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3B7CD" w14:textId="1E210A2E" w:rsidR="009B0699" w:rsidRPr="006A4082" w:rsidRDefault="00C80BAF" w:rsidP="002D5180">
      <w:pPr>
        <w:rPr>
          <w:rFonts w:asciiTheme="majorBidi" w:hAnsiTheme="majorBidi" w:cstheme="majorBidi"/>
        </w:rPr>
      </w:pPr>
      <w:r>
        <w:rPr>
          <w:noProof/>
          <w:lang w:eastAsia="en-GB"/>
        </w:rPr>
        <w:drawing>
          <wp:anchor distT="0" distB="0" distL="114300" distR="114300" simplePos="0" relativeHeight="251644928" behindDoc="1" locked="0" layoutInCell="1" allowOverlap="1" wp14:anchorId="7A6761F3" wp14:editId="593DBF56">
            <wp:simplePos x="0" y="0"/>
            <wp:positionH relativeFrom="column">
              <wp:posOffset>-897255</wp:posOffset>
            </wp:positionH>
            <wp:positionV relativeFrom="paragraph">
              <wp:posOffset>-603885</wp:posOffset>
            </wp:positionV>
            <wp:extent cx="7598664" cy="10744200"/>
            <wp:effectExtent l="0" t="0" r="254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8664" cy="10744200"/>
                    </a:xfrm>
                    <a:prstGeom prst="rect">
                      <a:avLst/>
                    </a:prstGeom>
                  </pic:spPr>
                </pic:pic>
              </a:graphicData>
            </a:graphic>
            <wp14:sizeRelH relativeFrom="page">
              <wp14:pctWidth>0</wp14:pctWidth>
            </wp14:sizeRelH>
            <wp14:sizeRelV relativeFrom="page">
              <wp14:pctHeight>0</wp14:pctHeight>
            </wp14:sizeRelV>
          </wp:anchor>
        </w:drawing>
      </w:r>
      <w:r w:rsidR="005832F5">
        <w:rPr>
          <w:rFonts w:asciiTheme="majorBidi" w:hAnsiTheme="majorBidi" w:cstheme="majorBidi"/>
        </w:rPr>
        <w:t xml:space="preserve"> </w:t>
      </w:r>
    </w:p>
    <w:p w14:paraId="478F1AB9" w14:textId="77777777" w:rsidR="009B0699" w:rsidRPr="006A4082" w:rsidRDefault="009B0699" w:rsidP="002D5180">
      <w:pPr>
        <w:rPr>
          <w:rFonts w:asciiTheme="majorBidi" w:hAnsiTheme="majorBidi" w:cstheme="majorBidi"/>
        </w:rPr>
      </w:pPr>
    </w:p>
    <w:p w14:paraId="580110BC" w14:textId="77777777" w:rsidR="009B0699" w:rsidRPr="006A4082" w:rsidRDefault="009B0699" w:rsidP="002D5180">
      <w:pPr>
        <w:rPr>
          <w:rFonts w:asciiTheme="majorBidi" w:hAnsiTheme="majorBidi" w:cstheme="majorBidi"/>
        </w:rPr>
      </w:pPr>
    </w:p>
    <w:p w14:paraId="3BEBDADB" w14:textId="77777777" w:rsidR="009B0699" w:rsidRPr="006A4082" w:rsidRDefault="009B0699" w:rsidP="002D5180">
      <w:pPr>
        <w:rPr>
          <w:rFonts w:asciiTheme="majorBidi" w:hAnsiTheme="majorBidi" w:cstheme="majorBidi"/>
        </w:rPr>
      </w:pPr>
    </w:p>
    <w:p w14:paraId="6237E63D" w14:textId="77777777" w:rsidR="00C80BAF" w:rsidRPr="009D35E4" w:rsidRDefault="00C80BAF" w:rsidP="00C80BAF"/>
    <w:p w14:paraId="15889478" w14:textId="77777777" w:rsidR="009B0699" w:rsidRPr="006A4082" w:rsidRDefault="00691D5F" w:rsidP="00691D5F">
      <w:pPr>
        <w:tabs>
          <w:tab w:val="left" w:pos="6405"/>
        </w:tabs>
        <w:rPr>
          <w:rFonts w:asciiTheme="majorBidi" w:hAnsiTheme="majorBidi" w:cstheme="majorBidi"/>
        </w:rPr>
      </w:pPr>
      <w:r>
        <w:rPr>
          <w:rFonts w:asciiTheme="majorBidi" w:hAnsiTheme="majorBidi" w:cstheme="majorBidi"/>
        </w:rPr>
        <w:tab/>
      </w:r>
    </w:p>
    <w:p w14:paraId="33B47F0F" w14:textId="38BA3DA7" w:rsidR="009B0699" w:rsidRPr="006A4082" w:rsidRDefault="002676F1" w:rsidP="002676F1">
      <w:pPr>
        <w:tabs>
          <w:tab w:val="left" w:pos="3045"/>
        </w:tabs>
        <w:rPr>
          <w:rFonts w:asciiTheme="majorBidi" w:hAnsiTheme="majorBidi" w:cstheme="majorBidi"/>
        </w:rPr>
      </w:pPr>
      <w:r>
        <w:rPr>
          <w:rFonts w:asciiTheme="majorBidi" w:hAnsiTheme="majorBidi" w:cstheme="majorBidi"/>
        </w:rPr>
        <w:tab/>
      </w:r>
    </w:p>
    <w:p w14:paraId="2E7B3685" w14:textId="72310968" w:rsidR="009B0699" w:rsidRPr="006A4082" w:rsidRDefault="009B0699" w:rsidP="002676F1">
      <w:pPr>
        <w:ind w:firstLine="720"/>
        <w:rPr>
          <w:rFonts w:asciiTheme="majorBidi" w:hAnsiTheme="majorBidi" w:cstheme="majorBidi"/>
        </w:rPr>
      </w:pPr>
    </w:p>
    <w:p w14:paraId="47E75E83" w14:textId="54FAE89A" w:rsidR="009B0699" w:rsidRPr="006A4082" w:rsidRDefault="002676F1" w:rsidP="002676F1">
      <w:pPr>
        <w:tabs>
          <w:tab w:val="left" w:pos="3720"/>
        </w:tabs>
        <w:rPr>
          <w:rFonts w:asciiTheme="majorBidi" w:hAnsiTheme="majorBidi" w:cstheme="majorBidi"/>
        </w:rPr>
      </w:pPr>
      <w:r>
        <w:rPr>
          <w:rFonts w:asciiTheme="majorBidi" w:hAnsiTheme="majorBidi" w:cstheme="majorBidi"/>
        </w:rPr>
        <w:tab/>
      </w:r>
    </w:p>
    <w:p w14:paraId="1221AB66" w14:textId="37EB5688" w:rsidR="009B0699" w:rsidRPr="006A4082" w:rsidRDefault="009B0699" w:rsidP="002D5180">
      <w:pPr>
        <w:rPr>
          <w:rFonts w:asciiTheme="majorBidi" w:hAnsiTheme="majorBidi" w:cstheme="majorBidi"/>
        </w:rPr>
      </w:pPr>
    </w:p>
    <w:p w14:paraId="30B9196F" w14:textId="236B42C1" w:rsidR="009B0699" w:rsidRPr="006A4082" w:rsidRDefault="002676F1" w:rsidP="002D5180">
      <w:pPr>
        <w:rPr>
          <w:rFonts w:asciiTheme="majorBidi" w:hAnsiTheme="majorBidi" w:cstheme="majorBidi"/>
        </w:rPr>
      </w:pPr>
      <w:r w:rsidRPr="009D35E4">
        <w:rPr>
          <w:noProof/>
          <w:lang w:eastAsia="en-GB"/>
        </w:rPr>
        <mc:AlternateContent>
          <mc:Choice Requires="wps">
            <w:drawing>
              <wp:inline distT="0" distB="0" distL="0" distR="0" wp14:anchorId="64ECBB61" wp14:editId="0B04DF65">
                <wp:extent cx="5731510" cy="2319020"/>
                <wp:effectExtent l="0" t="0" r="0" b="5080"/>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23190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4F54C2" w14:textId="77777777" w:rsidR="002676F1" w:rsidRDefault="002676F1" w:rsidP="002676F1">
                            <w:pPr>
                              <w:spacing w:after="240"/>
                              <w:jc w:val="center"/>
                              <w:rPr>
                                <w:rFonts w:ascii="Helvetica" w:hAnsi="Helvetica" w:cs="HelveticaNeue-Bold"/>
                                <w:b/>
                                <w:bCs/>
                                <w:color w:val="092E41"/>
                                <w:sz w:val="50"/>
                                <w:szCs w:val="50"/>
                              </w:rPr>
                            </w:pPr>
                            <w:r>
                              <w:rPr>
                                <w:rFonts w:ascii="Helvetica" w:hAnsi="Helvetica" w:cs="HelveticaNeue-Bold"/>
                                <w:b/>
                                <w:bCs/>
                                <w:color w:val="092E41"/>
                                <w:sz w:val="50"/>
                                <w:szCs w:val="50"/>
                              </w:rPr>
                              <w:t>Final report for the technology evaluation of cefiderocol</w:t>
                            </w:r>
                            <w:r w:rsidRPr="009D10CA">
                              <w:rPr>
                                <w:rFonts w:ascii="Helvetica" w:hAnsi="Helvetica" w:cs="HelveticaNeue-Bold"/>
                                <w:b/>
                                <w:bCs/>
                                <w:color w:val="092E41"/>
                                <w:sz w:val="50"/>
                                <w:szCs w:val="50"/>
                              </w:rPr>
                              <w:t xml:space="preserve"> for treating severe aerobic Gram-negative bacterial infections </w:t>
                            </w:r>
                          </w:p>
                          <w:p w14:paraId="2E7396C1" w14:textId="77777777" w:rsidR="002676F1" w:rsidRPr="00CD41A0" w:rsidRDefault="002676F1" w:rsidP="002676F1">
                            <w:pPr>
                              <w:pStyle w:val="BasicParagraph"/>
                              <w:suppressAutoHyphens/>
                              <w:jc w:val="center"/>
                              <w:rPr>
                                <w:rFonts w:ascii="Helvetica" w:hAnsi="Helvetica" w:cs="HelveticaNeue-Bold"/>
                                <w:b/>
                                <w:bCs/>
                                <w:color w:val="6D8A9A"/>
                                <w:spacing w:val="-3"/>
                                <w:sz w:val="32"/>
                                <w:szCs w:val="32"/>
                              </w:rPr>
                            </w:pPr>
                            <w:r>
                              <w:rPr>
                                <w:rFonts w:ascii="Helvetica" w:hAnsi="Helvetica" w:cs="HelveticaNeue-Bold"/>
                                <w:b/>
                                <w:bCs/>
                                <w:color w:val="6D8A9A"/>
                                <w:spacing w:val="-3"/>
                                <w:sz w:val="32"/>
                                <w:szCs w:val="32"/>
                              </w:rPr>
                              <w:t xml:space="preserve">October 2021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4ECBB61" id="_x0000_t202" coordsize="21600,21600" o:spt="202" path="m,l,21600r21600,l21600,xe">
                <v:stroke joinstyle="miter"/>
                <v:path gradientshapeok="t" o:connecttype="rect"/>
              </v:shapetype>
              <v:shape id="Text Box 22" o:spid="_x0000_s1026" type="#_x0000_t202" style="width:451.3pt;height:18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" filled="f" stroked="f">
                <v:textbox>
                  <w:txbxContent>
                    <w:p w14:paraId="704F54C2" w14:textId="77777777" w:rsidR="002676F1" w:rsidRDefault="002676F1" w:rsidP="002676F1">
                      <w:pPr>
                        <w:spacing w:after="240"/>
                        <w:jc w:val="center"/>
                        <w:rPr>
                          <w:rFonts w:ascii="Helvetica" w:hAnsi="Helvetica" w:cs="HelveticaNeue-Bold"/>
                          <w:b/>
                          <w:bCs/>
                          <w:color w:val="092E41"/>
                          <w:sz w:val="50"/>
                          <w:szCs w:val="50"/>
                        </w:rPr>
                      </w:pPr>
                      <w:r>
                        <w:rPr>
                          <w:rFonts w:ascii="Helvetica" w:hAnsi="Helvetica" w:cs="HelveticaNeue-Bold"/>
                          <w:b/>
                          <w:bCs/>
                          <w:color w:val="092E41"/>
                          <w:sz w:val="50"/>
                          <w:szCs w:val="50"/>
                        </w:rPr>
                        <w:t>Final report for the technology evaluation of cefiderocol</w:t>
                      </w:r>
                      <w:r w:rsidRPr="009D10CA">
                        <w:rPr>
                          <w:rFonts w:ascii="Helvetica" w:hAnsi="Helvetica" w:cs="HelveticaNeue-Bold"/>
                          <w:b/>
                          <w:bCs/>
                          <w:color w:val="092E41"/>
                          <w:sz w:val="50"/>
                          <w:szCs w:val="50"/>
                        </w:rPr>
                        <w:t xml:space="preserve"> for treating severe aerobic Gram-negative bacterial infections </w:t>
                      </w:r>
                    </w:p>
                    <w:p w14:paraId="2E7396C1" w14:textId="77777777" w:rsidR="002676F1" w:rsidRPr="00CD41A0" w:rsidRDefault="002676F1" w:rsidP="002676F1">
                      <w:pPr>
                        <w:pStyle w:val="BasicParagraph"/>
                        <w:suppressAutoHyphens/>
                        <w:jc w:val="center"/>
                        <w:rPr>
                          <w:rFonts w:ascii="Helvetica" w:hAnsi="Helvetica" w:cs="HelveticaNeue-Bold"/>
                          <w:b/>
                          <w:bCs/>
                          <w:color w:val="6D8A9A"/>
                          <w:spacing w:val="-3"/>
                          <w:sz w:val="32"/>
                          <w:szCs w:val="32"/>
                        </w:rPr>
                      </w:pPr>
                      <w:r>
                        <w:rPr>
                          <w:rFonts w:ascii="Helvetica" w:hAnsi="Helvetica" w:cs="HelveticaNeue-Bold"/>
                          <w:b/>
                          <w:bCs/>
                          <w:color w:val="6D8A9A"/>
                          <w:spacing w:val="-3"/>
                          <w:sz w:val="32"/>
                          <w:szCs w:val="32"/>
                        </w:rPr>
                        <w:t xml:space="preserve">October 2021 </w:t>
                      </w:r>
                    </w:p>
                  </w:txbxContent>
                </v:textbox>
                <w10:anchorlock/>
              </v:shape>
            </w:pict>
          </mc:Fallback>
        </mc:AlternateContent>
      </w:r>
      <w:r w:rsidR="005A3223">
        <w:rPr>
          <w:noProof/>
          <w:lang w:eastAsia="en-GB"/>
        </w:rPr>
        <w:drawing>
          <wp:anchor distT="0" distB="0" distL="114300" distR="114300" simplePos="0" relativeHeight="251639808" behindDoc="1" locked="0" layoutInCell="1" allowOverlap="1" wp14:anchorId="26603DA0" wp14:editId="30E2196A">
            <wp:simplePos x="0" y="0"/>
            <wp:positionH relativeFrom="margin">
              <wp:posOffset>4290060</wp:posOffset>
            </wp:positionH>
            <wp:positionV relativeFrom="paragraph">
              <wp:posOffset>4787265</wp:posOffset>
            </wp:positionV>
            <wp:extent cx="2277745" cy="476250"/>
            <wp:effectExtent l="0" t="0" r="8255" b="0"/>
            <wp:wrapTight wrapText="bothSides">
              <wp:wrapPolygon edited="0">
                <wp:start x="0" y="0"/>
                <wp:lineTo x="0" y="20736"/>
                <wp:lineTo x="21498" y="20736"/>
                <wp:lineTo x="21498"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277745" cy="476250"/>
                    </a:xfrm>
                    <a:prstGeom prst="rect">
                      <a:avLst/>
                    </a:prstGeom>
                  </pic:spPr>
                </pic:pic>
              </a:graphicData>
            </a:graphic>
            <wp14:sizeRelH relativeFrom="margin">
              <wp14:pctWidth>0</wp14:pctWidth>
            </wp14:sizeRelH>
            <wp14:sizeRelV relativeFrom="margin">
              <wp14:pctHeight>0</wp14:pctHeight>
            </wp14:sizeRelV>
          </wp:anchor>
        </w:drawing>
      </w:r>
      <w:r w:rsidR="001B6B63" w:rsidRPr="006A4082">
        <w:rPr>
          <w:noProof/>
          <w:lang w:eastAsia="en-GB"/>
        </w:rPr>
        <mc:AlternateContent>
          <mc:Choice Requires="wps">
            <w:drawing>
              <wp:inline distT="0" distB="0" distL="0" distR="0" wp14:anchorId="1CA64DA2" wp14:editId="2E07B724">
                <wp:extent cx="6357620" cy="2349500"/>
                <wp:effectExtent l="0" t="0" r="0" b="0"/>
                <wp:docPr id="7" name="Text Box 7"/>
                <wp:cNvGraphicFramePr/>
                <a:graphic xmlns:a="http://schemas.openxmlformats.org/drawingml/2006/main">
                  <a:graphicData uri="http://schemas.microsoft.com/office/word/2010/wordprocessingShape">
                    <wps:wsp>
                      <wps:cNvSpPr txBox="1"/>
                      <wps:spPr>
                        <a:xfrm>
                          <a:off x="0" y="0"/>
                          <a:ext cx="6357620" cy="23495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102673" w14:textId="293C68CC" w:rsidR="008B19D8" w:rsidRDefault="008B19D8" w:rsidP="002F692B">
                            <w:pPr>
                              <w:pStyle w:val="BasicParagraph"/>
                              <w:suppressAutoHyphens/>
                              <w:spacing w:after="113"/>
                              <w:rPr>
                                <w:rFonts w:ascii="Helvetica" w:hAnsi="Helvetica" w:cs="HelveticaNeue-Medium"/>
                                <w:color w:val="092E41"/>
                              </w:rPr>
                            </w:pPr>
                            <w:r>
                              <w:rPr>
                                <w:rFonts w:ascii="Helvetica" w:hAnsi="Helvetica" w:cs="HelveticaNeue-Medium"/>
                                <w:color w:val="092E41"/>
                              </w:rPr>
                              <w:t xml:space="preserve">Authors: </w:t>
                            </w:r>
                            <w:r w:rsidRPr="00FE4791">
                              <w:rPr>
                                <w:rFonts w:ascii="Helvetica" w:hAnsi="Helvetica" w:cs="HelveticaNeue-Medium"/>
                                <w:color w:val="092E41"/>
                              </w:rPr>
                              <w:t>Beth Woods</w:t>
                            </w:r>
                            <w:r w:rsidRPr="00FE4791">
                              <w:rPr>
                                <w:rFonts w:ascii="Helvetica" w:hAnsi="Helvetica" w:cs="HelveticaNeue-Medium"/>
                                <w:color w:val="092E41"/>
                                <w:vertAlign w:val="superscript"/>
                              </w:rPr>
                              <w:t>1</w:t>
                            </w:r>
                            <w:r w:rsidRPr="00FE4791">
                              <w:rPr>
                                <w:rFonts w:ascii="Helvetica" w:hAnsi="Helvetica" w:cs="HelveticaNeue-Medium"/>
                                <w:color w:val="092E41"/>
                              </w:rPr>
                              <w:t>, Laetitia Schmitt</w:t>
                            </w:r>
                            <w:r w:rsidRPr="00FE4791">
                              <w:rPr>
                                <w:rFonts w:ascii="Helvetica" w:hAnsi="Helvetica" w:cs="HelveticaNeue-Medium"/>
                                <w:color w:val="092E41"/>
                                <w:vertAlign w:val="superscript"/>
                              </w:rPr>
                              <w:t>1</w:t>
                            </w:r>
                            <w:r w:rsidRPr="00FE4791">
                              <w:rPr>
                                <w:rFonts w:ascii="Helvetica" w:hAnsi="Helvetica" w:cs="HelveticaNeue-Medium"/>
                                <w:color w:val="092E41"/>
                              </w:rPr>
                              <w:t>, Dina Jankovic</w:t>
                            </w:r>
                            <w:r w:rsidRPr="00FE4791">
                              <w:rPr>
                                <w:rFonts w:ascii="Helvetica" w:hAnsi="Helvetica" w:cs="HelveticaNeue-Medium"/>
                                <w:color w:val="092E41"/>
                                <w:vertAlign w:val="superscript"/>
                              </w:rPr>
                              <w:t>1</w:t>
                            </w:r>
                            <w:r w:rsidRPr="00FE4791">
                              <w:rPr>
                                <w:rFonts w:ascii="Helvetica" w:hAnsi="Helvetica" w:cs="HelveticaNeue-Medium"/>
                                <w:color w:val="092E41"/>
                              </w:rPr>
                              <w:t>, Ben Kearns</w:t>
                            </w:r>
                            <w:r w:rsidRPr="00FE4791">
                              <w:rPr>
                                <w:rFonts w:ascii="Helvetica" w:hAnsi="Helvetica" w:cs="HelveticaNeue-Medium"/>
                                <w:color w:val="092E41"/>
                                <w:vertAlign w:val="superscript"/>
                              </w:rPr>
                              <w:t>2</w:t>
                            </w:r>
                            <w:r w:rsidRPr="00FE4791">
                              <w:rPr>
                                <w:rFonts w:ascii="Helvetica" w:hAnsi="Helvetica" w:cs="HelveticaNeue-Medium"/>
                                <w:color w:val="092E41"/>
                              </w:rPr>
                              <w:t>, Alison Scope</w:t>
                            </w:r>
                            <w:r w:rsidRPr="00FE4791">
                              <w:rPr>
                                <w:rFonts w:ascii="Helvetica" w:hAnsi="Helvetica" w:cs="HelveticaNeue-Medium"/>
                                <w:color w:val="092E41"/>
                                <w:vertAlign w:val="superscript"/>
                              </w:rPr>
                              <w:t>2</w:t>
                            </w:r>
                            <w:r w:rsidRPr="00FE4791">
                              <w:rPr>
                                <w:rFonts w:ascii="Helvetica" w:hAnsi="Helvetica" w:cs="HelveticaNeue-Medium"/>
                                <w:color w:val="092E41"/>
                              </w:rPr>
                              <w:t>, Kate Ren</w:t>
                            </w:r>
                            <w:r w:rsidRPr="00FE4791">
                              <w:rPr>
                                <w:rFonts w:ascii="Helvetica" w:hAnsi="Helvetica" w:cs="HelveticaNeue-Medium"/>
                                <w:color w:val="092E41"/>
                                <w:vertAlign w:val="superscript"/>
                              </w:rPr>
                              <w:t>2</w:t>
                            </w:r>
                            <w:r w:rsidRPr="00FE4791">
                              <w:rPr>
                                <w:rFonts w:ascii="Helvetica" w:hAnsi="Helvetica" w:cs="HelveticaNeue-Medium"/>
                                <w:color w:val="092E41"/>
                              </w:rPr>
                              <w:t>, Ruth Wong</w:t>
                            </w:r>
                            <w:r w:rsidRPr="00FE4791">
                              <w:rPr>
                                <w:rFonts w:ascii="Helvetica" w:hAnsi="Helvetica" w:cs="HelveticaNeue-Medium"/>
                                <w:color w:val="092E41"/>
                                <w:vertAlign w:val="superscript"/>
                              </w:rPr>
                              <w:t>2</w:t>
                            </w:r>
                            <w:r w:rsidRPr="00FE4791">
                              <w:rPr>
                                <w:rFonts w:ascii="Helvetica" w:hAnsi="Helvetica" w:cs="HelveticaNeue-Medium"/>
                                <w:color w:val="092E41"/>
                              </w:rPr>
                              <w:t>, Tushar Srivastava</w:t>
                            </w:r>
                            <w:r w:rsidRPr="00FE4791">
                              <w:rPr>
                                <w:rFonts w:ascii="Helvetica" w:hAnsi="Helvetica" w:cs="HelveticaNeue-Medium"/>
                                <w:color w:val="092E41"/>
                                <w:vertAlign w:val="superscript"/>
                              </w:rPr>
                              <w:t>2</w:t>
                            </w:r>
                            <w:r w:rsidRPr="00FE4791">
                              <w:rPr>
                                <w:rFonts w:ascii="Helvetica" w:hAnsi="Helvetica" w:cs="HelveticaNeue-Medium"/>
                                <w:color w:val="092E41"/>
                              </w:rPr>
                              <w:t>, Chu Chang Ku</w:t>
                            </w:r>
                            <w:r w:rsidRPr="00FE4791">
                              <w:rPr>
                                <w:rFonts w:ascii="Helvetica" w:hAnsi="Helvetica" w:cs="HelveticaNeue-Medium"/>
                                <w:color w:val="092E41"/>
                                <w:vertAlign w:val="superscript"/>
                              </w:rPr>
                              <w:t>2</w:t>
                            </w:r>
                            <w:r w:rsidRPr="00FE4791">
                              <w:rPr>
                                <w:rFonts w:ascii="Helvetica" w:hAnsi="Helvetica" w:cs="HelveticaNeue-Medium"/>
                                <w:color w:val="092E41"/>
                              </w:rPr>
                              <w:t>, Jean Hamilton</w:t>
                            </w:r>
                            <w:r w:rsidRPr="00FE4791">
                              <w:rPr>
                                <w:rFonts w:ascii="Helvetica" w:hAnsi="Helvetica" w:cs="HelveticaNeue-Medium"/>
                                <w:color w:val="092E41"/>
                                <w:vertAlign w:val="superscript"/>
                              </w:rPr>
                              <w:t>2</w:t>
                            </w:r>
                            <w:r w:rsidRPr="00FE4791">
                              <w:rPr>
                                <w:rFonts w:ascii="Helvetica" w:hAnsi="Helvetica" w:cs="HelveticaNeue-Medium"/>
                                <w:color w:val="092E41"/>
                              </w:rPr>
                              <w:t>, Claire Rothery</w:t>
                            </w:r>
                            <w:r w:rsidRPr="00FE4791">
                              <w:rPr>
                                <w:rFonts w:ascii="Helvetica" w:hAnsi="Helvetica" w:cs="HelveticaNeue-Medium"/>
                                <w:color w:val="092E41"/>
                                <w:vertAlign w:val="superscript"/>
                              </w:rPr>
                              <w:t>1</w:t>
                            </w:r>
                            <w:r w:rsidRPr="00FE4791">
                              <w:rPr>
                                <w:rFonts w:ascii="Helvetica" w:hAnsi="Helvetica" w:cs="HelveticaNeue-Medium"/>
                                <w:color w:val="092E41"/>
                              </w:rPr>
                              <w:t>, Laura Bojke</w:t>
                            </w:r>
                            <w:r w:rsidRPr="00FE4791">
                              <w:rPr>
                                <w:rFonts w:ascii="Helvetica" w:hAnsi="Helvetica" w:cs="HelveticaNeue-Medium"/>
                                <w:color w:val="092E41"/>
                                <w:vertAlign w:val="superscript"/>
                              </w:rPr>
                              <w:t>1</w:t>
                            </w:r>
                            <w:r w:rsidRPr="00FE4791">
                              <w:rPr>
                                <w:rFonts w:ascii="Helvetica" w:hAnsi="Helvetica" w:cs="HelveticaNeue-Medium"/>
                                <w:color w:val="092E41"/>
                              </w:rPr>
                              <w:t>, Mark Sculpher</w:t>
                            </w:r>
                            <w:r w:rsidRPr="00FE4791">
                              <w:rPr>
                                <w:rFonts w:ascii="Helvetica" w:hAnsi="Helvetica" w:cs="HelveticaNeue-Medium"/>
                                <w:color w:val="092E41"/>
                                <w:vertAlign w:val="superscript"/>
                              </w:rPr>
                              <w:t>1</w:t>
                            </w:r>
                            <w:r w:rsidRPr="00FE4791">
                              <w:rPr>
                                <w:rFonts w:ascii="Helvetica" w:hAnsi="Helvetica" w:cs="HelveticaNeue-Medium"/>
                                <w:color w:val="092E41"/>
                              </w:rPr>
                              <w:t>, Sue Harnan</w:t>
                            </w:r>
                            <w:r w:rsidRPr="00FE4791">
                              <w:rPr>
                                <w:rFonts w:ascii="Helvetica" w:hAnsi="Helvetica" w:cs="HelveticaNeue-Medium"/>
                                <w:color w:val="092E41"/>
                                <w:vertAlign w:val="superscript"/>
                              </w:rPr>
                              <w:t>2</w:t>
                            </w:r>
                          </w:p>
                          <w:p w14:paraId="5D60F0DD" w14:textId="77777777" w:rsidR="008B19D8" w:rsidRPr="007B0301" w:rsidRDefault="008B19D8" w:rsidP="00B51095">
                            <w:pPr>
                              <w:pStyle w:val="EEPRUTItlePageAuthorsandAffiliations"/>
                              <w:rPr>
                                <w:vertAlign w:val="superscript"/>
                              </w:rPr>
                            </w:pPr>
                          </w:p>
                          <w:p w14:paraId="6B052AAB" w14:textId="77777777" w:rsidR="008B19D8" w:rsidRPr="007B0301" w:rsidRDefault="008B19D8" w:rsidP="00B51095">
                            <w:pPr>
                              <w:pStyle w:val="EEPRUTItlePageAuthorsandAffiliations"/>
                              <w:rPr>
                                <w:sz w:val="20"/>
                                <w:szCs w:val="20"/>
                              </w:rPr>
                            </w:pPr>
                            <w:r>
                              <w:rPr>
                                <w:sz w:val="20"/>
                                <w:szCs w:val="20"/>
                                <w:vertAlign w:val="superscript"/>
                              </w:rPr>
                              <w:t xml:space="preserve">1 </w:t>
                            </w:r>
                            <w:r w:rsidRPr="007B0301">
                              <w:rPr>
                                <w:sz w:val="20"/>
                                <w:szCs w:val="20"/>
                              </w:rPr>
                              <w:t>Centre for Health Economics, University of York, UK</w:t>
                            </w:r>
                          </w:p>
                          <w:p w14:paraId="72B12D59" w14:textId="0E897267" w:rsidR="00C342BF" w:rsidRDefault="008B19D8" w:rsidP="00B51095">
                            <w:pPr>
                              <w:pStyle w:val="EEPRUTItlePageAuthorsandAffiliations"/>
                              <w:rPr>
                                <w:sz w:val="20"/>
                                <w:szCs w:val="20"/>
                              </w:rPr>
                            </w:pPr>
                            <w:r>
                              <w:rPr>
                                <w:sz w:val="20"/>
                                <w:szCs w:val="20"/>
                                <w:vertAlign w:val="superscript"/>
                              </w:rPr>
                              <w:t xml:space="preserve">2 </w:t>
                            </w:r>
                            <w:r w:rsidRPr="007B0301">
                              <w:rPr>
                                <w:sz w:val="20"/>
                                <w:szCs w:val="20"/>
                              </w:rPr>
                              <w:t>Department of Economics and Related Studies, University of York, York, UK</w:t>
                            </w:r>
                            <w:r w:rsidRPr="007B0301">
                              <w:rPr>
                                <w:sz w:val="20"/>
                                <w:szCs w:val="20"/>
                              </w:rPr>
                              <w:cr/>
                            </w:r>
                          </w:p>
                          <w:p w14:paraId="3ADFCCAF" w14:textId="63B08FDF" w:rsidR="00C342BF" w:rsidRDefault="00C342BF" w:rsidP="00B51095">
                            <w:pPr>
                              <w:pStyle w:val="EEPRUTItlePageAuthorsandAffiliations"/>
                              <w:rPr>
                                <w:sz w:val="20"/>
                                <w:szCs w:val="20"/>
                              </w:rPr>
                            </w:pPr>
                            <w:r w:rsidRPr="00C342BF">
                              <w:rPr>
                                <w:b/>
                                <w:bCs/>
                                <w:sz w:val="22"/>
                                <w:szCs w:val="22"/>
                              </w:rPr>
                              <w:t xml:space="preserve">This document uses different formatting to the original report supplied by EEPRU to NICE. </w:t>
                            </w:r>
                            <w:r w:rsidR="00984A37" w:rsidRPr="00C342BF">
                              <w:rPr>
                                <w:b/>
                                <w:bCs/>
                                <w:sz w:val="22"/>
                                <w:szCs w:val="22"/>
                              </w:rPr>
                              <w:t xml:space="preserve">The content is identical, but this version has been </w:t>
                            </w:r>
                            <w:r w:rsidR="00984A37">
                              <w:rPr>
                                <w:b/>
                                <w:bCs/>
                                <w:sz w:val="22"/>
                                <w:szCs w:val="22"/>
                              </w:rPr>
                              <w:t>altered to improve the digital accessibility.</w:t>
                            </w:r>
                          </w:p>
                          <w:p w14:paraId="6D0380B6" w14:textId="77777777" w:rsidR="00C342BF" w:rsidRDefault="00C342BF" w:rsidP="00B51095">
                            <w:pPr>
                              <w:pStyle w:val="EEPRUTItlePageAuthorsandAffiliations"/>
                            </w:pPr>
                          </w:p>
                          <w:p w14:paraId="60BABE48" w14:textId="77777777" w:rsidR="008B19D8" w:rsidRPr="00CD41A0" w:rsidRDefault="008B19D8" w:rsidP="00B51095">
                            <w:pPr>
                              <w:pStyle w:val="EEPRUTItlePageAuthorsandAffiliations"/>
                            </w:pPr>
                          </w:p>
                          <w:p w14:paraId="7722AB1E" w14:textId="77777777" w:rsidR="008B19D8" w:rsidRPr="00CD41A0" w:rsidRDefault="008B19D8" w:rsidP="00B51095">
                            <w:pPr>
                              <w:pStyle w:val="EEPRUTItlePageAuthorsandAffiliations"/>
                            </w:pPr>
                          </w:p>
                          <w:p w14:paraId="080B8B5F" w14:textId="77777777" w:rsidR="008B19D8" w:rsidRPr="00CD41A0" w:rsidRDefault="008B19D8" w:rsidP="00B51095">
                            <w:pPr>
                              <w:pStyle w:val="EEPRUTItlePageAuthorsandAffiliation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A64DA2" id="Text Box 7" o:spid="_x0000_s1027" type="#_x0000_t202" style="width:500.6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" filled="f" stroked="f">
                <v:textbox>
                  <w:txbxContent>
                    <w:p w14:paraId="52102673" w14:textId="293C68CC" w:rsidR="008B19D8" w:rsidRDefault="008B19D8" w:rsidP="002F692B">
                      <w:pPr>
                        <w:pStyle w:val="BasicParagraph"/>
                        <w:suppressAutoHyphens/>
                        <w:spacing w:after="113"/>
                        <w:rPr>
                          <w:rFonts w:ascii="Helvetica" w:hAnsi="Helvetica" w:cs="HelveticaNeue-Medium"/>
                          <w:color w:val="092E41"/>
                        </w:rPr>
                      </w:pPr>
                      <w:r>
                        <w:rPr>
                          <w:rFonts w:ascii="Helvetica" w:hAnsi="Helvetica" w:cs="HelveticaNeue-Medium"/>
                          <w:color w:val="092E41"/>
                        </w:rPr>
                        <w:t xml:space="preserve">Authors: </w:t>
                      </w:r>
                      <w:r w:rsidRPr="00FE4791">
                        <w:rPr>
                          <w:rFonts w:ascii="Helvetica" w:hAnsi="Helvetica" w:cs="HelveticaNeue-Medium"/>
                          <w:color w:val="092E41"/>
                        </w:rPr>
                        <w:t>Beth Woods</w:t>
                      </w:r>
                      <w:r w:rsidRPr="00FE4791">
                        <w:rPr>
                          <w:rFonts w:ascii="Helvetica" w:hAnsi="Helvetica" w:cs="HelveticaNeue-Medium"/>
                          <w:color w:val="092E41"/>
                          <w:vertAlign w:val="superscript"/>
                        </w:rPr>
                        <w:t>1</w:t>
                      </w:r>
                      <w:r w:rsidRPr="00FE4791">
                        <w:rPr>
                          <w:rFonts w:ascii="Helvetica" w:hAnsi="Helvetica" w:cs="HelveticaNeue-Medium"/>
                          <w:color w:val="092E41"/>
                        </w:rPr>
                        <w:t>, Laetitia Schmitt</w:t>
                      </w:r>
                      <w:r w:rsidRPr="00FE4791">
                        <w:rPr>
                          <w:rFonts w:ascii="Helvetica" w:hAnsi="Helvetica" w:cs="HelveticaNeue-Medium"/>
                          <w:color w:val="092E41"/>
                          <w:vertAlign w:val="superscript"/>
                        </w:rPr>
                        <w:t>1</w:t>
                      </w:r>
                      <w:r w:rsidRPr="00FE4791">
                        <w:rPr>
                          <w:rFonts w:ascii="Helvetica" w:hAnsi="Helvetica" w:cs="HelveticaNeue-Medium"/>
                          <w:color w:val="092E41"/>
                        </w:rPr>
                        <w:t>, Dina Jankovic</w:t>
                      </w:r>
                      <w:r w:rsidRPr="00FE4791">
                        <w:rPr>
                          <w:rFonts w:ascii="Helvetica" w:hAnsi="Helvetica" w:cs="HelveticaNeue-Medium"/>
                          <w:color w:val="092E41"/>
                          <w:vertAlign w:val="superscript"/>
                        </w:rPr>
                        <w:t>1</w:t>
                      </w:r>
                      <w:r w:rsidRPr="00FE4791">
                        <w:rPr>
                          <w:rFonts w:ascii="Helvetica" w:hAnsi="Helvetica" w:cs="HelveticaNeue-Medium"/>
                          <w:color w:val="092E41"/>
                        </w:rPr>
                        <w:t>, Ben Kearns</w:t>
                      </w:r>
                      <w:r w:rsidRPr="00FE4791">
                        <w:rPr>
                          <w:rFonts w:ascii="Helvetica" w:hAnsi="Helvetica" w:cs="HelveticaNeue-Medium"/>
                          <w:color w:val="092E41"/>
                          <w:vertAlign w:val="superscript"/>
                        </w:rPr>
                        <w:t>2</w:t>
                      </w:r>
                      <w:r w:rsidRPr="00FE4791">
                        <w:rPr>
                          <w:rFonts w:ascii="Helvetica" w:hAnsi="Helvetica" w:cs="HelveticaNeue-Medium"/>
                          <w:color w:val="092E41"/>
                        </w:rPr>
                        <w:t>, Alison Scope</w:t>
                      </w:r>
                      <w:r w:rsidRPr="00FE4791">
                        <w:rPr>
                          <w:rFonts w:ascii="Helvetica" w:hAnsi="Helvetica" w:cs="HelveticaNeue-Medium"/>
                          <w:color w:val="092E41"/>
                          <w:vertAlign w:val="superscript"/>
                        </w:rPr>
                        <w:t>2</w:t>
                      </w:r>
                      <w:r w:rsidRPr="00FE4791">
                        <w:rPr>
                          <w:rFonts w:ascii="Helvetica" w:hAnsi="Helvetica" w:cs="HelveticaNeue-Medium"/>
                          <w:color w:val="092E41"/>
                        </w:rPr>
                        <w:t>, Kate Ren</w:t>
                      </w:r>
                      <w:r w:rsidRPr="00FE4791">
                        <w:rPr>
                          <w:rFonts w:ascii="Helvetica" w:hAnsi="Helvetica" w:cs="HelveticaNeue-Medium"/>
                          <w:color w:val="092E41"/>
                          <w:vertAlign w:val="superscript"/>
                        </w:rPr>
                        <w:t>2</w:t>
                      </w:r>
                      <w:r w:rsidRPr="00FE4791">
                        <w:rPr>
                          <w:rFonts w:ascii="Helvetica" w:hAnsi="Helvetica" w:cs="HelveticaNeue-Medium"/>
                          <w:color w:val="092E41"/>
                        </w:rPr>
                        <w:t>, Ruth Wong</w:t>
                      </w:r>
                      <w:r w:rsidRPr="00FE4791">
                        <w:rPr>
                          <w:rFonts w:ascii="Helvetica" w:hAnsi="Helvetica" w:cs="HelveticaNeue-Medium"/>
                          <w:color w:val="092E41"/>
                          <w:vertAlign w:val="superscript"/>
                        </w:rPr>
                        <w:t>2</w:t>
                      </w:r>
                      <w:r w:rsidRPr="00FE4791">
                        <w:rPr>
                          <w:rFonts w:ascii="Helvetica" w:hAnsi="Helvetica" w:cs="HelveticaNeue-Medium"/>
                          <w:color w:val="092E41"/>
                        </w:rPr>
                        <w:t>, Tushar Srivastava</w:t>
                      </w:r>
                      <w:r w:rsidRPr="00FE4791">
                        <w:rPr>
                          <w:rFonts w:ascii="Helvetica" w:hAnsi="Helvetica" w:cs="HelveticaNeue-Medium"/>
                          <w:color w:val="092E41"/>
                          <w:vertAlign w:val="superscript"/>
                        </w:rPr>
                        <w:t>2</w:t>
                      </w:r>
                      <w:r w:rsidRPr="00FE4791">
                        <w:rPr>
                          <w:rFonts w:ascii="Helvetica" w:hAnsi="Helvetica" w:cs="HelveticaNeue-Medium"/>
                          <w:color w:val="092E41"/>
                        </w:rPr>
                        <w:t>, Chu Chang Ku</w:t>
                      </w:r>
                      <w:r w:rsidRPr="00FE4791">
                        <w:rPr>
                          <w:rFonts w:ascii="Helvetica" w:hAnsi="Helvetica" w:cs="HelveticaNeue-Medium"/>
                          <w:color w:val="092E41"/>
                          <w:vertAlign w:val="superscript"/>
                        </w:rPr>
                        <w:t>2</w:t>
                      </w:r>
                      <w:r w:rsidRPr="00FE4791">
                        <w:rPr>
                          <w:rFonts w:ascii="Helvetica" w:hAnsi="Helvetica" w:cs="HelveticaNeue-Medium"/>
                          <w:color w:val="092E41"/>
                        </w:rPr>
                        <w:t>, Jean Hamilton</w:t>
                      </w:r>
                      <w:r w:rsidRPr="00FE4791">
                        <w:rPr>
                          <w:rFonts w:ascii="Helvetica" w:hAnsi="Helvetica" w:cs="HelveticaNeue-Medium"/>
                          <w:color w:val="092E41"/>
                          <w:vertAlign w:val="superscript"/>
                        </w:rPr>
                        <w:t>2</w:t>
                      </w:r>
                      <w:r w:rsidRPr="00FE4791">
                        <w:rPr>
                          <w:rFonts w:ascii="Helvetica" w:hAnsi="Helvetica" w:cs="HelveticaNeue-Medium"/>
                          <w:color w:val="092E41"/>
                        </w:rPr>
                        <w:t>, Claire Rothery</w:t>
                      </w:r>
                      <w:r w:rsidRPr="00FE4791">
                        <w:rPr>
                          <w:rFonts w:ascii="Helvetica" w:hAnsi="Helvetica" w:cs="HelveticaNeue-Medium"/>
                          <w:color w:val="092E41"/>
                          <w:vertAlign w:val="superscript"/>
                        </w:rPr>
                        <w:t>1</w:t>
                      </w:r>
                      <w:r w:rsidRPr="00FE4791">
                        <w:rPr>
                          <w:rFonts w:ascii="Helvetica" w:hAnsi="Helvetica" w:cs="HelveticaNeue-Medium"/>
                          <w:color w:val="092E41"/>
                        </w:rPr>
                        <w:t>, Laura Bojke</w:t>
                      </w:r>
                      <w:r w:rsidRPr="00FE4791">
                        <w:rPr>
                          <w:rFonts w:ascii="Helvetica" w:hAnsi="Helvetica" w:cs="HelveticaNeue-Medium"/>
                          <w:color w:val="092E41"/>
                          <w:vertAlign w:val="superscript"/>
                        </w:rPr>
                        <w:t>1</w:t>
                      </w:r>
                      <w:r w:rsidRPr="00FE4791">
                        <w:rPr>
                          <w:rFonts w:ascii="Helvetica" w:hAnsi="Helvetica" w:cs="HelveticaNeue-Medium"/>
                          <w:color w:val="092E41"/>
                        </w:rPr>
                        <w:t>, Mark Sculpher</w:t>
                      </w:r>
                      <w:r w:rsidRPr="00FE4791">
                        <w:rPr>
                          <w:rFonts w:ascii="Helvetica" w:hAnsi="Helvetica" w:cs="HelveticaNeue-Medium"/>
                          <w:color w:val="092E41"/>
                          <w:vertAlign w:val="superscript"/>
                        </w:rPr>
                        <w:t>1</w:t>
                      </w:r>
                      <w:r w:rsidRPr="00FE4791">
                        <w:rPr>
                          <w:rFonts w:ascii="Helvetica" w:hAnsi="Helvetica" w:cs="HelveticaNeue-Medium"/>
                          <w:color w:val="092E41"/>
                        </w:rPr>
                        <w:t>, Sue Harnan</w:t>
                      </w:r>
                      <w:r w:rsidRPr="00FE4791">
                        <w:rPr>
                          <w:rFonts w:ascii="Helvetica" w:hAnsi="Helvetica" w:cs="HelveticaNeue-Medium"/>
                          <w:color w:val="092E41"/>
                          <w:vertAlign w:val="superscript"/>
                        </w:rPr>
                        <w:t>2</w:t>
                      </w:r>
                    </w:p>
                    <w:p w14:paraId="5D60F0DD" w14:textId="77777777" w:rsidR="008B19D8" w:rsidRPr="007B0301" w:rsidRDefault="008B19D8" w:rsidP="00B51095">
                      <w:pPr>
                        <w:pStyle w:val="EEPRUTItlePageAuthorsandAffiliations"/>
                        <w:rPr>
                          <w:vertAlign w:val="superscript"/>
                        </w:rPr>
                      </w:pPr>
                    </w:p>
                    <w:p w14:paraId="6B052AAB" w14:textId="77777777" w:rsidR="008B19D8" w:rsidRPr="007B0301" w:rsidRDefault="008B19D8" w:rsidP="00B51095">
                      <w:pPr>
                        <w:pStyle w:val="EEPRUTItlePageAuthorsandAffiliations"/>
                        <w:rPr>
                          <w:sz w:val="20"/>
                          <w:szCs w:val="20"/>
                        </w:rPr>
                      </w:pPr>
                      <w:r>
                        <w:rPr>
                          <w:sz w:val="20"/>
                          <w:szCs w:val="20"/>
                          <w:vertAlign w:val="superscript"/>
                        </w:rPr>
                        <w:t xml:space="preserve">1 </w:t>
                      </w:r>
                      <w:r w:rsidRPr="007B0301">
                        <w:rPr>
                          <w:sz w:val="20"/>
                          <w:szCs w:val="20"/>
                        </w:rPr>
                        <w:t>Centre for Health Economics, University of York, UK</w:t>
                      </w:r>
                    </w:p>
                    <w:p w14:paraId="72B12D59" w14:textId="0E897267" w:rsidR="00C342BF" w:rsidRDefault="008B19D8" w:rsidP="00B51095">
                      <w:pPr>
                        <w:pStyle w:val="EEPRUTItlePageAuthorsandAffiliations"/>
                        <w:rPr>
                          <w:sz w:val="20"/>
                          <w:szCs w:val="20"/>
                        </w:rPr>
                      </w:pPr>
                      <w:r>
                        <w:rPr>
                          <w:sz w:val="20"/>
                          <w:szCs w:val="20"/>
                          <w:vertAlign w:val="superscript"/>
                        </w:rPr>
                        <w:t xml:space="preserve">2 </w:t>
                      </w:r>
                      <w:r w:rsidRPr="007B0301">
                        <w:rPr>
                          <w:sz w:val="20"/>
                          <w:szCs w:val="20"/>
                        </w:rPr>
                        <w:t>Department of Economics and Related Studies, University of York, York, UK</w:t>
                      </w:r>
                      <w:r w:rsidRPr="007B0301">
                        <w:rPr>
                          <w:sz w:val="20"/>
                          <w:szCs w:val="20"/>
                        </w:rPr>
                        <w:cr/>
                      </w:r>
                    </w:p>
                    <w:p w14:paraId="3ADFCCAF" w14:textId="63B08FDF" w:rsidR="00C342BF" w:rsidRDefault="00C342BF" w:rsidP="00B51095">
                      <w:pPr>
                        <w:pStyle w:val="EEPRUTItlePageAuthorsandAffiliations"/>
                        <w:rPr>
                          <w:sz w:val="20"/>
                          <w:szCs w:val="20"/>
                        </w:rPr>
                      </w:pPr>
                      <w:r w:rsidRPr="00C342BF">
                        <w:rPr>
                          <w:b/>
                          <w:bCs/>
                          <w:sz w:val="22"/>
                          <w:szCs w:val="22"/>
                        </w:rPr>
                        <w:t xml:space="preserve">This document uses different formatting to the original report supplied by EEPRU to NICE. </w:t>
                      </w:r>
                      <w:r w:rsidR="00984A37" w:rsidRPr="00C342BF">
                        <w:rPr>
                          <w:b/>
                          <w:bCs/>
                          <w:sz w:val="22"/>
                          <w:szCs w:val="22"/>
                        </w:rPr>
                        <w:t xml:space="preserve">The content is identical, but this version has been </w:t>
                      </w:r>
                      <w:r w:rsidR="00984A37">
                        <w:rPr>
                          <w:b/>
                          <w:bCs/>
                          <w:sz w:val="22"/>
                          <w:szCs w:val="22"/>
                        </w:rPr>
                        <w:t>altered to improve the digital accessibility.</w:t>
                      </w:r>
                    </w:p>
                    <w:p w14:paraId="6D0380B6" w14:textId="77777777" w:rsidR="00C342BF" w:rsidRDefault="00C342BF" w:rsidP="00B51095">
                      <w:pPr>
                        <w:pStyle w:val="EEPRUTItlePageAuthorsandAffiliations"/>
                      </w:pPr>
                    </w:p>
                    <w:p w14:paraId="60BABE48" w14:textId="77777777" w:rsidR="008B19D8" w:rsidRPr="00CD41A0" w:rsidRDefault="008B19D8" w:rsidP="00B51095">
                      <w:pPr>
                        <w:pStyle w:val="EEPRUTItlePageAuthorsandAffiliations"/>
                      </w:pPr>
                    </w:p>
                    <w:p w14:paraId="7722AB1E" w14:textId="77777777" w:rsidR="008B19D8" w:rsidRPr="00CD41A0" w:rsidRDefault="008B19D8" w:rsidP="00B51095">
                      <w:pPr>
                        <w:pStyle w:val="EEPRUTItlePageAuthorsandAffiliations"/>
                      </w:pPr>
                    </w:p>
                    <w:p w14:paraId="080B8B5F" w14:textId="77777777" w:rsidR="008B19D8" w:rsidRPr="00CD41A0" w:rsidRDefault="008B19D8" w:rsidP="00B51095">
                      <w:pPr>
                        <w:pStyle w:val="EEPRUTItlePageAuthorsandAffiliations"/>
                      </w:pPr>
                    </w:p>
                  </w:txbxContent>
                </v:textbox>
                <w10:anchorlock/>
              </v:shape>
            </w:pict>
          </mc:Fallback>
        </mc:AlternateContent>
      </w:r>
    </w:p>
    <w:p w14:paraId="520D87BD" w14:textId="77777777" w:rsidR="00C342BF" w:rsidRDefault="00C342BF" w:rsidP="000700BE">
      <w:pPr>
        <w:pStyle w:val="EEPRUMainHeading"/>
      </w:pPr>
    </w:p>
    <w:p w14:paraId="4EE77DB7" w14:textId="0985189A" w:rsidR="000426DF" w:rsidRPr="000700BE" w:rsidRDefault="002F692B" w:rsidP="000700BE">
      <w:pPr>
        <w:pStyle w:val="EEPRUMainHeading"/>
      </w:pPr>
      <w:r w:rsidRPr="000700BE">
        <w:lastRenderedPageBreak/>
        <w:t>F</w:t>
      </w:r>
      <w:r w:rsidR="000426DF" w:rsidRPr="000700BE">
        <w:t>unding</w:t>
      </w:r>
    </w:p>
    <w:p w14:paraId="443DFAF1" w14:textId="5F3162EC" w:rsidR="002F692B" w:rsidRDefault="002F692B" w:rsidP="00583EA1">
      <w:pPr>
        <w:rPr>
          <w:rFonts w:asciiTheme="majorBidi" w:hAnsiTheme="majorBidi" w:cstheme="majorBidi"/>
        </w:rPr>
      </w:pPr>
      <w:r w:rsidRPr="007E7A10">
        <w:rPr>
          <w:rFonts w:asciiTheme="majorBidi" w:hAnsiTheme="majorBidi" w:cstheme="majorBidi"/>
        </w:rPr>
        <w:t>This research is funded by the National Institute for Health Research (NIHR) Policy Research Programme, conducted through the Policy Research Unit in Economic Methods of Evaluation in Health and Social Care Interventions</w:t>
      </w:r>
      <w:r w:rsidR="000D758F">
        <w:rPr>
          <w:rFonts w:asciiTheme="majorBidi" w:hAnsiTheme="majorBidi" w:cstheme="majorBidi"/>
        </w:rPr>
        <w:t xml:space="preserve"> (EEPRU)</w:t>
      </w:r>
      <w:r w:rsidRPr="007E7A10">
        <w:rPr>
          <w:rFonts w:asciiTheme="majorBidi" w:hAnsiTheme="majorBidi" w:cstheme="majorBidi"/>
        </w:rPr>
        <w:t xml:space="preserve">, PR-PRU-1217-20401. </w:t>
      </w:r>
    </w:p>
    <w:p w14:paraId="11A728C6" w14:textId="77777777" w:rsidR="0073546E" w:rsidRPr="006A4082" w:rsidRDefault="0073546E" w:rsidP="00583EA1">
      <w:pPr>
        <w:rPr>
          <w:rFonts w:asciiTheme="majorBidi" w:hAnsiTheme="majorBidi" w:cstheme="majorBidi"/>
        </w:rPr>
      </w:pPr>
    </w:p>
    <w:p w14:paraId="54D3F172" w14:textId="77777777" w:rsidR="004C2BD7" w:rsidRPr="006A4082" w:rsidRDefault="004C2BD7" w:rsidP="000700BE">
      <w:pPr>
        <w:pStyle w:val="EEPRUMainHeading"/>
      </w:pPr>
      <w:r w:rsidRPr="006A4082">
        <w:t>Acknowledgements</w:t>
      </w:r>
    </w:p>
    <w:p w14:paraId="5FC3FBCD" w14:textId="757E3909" w:rsidR="009B0699" w:rsidRPr="006A4082" w:rsidRDefault="00E57209" w:rsidP="00E57209">
      <w:pPr>
        <w:rPr>
          <w:rFonts w:asciiTheme="majorBidi" w:hAnsiTheme="majorBidi" w:cstheme="majorBidi"/>
          <w:b/>
          <w:sz w:val="26"/>
          <w:szCs w:val="26"/>
        </w:rPr>
      </w:pPr>
      <w:r>
        <w:rPr>
          <w:color w:val="222222"/>
          <w:shd w:val="clear" w:color="auto" w:fill="FFFFFF"/>
        </w:rPr>
        <w:t xml:space="preserve">The views expressed are those of the author(s) and not necessarily those of the NHS, the National Institute for Health Research, the Department of Health and Social Care or its arm's length bodies, or other UK government departments. We are grateful for the support of our clinical advisors: Professors David Jenkins, William Hope, Philip Howard, Colm Leonard, Mark Wilcox; and Drs Alan Ashworth and Andrew Bentley.  Also, thanks for modelling advice to Professor Mark Jit and Dr Gwen Knight; and for comments on </w:t>
      </w:r>
      <w:proofErr w:type="gramStart"/>
      <w:r>
        <w:rPr>
          <w:color w:val="222222"/>
          <w:shd w:val="clear" w:color="auto" w:fill="FFFFFF"/>
        </w:rPr>
        <w:t>drafts</w:t>
      </w:r>
      <w:proofErr w:type="gramEnd"/>
      <w:r>
        <w:rPr>
          <w:color w:val="222222"/>
          <w:shd w:val="clear" w:color="auto" w:fill="FFFFFF"/>
        </w:rPr>
        <w:t xml:space="preserve"> we thank Professor Allan </w:t>
      </w:r>
      <w:proofErr w:type="spellStart"/>
      <w:r>
        <w:rPr>
          <w:color w:val="222222"/>
          <w:shd w:val="clear" w:color="auto" w:fill="FFFFFF"/>
        </w:rPr>
        <w:t>Wailoo</w:t>
      </w:r>
      <w:proofErr w:type="spellEnd"/>
      <w:r>
        <w:rPr>
          <w:color w:val="222222"/>
          <w:shd w:val="clear" w:color="auto" w:fill="FFFFFF"/>
        </w:rPr>
        <w:t xml:space="preserve">, Dr James Fotheringham, Professor Simon Dixon, Dr Rita Neves De </w:t>
      </w:r>
      <w:proofErr w:type="spellStart"/>
      <w:r>
        <w:rPr>
          <w:color w:val="222222"/>
          <w:shd w:val="clear" w:color="auto" w:fill="FFFFFF"/>
        </w:rPr>
        <w:t>Faria</w:t>
      </w:r>
      <w:proofErr w:type="spellEnd"/>
      <w:r>
        <w:rPr>
          <w:color w:val="222222"/>
          <w:shd w:val="clear" w:color="auto" w:fill="FFFFFF"/>
        </w:rPr>
        <w:t xml:space="preserve"> and Professor Stephen Palmer.  We are also grateful for support from Sarah </w:t>
      </w:r>
      <w:proofErr w:type="spellStart"/>
      <w:r>
        <w:rPr>
          <w:color w:val="222222"/>
          <w:shd w:val="clear" w:color="auto" w:fill="FFFFFF"/>
        </w:rPr>
        <w:t>Gerver</w:t>
      </w:r>
      <w:proofErr w:type="spellEnd"/>
      <w:r>
        <w:rPr>
          <w:color w:val="222222"/>
          <w:shd w:val="clear" w:color="auto" w:fill="FFFFFF"/>
        </w:rPr>
        <w:t xml:space="preserve"> and Rebecca Guy at UK Health Security Agency (formerly Public Health England). Finally, we thank Kath Devlin, Ruth </w:t>
      </w:r>
      <w:proofErr w:type="spellStart"/>
      <w:r>
        <w:rPr>
          <w:color w:val="222222"/>
          <w:shd w:val="clear" w:color="auto" w:fill="FFFFFF"/>
        </w:rPr>
        <w:t>Helstrip</w:t>
      </w:r>
      <w:proofErr w:type="spellEnd"/>
      <w:r>
        <w:rPr>
          <w:color w:val="222222"/>
          <w:shd w:val="clear" w:color="auto" w:fill="FFFFFF"/>
        </w:rPr>
        <w:t xml:space="preserve">, Liz </w:t>
      </w:r>
      <w:proofErr w:type="spellStart"/>
      <w:r>
        <w:rPr>
          <w:color w:val="222222"/>
          <w:shd w:val="clear" w:color="auto" w:fill="FFFFFF"/>
        </w:rPr>
        <w:t>M</w:t>
      </w:r>
      <w:r w:rsidRPr="007E2797">
        <w:rPr>
          <w:color w:val="222222"/>
          <w:shd w:val="clear" w:color="auto" w:fill="FFFFFF"/>
        </w:rPr>
        <w:t>clintock</w:t>
      </w:r>
      <w:proofErr w:type="spellEnd"/>
      <w:r>
        <w:rPr>
          <w:color w:val="222222"/>
          <w:shd w:val="clear" w:color="auto" w:fill="FFFFFF"/>
        </w:rPr>
        <w:t xml:space="preserve">, Steph </w:t>
      </w:r>
      <w:proofErr w:type="gramStart"/>
      <w:r>
        <w:rPr>
          <w:color w:val="222222"/>
          <w:shd w:val="clear" w:color="auto" w:fill="FFFFFF"/>
        </w:rPr>
        <w:t>Richards</w:t>
      </w:r>
      <w:proofErr w:type="gramEnd"/>
      <w:r>
        <w:rPr>
          <w:color w:val="222222"/>
          <w:shd w:val="clear" w:color="auto" w:fill="FFFFFF"/>
        </w:rPr>
        <w:t xml:space="preserve"> and Alex </w:t>
      </w:r>
      <w:proofErr w:type="spellStart"/>
      <w:r>
        <w:rPr>
          <w:color w:val="222222"/>
          <w:shd w:val="clear" w:color="auto" w:fill="FFFFFF"/>
        </w:rPr>
        <w:t>Rollinger</w:t>
      </w:r>
      <w:proofErr w:type="spellEnd"/>
      <w:r w:rsidRPr="007E2797">
        <w:rPr>
          <w:color w:val="222222"/>
          <w:shd w:val="clear" w:color="auto" w:fill="FFFFFF"/>
        </w:rPr>
        <w:t xml:space="preserve"> </w:t>
      </w:r>
      <w:r>
        <w:rPr>
          <w:color w:val="222222"/>
          <w:shd w:val="clear" w:color="auto" w:fill="FFFFFF"/>
        </w:rPr>
        <w:t>for their support in developing this report. Any errors are the responsibility of the authors</w:t>
      </w:r>
      <w:r w:rsidR="00C277E6">
        <w:rPr>
          <w:color w:val="222222"/>
          <w:shd w:val="clear" w:color="auto" w:fill="FFFFFF"/>
        </w:rPr>
        <w:t>.</w:t>
      </w:r>
    </w:p>
    <w:p w14:paraId="7C9FCE0C" w14:textId="77777777" w:rsidR="009B0699" w:rsidRPr="006A4082" w:rsidRDefault="009B0699" w:rsidP="00583EA1">
      <w:pPr>
        <w:rPr>
          <w:rFonts w:asciiTheme="majorBidi" w:hAnsiTheme="majorBidi" w:cstheme="majorBidi"/>
          <w:b/>
          <w:sz w:val="26"/>
          <w:szCs w:val="26"/>
        </w:rPr>
      </w:pPr>
    </w:p>
    <w:p w14:paraId="19B095C0" w14:textId="77777777" w:rsidR="000426DF" w:rsidRPr="006A4082" w:rsidRDefault="000426DF" w:rsidP="00583EA1">
      <w:pPr>
        <w:rPr>
          <w:rFonts w:asciiTheme="majorBidi" w:eastAsiaTheme="majorEastAsia" w:hAnsiTheme="majorBidi" w:cstheme="majorBidi"/>
          <w:b/>
          <w:bCs/>
          <w:sz w:val="32"/>
          <w:szCs w:val="28"/>
        </w:rPr>
      </w:pPr>
      <w:r w:rsidRPr="006A4082">
        <w:rPr>
          <w:rFonts w:asciiTheme="majorBidi" w:hAnsiTheme="majorBidi" w:cstheme="majorBidi"/>
        </w:rPr>
        <w:br w:type="page"/>
      </w:r>
    </w:p>
    <w:p w14:paraId="5E5755BD" w14:textId="77777777" w:rsidR="00325235" w:rsidRPr="006A4082" w:rsidRDefault="00325235" w:rsidP="002D5180">
      <w:pPr>
        <w:rPr>
          <w:rFonts w:asciiTheme="majorBidi" w:eastAsiaTheme="majorEastAsia" w:hAnsiTheme="majorBidi" w:cstheme="majorBidi"/>
          <w:b/>
          <w:bCs/>
          <w:sz w:val="26"/>
          <w:szCs w:val="26"/>
        </w:rPr>
        <w:sectPr w:rsidR="00325235" w:rsidRPr="006A4082" w:rsidSect="00AF3E7A">
          <w:footerReference w:type="default" r:id="rId10"/>
          <w:pgSz w:w="11906" w:h="16838"/>
          <w:pgMar w:top="1440" w:right="1440" w:bottom="1440" w:left="1440" w:header="708" w:footer="708" w:gutter="0"/>
          <w:pgNumType w:start="1"/>
          <w:cols w:space="708"/>
          <w:titlePg/>
          <w:docGrid w:linePitch="360"/>
        </w:sectPr>
      </w:pPr>
    </w:p>
    <w:bookmarkStart w:id="0" w:name="_Toc532378427" w:displacedByCustomXml="next"/>
    <w:sdt>
      <w:sdtPr>
        <w:rPr>
          <w:rFonts w:asciiTheme="minorHAnsi" w:hAnsiTheme="minorHAnsi" w:cstheme="minorBidi"/>
          <w:b w:val="0"/>
          <w:bCs w:val="0"/>
          <w:noProof w:val="0"/>
        </w:rPr>
        <w:id w:val="-1297138117"/>
        <w:docPartObj>
          <w:docPartGallery w:val="Table of Contents"/>
          <w:docPartUnique/>
        </w:docPartObj>
      </w:sdtPr>
      <w:sdtEndPr>
        <w:rPr>
          <w:rFonts w:ascii="Times New Roman" w:hAnsi="Times New Roman"/>
          <w:b/>
          <w:bCs/>
          <w:noProof/>
        </w:rPr>
      </w:sdtEndPr>
      <w:sdtContent>
        <w:sdt>
          <w:sdtPr>
            <w:rPr>
              <w:rFonts w:asciiTheme="minorHAnsi" w:hAnsiTheme="minorHAnsi" w:cstheme="minorBidi"/>
              <w:b w:val="0"/>
              <w:bCs w:val="0"/>
              <w:noProof w:val="0"/>
            </w:rPr>
            <w:id w:val="1969699032"/>
            <w:docPartObj>
              <w:docPartGallery w:val="Table of Contents"/>
              <w:docPartUnique/>
            </w:docPartObj>
          </w:sdtPr>
          <w:sdtEndPr>
            <w:rPr>
              <w:rStyle w:val="EEPRUnumberedLevel1HeadingnewChar"/>
              <w:rFonts w:asciiTheme="majorBidi" w:eastAsiaTheme="majorEastAsia" w:hAnsiTheme="majorBidi" w:cstheme="majorBidi"/>
              <w:b/>
              <w:noProof/>
              <w:sz w:val="32"/>
              <w:szCs w:val="28"/>
            </w:rPr>
          </w:sdtEndPr>
          <w:sdtContent>
            <w:p w14:paraId="075E5119" w14:textId="1A5C787F" w:rsidR="002F692B" w:rsidRPr="009347F6" w:rsidRDefault="000426DF" w:rsidP="006230B9">
              <w:pPr>
                <w:pStyle w:val="EEPRUTableofCOntents0"/>
                <w:rPr>
                  <w:rStyle w:val="EEPRUnumberedLevel1HeadingnewChar"/>
                  <w:b/>
                </w:rPr>
              </w:pPr>
              <w:r w:rsidRPr="009347F6">
                <w:rPr>
                  <w:rStyle w:val="EEPRUnumberedLevel1HeadingnewChar"/>
                  <w:b/>
                </w:rPr>
                <w:t>Contents</w:t>
              </w:r>
            </w:p>
            <w:bookmarkEnd w:id="0" w:displacedByCustomXml="next"/>
          </w:sdtContent>
        </w:sdt>
        <w:p w14:paraId="2A40475F" w14:textId="36B9B33C" w:rsidR="002631E5" w:rsidRDefault="002F692B">
          <w:pPr>
            <w:pStyle w:val="TOC1"/>
            <w:tabs>
              <w:tab w:val="left" w:pos="440"/>
              <w:tab w:val="right" w:leader="dot" w:pos="9016"/>
            </w:tabs>
            <w:rPr>
              <w:rFonts w:asciiTheme="minorHAnsi" w:eastAsiaTheme="minorEastAsia" w:hAnsiTheme="minorHAnsi"/>
              <w:noProof/>
              <w:lang w:eastAsia="en-GB"/>
            </w:rPr>
          </w:pPr>
          <w:r w:rsidRPr="00A36B6D">
            <w:rPr>
              <w:rFonts w:asciiTheme="majorBidi" w:hAnsiTheme="majorBidi" w:cstheme="majorBidi"/>
              <w:b/>
              <w:bCs/>
              <w:noProof/>
            </w:rPr>
            <w:fldChar w:fldCharType="begin"/>
          </w:r>
          <w:r w:rsidRPr="00A36B6D">
            <w:rPr>
              <w:rFonts w:asciiTheme="majorBidi" w:hAnsiTheme="majorBidi" w:cstheme="majorBidi"/>
              <w:b/>
              <w:bCs/>
              <w:noProof/>
            </w:rPr>
            <w:instrText xml:space="preserve"> TOC \o "1-3" \h \z \u </w:instrText>
          </w:r>
          <w:r w:rsidRPr="00A36B6D">
            <w:rPr>
              <w:rFonts w:asciiTheme="majorBidi" w:hAnsiTheme="majorBidi" w:cstheme="majorBidi"/>
              <w:b/>
              <w:bCs/>
              <w:noProof/>
            </w:rPr>
            <w:fldChar w:fldCharType="separate"/>
          </w:r>
          <w:hyperlink w:anchor="_Toc87018689" w:history="1">
            <w:r w:rsidR="002631E5" w:rsidRPr="000D55EC">
              <w:rPr>
                <w:rStyle w:val="Hyperlink"/>
                <w:noProof/>
              </w:rPr>
              <w:t>1.</w:t>
            </w:r>
            <w:r w:rsidR="002631E5">
              <w:rPr>
                <w:rFonts w:asciiTheme="minorHAnsi" w:eastAsiaTheme="minorEastAsia" w:hAnsiTheme="minorHAnsi"/>
                <w:noProof/>
                <w:lang w:eastAsia="en-GB"/>
              </w:rPr>
              <w:tab/>
            </w:r>
            <w:r w:rsidR="002631E5" w:rsidRPr="000D55EC">
              <w:rPr>
                <w:rStyle w:val="Hyperlink"/>
                <w:noProof/>
              </w:rPr>
              <w:t>Executive summary</w:t>
            </w:r>
            <w:r w:rsidR="002631E5">
              <w:rPr>
                <w:noProof/>
                <w:webHidden/>
              </w:rPr>
              <w:tab/>
            </w:r>
            <w:r w:rsidR="002631E5">
              <w:rPr>
                <w:noProof/>
                <w:webHidden/>
              </w:rPr>
              <w:fldChar w:fldCharType="begin"/>
            </w:r>
            <w:r w:rsidR="002631E5">
              <w:rPr>
                <w:noProof/>
                <w:webHidden/>
              </w:rPr>
              <w:instrText xml:space="preserve"> PAGEREF _Toc87018689 \h </w:instrText>
            </w:r>
            <w:r w:rsidR="002631E5">
              <w:rPr>
                <w:noProof/>
                <w:webHidden/>
              </w:rPr>
            </w:r>
            <w:r w:rsidR="002631E5">
              <w:rPr>
                <w:noProof/>
                <w:webHidden/>
              </w:rPr>
              <w:fldChar w:fldCharType="separate"/>
            </w:r>
            <w:r w:rsidR="004A2F08">
              <w:rPr>
                <w:noProof/>
                <w:webHidden/>
              </w:rPr>
              <w:t>12</w:t>
            </w:r>
            <w:r w:rsidR="002631E5">
              <w:rPr>
                <w:noProof/>
                <w:webHidden/>
              </w:rPr>
              <w:fldChar w:fldCharType="end"/>
            </w:r>
          </w:hyperlink>
        </w:p>
        <w:p w14:paraId="7EFEDBE1" w14:textId="4D072F7E"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690" w:history="1">
            <w:r w:rsidR="002631E5" w:rsidRPr="000D55EC">
              <w:rPr>
                <w:rStyle w:val="Hyperlink"/>
                <w:noProof/>
              </w:rPr>
              <w:t>1.1.</w:t>
            </w:r>
            <w:r w:rsidR="002631E5">
              <w:rPr>
                <w:rFonts w:asciiTheme="minorHAnsi" w:eastAsiaTheme="minorEastAsia" w:hAnsiTheme="minorHAnsi"/>
                <w:noProof/>
                <w:lang w:eastAsia="en-GB"/>
              </w:rPr>
              <w:tab/>
            </w:r>
            <w:r w:rsidR="002631E5" w:rsidRPr="000D55EC">
              <w:rPr>
                <w:rStyle w:val="Hyperlink"/>
                <w:noProof/>
              </w:rPr>
              <w:t>Background</w:t>
            </w:r>
            <w:r w:rsidR="002631E5">
              <w:rPr>
                <w:noProof/>
                <w:webHidden/>
              </w:rPr>
              <w:tab/>
            </w:r>
            <w:r w:rsidR="002631E5">
              <w:rPr>
                <w:noProof/>
                <w:webHidden/>
              </w:rPr>
              <w:fldChar w:fldCharType="begin"/>
            </w:r>
            <w:r w:rsidR="002631E5">
              <w:rPr>
                <w:noProof/>
                <w:webHidden/>
              </w:rPr>
              <w:instrText xml:space="preserve"> PAGEREF _Toc87018690 \h </w:instrText>
            </w:r>
            <w:r w:rsidR="002631E5">
              <w:rPr>
                <w:noProof/>
                <w:webHidden/>
              </w:rPr>
            </w:r>
            <w:r w:rsidR="002631E5">
              <w:rPr>
                <w:noProof/>
                <w:webHidden/>
              </w:rPr>
              <w:fldChar w:fldCharType="separate"/>
            </w:r>
            <w:r w:rsidR="004A2F08">
              <w:rPr>
                <w:noProof/>
                <w:webHidden/>
              </w:rPr>
              <w:t>12</w:t>
            </w:r>
            <w:r w:rsidR="002631E5">
              <w:rPr>
                <w:noProof/>
                <w:webHidden/>
              </w:rPr>
              <w:fldChar w:fldCharType="end"/>
            </w:r>
          </w:hyperlink>
        </w:p>
        <w:p w14:paraId="124634D0" w14:textId="03993C29"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691" w:history="1">
            <w:r w:rsidR="002631E5" w:rsidRPr="000D55EC">
              <w:rPr>
                <w:rStyle w:val="Hyperlink"/>
                <w:noProof/>
              </w:rPr>
              <w:t>1.2.</w:t>
            </w:r>
            <w:r w:rsidR="002631E5">
              <w:rPr>
                <w:rFonts w:asciiTheme="minorHAnsi" w:eastAsiaTheme="minorEastAsia" w:hAnsiTheme="minorHAnsi"/>
                <w:noProof/>
                <w:lang w:eastAsia="en-GB"/>
              </w:rPr>
              <w:tab/>
            </w:r>
            <w:r w:rsidR="002631E5" w:rsidRPr="000D55EC">
              <w:rPr>
                <w:rStyle w:val="Hyperlink"/>
                <w:noProof/>
              </w:rPr>
              <w:t>Aim and objectives</w:t>
            </w:r>
            <w:r w:rsidR="002631E5">
              <w:rPr>
                <w:noProof/>
                <w:webHidden/>
              </w:rPr>
              <w:tab/>
            </w:r>
            <w:r w:rsidR="002631E5">
              <w:rPr>
                <w:noProof/>
                <w:webHidden/>
              </w:rPr>
              <w:fldChar w:fldCharType="begin"/>
            </w:r>
            <w:r w:rsidR="002631E5">
              <w:rPr>
                <w:noProof/>
                <w:webHidden/>
              </w:rPr>
              <w:instrText xml:space="preserve"> PAGEREF _Toc87018691 \h </w:instrText>
            </w:r>
            <w:r w:rsidR="002631E5">
              <w:rPr>
                <w:noProof/>
                <w:webHidden/>
              </w:rPr>
            </w:r>
            <w:r w:rsidR="002631E5">
              <w:rPr>
                <w:noProof/>
                <w:webHidden/>
              </w:rPr>
              <w:fldChar w:fldCharType="separate"/>
            </w:r>
            <w:r w:rsidR="004A2F08">
              <w:rPr>
                <w:noProof/>
                <w:webHidden/>
              </w:rPr>
              <w:t>12</w:t>
            </w:r>
            <w:r w:rsidR="002631E5">
              <w:rPr>
                <w:noProof/>
                <w:webHidden/>
              </w:rPr>
              <w:fldChar w:fldCharType="end"/>
            </w:r>
          </w:hyperlink>
        </w:p>
        <w:p w14:paraId="2A64BC99" w14:textId="768B5793"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692" w:history="1">
            <w:r w:rsidR="002631E5" w:rsidRPr="000D55EC">
              <w:rPr>
                <w:rStyle w:val="Hyperlink"/>
                <w:noProof/>
              </w:rPr>
              <w:t>1.3.</w:t>
            </w:r>
            <w:r w:rsidR="002631E5">
              <w:rPr>
                <w:rFonts w:asciiTheme="minorHAnsi" w:eastAsiaTheme="minorEastAsia" w:hAnsiTheme="minorHAnsi"/>
                <w:noProof/>
                <w:lang w:eastAsia="en-GB"/>
              </w:rPr>
              <w:tab/>
            </w:r>
            <w:r w:rsidR="002631E5" w:rsidRPr="000D55EC">
              <w:rPr>
                <w:rStyle w:val="Hyperlink"/>
                <w:noProof/>
              </w:rPr>
              <w:t>Expected usage and high value clinical scenarios</w:t>
            </w:r>
            <w:r w:rsidR="002631E5">
              <w:rPr>
                <w:noProof/>
                <w:webHidden/>
              </w:rPr>
              <w:tab/>
            </w:r>
            <w:r w:rsidR="002631E5">
              <w:rPr>
                <w:noProof/>
                <w:webHidden/>
              </w:rPr>
              <w:fldChar w:fldCharType="begin"/>
            </w:r>
            <w:r w:rsidR="002631E5">
              <w:rPr>
                <w:noProof/>
                <w:webHidden/>
              </w:rPr>
              <w:instrText xml:space="preserve"> PAGEREF _Toc87018692 \h </w:instrText>
            </w:r>
            <w:r w:rsidR="002631E5">
              <w:rPr>
                <w:noProof/>
                <w:webHidden/>
              </w:rPr>
            </w:r>
            <w:r w:rsidR="002631E5">
              <w:rPr>
                <w:noProof/>
                <w:webHidden/>
              </w:rPr>
              <w:fldChar w:fldCharType="separate"/>
            </w:r>
            <w:r w:rsidR="004A2F08">
              <w:rPr>
                <w:noProof/>
                <w:webHidden/>
              </w:rPr>
              <w:t>13</w:t>
            </w:r>
            <w:r w:rsidR="002631E5">
              <w:rPr>
                <w:noProof/>
                <w:webHidden/>
              </w:rPr>
              <w:fldChar w:fldCharType="end"/>
            </w:r>
          </w:hyperlink>
        </w:p>
        <w:p w14:paraId="75A3F36C" w14:textId="06925A29"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693" w:history="1">
            <w:r w:rsidR="002631E5" w:rsidRPr="000D55EC">
              <w:rPr>
                <w:rStyle w:val="Hyperlink"/>
                <w:noProof/>
              </w:rPr>
              <w:t>1.4.</w:t>
            </w:r>
            <w:r w:rsidR="002631E5">
              <w:rPr>
                <w:rFonts w:asciiTheme="minorHAnsi" w:eastAsiaTheme="minorEastAsia" w:hAnsiTheme="minorHAnsi"/>
                <w:noProof/>
                <w:lang w:eastAsia="en-GB"/>
              </w:rPr>
              <w:tab/>
            </w:r>
            <w:r w:rsidR="002631E5" w:rsidRPr="000D55EC">
              <w:rPr>
                <w:rStyle w:val="Hyperlink"/>
                <w:noProof/>
              </w:rPr>
              <w:t>Clinical evidence</w:t>
            </w:r>
            <w:r w:rsidR="002631E5">
              <w:rPr>
                <w:noProof/>
                <w:webHidden/>
              </w:rPr>
              <w:tab/>
            </w:r>
            <w:r w:rsidR="002631E5">
              <w:rPr>
                <w:noProof/>
                <w:webHidden/>
              </w:rPr>
              <w:fldChar w:fldCharType="begin"/>
            </w:r>
            <w:r w:rsidR="002631E5">
              <w:rPr>
                <w:noProof/>
                <w:webHidden/>
              </w:rPr>
              <w:instrText xml:space="preserve"> PAGEREF _Toc87018693 \h </w:instrText>
            </w:r>
            <w:r w:rsidR="002631E5">
              <w:rPr>
                <w:noProof/>
                <w:webHidden/>
              </w:rPr>
            </w:r>
            <w:r w:rsidR="002631E5">
              <w:rPr>
                <w:noProof/>
                <w:webHidden/>
              </w:rPr>
              <w:fldChar w:fldCharType="separate"/>
            </w:r>
            <w:r w:rsidR="004A2F08">
              <w:rPr>
                <w:noProof/>
                <w:webHidden/>
              </w:rPr>
              <w:t>14</w:t>
            </w:r>
            <w:r w:rsidR="002631E5">
              <w:rPr>
                <w:noProof/>
                <w:webHidden/>
              </w:rPr>
              <w:fldChar w:fldCharType="end"/>
            </w:r>
          </w:hyperlink>
        </w:p>
        <w:p w14:paraId="2DBE7F21" w14:textId="1A04BD2D"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694" w:history="1">
            <w:r w:rsidR="002631E5" w:rsidRPr="000D55EC">
              <w:rPr>
                <w:rStyle w:val="Hyperlink"/>
                <w:noProof/>
              </w:rPr>
              <w:t>1.4.1.</w:t>
            </w:r>
            <w:r w:rsidR="002631E5">
              <w:rPr>
                <w:rFonts w:asciiTheme="minorHAnsi" w:eastAsiaTheme="minorEastAsia" w:hAnsiTheme="minorHAnsi"/>
                <w:noProof/>
                <w:lang w:eastAsia="en-GB"/>
              </w:rPr>
              <w:tab/>
            </w:r>
            <w:r w:rsidR="002631E5" w:rsidRPr="000D55EC">
              <w:rPr>
                <w:rStyle w:val="Hyperlink"/>
                <w:noProof/>
              </w:rPr>
              <w:t>Methods</w:t>
            </w:r>
            <w:r w:rsidR="002631E5">
              <w:rPr>
                <w:noProof/>
                <w:webHidden/>
              </w:rPr>
              <w:tab/>
            </w:r>
            <w:r w:rsidR="002631E5">
              <w:rPr>
                <w:noProof/>
                <w:webHidden/>
              </w:rPr>
              <w:fldChar w:fldCharType="begin"/>
            </w:r>
            <w:r w:rsidR="002631E5">
              <w:rPr>
                <w:noProof/>
                <w:webHidden/>
              </w:rPr>
              <w:instrText xml:space="preserve"> PAGEREF _Toc87018694 \h </w:instrText>
            </w:r>
            <w:r w:rsidR="002631E5">
              <w:rPr>
                <w:noProof/>
                <w:webHidden/>
              </w:rPr>
            </w:r>
            <w:r w:rsidR="002631E5">
              <w:rPr>
                <w:noProof/>
                <w:webHidden/>
              </w:rPr>
              <w:fldChar w:fldCharType="separate"/>
            </w:r>
            <w:r w:rsidR="004A2F08">
              <w:rPr>
                <w:noProof/>
                <w:webHidden/>
              </w:rPr>
              <w:t>14</w:t>
            </w:r>
            <w:r w:rsidR="002631E5">
              <w:rPr>
                <w:noProof/>
                <w:webHidden/>
              </w:rPr>
              <w:fldChar w:fldCharType="end"/>
            </w:r>
          </w:hyperlink>
        </w:p>
        <w:p w14:paraId="001FE970" w14:textId="45663543"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695" w:history="1">
            <w:r w:rsidR="002631E5" w:rsidRPr="000D55EC">
              <w:rPr>
                <w:rStyle w:val="Hyperlink"/>
                <w:noProof/>
              </w:rPr>
              <w:t>1.4.2.</w:t>
            </w:r>
            <w:r w:rsidR="002631E5">
              <w:rPr>
                <w:rFonts w:asciiTheme="minorHAnsi" w:eastAsiaTheme="minorEastAsia" w:hAnsiTheme="minorHAnsi"/>
                <w:noProof/>
                <w:lang w:eastAsia="en-GB"/>
              </w:rPr>
              <w:tab/>
            </w:r>
            <w:r w:rsidR="002631E5" w:rsidRPr="000D55EC">
              <w:rPr>
                <w:rStyle w:val="Hyperlink"/>
                <w:noProof/>
              </w:rPr>
              <w:t>Results</w:t>
            </w:r>
            <w:r w:rsidR="002631E5">
              <w:rPr>
                <w:noProof/>
                <w:webHidden/>
              </w:rPr>
              <w:tab/>
            </w:r>
            <w:r w:rsidR="002631E5">
              <w:rPr>
                <w:noProof/>
                <w:webHidden/>
              </w:rPr>
              <w:fldChar w:fldCharType="begin"/>
            </w:r>
            <w:r w:rsidR="002631E5">
              <w:rPr>
                <w:noProof/>
                <w:webHidden/>
              </w:rPr>
              <w:instrText xml:space="preserve"> PAGEREF _Toc87018695 \h </w:instrText>
            </w:r>
            <w:r w:rsidR="002631E5">
              <w:rPr>
                <w:noProof/>
                <w:webHidden/>
              </w:rPr>
            </w:r>
            <w:r w:rsidR="002631E5">
              <w:rPr>
                <w:noProof/>
                <w:webHidden/>
              </w:rPr>
              <w:fldChar w:fldCharType="separate"/>
            </w:r>
            <w:r w:rsidR="004A2F08">
              <w:rPr>
                <w:noProof/>
                <w:webHidden/>
              </w:rPr>
              <w:t>16</w:t>
            </w:r>
            <w:r w:rsidR="002631E5">
              <w:rPr>
                <w:noProof/>
                <w:webHidden/>
              </w:rPr>
              <w:fldChar w:fldCharType="end"/>
            </w:r>
          </w:hyperlink>
        </w:p>
        <w:p w14:paraId="634B15FF" w14:textId="56693E33"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696" w:history="1">
            <w:r w:rsidR="002631E5" w:rsidRPr="000D55EC">
              <w:rPr>
                <w:rStyle w:val="Hyperlink"/>
                <w:noProof/>
              </w:rPr>
              <w:t>1.5.</w:t>
            </w:r>
            <w:r w:rsidR="002631E5">
              <w:rPr>
                <w:rFonts w:asciiTheme="minorHAnsi" w:eastAsiaTheme="minorEastAsia" w:hAnsiTheme="minorHAnsi"/>
                <w:noProof/>
                <w:lang w:eastAsia="en-GB"/>
              </w:rPr>
              <w:tab/>
            </w:r>
            <w:r w:rsidR="002631E5" w:rsidRPr="000D55EC">
              <w:rPr>
                <w:rStyle w:val="Hyperlink"/>
                <w:noProof/>
              </w:rPr>
              <w:t>Economic evidence</w:t>
            </w:r>
            <w:r w:rsidR="002631E5">
              <w:rPr>
                <w:noProof/>
                <w:webHidden/>
              </w:rPr>
              <w:tab/>
            </w:r>
            <w:r w:rsidR="002631E5">
              <w:rPr>
                <w:noProof/>
                <w:webHidden/>
              </w:rPr>
              <w:fldChar w:fldCharType="begin"/>
            </w:r>
            <w:r w:rsidR="002631E5">
              <w:rPr>
                <w:noProof/>
                <w:webHidden/>
              </w:rPr>
              <w:instrText xml:space="preserve"> PAGEREF _Toc87018696 \h </w:instrText>
            </w:r>
            <w:r w:rsidR="002631E5">
              <w:rPr>
                <w:noProof/>
                <w:webHidden/>
              </w:rPr>
            </w:r>
            <w:r w:rsidR="002631E5">
              <w:rPr>
                <w:noProof/>
                <w:webHidden/>
              </w:rPr>
              <w:fldChar w:fldCharType="separate"/>
            </w:r>
            <w:r w:rsidR="004A2F08">
              <w:rPr>
                <w:noProof/>
                <w:webHidden/>
              </w:rPr>
              <w:t>18</w:t>
            </w:r>
            <w:r w:rsidR="002631E5">
              <w:rPr>
                <w:noProof/>
                <w:webHidden/>
              </w:rPr>
              <w:fldChar w:fldCharType="end"/>
            </w:r>
          </w:hyperlink>
        </w:p>
        <w:p w14:paraId="5297CD33" w14:textId="4BBF03C4"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697" w:history="1">
            <w:r w:rsidR="002631E5" w:rsidRPr="000D55EC">
              <w:rPr>
                <w:rStyle w:val="Hyperlink"/>
                <w:noProof/>
              </w:rPr>
              <w:t>1.5.1.</w:t>
            </w:r>
            <w:r w:rsidR="002631E5">
              <w:rPr>
                <w:rFonts w:asciiTheme="minorHAnsi" w:eastAsiaTheme="minorEastAsia" w:hAnsiTheme="minorHAnsi"/>
                <w:noProof/>
                <w:lang w:eastAsia="en-GB"/>
              </w:rPr>
              <w:tab/>
            </w:r>
            <w:r w:rsidR="002631E5" w:rsidRPr="000D55EC">
              <w:rPr>
                <w:rStyle w:val="Hyperlink"/>
                <w:noProof/>
              </w:rPr>
              <w:t>Methods</w:t>
            </w:r>
            <w:r w:rsidR="002631E5">
              <w:rPr>
                <w:noProof/>
                <w:webHidden/>
              </w:rPr>
              <w:tab/>
            </w:r>
            <w:r w:rsidR="002631E5">
              <w:rPr>
                <w:noProof/>
                <w:webHidden/>
              </w:rPr>
              <w:fldChar w:fldCharType="begin"/>
            </w:r>
            <w:r w:rsidR="002631E5">
              <w:rPr>
                <w:noProof/>
                <w:webHidden/>
              </w:rPr>
              <w:instrText xml:space="preserve"> PAGEREF _Toc87018697 \h </w:instrText>
            </w:r>
            <w:r w:rsidR="002631E5">
              <w:rPr>
                <w:noProof/>
                <w:webHidden/>
              </w:rPr>
            </w:r>
            <w:r w:rsidR="002631E5">
              <w:rPr>
                <w:noProof/>
                <w:webHidden/>
              </w:rPr>
              <w:fldChar w:fldCharType="separate"/>
            </w:r>
            <w:r w:rsidR="004A2F08">
              <w:rPr>
                <w:noProof/>
                <w:webHidden/>
              </w:rPr>
              <w:t>18</w:t>
            </w:r>
            <w:r w:rsidR="002631E5">
              <w:rPr>
                <w:noProof/>
                <w:webHidden/>
              </w:rPr>
              <w:fldChar w:fldCharType="end"/>
            </w:r>
          </w:hyperlink>
        </w:p>
        <w:p w14:paraId="24A80588" w14:textId="79170726"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698" w:history="1">
            <w:r w:rsidR="002631E5" w:rsidRPr="000D55EC">
              <w:rPr>
                <w:rStyle w:val="Hyperlink"/>
                <w:noProof/>
              </w:rPr>
              <w:t>1.5.2.</w:t>
            </w:r>
            <w:r w:rsidR="002631E5">
              <w:rPr>
                <w:rFonts w:asciiTheme="minorHAnsi" w:eastAsiaTheme="minorEastAsia" w:hAnsiTheme="minorHAnsi"/>
                <w:noProof/>
                <w:lang w:eastAsia="en-GB"/>
              </w:rPr>
              <w:tab/>
            </w:r>
            <w:r w:rsidR="002631E5" w:rsidRPr="000D55EC">
              <w:rPr>
                <w:rStyle w:val="Hyperlink"/>
                <w:noProof/>
              </w:rPr>
              <w:t>Results</w:t>
            </w:r>
            <w:r w:rsidR="002631E5">
              <w:rPr>
                <w:noProof/>
                <w:webHidden/>
              </w:rPr>
              <w:tab/>
            </w:r>
            <w:r w:rsidR="002631E5">
              <w:rPr>
                <w:noProof/>
                <w:webHidden/>
              </w:rPr>
              <w:fldChar w:fldCharType="begin"/>
            </w:r>
            <w:r w:rsidR="002631E5">
              <w:rPr>
                <w:noProof/>
                <w:webHidden/>
              </w:rPr>
              <w:instrText xml:space="preserve"> PAGEREF _Toc87018698 \h </w:instrText>
            </w:r>
            <w:r w:rsidR="002631E5">
              <w:rPr>
                <w:noProof/>
                <w:webHidden/>
              </w:rPr>
            </w:r>
            <w:r w:rsidR="002631E5">
              <w:rPr>
                <w:noProof/>
                <w:webHidden/>
              </w:rPr>
              <w:fldChar w:fldCharType="separate"/>
            </w:r>
            <w:r w:rsidR="004A2F08">
              <w:rPr>
                <w:noProof/>
                <w:webHidden/>
              </w:rPr>
              <w:t>21</w:t>
            </w:r>
            <w:r w:rsidR="002631E5">
              <w:rPr>
                <w:noProof/>
                <w:webHidden/>
              </w:rPr>
              <w:fldChar w:fldCharType="end"/>
            </w:r>
          </w:hyperlink>
        </w:p>
        <w:p w14:paraId="5CE8EA60" w14:textId="00FF6472"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699" w:history="1">
            <w:r w:rsidR="002631E5" w:rsidRPr="000D55EC">
              <w:rPr>
                <w:rStyle w:val="Hyperlink"/>
                <w:noProof/>
              </w:rPr>
              <w:t>1.6.</w:t>
            </w:r>
            <w:r w:rsidR="002631E5">
              <w:rPr>
                <w:rFonts w:asciiTheme="minorHAnsi" w:eastAsiaTheme="minorEastAsia" w:hAnsiTheme="minorHAnsi"/>
                <w:noProof/>
                <w:lang w:eastAsia="en-GB"/>
              </w:rPr>
              <w:tab/>
            </w:r>
            <w:r w:rsidR="002631E5" w:rsidRPr="000D55EC">
              <w:rPr>
                <w:rStyle w:val="Hyperlink"/>
                <w:noProof/>
              </w:rPr>
              <w:t>Conclusion</w:t>
            </w:r>
            <w:r w:rsidR="002631E5">
              <w:rPr>
                <w:noProof/>
                <w:webHidden/>
              </w:rPr>
              <w:tab/>
            </w:r>
            <w:r w:rsidR="002631E5">
              <w:rPr>
                <w:noProof/>
                <w:webHidden/>
              </w:rPr>
              <w:fldChar w:fldCharType="begin"/>
            </w:r>
            <w:r w:rsidR="002631E5">
              <w:rPr>
                <w:noProof/>
                <w:webHidden/>
              </w:rPr>
              <w:instrText xml:space="preserve"> PAGEREF _Toc87018699 \h </w:instrText>
            </w:r>
            <w:r w:rsidR="002631E5">
              <w:rPr>
                <w:noProof/>
                <w:webHidden/>
              </w:rPr>
            </w:r>
            <w:r w:rsidR="002631E5">
              <w:rPr>
                <w:noProof/>
                <w:webHidden/>
              </w:rPr>
              <w:fldChar w:fldCharType="separate"/>
            </w:r>
            <w:r w:rsidR="004A2F08">
              <w:rPr>
                <w:noProof/>
                <w:webHidden/>
              </w:rPr>
              <w:t>24</w:t>
            </w:r>
            <w:r w:rsidR="002631E5">
              <w:rPr>
                <w:noProof/>
                <w:webHidden/>
              </w:rPr>
              <w:fldChar w:fldCharType="end"/>
            </w:r>
          </w:hyperlink>
        </w:p>
        <w:p w14:paraId="6E745903" w14:textId="5360391C" w:rsidR="002631E5" w:rsidRDefault="00BB30AE">
          <w:pPr>
            <w:pStyle w:val="TOC1"/>
            <w:tabs>
              <w:tab w:val="left" w:pos="440"/>
              <w:tab w:val="right" w:leader="dot" w:pos="9016"/>
            </w:tabs>
            <w:rPr>
              <w:rFonts w:asciiTheme="minorHAnsi" w:eastAsiaTheme="minorEastAsia" w:hAnsiTheme="minorHAnsi"/>
              <w:noProof/>
              <w:lang w:eastAsia="en-GB"/>
            </w:rPr>
          </w:pPr>
          <w:hyperlink w:anchor="_Toc87018700" w:history="1">
            <w:r w:rsidR="002631E5" w:rsidRPr="000D55EC">
              <w:rPr>
                <w:rStyle w:val="Hyperlink"/>
                <w:noProof/>
              </w:rPr>
              <w:t>2.</w:t>
            </w:r>
            <w:r w:rsidR="002631E5">
              <w:rPr>
                <w:rFonts w:asciiTheme="minorHAnsi" w:eastAsiaTheme="minorEastAsia" w:hAnsiTheme="minorHAnsi"/>
                <w:noProof/>
                <w:lang w:eastAsia="en-GB"/>
              </w:rPr>
              <w:tab/>
            </w:r>
            <w:r w:rsidR="002631E5" w:rsidRPr="000D55EC">
              <w:rPr>
                <w:rStyle w:val="Hyperlink"/>
                <w:noProof/>
              </w:rPr>
              <w:t>Introduction</w:t>
            </w:r>
            <w:r w:rsidR="002631E5">
              <w:rPr>
                <w:noProof/>
                <w:webHidden/>
              </w:rPr>
              <w:tab/>
            </w:r>
            <w:r w:rsidR="002631E5">
              <w:rPr>
                <w:noProof/>
                <w:webHidden/>
              </w:rPr>
              <w:fldChar w:fldCharType="begin"/>
            </w:r>
            <w:r w:rsidR="002631E5">
              <w:rPr>
                <w:noProof/>
                <w:webHidden/>
              </w:rPr>
              <w:instrText xml:space="preserve"> PAGEREF _Toc87018700 \h </w:instrText>
            </w:r>
            <w:r w:rsidR="002631E5">
              <w:rPr>
                <w:noProof/>
                <w:webHidden/>
              </w:rPr>
            </w:r>
            <w:r w:rsidR="002631E5">
              <w:rPr>
                <w:noProof/>
                <w:webHidden/>
              </w:rPr>
              <w:fldChar w:fldCharType="separate"/>
            </w:r>
            <w:r w:rsidR="004A2F08">
              <w:rPr>
                <w:noProof/>
                <w:webHidden/>
              </w:rPr>
              <w:t>25</w:t>
            </w:r>
            <w:r w:rsidR="002631E5">
              <w:rPr>
                <w:noProof/>
                <w:webHidden/>
              </w:rPr>
              <w:fldChar w:fldCharType="end"/>
            </w:r>
          </w:hyperlink>
        </w:p>
        <w:p w14:paraId="0087B6C3" w14:textId="028E0066"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01" w:history="1">
            <w:r w:rsidR="002631E5" w:rsidRPr="000D55EC">
              <w:rPr>
                <w:rStyle w:val="Hyperlink"/>
                <w:noProof/>
              </w:rPr>
              <w:t>2.1.</w:t>
            </w:r>
            <w:r w:rsidR="002631E5">
              <w:rPr>
                <w:rFonts w:asciiTheme="minorHAnsi" w:eastAsiaTheme="minorEastAsia" w:hAnsiTheme="minorHAnsi"/>
                <w:noProof/>
                <w:lang w:eastAsia="en-GB"/>
              </w:rPr>
              <w:tab/>
            </w:r>
            <w:r w:rsidR="002631E5" w:rsidRPr="000D55EC">
              <w:rPr>
                <w:rStyle w:val="Hyperlink"/>
                <w:noProof/>
              </w:rPr>
              <w:t>AM resistance</w:t>
            </w:r>
            <w:r w:rsidR="002631E5">
              <w:rPr>
                <w:noProof/>
                <w:webHidden/>
              </w:rPr>
              <w:tab/>
            </w:r>
            <w:r w:rsidR="002631E5">
              <w:rPr>
                <w:noProof/>
                <w:webHidden/>
              </w:rPr>
              <w:fldChar w:fldCharType="begin"/>
            </w:r>
            <w:r w:rsidR="002631E5">
              <w:rPr>
                <w:noProof/>
                <w:webHidden/>
              </w:rPr>
              <w:instrText xml:space="preserve"> PAGEREF _Toc87018701 \h </w:instrText>
            </w:r>
            <w:r w:rsidR="002631E5">
              <w:rPr>
                <w:noProof/>
                <w:webHidden/>
              </w:rPr>
            </w:r>
            <w:r w:rsidR="002631E5">
              <w:rPr>
                <w:noProof/>
                <w:webHidden/>
              </w:rPr>
              <w:fldChar w:fldCharType="separate"/>
            </w:r>
            <w:r w:rsidR="004A2F08">
              <w:rPr>
                <w:noProof/>
                <w:webHidden/>
              </w:rPr>
              <w:t>25</w:t>
            </w:r>
            <w:r w:rsidR="002631E5">
              <w:rPr>
                <w:noProof/>
                <w:webHidden/>
              </w:rPr>
              <w:fldChar w:fldCharType="end"/>
            </w:r>
          </w:hyperlink>
        </w:p>
        <w:p w14:paraId="717B1541" w14:textId="74C42CF9"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02" w:history="1">
            <w:r w:rsidR="002631E5" w:rsidRPr="000D55EC">
              <w:rPr>
                <w:rStyle w:val="Hyperlink"/>
                <w:noProof/>
              </w:rPr>
              <w:t>2.2.</w:t>
            </w:r>
            <w:r w:rsidR="002631E5">
              <w:rPr>
                <w:rFonts w:asciiTheme="minorHAnsi" w:eastAsiaTheme="minorEastAsia" w:hAnsiTheme="minorHAnsi"/>
                <w:noProof/>
                <w:lang w:eastAsia="en-GB"/>
              </w:rPr>
              <w:tab/>
            </w:r>
            <w:r w:rsidR="002631E5" w:rsidRPr="000D55EC">
              <w:rPr>
                <w:rStyle w:val="Hyperlink"/>
                <w:noProof/>
              </w:rPr>
              <w:t>New Antimicrobials</w:t>
            </w:r>
            <w:r w:rsidR="002631E5">
              <w:rPr>
                <w:noProof/>
                <w:webHidden/>
              </w:rPr>
              <w:tab/>
            </w:r>
            <w:r w:rsidR="002631E5">
              <w:rPr>
                <w:noProof/>
                <w:webHidden/>
              </w:rPr>
              <w:fldChar w:fldCharType="begin"/>
            </w:r>
            <w:r w:rsidR="002631E5">
              <w:rPr>
                <w:noProof/>
                <w:webHidden/>
              </w:rPr>
              <w:instrText xml:space="preserve"> PAGEREF _Toc87018702 \h </w:instrText>
            </w:r>
            <w:r w:rsidR="002631E5">
              <w:rPr>
                <w:noProof/>
                <w:webHidden/>
              </w:rPr>
            </w:r>
            <w:r w:rsidR="002631E5">
              <w:rPr>
                <w:noProof/>
                <w:webHidden/>
              </w:rPr>
              <w:fldChar w:fldCharType="separate"/>
            </w:r>
            <w:r w:rsidR="004A2F08">
              <w:rPr>
                <w:noProof/>
                <w:webHidden/>
              </w:rPr>
              <w:t>27</w:t>
            </w:r>
            <w:r w:rsidR="002631E5">
              <w:rPr>
                <w:noProof/>
                <w:webHidden/>
              </w:rPr>
              <w:fldChar w:fldCharType="end"/>
            </w:r>
          </w:hyperlink>
        </w:p>
        <w:p w14:paraId="19EB4438" w14:textId="4837BEF1" w:rsidR="002631E5" w:rsidRDefault="00BB30AE">
          <w:pPr>
            <w:pStyle w:val="TOC1"/>
            <w:tabs>
              <w:tab w:val="left" w:pos="440"/>
              <w:tab w:val="right" w:leader="dot" w:pos="9016"/>
            </w:tabs>
            <w:rPr>
              <w:rFonts w:asciiTheme="minorHAnsi" w:eastAsiaTheme="minorEastAsia" w:hAnsiTheme="minorHAnsi"/>
              <w:noProof/>
              <w:lang w:eastAsia="en-GB"/>
            </w:rPr>
          </w:pPr>
          <w:hyperlink w:anchor="_Toc87018703" w:history="1">
            <w:r w:rsidR="002631E5" w:rsidRPr="000D55EC">
              <w:rPr>
                <w:rStyle w:val="Hyperlink"/>
                <w:noProof/>
              </w:rPr>
              <w:t>3.</w:t>
            </w:r>
            <w:r w:rsidR="002631E5">
              <w:rPr>
                <w:rFonts w:asciiTheme="minorHAnsi" w:eastAsiaTheme="minorEastAsia" w:hAnsiTheme="minorHAnsi"/>
                <w:noProof/>
                <w:lang w:eastAsia="en-GB"/>
              </w:rPr>
              <w:tab/>
            </w:r>
            <w:r w:rsidR="002631E5" w:rsidRPr="000D55EC">
              <w:rPr>
                <w:rStyle w:val="Hyperlink"/>
                <w:noProof/>
              </w:rPr>
              <w:t>Aims and objectives</w:t>
            </w:r>
            <w:r w:rsidR="002631E5">
              <w:rPr>
                <w:noProof/>
                <w:webHidden/>
              </w:rPr>
              <w:tab/>
            </w:r>
            <w:r w:rsidR="002631E5">
              <w:rPr>
                <w:noProof/>
                <w:webHidden/>
              </w:rPr>
              <w:fldChar w:fldCharType="begin"/>
            </w:r>
            <w:r w:rsidR="002631E5">
              <w:rPr>
                <w:noProof/>
                <w:webHidden/>
              </w:rPr>
              <w:instrText xml:space="preserve"> PAGEREF _Toc87018703 \h </w:instrText>
            </w:r>
            <w:r w:rsidR="002631E5">
              <w:rPr>
                <w:noProof/>
                <w:webHidden/>
              </w:rPr>
            </w:r>
            <w:r w:rsidR="002631E5">
              <w:rPr>
                <w:noProof/>
                <w:webHidden/>
              </w:rPr>
              <w:fldChar w:fldCharType="separate"/>
            </w:r>
            <w:r w:rsidR="004A2F08">
              <w:rPr>
                <w:noProof/>
                <w:webHidden/>
              </w:rPr>
              <w:t>28</w:t>
            </w:r>
            <w:r w:rsidR="002631E5">
              <w:rPr>
                <w:noProof/>
                <w:webHidden/>
              </w:rPr>
              <w:fldChar w:fldCharType="end"/>
            </w:r>
          </w:hyperlink>
        </w:p>
        <w:p w14:paraId="71A4E30B" w14:textId="5C77640F" w:rsidR="002631E5" w:rsidRDefault="00BB30AE">
          <w:pPr>
            <w:pStyle w:val="TOC1"/>
            <w:tabs>
              <w:tab w:val="left" w:pos="440"/>
              <w:tab w:val="right" w:leader="dot" w:pos="9016"/>
            </w:tabs>
            <w:rPr>
              <w:rFonts w:asciiTheme="minorHAnsi" w:eastAsiaTheme="minorEastAsia" w:hAnsiTheme="minorHAnsi"/>
              <w:noProof/>
              <w:lang w:eastAsia="en-GB"/>
            </w:rPr>
          </w:pPr>
          <w:hyperlink w:anchor="_Toc87018704" w:history="1">
            <w:r w:rsidR="002631E5" w:rsidRPr="000D55EC">
              <w:rPr>
                <w:rStyle w:val="Hyperlink"/>
                <w:noProof/>
              </w:rPr>
              <w:t>4.</w:t>
            </w:r>
            <w:r w:rsidR="002631E5">
              <w:rPr>
                <w:rFonts w:asciiTheme="minorHAnsi" w:eastAsiaTheme="minorEastAsia" w:hAnsiTheme="minorHAnsi"/>
                <w:noProof/>
                <w:lang w:eastAsia="en-GB"/>
              </w:rPr>
              <w:tab/>
            </w:r>
            <w:r w:rsidR="002631E5" w:rsidRPr="000D55EC">
              <w:rPr>
                <w:rStyle w:val="Hyperlink"/>
                <w:noProof/>
              </w:rPr>
              <w:t>Decision problem</w:t>
            </w:r>
            <w:r w:rsidR="002631E5">
              <w:rPr>
                <w:noProof/>
                <w:webHidden/>
              </w:rPr>
              <w:tab/>
            </w:r>
            <w:r w:rsidR="002631E5">
              <w:rPr>
                <w:noProof/>
                <w:webHidden/>
              </w:rPr>
              <w:fldChar w:fldCharType="begin"/>
            </w:r>
            <w:r w:rsidR="002631E5">
              <w:rPr>
                <w:noProof/>
                <w:webHidden/>
              </w:rPr>
              <w:instrText xml:space="preserve"> PAGEREF _Toc87018704 \h </w:instrText>
            </w:r>
            <w:r w:rsidR="002631E5">
              <w:rPr>
                <w:noProof/>
                <w:webHidden/>
              </w:rPr>
            </w:r>
            <w:r w:rsidR="002631E5">
              <w:rPr>
                <w:noProof/>
                <w:webHidden/>
              </w:rPr>
              <w:fldChar w:fldCharType="separate"/>
            </w:r>
            <w:r w:rsidR="004A2F08">
              <w:rPr>
                <w:noProof/>
                <w:webHidden/>
              </w:rPr>
              <w:t>29</w:t>
            </w:r>
            <w:r w:rsidR="002631E5">
              <w:rPr>
                <w:noProof/>
                <w:webHidden/>
              </w:rPr>
              <w:fldChar w:fldCharType="end"/>
            </w:r>
          </w:hyperlink>
        </w:p>
        <w:p w14:paraId="5DA720DE" w14:textId="0CACAA14"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05" w:history="1">
            <w:r w:rsidR="002631E5" w:rsidRPr="000D55EC">
              <w:rPr>
                <w:rStyle w:val="Hyperlink"/>
                <w:noProof/>
              </w:rPr>
              <w:t>4.1.</w:t>
            </w:r>
            <w:r w:rsidR="002631E5">
              <w:rPr>
                <w:rFonts w:asciiTheme="minorHAnsi" w:eastAsiaTheme="minorEastAsia" w:hAnsiTheme="minorHAnsi"/>
                <w:noProof/>
                <w:lang w:eastAsia="en-GB"/>
              </w:rPr>
              <w:tab/>
            </w:r>
            <w:r w:rsidR="002631E5" w:rsidRPr="000D55EC">
              <w:rPr>
                <w:rStyle w:val="Hyperlink"/>
                <w:noProof/>
              </w:rPr>
              <w:t>Decision making context</w:t>
            </w:r>
            <w:r w:rsidR="002631E5">
              <w:rPr>
                <w:noProof/>
                <w:webHidden/>
              </w:rPr>
              <w:tab/>
            </w:r>
            <w:r w:rsidR="002631E5">
              <w:rPr>
                <w:noProof/>
                <w:webHidden/>
              </w:rPr>
              <w:fldChar w:fldCharType="begin"/>
            </w:r>
            <w:r w:rsidR="002631E5">
              <w:rPr>
                <w:noProof/>
                <w:webHidden/>
              </w:rPr>
              <w:instrText xml:space="preserve"> PAGEREF _Toc87018705 \h </w:instrText>
            </w:r>
            <w:r w:rsidR="002631E5">
              <w:rPr>
                <w:noProof/>
                <w:webHidden/>
              </w:rPr>
            </w:r>
            <w:r w:rsidR="002631E5">
              <w:rPr>
                <w:noProof/>
                <w:webHidden/>
              </w:rPr>
              <w:fldChar w:fldCharType="separate"/>
            </w:r>
            <w:r w:rsidR="004A2F08">
              <w:rPr>
                <w:noProof/>
                <w:webHidden/>
              </w:rPr>
              <w:t>29</w:t>
            </w:r>
            <w:r w:rsidR="002631E5">
              <w:rPr>
                <w:noProof/>
                <w:webHidden/>
              </w:rPr>
              <w:fldChar w:fldCharType="end"/>
            </w:r>
          </w:hyperlink>
        </w:p>
        <w:p w14:paraId="6FA4D8DC" w14:textId="06D274E8"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06" w:history="1">
            <w:r w:rsidR="002631E5" w:rsidRPr="000D55EC">
              <w:rPr>
                <w:rStyle w:val="Hyperlink"/>
                <w:noProof/>
              </w:rPr>
              <w:t>4.2.</w:t>
            </w:r>
            <w:r w:rsidR="002631E5">
              <w:rPr>
                <w:rFonts w:asciiTheme="minorHAnsi" w:eastAsiaTheme="minorEastAsia" w:hAnsiTheme="minorHAnsi"/>
                <w:noProof/>
                <w:lang w:eastAsia="en-GB"/>
              </w:rPr>
              <w:tab/>
            </w:r>
            <w:r w:rsidR="002631E5" w:rsidRPr="000D55EC">
              <w:rPr>
                <w:rStyle w:val="Hyperlink"/>
                <w:noProof/>
              </w:rPr>
              <w:t>High value clinical scenarios</w:t>
            </w:r>
            <w:r w:rsidR="002631E5">
              <w:rPr>
                <w:noProof/>
                <w:webHidden/>
              </w:rPr>
              <w:tab/>
            </w:r>
            <w:r w:rsidR="002631E5">
              <w:rPr>
                <w:noProof/>
                <w:webHidden/>
              </w:rPr>
              <w:fldChar w:fldCharType="begin"/>
            </w:r>
            <w:r w:rsidR="002631E5">
              <w:rPr>
                <w:noProof/>
                <w:webHidden/>
              </w:rPr>
              <w:instrText xml:space="preserve"> PAGEREF _Toc87018706 \h </w:instrText>
            </w:r>
            <w:r w:rsidR="002631E5">
              <w:rPr>
                <w:noProof/>
                <w:webHidden/>
              </w:rPr>
            </w:r>
            <w:r w:rsidR="002631E5">
              <w:rPr>
                <w:noProof/>
                <w:webHidden/>
              </w:rPr>
              <w:fldChar w:fldCharType="separate"/>
            </w:r>
            <w:r w:rsidR="004A2F08">
              <w:rPr>
                <w:noProof/>
                <w:webHidden/>
              </w:rPr>
              <w:t>32</w:t>
            </w:r>
            <w:r w:rsidR="002631E5">
              <w:rPr>
                <w:noProof/>
                <w:webHidden/>
              </w:rPr>
              <w:fldChar w:fldCharType="end"/>
            </w:r>
          </w:hyperlink>
        </w:p>
        <w:p w14:paraId="22206590" w14:textId="4EC7E994"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07" w:history="1">
            <w:r w:rsidR="002631E5" w:rsidRPr="000D55EC">
              <w:rPr>
                <w:rStyle w:val="Hyperlink"/>
                <w:noProof/>
              </w:rPr>
              <w:t>4.2.1.</w:t>
            </w:r>
            <w:r w:rsidR="002631E5">
              <w:rPr>
                <w:rFonts w:asciiTheme="minorHAnsi" w:eastAsiaTheme="minorEastAsia" w:hAnsiTheme="minorHAnsi"/>
                <w:noProof/>
                <w:lang w:eastAsia="en-GB"/>
              </w:rPr>
              <w:tab/>
            </w:r>
            <w:r w:rsidR="002631E5" w:rsidRPr="000D55EC">
              <w:rPr>
                <w:rStyle w:val="Hyperlink"/>
                <w:noProof/>
              </w:rPr>
              <w:t>Pathogen and resistance mechanisms</w:t>
            </w:r>
            <w:r w:rsidR="002631E5">
              <w:rPr>
                <w:noProof/>
                <w:webHidden/>
              </w:rPr>
              <w:tab/>
            </w:r>
            <w:r w:rsidR="002631E5">
              <w:rPr>
                <w:noProof/>
                <w:webHidden/>
              </w:rPr>
              <w:fldChar w:fldCharType="begin"/>
            </w:r>
            <w:r w:rsidR="002631E5">
              <w:rPr>
                <w:noProof/>
                <w:webHidden/>
              </w:rPr>
              <w:instrText xml:space="preserve"> PAGEREF _Toc87018707 \h </w:instrText>
            </w:r>
            <w:r w:rsidR="002631E5">
              <w:rPr>
                <w:noProof/>
                <w:webHidden/>
              </w:rPr>
            </w:r>
            <w:r w:rsidR="002631E5">
              <w:rPr>
                <w:noProof/>
                <w:webHidden/>
              </w:rPr>
              <w:fldChar w:fldCharType="separate"/>
            </w:r>
            <w:r w:rsidR="004A2F08">
              <w:rPr>
                <w:noProof/>
                <w:webHidden/>
              </w:rPr>
              <w:t>32</w:t>
            </w:r>
            <w:r w:rsidR="002631E5">
              <w:rPr>
                <w:noProof/>
                <w:webHidden/>
              </w:rPr>
              <w:fldChar w:fldCharType="end"/>
            </w:r>
          </w:hyperlink>
        </w:p>
        <w:p w14:paraId="4FE4FFAE" w14:textId="731C0564"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08" w:history="1">
            <w:r w:rsidR="002631E5" w:rsidRPr="000D55EC">
              <w:rPr>
                <w:rStyle w:val="Hyperlink"/>
                <w:noProof/>
              </w:rPr>
              <w:t>4.2.2.</w:t>
            </w:r>
            <w:r w:rsidR="002631E5">
              <w:rPr>
                <w:rFonts w:asciiTheme="minorHAnsi" w:eastAsiaTheme="minorEastAsia" w:hAnsiTheme="minorHAnsi"/>
                <w:noProof/>
                <w:lang w:eastAsia="en-GB"/>
              </w:rPr>
              <w:tab/>
            </w:r>
            <w:r w:rsidR="002631E5" w:rsidRPr="000D55EC">
              <w:rPr>
                <w:rStyle w:val="Hyperlink"/>
                <w:noProof/>
              </w:rPr>
              <w:t>Availability of susceptibility data during the course of an infection</w:t>
            </w:r>
            <w:r w:rsidR="002631E5">
              <w:rPr>
                <w:noProof/>
                <w:webHidden/>
              </w:rPr>
              <w:tab/>
            </w:r>
            <w:r w:rsidR="002631E5">
              <w:rPr>
                <w:noProof/>
                <w:webHidden/>
              </w:rPr>
              <w:fldChar w:fldCharType="begin"/>
            </w:r>
            <w:r w:rsidR="002631E5">
              <w:rPr>
                <w:noProof/>
                <w:webHidden/>
              </w:rPr>
              <w:instrText xml:space="preserve"> PAGEREF _Toc87018708 \h </w:instrText>
            </w:r>
            <w:r w:rsidR="002631E5">
              <w:rPr>
                <w:noProof/>
                <w:webHidden/>
              </w:rPr>
            </w:r>
            <w:r w:rsidR="002631E5">
              <w:rPr>
                <w:noProof/>
                <w:webHidden/>
              </w:rPr>
              <w:fldChar w:fldCharType="separate"/>
            </w:r>
            <w:r w:rsidR="004A2F08">
              <w:rPr>
                <w:noProof/>
                <w:webHidden/>
              </w:rPr>
              <w:t>33</w:t>
            </w:r>
            <w:r w:rsidR="002631E5">
              <w:rPr>
                <w:noProof/>
                <w:webHidden/>
              </w:rPr>
              <w:fldChar w:fldCharType="end"/>
            </w:r>
          </w:hyperlink>
        </w:p>
        <w:p w14:paraId="1F31A329" w14:textId="6678F6C1"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09" w:history="1">
            <w:r w:rsidR="002631E5" w:rsidRPr="000D55EC">
              <w:rPr>
                <w:rStyle w:val="Hyperlink"/>
                <w:noProof/>
              </w:rPr>
              <w:t>4.2.3.</w:t>
            </w:r>
            <w:r w:rsidR="002631E5">
              <w:rPr>
                <w:rFonts w:asciiTheme="minorHAnsi" w:eastAsiaTheme="minorEastAsia" w:hAnsiTheme="minorHAnsi"/>
                <w:noProof/>
                <w:lang w:eastAsia="en-GB"/>
              </w:rPr>
              <w:tab/>
            </w:r>
            <w:r w:rsidR="002631E5" w:rsidRPr="000D55EC">
              <w:rPr>
                <w:rStyle w:val="Hyperlink"/>
                <w:noProof/>
              </w:rPr>
              <w:t>Overview of high value clinical scenarios</w:t>
            </w:r>
            <w:r w:rsidR="002631E5">
              <w:rPr>
                <w:noProof/>
                <w:webHidden/>
              </w:rPr>
              <w:tab/>
            </w:r>
            <w:r w:rsidR="002631E5">
              <w:rPr>
                <w:noProof/>
                <w:webHidden/>
              </w:rPr>
              <w:fldChar w:fldCharType="begin"/>
            </w:r>
            <w:r w:rsidR="002631E5">
              <w:rPr>
                <w:noProof/>
                <w:webHidden/>
              </w:rPr>
              <w:instrText xml:space="preserve"> PAGEREF _Toc87018709 \h </w:instrText>
            </w:r>
            <w:r w:rsidR="002631E5">
              <w:rPr>
                <w:noProof/>
                <w:webHidden/>
              </w:rPr>
            </w:r>
            <w:r w:rsidR="002631E5">
              <w:rPr>
                <w:noProof/>
                <w:webHidden/>
              </w:rPr>
              <w:fldChar w:fldCharType="separate"/>
            </w:r>
            <w:r w:rsidR="004A2F08">
              <w:rPr>
                <w:noProof/>
                <w:webHidden/>
              </w:rPr>
              <w:t>34</w:t>
            </w:r>
            <w:r w:rsidR="002631E5">
              <w:rPr>
                <w:noProof/>
                <w:webHidden/>
              </w:rPr>
              <w:fldChar w:fldCharType="end"/>
            </w:r>
          </w:hyperlink>
        </w:p>
        <w:p w14:paraId="4E4D136A" w14:textId="7ED33884"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10" w:history="1">
            <w:r w:rsidR="002631E5" w:rsidRPr="000D55EC">
              <w:rPr>
                <w:rStyle w:val="Hyperlink"/>
                <w:noProof/>
              </w:rPr>
              <w:t>4.2.4.</w:t>
            </w:r>
            <w:r w:rsidR="002631E5">
              <w:rPr>
                <w:rFonts w:asciiTheme="minorHAnsi" w:eastAsiaTheme="minorEastAsia" w:hAnsiTheme="minorHAnsi"/>
                <w:noProof/>
                <w:lang w:eastAsia="en-GB"/>
              </w:rPr>
              <w:tab/>
            </w:r>
            <w:r w:rsidR="002631E5" w:rsidRPr="000D55EC">
              <w:rPr>
                <w:rStyle w:val="Hyperlink"/>
                <w:noProof/>
              </w:rPr>
              <w:t>PICOS for high value clinical scenarios</w:t>
            </w:r>
            <w:r w:rsidR="002631E5">
              <w:rPr>
                <w:noProof/>
                <w:webHidden/>
              </w:rPr>
              <w:tab/>
            </w:r>
            <w:r w:rsidR="002631E5">
              <w:rPr>
                <w:noProof/>
                <w:webHidden/>
              </w:rPr>
              <w:fldChar w:fldCharType="begin"/>
            </w:r>
            <w:r w:rsidR="002631E5">
              <w:rPr>
                <w:noProof/>
                <w:webHidden/>
              </w:rPr>
              <w:instrText xml:space="preserve"> PAGEREF _Toc87018710 \h </w:instrText>
            </w:r>
            <w:r w:rsidR="002631E5">
              <w:rPr>
                <w:noProof/>
                <w:webHidden/>
              </w:rPr>
            </w:r>
            <w:r w:rsidR="002631E5">
              <w:rPr>
                <w:noProof/>
                <w:webHidden/>
              </w:rPr>
              <w:fldChar w:fldCharType="separate"/>
            </w:r>
            <w:r w:rsidR="004A2F08">
              <w:rPr>
                <w:noProof/>
                <w:webHidden/>
              </w:rPr>
              <w:t>34</w:t>
            </w:r>
            <w:r w:rsidR="002631E5">
              <w:rPr>
                <w:noProof/>
                <w:webHidden/>
              </w:rPr>
              <w:fldChar w:fldCharType="end"/>
            </w:r>
          </w:hyperlink>
        </w:p>
        <w:p w14:paraId="7DEEBA32" w14:textId="20D4851B" w:rsidR="002631E5" w:rsidRDefault="00BB30AE">
          <w:pPr>
            <w:pStyle w:val="TOC1"/>
            <w:tabs>
              <w:tab w:val="left" w:pos="440"/>
              <w:tab w:val="right" w:leader="dot" w:pos="9016"/>
            </w:tabs>
            <w:rPr>
              <w:rFonts w:asciiTheme="minorHAnsi" w:eastAsiaTheme="minorEastAsia" w:hAnsiTheme="minorHAnsi"/>
              <w:noProof/>
              <w:lang w:eastAsia="en-GB"/>
            </w:rPr>
          </w:pPr>
          <w:hyperlink w:anchor="_Toc87018711" w:history="1">
            <w:r w:rsidR="002631E5" w:rsidRPr="000D55EC">
              <w:rPr>
                <w:rStyle w:val="Hyperlink"/>
                <w:noProof/>
              </w:rPr>
              <w:t>5.</w:t>
            </w:r>
            <w:r w:rsidR="002631E5">
              <w:rPr>
                <w:rFonts w:asciiTheme="minorHAnsi" w:eastAsiaTheme="minorEastAsia" w:hAnsiTheme="minorHAnsi"/>
                <w:noProof/>
                <w:lang w:eastAsia="en-GB"/>
              </w:rPr>
              <w:tab/>
            </w:r>
            <w:r w:rsidR="002631E5" w:rsidRPr="000D55EC">
              <w:rPr>
                <w:rStyle w:val="Hyperlink"/>
                <w:noProof/>
              </w:rPr>
              <w:t>Clinical evidence</w:t>
            </w:r>
            <w:r w:rsidR="002631E5">
              <w:rPr>
                <w:noProof/>
                <w:webHidden/>
              </w:rPr>
              <w:tab/>
            </w:r>
            <w:r w:rsidR="002631E5">
              <w:rPr>
                <w:noProof/>
                <w:webHidden/>
              </w:rPr>
              <w:fldChar w:fldCharType="begin"/>
            </w:r>
            <w:r w:rsidR="002631E5">
              <w:rPr>
                <w:noProof/>
                <w:webHidden/>
              </w:rPr>
              <w:instrText xml:space="preserve"> PAGEREF _Toc87018711 \h </w:instrText>
            </w:r>
            <w:r w:rsidR="002631E5">
              <w:rPr>
                <w:noProof/>
                <w:webHidden/>
              </w:rPr>
            </w:r>
            <w:r w:rsidR="002631E5">
              <w:rPr>
                <w:noProof/>
                <w:webHidden/>
              </w:rPr>
              <w:fldChar w:fldCharType="separate"/>
            </w:r>
            <w:r w:rsidR="004A2F08">
              <w:rPr>
                <w:noProof/>
                <w:webHidden/>
              </w:rPr>
              <w:t>39</w:t>
            </w:r>
            <w:r w:rsidR="002631E5">
              <w:rPr>
                <w:noProof/>
                <w:webHidden/>
              </w:rPr>
              <w:fldChar w:fldCharType="end"/>
            </w:r>
          </w:hyperlink>
        </w:p>
        <w:p w14:paraId="4A6A178F" w14:textId="549D31CD"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12" w:history="1">
            <w:r w:rsidR="002631E5" w:rsidRPr="000D55EC">
              <w:rPr>
                <w:rStyle w:val="Hyperlink"/>
                <w:noProof/>
              </w:rPr>
              <w:t>5.1.</w:t>
            </w:r>
            <w:r w:rsidR="002631E5">
              <w:rPr>
                <w:rFonts w:asciiTheme="minorHAnsi" w:eastAsiaTheme="minorEastAsia" w:hAnsiTheme="minorHAnsi"/>
                <w:noProof/>
                <w:lang w:eastAsia="en-GB"/>
              </w:rPr>
              <w:tab/>
            </w:r>
            <w:r w:rsidR="002631E5" w:rsidRPr="000D55EC">
              <w:rPr>
                <w:rStyle w:val="Hyperlink"/>
                <w:noProof/>
              </w:rPr>
              <w:t>Approaches to estimating comparative effectiveness</w:t>
            </w:r>
            <w:r w:rsidR="002631E5">
              <w:rPr>
                <w:noProof/>
                <w:webHidden/>
              </w:rPr>
              <w:tab/>
            </w:r>
            <w:r w:rsidR="002631E5">
              <w:rPr>
                <w:noProof/>
                <w:webHidden/>
              </w:rPr>
              <w:fldChar w:fldCharType="begin"/>
            </w:r>
            <w:r w:rsidR="002631E5">
              <w:rPr>
                <w:noProof/>
                <w:webHidden/>
              </w:rPr>
              <w:instrText xml:space="preserve"> PAGEREF _Toc87018712 \h </w:instrText>
            </w:r>
            <w:r w:rsidR="002631E5">
              <w:rPr>
                <w:noProof/>
                <w:webHidden/>
              </w:rPr>
            </w:r>
            <w:r w:rsidR="002631E5">
              <w:rPr>
                <w:noProof/>
                <w:webHidden/>
              </w:rPr>
              <w:fldChar w:fldCharType="separate"/>
            </w:r>
            <w:r w:rsidR="004A2F08">
              <w:rPr>
                <w:noProof/>
                <w:webHidden/>
              </w:rPr>
              <w:t>39</w:t>
            </w:r>
            <w:r w:rsidR="002631E5">
              <w:rPr>
                <w:noProof/>
                <w:webHidden/>
              </w:rPr>
              <w:fldChar w:fldCharType="end"/>
            </w:r>
          </w:hyperlink>
        </w:p>
        <w:p w14:paraId="6316AB7A" w14:textId="010585A3"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13" w:history="1">
            <w:r w:rsidR="002631E5" w:rsidRPr="000D55EC">
              <w:rPr>
                <w:rStyle w:val="Hyperlink"/>
                <w:noProof/>
              </w:rPr>
              <w:t>5.1.1.</w:t>
            </w:r>
            <w:r w:rsidR="002631E5">
              <w:rPr>
                <w:rFonts w:asciiTheme="minorHAnsi" w:eastAsiaTheme="minorEastAsia" w:hAnsiTheme="minorHAnsi"/>
                <w:noProof/>
                <w:lang w:eastAsia="en-GB"/>
              </w:rPr>
              <w:tab/>
            </w:r>
            <w:r w:rsidR="002631E5" w:rsidRPr="000D55EC">
              <w:rPr>
                <w:rStyle w:val="Hyperlink"/>
                <w:noProof/>
              </w:rPr>
              <w:t>Sources of evidence</w:t>
            </w:r>
            <w:r w:rsidR="002631E5">
              <w:rPr>
                <w:noProof/>
                <w:webHidden/>
              </w:rPr>
              <w:tab/>
            </w:r>
            <w:r w:rsidR="002631E5">
              <w:rPr>
                <w:noProof/>
                <w:webHidden/>
              </w:rPr>
              <w:fldChar w:fldCharType="begin"/>
            </w:r>
            <w:r w:rsidR="002631E5">
              <w:rPr>
                <w:noProof/>
                <w:webHidden/>
              </w:rPr>
              <w:instrText xml:space="preserve"> PAGEREF _Toc87018713 \h </w:instrText>
            </w:r>
            <w:r w:rsidR="002631E5">
              <w:rPr>
                <w:noProof/>
                <w:webHidden/>
              </w:rPr>
            </w:r>
            <w:r w:rsidR="002631E5">
              <w:rPr>
                <w:noProof/>
                <w:webHidden/>
              </w:rPr>
              <w:fldChar w:fldCharType="separate"/>
            </w:r>
            <w:r w:rsidR="004A2F08">
              <w:rPr>
                <w:noProof/>
                <w:webHidden/>
              </w:rPr>
              <w:t>39</w:t>
            </w:r>
            <w:r w:rsidR="002631E5">
              <w:rPr>
                <w:noProof/>
                <w:webHidden/>
              </w:rPr>
              <w:fldChar w:fldCharType="end"/>
            </w:r>
          </w:hyperlink>
        </w:p>
        <w:p w14:paraId="77BD620D" w14:textId="17F86D4F"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14" w:history="1">
            <w:r w:rsidR="002631E5" w:rsidRPr="000D55EC">
              <w:rPr>
                <w:rStyle w:val="Hyperlink"/>
                <w:noProof/>
              </w:rPr>
              <w:t>5.1.1.1.</w:t>
            </w:r>
            <w:r w:rsidR="002631E5">
              <w:rPr>
                <w:rFonts w:asciiTheme="minorHAnsi" w:eastAsiaTheme="minorEastAsia" w:hAnsiTheme="minorHAnsi"/>
                <w:noProof/>
                <w:lang w:eastAsia="en-GB"/>
              </w:rPr>
              <w:tab/>
            </w:r>
            <w:r w:rsidR="002631E5" w:rsidRPr="000D55EC">
              <w:rPr>
                <w:rStyle w:val="Hyperlink"/>
                <w:noProof/>
              </w:rPr>
              <w:t>Susceptibility studies, PK/PD studies and breakpoints</w:t>
            </w:r>
            <w:r w:rsidR="002631E5">
              <w:rPr>
                <w:noProof/>
                <w:webHidden/>
              </w:rPr>
              <w:tab/>
            </w:r>
            <w:r w:rsidR="002631E5">
              <w:rPr>
                <w:noProof/>
                <w:webHidden/>
              </w:rPr>
              <w:fldChar w:fldCharType="begin"/>
            </w:r>
            <w:r w:rsidR="002631E5">
              <w:rPr>
                <w:noProof/>
                <w:webHidden/>
              </w:rPr>
              <w:instrText xml:space="preserve"> PAGEREF _Toc87018714 \h </w:instrText>
            </w:r>
            <w:r w:rsidR="002631E5">
              <w:rPr>
                <w:noProof/>
                <w:webHidden/>
              </w:rPr>
            </w:r>
            <w:r w:rsidR="002631E5">
              <w:rPr>
                <w:noProof/>
                <w:webHidden/>
              </w:rPr>
              <w:fldChar w:fldCharType="separate"/>
            </w:r>
            <w:r w:rsidR="004A2F08">
              <w:rPr>
                <w:noProof/>
                <w:webHidden/>
              </w:rPr>
              <w:t>40</w:t>
            </w:r>
            <w:r w:rsidR="002631E5">
              <w:rPr>
                <w:noProof/>
                <w:webHidden/>
              </w:rPr>
              <w:fldChar w:fldCharType="end"/>
            </w:r>
          </w:hyperlink>
        </w:p>
        <w:p w14:paraId="37677ACB" w14:textId="289DDD61"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15" w:history="1">
            <w:r w:rsidR="002631E5" w:rsidRPr="000D55EC">
              <w:rPr>
                <w:rStyle w:val="Hyperlink"/>
                <w:noProof/>
              </w:rPr>
              <w:t>5.1.2.</w:t>
            </w:r>
            <w:r w:rsidR="002631E5">
              <w:rPr>
                <w:rFonts w:asciiTheme="minorHAnsi" w:eastAsiaTheme="minorEastAsia" w:hAnsiTheme="minorHAnsi"/>
                <w:noProof/>
                <w:lang w:eastAsia="en-GB"/>
              </w:rPr>
              <w:tab/>
            </w:r>
            <w:r w:rsidR="002631E5" w:rsidRPr="000D55EC">
              <w:rPr>
                <w:rStyle w:val="Hyperlink"/>
                <w:noProof/>
              </w:rPr>
              <w:t>Producing comparative efficacy estimates</w:t>
            </w:r>
            <w:r w:rsidR="002631E5">
              <w:rPr>
                <w:noProof/>
                <w:webHidden/>
              </w:rPr>
              <w:tab/>
            </w:r>
            <w:r w:rsidR="002631E5">
              <w:rPr>
                <w:noProof/>
                <w:webHidden/>
              </w:rPr>
              <w:fldChar w:fldCharType="begin"/>
            </w:r>
            <w:r w:rsidR="002631E5">
              <w:rPr>
                <w:noProof/>
                <w:webHidden/>
              </w:rPr>
              <w:instrText xml:space="preserve"> PAGEREF _Toc87018715 \h </w:instrText>
            </w:r>
            <w:r w:rsidR="002631E5">
              <w:rPr>
                <w:noProof/>
                <w:webHidden/>
              </w:rPr>
            </w:r>
            <w:r w:rsidR="002631E5">
              <w:rPr>
                <w:noProof/>
                <w:webHidden/>
              </w:rPr>
              <w:fldChar w:fldCharType="separate"/>
            </w:r>
            <w:r w:rsidR="004A2F08">
              <w:rPr>
                <w:noProof/>
                <w:webHidden/>
              </w:rPr>
              <w:t>41</w:t>
            </w:r>
            <w:r w:rsidR="002631E5">
              <w:rPr>
                <w:noProof/>
                <w:webHidden/>
              </w:rPr>
              <w:fldChar w:fldCharType="end"/>
            </w:r>
          </w:hyperlink>
        </w:p>
        <w:p w14:paraId="17DE9125" w14:textId="545AF4C5"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16" w:history="1">
            <w:r w:rsidR="002631E5" w:rsidRPr="000D55EC">
              <w:rPr>
                <w:rStyle w:val="Hyperlink"/>
                <w:noProof/>
              </w:rPr>
              <w:t>5.2.</w:t>
            </w:r>
            <w:r w:rsidR="002631E5">
              <w:rPr>
                <w:rFonts w:asciiTheme="minorHAnsi" w:eastAsiaTheme="minorEastAsia" w:hAnsiTheme="minorHAnsi"/>
                <w:noProof/>
                <w:lang w:eastAsia="en-GB"/>
              </w:rPr>
              <w:tab/>
            </w:r>
            <w:r w:rsidR="002631E5" w:rsidRPr="000D55EC">
              <w:rPr>
                <w:rStyle w:val="Hyperlink"/>
                <w:noProof/>
              </w:rPr>
              <w:t>Review questions</w:t>
            </w:r>
            <w:r w:rsidR="002631E5">
              <w:rPr>
                <w:noProof/>
                <w:webHidden/>
              </w:rPr>
              <w:tab/>
            </w:r>
            <w:r w:rsidR="002631E5">
              <w:rPr>
                <w:noProof/>
                <w:webHidden/>
              </w:rPr>
              <w:fldChar w:fldCharType="begin"/>
            </w:r>
            <w:r w:rsidR="002631E5">
              <w:rPr>
                <w:noProof/>
                <w:webHidden/>
              </w:rPr>
              <w:instrText xml:space="preserve"> PAGEREF _Toc87018716 \h </w:instrText>
            </w:r>
            <w:r w:rsidR="002631E5">
              <w:rPr>
                <w:noProof/>
                <w:webHidden/>
              </w:rPr>
            </w:r>
            <w:r w:rsidR="002631E5">
              <w:rPr>
                <w:noProof/>
                <w:webHidden/>
              </w:rPr>
              <w:fldChar w:fldCharType="separate"/>
            </w:r>
            <w:r w:rsidR="004A2F08">
              <w:rPr>
                <w:noProof/>
                <w:webHidden/>
              </w:rPr>
              <w:t>43</w:t>
            </w:r>
            <w:r w:rsidR="002631E5">
              <w:rPr>
                <w:noProof/>
                <w:webHidden/>
              </w:rPr>
              <w:fldChar w:fldCharType="end"/>
            </w:r>
          </w:hyperlink>
        </w:p>
        <w:p w14:paraId="5072F249" w14:textId="3195B98A"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17" w:history="1">
            <w:r w:rsidR="002631E5" w:rsidRPr="000D55EC">
              <w:rPr>
                <w:rStyle w:val="Hyperlink"/>
                <w:noProof/>
              </w:rPr>
              <w:t>5.2.1.</w:t>
            </w:r>
            <w:r w:rsidR="002631E5">
              <w:rPr>
                <w:rFonts w:asciiTheme="minorHAnsi" w:eastAsiaTheme="minorEastAsia" w:hAnsiTheme="minorHAnsi"/>
                <w:noProof/>
                <w:lang w:eastAsia="en-GB"/>
              </w:rPr>
              <w:tab/>
            </w:r>
            <w:r w:rsidR="002631E5" w:rsidRPr="000D55EC">
              <w:rPr>
                <w:rStyle w:val="Hyperlink"/>
                <w:noProof/>
              </w:rPr>
              <w:t>Review 1</w:t>
            </w:r>
            <w:r w:rsidR="002631E5">
              <w:rPr>
                <w:noProof/>
                <w:webHidden/>
              </w:rPr>
              <w:tab/>
            </w:r>
            <w:r w:rsidR="002631E5">
              <w:rPr>
                <w:noProof/>
                <w:webHidden/>
              </w:rPr>
              <w:fldChar w:fldCharType="begin"/>
            </w:r>
            <w:r w:rsidR="002631E5">
              <w:rPr>
                <w:noProof/>
                <w:webHidden/>
              </w:rPr>
              <w:instrText xml:space="preserve"> PAGEREF _Toc87018717 \h </w:instrText>
            </w:r>
            <w:r w:rsidR="002631E5">
              <w:rPr>
                <w:noProof/>
                <w:webHidden/>
              </w:rPr>
            </w:r>
            <w:r w:rsidR="002631E5">
              <w:rPr>
                <w:noProof/>
                <w:webHidden/>
              </w:rPr>
              <w:fldChar w:fldCharType="separate"/>
            </w:r>
            <w:r w:rsidR="004A2F08">
              <w:rPr>
                <w:noProof/>
                <w:webHidden/>
              </w:rPr>
              <w:t>43</w:t>
            </w:r>
            <w:r w:rsidR="002631E5">
              <w:rPr>
                <w:noProof/>
                <w:webHidden/>
              </w:rPr>
              <w:fldChar w:fldCharType="end"/>
            </w:r>
          </w:hyperlink>
        </w:p>
        <w:p w14:paraId="64C5BD0C" w14:textId="6F037455"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18" w:history="1">
            <w:r w:rsidR="002631E5" w:rsidRPr="000D55EC">
              <w:rPr>
                <w:rStyle w:val="Hyperlink"/>
                <w:noProof/>
              </w:rPr>
              <w:t>5.2.2.</w:t>
            </w:r>
            <w:r w:rsidR="002631E5">
              <w:rPr>
                <w:rFonts w:asciiTheme="minorHAnsi" w:eastAsiaTheme="minorEastAsia" w:hAnsiTheme="minorHAnsi"/>
                <w:noProof/>
                <w:lang w:eastAsia="en-GB"/>
              </w:rPr>
              <w:tab/>
            </w:r>
            <w:r w:rsidR="002631E5" w:rsidRPr="000D55EC">
              <w:rPr>
                <w:rStyle w:val="Hyperlink"/>
                <w:noProof/>
              </w:rPr>
              <w:t>Review 2</w:t>
            </w:r>
            <w:r w:rsidR="002631E5">
              <w:rPr>
                <w:noProof/>
                <w:webHidden/>
              </w:rPr>
              <w:tab/>
            </w:r>
            <w:r w:rsidR="002631E5">
              <w:rPr>
                <w:noProof/>
                <w:webHidden/>
              </w:rPr>
              <w:fldChar w:fldCharType="begin"/>
            </w:r>
            <w:r w:rsidR="002631E5">
              <w:rPr>
                <w:noProof/>
                <w:webHidden/>
              </w:rPr>
              <w:instrText xml:space="preserve"> PAGEREF _Toc87018718 \h </w:instrText>
            </w:r>
            <w:r w:rsidR="002631E5">
              <w:rPr>
                <w:noProof/>
                <w:webHidden/>
              </w:rPr>
            </w:r>
            <w:r w:rsidR="002631E5">
              <w:rPr>
                <w:noProof/>
                <w:webHidden/>
              </w:rPr>
              <w:fldChar w:fldCharType="separate"/>
            </w:r>
            <w:r w:rsidR="004A2F08">
              <w:rPr>
                <w:noProof/>
                <w:webHidden/>
              </w:rPr>
              <w:t>44</w:t>
            </w:r>
            <w:r w:rsidR="002631E5">
              <w:rPr>
                <w:noProof/>
                <w:webHidden/>
              </w:rPr>
              <w:fldChar w:fldCharType="end"/>
            </w:r>
          </w:hyperlink>
        </w:p>
        <w:p w14:paraId="10F27018" w14:textId="08A66ACF"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19" w:history="1">
            <w:r w:rsidR="002631E5" w:rsidRPr="000D55EC">
              <w:rPr>
                <w:rStyle w:val="Hyperlink"/>
                <w:noProof/>
              </w:rPr>
              <w:t>5.2.3.</w:t>
            </w:r>
            <w:r w:rsidR="002631E5">
              <w:rPr>
                <w:rFonts w:asciiTheme="minorHAnsi" w:eastAsiaTheme="minorEastAsia" w:hAnsiTheme="minorHAnsi"/>
                <w:noProof/>
                <w:lang w:eastAsia="en-GB"/>
              </w:rPr>
              <w:tab/>
            </w:r>
            <w:r w:rsidR="002631E5" w:rsidRPr="000D55EC">
              <w:rPr>
                <w:rStyle w:val="Hyperlink"/>
                <w:noProof/>
              </w:rPr>
              <w:t>Review 3</w:t>
            </w:r>
            <w:r w:rsidR="002631E5">
              <w:rPr>
                <w:noProof/>
                <w:webHidden/>
              </w:rPr>
              <w:tab/>
            </w:r>
            <w:r w:rsidR="002631E5">
              <w:rPr>
                <w:noProof/>
                <w:webHidden/>
              </w:rPr>
              <w:fldChar w:fldCharType="begin"/>
            </w:r>
            <w:r w:rsidR="002631E5">
              <w:rPr>
                <w:noProof/>
                <w:webHidden/>
              </w:rPr>
              <w:instrText xml:space="preserve"> PAGEREF _Toc87018719 \h </w:instrText>
            </w:r>
            <w:r w:rsidR="002631E5">
              <w:rPr>
                <w:noProof/>
                <w:webHidden/>
              </w:rPr>
            </w:r>
            <w:r w:rsidR="002631E5">
              <w:rPr>
                <w:noProof/>
                <w:webHidden/>
              </w:rPr>
              <w:fldChar w:fldCharType="separate"/>
            </w:r>
            <w:r w:rsidR="004A2F08">
              <w:rPr>
                <w:noProof/>
                <w:webHidden/>
              </w:rPr>
              <w:t>44</w:t>
            </w:r>
            <w:r w:rsidR="002631E5">
              <w:rPr>
                <w:noProof/>
                <w:webHidden/>
              </w:rPr>
              <w:fldChar w:fldCharType="end"/>
            </w:r>
          </w:hyperlink>
        </w:p>
        <w:p w14:paraId="3FC3106D" w14:textId="358B81C7"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20" w:history="1">
            <w:r w:rsidR="002631E5" w:rsidRPr="000D55EC">
              <w:rPr>
                <w:rStyle w:val="Hyperlink"/>
                <w:noProof/>
              </w:rPr>
              <w:t>5.3.</w:t>
            </w:r>
            <w:r w:rsidR="002631E5">
              <w:rPr>
                <w:rFonts w:asciiTheme="minorHAnsi" w:eastAsiaTheme="minorEastAsia" w:hAnsiTheme="minorHAnsi"/>
                <w:noProof/>
                <w:lang w:eastAsia="en-GB"/>
              </w:rPr>
              <w:tab/>
            </w:r>
            <w:r w:rsidR="002631E5" w:rsidRPr="000D55EC">
              <w:rPr>
                <w:rStyle w:val="Hyperlink"/>
                <w:noProof/>
              </w:rPr>
              <w:t>Review methods</w:t>
            </w:r>
            <w:r w:rsidR="002631E5">
              <w:rPr>
                <w:noProof/>
                <w:webHidden/>
              </w:rPr>
              <w:tab/>
            </w:r>
            <w:r w:rsidR="002631E5">
              <w:rPr>
                <w:noProof/>
                <w:webHidden/>
              </w:rPr>
              <w:fldChar w:fldCharType="begin"/>
            </w:r>
            <w:r w:rsidR="002631E5">
              <w:rPr>
                <w:noProof/>
                <w:webHidden/>
              </w:rPr>
              <w:instrText xml:space="preserve"> PAGEREF _Toc87018720 \h </w:instrText>
            </w:r>
            <w:r w:rsidR="002631E5">
              <w:rPr>
                <w:noProof/>
                <w:webHidden/>
              </w:rPr>
            </w:r>
            <w:r w:rsidR="002631E5">
              <w:rPr>
                <w:noProof/>
                <w:webHidden/>
              </w:rPr>
              <w:fldChar w:fldCharType="separate"/>
            </w:r>
            <w:r w:rsidR="004A2F08">
              <w:rPr>
                <w:noProof/>
                <w:webHidden/>
              </w:rPr>
              <w:t>46</w:t>
            </w:r>
            <w:r w:rsidR="002631E5">
              <w:rPr>
                <w:noProof/>
                <w:webHidden/>
              </w:rPr>
              <w:fldChar w:fldCharType="end"/>
            </w:r>
          </w:hyperlink>
        </w:p>
        <w:p w14:paraId="3959F8EB" w14:textId="15644019"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21" w:history="1">
            <w:r w:rsidR="002631E5" w:rsidRPr="000D55EC">
              <w:rPr>
                <w:rStyle w:val="Hyperlink"/>
                <w:noProof/>
              </w:rPr>
              <w:t>5.3.1.</w:t>
            </w:r>
            <w:r w:rsidR="002631E5">
              <w:rPr>
                <w:rFonts w:asciiTheme="minorHAnsi" w:eastAsiaTheme="minorEastAsia" w:hAnsiTheme="minorHAnsi"/>
                <w:noProof/>
                <w:lang w:eastAsia="en-GB"/>
              </w:rPr>
              <w:tab/>
            </w:r>
            <w:r w:rsidR="002631E5" w:rsidRPr="000D55EC">
              <w:rPr>
                <w:rStyle w:val="Hyperlink"/>
                <w:noProof/>
              </w:rPr>
              <w:t>Search strategy</w:t>
            </w:r>
            <w:r w:rsidR="002631E5">
              <w:rPr>
                <w:noProof/>
                <w:webHidden/>
              </w:rPr>
              <w:tab/>
            </w:r>
            <w:r w:rsidR="002631E5">
              <w:rPr>
                <w:noProof/>
                <w:webHidden/>
              </w:rPr>
              <w:fldChar w:fldCharType="begin"/>
            </w:r>
            <w:r w:rsidR="002631E5">
              <w:rPr>
                <w:noProof/>
                <w:webHidden/>
              </w:rPr>
              <w:instrText xml:space="preserve"> PAGEREF _Toc87018721 \h </w:instrText>
            </w:r>
            <w:r w:rsidR="002631E5">
              <w:rPr>
                <w:noProof/>
                <w:webHidden/>
              </w:rPr>
            </w:r>
            <w:r w:rsidR="002631E5">
              <w:rPr>
                <w:noProof/>
                <w:webHidden/>
              </w:rPr>
              <w:fldChar w:fldCharType="separate"/>
            </w:r>
            <w:r w:rsidR="004A2F08">
              <w:rPr>
                <w:noProof/>
                <w:webHidden/>
              </w:rPr>
              <w:t>46</w:t>
            </w:r>
            <w:r w:rsidR="002631E5">
              <w:rPr>
                <w:noProof/>
                <w:webHidden/>
              </w:rPr>
              <w:fldChar w:fldCharType="end"/>
            </w:r>
          </w:hyperlink>
        </w:p>
        <w:p w14:paraId="4BAF289C" w14:textId="70F51E7F"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22" w:history="1">
            <w:r w:rsidR="002631E5" w:rsidRPr="000D55EC">
              <w:rPr>
                <w:rStyle w:val="Hyperlink"/>
                <w:noProof/>
              </w:rPr>
              <w:t>5.3.2.</w:t>
            </w:r>
            <w:r w:rsidR="002631E5">
              <w:rPr>
                <w:rFonts w:asciiTheme="minorHAnsi" w:eastAsiaTheme="minorEastAsia" w:hAnsiTheme="minorHAnsi"/>
                <w:noProof/>
                <w:lang w:eastAsia="en-GB"/>
              </w:rPr>
              <w:tab/>
            </w:r>
            <w:r w:rsidR="002631E5" w:rsidRPr="000D55EC">
              <w:rPr>
                <w:rStyle w:val="Hyperlink"/>
                <w:noProof/>
              </w:rPr>
              <w:t>Keyword mapping, study selection, data extraction and quality assessment</w:t>
            </w:r>
            <w:r w:rsidR="002631E5">
              <w:rPr>
                <w:noProof/>
                <w:webHidden/>
              </w:rPr>
              <w:tab/>
            </w:r>
            <w:r w:rsidR="002631E5">
              <w:rPr>
                <w:noProof/>
                <w:webHidden/>
              </w:rPr>
              <w:fldChar w:fldCharType="begin"/>
            </w:r>
            <w:r w:rsidR="002631E5">
              <w:rPr>
                <w:noProof/>
                <w:webHidden/>
              </w:rPr>
              <w:instrText xml:space="preserve"> PAGEREF _Toc87018722 \h </w:instrText>
            </w:r>
            <w:r w:rsidR="002631E5">
              <w:rPr>
                <w:noProof/>
                <w:webHidden/>
              </w:rPr>
            </w:r>
            <w:r w:rsidR="002631E5">
              <w:rPr>
                <w:noProof/>
                <w:webHidden/>
              </w:rPr>
              <w:fldChar w:fldCharType="separate"/>
            </w:r>
            <w:r w:rsidR="004A2F08">
              <w:rPr>
                <w:noProof/>
                <w:webHidden/>
              </w:rPr>
              <w:t>47</w:t>
            </w:r>
            <w:r w:rsidR="002631E5">
              <w:rPr>
                <w:noProof/>
                <w:webHidden/>
              </w:rPr>
              <w:fldChar w:fldCharType="end"/>
            </w:r>
          </w:hyperlink>
        </w:p>
        <w:p w14:paraId="19B5CF54" w14:textId="3F1761E8"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23" w:history="1">
            <w:r w:rsidR="002631E5" w:rsidRPr="000D55EC">
              <w:rPr>
                <w:rStyle w:val="Hyperlink"/>
                <w:noProof/>
              </w:rPr>
              <w:t>5.4.</w:t>
            </w:r>
            <w:r w:rsidR="002631E5">
              <w:rPr>
                <w:rFonts w:asciiTheme="minorHAnsi" w:eastAsiaTheme="minorEastAsia" w:hAnsiTheme="minorHAnsi"/>
                <w:noProof/>
                <w:lang w:eastAsia="en-GB"/>
              </w:rPr>
              <w:tab/>
            </w:r>
            <w:r w:rsidR="002631E5" w:rsidRPr="000D55EC">
              <w:rPr>
                <w:rStyle w:val="Hyperlink"/>
                <w:noProof/>
              </w:rPr>
              <w:t>Review results</w:t>
            </w:r>
            <w:r w:rsidR="002631E5">
              <w:rPr>
                <w:noProof/>
                <w:webHidden/>
              </w:rPr>
              <w:tab/>
            </w:r>
            <w:r w:rsidR="002631E5">
              <w:rPr>
                <w:noProof/>
                <w:webHidden/>
              </w:rPr>
              <w:fldChar w:fldCharType="begin"/>
            </w:r>
            <w:r w:rsidR="002631E5">
              <w:rPr>
                <w:noProof/>
                <w:webHidden/>
              </w:rPr>
              <w:instrText xml:space="preserve"> PAGEREF _Toc87018723 \h </w:instrText>
            </w:r>
            <w:r w:rsidR="002631E5">
              <w:rPr>
                <w:noProof/>
                <w:webHidden/>
              </w:rPr>
            </w:r>
            <w:r w:rsidR="002631E5">
              <w:rPr>
                <w:noProof/>
                <w:webHidden/>
              </w:rPr>
              <w:fldChar w:fldCharType="separate"/>
            </w:r>
            <w:r w:rsidR="004A2F08">
              <w:rPr>
                <w:noProof/>
                <w:webHidden/>
              </w:rPr>
              <w:t>52</w:t>
            </w:r>
            <w:r w:rsidR="002631E5">
              <w:rPr>
                <w:noProof/>
                <w:webHidden/>
              </w:rPr>
              <w:fldChar w:fldCharType="end"/>
            </w:r>
          </w:hyperlink>
        </w:p>
        <w:p w14:paraId="6EDF7725" w14:textId="37542B3D"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24" w:history="1">
            <w:r w:rsidR="002631E5" w:rsidRPr="000D55EC">
              <w:rPr>
                <w:rStyle w:val="Hyperlink"/>
                <w:noProof/>
              </w:rPr>
              <w:t>5.4.1.</w:t>
            </w:r>
            <w:r w:rsidR="002631E5">
              <w:rPr>
                <w:rFonts w:asciiTheme="minorHAnsi" w:eastAsiaTheme="minorEastAsia" w:hAnsiTheme="minorHAnsi"/>
                <w:noProof/>
                <w:lang w:eastAsia="en-GB"/>
              </w:rPr>
              <w:tab/>
            </w:r>
            <w:r w:rsidR="002631E5" w:rsidRPr="000D55EC">
              <w:rPr>
                <w:rStyle w:val="Hyperlink"/>
                <w:noProof/>
              </w:rPr>
              <w:t>Study selection results (reviews 1-3)</w:t>
            </w:r>
            <w:r w:rsidR="002631E5">
              <w:rPr>
                <w:noProof/>
                <w:webHidden/>
              </w:rPr>
              <w:tab/>
            </w:r>
            <w:r w:rsidR="002631E5">
              <w:rPr>
                <w:noProof/>
                <w:webHidden/>
              </w:rPr>
              <w:fldChar w:fldCharType="begin"/>
            </w:r>
            <w:r w:rsidR="002631E5">
              <w:rPr>
                <w:noProof/>
                <w:webHidden/>
              </w:rPr>
              <w:instrText xml:space="preserve"> PAGEREF _Toc87018724 \h </w:instrText>
            </w:r>
            <w:r w:rsidR="002631E5">
              <w:rPr>
                <w:noProof/>
                <w:webHidden/>
              </w:rPr>
            </w:r>
            <w:r w:rsidR="002631E5">
              <w:rPr>
                <w:noProof/>
                <w:webHidden/>
              </w:rPr>
              <w:fldChar w:fldCharType="separate"/>
            </w:r>
            <w:r w:rsidR="004A2F08">
              <w:rPr>
                <w:noProof/>
                <w:webHidden/>
              </w:rPr>
              <w:t>52</w:t>
            </w:r>
            <w:r w:rsidR="002631E5">
              <w:rPr>
                <w:noProof/>
                <w:webHidden/>
              </w:rPr>
              <w:fldChar w:fldCharType="end"/>
            </w:r>
          </w:hyperlink>
        </w:p>
        <w:p w14:paraId="0DEAB809" w14:textId="5C17C2C3"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25" w:history="1">
            <w:r w:rsidR="002631E5" w:rsidRPr="000D55EC">
              <w:rPr>
                <w:rStyle w:val="Hyperlink"/>
                <w:noProof/>
              </w:rPr>
              <w:t>5.4.2.</w:t>
            </w:r>
            <w:r w:rsidR="002631E5">
              <w:rPr>
                <w:rFonts w:asciiTheme="minorHAnsi" w:eastAsiaTheme="minorEastAsia" w:hAnsiTheme="minorHAnsi"/>
                <w:noProof/>
                <w:lang w:eastAsia="en-GB"/>
              </w:rPr>
              <w:tab/>
            </w:r>
            <w:r w:rsidR="002631E5" w:rsidRPr="000D55EC">
              <w:rPr>
                <w:rStyle w:val="Hyperlink"/>
                <w:noProof/>
              </w:rPr>
              <w:t>Reviews 1 and 2</w:t>
            </w:r>
            <w:r w:rsidR="002631E5">
              <w:rPr>
                <w:noProof/>
                <w:webHidden/>
              </w:rPr>
              <w:tab/>
            </w:r>
            <w:r w:rsidR="002631E5">
              <w:rPr>
                <w:noProof/>
                <w:webHidden/>
              </w:rPr>
              <w:fldChar w:fldCharType="begin"/>
            </w:r>
            <w:r w:rsidR="002631E5">
              <w:rPr>
                <w:noProof/>
                <w:webHidden/>
              </w:rPr>
              <w:instrText xml:space="preserve"> PAGEREF _Toc87018725 \h </w:instrText>
            </w:r>
            <w:r w:rsidR="002631E5">
              <w:rPr>
                <w:noProof/>
                <w:webHidden/>
              </w:rPr>
            </w:r>
            <w:r w:rsidR="002631E5">
              <w:rPr>
                <w:noProof/>
                <w:webHidden/>
              </w:rPr>
              <w:fldChar w:fldCharType="separate"/>
            </w:r>
            <w:r w:rsidR="004A2F08">
              <w:rPr>
                <w:noProof/>
                <w:webHidden/>
              </w:rPr>
              <w:t>54</w:t>
            </w:r>
            <w:r w:rsidR="002631E5">
              <w:rPr>
                <w:noProof/>
                <w:webHidden/>
              </w:rPr>
              <w:fldChar w:fldCharType="end"/>
            </w:r>
          </w:hyperlink>
        </w:p>
        <w:p w14:paraId="00A2F2D6" w14:textId="50A62DBE"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26" w:history="1">
            <w:r w:rsidR="002631E5" w:rsidRPr="000D55EC">
              <w:rPr>
                <w:rStyle w:val="Hyperlink"/>
                <w:noProof/>
              </w:rPr>
              <w:t>5.4.3.</w:t>
            </w:r>
            <w:r w:rsidR="002631E5">
              <w:rPr>
                <w:rFonts w:asciiTheme="minorHAnsi" w:eastAsiaTheme="minorEastAsia" w:hAnsiTheme="minorHAnsi"/>
                <w:noProof/>
                <w:lang w:eastAsia="en-GB"/>
              </w:rPr>
              <w:tab/>
            </w:r>
            <w:r w:rsidR="002631E5" w:rsidRPr="000D55EC">
              <w:rPr>
                <w:rStyle w:val="Hyperlink"/>
                <w:noProof/>
              </w:rPr>
              <w:t>Review 3</w:t>
            </w:r>
            <w:r w:rsidR="002631E5">
              <w:rPr>
                <w:noProof/>
                <w:webHidden/>
              </w:rPr>
              <w:tab/>
            </w:r>
            <w:r w:rsidR="002631E5">
              <w:rPr>
                <w:noProof/>
                <w:webHidden/>
              </w:rPr>
              <w:fldChar w:fldCharType="begin"/>
            </w:r>
            <w:r w:rsidR="002631E5">
              <w:rPr>
                <w:noProof/>
                <w:webHidden/>
              </w:rPr>
              <w:instrText xml:space="preserve"> PAGEREF _Toc87018726 \h </w:instrText>
            </w:r>
            <w:r w:rsidR="002631E5">
              <w:rPr>
                <w:noProof/>
                <w:webHidden/>
              </w:rPr>
            </w:r>
            <w:r w:rsidR="002631E5">
              <w:rPr>
                <w:noProof/>
                <w:webHidden/>
              </w:rPr>
              <w:fldChar w:fldCharType="separate"/>
            </w:r>
            <w:r w:rsidR="004A2F08">
              <w:rPr>
                <w:noProof/>
                <w:webHidden/>
              </w:rPr>
              <w:t>54</w:t>
            </w:r>
            <w:r w:rsidR="002631E5">
              <w:rPr>
                <w:noProof/>
                <w:webHidden/>
              </w:rPr>
              <w:fldChar w:fldCharType="end"/>
            </w:r>
          </w:hyperlink>
        </w:p>
        <w:p w14:paraId="064AACC0" w14:textId="30934902"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27" w:history="1">
            <w:r w:rsidR="002631E5" w:rsidRPr="000D55EC">
              <w:rPr>
                <w:rStyle w:val="Hyperlink"/>
                <w:noProof/>
              </w:rPr>
              <w:t>5.4.3.1.</w:t>
            </w:r>
            <w:r w:rsidR="002631E5">
              <w:rPr>
                <w:rFonts w:asciiTheme="minorHAnsi" w:eastAsiaTheme="minorEastAsia" w:hAnsiTheme="minorHAnsi"/>
                <w:noProof/>
                <w:lang w:eastAsia="en-GB"/>
              </w:rPr>
              <w:tab/>
            </w:r>
            <w:r w:rsidR="002631E5" w:rsidRPr="000D55EC">
              <w:rPr>
                <w:rStyle w:val="Hyperlink"/>
                <w:noProof/>
              </w:rPr>
              <w:t xml:space="preserve">Studies reporting the susceptibility of MBL </w:t>
            </w:r>
            <w:r w:rsidR="002631E5" w:rsidRPr="000D55EC">
              <w:rPr>
                <w:rStyle w:val="Hyperlink"/>
                <w:i/>
                <w:noProof/>
              </w:rPr>
              <w:t>Enterobacterales</w:t>
            </w:r>
            <w:r w:rsidR="002631E5" w:rsidRPr="000D55EC">
              <w:rPr>
                <w:rStyle w:val="Hyperlink"/>
                <w:noProof/>
              </w:rPr>
              <w:t xml:space="preserve"> or </w:t>
            </w:r>
            <w:r w:rsidR="002631E5" w:rsidRPr="000D55EC">
              <w:rPr>
                <w:rStyle w:val="Hyperlink"/>
                <w:i/>
                <w:noProof/>
              </w:rPr>
              <w:t>Pseudomonas aeruginosa</w:t>
            </w:r>
            <w:r w:rsidR="002631E5" w:rsidRPr="000D55EC">
              <w:rPr>
                <w:rStyle w:val="Hyperlink"/>
                <w:noProof/>
              </w:rPr>
              <w:t xml:space="preserve"> isolates to cefiderocol and at least one comparator</w:t>
            </w:r>
            <w:r w:rsidR="002631E5">
              <w:rPr>
                <w:noProof/>
                <w:webHidden/>
              </w:rPr>
              <w:tab/>
            </w:r>
            <w:r w:rsidR="002631E5">
              <w:rPr>
                <w:noProof/>
                <w:webHidden/>
              </w:rPr>
              <w:fldChar w:fldCharType="begin"/>
            </w:r>
            <w:r w:rsidR="002631E5">
              <w:rPr>
                <w:noProof/>
                <w:webHidden/>
              </w:rPr>
              <w:instrText xml:space="preserve"> PAGEREF _Toc87018727 \h </w:instrText>
            </w:r>
            <w:r w:rsidR="002631E5">
              <w:rPr>
                <w:noProof/>
                <w:webHidden/>
              </w:rPr>
            </w:r>
            <w:r w:rsidR="002631E5">
              <w:rPr>
                <w:noProof/>
                <w:webHidden/>
              </w:rPr>
              <w:fldChar w:fldCharType="separate"/>
            </w:r>
            <w:r w:rsidR="004A2F08">
              <w:rPr>
                <w:noProof/>
                <w:webHidden/>
              </w:rPr>
              <w:t>54</w:t>
            </w:r>
            <w:r w:rsidR="002631E5">
              <w:rPr>
                <w:noProof/>
                <w:webHidden/>
              </w:rPr>
              <w:fldChar w:fldCharType="end"/>
            </w:r>
          </w:hyperlink>
        </w:p>
        <w:p w14:paraId="79D1ED48" w14:textId="3A5BA83F"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28" w:history="1">
            <w:r w:rsidR="002631E5" w:rsidRPr="000D55EC">
              <w:rPr>
                <w:rStyle w:val="Hyperlink"/>
                <w:noProof/>
              </w:rPr>
              <w:t>5.4.3.2.</w:t>
            </w:r>
            <w:r w:rsidR="002631E5">
              <w:rPr>
                <w:rFonts w:asciiTheme="minorHAnsi" w:eastAsiaTheme="minorEastAsia" w:hAnsiTheme="minorHAnsi"/>
                <w:noProof/>
                <w:lang w:eastAsia="en-GB"/>
              </w:rPr>
              <w:tab/>
            </w:r>
            <w:r w:rsidR="002631E5" w:rsidRPr="000D55EC">
              <w:rPr>
                <w:rStyle w:val="Hyperlink"/>
                <w:noProof/>
              </w:rPr>
              <w:t>Limitations of the data available from the published study reports</w:t>
            </w:r>
            <w:r w:rsidR="002631E5">
              <w:rPr>
                <w:noProof/>
                <w:webHidden/>
              </w:rPr>
              <w:tab/>
            </w:r>
            <w:r w:rsidR="002631E5">
              <w:rPr>
                <w:noProof/>
                <w:webHidden/>
              </w:rPr>
              <w:fldChar w:fldCharType="begin"/>
            </w:r>
            <w:r w:rsidR="002631E5">
              <w:rPr>
                <w:noProof/>
                <w:webHidden/>
              </w:rPr>
              <w:instrText xml:space="preserve"> PAGEREF _Toc87018728 \h </w:instrText>
            </w:r>
            <w:r w:rsidR="002631E5">
              <w:rPr>
                <w:noProof/>
                <w:webHidden/>
              </w:rPr>
            </w:r>
            <w:r w:rsidR="002631E5">
              <w:rPr>
                <w:noProof/>
                <w:webHidden/>
              </w:rPr>
              <w:fldChar w:fldCharType="separate"/>
            </w:r>
            <w:r w:rsidR="004A2F08">
              <w:rPr>
                <w:noProof/>
                <w:webHidden/>
              </w:rPr>
              <w:t>56</w:t>
            </w:r>
            <w:r w:rsidR="002631E5">
              <w:rPr>
                <w:noProof/>
                <w:webHidden/>
              </w:rPr>
              <w:fldChar w:fldCharType="end"/>
            </w:r>
          </w:hyperlink>
        </w:p>
        <w:p w14:paraId="0588DCF4" w14:textId="12D8624D"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29" w:history="1">
            <w:r w:rsidR="002631E5" w:rsidRPr="000D55EC">
              <w:rPr>
                <w:rStyle w:val="Hyperlink"/>
                <w:noProof/>
              </w:rPr>
              <w:t>5.4.3.3.</w:t>
            </w:r>
            <w:r w:rsidR="002631E5">
              <w:rPr>
                <w:rFonts w:asciiTheme="minorHAnsi" w:eastAsiaTheme="minorEastAsia" w:hAnsiTheme="minorHAnsi"/>
                <w:noProof/>
                <w:lang w:eastAsia="en-GB"/>
              </w:rPr>
              <w:tab/>
            </w:r>
            <w:r w:rsidR="002631E5" w:rsidRPr="000D55EC">
              <w:rPr>
                <w:rStyle w:val="Hyperlink"/>
                <w:noProof/>
              </w:rPr>
              <w:t>Characteristics of studies entering the NMA</w:t>
            </w:r>
            <w:r w:rsidR="002631E5">
              <w:rPr>
                <w:noProof/>
                <w:webHidden/>
              </w:rPr>
              <w:tab/>
            </w:r>
            <w:r w:rsidR="002631E5">
              <w:rPr>
                <w:noProof/>
                <w:webHidden/>
              </w:rPr>
              <w:fldChar w:fldCharType="begin"/>
            </w:r>
            <w:r w:rsidR="002631E5">
              <w:rPr>
                <w:noProof/>
                <w:webHidden/>
              </w:rPr>
              <w:instrText xml:space="preserve"> PAGEREF _Toc87018729 \h </w:instrText>
            </w:r>
            <w:r w:rsidR="002631E5">
              <w:rPr>
                <w:noProof/>
                <w:webHidden/>
              </w:rPr>
            </w:r>
            <w:r w:rsidR="002631E5">
              <w:rPr>
                <w:noProof/>
                <w:webHidden/>
              </w:rPr>
              <w:fldChar w:fldCharType="separate"/>
            </w:r>
            <w:r w:rsidR="004A2F08">
              <w:rPr>
                <w:noProof/>
                <w:webHidden/>
              </w:rPr>
              <w:t>57</w:t>
            </w:r>
            <w:r w:rsidR="002631E5">
              <w:rPr>
                <w:noProof/>
                <w:webHidden/>
              </w:rPr>
              <w:fldChar w:fldCharType="end"/>
            </w:r>
          </w:hyperlink>
        </w:p>
        <w:p w14:paraId="6E911F2E" w14:textId="38B18C00"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30" w:history="1">
            <w:r w:rsidR="002631E5" w:rsidRPr="000D55EC">
              <w:rPr>
                <w:rStyle w:val="Hyperlink"/>
                <w:noProof/>
              </w:rPr>
              <w:t>5.4.3.4.</w:t>
            </w:r>
            <w:r w:rsidR="002631E5">
              <w:rPr>
                <w:rFonts w:asciiTheme="minorHAnsi" w:eastAsiaTheme="minorEastAsia" w:hAnsiTheme="minorHAnsi"/>
                <w:noProof/>
                <w:lang w:eastAsia="en-GB"/>
              </w:rPr>
              <w:tab/>
            </w:r>
            <w:r w:rsidR="002631E5" w:rsidRPr="000D55EC">
              <w:rPr>
                <w:rStyle w:val="Hyperlink"/>
                <w:noProof/>
              </w:rPr>
              <w:t>Quality assessment of studies entering the meta-analysis</w:t>
            </w:r>
            <w:r w:rsidR="002631E5">
              <w:rPr>
                <w:noProof/>
                <w:webHidden/>
              </w:rPr>
              <w:tab/>
            </w:r>
            <w:r w:rsidR="002631E5">
              <w:rPr>
                <w:noProof/>
                <w:webHidden/>
              </w:rPr>
              <w:fldChar w:fldCharType="begin"/>
            </w:r>
            <w:r w:rsidR="002631E5">
              <w:rPr>
                <w:noProof/>
                <w:webHidden/>
              </w:rPr>
              <w:instrText xml:space="preserve"> PAGEREF _Toc87018730 \h </w:instrText>
            </w:r>
            <w:r w:rsidR="002631E5">
              <w:rPr>
                <w:noProof/>
                <w:webHidden/>
              </w:rPr>
            </w:r>
            <w:r w:rsidR="002631E5">
              <w:rPr>
                <w:noProof/>
                <w:webHidden/>
              </w:rPr>
              <w:fldChar w:fldCharType="separate"/>
            </w:r>
            <w:r w:rsidR="004A2F08">
              <w:rPr>
                <w:noProof/>
                <w:webHidden/>
              </w:rPr>
              <w:t>62</w:t>
            </w:r>
            <w:r w:rsidR="002631E5">
              <w:rPr>
                <w:noProof/>
                <w:webHidden/>
              </w:rPr>
              <w:fldChar w:fldCharType="end"/>
            </w:r>
          </w:hyperlink>
        </w:p>
        <w:p w14:paraId="50661DCC" w14:textId="5F1C3574"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31" w:history="1">
            <w:r w:rsidR="002631E5" w:rsidRPr="000D55EC">
              <w:rPr>
                <w:rStyle w:val="Hyperlink"/>
                <w:noProof/>
              </w:rPr>
              <w:t>5.5.</w:t>
            </w:r>
            <w:r w:rsidR="002631E5">
              <w:rPr>
                <w:rFonts w:asciiTheme="minorHAnsi" w:eastAsiaTheme="minorEastAsia" w:hAnsiTheme="minorHAnsi"/>
                <w:noProof/>
                <w:lang w:eastAsia="en-GB"/>
              </w:rPr>
              <w:tab/>
            </w:r>
            <w:r w:rsidR="002631E5" w:rsidRPr="000D55EC">
              <w:rPr>
                <w:rStyle w:val="Hyperlink"/>
                <w:noProof/>
              </w:rPr>
              <w:t>Statistical synthesis</w:t>
            </w:r>
            <w:r w:rsidR="002631E5">
              <w:rPr>
                <w:noProof/>
                <w:webHidden/>
              </w:rPr>
              <w:tab/>
            </w:r>
            <w:r w:rsidR="002631E5">
              <w:rPr>
                <w:noProof/>
                <w:webHidden/>
              </w:rPr>
              <w:fldChar w:fldCharType="begin"/>
            </w:r>
            <w:r w:rsidR="002631E5">
              <w:rPr>
                <w:noProof/>
                <w:webHidden/>
              </w:rPr>
              <w:instrText xml:space="preserve"> PAGEREF _Toc87018731 \h </w:instrText>
            </w:r>
            <w:r w:rsidR="002631E5">
              <w:rPr>
                <w:noProof/>
                <w:webHidden/>
              </w:rPr>
            </w:r>
            <w:r w:rsidR="002631E5">
              <w:rPr>
                <w:noProof/>
                <w:webHidden/>
              </w:rPr>
              <w:fldChar w:fldCharType="separate"/>
            </w:r>
            <w:r w:rsidR="004A2F08">
              <w:rPr>
                <w:noProof/>
                <w:webHidden/>
              </w:rPr>
              <w:t>66</w:t>
            </w:r>
            <w:r w:rsidR="002631E5">
              <w:rPr>
                <w:noProof/>
                <w:webHidden/>
              </w:rPr>
              <w:fldChar w:fldCharType="end"/>
            </w:r>
          </w:hyperlink>
        </w:p>
        <w:p w14:paraId="7891FF23" w14:textId="7FBA5DE2"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32" w:history="1">
            <w:r w:rsidR="002631E5" w:rsidRPr="000D55EC">
              <w:rPr>
                <w:rStyle w:val="Hyperlink"/>
                <w:noProof/>
              </w:rPr>
              <w:t>5.5.1.</w:t>
            </w:r>
            <w:r w:rsidR="002631E5">
              <w:rPr>
                <w:rFonts w:asciiTheme="minorHAnsi" w:eastAsiaTheme="minorEastAsia" w:hAnsiTheme="minorHAnsi"/>
                <w:noProof/>
                <w:lang w:eastAsia="en-GB"/>
              </w:rPr>
              <w:tab/>
            </w:r>
            <w:r w:rsidR="002631E5" w:rsidRPr="000D55EC">
              <w:rPr>
                <w:rStyle w:val="Hyperlink"/>
                <w:noProof/>
              </w:rPr>
              <w:t>Statistical synthesis plan</w:t>
            </w:r>
            <w:r w:rsidR="002631E5">
              <w:rPr>
                <w:noProof/>
                <w:webHidden/>
              </w:rPr>
              <w:tab/>
            </w:r>
            <w:r w:rsidR="002631E5">
              <w:rPr>
                <w:noProof/>
                <w:webHidden/>
              </w:rPr>
              <w:fldChar w:fldCharType="begin"/>
            </w:r>
            <w:r w:rsidR="002631E5">
              <w:rPr>
                <w:noProof/>
                <w:webHidden/>
              </w:rPr>
              <w:instrText xml:space="preserve"> PAGEREF _Toc87018732 \h </w:instrText>
            </w:r>
            <w:r w:rsidR="002631E5">
              <w:rPr>
                <w:noProof/>
                <w:webHidden/>
              </w:rPr>
            </w:r>
            <w:r w:rsidR="002631E5">
              <w:rPr>
                <w:noProof/>
                <w:webHidden/>
              </w:rPr>
              <w:fldChar w:fldCharType="separate"/>
            </w:r>
            <w:r w:rsidR="004A2F08">
              <w:rPr>
                <w:noProof/>
                <w:webHidden/>
              </w:rPr>
              <w:t>66</w:t>
            </w:r>
            <w:r w:rsidR="002631E5">
              <w:rPr>
                <w:noProof/>
                <w:webHidden/>
              </w:rPr>
              <w:fldChar w:fldCharType="end"/>
            </w:r>
          </w:hyperlink>
        </w:p>
        <w:p w14:paraId="13F5CE5D" w14:textId="32A1F200"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33" w:history="1">
            <w:r w:rsidR="002631E5" w:rsidRPr="000D55EC">
              <w:rPr>
                <w:rStyle w:val="Hyperlink"/>
                <w:noProof/>
              </w:rPr>
              <w:t>5.5.2.</w:t>
            </w:r>
            <w:r w:rsidR="002631E5">
              <w:rPr>
                <w:rFonts w:asciiTheme="minorHAnsi" w:eastAsiaTheme="minorEastAsia" w:hAnsiTheme="minorHAnsi"/>
                <w:noProof/>
                <w:lang w:eastAsia="en-GB"/>
              </w:rPr>
              <w:tab/>
            </w:r>
            <w:r w:rsidR="002631E5" w:rsidRPr="000D55EC">
              <w:rPr>
                <w:rStyle w:val="Hyperlink"/>
                <w:noProof/>
              </w:rPr>
              <w:t>Statistical synthesis methods for review question 3</w:t>
            </w:r>
            <w:r w:rsidR="002631E5">
              <w:rPr>
                <w:noProof/>
                <w:webHidden/>
              </w:rPr>
              <w:tab/>
            </w:r>
            <w:r w:rsidR="002631E5">
              <w:rPr>
                <w:noProof/>
                <w:webHidden/>
              </w:rPr>
              <w:fldChar w:fldCharType="begin"/>
            </w:r>
            <w:r w:rsidR="002631E5">
              <w:rPr>
                <w:noProof/>
                <w:webHidden/>
              </w:rPr>
              <w:instrText xml:space="preserve"> PAGEREF _Toc87018733 \h </w:instrText>
            </w:r>
            <w:r w:rsidR="002631E5">
              <w:rPr>
                <w:noProof/>
                <w:webHidden/>
              </w:rPr>
            </w:r>
            <w:r w:rsidR="002631E5">
              <w:rPr>
                <w:noProof/>
                <w:webHidden/>
              </w:rPr>
              <w:fldChar w:fldCharType="separate"/>
            </w:r>
            <w:r w:rsidR="004A2F08">
              <w:rPr>
                <w:noProof/>
                <w:webHidden/>
              </w:rPr>
              <w:t>68</w:t>
            </w:r>
            <w:r w:rsidR="002631E5">
              <w:rPr>
                <w:noProof/>
                <w:webHidden/>
              </w:rPr>
              <w:fldChar w:fldCharType="end"/>
            </w:r>
          </w:hyperlink>
        </w:p>
        <w:p w14:paraId="57FA87F2" w14:textId="3191F24F"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34" w:history="1">
            <w:r w:rsidR="002631E5" w:rsidRPr="000D55EC">
              <w:rPr>
                <w:rStyle w:val="Hyperlink"/>
                <w:iCs/>
                <w:noProof/>
              </w:rPr>
              <w:t>5.5.3.</w:t>
            </w:r>
            <w:r w:rsidR="002631E5">
              <w:rPr>
                <w:rFonts w:asciiTheme="minorHAnsi" w:eastAsiaTheme="minorEastAsia" w:hAnsiTheme="minorHAnsi"/>
                <w:noProof/>
                <w:lang w:eastAsia="en-GB"/>
              </w:rPr>
              <w:tab/>
            </w:r>
            <w:r w:rsidR="002631E5" w:rsidRPr="000D55EC">
              <w:rPr>
                <w:rStyle w:val="Hyperlink"/>
                <w:noProof/>
              </w:rPr>
              <w:t>Susceptibility data entering the NMA</w:t>
            </w:r>
            <w:r w:rsidR="002631E5">
              <w:rPr>
                <w:noProof/>
                <w:webHidden/>
              </w:rPr>
              <w:tab/>
            </w:r>
            <w:r w:rsidR="002631E5">
              <w:rPr>
                <w:noProof/>
                <w:webHidden/>
              </w:rPr>
              <w:fldChar w:fldCharType="begin"/>
            </w:r>
            <w:r w:rsidR="002631E5">
              <w:rPr>
                <w:noProof/>
                <w:webHidden/>
              </w:rPr>
              <w:instrText xml:space="preserve"> PAGEREF _Toc87018734 \h </w:instrText>
            </w:r>
            <w:r w:rsidR="002631E5">
              <w:rPr>
                <w:noProof/>
                <w:webHidden/>
              </w:rPr>
            </w:r>
            <w:r w:rsidR="002631E5">
              <w:rPr>
                <w:noProof/>
                <w:webHidden/>
              </w:rPr>
              <w:fldChar w:fldCharType="separate"/>
            </w:r>
            <w:r w:rsidR="004A2F08">
              <w:rPr>
                <w:noProof/>
                <w:webHidden/>
              </w:rPr>
              <w:t>69</w:t>
            </w:r>
            <w:r w:rsidR="002631E5">
              <w:rPr>
                <w:noProof/>
                <w:webHidden/>
              </w:rPr>
              <w:fldChar w:fldCharType="end"/>
            </w:r>
          </w:hyperlink>
        </w:p>
        <w:p w14:paraId="413E37AA" w14:textId="573B0924"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35" w:history="1">
            <w:r w:rsidR="002631E5" w:rsidRPr="000D55EC">
              <w:rPr>
                <w:rStyle w:val="Hyperlink"/>
                <w:noProof/>
              </w:rPr>
              <w:t>5.5.4.</w:t>
            </w:r>
            <w:r w:rsidR="002631E5">
              <w:rPr>
                <w:rFonts w:asciiTheme="minorHAnsi" w:eastAsiaTheme="minorEastAsia" w:hAnsiTheme="minorHAnsi"/>
                <w:noProof/>
                <w:lang w:eastAsia="en-GB"/>
              </w:rPr>
              <w:tab/>
            </w:r>
            <w:r w:rsidR="002631E5" w:rsidRPr="000D55EC">
              <w:rPr>
                <w:rStyle w:val="Hyperlink"/>
                <w:noProof/>
              </w:rPr>
              <w:t>Results of the NMA</w:t>
            </w:r>
            <w:r w:rsidR="002631E5">
              <w:rPr>
                <w:noProof/>
                <w:webHidden/>
              </w:rPr>
              <w:tab/>
            </w:r>
            <w:r w:rsidR="002631E5">
              <w:rPr>
                <w:noProof/>
                <w:webHidden/>
              </w:rPr>
              <w:fldChar w:fldCharType="begin"/>
            </w:r>
            <w:r w:rsidR="002631E5">
              <w:rPr>
                <w:noProof/>
                <w:webHidden/>
              </w:rPr>
              <w:instrText xml:space="preserve"> PAGEREF _Toc87018735 \h </w:instrText>
            </w:r>
            <w:r w:rsidR="002631E5">
              <w:rPr>
                <w:noProof/>
                <w:webHidden/>
              </w:rPr>
            </w:r>
            <w:r w:rsidR="002631E5">
              <w:rPr>
                <w:noProof/>
                <w:webHidden/>
              </w:rPr>
              <w:fldChar w:fldCharType="separate"/>
            </w:r>
            <w:r w:rsidR="004A2F08">
              <w:rPr>
                <w:noProof/>
                <w:webHidden/>
              </w:rPr>
              <w:t>72</w:t>
            </w:r>
            <w:r w:rsidR="002631E5">
              <w:rPr>
                <w:noProof/>
                <w:webHidden/>
              </w:rPr>
              <w:fldChar w:fldCharType="end"/>
            </w:r>
          </w:hyperlink>
        </w:p>
        <w:p w14:paraId="0AEA4C0E" w14:textId="6ED00DE1"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36" w:history="1">
            <w:r w:rsidR="002631E5" w:rsidRPr="000D55EC">
              <w:rPr>
                <w:rStyle w:val="Hyperlink"/>
                <w:i/>
                <w:iCs/>
                <w:noProof/>
              </w:rPr>
              <w:t>5.5.4.1.</w:t>
            </w:r>
            <w:r w:rsidR="002631E5">
              <w:rPr>
                <w:rFonts w:asciiTheme="minorHAnsi" w:eastAsiaTheme="minorEastAsia" w:hAnsiTheme="minorHAnsi"/>
                <w:noProof/>
                <w:lang w:eastAsia="en-GB"/>
              </w:rPr>
              <w:tab/>
            </w:r>
            <w:r w:rsidR="002631E5" w:rsidRPr="000D55EC">
              <w:rPr>
                <w:rStyle w:val="Hyperlink"/>
                <w:i/>
                <w:iCs/>
                <w:noProof/>
              </w:rPr>
              <w:t xml:space="preserve">Base case NMA: </w:t>
            </w:r>
            <w:r w:rsidR="002631E5" w:rsidRPr="000D55EC">
              <w:rPr>
                <w:rStyle w:val="Hyperlink"/>
                <w:noProof/>
              </w:rPr>
              <w:t xml:space="preserve">MBL </w:t>
            </w:r>
            <w:r w:rsidR="002631E5" w:rsidRPr="000D55EC">
              <w:rPr>
                <w:rStyle w:val="Hyperlink"/>
                <w:i/>
                <w:noProof/>
              </w:rPr>
              <w:t>Enterobacterales</w:t>
            </w:r>
            <w:r w:rsidR="002631E5" w:rsidRPr="000D55EC">
              <w:rPr>
                <w:rStyle w:val="Hyperlink"/>
                <w:noProof/>
              </w:rPr>
              <w:t xml:space="preserve"> infections with EUCAST breakpoint</w:t>
            </w:r>
            <w:r w:rsidR="002631E5">
              <w:rPr>
                <w:noProof/>
                <w:webHidden/>
              </w:rPr>
              <w:tab/>
            </w:r>
            <w:r w:rsidR="002631E5">
              <w:rPr>
                <w:noProof/>
                <w:webHidden/>
              </w:rPr>
              <w:fldChar w:fldCharType="begin"/>
            </w:r>
            <w:r w:rsidR="002631E5">
              <w:rPr>
                <w:noProof/>
                <w:webHidden/>
              </w:rPr>
              <w:instrText xml:space="preserve"> PAGEREF _Toc87018736 \h </w:instrText>
            </w:r>
            <w:r w:rsidR="002631E5">
              <w:rPr>
                <w:noProof/>
                <w:webHidden/>
              </w:rPr>
            </w:r>
            <w:r w:rsidR="002631E5">
              <w:rPr>
                <w:noProof/>
                <w:webHidden/>
              </w:rPr>
              <w:fldChar w:fldCharType="separate"/>
            </w:r>
            <w:r w:rsidR="004A2F08">
              <w:rPr>
                <w:noProof/>
                <w:webHidden/>
              </w:rPr>
              <w:t>76</w:t>
            </w:r>
            <w:r w:rsidR="002631E5">
              <w:rPr>
                <w:noProof/>
                <w:webHidden/>
              </w:rPr>
              <w:fldChar w:fldCharType="end"/>
            </w:r>
          </w:hyperlink>
        </w:p>
        <w:p w14:paraId="597459A6" w14:textId="354CE1A5"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37" w:history="1">
            <w:r w:rsidR="002631E5" w:rsidRPr="000D55EC">
              <w:rPr>
                <w:rStyle w:val="Hyperlink"/>
                <w:noProof/>
              </w:rPr>
              <w:t>5.5.4.2.</w:t>
            </w:r>
            <w:r w:rsidR="002631E5">
              <w:rPr>
                <w:rFonts w:asciiTheme="minorHAnsi" w:eastAsiaTheme="minorEastAsia" w:hAnsiTheme="minorHAnsi"/>
                <w:noProof/>
                <w:lang w:eastAsia="en-GB"/>
              </w:rPr>
              <w:tab/>
            </w:r>
            <w:r w:rsidR="002631E5" w:rsidRPr="000D55EC">
              <w:rPr>
                <w:rStyle w:val="Hyperlink"/>
                <w:noProof/>
              </w:rPr>
              <w:t>Base case NMA: MBL</w:t>
            </w:r>
            <w:r w:rsidR="002631E5" w:rsidRPr="000D55EC">
              <w:rPr>
                <w:rStyle w:val="Hyperlink"/>
                <w:i/>
                <w:noProof/>
              </w:rPr>
              <w:t xml:space="preserve"> Pseudomonas aeruginosa</w:t>
            </w:r>
            <w:r w:rsidR="002631E5" w:rsidRPr="000D55EC">
              <w:rPr>
                <w:rStyle w:val="Hyperlink"/>
                <w:noProof/>
              </w:rPr>
              <w:t xml:space="preserve"> infections with EUCAST breakpoint</w:t>
            </w:r>
            <w:r w:rsidR="002631E5">
              <w:rPr>
                <w:noProof/>
                <w:webHidden/>
              </w:rPr>
              <w:tab/>
            </w:r>
            <w:r w:rsidR="002631E5">
              <w:rPr>
                <w:noProof/>
                <w:webHidden/>
              </w:rPr>
              <w:fldChar w:fldCharType="begin"/>
            </w:r>
            <w:r w:rsidR="002631E5">
              <w:rPr>
                <w:noProof/>
                <w:webHidden/>
              </w:rPr>
              <w:instrText xml:space="preserve"> PAGEREF _Toc87018737 \h </w:instrText>
            </w:r>
            <w:r w:rsidR="002631E5">
              <w:rPr>
                <w:noProof/>
                <w:webHidden/>
              </w:rPr>
            </w:r>
            <w:r w:rsidR="002631E5">
              <w:rPr>
                <w:noProof/>
                <w:webHidden/>
              </w:rPr>
              <w:fldChar w:fldCharType="separate"/>
            </w:r>
            <w:r w:rsidR="004A2F08">
              <w:rPr>
                <w:noProof/>
                <w:webHidden/>
              </w:rPr>
              <w:t>80</w:t>
            </w:r>
            <w:r w:rsidR="002631E5">
              <w:rPr>
                <w:noProof/>
                <w:webHidden/>
              </w:rPr>
              <w:fldChar w:fldCharType="end"/>
            </w:r>
          </w:hyperlink>
        </w:p>
        <w:p w14:paraId="5FA027B8" w14:textId="0511865C"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38" w:history="1">
            <w:r w:rsidR="002631E5" w:rsidRPr="000D55EC">
              <w:rPr>
                <w:rStyle w:val="Hyperlink"/>
                <w:noProof/>
              </w:rPr>
              <w:t>5.5.4.3.</w:t>
            </w:r>
            <w:r w:rsidR="002631E5">
              <w:rPr>
                <w:rFonts w:asciiTheme="minorHAnsi" w:eastAsiaTheme="minorEastAsia" w:hAnsiTheme="minorHAnsi"/>
                <w:noProof/>
                <w:lang w:eastAsia="en-GB"/>
              </w:rPr>
              <w:tab/>
            </w:r>
            <w:r w:rsidR="002631E5" w:rsidRPr="000D55EC">
              <w:rPr>
                <w:rStyle w:val="Hyperlink"/>
                <w:noProof/>
              </w:rPr>
              <w:t>Sensitivity analyses</w:t>
            </w:r>
            <w:r w:rsidR="002631E5">
              <w:rPr>
                <w:noProof/>
                <w:webHidden/>
              </w:rPr>
              <w:tab/>
            </w:r>
            <w:r w:rsidR="002631E5">
              <w:rPr>
                <w:noProof/>
                <w:webHidden/>
              </w:rPr>
              <w:fldChar w:fldCharType="begin"/>
            </w:r>
            <w:r w:rsidR="002631E5">
              <w:rPr>
                <w:noProof/>
                <w:webHidden/>
              </w:rPr>
              <w:instrText xml:space="preserve"> PAGEREF _Toc87018738 \h </w:instrText>
            </w:r>
            <w:r w:rsidR="002631E5">
              <w:rPr>
                <w:noProof/>
                <w:webHidden/>
              </w:rPr>
            </w:r>
            <w:r w:rsidR="002631E5">
              <w:rPr>
                <w:noProof/>
                <w:webHidden/>
              </w:rPr>
              <w:fldChar w:fldCharType="separate"/>
            </w:r>
            <w:r w:rsidR="004A2F08">
              <w:rPr>
                <w:noProof/>
                <w:webHidden/>
              </w:rPr>
              <w:t>82</w:t>
            </w:r>
            <w:r w:rsidR="002631E5">
              <w:rPr>
                <w:noProof/>
                <w:webHidden/>
              </w:rPr>
              <w:fldChar w:fldCharType="end"/>
            </w:r>
          </w:hyperlink>
        </w:p>
        <w:p w14:paraId="1E20A5B2" w14:textId="46C6ECA6"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39" w:history="1">
            <w:r w:rsidR="002631E5" w:rsidRPr="000D55EC">
              <w:rPr>
                <w:rStyle w:val="Hyperlink"/>
                <w:noProof/>
              </w:rPr>
              <w:t>5.6.</w:t>
            </w:r>
            <w:r w:rsidR="002631E5">
              <w:rPr>
                <w:rFonts w:asciiTheme="minorHAnsi" w:eastAsiaTheme="minorEastAsia" w:hAnsiTheme="minorHAnsi"/>
                <w:noProof/>
                <w:lang w:eastAsia="en-GB"/>
              </w:rPr>
              <w:tab/>
            </w:r>
            <w:r w:rsidR="002631E5" w:rsidRPr="000D55EC">
              <w:rPr>
                <w:rStyle w:val="Hyperlink"/>
                <w:noProof/>
              </w:rPr>
              <w:t>Additional review questions for Approach 3</w:t>
            </w:r>
            <w:r w:rsidR="002631E5">
              <w:rPr>
                <w:noProof/>
                <w:webHidden/>
              </w:rPr>
              <w:tab/>
            </w:r>
            <w:r w:rsidR="002631E5">
              <w:rPr>
                <w:noProof/>
                <w:webHidden/>
              </w:rPr>
              <w:fldChar w:fldCharType="begin"/>
            </w:r>
            <w:r w:rsidR="002631E5">
              <w:rPr>
                <w:noProof/>
                <w:webHidden/>
              </w:rPr>
              <w:instrText xml:space="preserve"> PAGEREF _Toc87018739 \h </w:instrText>
            </w:r>
            <w:r w:rsidR="002631E5">
              <w:rPr>
                <w:noProof/>
                <w:webHidden/>
              </w:rPr>
            </w:r>
            <w:r w:rsidR="002631E5">
              <w:rPr>
                <w:noProof/>
                <w:webHidden/>
              </w:rPr>
              <w:fldChar w:fldCharType="separate"/>
            </w:r>
            <w:r w:rsidR="004A2F08">
              <w:rPr>
                <w:noProof/>
                <w:webHidden/>
              </w:rPr>
              <w:t>84</w:t>
            </w:r>
            <w:r w:rsidR="002631E5">
              <w:rPr>
                <w:noProof/>
                <w:webHidden/>
              </w:rPr>
              <w:fldChar w:fldCharType="end"/>
            </w:r>
          </w:hyperlink>
        </w:p>
        <w:p w14:paraId="65816E0F" w14:textId="14C84FDD"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40" w:history="1">
            <w:r w:rsidR="002631E5" w:rsidRPr="000D55EC">
              <w:rPr>
                <w:rStyle w:val="Hyperlink"/>
                <w:noProof/>
              </w:rPr>
              <w:t>5.6.1.</w:t>
            </w:r>
            <w:r w:rsidR="002631E5">
              <w:rPr>
                <w:rFonts w:asciiTheme="minorHAnsi" w:eastAsiaTheme="minorEastAsia" w:hAnsiTheme="minorHAnsi"/>
                <w:noProof/>
                <w:lang w:eastAsia="en-GB"/>
              </w:rPr>
              <w:tab/>
            </w:r>
            <w:r w:rsidR="002631E5" w:rsidRPr="000D55EC">
              <w:rPr>
                <w:rStyle w:val="Hyperlink"/>
                <w:noProof/>
              </w:rPr>
              <w:t>Review question 4</w:t>
            </w:r>
            <w:r w:rsidR="002631E5">
              <w:rPr>
                <w:noProof/>
                <w:webHidden/>
              </w:rPr>
              <w:tab/>
            </w:r>
            <w:r w:rsidR="002631E5">
              <w:rPr>
                <w:noProof/>
                <w:webHidden/>
              </w:rPr>
              <w:fldChar w:fldCharType="begin"/>
            </w:r>
            <w:r w:rsidR="002631E5">
              <w:rPr>
                <w:noProof/>
                <w:webHidden/>
              </w:rPr>
              <w:instrText xml:space="preserve"> PAGEREF _Toc87018740 \h </w:instrText>
            </w:r>
            <w:r w:rsidR="002631E5">
              <w:rPr>
                <w:noProof/>
                <w:webHidden/>
              </w:rPr>
            </w:r>
            <w:r w:rsidR="002631E5">
              <w:rPr>
                <w:noProof/>
                <w:webHidden/>
              </w:rPr>
              <w:fldChar w:fldCharType="separate"/>
            </w:r>
            <w:r w:rsidR="004A2F08">
              <w:rPr>
                <w:noProof/>
                <w:webHidden/>
              </w:rPr>
              <w:t>85</w:t>
            </w:r>
            <w:r w:rsidR="002631E5">
              <w:rPr>
                <w:noProof/>
                <w:webHidden/>
              </w:rPr>
              <w:fldChar w:fldCharType="end"/>
            </w:r>
          </w:hyperlink>
        </w:p>
        <w:p w14:paraId="316831D5" w14:textId="701FB3F6"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41" w:history="1">
            <w:r w:rsidR="002631E5" w:rsidRPr="000D55EC">
              <w:rPr>
                <w:rStyle w:val="Hyperlink"/>
                <w:noProof/>
              </w:rPr>
              <w:t>5.6.1.1.</w:t>
            </w:r>
            <w:r w:rsidR="002631E5">
              <w:rPr>
                <w:rFonts w:asciiTheme="minorHAnsi" w:eastAsiaTheme="minorEastAsia" w:hAnsiTheme="minorHAnsi"/>
                <w:noProof/>
                <w:lang w:eastAsia="en-GB"/>
              </w:rPr>
              <w:tab/>
            </w:r>
            <w:r w:rsidR="002631E5" w:rsidRPr="000D55EC">
              <w:rPr>
                <w:rStyle w:val="Hyperlink"/>
                <w:noProof/>
              </w:rPr>
              <w:t>Methods</w:t>
            </w:r>
            <w:r w:rsidR="002631E5">
              <w:rPr>
                <w:noProof/>
                <w:webHidden/>
              </w:rPr>
              <w:tab/>
            </w:r>
            <w:r w:rsidR="002631E5">
              <w:rPr>
                <w:noProof/>
                <w:webHidden/>
              </w:rPr>
              <w:fldChar w:fldCharType="begin"/>
            </w:r>
            <w:r w:rsidR="002631E5">
              <w:rPr>
                <w:noProof/>
                <w:webHidden/>
              </w:rPr>
              <w:instrText xml:space="preserve"> PAGEREF _Toc87018741 \h </w:instrText>
            </w:r>
            <w:r w:rsidR="002631E5">
              <w:rPr>
                <w:noProof/>
                <w:webHidden/>
              </w:rPr>
            </w:r>
            <w:r w:rsidR="002631E5">
              <w:rPr>
                <w:noProof/>
                <w:webHidden/>
              </w:rPr>
              <w:fldChar w:fldCharType="separate"/>
            </w:r>
            <w:r w:rsidR="004A2F08">
              <w:rPr>
                <w:noProof/>
                <w:webHidden/>
              </w:rPr>
              <w:t>85</w:t>
            </w:r>
            <w:r w:rsidR="002631E5">
              <w:rPr>
                <w:noProof/>
                <w:webHidden/>
              </w:rPr>
              <w:fldChar w:fldCharType="end"/>
            </w:r>
          </w:hyperlink>
        </w:p>
        <w:p w14:paraId="054C7FF0" w14:textId="5E103E44"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42" w:history="1">
            <w:r w:rsidR="002631E5" w:rsidRPr="000D55EC">
              <w:rPr>
                <w:rStyle w:val="Hyperlink"/>
                <w:noProof/>
              </w:rPr>
              <w:t>5.6.1.2.</w:t>
            </w:r>
            <w:r w:rsidR="002631E5">
              <w:rPr>
                <w:rFonts w:asciiTheme="minorHAnsi" w:eastAsiaTheme="minorEastAsia" w:hAnsiTheme="minorHAnsi"/>
                <w:noProof/>
                <w:lang w:eastAsia="en-GB"/>
              </w:rPr>
              <w:tab/>
            </w:r>
            <w:r w:rsidR="002631E5" w:rsidRPr="000D55EC">
              <w:rPr>
                <w:rStyle w:val="Hyperlink"/>
                <w:noProof/>
              </w:rPr>
              <w:t>Results</w:t>
            </w:r>
            <w:r w:rsidR="002631E5">
              <w:rPr>
                <w:noProof/>
                <w:webHidden/>
              </w:rPr>
              <w:tab/>
            </w:r>
            <w:r w:rsidR="002631E5">
              <w:rPr>
                <w:noProof/>
                <w:webHidden/>
              </w:rPr>
              <w:fldChar w:fldCharType="begin"/>
            </w:r>
            <w:r w:rsidR="002631E5">
              <w:rPr>
                <w:noProof/>
                <w:webHidden/>
              </w:rPr>
              <w:instrText xml:space="preserve"> PAGEREF _Toc87018742 \h </w:instrText>
            </w:r>
            <w:r w:rsidR="002631E5">
              <w:rPr>
                <w:noProof/>
                <w:webHidden/>
              </w:rPr>
            </w:r>
            <w:r w:rsidR="002631E5">
              <w:rPr>
                <w:noProof/>
                <w:webHidden/>
              </w:rPr>
              <w:fldChar w:fldCharType="separate"/>
            </w:r>
            <w:r w:rsidR="004A2F08">
              <w:rPr>
                <w:noProof/>
                <w:webHidden/>
              </w:rPr>
              <w:t>87</w:t>
            </w:r>
            <w:r w:rsidR="002631E5">
              <w:rPr>
                <w:noProof/>
                <w:webHidden/>
              </w:rPr>
              <w:fldChar w:fldCharType="end"/>
            </w:r>
          </w:hyperlink>
        </w:p>
        <w:p w14:paraId="62D4DF92" w14:textId="7D14E187"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43" w:history="1">
            <w:r w:rsidR="002631E5" w:rsidRPr="000D55EC">
              <w:rPr>
                <w:rStyle w:val="Hyperlink"/>
                <w:noProof/>
              </w:rPr>
              <w:t>5.6.2.</w:t>
            </w:r>
            <w:r w:rsidR="002631E5">
              <w:rPr>
                <w:rFonts w:asciiTheme="minorHAnsi" w:eastAsiaTheme="minorEastAsia" w:hAnsiTheme="minorHAnsi"/>
                <w:noProof/>
                <w:lang w:eastAsia="en-GB"/>
              </w:rPr>
              <w:tab/>
            </w:r>
            <w:r w:rsidR="002631E5" w:rsidRPr="000D55EC">
              <w:rPr>
                <w:rStyle w:val="Hyperlink"/>
                <w:noProof/>
              </w:rPr>
              <w:t>Review question 5</w:t>
            </w:r>
            <w:r w:rsidR="002631E5">
              <w:rPr>
                <w:noProof/>
                <w:webHidden/>
              </w:rPr>
              <w:tab/>
            </w:r>
            <w:r w:rsidR="002631E5">
              <w:rPr>
                <w:noProof/>
                <w:webHidden/>
              </w:rPr>
              <w:fldChar w:fldCharType="begin"/>
            </w:r>
            <w:r w:rsidR="002631E5">
              <w:rPr>
                <w:noProof/>
                <w:webHidden/>
              </w:rPr>
              <w:instrText xml:space="preserve"> PAGEREF _Toc87018743 \h </w:instrText>
            </w:r>
            <w:r w:rsidR="002631E5">
              <w:rPr>
                <w:noProof/>
                <w:webHidden/>
              </w:rPr>
            </w:r>
            <w:r w:rsidR="002631E5">
              <w:rPr>
                <w:noProof/>
                <w:webHidden/>
              </w:rPr>
              <w:fldChar w:fldCharType="separate"/>
            </w:r>
            <w:r w:rsidR="004A2F08">
              <w:rPr>
                <w:noProof/>
                <w:webHidden/>
              </w:rPr>
              <w:t>88</w:t>
            </w:r>
            <w:r w:rsidR="002631E5">
              <w:rPr>
                <w:noProof/>
                <w:webHidden/>
              </w:rPr>
              <w:fldChar w:fldCharType="end"/>
            </w:r>
          </w:hyperlink>
        </w:p>
        <w:p w14:paraId="1B91C586" w14:textId="64F628D7"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44" w:history="1">
            <w:r w:rsidR="002631E5" w:rsidRPr="000D55EC">
              <w:rPr>
                <w:rStyle w:val="Hyperlink"/>
                <w:noProof/>
              </w:rPr>
              <w:t>5.6.2.1.</w:t>
            </w:r>
            <w:r w:rsidR="002631E5">
              <w:rPr>
                <w:rFonts w:asciiTheme="minorHAnsi" w:eastAsiaTheme="minorEastAsia" w:hAnsiTheme="minorHAnsi"/>
                <w:noProof/>
                <w:lang w:eastAsia="en-GB"/>
              </w:rPr>
              <w:tab/>
            </w:r>
            <w:r w:rsidR="002631E5" w:rsidRPr="000D55EC">
              <w:rPr>
                <w:rStyle w:val="Hyperlink"/>
                <w:noProof/>
              </w:rPr>
              <w:t>Methods</w:t>
            </w:r>
            <w:r w:rsidR="002631E5">
              <w:rPr>
                <w:noProof/>
                <w:webHidden/>
              </w:rPr>
              <w:tab/>
            </w:r>
            <w:r w:rsidR="002631E5">
              <w:rPr>
                <w:noProof/>
                <w:webHidden/>
              </w:rPr>
              <w:fldChar w:fldCharType="begin"/>
            </w:r>
            <w:r w:rsidR="002631E5">
              <w:rPr>
                <w:noProof/>
                <w:webHidden/>
              </w:rPr>
              <w:instrText xml:space="preserve"> PAGEREF _Toc87018744 \h </w:instrText>
            </w:r>
            <w:r w:rsidR="002631E5">
              <w:rPr>
                <w:noProof/>
                <w:webHidden/>
              </w:rPr>
            </w:r>
            <w:r w:rsidR="002631E5">
              <w:rPr>
                <w:noProof/>
                <w:webHidden/>
              </w:rPr>
              <w:fldChar w:fldCharType="separate"/>
            </w:r>
            <w:r w:rsidR="004A2F08">
              <w:rPr>
                <w:noProof/>
                <w:webHidden/>
              </w:rPr>
              <w:t>88</w:t>
            </w:r>
            <w:r w:rsidR="002631E5">
              <w:rPr>
                <w:noProof/>
                <w:webHidden/>
              </w:rPr>
              <w:fldChar w:fldCharType="end"/>
            </w:r>
          </w:hyperlink>
        </w:p>
        <w:p w14:paraId="42536538" w14:textId="0573389D"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45" w:history="1">
            <w:r w:rsidR="002631E5" w:rsidRPr="000D55EC">
              <w:rPr>
                <w:rStyle w:val="Hyperlink"/>
                <w:noProof/>
              </w:rPr>
              <w:t>5.6.2.2.</w:t>
            </w:r>
            <w:r w:rsidR="002631E5">
              <w:rPr>
                <w:rFonts w:asciiTheme="minorHAnsi" w:eastAsiaTheme="minorEastAsia" w:hAnsiTheme="minorHAnsi"/>
                <w:noProof/>
                <w:lang w:eastAsia="en-GB"/>
              </w:rPr>
              <w:tab/>
            </w:r>
            <w:r w:rsidR="002631E5" w:rsidRPr="000D55EC">
              <w:rPr>
                <w:rStyle w:val="Hyperlink"/>
                <w:noProof/>
              </w:rPr>
              <w:t>Results</w:t>
            </w:r>
            <w:r w:rsidR="002631E5">
              <w:rPr>
                <w:noProof/>
                <w:webHidden/>
              </w:rPr>
              <w:tab/>
            </w:r>
            <w:r w:rsidR="002631E5">
              <w:rPr>
                <w:noProof/>
                <w:webHidden/>
              </w:rPr>
              <w:fldChar w:fldCharType="begin"/>
            </w:r>
            <w:r w:rsidR="002631E5">
              <w:rPr>
                <w:noProof/>
                <w:webHidden/>
              </w:rPr>
              <w:instrText xml:space="preserve"> PAGEREF _Toc87018745 \h </w:instrText>
            </w:r>
            <w:r w:rsidR="002631E5">
              <w:rPr>
                <w:noProof/>
                <w:webHidden/>
              </w:rPr>
            </w:r>
            <w:r w:rsidR="002631E5">
              <w:rPr>
                <w:noProof/>
                <w:webHidden/>
              </w:rPr>
              <w:fldChar w:fldCharType="separate"/>
            </w:r>
            <w:r w:rsidR="004A2F08">
              <w:rPr>
                <w:noProof/>
                <w:webHidden/>
              </w:rPr>
              <w:t>89</w:t>
            </w:r>
            <w:r w:rsidR="002631E5">
              <w:rPr>
                <w:noProof/>
                <w:webHidden/>
              </w:rPr>
              <w:fldChar w:fldCharType="end"/>
            </w:r>
          </w:hyperlink>
        </w:p>
        <w:p w14:paraId="145EF062" w14:textId="7807D982"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46" w:history="1">
            <w:r w:rsidR="002631E5" w:rsidRPr="000D55EC">
              <w:rPr>
                <w:rStyle w:val="Hyperlink"/>
                <w:noProof/>
              </w:rPr>
              <w:t>5.6.3.</w:t>
            </w:r>
            <w:r w:rsidR="002631E5">
              <w:rPr>
                <w:rFonts w:asciiTheme="minorHAnsi" w:eastAsiaTheme="minorEastAsia" w:hAnsiTheme="minorHAnsi"/>
                <w:noProof/>
                <w:lang w:eastAsia="en-GB"/>
              </w:rPr>
              <w:tab/>
            </w:r>
            <w:r w:rsidR="002631E5" w:rsidRPr="000D55EC">
              <w:rPr>
                <w:rStyle w:val="Hyperlink"/>
                <w:noProof/>
              </w:rPr>
              <w:t>Review question 6.</w:t>
            </w:r>
            <w:r w:rsidR="002631E5">
              <w:rPr>
                <w:noProof/>
                <w:webHidden/>
              </w:rPr>
              <w:tab/>
            </w:r>
            <w:r w:rsidR="002631E5">
              <w:rPr>
                <w:noProof/>
                <w:webHidden/>
              </w:rPr>
              <w:fldChar w:fldCharType="begin"/>
            </w:r>
            <w:r w:rsidR="002631E5">
              <w:rPr>
                <w:noProof/>
                <w:webHidden/>
              </w:rPr>
              <w:instrText xml:space="preserve"> PAGEREF _Toc87018746 \h </w:instrText>
            </w:r>
            <w:r w:rsidR="002631E5">
              <w:rPr>
                <w:noProof/>
                <w:webHidden/>
              </w:rPr>
            </w:r>
            <w:r w:rsidR="002631E5">
              <w:rPr>
                <w:noProof/>
                <w:webHidden/>
              </w:rPr>
              <w:fldChar w:fldCharType="separate"/>
            </w:r>
            <w:r w:rsidR="004A2F08">
              <w:rPr>
                <w:noProof/>
                <w:webHidden/>
              </w:rPr>
              <w:t>89</w:t>
            </w:r>
            <w:r w:rsidR="002631E5">
              <w:rPr>
                <w:noProof/>
                <w:webHidden/>
              </w:rPr>
              <w:fldChar w:fldCharType="end"/>
            </w:r>
          </w:hyperlink>
        </w:p>
        <w:p w14:paraId="1938ADAE" w14:textId="37CF8631"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47" w:history="1">
            <w:r w:rsidR="002631E5" w:rsidRPr="000D55EC">
              <w:rPr>
                <w:rStyle w:val="Hyperlink"/>
                <w:noProof/>
              </w:rPr>
              <w:t>5.6.3.1.</w:t>
            </w:r>
            <w:r w:rsidR="002631E5">
              <w:rPr>
                <w:rFonts w:asciiTheme="minorHAnsi" w:eastAsiaTheme="minorEastAsia" w:hAnsiTheme="minorHAnsi"/>
                <w:noProof/>
                <w:lang w:eastAsia="en-GB"/>
              </w:rPr>
              <w:tab/>
            </w:r>
            <w:r w:rsidR="002631E5" w:rsidRPr="000D55EC">
              <w:rPr>
                <w:rStyle w:val="Hyperlink"/>
                <w:noProof/>
              </w:rPr>
              <w:t>Methods</w:t>
            </w:r>
            <w:r w:rsidR="002631E5">
              <w:rPr>
                <w:noProof/>
                <w:webHidden/>
              </w:rPr>
              <w:tab/>
            </w:r>
            <w:r w:rsidR="002631E5">
              <w:rPr>
                <w:noProof/>
                <w:webHidden/>
              </w:rPr>
              <w:fldChar w:fldCharType="begin"/>
            </w:r>
            <w:r w:rsidR="002631E5">
              <w:rPr>
                <w:noProof/>
                <w:webHidden/>
              </w:rPr>
              <w:instrText xml:space="preserve"> PAGEREF _Toc87018747 \h </w:instrText>
            </w:r>
            <w:r w:rsidR="002631E5">
              <w:rPr>
                <w:noProof/>
                <w:webHidden/>
              </w:rPr>
            </w:r>
            <w:r w:rsidR="002631E5">
              <w:rPr>
                <w:noProof/>
                <w:webHidden/>
              </w:rPr>
              <w:fldChar w:fldCharType="separate"/>
            </w:r>
            <w:r w:rsidR="004A2F08">
              <w:rPr>
                <w:noProof/>
                <w:webHidden/>
              </w:rPr>
              <w:t>89</w:t>
            </w:r>
            <w:r w:rsidR="002631E5">
              <w:rPr>
                <w:noProof/>
                <w:webHidden/>
              </w:rPr>
              <w:fldChar w:fldCharType="end"/>
            </w:r>
          </w:hyperlink>
        </w:p>
        <w:p w14:paraId="2E6BAA07" w14:textId="6ECB3459"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48" w:history="1">
            <w:r w:rsidR="002631E5" w:rsidRPr="000D55EC">
              <w:rPr>
                <w:rStyle w:val="Hyperlink"/>
                <w:noProof/>
              </w:rPr>
              <w:t>5.6.3.2.</w:t>
            </w:r>
            <w:r w:rsidR="002631E5">
              <w:rPr>
                <w:rFonts w:asciiTheme="minorHAnsi" w:eastAsiaTheme="minorEastAsia" w:hAnsiTheme="minorHAnsi"/>
                <w:noProof/>
                <w:lang w:eastAsia="en-GB"/>
              </w:rPr>
              <w:tab/>
            </w:r>
            <w:r w:rsidR="002631E5" w:rsidRPr="000D55EC">
              <w:rPr>
                <w:rStyle w:val="Hyperlink"/>
                <w:noProof/>
              </w:rPr>
              <w:t>Results</w:t>
            </w:r>
            <w:r w:rsidR="002631E5">
              <w:rPr>
                <w:noProof/>
                <w:webHidden/>
              </w:rPr>
              <w:tab/>
            </w:r>
            <w:r w:rsidR="002631E5">
              <w:rPr>
                <w:noProof/>
                <w:webHidden/>
              </w:rPr>
              <w:fldChar w:fldCharType="begin"/>
            </w:r>
            <w:r w:rsidR="002631E5">
              <w:rPr>
                <w:noProof/>
                <w:webHidden/>
              </w:rPr>
              <w:instrText xml:space="preserve"> PAGEREF _Toc87018748 \h </w:instrText>
            </w:r>
            <w:r w:rsidR="002631E5">
              <w:rPr>
                <w:noProof/>
                <w:webHidden/>
              </w:rPr>
            </w:r>
            <w:r w:rsidR="002631E5">
              <w:rPr>
                <w:noProof/>
                <w:webHidden/>
              </w:rPr>
              <w:fldChar w:fldCharType="separate"/>
            </w:r>
            <w:r w:rsidR="004A2F08">
              <w:rPr>
                <w:noProof/>
                <w:webHidden/>
              </w:rPr>
              <w:t>89</w:t>
            </w:r>
            <w:r w:rsidR="002631E5">
              <w:rPr>
                <w:noProof/>
                <w:webHidden/>
              </w:rPr>
              <w:fldChar w:fldCharType="end"/>
            </w:r>
          </w:hyperlink>
        </w:p>
        <w:p w14:paraId="7366A2C2" w14:textId="2935E4A9"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49" w:history="1">
            <w:r w:rsidR="002631E5" w:rsidRPr="000D55EC">
              <w:rPr>
                <w:rStyle w:val="Hyperlink"/>
                <w:noProof/>
              </w:rPr>
              <w:t>5.7.</w:t>
            </w:r>
            <w:r w:rsidR="002631E5">
              <w:rPr>
                <w:rFonts w:asciiTheme="minorHAnsi" w:eastAsiaTheme="minorEastAsia" w:hAnsiTheme="minorHAnsi"/>
                <w:noProof/>
                <w:lang w:eastAsia="en-GB"/>
              </w:rPr>
              <w:tab/>
            </w:r>
            <w:r w:rsidR="002631E5" w:rsidRPr="000D55EC">
              <w:rPr>
                <w:rStyle w:val="Hyperlink"/>
                <w:noProof/>
              </w:rPr>
              <w:t>Overview and critique of evidence in Shionogi submission to NICE</w:t>
            </w:r>
            <w:r w:rsidR="002631E5">
              <w:rPr>
                <w:noProof/>
                <w:webHidden/>
              </w:rPr>
              <w:tab/>
            </w:r>
            <w:r w:rsidR="002631E5">
              <w:rPr>
                <w:noProof/>
                <w:webHidden/>
              </w:rPr>
              <w:fldChar w:fldCharType="begin"/>
            </w:r>
            <w:r w:rsidR="002631E5">
              <w:rPr>
                <w:noProof/>
                <w:webHidden/>
              </w:rPr>
              <w:instrText xml:space="preserve"> PAGEREF _Toc87018749 \h </w:instrText>
            </w:r>
            <w:r w:rsidR="002631E5">
              <w:rPr>
                <w:noProof/>
                <w:webHidden/>
              </w:rPr>
            </w:r>
            <w:r w:rsidR="002631E5">
              <w:rPr>
                <w:noProof/>
                <w:webHidden/>
              </w:rPr>
              <w:fldChar w:fldCharType="separate"/>
            </w:r>
            <w:r w:rsidR="004A2F08">
              <w:rPr>
                <w:noProof/>
                <w:webHidden/>
              </w:rPr>
              <w:t>93</w:t>
            </w:r>
            <w:r w:rsidR="002631E5">
              <w:rPr>
                <w:noProof/>
                <w:webHidden/>
              </w:rPr>
              <w:fldChar w:fldCharType="end"/>
            </w:r>
          </w:hyperlink>
        </w:p>
        <w:p w14:paraId="437EF2F9" w14:textId="62E750BC"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50" w:history="1">
            <w:r w:rsidR="002631E5" w:rsidRPr="000D55EC">
              <w:rPr>
                <w:rStyle w:val="Hyperlink"/>
                <w:noProof/>
              </w:rPr>
              <w:t>5.8.</w:t>
            </w:r>
            <w:r w:rsidR="002631E5">
              <w:rPr>
                <w:rFonts w:asciiTheme="minorHAnsi" w:eastAsiaTheme="minorEastAsia" w:hAnsiTheme="minorHAnsi"/>
                <w:noProof/>
                <w:lang w:eastAsia="en-GB"/>
              </w:rPr>
              <w:tab/>
            </w:r>
            <w:r w:rsidR="002631E5" w:rsidRPr="000D55EC">
              <w:rPr>
                <w:rStyle w:val="Hyperlink"/>
                <w:noProof/>
              </w:rPr>
              <w:t>Discussion and conclusions: Cefiderocol clinical evidence review</w:t>
            </w:r>
            <w:r w:rsidR="002631E5">
              <w:rPr>
                <w:noProof/>
                <w:webHidden/>
              </w:rPr>
              <w:tab/>
            </w:r>
            <w:r w:rsidR="002631E5">
              <w:rPr>
                <w:noProof/>
                <w:webHidden/>
              </w:rPr>
              <w:fldChar w:fldCharType="begin"/>
            </w:r>
            <w:r w:rsidR="002631E5">
              <w:rPr>
                <w:noProof/>
                <w:webHidden/>
              </w:rPr>
              <w:instrText xml:space="preserve"> PAGEREF _Toc87018750 \h </w:instrText>
            </w:r>
            <w:r w:rsidR="002631E5">
              <w:rPr>
                <w:noProof/>
                <w:webHidden/>
              </w:rPr>
            </w:r>
            <w:r w:rsidR="002631E5">
              <w:rPr>
                <w:noProof/>
                <w:webHidden/>
              </w:rPr>
              <w:fldChar w:fldCharType="separate"/>
            </w:r>
            <w:r w:rsidR="004A2F08">
              <w:rPr>
                <w:noProof/>
                <w:webHidden/>
              </w:rPr>
              <w:t>94</w:t>
            </w:r>
            <w:r w:rsidR="002631E5">
              <w:rPr>
                <w:noProof/>
                <w:webHidden/>
              </w:rPr>
              <w:fldChar w:fldCharType="end"/>
            </w:r>
          </w:hyperlink>
        </w:p>
        <w:p w14:paraId="783C1617" w14:textId="309BCB15"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51" w:history="1">
            <w:r w:rsidR="002631E5" w:rsidRPr="000D55EC">
              <w:rPr>
                <w:rStyle w:val="Hyperlink"/>
                <w:noProof/>
              </w:rPr>
              <w:t>5.8.1.</w:t>
            </w:r>
            <w:r w:rsidR="002631E5">
              <w:rPr>
                <w:rFonts w:asciiTheme="minorHAnsi" w:eastAsiaTheme="minorEastAsia" w:hAnsiTheme="minorHAnsi"/>
                <w:noProof/>
                <w:lang w:eastAsia="en-GB"/>
              </w:rPr>
              <w:tab/>
            </w:r>
            <w:r w:rsidR="002631E5" w:rsidRPr="000D55EC">
              <w:rPr>
                <w:rStyle w:val="Hyperlink"/>
                <w:noProof/>
              </w:rPr>
              <w:t>Conclusions</w:t>
            </w:r>
            <w:r w:rsidR="002631E5">
              <w:rPr>
                <w:noProof/>
                <w:webHidden/>
              </w:rPr>
              <w:tab/>
            </w:r>
            <w:r w:rsidR="002631E5">
              <w:rPr>
                <w:noProof/>
                <w:webHidden/>
              </w:rPr>
              <w:fldChar w:fldCharType="begin"/>
            </w:r>
            <w:r w:rsidR="002631E5">
              <w:rPr>
                <w:noProof/>
                <w:webHidden/>
              </w:rPr>
              <w:instrText xml:space="preserve"> PAGEREF _Toc87018751 \h </w:instrText>
            </w:r>
            <w:r w:rsidR="002631E5">
              <w:rPr>
                <w:noProof/>
                <w:webHidden/>
              </w:rPr>
            </w:r>
            <w:r w:rsidR="002631E5">
              <w:rPr>
                <w:noProof/>
                <w:webHidden/>
              </w:rPr>
              <w:fldChar w:fldCharType="separate"/>
            </w:r>
            <w:r w:rsidR="004A2F08">
              <w:rPr>
                <w:noProof/>
                <w:webHidden/>
              </w:rPr>
              <w:t>98</w:t>
            </w:r>
            <w:r w:rsidR="002631E5">
              <w:rPr>
                <w:noProof/>
                <w:webHidden/>
              </w:rPr>
              <w:fldChar w:fldCharType="end"/>
            </w:r>
          </w:hyperlink>
        </w:p>
        <w:p w14:paraId="3428762E" w14:textId="720889A3" w:rsidR="002631E5" w:rsidRDefault="00BB30AE">
          <w:pPr>
            <w:pStyle w:val="TOC1"/>
            <w:tabs>
              <w:tab w:val="left" w:pos="440"/>
              <w:tab w:val="right" w:leader="dot" w:pos="9016"/>
            </w:tabs>
            <w:rPr>
              <w:rFonts w:asciiTheme="minorHAnsi" w:eastAsiaTheme="minorEastAsia" w:hAnsiTheme="minorHAnsi"/>
              <w:noProof/>
              <w:lang w:eastAsia="en-GB"/>
            </w:rPr>
          </w:pPr>
          <w:hyperlink w:anchor="_Toc87018752" w:history="1">
            <w:r w:rsidR="002631E5" w:rsidRPr="000D55EC">
              <w:rPr>
                <w:rStyle w:val="Hyperlink"/>
                <w:noProof/>
              </w:rPr>
              <w:t>6.</w:t>
            </w:r>
            <w:r w:rsidR="002631E5">
              <w:rPr>
                <w:rFonts w:asciiTheme="minorHAnsi" w:eastAsiaTheme="minorEastAsia" w:hAnsiTheme="minorHAnsi"/>
                <w:noProof/>
                <w:lang w:eastAsia="en-GB"/>
              </w:rPr>
              <w:tab/>
            </w:r>
            <w:r w:rsidR="002631E5" w:rsidRPr="000D55EC">
              <w:rPr>
                <w:rStyle w:val="Hyperlink"/>
                <w:noProof/>
              </w:rPr>
              <w:t>Structured expert elicitation</w:t>
            </w:r>
            <w:r w:rsidR="002631E5">
              <w:rPr>
                <w:noProof/>
                <w:webHidden/>
              </w:rPr>
              <w:tab/>
            </w:r>
            <w:r w:rsidR="002631E5">
              <w:rPr>
                <w:noProof/>
                <w:webHidden/>
              </w:rPr>
              <w:fldChar w:fldCharType="begin"/>
            </w:r>
            <w:r w:rsidR="002631E5">
              <w:rPr>
                <w:noProof/>
                <w:webHidden/>
              </w:rPr>
              <w:instrText xml:space="preserve"> PAGEREF _Toc87018752 \h </w:instrText>
            </w:r>
            <w:r w:rsidR="002631E5">
              <w:rPr>
                <w:noProof/>
                <w:webHidden/>
              </w:rPr>
            </w:r>
            <w:r w:rsidR="002631E5">
              <w:rPr>
                <w:noProof/>
                <w:webHidden/>
              </w:rPr>
              <w:fldChar w:fldCharType="separate"/>
            </w:r>
            <w:r w:rsidR="004A2F08">
              <w:rPr>
                <w:noProof/>
                <w:webHidden/>
              </w:rPr>
              <w:t>98</w:t>
            </w:r>
            <w:r w:rsidR="002631E5">
              <w:rPr>
                <w:noProof/>
                <w:webHidden/>
              </w:rPr>
              <w:fldChar w:fldCharType="end"/>
            </w:r>
          </w:hyperlink>
        </w:p>
        <w:p w14:paraId="0F4A8613" w14:textId="104680DE"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53" w:history="1">
            <w:r w:rsidR="002631E5" w:rsidRPr="000D55EC">
              <w:rPr>
                <w:rStyle w:val="Hyperlink"/>
                <w:noProof/>
              </w:rPr>
              <w:t>6.1.</w:t>
            </w:r>
            <w:r w:rsidR="002631E5">
              <w:rPr>
                <w:rFonts w:asciiTheme="minorHAnsi" w:eastAsiaTheme="minorEastAsia" w:hAnsiTheme="minorHAnsi"/>
                <w:noProof/>
                <w:lang w:eastAsia="en-GB"/>
              </w:rPr>
              <w:tab/>
            </w:r>
            <w:r w:rsidR="002631E5" w:rsidRPr="000D55EC">
              <w:rPr>
                <w:rStyle w:val="Hyperlink"/>
                <w:noProof/>
              </w:rPr>
              <w:t>Methods</w:t>
            </w:r>
            <w:r w:rsidR="002631E5">
              <w:rPr>
                <w:noProof/>
                <w:webHidden/>
              </w:rPr>
              <w:tab/>
            </w:r>
            <w:r w:rsidR="002631E5">
              <w:rPr>
                <w:noProof/>
                <w:webHidden/>
              </w:rPr>
              <w:fldChar w:fldCharType="begin"/>
            </w:r>
            <w:r w:rsidR="002631E5">
              <w:rPr>
                <w:noProof/>
                <w:webHidden/>
              </w:rPr>
              <w:instrText xml:space="preserve"> PAGEREF _Toc87018753 \h </w:instrText>
            </w:r>
            <w:r w:rsidR="002631E5">
              <w:rPr>
                <w:noProof/>
                <w:webHidden/>
              </w:rPr>
            </w:r>
            <w:r w:rsidR="002631E5">
              <w:rPr>
                <w:noProof/>
                <w:webHidden/>
              </w:rPr>
              <w:fldChar w:fldCharType="separate"/>
            </w:r>
            <w:r w:rsidR="004A2F08">
              <w:rPr>
                <w:noProof/>
                <w:webHidden/>
              </w:rPr>
              <w:t>99</w:t>
            </w:r>
            <w:r w:rsidR="002631E5">
              <w:rPr>
                <w:noProof/>
                <w:webHidden/>
              </w:rPr>
              <w:fldChar w:fldCharType="end"/>
            </w:r>
          </w:hyperlink>
        </w:p>
        <w:p w14:paraId="390645B1" w14:textId="24633349"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54" w:history="1">
            <w:r w:rsidR="002631E5" w:rsidRPr="000D55EC">
              <w:rPr>
                <w:rStyle w:val="Hyperlink"/>
                <w:noProof/>
              </w:rPr>
              <w:t>6.1.1.</w:t>
            </w:r>
            <w:r w:rsidR="002631E5">
              <w:rPr>
                <w:rFonts w:asciiTheme="minorHAnsi" w:eastAsiaTheme="minorEastAsia" w:hAnsiTheme="minorHAnsi"/>
                <w:noProof/>
                <w:lang w:eastAsia="en-GB"/>
              </w:rPr>
              <w:tab/>
            </w:r>
            <w:r w:rsidR="002631E5" w:rsidRPr="000D55EC">
              <w:rPr>
                <w:rStyle w:val="Hyperlink"/>
                <w:noProof/>
              </w:rPr>
              <w:t>Approach to elicitation</w:t>
            </w:r>
            <w:r w:rsidR="002631E5">
              <w:rPr>
                <w:noProof/>
                <w:webHidden/>
              </w:rPr>
              <w:tab/>
            </w:r>
            <w:r w:rsidR="002631E5">
              <w:rPr>
                <w:noProof/>
                <w:webHidden/>
              </w:rPr>
              <w:fldChar w:fldCharType="begin"/>
            </w:r>
            <w:r w:rsidR="002631E5">
              <w:rPr>
                <w:noProof/>
                <w:webHidden/>
              </w:rPr>
              <w:instrText xml:space="preserve"> PAGEREF _Toc87018754 \h </w:instrText>
            </w:r>
            <w:r w:rsidR="002631E5">
              <w:rPr>
                <w:noProof/>
                <w:webHidden/>
              </w:rPr>
            </w:r>
            <w:r w:rsidR="002631E5">
              <w:rPr>
                <w:noProof/>
                <w:webHidden/>
              </w:rPr>
              <w:fldChar w:fldCharType="separate"/>
            </w:r>
            <w:r w:rsidR="004A2F08">
              <w:rPr>
                <w:noProof/>
                <w:webHidden/>
              </w:rPr>
              <w:t>99</w:t>
            </w:r>
            <w:r w:rsidR="002631E5">
              <w:rPr>
                <w:noProof/>
                <w:webHidden/>
              </w:rPr>
              <w:fldChar w:fldCharType="end"/>
            </w:r>
          </w:hyperlink>
        </w:p>
        <w:p w14:paraId="40AC7962" w14:textId="54C3D96C"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55" w:history="1">
            <w:r w:rsidR="002631E5" w:rsidRPr="000D55EC">
              <w:rPr>
                <w:rStyle w:val="Hyperlink"/>
                <w:noProof/>
              </w:rPr>
              <w:t>6.1.2.</w:t>
            </w:r>
            <w:r w:rsidR="002631E5">
              <w:rPr>
                <w:rFonts w:asciiTheme="minorHAnsi" w:eastAsiaTheme="minorEastAsia" w:hAnsiTheme="minorHAnsi"/>
                <w:noProof/>
                <w:lang w:eastAsia="en-GB"/>
              </w:rPr>
              <w:tab/>
            </w:r>
            <w:r w:rsidR="002631E5" w:rsidRPr="000D55EC">
              <w:rPr>
                <w:rStyle w:val="Hyperlink"/>
                <w:noProof/>
              </w:rPr>
              <w:t>Expert recruitment</w:t>
            </w:r>
            <w:r w:rsidR="002631E5">
              <w:rPr>
                <w:noProof/>
                <w:webHidden/>
              </w:rPr>
              <w:tab/>
            </w:r>
            <w:r w:rsidR="002631E5">
              <w:rPr>
                <w:noProof/>
                <w:webHidden/>
              </w:rPr>
              <w:fldChar w:fldCharType="begin"/>
            </w:r>
            <w:r w:rsidR="002631E5">
              <w:rPr>
                <w:noProof/>
                <w:webHidden/>
              </w:rPr>
              <w:instrText xml:space="preserve"> PAGEREF _Toc87018755 \h </w:instrText>
            </w:r>
            <w:r w:rsidR="002631E5">
              <w:rPr>
                <w:noProof/>
                <w:webHidden/>
              </w:rPr>
            </w:r>
            <w:r w:rsidR="002631E5">
              <w:rPr>
                <w:noProof/>
                <w:webHidden/>
              </w:rPr>
              <w:fldChar w:fldCharType="separate"/>
            </w:r>
            <w:r w:rsidR="004A2F08">
              <w:rPr>
                <w:noProof/>
                <w:webHidden/>
              </w:rPr>
              <w:t>100</w:t>
            </w:r>
            <w:r w:rsidR="002631E5">
              <w:rPr>
                <w:noProof/>
                <w:webHidden/>
              </w:rPr>
              <w:fldChar w:fldCharType="end"/>
            </w:r>
          </w:hyperlink>
        </w:p>
        <w:p w14:paraId="33B97586" w14:textId="521FB73A"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56" w:history="1">
            <w:r w:rsidR="002631E5" w:rsidRPr="000D55EC">
              <w:rPr>
                <w:rStyle w:val="Hyperlink"/>
                <w:noProof/>
              </w:rPr>
              <w:t>6.1.3.</w:t>
            </w:r>
            <w:r w:rsidR="002631E5">
              <w:rPr>
                <w:rFonts w:asciiTheme="minorHAnsi" w:eastAsiaTheme="minorEastAsia" w:hAnsiTheme="minorHAnsi"/>
                <w:noProof/>
                <w:lang w:eastAsia="en-GB"/>
              </w:rPr>
              <w:tab/>
            </w:r>
            <w:r w:rsidR="002631E5" w:rsidRPr="000D55EC">
              <w:rPr>
                <w:rStyle w:val="Hyperlink"/>
                <w:noProof/>
              </w:rPr>
              <w:t>Parameters elicited</w:t>
            </w:r>
            <w:r w:rsidR="002631E5">
              <w:rPr>
                <w:noProof/>
                <w:webHidden/>
              </w:rPr>
              <w:tab/>
            </w:r>
            <w:r w:rsidR="002631E5">
              <w:rPr>
                <w:noProof/>
                <w:webHidden/>
              </w:rPr>
              <w:fldChar w:fldCharType="begin"/>
            </w:r>
            <w:r w:rsidR="002631E5">
              <w:rPr>
                <w:noProof/>
                <w:webHidden/>
              </w:rPr>
              <w:instrText xml:space="preserve"> PAGEREF _Toc87018756 \h </w:instrText>
            </w:r>
            <w:r w:rsidR="002631E5">
              <w:rPr>
                <w:noProof/>
                <w:webHidden/>
              </w:rPr>
            </w:r>
            <w:r w:rsidR="002631E5">
              <w:rPr>
                <w:noProof/>
                <w:webHidden/>
              </w:rPr>
              <w:fldChar w:fldCharType="separate"/>
            </w:r>
            <w:r w:rsidR="004A2F08">
              <w:rPr>
                <w:noProof/>
                <w:webHidden/>
              </w:rPr>
              <w:t>100</w:t>
            </w:r>
            <w:r w:rsidR="002631E5">
              <w:rPr>
                <w:noProof/>
                <w:webHidden/>
              </w:rPr>
              <w:fldChar w:fldCharType="end"/>
            </w:r>
          </w:hyperlink>
        </w:p>
        <w:p w14:paraId="6CDE761C" w14:textId="12249175"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57" w:history="1">
            <w:r w:rsidR="002631E5" w:rsidRPr="000D55EC">
              <w:rPr>
                <w:rStyle w:val="Hyperlink"/>
                <w:noProof/>
              </w:rPr>
              <w:t>6.2.</w:t>
            </w:r>
            <w:r w:rsidR="002631E5">
              <w:rPr>
                <w:rFonts w:asciiTheme="minorHAnsi" w:eastAsiaTheme="minorEastAsia" w:hAnsiTheme="minorHAnsi"/>
                <w:noProof/>
                <w:lang w:eastAsia="en-GB"/>
              </w:rPr>
              <w:tab/>
            </w:r>
            <w:r w:rsidR="002631E5" w:rsidRPr="000D55EC">
              <w:rPr>
                <w:rStyle w:val="Hyperlink"/>
                <w:noProof/>
              </w:rPr>
              <w:t>Results</w:t>
            </w:r>
            <w:r w:rsidR="002631E5">
              <w:rPr>
                <w:noProof/>
                <w:webHidden/>
              </w:rPr>
              <w:tab/>
            </w:r>
            <w:r w:rsidR="002631E5">
              <w:rPr>
                <w:noProof/>
                <w:webHidden/>
              </w:rPr>
              <w:fldChar w:fldCharType="begin"/>
            </w:r>
            <w:r w:rsidR="002631E5">
              <w:rPr>
                <w:noProof/>
                <w:webHidden/>
              </w:rPr>
              <w:instrText xml:space="preserve"> PAGEREF _Toc87018757 \h </w:instrText>
            </w:r>
            <w:r w:rsidR="002631E5">
              <w:rPr>
                <w:noProof/>
                <w:webHidden/>
              </w:rPr>
            </w:r>
            <w:r w:rsidR="002631E5">
              <w:rPr>
                <w:noProof/>
                <w:webHidden/>
              </w:rPr>
              <w:fldChar w:fldCharType="separate"/>
            </w:r>
            <w:r w:rsidR="004A2F08">
              <w:rPr>
                <w:noProof/>
                <w:webHidden/>
              </w:rPr>
              <w:t>101</w:t>
            </w:r>
            <w:r w:rsidR="002631E5">
              <w:rPr>
                <w:noProof/>
                <w:webHidden/>
              </w:rPr>
              <w:fldChar w:fldCharType="end"/>
            </w:r>
          </w:hyperlink>
        </w:p>
        <w:p w14:paraId="2D66079C" w14:textId="61255AA9"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58" w:history="1">
            <w:r w:rsidR="002631E5" w:rsidRPr="000D55EC">
              <w:rPr>
                <w:rStyle w:val="Hyperlink"/>
                <w:noProof/>
              </w:rPr>
              <w:t>6.2.1.</w:t>
            </w:r>
            <w:r w:rsidR="002631E5">
              <w:rPr>
                <w:rFonts w:asciiTheme="minorHAnsi" w:eastAsiaTheme="minorEastAsia" w:hAnsiTheme="minorHAnsi"/>
                <w:noProof/>
                <w:lang w:eastAsia="en-GB"/>
              </w:rPr>
              <w:tab/>
            </w:r>
            <w:r w:rsidR="002631E5" w:rsidRPr="000D55EC">
              <w:rPr>
                <w:rStyle w:val="Hyperlink"/>
                <w:noProof/>
              </w:rPr>
              <w:t>Completion rate</w:t>
            </w:r>
            <w:r w:rsidR="002631E5">
              <w:rPr>
                <w:noProof/>
                <w:webHidden/>
              </w:rPr>
              <w:tab/>
            </w:r>
            <w:r w:rsidR="002631E5">
              <w:rPr>
                <w:noProof/>
                <w:webHidden/>
              </w:rPr>
              <w:fldChar w:fldCharType="begin"/>
            </w:r>
            <w:r w:rsidR="002631E5">
              <w:rPr>
                <w:noProof/>
                <w:webHidden/>
              </w:rPr>
              <w:instrText xml:space="preserve"> PAGEREF _Toc87018758 \h </w:instrText>
            </w:r>
            <w:r w:rsidR="002631E5">
              <w:rPr>
                <w:noProof/>
                <w:webHidden/>
              </w:rPr>
            </w:r>
            <w:r w:rsidR="002631E5">
              <w:rPr>
                <w:noProof/>
                <w:webHidden/>
              </w:rPr>
              <w:fldChar w:fldCharType="separate"/>
            </w:r>
            <w:r w:rsidR="004A2F08">
              <w:rPr>
                <w:noProof/>
                <w:webHidden/>
              </w:rPr>
              <w:t>101</w:t>
            </w:r>
            <w:r w:rsidR="002631E5">
              <w:rPr>
                <w:noProof/>
                <w:webHidden/>
              </w:rPr>
              <w:fldChar w:fldCharType="end"/>
            </w:r>
          </w:hyperlink>
        </w:p>
        <w:p w14:paraId="3E3EB3D4" w14:textId="25AF2CB5"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59" w:history="1">
            <w:r w:rsidR="002631E5" w:rsidRPr="000D55EC">
              <w:rPr>
                <w:rStyle w:val="Hyperlink"/>
                <w:noProof/>
              </w:rPr>
              <w:t>6.2.2.</w:t>
            </w:r>
            <w:r w:rsidR="002631E5">
              <w:rPr>
                <w:rFonts w:asciiTheme="minorHAnsi" w:eastAsiaTheme="minorEastAsia" w:hAnsiTheme="minorHAnsi"/>
                <w:noProof/>
                <w:lang w:eastAsia="en-GB"/>
              </w:rPr>
              <w:tab/>
            </w:r>
            <w:r w:rsidR="002631E5" w:rsidRPr="000D55EC">
              <w:rPr>
                <w:rStyle w:val="Hyperlink"/>
                <w:noProof/>
              </w:rPr>
              <w:t>Group summaries and use in the modelling</w:t>
            </w:r>
            <w:r w:rsidR="002631E5">
              <w:rPr>
                <w:noProof/>
                <w:webHidden/>
              </w:rPr>
              <w:tab/>
            </w:r>
            <w:r w:rsidR="002631E5">
              <w:rPr>
                <w:noProof/>
                <w:webHidden/>
              </w:rPr>
              <w:fldChar w:fldCharType="begin"/>
            </w:r>
            <w:r w:rsidR="002631E5">
              <w:rPr>
                <w:noProof/>
                <w:webHidden/>
              </w:rPr>
              <w:instrText xml:space="preserve"> PAGEREF _Toc87018759 \h </w:instrText>
            </w:r>
            <w:r w:rsidR="002631E5">
              <w:rPr>
                <w:noProof/>
                <w:webHidden/>
              </w:rPr>
            </w:r>
            <w:r w:rsidR="002631E5">
              <w:rPr>
                <w:noProof/>
                <w:webHidden/>
              </w:rPr>
              <w:fldChar w:fldCharType="separate"/>
            </w:r>
            <w:r w:rsidR="004A2F08">
              <w:rPr>
                <w:noProof/>
                <w:webHidden/>
              </w:rPr>
              <w:t>101</w:t>
            </w:r>
            <w:r w:rsidR="002631E5">
              <w:rPr>
                <w:noProof/>
                <w:webHidden/>
              </w:rPr>
              <w:fldChar w:fldCharType="end"/>
            </w:r>
          </w:hyperlink>
        </w:p>
        <w:p w14:paraId="0685A2C9" w14:textId="237CB2B9"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60" w:history="1">
            <w:r w:rsidR="002631E5" w:rsidRPr="000D55EC">
              <w:rPr>
                <w:rStyle w:val="Hyperlink"/>
                <w:noProof/>
              </w:rPr>
              <w:t>6.2.3.</w:t>
            </w:r>
            <w:r w:rsidR="002631E5">
              <w:rPr>
                <w:rFonts w:asciiTheme="minorHAnsi" w:eastAsiaTheme="minorEastAsia" w:hAnsiTheme="minorHAnsi"/>
                <w:noProof/>
                <w:lang w:eastAsia="en-GB"/>
              </w:rPr>
              <w:tab/>
            </w:r>
            <w:r w:rsidR="002631E5" w:rsidRPr="000D55EC">
              <w:rPr>
                <w:rStyle w:val="Hyperlink"/>
                <w:noProof/>
              </w:rPr>
              <w:t>Validation of experts’ estimates</w:t>
            </w:r>
            <w:r w:rsidR="002631E5">
              <w:rPr>
                <w:noProof/>
                <w:webHidden/>
              </w:rPr>
              <w:tab/>
            </w:r>
            <w:r w:rsidR="002631E5">
              <w:rPr>
                <w:noProof/>
                <w:webHidden/>
              </w:rPr>
              <w:fldChar w:fldCharType="begin"/>
            </w:r>
            <w:r w:rsidR="002631E5">
              <w:rPr>
                <w:noProof/>
                <w:webHidden/>
              </w:rPr>
              <w:instrText xml:space="preserve"> PAGEREF _Toc87018760 \h </w:instrText>
            </w:r>
            <w:r w:rsidR="002631E5">
              <w:rPr>
                <w:noProof/>
                <w:webHidden/>
              </w:rPr>
            </w:r>
            <w:r w:rsidR="002631E5">
              <w:rPr>
                <w:noProof/>
                <w:webHidden/>
              </w:rPr>
              <w:fldChar w:fldCharType="separate"/>
            </w:r>
            <w:r w:rsidR="004A2F08">
              <w:rPr>
                <w:noProof/>
                <w:webHidden/>
              </w:rPr>
              <w:t>103</w:t>
            </w:r>
            <w:r w:rsidR="002631E5">
              <w:rPr>
                <w:noProof/>
                <w:webHidden/>
              </w:rPr>
              <w:fldChar w:fldCharType="end"/>
            </w:r>
          </w:hyperlink>
        </w:p>
        <w:p w14:paraId="4FC2B988" w14:textId="36B6A0A3" w:rsidR="002631E5" w:rsidRDefault="00BB30AE">
          <w:pPr>
            <w:pStyle w:val="TOC1"/>
            <w:tabs>
              <w:tab w:val="left" w:pos="440"/>
              <w:tab w:val="right" w:leader="dot" w:pos="9016"/>
            </w:tabs>
            <w:rPr>
              <w:rFonts w:asciiTheme="minorHAnsi" w:eastAsiaTheme="minorEastAsia" w:hAnsiTheme="minorHAnsi"/>
              <w:noProof/>
              <w:lang w:eastAsia="en-GB"/>
            </w:rPr>
          </w:pPr>
          <w:hyperlink w:anchor="_Toc87018761" w:history="1">
            <w:r w:rsidR="002631E5" w:rsidRPr="000D55EC">
              <w:rPr>
                <w:rStyle w:val="Hyperlink"/>
                <w:noProof/>
              </w:rPr>
              <w:t>7.</w:t>
            </w:r>
            <w:r w:rsidR="002631E5">
              <w:rPr>
                <w:rFonts w:asciiTheme="minorHAnsi" w:eastAsiaTheme="minorEastAsia" w:hAnsiTheme="minorHAnsi"/>
                <w:noProof/>
                <w:lang w:eastAsia="en-GB"/>
              </w:rPr>
              <w:tab/>
            </w:r>
            <w:r w:rsidR="002631E5" w:rsidRPr="000D55EC">
              <w:rPr>
                <w:rStyle w:val="Hyperlink"/>
                <w:noProof/>
              </w:rPr>
              <w:t>Existing economic evidence</w:t>
            </w:r>
            <w:r w:rsidR="002631E5">
              <w:rPr>
                <w:noProof/>
                <w:webHidden/>
              </w:rPr>
              <w:tab/>
            </w:r>
            <w:r w:rsidR="002631E5">
              <w:rPr>
                <w:noProof/>
                <w:webHidden/>
              </w:rPr>
              <w:fldChar w:fldCharType="begin"/>
            </w:r>
            <w:r w:rsidR="002631E5">
              <w:rPr>
                <w:noProof/>
                <w:webHidden/>
              </w:rPr>
              <w:instrText xml:space="preserve"> PAGEREF _Toc87018761 \h </w:instrText>
            </w:r>
            <w:r w:rsidR="002631E5">
              <w:rPr>
                <w:noProof/>
                <w:webHidden/>
              </w:rPr>
            </w:r>
            <w:r w:rsidR="002631E5">
              <w:rPr>
                <w:noProof/>
                <w:webHidden/>
              </w:rPr>
              <w:fldChar w:fldCharType="separate"/>
            </w:r>
            <w:r w:rsidR="004A2F08">
              <w:rPr>
                <w:noProof/>
                <w:webHidden/>
              </w:rPr>
              <w:t>105</w:t>
            </w:r>
            <w:r w:rsidR="002631E5">
              <w:rPr>
                <w:noProof/>
                <w:webHidden/>
              </w:rPr>
              <w:fldChar w:fldCharType="end"/>
            </w:r>
          </w:hyperlink>
        </w:p>
        <w:p w14:paraId="7C547F4D" w14:textId="2B22DBB1"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62" w:history="1">
            <w:r w:rsidR="002631E5" w:rsidRPr="000D55EC">
              <w:rPr>
                <w:rStyle w:val="Hyperlink"/>
                <w:noProof/>
              </w:rPr>
              <w:t>7.1.</w:t>
            </w:r>
            <w:r w:rsidR="002631E5">
              <w:rPr>
                <w:rFonts w:asciiTheme="minorHAnsi" w:eastAsiaTheme="minorEastAsia" w:hAnsiTheme="minorHAnsi"/>
                <w:noProof/>
                <w:lang w:eastAsia="en-GB"/>
              </w:rPr>
              <w:tab/>
            </w:r>
            <w:r w:rsidR="002631E5" w:rsidRPr="000D55EC">
              <w:rPr>
                <w:rStyle w:val="Hyperlink"/>
                <w:noProof/>
              </w:rPr>
              <w:t>Assessment of existing cost-effectiveness evidence and modelling approaches</w:t>
            </w:r>
            <w:r w:rsidR="002631E5">
              <w:rPr>
                <w:noProof/>
                <w:webHidden/>
              </w:rPr>
              <w:tab/>
            </w:r>
            <w:r w:rsidR="002631E5">
              <w:rPr>
                <w:noProof/>
                <w:webHidden/>
              </w:rPr>
              <w:fldChar w:fldCharType="begin"/>
            </w:r>
            <w:r w:rsidR="002631E5">
              <w:rPr>
                <w:noProof/>
                <w:webHidden/>
              </w:rPr>
              <w:instrText xml:space="preserve"> PAGEREF _Toc87018762 \h </w:instrText>
            </w:r>
            <w:r w:rsidR="002631E5">
              <w:rPr>
                <w:noProof/>
                <w:webHidden/>
              </w:rPr>
            </w:r>
            <w:r w:rsidR="002631E5">
              <w:rPr>
                <w:noProof/>
                <w:webHidden/>
              </w:rPr>
              <w:fldChar w:fldCharType="separate"/>
            </w:r>
            <w:r w:rsidR="004A2F08">
              <w:rPr>
                <w:noProof/>
                <w:webHidden/>
              </w:rPr>
              <w:t>105</w:t>
            </w:r>
            <w:r w:rsidR="002631E5">
              <w:rPr>
                <w:noProof/>
                <w:webHidden/>
              </w:rPr>
              <w:fldChar w:fldCharType="end"/>
            </w:r>
          </w:hyperlink>
        </w:p>
        <w:p w14:paraId="50A4B890" w14:textId="4D378612"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63" w:history="1">
            <w:r w:rsidR="002631E5" w:rsidRPr="000D55EC">
              <w:rPr>
                <w:rStyle w:val="Hyperlink"/>
                <w:noProof/>
              </w:rPr>
              <w:t>7.1.1.</w:t>
            </w:r>
            <w:r w:rsidR="002631E5">
              <w:rPr>
                <w:rFonts w:asciiTheme="minorHAnsi" w:eastAsiaTheme="minorEastAsia" w:hAnsiTheme="minorHAnsi"/>
                <w:noProof/>
                <w:lang w:eastAsia="en-GB"/>
              </w:rPr>
              <w:tab/>
            </w:r>
            <w:r w:rsidR="002631E5" w:rsidRPr="000D55EC">
              <w:rPr>
                <w:rStyle w:val="Hyperlink"/>
                <w:noProof/>
              </w:rPr>
              <w:t>Review 1: existing cost-effectiveness evidence for cefiderocol</w:t>
            </w:r>
            <w:r w:rsidR="002631E5">
              <w:rPr>
                <w:noProof/>
                <w:webHidden/>
              </w:rPr>
              <w:tab/>
            </w:r>
            <w:r w:rsidR="002631E5">
              <w:rPr>
                <w:noProof/>
                <w:webHidden/>
              </w:rPr>
              <w:fldChar w:fldCharType="begin"/>
            </w:r>
            <w:r w:rsidR="002631E5">
              <w:rPr>
                <w:noProof/>
                <w:webHidden/>
              </w:rPr>
              <w:instrText xml:space="preserve"> PAGEREF _Toc87018763 \h </w:instrText>
            </w:r>
            <w:r w:rsidR="002631E5">
              <w:rPr>
                <w:noProof/>
                <w:webHidden/>
              </w:rPr>
            </w:r>
            <w:r w:rsidR="002631E5">
              <w:rPr>
                <w:noProof/>
                <w:webHidden/>
              </w:rPr>
              <w:fldChar w:fldCharType="separate"/>
            </w:r>
            <w:r w:rsidR="004A2F08">
              <w:rPr>
                <w:noProof/>
                <w:webHidden/>
              </w:rPr>
              <w:t>105</w:t>
            </w:r>
            <w:r w:rsidR="002631E5">
              <w:rPr>
                <w:noProof/>
                <w:webHidden/>
              </w:rPr>
              <w:fldChar w:fldCharType="end"/>
            </w:r>
          </w:hyperlink>
        </w:p>
        <w:p w14:paraId="5A495570" w14:textId="5A064AC4"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64" w:history="1">
            <w:r w:rsidR="002631E5" w:rsidRPr="000D55EC">
              <w:rPr>
                <w:rStyle w:val="Hyperlink"/>
                <w:noProof/>
                <w:lang w:val="en-US"/>
              </w:rPr>
              <w:t>7.1.2.</w:t>
            </w:r>
            <w:r w:rsidR="002631E5">
              <w:rPr>
                <w:rFonts w:asciiTheme="minorHAnsi" w:eastAsiaTheme="minorEastAsia" w:hAnsiTheme="minorHAnsi"/>
                <w:noProof/>
                <w:lang w:eastAsia="en-GB"/>
              </w:rPr>
              <w:tab/>
            </w:r>
            <w:r w:rsidR="002631E5" w:rsidRPr="000D55EC">
              <w:rPr>
                <w:rStyle w:val="Hyperlink"/>
                <w:noProof/>
                <w:lang w:val="en-US"/>
              </w:rPr>
              <w:t>Review 2: review of existing approaches for resistance modelling</w:t>
            </w:r>
            <w:r w:rsidR="002631E5">
              <w:rPr>
                <w:noProof/>
                <w:webHidden/>
              </w:rPr>
              <w:tab/>
            </w:r>
            <w:r w:rsidR="002631E5">
              <w:rPr>
                <w:noProof/>
                <w:webHidden/>
              </w:rPr>
              <w:fldChar w:fldCharType="begin"/>
            </w:r>
            <w:r w:rsidR="002631E5">
              <w:rPr>
                <w:noProof/>
                <w:webHidden/>
              </w:rPr>
              <w:instrText xml:space="preserve"> PAGEREF _Toc87018764 \h </w:instrText>
            </w:r>
            <w:r w:rsidR="002631E5">
              <w:rPr>
                <w:noProof/>
                <w:webHidden/>
              </w:rPr>
            </w:r>
            <w:r w:rsidR="002631E5">
              <w:rPr>
                <w:noProof/>
                <w:webHidden/>
              </w:rPr>
              <w:fldChar w:fldCharType="separate"/>
            </w:r>
            <w:r w:rsidR="004A2F08">
              <w:rPr>
                <w:noProof/>
                <w:webHidden/>
              </w:rPr>
              <w:t>105</w:t>
            </w:r>
            <w:r w:rsidR="002631E5">
              <w:rPr>
                <w:noProof/>
                <w:webHidden/>
              </w:rPr>
              <w:fldChar w:fldCharType="end"/>
            </w:r>
          </w:hyperlink>
        </w:p>
        <w:p w14:paraId="4A5F7D75" w14:textId="4B0ADD06"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65" w:history="1">
            <w:r w:rsidR="002631E5" w:rsidRPr="000D55EC">
              <w:rPr>
                <w:rStyle w:val="Hyperlink"/>
                <w:rFonts w:eastAsia="Times New Roman"/>
                <w:noProof/>
                <w:lang w:eastAsia="en-GB"/>
              </w:rPr>
              <w:t>7.1.3.</w:t>
            </w:r>
            <w:r w:rsidR="002631E5">
              <w:rPr>
                <w:rFonts w:asciiTheme="minorHAnsi" w:eastAsiaTheme="minorEastAsia" w:hAnsiTheme="minorHAnsi"/>
                <w:noProof/>
                <w:lang w:eastAsia="en-GB"/>
              </w:rPr>
              <w:tab/>
            </w:r>
            <w:r w:rsidR="002631E5" w:rsidRPr="000D55EC">
              <w:rPr>
                <w:rStyle w:val="Hyperlink"/>
                <w:rFonts w:eastAsia="Times New Roman"/>
                <w:noProof/>
                <w:lang w:eastAsia="en-GB"/>
              </w:rPr>
              <w:t xml:space="preserve">Review 3: </w:t>
            </w:r>
            <w:r w:rsidR="002631E5" w:rsidRPr="000D55EC">
              <w:rPr>
                <w:rStyle w:val="Hyperlink"/>
                <w:noProof/>
                <w:lang w:val="en-US"/>
              </w:rPr>
              <w:t>existing cost-effectiveness models in HAP/VAP</w:t>
            </w:r>
            <w:r w:rsidR="002631E5">
              <w:rPr>
                <w:noProof/>
                <w:webHidden/>
              </w:rPr>
              <w:tab/>
            </w:r>
            <w:r w:rsidR="002631E5">
              <w:rPr>
                <w:noProof/>
                <w:webHidden/>
              </w:rPr>
              <w:fldChar w:fldCharType="begin"/>
            </w:r>
            <w:r w:rsidR="002631E5">
              <w:rPr>
                <w:noProof/>
                <w:webHidden/>
              </w:rPr>
              <w:instrText xml:space="preserve"> PAGEREF _Toc87018765 \h </w:instrText>
            </w:r>
            <w:r w:rsidR="002631E5">
              <w:rPr>
                <w:noProof/>
                <w:webHidden/>
              </w:rPr>
            </w:r>
            <w:r w:rsidR="002631E5">
              <w:rPr>
                <w:noProof/>
                <w:webHidden/>
              </w:rPr>
              <w:fldChar w:fldCharType="separate"/>
            </w:r>
            <w:r w:rsidR="004A2F08">
              <w:rPr>
                <w:noProof/>
                <w:webHidden/>
              </w:rPr>
              <w:t>106</w:t>
            </w:r>
            <w:r w:rsidR="002631E5">
              <w:rPr>
                <w:noProof/>
                <w:webHidden/>
              </w:rPr>
              <w:fldChar w:fldCharType="end"/>
            </w:r>
          </w:hyperlink>
        </w:p>
        <w:p w14:paraId="4C5CCE31" w14:textId="4F873C1B"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66" w:history="1">
            <w:r w:rsidR="002631E5" w:rsidRPr="000D55EC">
              <w:rPr>
                <w:rStyle w:val="Hyperlink"/>
                <w:noProof/>
              </w:rPr>
              <w:t>7.1.4.</w:t>
            </w:r>
            <w:r w:rsidR="002631E5">
              <w:rPr>
                <w:rFonts w:asciiTheme="minorHAnsi" w:eastAsiaTheme="minorEastAsia" w:hAnsiTheme="minorHAnsi"/>
                <w:noProof/>
                <w:lang w:eastAsia="en-GB"/>
              </w:rPr>
              <w:tab/>
            </w:r>
            <w:r w:rsidR="002631E5" w:rsidRPr="000D55EC">
              <w:rPr>
                <w:rStyle w:val="Hyperlink"/>
                <w:noProof/>
              </w:rPr>
              <w:t xml:space="preserve">Review 4: </w:t>
            </w:r>
            <w:r w:rsidR="002631E5" w:rsidRPr="000D55EC">
              <w:rPr>
                <w:rStyle w:val="Hyperlink"/>
                <w:noProof/>
                <w:lang w:val="en-US"/>
              </w:rPr>
              <w:t>existing cost-effectiveness models in cUTI</w:t>
            </w:r>
            <w:r w:rsidR="002631E5">
              <w:rPr>
                <w:noProof/>
                <w:webHidden/>
              </w:rPr>
              <w:tab/>
            </w:r>
            <w:r w:rsidR="002631E5">
              <w:rPr>
                <w:noProof/>
                <w:webHidden/>
              </w:rPr>
              <w:fldChar w:fldCharType="begin"/>
            </w:r>
            <w:r w:rsidR="002631E5">
              <w:rPr>
                <w:noProof/>
                <w:webHidden/>
              </w:rPr>
              <w:instrText xml:space="preserve"> PAGEREF _Toc87018766 \h </w:instrText>
            </w:r>
            <w:r w:rsidR="002631E5">
              <w:rPr>
                <w:noProof/>
                <w:webHidden/>
              </w:rPr>
            </w:r>
            <w:r w:rsidR="002631E5">
              <w:rPr>
                <w:noProof/>
                <w:webHidden/>
              </w:rPr>
              <w:fldChar w:fldCharType="separate"/>
            </w:r>
            <w:r w:rsidR="004A2F08">
              <w:rPr>
                <w:noProof/>
                <w:webHidden/>
              </w:rPr>
              <w:t>106</w:t>
            </w:r>
            <w:r w:rsidR="002631E5">
              <w:rPr>
                <w:noProof/>
                <w:webHidden/>
              </w:rPr>
              <w:fldChar w:fldCharType="end"/>
            </w:r>
          </w:hyperlink>
        </w:p>
        <w:p w14:paraId="1F5EFBBB" w14:textId="7F33F9CD" w:rsidR="002631E5" w:rsidRDefault="00BB30AE">
          <w:pPr>
            <w:pStyle w:val="TOC1"/>
            <w:tabs>
              <w:tab w:val="left" w:pos="440"/>
              <w:tab w:val="right" w:leader="dot" w:pos="9016"/>
            </w:tabs>
            <w:rPr>
              <w:rFonts w:asciiTheme="minorHAnsi" w:eastAsiaTheme="minorEastAsia" w:hAnsiTheme="minorHAnsi"/>
              <w:noProof/>
              <w:lang w:eastAsia="en-GB"/>
            </w:rPr>
          </w:pPr>
          <w:hyperlink w:anchor="_Toc87018767" w:history="1">
            <w:r w:rsidR="002631E5" w:rsidRPr="000D55EC">
              <w:rPr>
                <w:rStyle w:val="Hyperlink"/>
                <w:noProof/>
              </w:rPr>
              <w:t>8.</w:t>
            </w:r>
            <w:r w:rsidR="002631E5">
              <w:rPr>
                <w:rFonts w:asciiTheme="minorHAnsi" w:eastAsiaTheme="minorEastAsia" w:hAnsiTheme="minorHAnsi"/>
                <w:noProof/>
                <w:lang w:eastAsia="en-GB"/>
              </w:rPr>
              <w:tab/>
            </w:r>
            <w:r w:rsidR="002631E5" w:rsidRPr="000D55EC">
              <w:rPr>
                <w:rStyle w:val="Hyperlink"/>
                <w:noProof/>
              </w:rPr>
              <w:t>Methods for EEPRU quantitative assessment of value</w:t>
            </w:r>
            <w:r w:rsidR="002631E5">
              <w:rPr>
                <w:noProof/>
                <w:webHidden/>
              </w:rPr>
              <w:tab/>
            </w:r>
            <w:r w:rsidR="002631E5">
              <w:rPr>
                <w:noProof/>
                <w:webHidden/>
              </w:rPr>
              <w:fldChar w:fldCharType="begin"/>
            </w:r>
            <w:r w:rsidR="002631E5">
              <w:rPr>
                <w:noProof/>
                <w:webHidden/>
              </w:rPr>
              <w:instrText xml:space="preserve"> PAGEREF _Toc87018767 \h </w:instrText>
            </w:r>
            <w:r w:rsidR="002631E5">
              <w:rPr>
                <w:noProof/>
                <w:webHidden/>
              </w:rPr>
            </w:r>
            <w:r w:rsidR="002631E5">
              <w:rPr>
                <w:noProof/>
                <w:webHidden/>
              </w:rPr>
              <w:fldChar w:fldCharType="separate"/>
            </w:r>
            <w:r w:rsidR="004A2F08">
              <w:rPr>
                <w:noProof/>
                <w:webHidden/>
              </w:rPr>
              <w:t>107</w:t>
            </w:r>
            <w:r w:rsidR="002631E5">
              <w:rPr>
                <w:noProof/>
                <w:webHidden/>
              </w:rPr>
              <w:fldChar w:fldCharType="end"/>
            </w:r>
          </w:hyperlink>
        </w:p>
        <w:p w14:paraId="19EBE4D1" w14:textId="7B35EC06"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68" w:history="1">
            <w:r w:rsidR="002631E5" w:rsidRPr="000D55EC">
              <w:rPr>
                <w:rStyle w:val="Hyperlink"/>
                <w:noProof/>
              </w:rPr>
              <w:t>8.1.</w:t>
            </w:r>
            <w:r w:rsidR="002631E5">
              <w:rPr>
                <w:rFonts w:asciiTheme="minorHAnsi" w:eastAsiaTheme="minorEastAsia" w:hAnsiTheme="minorHAnsi"/>
                <w:noProof/>
                <w:lang w:eastAsia="en-GB"/>
              </w:rPr>
              <w:tab/>
            </w:r>
            <w:r w:rsidR="002631E5" w:rsidRPr="000D55EC">
              <w:rPr>
                <w:rStyle w:val="Hyperlink"/>
                <w:noProof/>
              </w:rPr>
              <w:t>Overview of EEPRU approach</w:t>
            </w:r>
            <w:r w:rsidR="002631E5">
              <w:rPr>
                <w:noProof/>
                <w:webHidden/>
              </w:rPr>
              <w:tab/>
            </w:r>
            <w:r w:rsidR="002631E5">
              <w:rPr>
                <w:noProof/>
                <w:webHidden/>
              </w:rPr>
              <w:fldChar w:fldCharType="begin"/>
            </w:r>
            <w:r w:rsidR="002631E5">
              <w:rPr>
                <w:noProof/>
                <w:webHidden/>
              </w:rPr>
              <w:instrText xml:space="preserve"> PAGEREF _Toc87018768 \h </w:instrText>
            </w:r>
            <w:r w:rsidR="002631E5">
              <w:rPr>
                <w:noProof/>
                <w:webHidden/>
              </w:rPr>
            </w:r>
            <w:r w:rsidR="002631E5">
              <w:rPr>
                <w:noProof/>
                <w:webHidden/>
              </w:rPr>
              <w:fldChar w:fldCharType="separate"/>
            </w:r>
            <w:r w:rsidR="004A2F08">
              <w:rPr>
                <w:noProof/>
                <w:webHidden/>
              </w:rPr>
              <w:t>107</w:t>
            </w:r>
            <w:r w:rsidR="002631E5">
              <w:rPr>
                <w:noProof/>
                <w:webHidden/>
              </w:rPr>
              <w:fldChar w:fldCharType="end"/>
            </w:r>
          </w:hyperlink>
        </w:p>
        <w:p w14:paraId="09B5DC07" w14:textId="20B031D6"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69" w:history="1">
            <w:r w:rsidR="002631E5" w:rsidRPr="000D55EC">
              <w:rPr>
                <w:rStyle w:val="Hyperlink"/>
                <w:noProof/>
              </w:rPr>
              <w:t>8.2.</w:t>
            </w:r>
            <w:r w:rsidR="002631E5">
              <w:rPr>
                <w:rFonts w:asciiTheme="minorHAnsi" w:eastAsiaTheme="minorEastAsia" w:hAnsiTheme="minorHAnsi"/>
                <w:noProof/>
                <w:lang w:eastAsia="en-GB"/>
              </w:rPr>
              <w:tab/>
            </w:r>
            <w:r w:rsidR="002631E5" w:rsidRPr="000D55EC">
              <w:rPr>
                <w:rStyle w:val="Hyperlink"/>
                <w:noProof/>
              </w:rPr>
              <w:t>Modelling direct patient net health effects in HVCS</w:t>
            </w:r>
            <w:r w:rsidR="002631E5">
              <w:rPr>
                <w:noProof/>
                <w:webHidden/>
              </w:rPr>
              <w:tab/>
            </w:r>
            <w:r w:rsidR="002631E5">
              <w:rPr>
                <w:noProof/>
                <w:webHidden/>
              </w:rPr>
              <w:fldChar w:fldCharType="begin"/>
            </w:r>
            <w:r w:rsidR="002631E5">
              <w:rPr>
                <w:noProof/>
                <w:webHidden/>
              </w:rPr>
              <w:instrText xml:space="preserve"> PAGEREF _Toc87018769 \h </w:instrText>
            </w:r>
            <w:r w:rsidR="002631E5">
              <w:rPr>
                <w:noProof/>
                <w:webHidden/>
              </w:rPr>
            </w:r>
            <w:r w:rsidR="002631E5">
              <w:rPr>
                <w:noProof/>
                <w:webHidden/>
              </w:rPr>
              <w:fldChar w:fldCharType="separate"/>
            </w:r>
            <w:r w:rsidR="004A2F08">
              <w:rPr>
                <w:noProof/>
                <w:webHidden/>
              </w:rPr>
              <w:t>108</w:t>
            </w:r>
            <w:r w:rsidR="002631E5">
              <w:rPr>
                <w:noProof/>
                <w:webHidden/>
              </w:rPr>
              <w:fldChar w:fldCharType="end"/>
            </w:r>
          </w:hyperlink>
        </w:p>
        <w:p w14:paraId="20C6B191" w14:textId="6DF1D650"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70" w:history="1">
            <w:r w:rsidR="002631E5" w:rsidRPr="000D55EC">
              <w:rPr>
                <w:rStyle w:val="Hyperlink"/>
                <w:noProof/>
              </w:rPr>
              <w:t>8.2.1.</w:t>
            </w:r>
            <w:r w:rsidR="002631E5">
              <w:rPr>
                <w:rFonts w:asciiTheme="minorHAnsi" w:eastAsiaTheme="minorEastAsia" w:hAnsiTheme="minorHAnsi"/>
                <w:noProof/>
                <w:lang w:eastAsia="en-GB"/>
              </w:rPr>
              <w:tab/>
            </w:r>
            <w:r w:rsidR="002631E5" w:rsidRPr="000D55EC">
              <w:rPr>
                <w:rStyle w:val="Hyperlink"/>
                <w:noProof/>
              </w:rPr>
              <w:t>Relationship with decision problem</w:t>
            </w:r>
            <w:r w:rsidR="002631E5">
              <w:rPr>
                <w:noProof/>
                <w:webHidden/>
              </w:rPr>
              <w:tab/>
            </w:r>
            <w:r w:rsidR="002631E5">
              <w:rPr>
                <w:noProof/>
                <w:webHidden/>
              </w:rPr>
              <w:fldChar w:fldCharType="begin"/>
            </w:r>
            <w:r w:rsidR="002631E5">
              <w:rPr>
                <w:noProof/>
                <w:webHidden/>
              </w:rPr>
              <w:instrText xml:space="preserve"> PAGEREF _Toc87018770 \h </w:instrText>
            </w:r>
            <w:r w:rsidR="002631E5">
              <w:rPr>
                <w:noProof/>
                <w:webHidden/>
              </w:rPr>
            </w:r>
            <w:r w:rsidR="002631E5">
              <w:rPr>
                <w:noProof/>
                <w:webHidden/>
              </w:rPr>
              <w:fldChar w:fldCharType="separate"/>
            </w:r>
            <w:r w:rsidR="004A2F08">
              <w:rPr>
                <w:noProof/>
                <w:webHidden/>
              </w:rPr>
              <w:t>108</w:t>
            </w:r>
            <w:r w:rsidR="002631E5">
              <w:rPr>
                <w:noProof/>
                <w:webHidden/>
              </w:rPr>
              <w:fldChar w:fldCharType="end"/>
            </w:r>
          </w:hyperlink>
        </w:p>
        <w:p w14:paraId="0196C3EC" w14:textId="303355E7"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71" w:history="1">
            <w:r w:rsidR="002631E5" w:rsidRPr="000D55EC">
              <w:rPr>
                <w:rStyle w:val="Hyperlink"/>
                <w:noProof/>
              </w:rPr>
              <w:t>8.2.1.1.</w:t>
            </w:r>
            <w:r w:rsidR="002631E5">
              <w:rPr>
                <w:rFonts w:asciiTheme="minorHAnsi" w:eastAsiaTheme="minorEastAsia" w:hAnsiTheme="minorHAnsi"/>
                <w:noProof/>
                <w:lang w:eastAsia="en-GB"/>
              </w:rPr>
              <w:tab/>
            </w:r>
            <w:r w:rsidR="002631E5" w:rsidRPr="000D55EC">
              <w:rPr>
                <w:rStyle w:val="Hyperlink"/>
                <w:noProof/>
              </w:rPr>
              <w:t>Population</w:t>
            </w:r>
            <w:r w:rsidR="002631E5">
              <w:rPr>
                <w:noProof/>
                <w:webHidden/>
              </w:rPr>
              <w:tab/>
            </w:r>
            <w:r w:rsidR="002631E5">
              <w:rPr>
                <w:noProof/>
                <w:webHidden/>
              </w:rPr>
              <w:fldChar w:fldCharType="begin"/>
            </w:r>
            <w:r w:rsidR="002631E5">
              <w:rPr>
                <w:noProof/>
                <w:webHidden/>
              </w:rPr>
              <w:instrText xml:space="preserve"> PAGEREF _Toc87018771 \h </w:instrText>
            </w:r>
            <w:r w:rsidR="002631E5">
              <w:rPr>
                <w:noProof/>
                <w:webHidden/>
              </w:rPr>
            </w:r>
            <w:r w:rsidR="002631E5">
              <w:rPr>
                <w:noProof/>
                <w:webHidden/>
              </w:rPr>
              <w:fldChar w:fldCharType="separate"/>
            </w:r>
            <w:r w:rsidR="004A2F08">
              <w:rPr>
                <w:noProof/>
                <w:webHidden/>
              </w:rPr>
              <w:t>108</w:t>
            </w:r>
            <w:r w:rsidR="002631E5">
              <w:rPr>
                <w:noProof/>
                <w:webHidden/>
              </w:rPr>
              <w:fldChar w:fldCharType="end"/>
            </w:r>
          </w:hyperlink>
        </w:p>
        <w:p w14:paraId="0FE6E9B6" w14:textId="2EB0ECB4"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72" w:history="1">
            <w:r w:rsidR="002631E5" w:rsidRPr="000D55EC">
              <w:rPr>
                <w:rStyle w:val="Hyperlink"/>
                <w:noProof/>
              </w:rPr>
              <w:t>8.2.1.2.</w:t>
            </w:r>
            <w:r w:rsidR="002631E5">
              <w:rPr>
                <w:rFonts w:asciiTheme="minorHAnsi" w:eastAsiaTheme="minorEastAsia" w:hAnsiTheme="minorHAnsi"/>
                <w:noProof/>
                <w:lang w:eastAsia="en-GB"/>
              </w:rPr>
              <w:tab/>
            </w:r>
            <w:r w:rsidR="002631E5" w:rsidRPr="000D55EC">
              <w:rPr>
                <w:rStyle w:val="Hyperlink"/>
                <w:noProof/>
              </w:rPr>
              <w:t>Intervention</w:t>
            </w:r>
            <w:r w:rsidR="002631E5">
              <w:rPr>
                <w:noProof/>
                <w:webHidden/>
              </w:rPr>
              <w:tab/>
            </w:r>
            <w:r w:rsidR="002631E5">
              <w:rPr>
                <w:noProof/>
                <w:webHidden/>
              </w:rPr>
              <w:fldChar w:fldCharType="begin"/>
            </w:r>
            <w:r w:rsidR="002631E5">
              <w:rPr>
                <w:noProof/>
                <w:webHidden/>
              </w:rPr>
              <w:instrText xml:space="preserve"> PAGEREF _Toc87018772 \h </w:instrText>
            </w:r>
            <w:r w:rsidR="002631E5">
              <w:rPr>
                <w:noProof/>
                <w:webHidden/>
              </w:rPr>
            </w:r>
            <w:r w:rsidR="002631E5">
              <w:rPr>
                <w:noProof/>
                <w:webHidden/>
              </w:rPr>
              <w:fldChar w:fldCharType="separate"/>
            </w:r>
            <w:r w:rsidR="004A2F08">
              <w:rPr>
                <w:noProof/>
                <w:webHidden/>
              </w:rPr>
              <w:t>108</w:t>
            </w:r>
            <w:r w:rsidR="002631E5">
              <w:rPr>
                <w:noProof/>
                <w:webHidden/>
              </w:rPr>
              <w:fldChar w:fldCharType="end"/>
            </w:r>
          </w:hyperlink>
        </w:p>
        <w:p w14:paraId="28A0AEB5" w14:textId="3B836D70"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73" w:history="1">
            <w:r w:rsidR="002631E5" w:rsidRPr="000D55EC">
              <w:rPr>
                <w:rStyle w:val="Hyperlink"/>
                <w:noProof/>
              </w:rPr>
              <w:t>8.2.1.3.</w:t>
            </w:r>
            <w:r w:rsidR="002631E5">
              <w:rPr>
                <w:rFonts w:asciiTheme="minorHAnsi" w:eastAsiaTheme="minorEastAsia" w:hAnsiTheme="minorHAnsi"/>
                <w:noProof/>
                <w:lang w:eastAsia="en-GB"/>
              </w:rPr>
              <w:tab/>
            </w:r>
            <w:r w:rsidR="002631E5" w:rsidRPr="000D55EC">
              <w:rPr>
                <w:rStyle w:val="Hyperlink"/>
                <w:noProof/>
              </w:rPr>
              <w:t>Comparators</w:t>
            </w:r>
            <w:r w:rsidR="002631E5">
              <w:rPr>
                <w:noProof/>
                <w:webHidden/>
              </w:rPr>
              <w:tab/>
            </w:r>
            <w:r w:rsidR="002631E5">
              <w:rPr>
                <w:noProof/>
                <w:webHidden/>
              </w:rPr>
              <w:fldChar w:fldCharType="begin"/>
            </w:r>
            <w:r w:rsidR="002631E5">
              <w:rPr>
                <w:noProof/>
                <w:webHidden/>
              </w:rPr>
              <w:instrText xml:space="preserve"> PAGEREF _Toc87018773 \h </w:instrText>
            </w:r>
            <w:r w:rsidR="002631E5">
              <w:rPr>
                <w:noProof/>
                <w:webHidden/>
              </w:rPr>
            </w:r>
            <w:r w:rsidR="002631E5">
              <w:rPr>
                <w:noProof/>
                <w:webHidden/>
              </w:rPr>
              <w:fldChar w:fldCharType="separate"/>
            </w:r>
            <w:r w:rsidR="004A2F08">
              <w:rPr>
                <w:noProof/>
                <w:webHidden/>
              </w:rPr>
              <w:t>109</w:t>
            </w:r>
            <w:r w:rsidR="002631E5">
              <w:rPr>
                <w:noProof/>
                <w:webHidden/>
              </w:rPr>
              <w:fldChar w:fldCharType="end"/>
            </w:r>
          </w:hyperlink>
        </w:p>
        <w:p w14:paraId="375B0E96" w14:textId="6C0E2494"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74" w:history="1">
            <w:r w:rsidR="002631E5" w:rsidRPr="000D55EC">
              <w:rPr>
                <w:rStyle w:val="Hyperlink"/>
                <w:noProof/>
              </w:rPr>
              <w:t>8.2.2.</w:t>
            </w:r>
            <w:r w:rsidR="002631E5">
              <w:rPr>
                <w:rFonts w:asciiTheme="minorHAnsi" w:eastAsiaTheme="minorEastAsia" w:hAnsiTheme="minorHAnsi"/>
                <w:noProof/>
                <w:lang w:eastAsia="en-GB"/>
              </w:rPr>
              <w:tab/>
            </w:r>
            <w:r w:rsidR="002631E5" w:rsidRPr="000D55EC">
              <w:rPr>
                <w:rStyle w:val="Hyperlink"/>
                <w:noProof/>
              </w:rPr>
              <w:t>Model structure</w:t>
            </w:r>
            <w:r w:rsidR="002631E5">
              <w:rPr>
                <w:noProof/>
                <w:webHidden/>
              </w:rPr>
              <w:tab/>
            </w:r>
            <w:r w:rsidR="002631E5">
              <w:rPr>
                <w:noProof/>
                <w:webHidden/>
              </w:rPr>
              <w:fldChar w:fldCharType="begin"/>
            </w:r>
            <w:r w:rsidR="002631E5">
              <w:rPr>
                <w:noProof/>
                <w:webHidden/>
              </w:rPr>
              <w:instrText xml:space="preserve"> PAGEREF _Toc87018774 \h </w:instrText>
            </w:r>
            <w:r w:rsidR="002631E5">
              <w:rPr>
                <w:noProof/>
                <w:webHidden/>
              </w:rPr>
            </w:r>
            <w:r w:rsidR="002631E5">
              <w:rPr>
                <w:noProof/>
                <w:webHidden/>
              </w:rPr>
              <w:fldChar w:fldCharType="separate"/>
            </w:r>
            <w:r w:rsidR="004A2F08">
              <w:rPr>
                <w:noProof/>
                <w:webHidden/>
              </w:rPr>
              <w:t>109</w:t>
            </w:r>
            <w:r w:rsidR="002631E5">
              <w:rPr>
                <w:noProof/>
                <w:webHidden/>
              </w:rPr>
              <w:fldChar w:fldCharType="end"/>
            </w:r>
          </w:hyperlink>
        </w:p>
        <w:p w14:paraId="3B4B74DC" w14:textId="52F3DD3D"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75" w:history="1">
            <w:r w:rsidR="002631E5" w:rsidRPr="000D55EC">
              <w:rPr>
                <w:rStyle w:val="Hyperlink"/>
                <w:noProof/>
              </w:rPr>
              <w:t>8.2.2.1.</w:t>
            </w:r>
            <w:r w:rsidR="002631E5">
              <w:rPr>
                <w:rFonts w:asciiTheme="minorHAnsi" w:eastAsiaTheme="minorEastAsia" w:hAnsiTheme="minorHAnsi"/>
                <w:noProof/>
                <w:lang w:eastAsia="en-GB"/>
              </w:rPr>
              <w:tab/>
            </w:r>
            <w:r w:rsidR="002631E5" w:rsidRPr="000D55EC">
              <w:rPr>
                <w:rStyle w:val="Hyperlink"/>
                <w:noProof/>
              </w:rPr>
              <w:t>Model structure for microbiology directed setting</w:t>
            </w:r>
            <w:r w:rsidR="002631E5">
              <w:rPr>
                <w:noProof/>
                <w:webHidden/>
              </w:rPr>
              <w:tab/>
            </w:r>
            <w:r w:rsidR="002631E5">
              <w:rPr>
                <w:noProof/>
                <w:webHidden/>
              </w:rPr>
              <w:fldChar w:fldCharType="begin"/>
            </w:r>
            <w:r w:rsidR="002631E5">
              <w:rPr>
                <w:noProof/>
                <w:webHidden/>
              </w:rPr>
              <w:instrText xml:space="preserve"> PAGEREF _Toc87018775 \h </w:instrText>
            </w:r>
            <w:r w:rsidR="002631E5">
              <w:rPr>
                <w:noProof/>
                <w:webHidden/>
              </w:rPr>
            </w:r>
            <w:r w:rsidR="002631E5">
              <w:rPr>
                <w:noProof/>
                <w:webHidden/>
              </w:rPr>
              <w:fldChar w:fldCharType="separate"/>
            </w:r>
            <w:r w:rsidR="004A2F08">
              <w:rPr>
                <w:noProof/>
                <w:webHidden/>
              </w:rPr>
              <w:t>110</w:t>
            </w:r>
            <w:r w:rsidR="002631E5">
              <w:rPr>
                <w:noProof/>
                <w:webHidden/>
              </w:rPr>
              <w:fldChar w:fldCharType="end"/>
            </w:r>
          </w:hyperlink>
        </w:p>
        <w:p w14:paraId="58CEEE58" w14:textId="435CE850"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76" w:history="1">
            <w:r w:rsidR="002631E5" w:rsidRPr="000D55EC">
              <w:rPr>
                <w:rStyle w:val="Hyperlink"/>
                <w:noProof/>
              </w:rPr>
              <w:t>8.2.2.2.</w:t>
            </w:r>
            <w:r w:rsidR="002631E5">
              <w:rPr>
                <w:rFonts w:asciiTheme="minorHAnsi" w:eastAsiaTheme="minorEastAsia" w:hAnsiTheme="minorHAnsi"/>
                <w:noProof/>
                <w:lang w:eastAsia="en-GB"/>
              </w:rPr>
              <w:tab/>
            </w:r>
            <w:r w:rsidR="002631E5" w:rsidRPr="000D55EC">
              <w:rPr>
                <w:rStyle w:val="Hyperlink"/>
                <w:noProof/>
              </w:rPr>
              <w:t>Model structure for the risk-based empiric setting (ES)</w:t>
            </w:r>
            <w:r w:rsidR="002631E5">
              <w:rPr>
                <w:noProof/>
                <w:webHidden/>
              </w:rPr>
              <w:tab/>
            </w:r>
            <w:r w:rsidR="002631E5">
              <w:rPr>
                <w:noProof/>
                <w:webHidden/>
              </w:rPr>
              <w:fldChar w:fldCharType="begin"/>
            </w:r>
            <w:r w:rsidR="002631E5">
              <w:rPr>
                <w:noProof/>
                <w:webHidden/>
              </w:rPr>
              <w:instrText xml:space="preserve"> PAGEREF _Toc87018776 \h </w:instrText>
            </w:r>
            <w:r w:rsidR="002631E5">
              <w:rPr>
                <w:noProof/>
                <w:webHidden/>
              </w:rPr>
            </w:r>
            <w:r w:rsidR="002631E5">
              <w:rPr>
                <w:noProof/>
                <w:webHidden/>
              </w:rPr>
              <w:fldChar w:fldCharType="separate"/>
            </w:r>
            <w:r w:rsidR="004A2F08">
              <w:rPr>
                <w:noProof/>
                <w:webHidden/>
              </w:rPr>
              <w:t>113</w:t>
            </w:r>
            <w:r w:rsidR="002631E5">
              <w:rPr>
                <w:noProof/>
                <w:webHidden/>
              </w:rPr>
              <w:fldChar w:fldCharType="end"/>
            </w:r>
          </w:hyperlink>
        </w:p>
        <w:p w14:paraId="159A7851" w14:textId="34396C5A"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77" w:history="1">
            <w:r w:rsidR="002631E5" w:rsidRPr="000D55EC">
              <w:rPr>
                <w:rStyle w:val="Hyperlink"/>
                <w:noProof/>
              </w:rPr>
              <w:t>8.2.3.</w:t>
            </w:r>
            <w:r w:rsidR="002631E5">
              <w:rPr>
                <w:rFonts w:asciiTheme="minorHAnsi" w:eastAsiaTheme="minorEastAsia" w:hAnsiTheme="minorHAnsi"/>
                <w:noProof/>
                <w:lang w:eastAsia="en-GB"/>
              </w:rPr>
              <w:tab/>
            </w:r>
            <w:r w:rsidR="002631E5" w:rsidRPr="000D55EC">
              <w:rPr>
                <w:rStyle w:val="Hyperlink"/>
                <w:noProof/>
              </w:rPr>
              <w:t>Sources of evidence</w:t>
            </w:r>
            <w:r w:rsidR="002631E5">
              <w:rPr>
                <w:noProof/>
                <w:webHidden/>
              </w:rPr>
              <w:tab/>
            </w:r>
            <w:r w:rsidR="002631E5">
              <w:rPr>
                <w:noProof/>
                <w:webHidden/>
              </w:rPr>
              <w:fldChar w:fldCharType="begin"/>
            </w:r>
            <w:r w:rsidR="002631E5">
              <w:rPr>
                <w:noProof/>
                <w:webHidden/>
              </w:rPr>
              <w:instrText xml:space="preserve"> PAGEREF _Toc87018777 \h </w:instrText>
            </w:r>
            <w:r w:rsidR="002631E5">
              <w:rPr>
                <w:noProof/>
                <w:webHidden/>
              </w:rPr>
            </w:r>
            <w:r w:rsidR="002631E5">
              <w:rPr>
                <w:noProof/>
                <w:webHidden/>
              </w:rPr>
              <w:fldChar w:fldCharType="separate"/>
            </w:r>
            <w:r w:rsidR="004A2F08">
              <w:rPr>
                <w:noProof/>
                <w:webHidden/>
              </w:rPr>
              <w:t>119</w:t>
            </w:r>
            <w:r w:rsidR="002631E5">
              <w:rPr>
                <w:noProof/>
                <w:webHidden/>
              </w:rPr>
              <w:fldChar w:fldCharType="end"/>
            </w:r>
          </w:hyperlink>
        </w:p>
        <w:p w14:paraId="620686CD" w14:textId="55AD2A6D"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78" w:history="1">
            <w:r w:rsidR="002631E5" w:rsidRPr="000D55EC">
              <w:rPr>
                <w:rStyle w:val="Hyperlink"/>
                <w:noProof/>
              </w:rPr>
              <w:t>8.2.3.1.</w:t>
            </w:r>
            <w:r w:rsidR="002631E5">
              <w:rPr>
                <w:rFonts w:asciiTheme="minorHAnsi" w:eastAsiaTheme="minorEastAsia" w:hAnsiTheme="minorHAnsi"/>
                <w:noProof/>
                <w:lang w:eastAsia="en-GB"/>
              </w:rPr>
              <w:tab/>
            </w:r>
            <w:r w:rsidR="002631E5" w:rsidRPr="000D55EC">
              <w:rPr>
                <w:rStyle w:val="Hyperlink"/>
                <w:noProof/>
              </w:rPr>
              <w:t>Identification of evidence</w:t>
            </w:r>
            <w:r w:rsidR="002631E5">
              <w:rPr>
                <w:noProof/>
                <w:webHidden/>
              </w:rPr>
              <w:tab/>
            </w:r>
            <w:r w:rsidR="002631E5">
              <w:rPr>
                <w:noProof/>
                <w:webHidden/>
              </w:rPr>
              <w:fldChar w:fldCharType="begin"/>
            </w:r>
            <w:r w:rsidR="002631E5">
              <w:rPr>
                <w:noProof/>
                <w:webHidden/>
              </w:rPr>
              <w:instrText xml:space="preserve"> PAGEREF _Toc87018778 \h </w:instrText>
            </w:r>
            <w:r w:rsidR="002631E5">
              <w:rPr>
                <w:noProof/>
                <w:webHidden/>
              </w:rPr>
            </w:r>
            <w:r w:rsidR="002631E5">
              <w:rPr>
                <w:noProof/>
                <w:webHidden/>
              </w:rPr>
              <w:fldChar w:fldCharType="separate"/>
            </w:r>
            <w:r w:rsidR="004A2F08">
              <w:rPr>
                <w:noProof/>
                <w:webHidden/>
              </w:rPr>
              <w:t>119</w:t>
            </w:r>
            <w:r w:rsidR="002631E5">
              <w:rPr>
                <w:noProof/>
                <w:webHidden/>
              </w:rPr>
              <w:fldChar w:fldCharType="end"/>
            </w:r>
          </w:hyperlink>
        </w:p>
        <w:p w14:paraId="2F6E5C56" w14:textId="3B733554"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79" w:history="1">
            <w:r w:rsidR="002631E5" w:rsidRPr="000D55EC">
              <w:rPr>
                <w:rStyle w:val="Hyperlink"/>
                <w:noProof/>
              </w:rPr>
              <w:t>8.2.3.2.</w:t>
            </w:r>
            <w:r w:rsidR="002631E5">
              <w:rPr>
                <w:rFonts w:asciiTheme="minorHAnsi" w:eastAsiaTheme="minorEastAsia" w:hAnsiTheme="minorHAnsi"/>
                <w:noProof/>
                <w:lang w:eastAsia="en-GB"/>
              </w:rPr>
              <w:tab/>
            </w:r>
            <w:r w:rsidR="002631E5" w:rsidRPr="000D55EC">
              <w:rPr>
                <w:rStyle w:val="Hyperlink"/>
                <w:noProof/>
              </w:rPr>
              <w:t>Clinical parameters – susceptibility evidence</w:t>
            </w:r>
            <w:r w:rsidR="002631E5">
              <w:rPr>
                <w:noProof/>
                <w:webHidden/>
              </w:rPr>
              <w:tab/>
            </w:r>
            <w:r w:rsidR="002631E5">
              <w:rPr>
                <w:noProof/>
                <w:webHidden/>
              </w:rPr>
              <w:fldChar w:fldCharType="begin"/>
            </w:r>
            <w:r w:rsidR="002631E5">
              <w:rPr>
                <w:noProof/>
                <w:webHidden/>
              </w:rPr>
              <w:instrText xml:space="preserve"> PAGEREF _Toc87018779 \h </w:instrText>
            </w:r>
            <w:r w:rsidR="002631E5">
              <w:rPr>
                <w:noProof/>
                <w:webHidden/>
              </w:rPr>
            </w:r>
            <w:r w:rsidR="002631E5">
              <w:rPr>
                <w:noProof/>
                <w:webHidden/>
              </w:rPr>
              <w:fldChar w:fldCharType="separate"/>
            </w:r>
            <w:r w:rsidR="004A2F08">
              <w:rPr>
                <w:noProof/>
                <w:webHidden/>
              </w:rPr>
              <w:t>119</w:t>
            </w:r>
            <w:r w:rsidR="002631E5">
              <w:rPr>
                <w:noProof/>
                <w:webHidden/>
              </w:rPr>
              <w:fldChar w:fldCharType="end"/>
            </w:r>
          </w:hyperlink>
        </w:p>
        <w:p w14:paraId="37D91E5E" w14:textId="7E37DCA0"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80" w:history="1">
            <w:r w:rsidR="002631E5" w:rsidRPr="000D55EC">
              <w:rPr>
                <w:rStyle w:val="Hyperlink"/>
                <w:noProof/>
              </w:rPr>
              <w:t>8.2.3.3.</w:t>
            </w:r>
            <w:r w:rsidR="002631E5">
              <w:rPr>
                <w:rFonts w:asciiTheme="minorHAnsi" w:eastAsiaTheme="minorEastAsia" w:hAnsiTheme="minorHAnsi"/>
                <w:noProof/>
                <w:lang w:eastAsia="en-GB"/>
              </w:rPr>
              <w:tab/>
            </w:r>
            <w:r w:rsidR="002631E5" w:rsidRPr="000D55EC">
              <w:rPr>
                <w:rStyle w:val="Hyperlink"/>
                <w:noProof/>
              </w:rPr>
              <w:t>Clinical parameters – linking susceptibility to short-term mortality in the MDS</w:t>
            </w:r>
            <w:r w:rsidR="002631E5">
              <w:rPr>
                <w:noProof/>
                <w:webHidden/>
              </w:rPr>
              <w:tab/>
            </w:r>
            <w:r w:rsidR="002631E5">
              <w:rPr>
                <w:noProof/>
                <w:webHidden/>
              </w:rPr>
              <w:fldChar w:fldCharType="begin"/>
            </w:r>
            <w:r w:rsidR="002631E5">
              <w:rPr>
                <w:noProof/>
                <w:webHidden/>
              </w:rPr>
              <w:instrText xml:space="preserve"> PAGEREF _Toc87018780 \h </w:instrText>
            </w:r>
            <w:r w:rsidR="002631E5">
              <w:rPr>
                <w:noProof/>
                <w:webHidden/>
              </w:rPr>
            </w:r>
            <w:r w:rsidR="002631E5">
              <w:rPr>
                <w:noProof/>
                <w:webHidden/>
              </w:rPr>
              <w:fldChar w:fldCharType="separate"/>
            </w:r>
            <w:r w:rsidR="004A2F08">
              <w:rPr>
                <w:noProof/>
                <w:webHidden/>
              </w:rPr>
              <w:t>126</w:t>
            </w:r>
            <w:r w:rsidR="002631E5">
              <w:rPr>
                <w:noProof/>
                <w:webHidden/>
              </w:rPr>
              <w:fldChar w:fldCharType="end"/>
            </w:r>
          </w:hyperlink>
        </w:p>
        <w:p w14:paraId="1F6ECECC" w14:textId="71D4A046"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81" w:history="1">
            <w:r w:rsidR="002631E5" w:rsidRPr="000D55EC">
              <w:rPr>
                <w:rStyle w:val="Hyperlink"/>
                <w:noProof/>
              </w:rPr>
              <w:t>8.2.3.4.</w:t>
            </w:r>
            <w:r w:rsidR="002631E5">
              <w:rPr>
                <w:rFonts w:asciiTheme="minorHAnsi" w:eastAsiaTheme="minorEastAsia" w:hAnsiTheme="minorHAnsi"/>
                <w:noProof/>
                <w:lang w:eastAsia="en-GB"/>
              </w:rPr>
              <w:tab/>
            </w:r>
            <w:r w:rsidR="002631E5" w:rsidRPr="000D55EC">
              <w:rPr>
                <w:rStyle w:val="Hyperlink"/>
                <w:noProof/>
              </w:rPr>
              <w:t>Clinical parameters – AKI risk and subsequent outcomes</w:t>
            </w:r>
            <w:r w:rsidR="002631E5">
              <w:rPr>
                <w:noProof/>
                <w:webHidden/>
              </w:rPr>
              <w:tab/>
            </w:r>
            <w:r w:rsidR="002631E5">
              <w:rPr>
                <w:noProof/>
                <w:webHidden/>
              </w:rPr>
              <w:fldChar w:fldCharType="begin"/>
            </w:r>
            <w:r w:rsidR="002631E5">
              <w:rPr>
                <w:noProof/>
                <w:webHidden/>
              </w:rPr>
              <w:instrText xml:space="preserve"> PAGEREF _Toc87018781 \h </w:instrText>
            </w:r>
            <w:r w:rsidR="002631E5">
              <w:rPr>
                <w:noProof/>
                <w:webHidden/>
              </w:rPr>
            </w:r>
            <w:r w:rsidR="002631E5">
              <w:rPr>
                <w:noProof/>
                <w:webHidden/>
              </w:rPr>
              <w:fldChar w:fldCharType="separate"/>
            </w:r>
            <w:r w:rsidR="004A2F08">
              <w:rPr>
                <w:noProof/>
                <w:webHidden/>
              </w:rPr>
              <w:t>127</w:t>
            </w:r>
            <w:r w:rsidR="002631E5">
              <w:rPr>
                <w:noProof/>
                <w:webHidden/>
              </w:rPr>
              <w:fldChar w:fldCharType="end"/>
            </w:r>
          </w:hyperlink>
        </w:p>
        <w:p w14:paraId="790028FE" w14:textId="28C6079A"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82" w:history="1">
            <w:r w:rsidR="002631E5" w:rsidRPr="000D55EC">
              <w:rPr>
                <w:rStyle w:val="Hyperlink"/>
                <w:noProof/>
              </w:rPr>
              <w:t>8.2.3.5.</w:t>
            </w:r>
            <w:r w:rsidR="002631E5">
              <w:rPr>
                <w:rFonts w:asciiTheme="minorHAnsi" w:eastAsiaTheme="minorEastAsia" w:hAnsiTheme="minorHAnsi"/>
                <w:noProof/>
                <w:lang w:eastAsia="en-GB"/>
              </w:rPr>
              <w:tab/>
            </w:r>
            <w:r w:rsidR="002631E5" w:rsidRPr="000D55EC">
              <w:rPr>
                <w:rStyle w:val="Hyperlink"/>
                <w:noProof/>
              </w:rPr>
              <w:t>Clinical evidence – linking susceptibility to 30-day outcomes in the ES</w:t>
            </w:r>
            <w:r w:rsidR="002631E5">
              <w:rPr>
                <w:noProof/>
                <w:webHidden/>
              </w:rPr>
              <w:tab/>
            </w:r>
            <w:r w:rsidR="002631E5">
              <w:rPr>
                <w:noProof/>
                <w:webHidden/>
              </w:rPr>
              <w:fldChar w:fldCharType="begin"/>
            </w:r>
            <w:r w:rsidR="002631E5">
              <w:rPr>
                <w:noProof/>
                <w:webHidden/>
              </w:rPr>
              <w:instrText xml:space="preserve"> PAGEREF _Toc87018782 \h </w:instrText>
            </w:r>
            <w:r w:rsidR="002631E5">
              <w:rPr>
                <w:noProof/>
                <w:webHidden/>
              </w:rPr>
            </w:r>
            <w:r w:rsidR="002631E5">
              <w:rPr>
                <w:noProof/>
                <w:webHidden/>
              </w:rPr>
              <w:fldChar w:fldCharType="separate"/>
            </w:r>
            <w:r w:rsidR="004A2F08">
              <w:rPr>
                <w:noProof/>
                <w:webHidden/>
              </w:rPr>
              <w:t>130</w:t>
            </w:r>
            <w:r w:rsidR="002631E5">
              <w:rPr>
                <w:noProof/>
                <w:webHidden/>
              </w:rPr>
              <w:fldChar w:fldCharType="end"/>
            </w:r>
          </w:hyperlink>
        </w:p>
        <w:p w14:paraId="1631A405" w14:textId="3C43263C"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83" w:history="1">
            <w:r w:rsidR="002631E5" w:rsidRPr="000D55EC">
              <w:rPr>
                <w:rStyle w:val="Hyperlink"/>
                <w:noProof/>
              </w:rPr>
              <w:t>8.2.3.6.</w:t>
            </w:r>
            <w:r w:rsidR="002631E5">
              <w:rPr>
                <w:rFonts w:asciiTheme="minorHAnsi" w:eastAsiaTheme="minorEastAsia" w:hAnsiTheme="minorHAnsi"/>
                <w:noProof/>
                <w:lang w:eastAsia="en-GB"/>
              </w:rPr>
              <w:tab/>
            </w:r>
            <w:r w:rsidR="002631E5" w:rsidRPr="000D55EC">
              <w:rPr>
                <w:rStyle w:val="Hyperlink"/>
                <w:noProof/>
              </w:rPr>
              <w:t>Clinical evidence – long-term mortality</w:t>
            </w:r>
            <w:r w:rsidR="002631E5">
              <w:rPr>
                <w:noProof/>
                <w:webHidden/>
              </w:rPr>
              <w:tab/>
            </w:r>
            <w:r w:rsidR="002631E5">
              <w:rPr>
                <w:noProof/>
                <w:webHidden/>
              </w:rPr>
              <w:fldChar w:fldCharType="begin"/>
            </w:r>
            <w:r w:rsidR="002631E5">
              <w:rPr>
                <w:noProof/>
                <w:webHidden/>
              </w:rPr>
              <w:instrText xml:space="preserve"> PAGEREF _Toc87018783 \h </w:instrText>
            </w:r>
            <w:r w:rsidR="002631E5">
              <w:rPr>
                <w:noProof/>
                <w:webHidden/>
              </w:rPr>
            </w:r>
            <w:r w:rsidR="002631E5">
              <w:rPr>
                <w:noProof/>
                <w:webHidden/>
              </w:rPr>
              <w:fldChar w:fldCharType="separate"/>
            </w:r>
            <w:r w:rsidR="004A2F08">
              <w:rPr>
                <w:noProof/>
                <w:webHidden/>
              </w:rPr>
              <w:t>133</w:t>
            </w:r>
            <w:r w:rsidR="002631E5">
              <w:rPr>
                <w:noProof/>
                <w:webHidden/>
              </w:rPr>
              <w:fldChar w:fldCharType="end"/>
            </w:r>
          </w:hyperlink>
        </w:p>
        <w:p w14:paraId="096DFE28" w14:textId="6D779360"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84" w:history="1">
            <w:r w:rsidR="002631E5" w:rsidRPr="000D55EC">
              <w:rPr>
                <w:rStyle w:val="Hyperlink"/>
                <w:noProof/>
              </w:rPr>
              <w:t>8.2.3.7.</w:t>
            </w:r>
            <w:r w:rsidR="002631E5">
              <w:rPr>
                <w:rFonts w:asciiTheme="minorHAnsi" w:eastAsiaTheme="minorEastAsia" w:hAnsiTheme="minorHAnsi"/>
                <w:noProof/>
                <w:lang w:eastAsia="en-GB"/>
              </w:rPr>
              <w:tab/>
            </w:r>
            <w:r w:rsidR="002631E5" w:rsidRPr="000D55EC">
              <w:rPr>
                <w:rStyle w:val="Hyperlink"/>
                <w:noProof/>
              </w:rPr>
              <w:t>Health-related quality of life</w:t>
            </w:r>
            <w:r w:rsidR="002631E5">
              <w:rPr>
                <w:noProof/>
                <w:webHidden/>
              </w:rPr>
              <w:tab/>
            </w:r>
            <w:r w:rsidR="002631E5">
              <w:rPr>
                <w:noProof/>
                <w:webHidden/>
              </w:rPr>
              <w:fldChar w:fldCharType="begin"/>
            </w:r>
            <w:r w:rsidR="002631E5">
              <w:rPr>
                <w:noProof/>
                <w:webHidden/>
              </w:rPr>
              <w:instrText xml:space="preserve"> PAGEREF _Toc87018784 \h </w:instrText>
            </w:r>
            <w:r w:rsidR="002631E5">
              <w:rPr>
                <w:noProof/>
                <w:webHidden/>
              </w:rPr>
            </w:r>
            <w:r w:rsidR="002631E5">
              <w:rPr>
                <w:noProof/>
                <w:webHidden/>
              </w:rPr>
              <w:fldChar w:fldCharType="separate"/>
            </w:r>
            <w:r w:rsidR="004A2F08">
              <w:rPr>
                <w:noProof/>
                <w:webHidden/>
              </w:rPr>
              <w:t>137</w:t>
            </w:r>
            <w:r w:rsidR="002631E5">
              <w:rPr>
                <w:noProof/>
                <w:webHidden/>
              </w:rPr>
              <w:fldChar w:fldCharType="end"/>
            </w:r>
          </w:hyperlink>
        </w:p>
        <w:p w14:paraId="5BBBE9B2" w14:textId="6B7D3A41"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85" w:history="1">
            <w:r w:rsidR="002631E5" w:rsidRPr="000D55EC">
              <w:rPr>
                <w:rStyle w:val="Hyperlink"/>
                <w:noProof/>
              </w:rPr>
              <w:t>8.2.3.8.</w:t>
            </w:r>
            <w:r w:rsidR="002631E5">
              <w:rPr>
                <w:rFonts w:asciiTheme="minorHAnsi" w:eastAsiaTheme="minorEastAsia" w:hAnsiTheme="minorHAnsi"/>
                <w:noProof/>
                <w:lang w:eastAsia="en-GB"/>
              </w:rPr>
              <w:tab/>
            </w:r>
            <w:r w:rsidR="002631E5" w:rsidRPr="000D55EC">
              <w:rPr>
                <w:rStyle w:val="Hyperlink"/>
                <w:noProof/>
              </w:rPr>
              <w:t>Resource use and costs</w:t>
            </w:r>
            <w:r w:rsidR="002631E5">
              <w:rPr>
                <w:noProof/>
                <w:webHidden/>
              </w:rPr>
              <w:tab/>
            </w:r>
            <w:r w:rsidR="002631E5">
              <w:rPr>
                <w:noProof/>
                <w:webHidden/>
              </w:rPr>
              <w:fldChar w:fldCharType="begin"/>
            </w:r>
            <w:r w:rsidR="002631E5">
              <w:rPr>
                <w:noProof/>
                <w:webHidden/>
              </w:rPr>
              <w:instrText xml:space="preserve"> PAGEREF _Toc87018785 \h </w:instrText>
            </w:r>
            <w:r w:rsidR="002631E5">
              <w:rPr>
                <w:noProof/>
                <w:webHidden/>
              </w:rPr>
            </w:r>
            <w:r w:rsidR="002631E5">
              <w:rPr>
                <w:noProof/>
                <w:webHidden/>
              </w:rPr>
              <w:fldChar w:fldCharType="separate"/>
            </w:r>
            <w:r w:rsidR="004A2F08">
              <w:rPr>
                <w:noProof/>
                <w:webHidden/>
              </w:rPr>
              <w:t>138</w:t>
            </w:r>
            <w:r w:rsidR="002631E5">
              <w:rPr>
                <w:noProof/>
                <w:webHidden/>
              </w:rPr>
              <w:fldChar w:fldCharType="end"/>
            </w:r>
          </w:hyperlink>
        </w:p>
        <w:p w14:paraId="53012F19" w14:textId="6CF2ACAD"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86" w:history="1">
            <w:r w:rsidR="002631E5" w:rsidRPr="000D55EC">
              <w:rPr>
                <w:rStyle w:val="Hyperlink"/>
                <w:noProof/>
              </w:rPr>
              <w:t>8.2.4.</w:t>
            </w:r>
            <w:r w:rsidR="002631E5">
              <w:rPr>
                <w:rFonts w:asciiTheme="minorHAnsi" w:eastAsiaTheme="minorEastAsia" w:hAnsiTheme="minorHAnsi"/>
                <w:noProof/>
                <w:lang w:eastAsia="en-GB"/>
              </w:rPr>
              <w:tab/>
            </w:r>
            <w:r w:rsidR="002631E5" w:rsidRPr="000D55EC">
              <w:rPr>
                <w:rStyle w:val="Hyperlink"/>
                <w:noProof/>
              </w:rPr>
              <w:t>Model outputs and uncertainty analysis</w:t>
            </w:r>
            <w:r w:rsidR="002631E5">
              <w:rPr>
                <w:noProof/>
                <w:webHidden/>
              </w:rPr>
              <w:tab/>
            </w:r>
            <w:r w:rsidR="002631E5">
              <w:rPr>
                <w:noProof/>
                <w:webHidden/>
              </w:rPr>
              <w:fldChar w:fldCharType="begin"/>
            </w:r>
            <w:r w:rsidR="002631E5">
              <w:rPr>
                <w:noProof/>
                <w:webHidden/>
              </w:rPr>
              <w:instrText xml:space="preserve"> PAGEREF _Toc87018786 \h </w:instrText>
            </w:r>
            <w:r w:rsidR="002631E5">
              <w:rPr>
                <w:noProof/>
                <w:webHidden/>
              </w:rPr>
            </w:r>
            <w:r w:rsidR="002631E5">
              <w:rPr>
                <w:noProof/>
                <w:webHidden/>
              </w:rPr>
              <w:fldChar w:fldCharType="separate"/>
            </w:r>
            <w:r w:rsidR="004A2F08">
              <w:rPr>
                <w:noProof/>
                <w:webHidden/>
              </w:rPr>
              <w:t>143</w:t>
            </w:r>
            <w:r w:rsidR="002631E5">
              <w:rPr>
                <w:noProof/>
                <w:webHidden/>
              </w:rPr>
              <w:fldChar w:fldCharType="end"/>
            </w:r>
          </w:hyperlink>
        </w:p>
        <w:p w14:paraId="6F78BF53" w14:textId="41FDC20F"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87" w:history="1">
            <w:r w:rsidR="002631E5" w:rsidRPr="000D55EC">
              <w:rPr>
                <w:rStyle w:val="Hyperlink"/>
                <w:noProof/>
              </w:rPr>
              <w:t>8.2.5.</w:t>
            </w:r>
            <w:r w:rsidR="002631E5">
              <w:rPr>
                <w:rFonts w:asciiTheme="minorHAnsi" w:eastAsiaTheme="minorEastAsia" w:hAnsiTheme="minorHAnsi"/>
                <w:noProof/>
                <w:lang w:eastAsia="en-GB"/>
              </w:rPr>
              <w:tab/>
            </w:r>
            <w:r w:rsidR="002631E5" w:rsidRPr="000D55EC">
              <w:rPr>
                <w:rStyle w:val="Hyperlink"/>
                <w:noProof/>
              </w:rPr>
              <w:t>Modelling direct population net health effects in HVCS</w:t>
            </w:r>
            <w:r w:rsidR="002631E5">
              <w:rPr>
                <w:noProof/>
                <w:webHidden/>
              </w:rPr>
              <w:tab/>
            </w:r>
            <w:r w:rsidR="002631E5">
              <w:rPr>
                <w:noProof/>
                <w:webHidden/>
              </w:rPr>
              <w:fldChar w:fldCharType="begin"/>
            </w:r>
            <w:r w:rsidR="002631E5">
              <w:rPr>
                <w:noProof/>
                <w:webHidden/>
              </w:rPr>
              <w:instrText xml:space="preserve"> PAGEREF _Toc87018787 \h </w:instrText>
            </w:r>
            <w:r w:rsidR="002631E5">
              <w:rPr>
                <w:noProof/>
                <w:webHidden/>
              </w:rPr>
            </w:r>
            <w:r w:rsidR="002631E5">
              <w:rPr>
                <w:noProof/>
                <w:webHidden/>
              </w:rPr>
              <w:fldChar w:fldCharType="separate"/>
            </w:r>
            <w:r w:rsidR="004A2F08">
              <w:rPr>
                <w:noProof/>
                <w:webHidden/>
              </w:rPr>
              <w:t>144</w:t>
            </w:r>
            <w:r w:rsidR="002631E5">
              <w:rPr>
                <w:noProof/>
                <w:webHidden/>
              </w:rPr>
              <w:fldChar w:fldCharType="end"/>
            </w:r>
          </w:hyperlink>
        </w:p>
        <w:p w14:paraId="0650CCEA" w14:textId="15735C08"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88" w:history="1">
            <w:r w:rsidR="002631E5" w:rsidRPr="000D55EC">
              <w:rPr>
                <w:rStyle w:val="Hyperlink"/>
                <w:noProof/>
              </w:rPr>
              <w:t>8.2.5.1.</w:t>
            </w:r>
            <w:r w:rsidR="002631E5">
              <w:rPr>
                <w:rFonts w:asciiTheme="minorHAnsi" w:eastAsiaTheme="minorEastAsia" w:hAnsiTheme="minorHAnsi"/>
                <w:noProof/>
                <w:lang w:eastAsia="en-GB"/>
              </w:rPr>
              <w:tab/>
            </w:r>
            <w:r w:rsidR="002631E5" w:rsidRPr="000D55EC">
              <w:rPr>
                <w:rStyle w:val="Hyperlink"/>
                <w:noProof/>
              </w:rPr>
              <w:t>Predicting the future sizes of the HVCSs</w:t>
            </w:r>
            <w:r w:rsidR="002631E5">
              <w:rPr>
                <w:noProof/>
                <w:webHidden/>
              </w:rPr>
              <w:tab/>
            </w:r>
            <w:r w:rsidR="002631E5">
              <w:rPr>
                <w:noProof/>
                <w:webHidden/>
              </w:rPr>
              <w:fldChar w:fldCharType="begin"/>
            </w:r>
            <w:r w:rsidR="002631E5">
              <w:rPr>
                <w:noProof/>
                <w:webHidden/>
              </w:rPr>
              <w:instrText xml:space="preserve"> PAGEREF _Toc87018788 \h </w:instrText>
            </w:r>
            <w:r w:rsidR="002631E5">
              <w:rPr>
                <w:noProof/>
                <w:webHidden/>
              </w:rPr>
            </w:r>
            <w:r w:rsidR="002631E5">
              <w:rPr>
                <w:noProof/>
                <w:webHidden/>
              </w:rPr>
              <w:fldChar w:fldCharType="separate"/>
            </w:r>
            <w:r w:rsidR="004A2F08">
              <w:rPr>
                <w:noProof/>
                <w:webHidden/>
              </w:rPr>
              <w:t>145</w:t>
            </w:r>
            <w:r w:rsidR="002631E5">
              <w:rPr>
                <w:noProof/>
                <w:webHidden/>
              </w:rPr>
              <w:fldChar w:fldCharType="end"/>
            </w:r>
          </w:hyperlink>
        </w:p>
        <w:p w14:paraId="64D1E6ED" w14:textId="24753AAA"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89" w:history="1">
            <w:r w:rsidR="002631E5" w:rsidRPr="000D55EC">
              <w:rPr>
                <w:rStyle w:val="Hyperlink"/>
                <w:noProof/>
              </w:rPr>
              <w:t>8.2.5.2.</w:t>
            </w:r>
            <w:r w:rsidR="002631E5">
              <w:rPr>
                <w:rFonts w:asciiTheme="minorHAnsi" w:eastAsiaTheme="minorEastAsia" w:hAnsiTheme="minorHAnsi"/>
                <w:noProof/>
                <w:lang w:eastAsia="en-GB"/>
              </w:rPr>
              <w:tab/>
            </w:r>
            <w:r w:rsidR="002631E5" w:rsidRPr="000D55EC">
              <w:rPr>
                <w:rStyle w:val="Hyperlink"/>
                <w:noProof/>
              </w:rPr>
              <w:t>Predicting future rates of resistance for current practice</w:t>
            </w:r>
            <w:r w:rsidR="002631E5">
              <w:rPr>
                <w:noProof/>
                <w:webHidden/>
              </w:rPr>
              <w:tab/>
            </w:r>
            <w:r w:rsidR="002631E5">
              <w:rPr>
                <w:noProof/>
                <w:webHidden/>
              </w:rPr>
              <w:fldChar w:fldCharType="begin"/>
            </w:r>
            <w:r w:rsidR="002631E5">
              <w:rPr>
                <w:noProof/>
                <w:webHidden/>
              </w:rPr>
              <w:instrText xml:space="preserve"> PAGEREF _Toc87018789 \h </w:instrText>
            </w:r>
            <w:r w:rsidR="002631E5">
              <w:rPr>
                <w:noProof/>
                <w:webHidden/>
              </w:rPr>
            </w:r>
            <w:r w:rsidR="002631E5">
              <w:rPr>
                <w:noProof/>
                <w:webHidden/>
              </w:rPr>
              <w:fldChar w:fldCharType="separate"/>
            </w:r>
            <w:r w:rsidR="004A2F08">
              <w:rPr>
                <w:noProof/>
                <w:webHidden/>
              </w:rPr>
              <w:t>148</w:t>
            </w:r>
            <w:r w:rsidR="002631E5">
              <w:rPr>
                <w:noProof/>
                <w:webHidden/>
              </w:rPr>
              <w:fldChar w:fldCharType="end"/>
            </w:r>
          </w:hyperlink>
        </w:p>
        <w:p w14:paraId="6394FB98" w14:textId="18EE1F63"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90" w:history="1">
            <w:r w:rsidR="002631E5" w:rsidRPr="000D55EC">
              <w:rPr>
                <w:rStyle w:val="Hyperlink"/>
                <w:noProof/>
              </w:rPr>
              <w:t>8.2.5.3.</w:t>
            </w:r>
            <w:r w:rsidR="002631E5">
              <w:rPr>
                <w:rFonts w:asciiTheme="minorHAnsi" w:eastAsiaTheme="minorEastAsia" w:hAnsiTheme="minorHAnsi"/>
                <w:noProof/>
                <w:lang w:eastAsia="en-GB"/>
              </w:rPr>
              <w:tab/>
            </w:r>
            <w:r w:rsidR="002631E5" w:rsidRPr="000D55EC">
              <w:rPr>
                <w:rStyle w:val="Hyperlink"/>
                <w:noProof/>
              </w:rPr>
              <w:t>Predicting future resistance trajectories for cefiderocol</w:t>
            </w:r>
            <w:r w:rsidR="002631E5">
              <w:rPr>
                <w:noProof/>
                <w:webHidden/>
              </w:rPr>
              <w:tab/>
            </w:r>
            <w:r w:rsidR="002631E5">
              <w:rPr>
                <w:noProof/>
                <w:webHidden/>
              </w:rPr>
              <w:fldChar w:fldCharType="begin"/>
            </w:r>
            <w:r w:rsidR="002631E5">
              <w:rPr>
                <w:noProof/>
                <w:webHidden/>
              </w:rPr>
              <w:instrText xml:space="preserve"> PAGEREF _Toc87018790 \h </w:instrText>
            </w:r>
            <w:r w:rsidR="002631E5">
              <w:rPr>
                <w:noProof/>
                <w:webHidden/>
              </w:rPr>
            </w:r>
            <w:r w:rsidR="002631E5">
              <w:rPr>
                <w:noProof/>
                <w:webHidden/>
              </w:rPr>
              <w:fldChar w:fldCharType="separate"/>
            </w:r>
            <w:r w:rsidR="004A2F08">
              <w:rPr>
                <w:noProof/>
                <w:webHidden/>
              </w:rPr>
              <w:t>149</w:t>
            </w:r>
            <w:r w:rsidR="002631E5">
              <w:rPr>
                <w:noProof/>
                <w:webHidden/>
              </w:rPr>
              <w:fldChar w:fldCharType="end"/>
            </w:r>
          </w:hyperlink>
        </w:p>
        <w:p w14:paraId="6584ECD4" w14:textId="0E8117DE"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91" w:history="1">
            <w:r w:rsidR="002631E5" w:rsidRPr="000D55EC">
              <w:rPr>
                <w:rStyle w:val="Hyperlink"/>
                <w:noProof/>
              </w:rPr>
              <w:t>8.2.5.4.</w:t>
            </w:r>
            <w:r w:rsidR="002631E5">
              <w:rPr>
                <w:rFonts w:asciiTheme="minorHAnsi" w:eastAsiaTheme="minorEastAsia" w:hAnsiTheme="minorHAnsi"/>
                <w:noProof/>
                <w:lang w:eastAsia="en-GB"/>
              </w:rPr>
              <w:tab/>
            </w:r>
            <w:r w:rsidR="002631E5" w:rsidRPr="000D55EC">
              <w:rPr>
                <w:rStyle w:val="Hyperlink"/>
                <w:noProof/>
              </w:rPr>
              <w:t>Predicting the impact of reduced drug use on resistance</w:t>
            </w:r>
            <w:r w:rsidR="002631E5">
              <w:rPr>
                <w:noProof/>
                <w:webHidden/>
              </w:rPr>
              <w:tab/>
            </w:r>
            <w:r w:rsidR="002631E5">
              <w:rPr>
                <w:noProof/>
                <w:webHidden/>
              </w:rPr>
              <w:fldChar w:fldCharType="begin"/>
            </w:r>
            <w:r w:rsidR="002631E5">
              <w:rPr>
                <w:noProof/>
                <w:webHidden/>
              </w:rPr>
              <w:instrText xml:space="preserve"> PAGEREF _Toc87018791 \h </w:instrText>
            </w:r>
            <w:r w:rsidR="002631E5">
              <w:rPr>
                <w:noProof/>
                <w:webHidden/>
              </w:rPr>
            </w:r>
            <w:r w:rsidR="002631E5">
              <w:rPr>
                <w:noProof/>
                <w:webHidden/>
              </w:rPr>
              <w:fldChar w:fldCharType="separate"/>
            </w:r>
            <w:r w:rsidR="004A2F08">
              <w:rPr>
                <w:noProof/>
                <w:webHidden/>
              </w:rPr>
              <w:t>152</w:t>
            </w:r>
            <w:r w:rsidR="002631E5">
              <w:rPr>
                <w:noProof/>
                <w:webHidden/>
              </w:rPr>
              <w:fldChar w:fldCharType="end"/>
            </w:r>
          </w:hyperlink>
        </w:p>
        <w:p w14:paraId="377E6F76" w14:textId="2A0FE29A"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92" w:history="1">
            <w:r w:rsidR="002631E5" w:rsidRPr="000D55EC">
              <w:rPr>
                <w:rStyle w:val="Hyperlink"/>
                <w:noProof/>
              </w:rPr>
              <w:t>8.2.6.</w:t>
            </w:r>
            <w:r w:rsidR="002631E5">
              <w:rPr>
                <w:rFonts w:asciiTheme="minorHAnsi" w:eastAsiaTheme="minorEastAsia" w:hAnsiTheme="minorHAnsi"/>
                <w:noProof/>
                <w:lang w:eastAsia="en-GB"/>
              </w:rPr>
              <w:tab/>
            </w:r>
            <w:r w:rsidR="002631E5" w:rsidRPr="000D55EC">
              <w:rPr>
                <w:rStyle w:val="Hyperlink"/>
                <w:noProof/>
              </w:rPr>
              <w:t>Extrapolation from HVCS to expected usage</w:t>
            </w:r>
            <w:r w:rsidR="002631E5">
              <w:rPr>
                <w:noProof/>
                <w:webHidden/>
              </w:rPr>
              <w:tab/>
            </w:r>
            <w:r w:rsidR="002631E5">
              <w:rPr>
                <w:noProof/>
                <w:webHidden/>
              </w:rPr>
              <w:fldChar w:fldCharType="begin"/>
            </w:r>
            <w:r w:rsidR="002631E5">
              <w:rPr>
                <w:noProof/>
                <w:webHidden/>
              </w:rPr>
              <w:instrText xml:space="preserve"> PAGEREF _Toc87018792 \h </w:instrText>
            </w:r>
            <w:r w:rsidR="002631E5">
              <w:rPr>
                <w:noProof/>
                <w:webHidden/>
              </w:rPr>
            </w:r>
            <w:r w:rsidR="002631E5">
              <w:rPr>
                <w:noProof/>
                <w:webHidden/>
              </w:rPr>
              <w:fldChar w:fldCharType="separate"/>
            </w:r>
            <w:r w:rsidR="004A2F08">
              <w:rPr>
                <w:noProof/>
                <w:webHidden/>
              </w:rPr>
              <w:t>152</w:t>
            </w:r>
            <w:r w:rsidR="002631E5">
              <w:rPr>
                <w:noProof/>
                <w:webHidden/>
              </w:rPr>
              <w:fldChar w:fldCharType="end"/>
            </w:r>
          </w:hyperlink>
        </w:p>
        <w:p w14:paraId="0886D1AB" w14:textId="2651AE64"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93" w:history="1">
            <w:r w:rsidR="002631E5" w:rsidRPr="000D55EC">
              <w:rPr>
                <w:rStyle w:val="Hyperlink"/>
                <w:noProof/>
              </w:rPr>
              <w:t>8.2.6.1.</w:t>
            </w:r>
            <w:r w:rsidR="002631E5">
              <w:rPr>
                <w:rFonts w:asciiTheme="minorHAnsi" w:eastAsiaTheme="minorEastAsia" w:hAnsiTheme="minorHAnsi"/>
                <w:noProof/>
                <w:lang w:eastAsia="en-GB"/>
              </w:rPr>
              <w:tab/>
            </w:r>
            <w:r w:rsidR="002631E5" w:rsidRPr="000D55EC">
              <w:rPr>
                <w:rStyle w:val="Hyperlink"/>
                <w:noProof/>
              </w:rPr>
              <w:t>Areas of expected usage</w:t>
            </w:r>
            <w:r w:rsidR="002631E5">
              <w:rPr>
                <w:noProof/>
                <w:webHidden/>
              </w:rPr>
              <w:tab/>
            </w:r>
            <w:r w:rsidR="002631E5">
              <w:rPr>
                <w:noProof/>
                <w:webHidden/>
              </w:rPr>
              <w:fldChar w:fldCharType="begin"/>
            </w:r>
            <w:r w:rsidR="002631E5">
              <w:rPr>
                <w:noProof/>
                <w:webHidden/>
              </w:rPr>
              <w:instrText xml:space="preserve"> PAGEREF _Toc87018793 \h </w:instrText>
            </w:r>
            <w:r w:rsidR="002631E5">
              <w:rPr>
                <w:noProof/>
                <w:webHidden/>
              </w:rPr>
            </w:r>
            <w:r w:rsidR="002631E5">
              <w:rPr>
                <w:noProof/>
                <w:webHidden/>
              </w:rPr>
              <w:fldChar w:fldCharType="separate"/>
            </w:r>
            <w:r w:rsidR="004A2F08">
              <w:rPr>
                <w:noProof/>
                <w:webHidden/>
              </w:rPr>
              <w:t>153</w:t>
            </w:r>
            <w:r w:rsidR="002631E5">
              <w:rPr>
                <w:noProof/>
                <w:webHidden/>
              </w:rPr>
              <w:fldChar w:fldCharType="end"/>
            </w:r>
          </w:hyperlink>
        </w:p>
        <w:p w14:paraId="372651C2" w14:textId="465B9B0B"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94" w:history="1">
            <w:r w:rsidR="002631E5" w:rsidRPr="000D55EC">
              <w:rPr>
                <w:rStyle w:val="Hyperlink"/>
                <w:noProof/>
              </w:rPr>
              <w:t>8.2.6.2.</w:t>
            </w:r>
            <w:r w:rsidR="002631E5">
              <w:rPr>
                <w:rFonts w:asciiTheme="minorHAnsi" w:eastAsiaTheme="minorEastAsia" w:hAnsiTheme="minorHAnsi"/>
                <w:noProof/>
                <w:lang w:eastAsia="en-GB"/>
              </w:rPr>
              <w:tab/>
            </w:r>
            <w:r w:rsidR="002631E5" w:rsidRPr="000D55EC">
              <w:rPr>
                <w:rStyle w:val="Hyperlink"/>
                <w:noProof/>
              </w:rPr>
              <w:t>Population size estimates produced by the manufacturer</w:t>
            </w:r>
            <w:r w:rsidR="002631E5">
              <w:rPr>
                <w:noProof/>
                <w:webHidden/>
              </w:rPr>
              <w:tab/>
            </w:r>
            <w:r w:rsidR="002631E5">
              <w:rPr>
                <w:noProof/>
                <w:webHidden/>
              </w:rPr>
              <w:fldChar w:fldCharType="begin"/>
            </w:r>
            <w:r w:rsidR="002631E5">
              <w:rPr>
                <w:noProof/>
                <w:webHidden/>
              </w:rPr>
              <w:instrText xml:space="preserve"> PAGEREF _Toc87018794 \h </w:instrText>
            </w:r>
            <w:r w:rsidR="002631E5">
              <w:rPr>
                <w:noProof/>
                <w:webHidden/>
              </w:rPr>
            </w:r>
            <w:r w:rsidR="002631E5">
              <w:rPr>
                <w:noProof/>
                <w:webHidden/>
              </w:rPr>
              <w:fldChar w:fldCharType="separate"/>
            </w:r>
            <w:r w:rsidR="004A2F08">
              <w:rPr>
                <w:noProof/>
                <w:webHidden/>
              </w:rPr>
              <w:t>155</w:t>
            </w:r>
            <w:r w:rsidR="002631E5">
              <w:rPr>
                <w:noProof/>
                <w:webHidden/>
              </w:rPr>
              <w:fldChar w:fldCharType="end"/>
            </w:r>
          </w:hyperlink>
        </w:p>
        <w:p w14:paraId="541B41A3" w14:textId="187352C4"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795" w:history="1">
            <w:r w:rsidR="002631E5" w:rsidRPr="000D55EC">
              <w:rPr>
                <w:rStyle w:val="Hyperlink"/>
                <w:noProof/>
              </w:rPr>
              <w:t>8.2.6.3.</w:t>
            </w:r>
            <w:r w:rsidR="002631E5">
              <w:rPr>
                <w:rFonts w:asciiTheme="minorHAnsi" w:eastAsiaTheme="minorEastAsia" w:hAnsiTheme="minorHAnsi"/>
                <w:noProof/>
                <w:lang w:eastAsia="en-GB"/>
              </w:rPr>
              <w:tab/>
            </w:r>
            <w:r w:rsidR="002631E5" w:rsidRPr="000D55EC">
              <w:rPr>
                <w:rStyle w:val="Hyperlink"/>
                <w:noProof/>
              </w:rPr>
              <w:t>Quantitative extrapolation to expected usage</w:t>
            </w:r>
            <w:r w:rsidR="002631E5">
              <w:rPr>
                <w:noProof/>
                <w:webHidden/>
              </w:rPr>
              <w:tab/>
            </w:r>
            <w:r w:rsidR="002631E5">
              <w:rPr>
                <w:noProof/>
                <w:webHidden/>
              </w:rPr>
              <w:fldChar w:fldCharType="begin"/>
            </w:r>
            <w:r w:rsidR="002631E5">
              <w:rPr>
                <w:noProof/>
                <w:webHidden/>
              </w:rPr>
              <w:instrText xml:space="preserve"> PAGEREF _Toc87018795 \h </w:instrText>
            </w:r>
            <w:r w:rsidR="002631E5">
              <w:rPr>
                <w:noProof/>
                <w:webHidden/>
              </w:rPr>
            </w:r>
            <w:r w:rsidR="002631E5">
              <w:rPr>
                <w:noProof/>
                <w:webHidden/>
              </w:rPr>
              <w:fldChar w:fldCharType="separate"/>
            </w:r>
            <w:r w:rsidR="004A2F08">
              <w:rPr>
                <w:noProof/>
                <w:webHidden/>
              </w:rPr>
              <w:t>156</w:t>
            </w:r>
            <w:r w:rsidR="002631E5">
              <w:rPr>
                <w:noProof/>
                <w:webHidden/>
              </w:rPr>
              <w:fldChar w:fldCharType="end"/>
            </w:r>
          </w:hyperlink>
        </w:p>
        <w:p w14:paraId="34B1F2F7" w14:textId="3C700E0A"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96" w:history="1">
            <w:r w:rsidR="002631E5" w:rsidRPr="000D55EC">
              <w:rPr>
                <w:rStyle w:val="Hyperlink"/>
                <w:noProof/>
              </w:rPr>
              <w:t>8.2.7.</w:t>
            </w:r>
            <w:r w:rsidR="002631E5">
              <w:rPr>
                <w:rFonts w:asciiTheme="minorHAnsi" w:eastAsiaTheme="minorEastAsia" w:hAnsiTheme="minorHAnsi"/>
                <w:noProof/>
                <w:lang w:eastAsia="en-GB"/>
              </w:rPr>
              <w:tab/>
            </w:r>
            <w:r w:rsidR="002631E5" w:rsidRPr="000D55EC">
              <w:rPr>
                <w:rStyle w:val="Hyperlink"/>
                <w:noProof/>
              </w:rPr>
              <w:t>Additional elements of value for new AMs</w:t>
            </w:r>
            <w:r w:rsidR="002631E5">
              <w:rPr>
                <w:noProof/>
                <w:webHidden/>
              </w:rPr>
              <w:tab/>
            </w:r>
            <w:r w:rsidR="002631E5">
              <w:rPr>
                <w:noProof/>
                <w:webHidden/>
              </w:rPr>
              <w:fldChar w:fldCharType="begin"/>
            </w:r>
            <w:r w:rsidR="002631E5">
              <w:rPr>
                <w:noProof/>
                <w:webHidden/>
              </w:rPr>
              <w:instrText xml:space="preserve"> PAGEREF _Toc87018796 \h </w:instrText>
            </w:r>
            <w:r w:rsidR="002631E5">
              <w:rPr>
                <w:noProof/>
                <w:webHidden/>
              </w:rPr>
            </w:r>
            <w:r w:rsidR="002631E5">
              <w:rPr>
                <w:noProof/>
                <w:webHidden/>
              </w:rPr>
              <w:fldChar w:fldCharType="separate"/>
            </w:r>
            <w:r w:rsidR="004A2F08">
              <w:rPr>
                <w:noProof/>
                <w:webHidden/>
              </w:rPr>
              <w:t>167</w:t>
            </w:r>
            <w:r w:rsidR="002631E5">
              <w:rPr>
                <w:noProof/>
                <w:webHidden/>
              </w:rPr>
              <w:fldChar w:fldCharType="end"/>
            </w:r>
          </w:hyperlink>
        </w:p>
        <w:p w14:paraId="29C2C506" w14:textId="2EB45F76"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797" w:history="1">
            <w:r w:rsidR="002631E5" w:rsidRPr="000D55EC">
              <w:rPr>
                <w:rStyle w:val="Hyperlink"/>
                <w:noProof/>
              </w:rPr>
              <w:t>8.2.8.</w:t>
            </w:r>
            <w:r w:rsidR="002631E5">
              <w:rPr>
                <w:rFonts w:asciiTheme="minorHAnsi" w:eastAsiaTheme="minorEastAsia" w:hAnsiTheme="minorHAnsi"/>
                <w:noProof/>
                <w:lang w:eastAsia="en-GB"/>
              </w:rPr>
              <w:tab/>
            </w:r>
            <w:r w:rsidR="002631E5" w:rsidRPr="000D55EC">
              <w:rPr>
                <w:rStyle w:val="Hyperlink"/>
                <w:noProof/>
              </w:rPr>
              <w:t>Validation</w:t>
            </w:r>
            <w:r w:rsidR="002631E5">
              <w:rPr>
                <w:noProof/>
                <w:webHidden/>
              </w:rPr>
              <w:tab/>
            </w:r>
            <w:r w:rsidR="002631E5">
              <w:rPr>
                <w:noProof/>
                <w:webHidden/>
              </w:rPr>
              <w:fldChar w:fldCharType="begin"/>
            </w:r>
            <w:r w:rsidR="002631E5">
              <w:rPr>
                <w:noProof/>
                <w:webHidden/>
              </w:rPr>
              <w:instrText xml:space="preserve"> PAGEREF _Toc87018797 \h </w:instrText>
            </w:r>
            <w:r w:rsidR="002631E5">
              <w:rPr>
                <w:noProof/>
                <w:webHidden/>
              </w:rPr>
            </w:r>
            <w:r w:rsidR="002631E5">
              <w:rPr>
                <w:noProof/>
                <w:webHidden/>
              </w:rPr>
              <w:fldChar w:fldCharType="separate"/>
            </w:r>
            <w:r w:rsidR="004A2F08">
              <w:rPr>
                <w:noProof/>
                <w:webHidden/>
              </w:rPr>
              <w:t>168</w:t>
            </w:r>
            <w:r w:rsidR="002631E5">
              <w:rPr>
                <w:noProof/>
                <w:webHidden/>
              </w:rPr>
              <w:fldChar w:fldCharType="end"/>
            </w:r>
          </w:hyperlink>
        </w:p>
        <w:p w14:paraId="300D421C" w14:textId="31F7CA09" w:rsidR="002631E5" w:rsidRDefault="00BB30AE">
          <w:pPr>
            <w:pStyle w:val="TOC1"/>
            <w:tabs>
              <w:tab w:val="left" w:pos="440"/>
              <w:tab w:val="right" w:leader="dot" w:pos="9016"/>
            </w:tabs>
            <w:rPr>
              <w:rFonts w:asciiTheme="minorHAnsi" w:eastAsiaTheme="minorEastAsia" w:hAnsiTheme="minorHAnsi"/>
              <w:noProof/>
              <w:lang w:eastAsia="en-GB"/>
            </w:rPr>
          </w:pPr>
          <w:hyperlink w:anchor="_Toc87018798" w:history="1">
            <w:r w:rsidR="002631E5" w:rsidRPr="000D55EC">
              <w:rPr>
                <w:rStyle w:val="Hyperlink"/>
                <w:noProof/>
              </w:rPr>
              <w:t>9.</w:t>
            </w:r>
            <w:r w:rsidR="002631E5">
              <w:rPr>
                <w:rFonts w:asciiTheme="minorHAnsi" w:eastAsiaTheme="minorEastAsia" w:hAnsiTheme="minorHAnsi"/>
                <w:noProof/>
                <w:lang w:eastAsia="en-GB"/>
              </w:rPr>
              <w:tab/>
            </w:r>
            <w:r w:rsidR="002631E5" w:rsidRPr="000D55EC">
              <w:rPr>
                <w:rStyle w:val="Hyperlink"/>
                <w:noProof/>
              </w:rPr>
              <w:t>Results of quantification of value</w:t>
            </w:r>
            <w:r w:rsidR="002631E5">
              <w:rPr>
                <w:noProof/>
                <w:webHidden/>
              </w:rPr>
              <w:tab/>
            </w:r>
            <w:r w:rsidR="002631E5">
              <w:rPr>
                <w:noProof/>
                <w:webHidden/>
              </w:rPr>
              <w:fldChar w:fldCharType="begin"/>
            </w:r>
            <w:r w:rsidR="002631E5">
              <w:rPr>
                <w:noProof/>
                <w:webHidden/>
              </w:rPr>
              <w:instrText xml:space="preserve"> PAGEREF _Toc87018798 \h </w:instrText>
            </w:r>
            <w:r w:rsidR="002631E5">
              <w:rPr>
                <w:noProof/>
                <w:webHidden/>
              </w:rPr>
            </w:r>
            <w:r w:rsidR="002631E5">
              <w:rPr>
                <w:noProof/>
                <w:webHidden/>
              </w:rPr>
              <w:fldChar w:fldCharType="separate"/>
            </w:r>
            <w:r w:rsidR="004A2F08">
              <w:rPr>
                <w:noProof/>
                <w:webHidden/>
              </w:rPr>
              <w:t>169</w:t>
            </w:r>
            <w:r w:rsidR="002631E5">
              <w:rPr>
                <w:noProof/>
                <w:webHidden/>
              </w:rPr>
              <w:fldChar w:fldCharType="end"/>
            </w:r>
          </w:hyperlink>
        </w:p>
        <w:p w14:paraId="07ADF83A" w14:textId="6836D5FC"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799" w:history="1">
            <w:r w:rsidR="002631E5" w:rsidRPr="000D55EC">
              <w:rPr>
                <w:rStyle w:val="Hyperlink"/>
                <w:noProof/>
              </w:rPr>
              <w:t>9.1.</w:t>
            </w:r>
            <w:r w:rsidR="002631E5">
              <w:rPr>
                <w:rFonts w:asciiTheme="minorHAnsi" w:eastAsiaTheme="minorEastAsia" w:hAnsiTheme="minorHAnsi"/>
                <w:noProof/>
                <w:lang w:eastAsia="en-GB"/>
              </w:rPr>
              <w:tab/>
            </w:r>
            <w:r w:rsidR="002631E5" w:rsidRPr="000D55EC">
              <w:rPr>
                <w:rStyle w:val="Hyperlink"/>
                <w:noProof/>
              </w:rPr>
              <w:t>Direct patient net health effects in HVCSs</w:t>
            </w:r>
            <w:r w:rsidR="002631E5">
              <w:rPr>
                <w:noProof/>
                <w:webHidden/>
              </w:rPr>
              <w:tab/>
            </w:r>
            <w:r w:rsidR="002631E5">
              <w:rPr>
                <w:noProof/>
                <w:webHidden/>
              </w:rPr>
              <w:fldChar w:fldCharType="begin"/>
            </w:r>
            <w:r w:rsidR="002631E5">
              <w:rPr>
                <w:noProof/>
                <w:webHidden/>
              </w:rPr>
              <w:instrText xml:space="preserve"> PAGEREF _Toc87018799 \h </w:instrText>
            </w:r>
            <w:r w:rsidR="002631E5">
              <w:rPr>
                <w:noProof/>
                <w:webHidden/>
              </w:rPr>
            </w:r>
            <w:r w:rsidR="002631E5">
              <w:rPr>
                <w:noProof/>
                <w:webHidden/>
              </w:rPr>
              <w:fldChar w:fldCharType="separate"/>
            </w:r>
            <w:r w:rsidR="004A2F08">
              <w:rPr>
                <w:noProof/>
                <w:webHidden/>
              </w:rPr>
              <w:t>169</w:t>
            </w:r>
            <w:r w:rsidR="002631E5">
              <w:rPr>
                <w:noProof/>
                <w:webHidden/>
              </w:rPr>
              <w:fldChar w:fldCharType="end"/>
            </w:r>
          </w:hyperlink>
        </w:p>
        <w:p w14:paraId="38188A8F" w14:textId="3DC0F819"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800" w:history="1">
            <w:r w:rsidR="002631E5" w:rsidRPr="000D55EC">
              <w:rPr>
                <w:rStyle w:val="Hyperlink"/>
                <w:noProof/>
              </w:rPr>
              <w:t>9.1.1.</w:t>
            </w:r>
            <w:r w:rsidR="002631E5">
              <w:rPr>
                <w:rFonts w:asciiTheme="minorHAnsi" w:eastAsiaTheme="minorEastAsia" w:hAnsiTheme="minorHAnsi"/>
                <w:noProof/>
                <w:lang w:eastAsia="en-GB"/>
              </w:rPr>
              <w:tab/>
            </w:r>
            <w:r w:rsidR="002631E5" w:rsidRPr="000D55EC">
              <w:rPr>
                <w:rStyle w:val="Hyperlink"/>
                <w:noProof/>
              </w:rPr>
              <w:t xml:space="preserve">MBL </w:t>
            </w:r>
            <w:r w:rsidR="002631E5" w:rsidRPr="000D55EC">
              <w:rPr>
                <w:rStyle w:val="Hyperlink"/>
                <w:i/>
                <w:noProof/>
              </w:rPr>
              <w:t>Enterobacterales,</w:t>
            </w:r>
            <w:r w:rsidR="002631E5" w:rsidRPr="000D55EC">
              <w:rPr>
                <w:rStyle w:val="Hyperlink"/>
                <w:noProof/>
              </w:rPr>
              <w:t xml:space="preserve"> empiric setting, HAP/ VAP</w:t>
            </w:r>
            <w:r w:rsidR="002631E5">
              <w:rPr>
                <w:noProof/>
                <w:webHidden/>
              </w:rPr>
              <w:tab/>
            </w:r>
            <w:r w:rsidR="002631E5">
              <w:rPr>
                <w:noProof/>
                <w:webHidden/>
              </w:rPr>
              <w:fldChar w:fldCharType="begin"/>
            </w:r>
            <w:r w:rsidR="002631E5">
              <w:rPr>
                <w:noProof/>
                <w:webHidden/>
              </w:rPr>
              <w:instrText xml:space="preserve"> PAGEREF _Toc87018800 \h </w:instrText>
            </w:r>
            <w:r w:rsidR="002631E5">
              <w:rPr>
                <w:noProof/>
                <w:webHidden/>
              </w:rPr>
            </w:r>
            <w:r w:rsidR="002631E5">
              <w:rPr>
                <w:noProof/>
                <w:webHidden/>
              </w:rPr>
              <w:fldChar w:fldCharType="separate"/>
            </w:r>
            <w:r w:rsidR="004A2F08">
              <w:rPr>
                <w:noProof/>
                <w:webHidden/>
              </w:rPr>
              <w:t>169</w:t>
            </w:r>
            <w:r w:rsidR="002631E5">
              <w:rPr>
                <w:noProof/>
                <w:webHidden/>
              </w:rPr>
              <w:fldChar w:fldCharType="end"/>
            </w:r>
          </w:hyperlink>
        </w:p>
        <w:p w14:paraId="20886059" w14:textId="5F993F7A"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801" w:history="1">
            <w:r w:rsidR="002631E5" w:rsidRPr="000D55EC">
              <w:rPr>
                <w:rStyle w:val="Hyperlink"/>
                <w:noProof/>
              </w:rPr>
              <w:t>9.1.2.</w:t>
            </w:r>
            <w:r w:rsidR="002631E5">
              <w:rPr>
                <w:rFonts w:asciiTheme="minorHAnsi" w:eastAsiaTheme="minorEastAsia" w:hAnsiTheme="minorHAnsi"/>
                <w:noProof/>
                <w:lang w:eastAsia="en-GB"/>
              </w:rPr>
              <w:tab/>
            </w:r>
            <w:r w:rsidR="002631E5" w:rsidRPr="000D55EC">
              <w:rPr>
                <w:rStyle w:val="Hyperlink"/>
                <w:noProof/>
              </w:rPr>
              <w:t xml:space="preserve">MBL </w:t>
            </w:r>
            <w:r w:rsidR="002631E5" w:rsidRPr="000D55EC">
              <w:rPr>
                <w:rStyle w:val="Hyperlink"/>
                <w:i/>
                <w:noProof/>
              </w:rPr>
              <w:t>Enterobacterales,</w:t>
            </w:r>
            <w:r w:rsidR="002631E5" w:rsidRPr="000D55EC">
              <w:rPr>
                <w:rStyle w:val="Hyperlink"/>
                <w:noProof/>
              </w:rPr>
              <w:t xml:space="preserve"> microbiology-directed setting, HAP/VAP and cUTI</w:t>
            </w:r>
            <w:r w:rsidR="002631E5">
              <w:rPr>
                <w:noProof/>
                <w:webHidden/>
              </w:rPr>
              <w:tab/>
            </w:r>
            <w:r w:rsidR="002631E5">
              <w:rPr>
                <w:noProof/>
                <w:webHidden/>
              </w:rPr>
              <w:fldChar w:fldCharType="begin"/>
            </w:r>
            <w:r w:rsidR="002631E5">
              <w:rPr>
                <w:noProof/>
                <w:webHidden/>
              </w:rPr>
              <w:instrText xml:space="preserve"> PAGEREF _Toc87018801 \h </w:instrText>
            </w:r>
            <w:r w:rsidR="002631E5">
              <w:rPr>
                <w:noProof/>
                <w:webHidden/>
              </w:rPr>
            </w:r>
            <w:r w:rsidR="002631E5">
              <w:rPr>
                <w:noProof/>
                <w:webHidden/>
              </w:rPr>
              <w:fldChar w:fldCharType="separate"/>
            </w:r>
            <w:r w:rsidR="004A2F08">
              <w:rPr>
                <w:noProof/>
                <w:webHidden/>
              </w:rPr>
              <w:t>176</w:t>
            </w:r>
            <w:r w:rsidR="002631E5">
              <w:rPr>
                <w:noProof/>
                <w:webHidden/>
              </w:rPr>
              <w:fldChar w:fldCharType="end"/>
            </w:r>
          </w:hyperlink>
        </w:p>
        <w:p w14:paraId="2AE50C5A" w14:textId="4BE15DEC"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802" w:history="1">
            <w:r w:rsidR="002631E5" w:rsidRPr="000D55EC">
              <w:rPr>
                <w:rStyle w:val="Hyperlink"/>
                <w:noProof/>
              </w:rPr>
              <w:t>9.1.3.</w:t>
            </w:r>
            <w:r w:rsidR="002631E5">
              <w:rPr>
                <w:rFonts w:asciiTheme="minorHAnsi" w:eastAsiaTheme="minorEastAsia" w:hAnsiTheme="minorHAnsi"/>
                <w:noProof/>
                <w:lang w:eastAsia="en-GB"/>
              </w:rPr>
              <w:tab/>
            </w:r>
            <w:r w:rsidR="002631E5" w:rsidRPr="000D55EC">
              <w:rPr>
                <w:rStyle w:val="Hyperlink"/>
                <w:noProof/>
              </w:rPr>
              <w:t xml:space="preserve">MBL </w:t>
            </w:r>
            <w:r w:rsidR="002631E5" w:rsidRPr="000D55EC">
              <w:rPr>
                <w:rStyle w:val="Hyperlink"/>
                <w:i/>
                <w:noProof/>
              </w:rPr>
              <w:t>Pseudomonas aeruginosa,</w:t>
            </w:r>
            <w:r w:rsidR="002631E5" w:rsidRPr="000D55EC">
              <w:rPr>
                <w:rStyle w:val="Hyperlink"/>
                <w:noProof/>
              </w:rPr>
              <w:t xml:space="preserve"> empiric setting, HAP/ VAP</w:t>
            </w:r>
            <w:r w:rsidR="002631E5">
              <w:rPr>
                <w:noProof/>
                <w:webHidden/>
              </w:rPr>
              <w:tab/>
            </w:r>
            <w:r w:rsidR="002631E5">
              <w:rPr>
                <w:noProof/>
                <w:webHidden/>
              </w:rPr>
              <w:fldChar w:fldCharType="begin"/>
            </w:r>
            <w:r w:rsidR="002631E5">
              <w:rPr>
                <w:noProof/>
                <w:webHidden/>
              </w:rPr>
              <w:instrText xml:space="preserve"> PAGEREF _Toc87018802 \h </w:instrText>
            </w:r>
            <w:r w:rsidR="002631E5">
              <w:rPr>
                <w:noProof/>
                <w:webHidden/>
              </w:rPr>
            </w:r>
            <w:r w:rsidR="002631E5">
              <w:rPr>
                <w:noProof/>
                <w:webHidden/>
              </w:rPr>
              <w:fldChar w:fldCharType="separate"/>
            </w:r>
            <w:r w:rsidR="004A2F08">
              <w:rPr>
                <w:noProof/>
                <w:webHidden/>
              </w:rPr>
              <w:t>179</w:t>
            </w:r>
            <w:r w:rsidR="002631E5">
              <w:rPr>
                <w:noProof/>
                <w:webHidden/>
              </w:rPr>
              <w:fldChar w:fldCharType="end"/>
            </w:r>
          </w:hyperlink>
        </w:p>
        <w:p w14:paraId="3017A041" w14:textId="7EB63EB0"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803" w:history="1">
            <w:r w:rsidR="002631E5" w:rsidRPr="000D55EC">
              <w:rPr>
                <w:rStyle w:val="Hyperlink"/>
                <w:noProof/>
              </w:rPr>
              <w:t>9.1.4.</w:t>
            </w:r>
            <w:r w:rsidR="002631E5">
              <w:rPr>
                <w:rFonts w:asciiTheme="minorHAnsi" w:eastAsiaTheme="minorEastAsia" w:hAnsiTheme="minorHAnsi"/>
                <w:noProof/>
                <w:lang w:eastAsia="en-GB"/>
              </w:rPr>
              <w:tab/>
            </w:r>
            <w:r w:rsidR="002631E5" w:rsidRPr="000D55EC">
              <w:rPr>
                <w:rStyle w:val="Hyperlink"/>
                <w:noProof/>
              </w:rPr>
              <w:t xml:space="preserve">MBL </w:t>
            </w:r>
            <w:r w:rsidR="002631E5" w:rsidRPr="000D55EC">
              <w:rPr>
                <w:rStyle w:val="Hyperlink"/>
                <w:i/>
                <w:noProof/>
              </w:rPr>
              <w:t>Pseudomonas aeruginosa,</w:t>
            </w:r>
            <w:r w:rsidR="002631E5" w:rsidRPr="000D55EC">
              <w:rPr>
                <w:rStyle w:val="Hyperlink"/>
                <w:noProof/>
              </w:rPr>
              <w:t xml:space="preserve"> microbiology-directed setting, HAP/VAP and cUTI</w:t>
            </w:r>
            <w:r w:rsidR="002631E5">
              <w:rPr>
                <w:noProof/>
                <w:webHidden/>
              </w:rPr>
              <w:tab/>
            </w:r>
            <w:r w:rsidR="002631E5">
              <w:rPr>
                <w:noProof/>
                <w:webHidden/>
              </w:rPr>
              <w:fldChar w:fldCharType="begin"/>
            </w:r>
            <w:r w:rsidR="002631E5">
              <w:rPr>
                <w:noProof/>
                <w:webHidden/>
              </w:rPr>
              <w:instrText xml:space="preserve"> PAGEREF _Toc87018803 \h </w:instrText>
            </w:r>
            <w:r w:rsidR="002631E5">
              <w:rPr>
                <w:noProof/>
                <w:webHidden/>
              </w:rPr>
            </w:r>
            <w:r w:rsidR="002631E5">
              <w:rPr>
                <w:noProof/>
                <w:webHidden/>
              </w:rPr>
              <w:fldChar w:fldCharType="separate"/>
            </w:r>
            <w:r w:rsidR="004A2F08">
              <w:rPr>
                <w:noProof/>
                <w:webHidden/>
              </w:rPr>
              <w:t>184</w:t>
            </w:r>
            <w:r w:rsidR="002631E5">
              <w:rPr>
                <w:noProof/>
                <w:webHidden/>
              </w:rPr>
              <w:fldChar w:fldCharType="end"/>
            </w:r>
          </w:hyperlink>
        </w:p>
        <w:p w14:paraId="156BA300" w14:textId="1BE9FFEA"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804" w:history="1">
            <w:r w:rsidR="002631E5" w:rsidRPr="000D55EC">
              <w:rPr>
                <w:rStyle w:val="Hyperlink"/>
                <w:noProof/>
              </w:rPr>
              <w:t>9.2.</w:t>
            </w:r>
            <w:r w:rsidR="002631E5">
              <w:rPr>
                <w:rFonts w:asciiTheme="minorHAnsi" w:eastAsiaTheme="minorEastAsia" w:hAnsiTheme="minorHAnsi"/>
                <w:noProof/>
                <w:lang w:eastAsia="en-GB"/>
              </w:rPr>
              <w:tab/>
            </w:r>
            <w:r w:rsidR="002631E5" w:rsidRPr="000D55EC">
              <w:rPr>
                <w:rStyle w:val="Hyperlink"/>
                <w:noProof/>
              </w:rPr>
              <w:t>Direct population net health effects in HVCS and broader areas of expected usage</w:t>
            </w:r>
            <w:r w:rsidR="002631E5">
              <w:rPr>
                <w:noProof/>
                <w:webHidden/>
              </w:rPr>
              <w:tab/>
            </w:r>
            <w:r w:rsidR="002631E5">
              <w:rPr>
                <w:noProof/>
                <w:webHidden/>
              </w:rPr>
              <w:fldChar w:fldCharType="begin"/>
            </w:r>
            <w:r w:rsidR="002631E5">
              <w:rPr>
                <w:noProof/>
                <w:webHidden/>
              </w:rPr>
              <w:instrText xml:space="preserve"> PAGEREF _Toc87018804 \h </w:instrText>
            </w:r>
            <w:r w:rsidR="002631E5">
              <w:rPr>
                <w:noProof/>
                <w:webHidden/>
              </w:rPr>
            </w:r>
            <w:r w:rsidR="002631E5">
              <w:rPr>
                <w:noProof/>
                <w:webHidden/>
              </w:rPr>
              <w:fldChar w:fldCharType="separate"/>
            </w:r>
            <w:r w:rsidR="004A2F08">
              <w:rPr>
                <w:noProof/>
                <w:webHidden/>
              </w:rPr>
              <w:t>187</w:t>
            </w:r>
            <w:r w:rsidR="002631E5">
              <w:rPr>
                <w:noProof/>
                <w:webHidden/>
              </w:rPr>
              <w:fldChar w:fldCharType="end"/>
            </w:r>
          </w:hyperlink>
        </w:p>
        <w:p w14:paraId="5D58F21E" w14:textId="000F2BE7" w:rsidR="002631E5" w:rsidRDefault="00BB30AE">
          <w:pPr>
            <w:pStyle w:val="TOC2"/>
            <w:tabs>
              <w:tab w:val="left" w:pos="880"/>
              <w:tab w:val="right" w:leader="dot" w:pos="9016"/>
            </w:tabs>
            <w:rPr>
              <w:rFonts w:asciiTheme="minorHAnsi" w:eastAsiaTheme="minorEastAsia" w:hAnsiTheme="minorHAnsi"/>
              <w:noProof/>
              <w:lang w:eastAsia="en-GB"/>
            </w:rPr>
          </w:pPr>
          <w:hyperlink w:anchor="_Toc87018805" w:history="1">
            <w:r w:rsidR="002631E5" w:rsidRPr="000D55EC">
              <w:rPr>
                <w:rStyle w:val="Hyperlink"/>
                <w:noProof/>
              </w:rPr>
              <w:t>9.3.</w:t>
            </w:r>
            <w:r w:rsidR="002631E5">
              <w:rPr>
                <w:rFonts w:asciiTheme="minorHAnsi" w:eastAsiaTheme="minorEastAsia" w:hAnsiTheme="minorHAnsi"/>
                <w:noProof/>
                <w:lang w:eastAsia="en-GB"/>
              </w:rPr>
              <w:tab/>
            </w:r>
            <w:r w:rsidR="002631E5" w:rsidRPr="000D55EC">
              <w:rPr>
                <w:rStyle w:val="Hyperlink"/>
                <w:noProof/>
              </w:rPr>
              <w:t>Additional elements of value relevant to AMs</w:t>
            </w:r>
            <w:r w:rsidR="002631E5">
              <w:rPr>
                <w:noProof/>
                <w:webHidden/>
              </w:rPr>
              <w:tab/>
            </w:r>
            <w:r w:rsidR="002631E5">
              <w:rPr>
                <w:noProof/>
                <w:webHidden/>
              </w:rPr>
              <w:fldChar w:fldCharType="begin"/>
            </w:r>
            <w:r w:rsidR="002631E5">
              <w:rPr>
                <w:noProof/>
                <w:webHidden/>
              </w:rPr>
              <w:instrText xml:space="preserve"> PAGEREF _Toc87018805 \h </w:instrText>
            </w:r>
            <w:r w:rsidR="002631E5">
              <w:rPr>
                <w:noProof/>
                <w:webHidden/>
              </w:rPr>
            </w:r>
            <w:r w:rsidR="002631E5">
              <w:rPr>
                <w:noProof/>
                <w:webHidden/>
              </w:rPr>
              <w:fldChar w:fldCharType="separate"/>
            </w:r>
            <w:r w:rsidR="004A2F08">
              <w:rPr>
                <w:noProof/>
                <w:webHidden/>
              </w:rPr>
              <w:t>201</w:t>
            </w:r>
            <w:r w:rsidR="002631E5">
              <w:rPr>
                <w:noProof/>
                <w:webHidden/>
              </w:rPr>
              <w:fldChar w:fldCharType="end"/>
            </w:r>
          </w:hyperlink>
        </w:p>
        <w:p w14:paraId="384D4ECD" w14:textId="55E01A04"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806" w:history="1">
            <w:r w:rsidR="002631E5" w:rsidRPr="000D55EC">
              <w:rPr>
                <w:rStyle w:val="Hyperlink"/>
                <w:noProof/>
              </w:rPr>
              <w:t>9.3.1.</w:t>
            </w:r>
            <w:r w:rsidR="002631E5">
              <w:rPr>
                <w:rFonts w:asciiTheme="minorHAnsi" w:eastAsiaTheme="minorEastAsia" w:hAnsiTheme="minorHAnsi"/>
                <w:noProof/>
                <w:lang w:eastAsia="en-GB"/>
              </w:rPr>
              <w:tab/>
            </w:r>
            <w:r w:rsidR="002631E5" w:rsidRPr="000D55EC">
              <w:rPr>
                <w:rStyle w:val="Hyperlink"/>
                <w:noProof/>
              </w:rPr>
              <w:t>Conceptualisation of additional elements of value</w:t>
            </w:r>
            <w:r w:rsidR="002631E5">
              <w:rPr>
                <w:noProof/>
                <w:webHidden/>
              </w:rPr>
              <w:tab/>
            </w:r>
            <w:r w:rsidR="002631E5">
              <w:rPr>
                <w:noProof/>
                <w:webHidden/>
              </w:rPr>
              <w:fldChar w:fldCharType="begin"/>
            </w:r>
            <w:r w:rsidR="002631E5">
              <w:rPr>
                <w:noProof/>
                <w:webHidden/>
              </w:rPr>
              <w:instrText xml:space="preserve"> PAGEREF _Toc87018806 \h </w:instrText>
            </w:r>
            <w:r w:rsidR="002631E5">
              <w:rPr>
                <w:noProof/>
                <w:webHidden/>
              </w:rPr>
            </w:r>
            <w:r w:rsidR="002631E5">
              <w:rPr>
                <w:noProof/>
                <w:webHidden/>
              </w:rPr>
              <w:fldChar w:fldCharType="separate"/>
            </w:r>
            <w:r w:rsidR="004A2F08">
              <w:rPr>
                <w:noProof/>
                <w:webHidden/>
              </w:rPr>
              <w:t>201</w:t>
            </w:r>
            <w:r w:rsidR="002631E5">
              <w:rPr>
                <w:noProof/>
                <w:webHidden/>
              </w:rPr>
              <w:fldChar w:fldCharType="end"/>
            </w:r>
          </w:hyperlink>
        </w:p>
        <w:p w14:paraId="08D4E984" w14:textId="38830E42"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807" w:history="1">
            <w:r w:rsidR="002631E5" w:rsidRPr="000D55EC">
              <w:rPr>
                <w:rStyle w:val="Hyperlink"/>
                <w:noProof/>
              </w:rPr>
              <w:t>9.3.2.</w:t>
            </w:r>
            <w:r w:rsidR="002631E5">
              <w:rPr>
                <w:rFonts w:asciiTheme="minorHAnsi" w:eastAsiaTheme="minorEastAsia" w:hAnsiTheme="minorHAnsi"/>
                <w:noProof/>
                <w:lang w:eastAsia="en-GB"/>
              </w:rPr>
              <w:tab/>
            </w:r>
            <w:r w:rsidR="002631E5" w:rsidRPr="000D55EC">
              <w:rPr>
                <w:rStyle w:val="Hyperlink"/>
                <w:noProof/>
              </w:rPr>
              <w:t>Importance and quantification of additional elements of value</w:t>
            </w:r>
            <w:r w:rsidR="002631E5">
              <w:rPr>
                <w:noProof/>
                <w:webHidden/>
              </w:rPr>
              <w:tab/>
            </w:r>
            <w:r w:rsidR="002631E5">
              <w:rPr>
                <w:noProof/>
                <w:webHidden/>
              </w:rPr>
              <w:fldChar w:fldCharType="begin"/>
            </w:r>
            <w:r w:rsidR="002631E5">
              <w:rPr>
                <w:noProof/>
                <w:webHidden/>
              </w:rPr>
              <w:instrText xml:space="preserve"> PAGEREF _Toc87018807 \h </w:instrText>
            </w:r>
            <w:r w:rsidR="002631E5">
              <w:rPr>
                <w:noProof/>
                <w:webHidden/>
              </w:rPr>
            </w:r>
            <w:r w:rsidR="002631E5">
              <w:rPr>
                <w:noProof/>
                <w:webHidden/>
              </w:rPr>
              <w:fldChar w:fldCharType="separate"/>
            </w:r>
            <w:r w:rsidR="004A2F08">
              <w:rPr>
                <w:noProof/>
                <w:webHidden/>
              </w:rPr>
              <w:t>202</w:t>
            </w:r>
            <w:r w:rsidR="002631E5">
              <w:rPr>
                <w:noProof/>
                <w:webHidden/>
              </w:rPr>
              <w:fldChar w:fldCharType="end"/>
            </w:r>
          </w:hyperlink>
        </w:p>
        <w:p w14:paraId="6B0F14AA" w14:textId="63379BED"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808" w:history="1">
            <w:r w:rsidR="002631E5" w:rsidRPr="000D55EC">
              <w:rPr>
                <w:rStyle w:val="Hyperlink"/>
                <w:noProof/>
              </w:rPr>
              <w:t>9.3.2.1.</w:t>
            </w:r>
            <w:r w:rsidR="002631E5">
              <w:rPr>
                <w:rFonts w:asciiTheme="minorHAnsi" w:eastAsiaTheme="minorEastAsia" w:hAnsiTheme="minorHAnsi"/>
                <w:noProof/>
                <w:lang w:eastAsia="en-GB"/>
              </w:rPr>
              <w:tab/>
            </w:r>
            <w:r w:rsidR="002631E5" w:rsidRPr="000D55EC">
              <w:rPr>
                <w:rStyle w:val="Hyperlink"/>
                <w:noProof/>
              </w:rPr>
              <w:t>Enablement value</w:t>
            </w:r>
            <w:r w:rsidR="002631E5">
              <w:rPr>
                <w:noProof/>
                <w:webHidden/>
              </w:rPr>
              <w:tab/>
            </w:r>
            <w:r w:rsidR="002631E5">
              <w:rPr>
                <w:noProof/>
                <w:webHidden/>
              </w:rPr>
              <w:fldChar w:fldCharType="begin"/>
            </w:r>
            <w:r w:rsidR="002631E5">
              <w:rPr>
                <w:noProof/>
                <w:webHidden/>
              </w:rPr>
              <w:instrText xml:space="preserve"> PAGEREF _Toc87018808 \h </w:instrText>
            </w:r>
            <w:r w:rsidR="002631E5">
              <w:rPr>
                <w:noProof/>
                <w:webHidden/>
              </w:rPr>
            </w:r>
            <w:r w:rsidR="002631E5">
              <w:rPr>
                <w:noProof/>
                <w:webHidden/>
              </w:rPr>
              <w:fldChar w:fldCharType="separate"/>
            </w:r>
            <w:r w:rsidR="004A2F08">
              <w:rPr>
                <w:noProof/>
                <w:webHidden/>
              </w:rPr>
              <w:t>202</w:t>
            </w:r>
            <w:r w:rsidR="002631E5">
              <w:rPr>
                <w:noProof/>
                <w:webHidden/>
              </w:rPr>
              <w:fldChar w:fldCharType="end"/>
            </w:r>
          </w:hyperlink>
        </w:p>
        <w:p w14:paraId="3C98A1F0" w14:textId="44DBAB83"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809" w:history="1">
            <w:r w:rsidR="002631E5" w:rsidRPr="000D55EC">
              <w:rPr>
                <w:rStyle w:val="Hyperlink"/>
                <w:noProof/>
              </w:rPr>
              <w:t>9.3.2.2.</w:t>
            </w:r>
            <w:r w:rsidR="002631E5">
              <w:rPr>
                <w:rFonts w:asciiTheme="minorHAnsi" w:eastAsiaTheme="minorEastAsia" w:hAnsiTheme="minorHAnsi"/>
                <w:noProof/>
                <w:lang w:eastAsia="en-GB"/>
              </w:rPr>
              <w:tab/>
            </w:r>
            <w:r w:rsidR="002631E5" w:rsidRPr="000D55EC">
              <w:rPr>
                <w:rStyle w:val="Hyperlink"/>
                <w:noProof/>
              </w:rPr>
              <w:t>Diversity value</w:t>
            </w:r>
            <w:r w:rsidR="002631E5">
              <w:rPr>
                <w:noProof/>
                <w:webHidden/>
              </w:rPr>
              <w:tab/>
            </w:r>
            <w:r w:rsidR="002631E5">
              <w:rPr>
                <w:noProof/>
                <w:webHidden/>
              </w:rPr>
              <w:fldChar w:fldCharType="begin"/>
            </w:r>
            <w:r w:rsidR="002631E5">
              <w:rPr>
                <w:noProof/>
                <w:webHidden/>
              </w:rPr>
              <w:instrText xml:space="preserve"> PAGEREF _Toc87018809 \h </w:instrText>
            </w:r>
            <w:r w:rsidR="002631E5">
              <w:rPr>
                <w:noProof/>
                <w:webHidden/>
              </w:rPr>
            </w:r>
            <w:r w:rsidR="002631E5">
              <w:rPr>
                <w:noProof/>
                <w:webHidden/>
              </w:rPr>
              <w:fldChar w:fldCharType="separate"/>
            </w:r>
            <w:r w:rsidR="004A2F08">
              <w:rPr>
                <w:noProof/>
                <w:webHidden/>
              </w:rPr>
              <w:t>203</w:t>
            </w:r>
            <w:r w:rsidR="002631E5">
              <w:rPr>
                <w:noProof/>
                <w:webHidden/>
              </w:rPr>
              <w:fldChar w:fldCharType="end"/>
            </w:r>
          </w:hyperlink>
        </w:p>
        <w:p w14:paraId="4689487B" w14:textId="1A828408"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810" w:history="1">
            <w:r w:rsidR="002631E5" w:rsidRPr="000D55EC">
              <w:rPr>
                <w:rStyle w:val="Hyperlink"/>
                <w:noProof/>
              </w:rPr>
              <w:t>9.3.2.3.</w:t>
            </w:r>
            <w:r w:rsidR="002631E5">
              <w:rPr>
                <w:rFonts w:asciiTheme="minorHAnsi" w:eastAsiaTheme="minorEastAsia" w:hAnsiTheme="minorHAnsi"/>
                <w:noProof/>
                <w:lang w:eastAsia="en-GB"/>
              </w:rPr>
              <w:tab/>
            </w:r>
            <w:r w:rsidR="002631E5" w:rsidRPr="000D55EC">
              <w:rPr>
                <w:rStyle w:val="Hyperlink"/>
                <w:noProof/>
              </w:rPr>
              <w:t>Insurance value</w:t>
            </w:r>
            <w:r w:rsidR="002631E5">
              <w:rPr>
                <w:noProof/>
                <w:webHidden/>
              </w:rPr>
              <w:tab/>
            </w:r>
            <w:r w:rsidR="002631E5">
              <w:rPr>
                <w:noProof/>
                <w:webHidden/>
              </w:rPr>
              <w:fldChar w:fldCharType="begin"/>
            </w:r>
            <w:r w:rsidR="002631E5">
              <w:rPr>
                <w:noProof/>
                <w:webHidden/>
              </w:rPr>
              <w:instrText xml:space="preserve"> PAGEREF _Toc87018810 \h </w:instrText>
            </w:r>
            <w:r w:rsidR="002631E5">
              <w:rPr>
                <w:noProof/>
                <w:webHidden/>
              </w:rPr>
            </w:r>
            <w:r w:rsidR="002631E5">
              <w:rPr>
                <w:noProof/>
                <w:webHidden/>
              </w:rPr>
              <w:fldChar w:fldCharType="separate"/>
            </w:r>
            <w:r w:rsidR="004A2F08">
              <w:rPr>
                <w:noProof/>
                <w:webHidden/>
              </w:rPr>
              <w:t>204</w:t>
            </w:r>
            <w:r w:rsidR="002631E5">
              <w:rPr>
                <w:noProof/>
                <w:webHidden/>
              </w:rPr>
              <w:fldChar w:fldCharType="end"/>
            </w:r>
          </w:hyperlink>
        </w:p>
        <w:p w14:paraId="1BAE7DCA" w14:textId="2AE888DB"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811" w:history="1">
            <w:r w:rsidR="002631E5" w:rsidRPr="000D55EC">
              <w:rPr>
                <w:rStyle w:val="Hyperlink"/>
                <w:noProof/>
              </w:rPr>
              <w:t>9.3.2.4.</w:t>
            </w:r>
            <w:r w:rsidR="002631E5">
              <w:rPr>
                <w:rFonts w:asciiTheme="minorHAnsi" w:eastAsiaTheme="minorEastAsia" w:hAnsiTheme="minorHAnsi"/>
                <w:noProof/>
                <w:lang w:eastAsia="en-GB"/>
              </w:rPr>
              <w:tab/>
            </w:r>
            <w:r w:rsidR="002631E5" w:rsidRPr="000D55EC">
              <w:rPr>
                <w:rStyle w:val="Hyperlink"/>
                <w:noProof/>
              </w:rPr>
              <w:t>Transmission value</w:t>
            </w:r>
            <w:r w:rsidR="002631E5">
              <w:rPr>
                <w:noProof/>
                <w:webHidden/>
              </w:rPr>
              <w:tab/>
            </w:r>
            <w:r w:rsidR="002631E5">
              <w:rPr>
                <w:noProof/>
                <w:webHidden/>
              </w:rPr>
              <w:fldChar w:fldCharType="begin"/>
            </w:r>
            <w:r w:rsidR="002631E5">
              <w:rPr>
                <w:noProof/>
                <w:webHidden/>
              </w:rPr>
              <w:instrText xml:space="preserve"> PAGEREF _Toc87018811 \h </w:instrText>
            </w:r>
            <w:r w:rsidR="002631E5">
              <w:rPr>
                <w:noProof/>
                <w:webHidden/>
              </w:rPr>
            </w:r>
            <w:r w:rsidR="002631E5">
              <w:rPr>
                <w:noProof/>
                <w:webHidden/>
              </w:rPr>
              <w:fldChar w:fldCharType="separate"/>
            </w:r>
            <w:r w:rsidR="004A2F08">
              <w:rPr>
                <w:noProof/>
                <w:webHidden/>
              </w:rPr>
              <w:t>204</w:t>
            </w:r>
            <w:r w:rsidR="002631E5">
              <w:rPr>
                <w:noProof/>
                <w:webHidden/>
              </w:rPr>
              <w:fldChar w:fldCharType="end"/>
            </w:r>
          </w:hyperlink>
        </w:p>
        <w:p w14:paraId="101C5F77" w14:textId="15A5D206" w:rsidR="002631E5" w:rsidRDefault="00BB30AE">
          <w:pPr>
            <w:pStyle w:val="TOC2"/>
            <w:tabs>
              <w:tab w:val="left" w:pos="1320"/>
              <w:tab w:val="right" w:leader="dot" w:pos="9016"/>
            </w:tabs>
            <w:rPr>
              <w:rFonts w:asciiTheme="minorHAnsi" w:eastAsiaTheme="minorEastAsia" w:hAnsiTheme="minorHAnsi"/>
              <w:noProof/>
              <w:lang w:eastAsia="en-GB"/>
            </w:rPr>
          </w:pPr>
          <w:hyperlink w:anchor="_Toc87018812" w:history="1">
            <w:r w:rsidR="002631E5" w:rsidRPr="000D55EC">
              <w:rPr>
                <w:rStyle w:val="Hyperlink"/>
                <w:noProof/>
              </w:rPr>
              <w:t>9.3.2.5.</w:t>
            </w:r>
            <w:r w:rsidR="002631E5">
              <w:rPr>
                <w:rFonts w:asciiTheme="minorHAnsi" w:eastAsiaTheme="minorEastAsia" w:hAnsiTheme="minorHAnsi"/>
                <w:noProof/>
                <w:lang w:eastAsia="en-GB"/>
              </w:rPr>
              <w:tab/>
            </w:r>
            <w:r w:rsidR="002631E5" w:rsidRPr="000D55EC">
              <w:rPr>
                <w:rStyle w:val="Hyperlink"/>
                <w:noProof/>
              </w:rPr>
              <w:t>Spectrum value</w:t>
            </w:r>
            <w:r w:rsidR="002631E5">
              <w:rPr>
                <w:noProof/>
                <w:webHidden/>
              </w:rPr>
              <w:tab/>
            </w:r>
            <w:r w:rsidR="002631E5">
              <w:rPr>
                <w:noProof/>
                <w:webHidden/>
              </w:rPr>
              <w:fldChar w:fldCharType="begin"/>
            </w:r>
            <w:r w:rsidR="002631E5">
              <w:rPr>
                <w:noProof/>
                <w:webHidden/>
              </w:rPr>
              <w:instrText xml:space="preserve"> PAGEREF _Toc87018812 \h </w:instrText>
            </w:r>
            <w:r w:rsidR="002631E5">
              <w:rPr>
                <w:noProof/>
                <w:webHidden/>
              </w:rPr>
            </w:r>
            <w:r w:rsidR="002631E5">
              <w:rPr>
                <w:noProof/>
                <w:webHidden/>
              </w:rPr>
              <w:fldChar w:fldCharType="separate"/>
            </w:r>
            <w:r w:rsidR="004A2F08">
              <w:rPr>
                <w:noProof/>
                <w:webHidden/>
              </w:rPr>
              <w:t>205</w:t>
            </w:r>
            <w:r w:rsidR="002631E5">
              <w:rPr>
                <w:noProof/>
                <w:webHidden/>
              </w:rPr>
              <w:fldChar w:fldCharType="end"/>
            </w:r>
          </w:hyperlink>
        </w:p>
        <w:p w14:paraId="2B870ABC" w14:textId="100AD30C"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813" w:history="1">
            <w:r w:rsidR="002631E5" w:rsidRPr="000D55EC">
              <w:rPr>
                <w:rStyle w:val="Hyperlink"/>
                <w:noProof/>
              </w:rPr>
              <w:t>9.3.3.</w:t>
            </w:r>
            <w:r w:rsidR="002631E5">
              <w:rPr>
                <w:rFonts w:asciiTheme="minorHAnsi" w:eastAsiaTheme="minorEastAsia" w:hAnsiTheme="minorHAnsi"/>
                <w:noProof/>
                <w:lang w:eastAsia="en-GB"/>
              </w:rPr>
              <w:tab/>
            </w:r>
            <w:r w:rsidR="002631E5" w:rsidRPr="000D55EC">
              <w:rPr>
                <w:rStyle w:val="Hyperlink"/>
                <w:noProof/>
              </w:rPr>
              <w:t>Summary of additional elements of value</w:t>
            </w:r>
            <w:r w:rsidR="002631E5">
              <w:rPr>
                <w:noProof/>
                <w:webHidden/>
              </w:rPr>
              <w:tab/>
            </w:r>
            <w:r w:rsidR="002631E5">
              <w:rPr>
                <w:noProof/>
                <w:webHidden/>
              </w:rPr>
              <w:fldChar w:fldCharType="begin"/>
            </w:r>
            <w:r w:rsidR="002631E5">
              <w:rPr>
                <w:noProof/>
                <w:webHidden/>
              </w:rPr>
              <w:instrText xml:space="preserve"> PAGEREF _Toc87018813 \h </w:instrText>
            </w:r>
            <w:r w:rsidR="002631E5">
              <w:rPr>
                <w:noProof/>
                <w:webHidden/>
              </w:rPr>
            </w:r>
            <w:r w:rsidR="002631E5">
              <w:rPr>
                <w:noProof/>
                <w:webHidden/>
              </w:rPr>
              <w:fldChar w:fldCharType="separate"/>
            </w:r>
            <w:r w:rsidR="004A2F08">
              <w:rPr>
                <w:noProof/>
                <w:webHidden/>
              </w:rPr>
              <w:t>205</w:t>
            </w:r>
            <w:r w:rsidR="002631E5">
              <w:rPr>
                <w:noProof/>
                <w:webHidden/>
              </w:rPr>
              <w:fldChar w:fldCharType="end"/>
            </w:r>
          </w:hyperlink>
        </w:p>
        <w:p w14:paraId="76B3921B" w14:textId="1AB6E43A" w:rsidR="002631E5" w:rsidRDefault="00BB30AE">
          <w:pPr>
            <w:pStyle w:val="TOC1"/>
            <w:tabs>
              <w:tab w:val="left" w:pos="660"/>
              <w:tab w:val="right" w:leader="dot" w:pos="9016"/>
            </w:tabs>
            <w:rPr>
              <w:rFonts w:asciiTheme="minorHAnsi" w:eastAsiaTheme="minorEastAsia" w:hAnsiTheme="minorHAnsi"/>
              <w:noProof/>
              <w:lang w:eastAsia="en-GB"/>
            </w:rPr>
          </w:pPr>
          <w:hyperlink w:anchor="_Toc87018814" w:history="1">
            <w:r w:rsidR="002631E5" w:rsidRPr="000D55EC">
              <w:rPr>
                <w:rStyle w:val="Hyperlink"/>
                <w:noProof/>
              </w:rPr>
              <w:t>10.</w:t>
            </w:r>
            <w:r w:rsidR="002631E5">
              <w:rPr>
                <w:rFonts w:asciiTheme="minorHAnsi" w:eastAsiaTheme="minorEastAsia" w:hAnsiTheme="minorHAnsi"/>
                <w:noProof/>
                <w:lang w:eastAsia="en-GB"/>
              </w:rPr>
              <w:tab/>
            </w:r>
            <w:r w:rsidR="002631E5" w:rsidRPr="000D55EC">
              <w:rPr>
                <w:rStyle w:val="Hyperlink"/>
                <w:noProof/>
              </w:rPr>
              <w:t>Discussion of quantitative assessment of value</w:t>
            </w:r>
            <w:r w:rsidR="002631E5">
              <w:rPr>
                <w:noProof/>
                <w:webHidden/>
              </w:rPr>
              <w:tab/>
            </w:r>
            <w:r w:rsidR="002631E5">
              <w:rPr>
                <w:noProof/>
                <w:webHidden/>
              </w:rPr>
              <w:fldChar w:fldCharType="begin"/>
            </w:r>
            <w:r w:rsidR="002631E5">
              <w:rPr>
                <w:noProof/>
                <w:webHidden/>
              </w:rPr>
              <w:instrText xml:space="preserve"> PAGEREF _Toc87018814 \h </w:instrText>
            </w:r>
            <w:r w:rsidR="002631E5">
              <w:rPr>
                <w:noProof/>
                <w:webHidden/>
              </w:rPr>
            </w:r>
            <w:r w:rsidR="002631E5">
              <w:rPr>
                <w:noProof/>
                <w:webHidden/>
              </w:rPr>
              <w:fldChar w:fldCharType="separate"/>
            </w:r>
            <w:r w:rsidR="004A2F08">
              <w:rPr>
                <w:noProof/>
                <w:webHidden/>
              </w:rPr>
              <w:t>207</w:t>
            </w:r>
            <w:r w:rsidR="002631E5">
              <w:rPr>
                <w:noProof/>
                <w:webHidden/>
              </w:rPr>
              <w:fldChar w:fldCharType="end"/>
            </w:r>
          </w:hyperlink>
        </w:p>
        <w:p w14:paraId="61F8FE68" w14:textId="3ADA2276" w:rsidR="002631E5" w:rsidRDefault="00BB30AE">
          <w:pPr>
            <w:pStyle w:val="TOC2"/>
            <w:tabs>
              <w:tab w:val="left" w:pos="1100"/>
              <w:tab w:val="right" w:leader="dot" w:pos="9016"/>
            </w:tabs>
            <w:rPr>
              <w:rFonts w:asciiTheme="minorHAnsi" w:eastAsiaTheme="minorEastAsia" w:hAnsiTheme="minorHAnsi"/>
              <w:noProof/>
              <w:lang w:eastAsia="en-GB"/>
            </w:rPr>
          </w:pPr>
          <w:hyperlink w:anchor="_Toc87018815" w:history="1">
            <w:r w:rsidR="002631E5" w:rsidRPr="000D55EC">
              <w:rPr>
                <w:rStyle w:val="Hyperlink"/>
                <w:noProof/>
              </w:rPr>
              <w:t>10.1.</w:t>
            </w:r>
            <w:r w:rsidR="002631E5">
              <w:rPr>
                <w:rFonts w:asciiTheme="minorHAnsi" w:eastAsiaTheme="minorEastAsia" w:hAnsiTheme="minorHAnsi"/>
                <w:noProof/>
                <w:lang w:eastAsia="en-GB"/>
              </w:rPr>
              <w:tab/>
            </w:r>
            <w:r w:rsidR="002631E5" w:rsidRPr="000D55EC">
              <w:rPr>
                <w:rStyle w:val="Hyperlink"/>
                <w:noProof/>
              </w:rPr>
              <w:t>Conclusion</w:t>
            </w:r>
            <w:r w:rsidR="002631E5">
              <w:rPr>
                <w:noProof/>
                <w:webHidden/>
              </w:rPr>
              <w:tab/>
            </w:r>
            <w:r w:rsidR="002631E5">
              <w:rPr>
                <w:noProof/>
                <w:webHidden/>
              </w:rPr>
              <w:fldChar w:fldCharType="begin"/>
            </w:r>
            <w:r w:rsidR="002631E5">
              <w:rPr>
                <w:noProof/>
                <w:webHidden/>
              </w:rPr>
              <w:instrText xml:space="preserve"> PAGEREF _Toc87018815 \h </w:instrText>
            </w:r>
            <w:r w:rsidR="002631E5">
              <w:rPr>
                <w:noProof/>
                <w:webHidden/>
              </w:rPr>
            </w:r>
            <w:r w:rsidR="002631E5">
              <w:rPr>
                <w:noProof/>
                <w:webHidden/>
              </w:rPr>
              <w:fldChar w:fldCharType="separate"/>
            </w:r>
            <w:r w:rsidR="004A2F08">
              <w:rPr>
                <w:noProof/>
                <w:webHidden/>
              </w:rPr>
              <w:t>210</w:t>
            </w:r>
            <w:r w:rsidR="002631E5">
              <w:rPr>
                <w:noProof/>
                <w:webHidden/>
              </w:rPr>
              <w:fldChar w:fldCharType="end"/>
            </w:r>
          </w:hyperlink>
        </w:p>
        <w:p w14:paraId="2844CB80" w14:textId="1D607953" w:rsidR="002631E5" w:rsidRDefault="00BB30AE">
          <w:pPr>
            <w:pStyle w:val="TOC1"/>
            <w:tabs>
              <w:tab w:val="right" w:leader="dot" w:pos="9016"/>
            </w:tabs>
            <w:rPr>
              <w:rFonts w:asciiTheme="minorHAnsi" w:eastAsiaTheme="minorEastAsia" w:hAnsiTheme="minorHAnsi"/>
              <w:noProof/>
              <w:lang w:eastAsia="en-GB"/>
            </w:rPr>
          </w:pPr>
          <w:hyperlink w:anchor="_Toc87018816" w:history="1">
            <w:r w:rsidR="002631E5" w:rsidRPr="000D55EC">
              <w:rPr>
                <w:rStyle w:val="Hyperlink"/>
                <w:noProof/>
              </w:rPr>
              <w:t>References</w:t>
            </w:r>
            <w:r w:rsidR="002631E5">
              <w:rPr>
                <w:noProof/>
                <w:webHidden/>
              </w:rPr>
              <w:tab/>
            </w:r>
            <w:r w:rsidR="002631E5">
              <w:rPr>
                <w:noProof/>
                <w:webHidden/>
              </w:rPr>
              <w:fldChar w:fldCharType="begin"/>
            </w:r>
            <w:r w:rsidR="002631E5">
              <w:rPr>
                <w:noProof/>
                <w:webHidden/>
              </w:rPr>
              <w:instrText xml:space="preserve"> PAGEREF _Toc87018816 \h </w:instrText>
            </w:r>
            <w:r w:rsidR="002631E5">
              <w:rPr>
                <w:noProof/>
                <w:webHidden/>
              </w:rPr>
            </w:r>
            <w:r w:rsidR="002631E5">
              <w:rPr>
                <w:noProof/>
                <w:webHidden/>
              </w:rPr>
              <w:fldChar w:fldCharType="separate"/>
            </w:r>
            <w:r w:rsidR="004A2F08">
              <w:rPr>
                <w:noProof/>
                <w:webHidden/>
              </w:rPr>
              <w:t>211</w:t>
            </w:r>
            <w:r w:rsidR="002631E5">
              <w:rPr>
                <w:noProof/>
                <w:webHidden/>
              </w:rPr>
              <w:fldChar w:fldCharType="end"/>
            </w:r>
          </w:hyperlink>
        </w:p>
        <w:p w14:paraId="55C9E541" w14:textId="40341CC3" w:rsidR="002F692B" w:rsidRPr="00A36B6D" w:rsidRDefault="002F692B" w:rsidP="002F692B">
          <w:pPr>
            <w:rPr>
              <w:rFonts w:asciiTheme="majorBidi" w:hAnsiTheme="majorBidi" w:cstheme="majorBidi"/>
              <w:b/>
              <w:bCs/>
              <w:noProof/>
            </w:rPr>
          </w:pPr>
          <w:r w:rsidRPr="00A36B6D">
            <w:rPr>
              <w:rFonts w:asciiTheme="majorBidi" w:hAnsiTheme="majorBidi" w:cstheme="majorBidi"/>
              <w:b/>
              <w:bCs/>
              <w:noProof/>
            </w:rPr>
            <w:fldChar w:fldCharType="end"/>
          </w:r>
        </w:p>
      </w:sdtContent>
    </w:sdt>
    <w:p w14:paraId="369D06CB" w14:textId="752FE934" w:rsidR="00093A82" w:rsidRDefault="00093A82">
      <w:pPr>
        <w:spacing w:line="259" w:lineRule="auto"/>
        <w:jc w:val="left"/>
        <w:rPr>
          <w:rFonts w:cs="Times New Roman"/>
          <w:b/>
          <w:sz w:val="20"/>
          <w:szCs w:val="20"/>
        </w:rPr>
      </w:pPr>
      <w:r>
        <w:br w:type="page"/>
      </w:r>
    </w:p>
    <w:p w14:paraId="2D52C45E" w14:textId="6F8D81D4" w:rsidR="009D587F" w:rsidRPr="009D587F" w:rsidRDefault="009D587F">
      <w:pPr>
        <w:rPr>
          <w:rFonts w:cs="Times New Roman"/>
          <w:b/>
          <w:bCs/>
          <w:sz w:val="32"/>
          <w:szCs w:val="32"/>
        </w:rPr>
      </w:pPr>
      <w:r w:rsidRPr="009D587F">
        <w:rPr>
          <w:rFonts w:cs="Times New Roman"/>
          <w:b/>
          <w:bCs/>
          <w:sz w:val="32"/>
          <w:szCs w:val="32"/>
        </w:rPr>
        <w:lastRenderedPageBreak/>
        <w:t>List of Tables</w:t>
      </w:r>
    </w:p>
    <w:p w14:paraId="4486E7D4" w14:textId="5F41FF20" w:rsidR="002631E5" w:rsidRDefault="009D587F">
      <w:pPr>
        <w:pStyle w:val="TableofFigures"/>
        <w:rPr>
          <w:rFonts w:asciiTheme="minorHAnsi" w:eastAsiaTheme="minorEastAsia" w:hAnsiTheme="minorHAnsi" w:cstheme="minorBidi"/>
          <w:b w:val="0"/>
          <w:noProof/>
          <w:sz w:val="22"/>
          <w:szCs w:val="22"/>
          <w:lang w:eastAsia="en-GB"/>
        </w:rPr>
      </w:pPr>
      <w:r w:rsidRPr="0016408B">
        <w:rPr>
          <w:sz w:val="22"/>
          <w:szCs w:val="22"/>
        </w:rPr>
        <w:fldChar w:fldCharType="begin"/>
      </w:r>
      <w:r w:rsidRPr="0016408B">
        <w:rPr>
          <w:sz w:val="22"/>
          <w:szCs w:val="22"/>
        </w:rPr>
        <w:instrText xml:space="preserve"> TOC \h \z \c "Table" </w:instrText>
      </w:r>
      <w:r w:rsidRPr="0016408B">
        <w:rPr>
          <w:sz w:val="22"/>
          <w:szCs w:val="22"/>
        </w:rPr>
        <w:fldChar w:fldCharType="separate"/>
      </w:r>
      <w:hyperlink w:anchor="_Toc87018817" w:history="1">
        <w:r w:rsidR="002631E5" w:rsidRPr="00B16231">
          <w:rPr>
            <w:rStyle w:val="Hyperlink"/>
            <w:noProof/>
          </w:rPr>
          <w:t>Table 1: PICOS for the HVCS</w:t>
        </w:r>
        <w:r w:rsidR="002631E5">
          <w:rPr>
            <w:noProof/>
            <w:webHidden/>
          </w:rPr>
          <w:tab/>
        </w:r>
        <w:r w:rsidR="002631E5">
          <w:rPr>
            <w:noProof/>
            <w:webHidden/>
          </w:rPr>
          <w:fldChar w:fldCharType="begin"/>
        </w:r>
        <w:r w:rsidR="002631E5">
          <w:rPr>
            <w:noProof/>
            <w:webHidden/>
          </w:rPr>
          <w:instrText xml:space="preserve"> PAGEREF _Toc87018817 \h </w:instrText>
        </w:r>
        <w:r w:rsidR="002631E5">
          <w:rPr>
            <w:noProof/>
            <w:webHidden/>
          </w:rPr>
        </w:r>
        <w:r w:rsidR="002631E5">
          <w:rPr>
            <w:noProof/>
            <w:webHidden/>
          </w:rPr>
          <w:fldChar w:fldCharType="separate"/>
        </w:r>
        <w:r w:rsidR="004A2F08">
          <w:rPr>
            <w:noProof/>
            <w:webHidden/>
          </w:rPr>
          <w:t>37</w:t>
        </w:r>
        <w:r w:rsidR="002631E5">
          <w:rPr>
            <w:noProof/>
            <w:webHidden/>
          </w:rPr>
          <w:fldChar w:fldCharType="end"/>
        </w:r>
      </w:hyperlink>
    </w:p>
    <w:p w14:paraId="06787939" w14:textId="4593327E" w:rsidR="002631E5" w:rsidRDefault="00BB30AE">
      <w:pPr>
        <w:pStyle w:val="TableofFigures"/>
        <w:rPr>
          <w:rFonts w:asciiTheme="minorHAnsi" w:eastAsiaTheme="minorEastAsia" w:hAnsiTheme="minorHAnsi" w:cstheme="minorBidi"/>
          <w:b w:val="0"/>
          <w:noProof/>
          <w:sz w:val="22"/>
          <w:szCs w:val="22"/>
          <w:lang w:eastAsia="en-GB"/>
        </w:rPr>
      </w:pPr>
      <w:hyperlink w:anchor="_Toc87018818" w:history="1">
        <w:r w:rsidR="002631E5" w:rsidRPr="00B16231">
          <w:rPr>
            <w:rStyle w:val="Hyperlink"/>
            <w:noProof/>
          </w:rPr>
          <w:t>Table 2: Example of a susceptibility study data table</w:t>
        </w:r>
        <w:r w:rsidR="002631E5">
          <w:rPr>
            <w:noProof/>
            <w:webHidden/>
          </w:rPr>
          <w:tab/>
        </w:r>
        <w:r w:rsidR="002631E5">
          <w:rPr>
            <w:noProof/>
            <w:webHidden/>
          </w:rPr>
          <w:fldChar w:fldCharType="begin"/>
        </w:r>
        <w:r w:rsidR="002631E5">
          <w:rPr>
            <w:noProof/>
            <w:webHidden/>
          </w:rPr>
          <w:instrText xml:space="preserve"> PAGEREF _Toc87018818 \h </w:instrText>
        </w:r>
        <w:r w:rsidR="002631E5">
          <w:rPr>
            <w:noProof/>
            <w:webHidden/>
          </w:rPr>
        </w:r>
        <w:r w:rsidR="002631E5">
          <w:rPr>
            <w:noProof/>
            <w:webHidden/>
          </w:rPr>
          <w:fldChar w:fldCharType="separate"/>
        </w:r>
        <w:r w:rsidR="004A2F08">
          <w:rPr>
            <w:noProof/>
            <w:webHidden/>
          </w:rPr>
          <w:t>41</w:t>
        </w:r>
        <w:r w:rsidR="002631E5">
          <w:rPr>
            <w:noProof/>
            <w:webHidden/>
          </w:rPr>
          <w:fldChar w:fldCharType="end"/>
        </w:r>
      </w:hyperlink>
    </w:p>
    <w:p w14:paraId="56CF44F1" w14:textId="68D7BF5E" w:rsidR="002631E5" w:rsidRDefault="00BB30AE">
      <w:pPr>
        <w:pStyle w:val="TableofFigures"/>
        <w:tabs>
          <w:tab w:val="left" w:pos="1100"/>
        </w:tabs>
        <w:rPr>
          <w:rFonts w:asciiTheme="minorHAnsi" w:eastAsiaTheme="minorEastAsia" w:hAnsiTheme="minorHAnsi" w:cstheme="minorBidi"/>
          <w:b w:val="0"/>
          <w:noProof/>
          <w:sz w:val="22"/>
          <w:szCs w:val="22"/>
          <w:lang w:eastAsia="en-GB"/>
        </w:rPr>
      </w:pPr>
      <w:hyperlink w:anchor="_Toc87018819" w:history="1">
        <w:r w:rsidR="002631E5" w:rsidRPr="00B16231">
          <w:rPr>
            <w:rStyle w:val="Hyperlink"/>
            <w:noProof/>
          </w:rPr>
          <w:t>Table 3:</w:t>
        </w:r>
        <w:r w:rsidR="002631E5">
          <w:rPr>
            <w:rFonts w:asciiTheme="minorHAnsi" w:eastAsiaTheme="minorEastAsia" w:hAnsiTheme="minorHAnsi" w:cstheme="minorBidi"/>
            <w:b w:val="0"/>
            <w:noProof/>
            <w:sz w:val="22"/>
            <w:szCs w:val="22"/>
            <w:lang w:eastAsia="en-GB"/>
          </w:rPr>
          <w:tab/>
        </w:r>
        <w:r w:rsidR="002631E5" w:rsidRPr="00B16231">
          <w:rPr>
            <w:rStyle w:val="Hyperlink"/>
            <w:noProof/>
          </w:rPr>
          <w:t>Summary of the approaches to estimating comparative efficacy and safety</w:t>
        </w:r>
        <w:r w:rsidR="002631E5">
          <w:rPr>
            <w:noProof/>
            <w:webHidden/>
          </w:rPr>
          <w:tab/>
        </w:r>
        <w:r w:rsidR="002631E5">
          <w:rPr>
            <w:noProof/>
            <w:webHidden/>
          </w:rPr>
          <w:fldChar w:fldCharType="begin"/>
        </w:r>
        <w:r w:rsidR="002631E5">
          <w:rPr>
            <w:noProof/>
            <w:webHidden/>
          </w:rPr>
          <w:instrText xml:space="preserve"> PAGEREF _Toc87018819 \h </w:instrText>
        </w:r>
        <w:r w:rsidR="002631E5">
          <w:rPr>
            <w:noProof/>
            <w:webHidden/>
          </w:rPr>
        </w:r>
        <w:r w:rsidR="002631E5">
          <w:rPr>
            <w:noProof/>
            <w:webHidden/>
          </w:rPr>
          <w:fldChar w:fldCharType="separate"/>
        </w:r>
        <w:r w:rsidR="004A2F08">
          <w:rPr>
            <w:noProof/>
            <w:webHidden/>
          </w:rPr>
          <w:t>45</w:t>
        </w:r>
        <w:r w:rsidR="002631E5">
          <w:rPr>
            <w:noProof/>
            <w:webHidden/>
          </w:rPr>
          <w:fldChar w:fldCharType="end"/>
        </w:r>
      </w:hyperlink>
    </w:p>
    <w:p w14:paraId="6894A518" w14:textId="1BC2BFA7" w:rsidR="002631E5" w:rsidRDefault="00BB30AE">
      <w:pPr>
        <w:pStyle w:val="TableofFigures"/>
        <w:rPr>
          <w:rFonts w:asciiTheme="minorHAnsi" w:eastAsiaTheme="minorEastAsia" w:hAnsiTheme="minorHAnsi" w:cstheme="minorBidi"/>
          <w:b w:val="0"/>
          <w:noProof/>
          <w:sz w:val="22"/>
          <w:szCs w:val="22"/>
          <w:lang w:eastAsia="en-GB"/>
        </w:rPr>
      </w:pPr>
      <w:hyperlink w:anchor="_Toc87018820" w:history="1">
        <w:r w:rsidR="002631E5" w:rsidRPr="00B16231">
          <w:rPr>
            <w:rStyle w:val="Hyperlink"/>
            <w:noProof/>
          </w:rPr>
          <w:t>Table 4: Inclusion criteria at each stage of the mapping review</w:t>
        </w:r>
        <w:r w:rsidR="002631E5">
          <w:rPr>
            <w:noProof/>
            <w:webHidden/>
          </w:rPr>
          <w:tab/>
        </w:r>
        <w:r w:rsidR="002631E5">
          <w:rPr>
            <w:noProof/>
            <w:webHidden/>
          </w:rPr>
          <w:fldChar w:fldCharType="begin"/>
        </w:r>
        <w:r w:rsidR="002631E5">
          <w:rPr>
            <w:noProof/>
            <w:webHidden/>
          </w:rPr>
          <w:instrText xml:space="preserve"> PAGEREF _Toc87018820 \h </w:instrText>
        </w:r>
        <w:r w:rsidR="002631E5">
          <w:rPr>
            <w:noProof/>
            <w:webHidden/>
          </w:rPr>
        </w:r>
        <w:r w:rsidR="002631E5">
          <w:rPr>
            <w:noProof/>
            <w:webHidden/>
          </w:rPr>
          <w:fldChar w:fldCharType="separate"/>
        </w:r>
        <w:r w:rsidR="004A2F08">
          <w:rPr>
            <w:noProof/>
            <w:webHidden/>
          </w:rPr>
          <w:t>50</w:t>
        </w:r>
        <w:r w:rsidR="002631E5">
          <w:rPr>
            <w:noProof/>
            <w:webHidden/>
          </w:rPr>
          <w:fldChar w:fldCharType="end"/>
        </w:r>
      </w:hyperlink>
    </w:p>
    <w:p w14:paraId="298E77DD" w14:textId="52152081" w:rsidR="002631E5" w:rsidRDefault="00BB30AE">
      <w:pPr>
        <w:pStyle w:val="TableofFigures"/>
        <w:rPr>
          <w:rFonts w:asciiTheme="minorHAnsi" w:eastAsiaTheme="minorEastAsia" w:hAnsiTheme="minorHAnsi" w:cstheme="minorBidi"/>
          <w:b w:val="0"/>
          <w:noProof/>
          <w:sz w:val="22"/>
          <w:szCs w:val="22"/>
          <w:lang w:eastAsia="en-GB"/>
        </w:rPr>
      </w:pPr>
      <w:hyperlink w:anchor="_Toc87018821" w:history="1">
        <w:r w:rsidR="002631E5" w:rsidRPr="00B16231">
          <w:rPr>
            <w:rStyle w:val="Hyperlink"/>
            <w:noProof/>
          </w:rPr>
          <w:t>Table 5: Additional study selection and prioritisation criteria for the review of susceptibility, developed through clinical advice</w:t>
        </w:r>
        <w:r w:rsidR="002631E5">
          <w:rPr>
            <w:noProof/>
            <w:webHidden/>
          </w:rPr>
          <w:tab/>
        </w:r>
        <w:r w:rsidR="002631E5">
          <w:rPr>
            <w:noProof/>
            <w:webHidden/>
          </w:rPr>
          <w:fldChar w:fldCharType="begin"/>
        </w:r>
        <w:r w:rsidR="002631E5">
          <w:rPr>
            <w:noProof/>
            <w:webHidden/>
          </w:rPr>
          <w:instrText xml:space="preserve"> PAGEREF _Toc87018821 \h </w:instrText>
        </w:r>
        <w:r w:rsidR="002631E5">
          <w:rPr>
            <w:noProof/>
            <w:webHidden/>
          </w:rPr>
        </w:r>
        <w:r w:rsidR="002631E5">
          <w:rPr>
            <w:noProof/>
            <w:webHidden/>
          </w:rPr>
          <w:fldChar w:fldCharType="separate"/>
        </w:r>
        <w:r w:rsidR="004A2F08">
          <w:rPr>
            <w:noProof/>
            <w:webHidden/>
          </w:rPr>
          <w:t>51</w:t>
        </w:r>
        <w:r w:rsidR="002631E5">
          <w:rPr>
            <w:noProof/>
            <w:webHidden/>
          </w:rPr>
          <w:fldChar w:fldCharType="end"/>
        </w:r>
      </w:hyperlink>
    </w:p>
    <w:p w14:paraId="59993393" w14:textId="7788820A" w:rsidR="002631E5" w:rsidRDefault="00BB30AE">
      <w:pPr>
        <w:pStyle w:val="TableofFigures"/>
        <w:rPr>
          <w:rFonts w:asciiTheme="minorHAnsi" w:eastAsiaTheme="minorEastAsia" w:hAnsiTheme="minorHAnsi" w:cstheme="minorBidi"/>
          <w:b w:val="0"/>
          <w:noProof/>
          <w:sz w:val="22"/>
          <w:szCs w:val="22"/>
          <w:lang w:eastAsia="en-GB"/>
        </w:rPr>
      </w:pPr>
      <w:hyperlink w:anchor="_Toc87018822" w:history="1">
        <w:r w:rsidR="002631E5" w:rsidRPr="00B16231">
          <w:rPr>
            <w:rStyle w:val="Hyperlink"/>
            <w:noProof/>
          </w:rPr>
          <w:t>Table 6: Study characteristics of the susceptibility studies entering the NMA</w:t>
        </w:r>
        <w:r w:rsidR="002631E5">
          <w:rPr>
            <w:noProof/>
            <w:webHidden/>
          </w:rPr>
          <w:tab/>
        </w:r>
        <w:r w:rsidR="002631E5">
          <w:rPr>
            <w:noProof/>
            <w:webHidden/>
          </w:rPr>
          <w:fldChar w:fldCharType="begin"/>
        </w:r>
        <w:r w:rsidR="002631E5">
          <w:rPr>
            <w:noProof/>
            <w:webHidden/>
          </w:rPr>
          <w:instrText xml:space="preserve"> PAGEREF _Toc87018822 \h </w:instrText>
        </w:r>
        <w:r w:rsidR="002631E5">
          <w:rPr>
            <w:noProof/>
            <w:webHidden/>
          </w:rPr>
        </w:r>
        <w:r w:rsidR="002631E5">
          <w:rPr>
            <w:noProof/>
            <w:webHidden/>
          </w:rPr>
          <w:fldChar w:fldCharType="separate"/>
        </w:r>
        <w:r w:rsidR="004A2F08">
          <w:rPr>
            <w:noProof/>
            <w:webHidden/>
          </w:rPr>
          <w:t>59</w:t>
        </w:r>
        <w:r w:rsidR="002631E5">
          <w:rPr>
            <w:noProof/>
            <w:webHidden/>
          </w:rPr>
          <w:fldChar w:fldCharType="end"/>
        </w:r>
      </w:hyperlink>
    </w:p>
    <w:p w14:paraId="655C6385" w14:textId="68EDBBCE" w:rsidR="002631E5" w:rsidRDefault="00BB30AE">
      <w:pPr>
        <w:pStyle w:val="TableofFigures"/>
        <w:tabs>
          <w:tab w:val="left" w:pos="1100"/>
        </w:tabs>
        <w:rPr>
          <w:rFonts w:asciiTheme="minorHAnsi" w:eastAsiaTheme="minorEastAsia" w:hAnsiTheme="minorHAnsi" w:cstheme="minorBidi"/>
          <w:b w:val="0"/>
          <w:noProof/>
          <w:sz w:val="22"/>
          <w:szCs w:val="22"/>
          <w:lang w:eastAsia="en-GB"/>
        </w:rPr>
      </w:pPr>
      <w:hyperlink w:anchor="_Toc87018823" w:history="1">
        <w:r w:rsidR="002631E5" w:rsidRPr="00B16231">
          <w:rPr>
            <w:rStyle w:val="Hyperlink"/>
            <w:noProof/>
          </w:rPr>
          <w:t>Table 7</w:t>
        </w:r>
        <w:r w:rsidR="002631E5">
          <w:rPr>
            <w:rFonts w:asciiTheme="minorHAnsi" w:eastAsiaTheme="minorEastAsia" w:hAnsiTheme="minorHAnsi" w:cstheme="minorBidi"/>
            <w:b w:val="0"/>
            <w:noProof/>
            <w:sz w:val="22"/>
            <w:szCs w:val="22"/>
            <w:lang w:eastAsia="en-GB"/>
          </w:rPr>
          <w:tab/>
        </w:r>
        <w:r w:rsidR="002631E5" w:rsidRPr="00B16231">
          <w:rPr>
            <w:rStyle w:val="Hyperlink"/>
            <w:noProof/>
          </w:rPr>
          <w:t>Reviewer judgement of risk of bias in studies included in the meta-analysis, according to a bespoke tool</w:t>
        </w:r>
        <w:r w:rsidR="002631E5">
          <w:rPr>
            <w:noProof/>
            <w:webHidden/>
          </w:rPr>
          <w:tab/>
        </w:r>
        <w:r w:rsidR="002631E5">
          <w:rPr>
            <w:noProof/>
            <w:webHidden/>
          </w:rPr>
          <w:fldChar w:fldCharType="begin"/>
        </w:r>
        <w:r w:rsidR="002631E5">
          <w:rPr>
            <w:noProof/>
            <w:webHidden/>
          </w:rPr>
          <w:instrText xml:space="preserve"> PAGEREF _Toc87018823 \h </w:instrText>
        </w:r>
        <w:r w:rsidR="002631E5">
          <w:rPr>
            <w:noProof/>
            <w:webHidden/>
          </w:rPr>
        </w:r>
        <w:r w:rsidR="002631E5">
          <w:rPr>
            <w:noProof/>
            <w:webHidden/>
          </w:rPr>
          <w:fldChar w:fldCharType="separate"/>
        </w:r>
        <w:r w:rsidR="004A2F08">
          <w:rPr>
            <w:noProof/>
            <w:webHidden/>
          </w:rPr>
          <w:t>63</w:t>
        </w:r>
        <w:r w:rsidR="002631E5">
          <w:rPr>
            <w:noProof/>
            <w:webHidden/>
          </w:rPr>
          <w:fldChar w:fldCharType="end"/>
        </w:r>
      </w:hyperlink>
    </w:p>
    <w:p w14:paraId="2462CC58" w14:textId="292D8891" w:rsidR="002631E5" w:rsidRDefault="00BB30AE">
      <w:pPr>
        <w:pStyle w:val="TableofFigures"/>
        <w:tabs>
          <w:tab w:val="left" w:pos="1100"/>
        </w:tabs>
        <w:rPr>
          <w:rFonts w:asciiTheme="minorHAnsi" w:eastAsiaTheme="minorEastAsia" w:hAnsiTheme="minorHAnsi" w:cstheme="minorBidi"/>
          <w:b w:val="0"/>
          <w:noProof/>
          <w:sz w:val="22"/>
          <w:szCs w:val="22"/>
          <w:lang w:eastAsia="en-GB"/>
        </w:rPr>
      </w:pPr>
      <w:hyperlink w:anchor="_Toc87018824" w:history="1">
        <w:r w:rsidR="002631E5" w:rsidRPr="00B16231">
          <w:rPr>
            <w:rStyle w:val="Hyperlink"/>
            <w:iCs/>
            <w:noProof/>
          </w:rPr>
          <w:t>Table 8</w:t>
        </w:r>
        <w:r w:rsidR="002631E5">
          <w:rPr>
            <w:rFonts w:asciiTheme="minorHAnsi" w:eastAsiaTheme="minorEastAsia" w:hAnsiTheme="minorHAnsi" w:cstheme="minorBidi"/>
            <w:b w:val="0"/>
            <w:noProof/>
            <w:sz w:val="22"/>
            <w:szCs w:val="22"/>
            <w:lang w:eastAsia="en-GB"/>
          </w:rPr>
          <w:tab/>
        </w:r>
        <w:r w:rsidR="002631E5" w:rsidRPr="00B16231">
          <w:rPr>
            <w:rStyle w:val="Hyperlink"/>
            <w:noProof/>
          </w:rPr>
          <w:t>Susceptibility data for studies of Cefiderocol and Fosfomycin, and PHE data included in the EUCAST NMA</w:t>
        </w:r>
        <w:r w:rsidR="002631E5">
          <w:rPr>
            <w:noProof/>
            <w:webHidden/>
          </w:rPr>
          <w:tab/>
        </w:r>
        <w:r w:rsidR="002631E5">
          <w:rPr>
            <w:noProof/>
            <w:webHidden/>
          </w:rPr>
          <w:fldChar w:fldCharType="begin"/>
        </w:r>
        <w:r w:rsidR="002631E5">
          <w:rPr>
            <w:noProof/>
            <w:webHidden/>
          </w:rPr>
          <w:instrText xml:space="preserve"> PAGEREF _Toc87018824 \h </w:instrText>
        </w:r>
        <w:r w:rsidR="002631E5">
          <w:rPr>
            <w:noProof/>
            <w:webHidden/>
          </w:rPr>
        </w:r>
        <w:r w:rsidR="002631E5">
          <w:rPr>
            <w:noProof/>
            <w:webHidden/>
          </w:rPr>
          <w:fldChar w:fldCharType="separate"/>
        </w:r>
        <w:r w:rsidR="004A2F08">
          <w:rPr>
            <w:noProof/>
            <w:webHidden/>
          </w:rPr>
          <w:t>70</w:t>
        </w:r>
        <w:r w:rsidR="002631E5">
          <w:rPr>
            <w:noProof/>
            <w:webHidden/>
          </w:rPr>
          <w:fldChar w:fldCharType="end"/>
        </w:r>
      </w:hyperlink>
    </w:p>
    <w:p w14:paraId="7D461C70" w14:textId="05140F19" w:rsidR="002631E5" w:rsidRDefault="00BB30AE">
      <w:pPr>
        <w:pStyle w:val="TableofFigures"/>
        <w:rPr>
          <w:rFonts w:asciiTheme="minorHAnsi" w:eastAsiaTheme="minorEastAsia" w:hAnsiTheme="minorHAnsi" w:cstheme="minorBidi"/>
          <w:b w:val="0"/>
          <w:noProof/>
          <w:sz w:val="22"/>
          <w:szCs w:val="22"/>
          <w:lang w:eastAsia="en-GB"/>
        </w:rPr>
      </w:pPr>
      <w:hyperlink w:anchor="_Toc87018825" w:history="1">
        <w:r w:rsidR="002631E5" w:rsidRPr="00B16231">
          <w:rPr>
            <w:rStyle w:val="Hyperlink"/>
            <w:rFonts w:asciiTheme="majorBidi" w:hAnsiTheme="majorBidi"/>
            <w:bCs/>
            <w:noProof/>
          </w:rPr>
          <w:t>Table 9 Summary of the base case and sensitivity NMAs performed to estimate the odds ratio for cefiderocol and comparators</w:t>
        </w:r>
        <w:r w:rsidR="002631E5">
          <w:rPr>
            <w:noProof/>
            <w:webHidden/>
          </w:rPr>
          <w:tab/>
        </w:r>
        <w:r w:rsidR="002631E5">
          <w:rPr>
            <w:noProof/>
            <w:webHidden/>
          </w:rPr>
          <w:fldChar w:fldCharType="begin"/>
        </w:r>
        <w:r w:rsidR="002631E5">
          <w:rPr>
            <w:noProof/>
            <w:webHidden/>
          </w:rPr>
          <w:instrText xml:space="preserve"> PAGEREF _Toc87018825 \h </w:instrText>
        </w:r>
        <w:r w:rsidR="002631E5">
          <w:rPr>
            <w:noProof/>
            <w:webHidden/>
          </w:rPr>
        </w:r>
        <w:r w:rsidR="002631E5">
          <w:rPr>
            <w:noProof/>
            <w:webHidden/>
          </w:rPr>
          <w:fldChar w:fldCharType="separate"/>
        </w:r>
        <w:r w:rsidR="004A2F08">
          <w:rPr>
            <w:noProof/>
            <w:webHidden/>
          </w:rPr>
          <w:t>73</w:t>
        </w:r>
        <w:r w:rsidR="002631E5">
          <w:rPr>
            <w:noProof/>
            <w:webHidden/>
          </w:rPr>
          <w:fldChar w:fldCharType="end"/>
        </w:r>
      </w:hyperlink>
    </w:p>
    <w:p w14:paraId="05BDF80A" w14:textId="7735BF1A" w:rsidR="002631E5" w:rsidRDefault="00BB30AE">
      <w:pPr>
        <w:pStyle w:val="TableofFigures"/>
        <w:rPr>
          <w:rFonts w:asciiTheme="minorHAnsi" w:eastAsiaTheme="minorEastAsia" w:hAnsiTheme="minorHAnsi" w:cstheme="minorBidi"/>
          <w:b w:val="0"/>
          <w:noProof/>
          <w:sz w:val="22"/>
          <w:szCs w:val="22"/>
          <w:lang w:eastAsia="en-GB"/>
        </w:rPr>
      </w:pPr>
      <w:hyperlink w:anchor="_Toc87018826" w:history="1">
        <w:r w:rsidR="002631E5" w:rsidRPr="00B16231">
          <w:rPr>
            <w:rStyle w:val="Hyperlink"/>
            <w:rFonts w:asciiTheme="majorBidi" w:hAnsiTheme="majorBidi"/>
            <w:bCs/>
            <w:noProof/>
          </w:rPr>
          <w:t>Table 10  Summary of the NMAs scenario analysis performed to estimate the OR for fosfomycin, compared to the OR produced by the base case analysis</w:t>
        </w:r>
        <w:r w:rsidR="002631E5">
          <w:rPr>
            <w:noProof/>
            <w:webHidden/>
          </w:rPr>
          <w:tab/>
        </w:r>
        <w:r w:rsidR="002631E5">
          <w:rPr>
            <w:noProof/>
            <w:webHidden/>
          </w:rPr>
          <w:fldChar w:fldCharType="begin"/>
        </w:r>
        <w:r w:rsidR="002631E5">
          <w:rPr>
            <w:noProof/>
            <w:webHidden/>
          </w:rPr>
          <w:instrText xml:space="preserve"> PAGEREF _Toc87018826 \h </w:instrText>
        </w:r>
        <w:r w:rsidR="002631E5">
          <w:rPr>
            <w:noProof/>
            <w:webHidden/>
          </w:rPr>
        </w:r>
        <w:r w:rsidR="002631E5">
          <w:rPr>
            <w:noProof/>
            <w:webHidden/>
          </w:rPr>
          <w:fldChar w:fldCharType="separate"/>
        </w:r>
        <w:r w:rsidR="004A2F08">
          <w:rPr>
            <w:noProof/>
            <w:webHidden/>
          </w:rPr>
          <w:t>75</w:t>
        </w:r>
        <w:r w:rsidR="002631E5">
          <w:rPr>
            <w:noProof/>
            <w:webHidden/>
          </w:rPr>
          <w:fldChar w:fldCharType="end"/>
        </w:r>
      </w:hyperlink>
    </w:p>
    <w:p w14:paraId="63E15B24" w14:textId="0A67309F" w:rsidR="002631E5" w:rsidRDefault="00BB30AE">
      <w:pPr>
        <w:pStyle w:val="TableofFigures"/>
        <w:rPr>
          <w:rFonts w:asciiTheme="minorHAnsi" w:eastAsiaTheme="minorEastAsia" w:hAnsiTheme="minorHAnsi" w:cstheme="minorBidi"/>
          <w:b w:val="0"/>
          <w:noProof/>
          <w:sz w:val="22"/>
          <w:szCs w:val="22"/>
          <w:lang w:eastAsia="en-GB"/>
        </w:rPr>
      </w:pPr>
      <w:hyperlink w:anchor="_Toc87018827" w:history="1">
        <w:r w:rsidR="002631E5" w:rsidRPr="00B16231">
          <w:rPr>
            <w:rStyle w:val="Hyperlink"/>
            <w:noProof/>
          </w:rPr>
          <w:t>Table 11: Inclusion criteria for the review of susceptibility and clinical outcomes</w:t>
        </w:r>
        <w:r w:rsidR="002631E5">
          <w:rPr>
            <w:noProof/>
            <w:webHidden/>
          </w:rPr>
          <w:tab/>
        </w:r>
        <w:r w:rsidR="002631E5">
          <w:rPr>
            <w:noProof/>
            <w:webHidden/>
          </w:rPr>
          <w:fldChar w:fldCharType="begin"/>
        </w:r>
        <w:r w:rsidR="002631E5">
          <w:rPr>
            <w:noProof/>
            <w:webHidden/>
          </w:rPr>
          <w:instrText xml:space="preserve"> PAGEREF _Toc87018827 \h </w:instrText>
        </w:r>
        <w:r w:rsidR="002631E5">
          <w:rPr>
            <w:noProof/>
            <w:webHidden/>
          </w:rPr>
        </w:r>
        <w:r w:rsidR="002631E5">
          <w:rPr>
            <w:noProof/>
            <w:webHidden/>
          </w:rPr>
          <w:fldChar w:fldCharType="separate"/>
        </w:r>
        <w:r w:rsidR="004A2F08">
          <w:rPr>
            <w:noProof/>
            <w:webHidden/>
          </w:rPr>
          <w:t>86</w:t>
        </w:r>
        <w:r w:rsidR="002631E5">
          <w:rPr>
            <w:noProof/>
            <w:webHidden/>
          </w:rPr>
          <w:fldChar w:fldCharType="end"/>
        </w:r>
      </w:hyperlink>
    </w:p>
    <w:p w14:paraId="5772672B" w14:textId="4F3D221E" w:rsidR="002631E5" w:rsidRDefault="00BB30AE">
      <w:pPr>
        <w:pStyle w:val="TableofFigures"/>
        <w:rPr>
          <w:rFonts w:asciiTheme="minorHAnsi" w:eastAsiaTheme="minorEastAsia" w:hAnsiTheme="minorHAnsi" w:cstheme="minorBidi"/>
          <w:b w:val="0"/>
          <w:noProof/>
          <w:sz w:val="22"/>
          <w:szCs w:val="22"/>
          <w:lang w:eastAsia="en-GB"/>
        </w:rPr>
      </w:pPr>
      <w:hyperlink w:anchor="_Toc87018828" w:history="1">
        <w:r w:rsidR="002631E5" w:rsidRPr="00B16231">
          <w:rPr>
            <w:rStyle w:val="Hyperlink"/>
            <w:noProof/>
          </w:rPr>
          <w:t>Table 12: Inclusion criteria for the review of the long term risk of mortality for patients with carbapenem-resistant cUTI or HAP/VAP</w:t>
        </w:r>
        <w:r w:rsidR="002631E5">
          <w:rPr>
            <w:noProof/>
            <w:webHidden/>
          </w:rPr>
          <w:tab/>
        </w:r>
        <w:r w:rsidR="002631E5">
          <w:rPr>
            <w:noProof/>
            <w:webHidden/>
          </w:rPr>
          <w:fldChar w:fldCharType="begin"/>
        </w:r>
        <w:r w:rsidR="002631E5">
          <w:rPr>
            <w:noProof/>
            <w:webHidden/>
          </w:rPr>
          <w:instrText xml:space="preserve"> PAGEREF _Toc87018828 \h </w:instrText>
        </w:r>
        <w:r w:rsidR="002631E5">
          <w:rPr>
            <w:noProof/>
            <w:webHidden/>
          </w:rPr>
        </w:r>
        <w:r w:rsidR="002631E5">
          <w:rPr>
            <w:noProof/>
            <w:webHidden/>
          </w:rPr>
          <w:fldChar w:fldCharType="separate"/>
        </w:r>
        <w:r w:rsidR="004A2F08">
          <w:rPr>
            <w:noProof/>
            <w:webHidden/>
          </w:rPr>
          <w:t>88</w:t>
        </w:r>
        <w:r w:rsidR="002631E5">
          <w:rPr>
            <w:noProof/>
            <w:webHidden/>
          </w:rPr>
          <w:fldChar w:fldCharType="end"/>
        </w:r>
      </w:hyperlink>
    </w:p>
    <w:p w14:paraId="5AECB675" w14:textId="6A8EAA03" w:rsidR="002631E5" w:rsidRDefault="00BB30AE">
      <w:pPr>
        <w:pStyle w:val="TableofFigures"/>
        <w:rPr>
          <w:rFonts w:asciiTheme="minorHAnsi" w:eastAsiaTheme="minorEastAsia" w:hAnsiTheme="minorHAnsi" w:cstheme="minorBidi"/>
          <w:b w:val="0"/>
          <w:noProof/>
          <w:sz w:val="22"/>
          <w:szCs w:val="22"/>
          <w:lang w:eastAsia="en-GB"/>
        </w:rPr>
      </w:pPr>
      <w:hyperlink w:anchor="_Toc87018829" w:history="1">
        <w:r w:rsidR="002631E5" w:rsidRPr="00B16231">
          <w:rPr>
            <w:rStyle w:val="Hyperlink"/>
            <w:noProof/>
          </w:rPr>
          <w:t>Table 13. Adverse event data in the RCTs of Cefiderocol</w:t>
        </w:r>
        <w:r w:rsidR="002631E5">
          <w:rPr>
            <w:noProof/>
            <w:webHidden/>
          </w:rPr>
          <w:tab/>
        </w:r>
        <w:r w:rsidR="002631E5">
          <w:rPr>
            <w:noProof/>
            <w:webHidden/>
          </w:rPr>
          <w:fldChar w:fldCharType="begin"/>
        </w:r>
        <w:r w:rsidR="002631E5">
          <w:rPr>
            <w:noProof/>
            <w:webHidden/>
          </w:rPr>
          <w:instrText xml:space="preserve"> PAGEREF _Toc87018829 \h </w:instrText>
        </w:r>
        <w:r w:rsidR="002631E5">
          <w:rPr>
            <w:noProof/>
            <w:webHidden/>
          </w:rPr>
        </w:r>
        <w:r w:rsidR="002631E5">
          <w:rPr>
            <w:noProof/>
            <w:webHidden/>
          </w:rPr>
          <w:fldChar w:fldCharType="separate"/>
        </w:r>
        <w:r w:rsidR="004A2F08">
          <w:rPr>
            <w:noProof/>
            <w:webHidden/>
          </w:rPr>
          <w:t>91</w:t>
        </w:r>
        <w:r w:rsidR="002631E5">
          <w:rPr>
            <w:noProof/>
            <w:webHidden/>
          </w:rPr>
          <w:fldChar w:fldCharType="end"/>
        </w:r>
      </w:hyperlink>
    </w:p>
    <w:p w14:paraId="46209E8A" w14:textId="662352F9" w:rsidR="002631E5" w:rsidRDefault="00BB30AE">
      <w:pPr>
        <w:pStyle w:val="TableofFigures"/>
        <w:rPr>
          <w:rFonts w:asciiTheme="minorHAnsi" w:eastAsiaTheme="minorEastAsia" w:hAnsiTheme="minorHAnsi" w:cstheme="minorBidi"/>
          <w:b w:val="0"/>
          <w:noProof/>
          <w:sz w:val="22"/>
          <w:szCs w:val="22"/>
          <w:lang w:eastAsia="en-GB"/>
        </w:rPr>
      </w:pPr>
      <w:hyperlink w:anchor="_Toc87018830" w:history="1">
        <w:r w:rsidR="002631E5" w:rsidRPr="00B16231">
          <w:rPr>
            <w:rStyle w:val="Hyperlink"/>
            <w:noProof/>
          </w:rPr>
          <w:t>Table 14.</w:t>
        </w:r>
        <w:r w:rsidR="002631E5" w:rsidRPr="00B16231">
          <w:rPr>
            <w:rStyle w:val="Hyperlink"/>
            <w:noProof/>
            <w:lang w:eastAsia="en-GB"/>
          </w:rPr>
          <w:t xml:space="preserve"> Proportion (%) of hospital stay spent on ICU, HDU and general medical ward.</w:t>
        </w:r>
        <w:r w:rsidR="002631E5">
          <w:rPr>
            <w:noProof/>
            <w:webHidden/>
          </w:rPr>
          <w:tab/>
        </w:r>
        <w:r w:rsidR="002631E5">
          <w:rPr>
            <w:noProof/>
            <w:webHidden/>
          </w:rPr>
          <w:fldChar w:fldCharType="begin"/>
        </w:r>
        <w:r w:rsidR="002631E5">
          <w:rPr>
            <w:noProof/>
            <w:webHidden/>
          </w:rPr>
          <w:instrText xml:space="preserve"> PAGEREF _Toc87018830 \h </w:instrText>
        </w:r>
        <w:r w:rsidR="002631E5">
          <w:rPr>
            <w:noProof/>
            <w:webHidden/>
          </w:rPr>
        </w:r>
        <w:r w:rsidR="002631E5">
          <w:rPr>
            <w:noProof/>
            <w:webHidden/>
          </w:rPr>
          <w:fldChar w:fldCharType="separate"/>
        </w:r>
        <w:r w:rsidR="004A2F08">
          <w:rPr>
            <w:noProof/>
            <w:webHidden/>
          </w:rPr>
          <w:t>103</w:t>
        </w:r>
        <w:r w:rsidR="002631E5">
          <w:rPr>
            <w:noProof/>
            <w:webHidden/>
          </w:rPr>
          <w:fldChar w:fldCharType="end"/>
        </w:r>
      </w:hyperlink>
    </w:p>
    <w:p w14:paraId="6C6EED85" w14:textId="0E09671E" w:rsidR="002631E5" w:rsidRDefault="00BB30AE">
      <w:pPr>
        <w:pStyle w:val="TableofFigures"/>
        <w:rPr>
          <w:rFonts w:asciiTheme="minorHAnsi" w:eastAsiaTheme="minorEastAsia" w:hAnsiTheme="minorHAnsi" w:cstheme="minorBidi"/>
          <w:b w:val="0"/>
          <w:noProof/>
          <w:sz w:val="22"/>
          <w:szCs w:val="22"/>
          <w:lang w:eastAsia="en-GB"/>
        </w:rPr>
      </w:pPr>
      <w:hyperlink w:anchor="_Toc87018831" w:history="1">
        <w:r w:rsidR="002631E5" w:rsidRPr="00B16231">
          <w:rPr>
            <w:rStyle w:val="Hyperlink"/>
            <w:noProof/>
            <w:lang w:val="fr-FR"/>
          </w:rPr>
          <w:t>Table 15: HVCS patient populations modelled</w:t>
        </w:r>
        <w:r w:rsidR="002631E5">
          <w:rPr>
            <w:noProof/>
            <w:webHidden/>
          </w:rPr>
          <w:tab/>
        </w:r>
        <w:r w:rsidR="002631E5">
          <w:rPr>
            <w:noProof/>
            <w:webHidden/>
          </w:rPr>
          <w:fldChar w:fldCharType="begin"/>
        </w:r>
        <w:r w:rsidR="002631E5">
          <w:rPr>
            <w:noProof/>
            <w:webHidden/>
          </w:rPr>
          <w:instrText xml:space="preserve"> PAGEREF _Toc87018831 \h </w:instrText>
        </w:r>
        <w:r w:rsidR="002631E5">
          <w:rPr>
            <w:noProof/>
            <w:webHidden/>
          </w:rPr>
        </w:r>
        <w:r w:rsidR="002631E5">
          <w:rPr>
            <w:noProof/>
            <w:webHidden/>
          </w:rPr>
          <w:fldChar w:fldCharType="separate"/>
        </w:r>
        <w:r w:rsidR="004A2F08">
          <w:rPr>
            <w:noProof/>
            <w:webHidden/>
          </w:rPr>
          <w:t>108</w:t>
        </w:r>
        <w:r w:rsidR="002631E5">
          <w:rPr>
            <w:noProof/>
            <w:webHidden/>
          </w:rPr>
          <w:fldChar w:fldCharType="end"/>
        </w:r>
      </w:hyperlink>
    </w:p>
    <w:p w14:paraId="769AFBE7" w14:textId="04C67075" w:rsidR="002631E5" w:rsidRDefault="00BB30AE">
      <w:pPr>
        <w:pStyle w:val="TableofFigures"/>
        <w:rPr>
          <w:rFonts w:asciiTheme="minorHAnsi" w:eastAsiaTheme="minorEastAsia" w:hAnsiTheme="minorHAnsi" w:cstheme="minorBidi"/>
          <w:b w:val="0"/>
          <w:noProof/>
          <w:sz w:val="22"/>
          <w:szCs w:val="22"/>
          <w:lang w:eastAsia="en-GB"/>
        </w:rPr>
      </w:pPr>
      <w:hyperlink w:anchor="_Toc87018832" w:history="1">
        <w:r w:rsidR="002631E5" w:rsidRPr="00B16231">
          <w:rPr>
            <w:rStyle w:val="Hyperlink"/>
            <w:noProof/>
          </w:rPr>
          <w:t>Table 16: Subgroups within the MDS and their treatment choices</w:t>
        </w:r>
        <w:r w:rsidR="002631E5">
          <w:rPr>
            <w:noProof/>
            <w:webHidden/>
          </w:rPr>
          <w:tab/>
        </w:r>
        <w:r w:rsidR="002631E5">
          <w:rPr>
            <w:noProof/>
            <w:webHidden/>
          </w:rPr>
          <w:fldChar w:fldCharType="begin"/>
        </w:r>
        <w:r w:rsidR="002631E5">
          <w:rPr>
            <w:noProof/>
            <w:webHidden/>
          </w:rPr>
          <w:instrText xml:space="preserve"> PAGEREF _Toc87018832 \h </w:instrText>
        </w:r>
        <w:r w:rsidR="002631E5">
          <w:rPr>
            <w:noProof/>
            <w:webHidden/>
          </w:rPr>
        </w:r>
        <w:r w:rsidR="002631E5">
          <w:rPr>
            <w:noProof/>
            <w:webHidden/>
          </w:rPr>
          <w:fldChar w:fldCharType="separate"/>
        </w:r>
        <w:r w:rsidR="004A2F08">
          <w:rPr>
            <w:noProof/>
            <w:webHidden/>
          </w:rPr>
          <w:t>111</w:t>
        </w:r>
        <w:r w:rsidR="002631E5">
          <w:rPr>
            <w:noProof/>
            <w:webHidden/>
          </w:rPr>
          <w:fldChar w:fldCharType="end"/>
        </w:r>
      </w:hyperlink>
    </w:p>
    <w:p w14:paraId="32BEBF09" w14:textId="13BC46E9" w:rsidR="002631E5" w:rsidRDefault="00BB30AE">
      <w:pPr>
        <w:pStyle w:val="TableofFigures"/>
        <w:rPr>
          <w:rFonts w:asciiTheme="minorHAnsi" w:eastAsiaTheme="minorEastAsia" w:hAnsiTheme="minorHAnsi" w:cstheme="minorBidi"/>
          <w:b w:val="0"/>
          <w:noProof/>
          <w:sz w:val="22"/>
          <w:szCs w:val="22"/>
          <w:lang w:eastAsia="en-GB"/>
        </w:rPr>
      </w:pPr>
      <w:hyperlink w:anchor="_Toc87018833" w:history="1">
        <w:r w:rsidR="002631E5" w:rsidRPr="00B16231">
          <w:rPr>
            <w:rStyle w:val="Hyperlink"/>
            <w:noProof/>
          </w:rPr>
          <w:t>Table 17: Comparator treatment pathways in the ES</w:t>
        </w:r>
        <w:r w:rsidR="002631E5">
          <w:rPr>
            <w:noProof/>
            <w:webHidden/>
          </w:rPr>
          <w:tab/>
        </w:r>
        <w:r w:rsidR="002631E5">
          <w:rPr>
            <w:noProof/>
            <w:webHidden/>
          </w:rPr>
          <w:fldChar w:fldCharType="begin"/>
        </w:r>
        <w:r w:rsidR="002631E5">
          <w:rPr>
            <w:noProof/>
            <w:webHidden/>
          </w:rPr>
          <w:instrText xml:space="preserve"> PAGEREF _Toc87018833 \h </w:instrText>
        </w:r>
        <w:r w:rsidR="002631E5">
          <w:rPr>
            <w:noProof/>
            <w:webHidden/>
          </w:rPr>
        </w:r>
        <w:r w:rsidR="002631E5">
          <w:rPr>
            <w:noProof/>
            <w:webHidden/>
          </w:rPr>
          <w:fldChar w:fldCharType="separate"/>
        </w:r>
        <w:r w:rsidR="004A2F08">
          <w:rPr>
            <w:noProof/>
            <w:webHidden/>
          </w:rPr>
          <w:t>114</w:t>
        </w:r>
        <w:r w:rsidR="002631E5">
          <w:rPr>
            <w:noProof/>
            <w:webHidden/>
          </w:rPr>
          <w:fldChar w:fldCharType="end"/>
        </w:r>
      </w:hyperlink>
    </w:p>
    <w:p w14:paraId="5AB38852" w14:textId="2A7DDE06" w:rsidR="002631E5" w:rsidRDefault="00BB30AE">
      <w:pPr>
        <w:pStyle w:val="TableofFigures"/>
        <w:rPr>
          <w:rFonts w:asciiTheme="minorHAnsi" w:eastAsiaTheme="minorEastAsia" w:hAnsiTheme="minorHAnsi" w:cstheme="minorBidi"/>
          <w:b w:val="0"/>
          <w:noProof/>
          <w:sz w:val="22"/>
          <w:szCs w:val="22"/>
          <w:lang w:eastAsia="en-GB"/>
        </w:rPr>
      </w:pPr>
      <w:hyperlink w:anchor="_Toc87018834" w:history="1">
        <w:r w:rsidR="002631E5" w:rsidRPr="00B16231">
          <w:rPr>
            <w:rStyle w:val="Hyperlink"/>
            <w:noProof/>
          </w:rPr>
          <w:t>Table 18: Susceptibility parameters by pathogen-mechanism subgroup (all evidence was from a combination of PHE data and the NMA)</w:t>
        </w:r>
        <w:r w:rsidR="002631E5">
          <w:rPr>
            <w:noProof/>
            <w:webHidden/>
          </w:rPr>
          <w:tab/>
        </w:r>
        <w:r w:rsidR="002631E5">
          <w:rPr>
            <w:noProof/>
            <w:webHidden/>
          </w:rPr>
          <w:fldChar w:fldCharType="begin"/>
        </w:r>
        <w:r w:rsidR="002631E5">
          <w:rPr>
            <w:noProof/>
            <w:webHidden/>
          </w:rPr>
          <w:instrText xml:space="preserve"> PAGEREF _Toc87018834 \h </w:instrText>
        </w:r>
        <w:r w:rsidR="002631E5">
          <w:rPr>
            <w:noProof/>
            <w:webHidden/>
          </w:rPr>
        </w:r>
        <w:r w:rsidR="002631E5">
          <w:rPr>
            <w:noProof/>
            <w:webHidden/>
          </w:rPr>
          <w:fldChar w:fldCharType="separate"/>
        </w:r>
        <w:r w:rsidR="004A2F08">
          <w:rPr>
            <w:noProof/>
            <w:webHidden/>
          </w:rPr>
          <w:t>121</w:t>
        </w:r>
        <w:r w:rsidR="002631E5">
          <w:rPr>
            <w:noProof/>
            <w:webHidden/>
          </w:rPr>
          <w:fldChar w:fldCharType="end"/>
        </w:r>
      </w:hyperlink>
    </w:p>
    <w:p w14:paraId="348199A4" w14:textId="391D73BD" w:rsidR="002631E5" w:rsidRDefault="00BB30AE">
      <w:pPr>
        <w:pStyle w:val="TableofFigures"/>
        <w:rPr>
          <w:rFonts w:asciiTheme="minorHAnsi" w:eastAsiaTheme="minorEastAsia" w:hAnsiTheme="minorHAnsi" w:cstheme="minorBidi"/>
          <w:b w:val="0"/>
          <w:noProof/>
          <w:sz w:val="22"/>
          <w:szCs w:val="22"/>
          <w:lang w:eastAsia="en-GB"/>
        </w:rPr>
      </w:pPr>
      <w:hyperlink w:anchor="_Toc87018835" w:history="1">
        <w:r w:rsidR="002631E5" w:rsidRPr="00B16231">
          <w:rPr>
            <w:rStyle w:val="Hyperlink"/>
            <w:noProof/>
          </w:rPr>
          <w:t>Table 19 Sources and assumptions for susceptibility data</w:t>
        </w:r>
        <w:r w:rsidR="002631E5">
          <w:rPr>
            <w:noProof/>
            <w:webHidden/>
          </w:rPr>
          <w:tab/>
        </w:r>
        <w:r w:rsidR="002631E5">
          <w:rPr>
            <w:noProof/>
            <w:webHidden/>
          </w:rPr>
          <w:fldChar w:fldCharType="begin"/>
        </w:r>
        <w:r w:rsidR="002631E5">
          <w:rPr>
            <w:noProof/>
            <w:webHidden/>
          </w:rPr>
          <w:instrText xml:space="preserve"> PAGEREF _Toc87018835 \h </w:instrText>
        </w:r>
        <w:r w:rsidR="002631E5">
          <w:rPr>
            <w:noProof/>
            <w:webHidden/>
          </w:rPr>
        </w:r>
        <w:r w:rsidR="002631E5">
          <w:rPr>
            <w:noProof/>
            <w:webHidden/>
          </w:rPr>
          <w:fldChar w:fldCharType="separate"/>
        </w:r>
        <w:r w:rsidR="004A2F08">
          <w:rPr>
            <w:noProof/>
            <w:webHidden/>
          </w:rPr>
          <w:t>125</w:t>
        </w:r>
        <w:r w:rsidR="002631E5">
          <w:rPr>
            <w:noProof/>
            <w:webHidden/>
          </w:rPr>
          <w:fldChar w:fldCharType="end"/>
        </w:r>
      </w:hyperlink>
    </w:p>
    <w:p w14:paraId="6AEFF8F9" w14:textId="5CC9AB00" w:rsidR="002631E5" w:rsidRDefault="00BB30AE">
      <w:pPr>
        <w:pStyle w:val="TableofFigures"/>
        <w:rPr>
          <w:rFonts w:asciiTheme="minorHAnsi" w:eastAsiaTheme="minorEastAsia" w:hAnsiTheme="minorHAnsi" w:cstheme="minorBidi"/>
          <w:b w:val="0"/>
          <w:noProof/>
          <w:sz w:val="22"/>
          <w:szCs w:val="22"/>
          <w:lang w:eastAsia="en-GB"/>
        </w:rPr>
      </w:pPr>
      <w:hyperlink w:anchor="_Toc87018836" w:history="1">
        <w:r w:rsidR="002631E5" w:rsidRPr="00B16231">
          <w:rPr>
            <w:rStyle w:val="Hyperlink"/>
            <w:noProof/>
          </w:rPr>
          <w:t>Table 20 Susceptibility values used in the economic model</w:t>
        </w:r>
        <w:r w:rsidR="002631E5">
          <w:rPr>
            <w:noProof/>
            <w:webHidden/>
          </w:rPr>
          <w:tab/>
        </w:r>
        <w:r w:rsidR="002631E5">
          <w:rPr>
            <w:noProof/>
            <w:webHidden/>
          </w:rPr>
          <w:fldChar w:fldCharType="begin"/>
        </w:r>
        <w:r w:rsidR="002631E5">
          <w:rPr>
            <w:noProof/>
            <w:webHidden/>
          </w:rPr>
          <w:instrText xml:space="preserve"> PAGEREF _Toc87018836 \h </w:instrText>
        </w:r>
        <w:r w:rsidR="002631E5">
          <w:rPr>
            <w:noProof/>
            <w:webHidden/>
          </w:rPr>
        </w:r>
        <w:r w:rsidR="002631E5">
          <w:rPr>
            <w:noProof/>
            <w:webHidden/>
          </w:rPr>
          <w:fldChar w:fldCharType="separate"/>
        </w:r>
        <w:r w:rsidR="004A2F08">
          <w:rPr>
            <w:noProof/>
            <w:webHidden/>
          </w:rPr>
          <w:t>125</w:t>
        </w:r>
        <w:r w:rsidR="002631E5">
          <w:rPr>
            <w:noProof/>
            <w:webHidden/>
          </w:rPr>
          <w:fldChar w:fldCharType="end"/>
        </w:r>
      </w:hyperlink>
    </w:p>
    <w:p w14:paraId="132F64D7" w14:textId="5D33A8A0" w:rsidR="002631E5" w:rsidRDefault="00BB30AE">
      <w:pPr>
        <w:pStyle w:val="TableofFigures"/>
        <w:rPr>
          <w:rFonts w:asciiTheme="minorHAnsi" w:eastAsiaTheme="minorEastAsia" w:hAnsiTheme="minorHAnsi" w:cstheme="minorBidi"/>
          <w:b w:val="0"/>
          <w:noProof/>
          <w:sz w:val="22"/>
          <w:szCs w:val="22"/>
          <w:lang w:eastAsia="en-GB"/>
        </w:rPr>
      </w:pPr>
      <w:hyperlink w:anchor="_Toc87018837" w:history="1">
        <w:r w:rsidR="002631E5" w:rsidRPr="00B16231">
          <w:rPr>
            <w:rStyle w:val="Hyperlink"/>
            <w:noProof/>
          </w:rPr>
          <w:t>Table 21: Parameters informing the 30-day MDS decision tree</w:t>
        </w:r>
        <w:r w:rsidR="002631E5">
          <w:rPr>
            <w:noProof/>
            <w:webHidden/>
          </w:rPr>
          <w:tab/>
        </w:r>
        <w:r w:rsidR="002631E5">
          <w:rPr>
            <w:noProof/>
            <w:webHidden/>
          </w:rPr>
          <w:fldChar w:fldCharType="begin"/>
        </w:r>
        <w:r w:rsidR="002631E5">
          <w:rPr>
            <w:noProof/>
            <w:webHidden/>
          </w:rPr>
          <w:instrText xml:space="preserve"> PAGEREF _Toc87018837 \h </w:instrText>
        </w:r>
        <w:r w:rsidR="002631E5">
          <w:rPr>
            <w:noProof/>
            <w:webHidden/>
          </w:rPr>
        </w:r>
        <w:r w:rsidR="002631E5">
          <w:rPr>
            <w:noProof/>
            <w:webHidden/>
          </w:rPr>
          <w:fldChar w:fldCharType="separate"/>
        </w:r>
        <w:r w:rsidR="004A2F08">
          <w:rPr>
            <w:noProof/>
            <w:webHidden/>
          </w:rPr>
          <w:t>129</w:t>
        </w:r>
        <w:r w:rsidR="002631E5">
          <w:rPr>
            <w:noProof/>
            <w:webHidden/>
          </w:rPr>
          <w:fldChar w:fldCharType="end"/>
        </w:r>
      </w:hyperlink>
    </w:p>
    <w:p w14:paraId="1C3C53AA" w14:textId="78E0B776" w:rsidR="002631E5" w:rsidRDefault="00BB30AE">
      <w:pPr>
        <w:pStyle w:val="TableofFigures"/>
        <w:rPr>
          <w:rFonts w:asciiTheme="minorHAnsi" w:eastAsiaTheme="minorEastAsia" w:hAnsiTheme="minorHAnsi" w:cstheme="minorBidi"/>
          <w:b w:val="0"/>
          <w:noProof/>
          <w:sz w:val="22"/>
          <w:szCs w:val="22"/>
          <w:lang w:eastAsia="en-GB"/>
        </w:rPr>
      </w:pPr>
      <w:hyperlink w:anchor="_Toc87018838" w:history="1">
        <w:r w:rsidR="002631E5" w:rsidRPr="00B16231">
          <w:rPr>
            <w:rStyle w:val="Hyperlink"/>
            <w:noProof/>
          </w:rPr>
          <w:t>Table 22: Parameters informing the 30-day ES tree (HAP/VAP only)</w:t>
        </w:r>
        <w:r w:rsidR="002631E5">
          <w:rPr>
            <w:noProof/>
            <w:webHidden/>
          </w:rPr>
          <w:tab/>
        </w:r>
        <w:r w:rsidR="002631E5">
          <w:rPr>
            <w:noProof/>
            <w:webHidden/>
          </w:rPr>
          <w:fldChar w:fldCharType="begin"/>
        </w:r>
        <w:r w:rsidR="002631E5">
          <w:rPr>
            <w:noProof/>
            <w:webHidden/>
          </w:rPr>
          <w:instrText xml:space="preserve"> PAGEREF _Toc87018838 \h </w:instrText>
        </w:r>
        <w:r w:rsidR="002631E5">
          <w:rPr>
            <w:noProof/>
            <w:webHidden/>
          </w:rPr>
        </w:r>
        <w:r w:rsidR="002631E5">
          <w:rPr>
            <w:noProof/>
            <w:webHidden/>
          </w:rPr>
          <w:fldChar w:fldCharType="separate"/>
        </w:r>
        <w:r w:rsidR="004A2F08">
          <w:rPr>
            <w:noProof/>
            <w:webHidden/>
          </w:rPr>
          <w:t>132</w:t>
        </w:r>
        <w:r w:rsidR="002631E5">
          <w:rPr>
            <w:noProof/>
            <w:webHidden/>
          </w:rPr>
          <w:fldChar w:fldCharType="end"/>
        </w:r>
      </w:hyperlink>
    </w:p>
    <w:p w14:paraId="51626624" w14:textId="22850709" w:rsidR="002631E5" w:rsidRDefault="00BB30AE">
      <w:pPr>
        <w:pStyle w:val="TableofFigures"/>
        <w:rPr>
          <w:rFonts w:asciiTheme="minorHAnsi" w:eastAsiaTheme="minorEastAsia" w:hAnsiTheme="minorHAnsi" w:cstheme="minorBidi"/>
          <w:b w:val="0"/>
          <w:noProof/>
          <w:sz w:val="22"/>
          <w:szCs w:val="22"/>
          <w:lang w:eastAsia="en-GB"/>
        </w:rPr>
      </w:pPr>
      <w:hyperlink w:anchor="_Toc87018839" w:history="1">
        <w:r w:rsidR="002631E5" w:rsidRPr="00B16231">
          <w:rPr>
            <w:rStyle w:val="Hyperlink"/>
            <w:noProof/>
          </w:rPr>
          <w:t>Table 23: Summary of survival analytic model fit to CARBAR</w:t>
        </w:r>
        <w:r w:rsidR="002631E5" w:rsidRPr="00B16231">
          <w:rPr>
            <w:rStyle w:val="Hyperlink"/>
            <w:noProof/>
            <w:vertAlign w:val="superscript"/>
          </w:rPr>
          <w:t>80</w:t>
        </w:r>
        <w:r w:rsidR="002631E5" w:rsidRPr="00B16231">
          <w:rPr>
            <w:rStyle w:val="Hyperlink"/>
            <w:noProof/>
          </w:rPr>
          <w:t xml:space="preserve"> mortality data</w:t>
        </w:r>
        <w:r w:rsidR="002631E5">
          <w:rPr>
            <w:noProof/>
            <w:webHidden/>
          </w:rPr>
          <w:tab/>
        </w:r>
        <w:r w:rsidR="002631E5">
          <w:rPr>
            <w:noProof/>
            <w:webHidden/>
          </w:rPr>
          <w:fldChar w:fldCharType="begin"/>
        </w:r>
        <w:r w:rsidR="002631E5">
          <w:rPr>
            <w:noProof/>
            <w:webHidden/>
          </w:rPr>
          <w:instrText xml:space="preserve"> PAGEREF _Toc87018839 \h </w:instrText>
        </w:r>
        <w:r w:rsidR="002631E5">
          <w:rPr>
            <w:noProof/>
            <w:webHidden/>
          </w:rPr>
        </w:r>
        <w:r w:rsidR="002631E5">
          <w:rPr>
            <w:noProof/>
            <w:webHidden/>
          </w:rPr>
          <w:fldChar w:fldCharType="separate"/>
        </w:r>
        <w:r w:rsidR="004A2F08">
          <w:rPr>
            <w:noProof/>
            <w:webHidden/>
          </w:rPr>
          <w:t>134</w:t>
        </w:r>
        <w:r w:rsidR="002631E5">
          <w:rPr>
            <w:noProof/>
            <w:webHidden/>
          </w:rPr>
          <w:fldChar w:fldCharType="end"/>
        </w:r>
      </w:hyperlink>
    </w:p>
    <w:p w14:paraId="46F5548F" w14:textId="4EA60898" w:rsidR="002631E5" w:rsidRDefault="00BB30AE">
      <w:pPr>
        <w:pStyle w:val="TableofFigures"/>
        <w:rPr>
          <w:rFonts w:asciiTheme="minorHAnsi" w:eastAsiaTheme="minorEastAsia" w:hAnsiTheme="minorHAnsi" w:cstheme="minorBidi"/>
          <w:b w:val="0"/>
          <w:noProof/>
          <w:sz w:val="22"/>
          <w:szCs w:val="22"/>
          <w:lang w:eastAsia="en-GB"/>
        </w:rPr>
      </w:pPr>
      <w:hyperlink w:anchor="_Toc87018840" w:history="1">
        <w:r w:rsidR="002631E5" w:rsidRPr="00B16231">
          <w:rPr>
            <w:rStyle w:val="Hyperlink"/>
            <w:noProof/>
          </w:rPr>
          <w:t>Table 24: Post-30 day outcomes for patients with history of AKI</w:t>
        </w:r>
        <w:r w:rsidR="002631E5">
          <w:rPr>
            <w:noProof/>
            <w:webHidden/>
          </w:rPr>
          <w:tab/>
        </w:r>
        <w:r w:rsidR="002631E5">
          <w:rPr>
            <w:noProof/>
            <w:webHidden/>
          </w:rPr>
          <w:fldChar w:fldCharType="begin"/>
        </w:r>
        <w:r w:rsidR="002631E5">
          <w:rPr>
            <w:noProof/>
            <w:webHidden/>
          </w:rPr>
          <w:instrText xml:space="preserve"> PAGEREF _Toc87018840 \h </w:instrText>
        </w:r>
        <w:r w:rsidR="002631E5">
          <w:rPr>
            <w:noProof/>
            <w:webHidden/>
          </w:rPr>
        </w:r>
        <w:r w:rsidR="002631E5">
          <w:rPr>
            <w:noProof/>
            <w:webHidden/>
          </w:rPr>
          <w:fldChar w:fldCharType="separate"/>
        </w:r>
        <w:r w:rsidR="004A2F08">
          <w:rPr>
            <w:noProof/>
            <w:webHidden/>
          </w:rPr>
          <w:t>136</w:t>
        </w:r>
        <w:r w:rsidR="002631E5">
          <w:rPr>
            <w:noProof/>
            <w:webHidden/>
          </w:rPr>
          <w:fldChar w:fldCharType="end"/>
        </w:r>
      </w:hyperlink>
    </w:p>
    <w:p w14:paraId="4CB9D7DA" w14:textId="27F6FA5A" w:rsidR="002631E5" w:rsidRDefault="00BB30AE">
      <w:pPr>
        <w:pStyle w:val="TableofFigures"/>
        <w:rPr>
          <w:rFonts w:asciiTheme="minorHAnsi" w:eastAsiaTheme="minorEastAsia" w:hAnsiTheme="minorHAnsi" w:cstheme="minorBidi"/>
          <w:b w:val="0"/>
          <w:noProof/>
          <w:sz w:val="22"/>
          <w:szCs w:val="22"/>
          <w:lang w:eastAsia="en-GB"/>
        </w:rPr>
      </w:pPr>
      <w:hyperlink w:anchor="_Toc87018841" w:history="1">
        <w:r w:rsidR="002631E5" w:rsidRPr="00B16231">
          <w:rPr>
            <w:rStyle w:val="Hyperlink"/>
            <w:noProof/>
          </w:rPr>
          <w:t>Table 25 CCI-related utilities</w:t>
        </w:r>
        <w:r w:rsidR="002631E5">
          <w:rPr>
            <w:noProof/>
            <w:webHidden/>
          </w:rPr>
          <w:tab/>
        </w:r>
        <w:r w:rsidR="002631E5">
          <w:rPr>
            <w:noProof/>
            <w:webHidden/>
          </w:rPr>
          <w:fldChar w:fldCharType="begin"/>
        </w:r>
        <w:r w:rsidR="002631E5">
          <w:rPr>
            <w:noProof/>
            <w:webHidden/>
          </w:rPr>
          <w:instrText xml:space="preserve"> PAGEREF _Toc87018841 \h </w:instrText>
        </w:r>
        <w:r w:rsidR="002631E5">
          <w:rPr>
            <w:noProof/>
            <w:webHidden/>
          </w:rPr>
        </w:r>
        <w:r w:rsidR="002631E5">
          <w:rPr>
            <w:noProof/>
            <w:webHidden/>
          </w:rPr>
          <w:fldChar w:fldCharType="separate"/>
        </w:r>
        <w:r w:rsidR="004A2F08">
          <w:rPr>
            <w:noProof/>
            <w:webHidden/>
          </w:rPr>
          <w:t>137</w:t>
        </w:r>
        <w:r w:rsidR="002631E5">
          <w:rPr>
            <w:noProof/>
            <w:webHidden/>
          </w:rPr>
          <w:fldChar w:fldCharType="end"/>
        </w:r>
      </w:hyperlink>
    </w:p>
    <w:p w14:paraId="109AA13D" w14:textId="68C9E4E6" w:rsidR="002631E5" w:rsidRDefault="00BB30AE">
      <w:pPr>
        <w:pStyle w:val="TableofFigures"/>
        <w:rPr>
          <w:rFonts w:asciiTheme="minorHAnsi" w:eastAsiaTheme="minorEastAsia" w:hAnsiTheme="minorHAnsi" w:cstheme="minorBidi"/>
          <w:b w:val="0"/>
          <w:noProof/>
          <w:sz w:val="22"/>
          <w:szCs w:val="22"/>
          <w:lang w:eastAsia="en-GB"/>
        </w:rPr>
      </w:pPr>
      <w:hyperlink w:anchor="_Toc87018842" w:history="1">
        <w:r w:rsidR="002631E5" w:rsidRPr="00B16231">
          <w:rPr>
            <w:rStyle w:val="Hyperlink"/>
            <w:noProof/>
          </w:rPr>
          <w:t>Table 26: Hospitalisation duration and unit costs</w:t>
        </w:r>
        <w:r w:rsidR="002631E5">
          <w:rPr>
            <w:noProof/>
            <w:webHidden/>
          </w:rPr>
          <w:tab/>
        </w:r>
        <w:r w:rsidR="002631E5">
          <w:rPr>
            <w:noProof/>
            <w:webHidden/>
          </w:rPr>
          <w:fldChar w:fldCharType="begin"/>
        </w:r>
        <w:r w:rsidR="002631E5">
          <w:rPr>
            <w:noProof/>
            <w:webHidden/>
          </w:rPr>
          <w:instrText xml:space="preserve"> PAGEREF _Toc87018842 \h </w:instrText>
        </w:r>
        <w:r w:rsidR="002631E5">
          <w:rPr>
            <w:noProof/>
            <w:webHidden/>
          </w:rPr>
        </w:r>
        <w:r w:rsidR="002631E5">
          <w:rPr>
            <w:noProof/>
            <w:webHidden/>
          </w:rPr>
          <w:fldChar w:fldCharType="separate"/>
        </w:r>
        <w:r w:rsidR="004A2F08">
          <w:rPr>
            <w:noProof/>
            <w:webHidden/>
          </w:rPr>
          <w:t>140</w:t>
        </w:r>
        <w:r w:rsidR="002631E5">
          <w:rPr>
            <w:noProof/>
            <w:webHidden/>
          </w:rPr>
          <w:fldChar w:fldCharType="end"/>
        </w:r>
      </w:hyperlink>
    </w:p>
    <w:p w14:paraId="172848E0" w14:textId="038C927F" w:rsidR="002631E5" w:rsidRDefault="00BB30AE">
      <w:pPr>
        <w:pStyle w:val="TableofFigures"/>
        <w:rPr>
          <w:rFonts w:asciiTheme="minorHAnsi" w:eastAsiaTheme="minorEastAsia" w:hAnsiTheme="minorHAnsi" w:cstheme="minorBidi"/>
          <w:b w:val="0"/>
          <w:noProof/>
          <w:sz w:val="22"/>
          <w:szCs w:val="22"/>
          <w:lang w:eastAsia="en-GB"/>
        </w:rPr>
      </w:pPr>
      <w:hyperlink w:anchor="_Toc87018843" w:history="1">
        <w:r w:rsidR="002631E5" w:rsidRPr="00B16231">
          <w:rPr>
            <w:rStyle w:val="Hyperlink"/>
            <w:noProof/>
          </w:rPr>
          <w:t>Table 27. Drug acquisition cost for a full course of treatment, or five days of treatment while awaiting sensitivity results in ES</w:t>
        </w:r>
        <w:r w:rsidR="002631E5">
          <w:rPr>
            <w:noProof/>
            <w:webHidden/>
          </w:rPr>
          <w:tab/>
        </w:r>
        <w:r w:rsidR="002631E5">
          <w:rPr>
            <w:noProof/>
            <w:webHidden/>
          </w:rPr>
          <w:fldChar w:fldCharType="begin"/>
        </w:r>
        <w:r w:rsidR="002631E5">
          <w:rPr>
            <w:noProof/>
            <w:webHidden/>
          </w:rPr>
          <w:instrText xml:space="preserve"> PAGEREF _Toc87018843 \h </w:instrText>
        </w:r>
        <w:r w:rsidR="002631E5">
          <w:rPr>
            <w:noProof/>
            <w:webHidden/>
          </w:rPr>
        </w:r>
        <w:r w:rsidR="002631E5">
          <w:rPr>
            <w:noProof/>
            <w:webHidden/>
          </w:rPr>
          <w:fldChar w:fldCharType="separate"/>
        </w:r>
        <w:r w:rsidR="004A2F08">
          <w:rPr>
            <w:noProof/>
            <w:webHidden/>
          </w:rPr>
          <w:t>143</w:t>
        </w:r>
        <w:r w:rsidR="002631E5">
          <w:rPr>
            <w:noProof/>
            <w:webHidden/>
          </w:rPr>
          <w:fldChar w:fldCharType="end"/>
        </w:r>
      </w:hyperlink>
    </w:p>
    <w:p w14:paraId="7F807730" w14:textId="54B01292" w:rsidR="002631E5" w:rsidRDefault="00BB30AE">
      <w:pPr>
        <w:pStyle w:val="TableofFigures"/>
        <w:rPr>
          <w:rFonts w:asciiTheme="minorHAnsi" w:eastAsiaTheme="minorEastAsia" w:hAnsiTheme="minorHAnsi" w:cstheme="minorBidi"/>
          <w:b w:val="0"/>
          <w:noProof/>
          <w:sz w:val="22"/>
          <w:szCs w:val="22"/>
          <w:lang w:eastAsia="en-GB"/>
        </w:rPr>
      </w:pPr>
      <w:hyperlink w:anchor="_Toc87018844" w:history="1">
        <w:r w:rsidR="002631E5" w:rsidRPr="00B16231">
          <w:rPr>
            <w:rStyle w:val="Hyperlink"/>
            <w:noProof/>
          </w:rPr>
          <w:t>Table 28: Within-sample goodness of fit statistics</w:t>
        </w:r>
        <w:r w:rsidR="002631E5">
          <w:rPr>
            <w:noProof/>
            <w:webHidden/>
          </w:rPr>
          <w:tab/>
        </w:r>
        <w:r w:rsidR="002631E5">
          <w:rPr>
            <w:noProof/>
            <w:webHidden/>
          </w:rPr>
          <w:fldChar w:fldCharType="begin"/>
        </w:r>
        <w:r w:rsidR="002631E5">
          <w:rPr>
            <w:noProof/>
            <w:webHidden/>
          </w:rPr>
          <w:instrText xml:space="preserve"> PAGEREF _Toc87018844 \h </w:instrText>
        </w:r>
        <w:r w:rsidR="002631E5">
          <w:rPr>
            <w:noProof/>
            <w:webHidden/>
          </w:rPr>
        </w:r>
        <w:r w:rsidR="002631E5">
          <w:rPr>
            <w:noProof/>
            <w:webHidden/>
          </w:rPr>
          <w:fldChar w:fldCharType="separate"/>
        </w:r>
        <w:r w:rsidR="004A2F08">
          <w:rPr>
            <w:noProof/>
            <w:webHidden/>
          </w:rPr>
          <w:t>146</w:t>
        </w:r>
        <w:r w:rsidR="002631E5">
          <w:rPr>
            <w:noProof/>
            <w:webHidden/>
          </w:rPr>
          <w:fldChar w:fldCharType="end"/>
        </w:r>
      </w:hyperlink>
    </w:p>
    <w:p w14:paraId="7E696704" w14:textId="0AB83FAF" w:rsidR="002631E5" w:rsidRDefault="00BB30AE">
      <w:pPr>
        <w:pStyle w:val="TableofFigures"/>
        <w:rPr>
          <w:rFonts w:asciiTheme="minorHAnsi" w:eastAsiaTheme="minorEastAsia" w:hAnsiTheme="minorHAnsi" w:cstheme="minorBidi"/>
          <w:b w:val="0"/>
          <w:noProof/>
          <w:sz w:val="22"/>
          <w:szCs w:val="22"/>
          <w:lang w:eastAsia="en-GB"/>
        </w:rPr>
      </w:pPr>
      <w:hyperlink w:anchor="_Toc87018845" w:history="1">
        <w:r w:rsidR="002631E5" w:rsidRPr="00B16231">
          <w:rPr>
            <w:rStyle w:val="Hyperlink"/>
            <w:noProof/>
          </w:rPr>
          <w:t>Table 29: Manufacturer estimates of expected usage in infections caused by MBL-producing pathogens</w:t>
        </w:r>
        <w:r w:rsidR="002631E5">
          <w:rPr>
            <w:noProof/>
            <w:webHidden/>
          </w:rPr>
          <w:tab/>
        </w:r>
        <w:r w:rsidR="002631E5">
          <w:rPr>
            <w:noProof/>
            <w:webHidden/>
          </w:rPr>
          <w:fldChar w:fldCharType="begin"/>
        </w:r>
        <w:r w:rsidR="002631E5">
          <w:rPr>
            <w:noProof/>
            <w:webHidden/>
          </w:rPr>
          <w:instrText xml:space="preserve"> PAGEREF _Toc87018845 \h </w:instrText>
        </w:r>
        <w:r w:rsidR="002631E5">
          <w:rPr>
            <w:noProof/>
            <w:webHidden/>
          </w:rPr>
        </w:r>
        <w:r w:rsidR="002631E5">
          <w:rPr>
            <w:noProof/>
            <w:webHidden/>
          </w:rPr>
          <w:fldChar w:fldCharType="separate"/>
        </w:r>
        <w:r w:rsidR="004A2F08">
          <w:rPr>
            <w:noProof/>
            <w:webHidden/>
          </w:rPr>
          <w:t>155</w:t>
        </w:r>
        <w:r w:rsidR="002631E5">
          <w:rPr>
            <w:noProof/>
            <w:webHidden/>
          </w:rPr>
          <w:fldChar w:fldCharType="end"/>
        </w:r>
      </w:hyperlink>
    </w:p>
    <w:p w14:paraId="2CA20AF3" w14:textId="6A834FEE" w:rsidR="002631E5" w:rsidRDefault="00BB30AE">
      <w:pPr>
        <w:pStyle w:val="TableofFigures"/>
        <w:rPr>
          <w:rFonts w:asciiTheme="minorHAnsi" w:eastAsiaTheme="minorEastAsia" w:hAnsiTheme="minorHAnsi" w:cstheme="minorBidi"/>
          <w:b w:val="0"/>
          <w:noProof/>
          <w:sz w:val="22"/>
          <w:szCs w:val="22"/>
          <w:lang w:eastAsia="en-GB"/>
        </w:rPr>
      </w:pPr>
      <w:hyperlink w:anchor="_Toc87018846" w:history="1">
        <w:r w:rsidR="002631E5" w:rsidRPr="00B16231">
          <w:rPr>
            <w:rStyle w:val="Hyperlink"/>
            <w:noProof/>
          </w:rPr>
          <w:t>Table 30: Manufacturer estimates of expected usage in infections caused by MBL-producing pathogens that are considered critically ill and could be identified as high risk at the point of empiric treatment</w:t>
        </w:r>
        <w:r w:rsidR="002631E5">
          <w:rPr>
            <w:noProof/>
            <w:webHidden/>
          </w:rPr>
          <w:tab/>
        </w:r>
        <w:r w:rsidR="002631E5">
          <w:rPr>
            <w:noProof/>
            <w:webHidden/>
          </w:rPr>
          <w:fldChar w:fldCharType="begin"/>
        </w:r>
        <w:r w:rsidR="002631E5">
          <w:rPr>
            <w:noProof/>
            <w:webHidden/>
          </w:rPr>
          <w:instrText xml:space="preserve"> PAGEREF _Toc87018846 \h </w:instrText>
        </w:r>
        <w:r w:rsidR="002631E5">
          <w:rPr>
            <w:noProof/>
            <w:webHidden/>
          </w:rPr>
        </w:r>
        <w:r w:rsidR="002631E5">
          <w:rPr>
            <w:noProof/>
            <w:webHidden/>
          </w:rPr>
          <w:fldChar w:fldCharType="separate"/>
        </w:r>
        <w:r w:rsidR="004A2F08">
          <w:rPr>
            <w:noProof/>
            <w:webHidden/>
          </w:rPr>
          <w:t>155</w:t>
        </w:r>
        <w:r w:rsidR="002631E5">
          <w:rPr>
            <w:noProof/>
            <w:webHidden/>
          </w:rPr>
          <w:fldChar w:fldCharType="end"/>
        </w:r>
      </w:hyperlink>
    </w:p>
    <w:p w14:paraId="5F8AE7EA" w14:textId="5DD5A17D" w:rsidR="002631E5" w:rsidRDefault="00BB30AE">
      <w:pPr>
        <w:pStyle w:val="TableofFigures"/>
        <w:rPr>
          <w:rFonts w:asciiTheme="minorHAnsi" w:eastAsiaTheme="minorEastAsia" w:hAnsiTheme="minorHAnsi" w:cstheme="minorBidi"/>
          <w:b w:val="0"/>
          <w:noProof/>
          <w:sz w:val="22"/>
          <w:szCs w:val="22"/>
          <w:lang w:eastAsia="en-GB"/>
        </w:rPr>
      </w:pPr>
      <w:hyperlink w:anchor="_Toc87018847" w:history="1">
        <w:r w:rsidR="002631E5" w:rsidRPr="00B16231">
          <w:rPr>
            <w:rStyle w:val="Hyperlink"/>
            <w:noProof/>
          </w:rPr>
          <w:t>Table 31: Classification of infection sites according to specimen type</w:t>
        </w:r>
        <w:r w:rsidR="002631E5">
          <w:rPr>
            <w:noProof/>
            <w:webHidden/>
          </w:rPr>
          <w:tab/>
        </w:r>
        <w:r w:rsidR="002631E5">
          <w:rPr>
            <w:noProof/>
            <w:webHidden/>
          </w:rPr>
          <w:fldChar w:fldCharType="begin"/>
        </w:r>
        <w:r w:rsidR="002631E5">
          <w:rPr>
            <w:noProof/>
            <w:webHidden/>
          </w:rPr>
          <w:instrText xml:space="preserve"> PAGEREF _Toc87018847 \h </w:instrText>
        </w:r>
        <w:r w:rsidR="002631E5">
          <w:rPr>
            <w:noProof/>
            <w:webHidden/>
          </w:rPr>
        </w:r>
        <w:r w:rsidR="002631E5">
          <w:rPr>
            <w:noProof/>
            <w:webHidden/>
          </w:rPr>
          <w:fldChar w:fldCharType="separate"/>
        </w:r>
        <w:r w:rsidR="004A2F08">
          <w:rPr>
            <w:noProof/>
            <w:webHidden/>
          </w:rPr>
          <w:t>159</w:t>
        </w:r>
        <w:r w:rsidR="002631E5">
          <w:rPr>
            <w:noProof/>
            <w:webHidden/>
          </w:rPr>
          <w:fldChar w:fldCharType="end"/>
        </w:r>
      </w:hyperlink>
    </w:p>
    <w:p w14:paraId="6EEFDB77" w14:textId="6117F4CC" w:rsidR="002631E5" w:rsidRDefault="00BB30AE">
      <w:pPr>
        <w:pStyle w:val="TableofFigures"/>
        <w:rPr>
          <w:rFonts w:asciiTheme="minorHAnsi" w:eastAsiaTheme="minorEastAsia" w:hAnsiTheme="minorHAnsi" w:cstheme="minorBidi"/>
          <w:b w:val="0"/>
          <w:noProof/>
          <w:sz w:val="22"/>
          <w:szCs w:val="22"/>
          <w:lang w:eastAsia="en-GB"/>
        </w:rPr>
      </w:pPr>
      <w:hyperlink w:anchor="_Toc87018848" w:history="1">
        <w:r w:rsidR="002631E5" w:rsidRPr="00B16231">
          <w:rPr>
            <w:rStyle w:val="Hyperlink"/>
            <w:noProof/>
          </w:rPr>
          <w:t>Table 32: Number of infections of interest (per annum)</w:t>
        </w:r>
        <w:r w:rsidR="002631E5">
          <w:rPr>
            <w:noProof/>
            <w:webHidden/>
          </w:rPr>
          <w:tab/>
        </w:r>
        <w:r w:rsidR="002631E5">
          <w:rPr>
            <w:noProof/>
            <w:webHidden/>
          </w:rPr>
          <w:fldChar w:fldCharType="begin"/>
        </w:r>
        <w:r w:rsidR="002631E5">
          <w:rPr>
            <w:noProof/>
            <w:webHidden/>
          </w:rPr>
          <w:instrText xml:space="preserve"> PAGEREF _Toc87018848 \h </w:instrText>
        </w:r>
        <w:r w:rsidR="002631E5">
          <w:rPr>
            <w:noProof/>
            <w:webHidden/>
          </w:rPr>
        </w:r>
        <w:r w:rsidR="002631E5">
          <w:rPr>
            <w:noProof/>
            <w:webHidden/>
          </w:rPr>
          <w:fldChar w:fldCharType="separate"/>
        </w:r>
        <w:r w:rsidR="004A2F08">
          <w:rPr>
            <w:noProof/>
            <w:webHidden/>
          </w:rPr>
          <w:t>160</w:t>
        </w:r>
        <w:r w:rsidR="002631E5">
          <w:rPr>
            <w:noProof/>
            <w:webHidden/>
          </w:rPr>
          <w:fldChar w:fldCharType="end"/>
        </w:r>
      </w:hyperlink>
    </w:p>
    <w:p w14:paraId="02C34DCF" w14:textId="3EF05EFA" w:rsidR="002631E5" w:rsidRDefault="00BB30AE">
      <w:pPr>
        <w:pStyle w:val="TableofFigures"/>
        <w:rPr>
          <w:rFonts w:asciiTheme="minorHAnsi" w:eastAsiaTheme="minorEastAsia" w:hAnsiTheme="minorHAnsi" w:cstheme="minorBidi"/>
          <w:b w:val="0"/>
          <w:noProof/>
          <w:sz w:val="22"/>
          <w:szCs w:val="22"/>
          <w:lang w:eastAsia="en-GB"/>
        </w:rPr>
      </w:pPr>
      <w:hyperlink w:anchor="_Toc87018849" w:history="1">
        <w:r w:rsidR="002631E5" w:rsidRPr="00B16231">
          <w:rPr>
            <w:rStyle w:val="Hyperlink"/>
            <w:noProof/>
          </w:rPr>
          <w:t>Table 33. Total number of patients initiating cefiderocol over 20 years.</w:t>
        </w:r>
        <w:r w:rsidR="002631E5">
          <w:rPr>
            <w:noProof/>
            <w:webHidden/>
          </w:rPr>
          <w:tab/>
        </w:r>
        <w:r w:rsidR="002631E5">
          <w:rPr>
            <w:noProof/>
            <w:webHidden/>
          </w:rPr>
          <w:fldChar w:fldCharType="begin"/>
        </w:r>
        <w:r w:rsidR="002631E5">
          <w:rPr>
            <w:noProof/>
            <w:webHidden/>
          </w:rPr>
          <w:instrText xml:space="preserve"> PAGEREF _Toc87018849 \h </w:instrText>
        </w:r>
        <w:r w:rsidR="002631E5">
          <w:rPr>
            <w:noProof/>
            <w:webHidden/>
          </w:rPr>
        </w:r>
        <w:r w:rsidR="002631E5">
          <w:rPr>
            <w:noProof/>
            <w:webHidden/>
          </w:rPr>
          <w:fldChar w:fldCharType="separate"/>
        </w:r>
        <w:r w:rsidR="004A2F08">
          <w:rPr>
            <w:noProof/>
            <w:webHidden/>
          </w:rPr>
          <w:t>166</w:t>
        </w:r>
        <w:r w:rsidR="002631E5">
          <w:rPr>
            <w:noProof/>
            <w:webHidden/>
          </w:rPr>
          <w:fldChar w:fldCharType="end"/>
        </w:r>
      </w:hyperlink>
    </w:p>
    <w:p w14:paraId="198CAF21" w14:textId="2DAE5185" w:rsidR="002631E5" w:rsidRDefault="00BB30AE">
      <w:pPr>
        <w:pStyle w:val="TableofFigures"/>
        <w:rPr>
          <w:rFonts w:asciiTheme="minorHAnsi" w:eastAsiaTheme="minorEastAsia" w:hAnsiTheme="minorHAnsi" w:cstheme="minorBidi"/>
          <w:b w:val="0"/>
          <w:noProof/>
          <w:sz w:val="22"/>
          <w:szCs w:val="22"/>
          <w:lang w:eastAsia="en-GB"/>
        </w:rPr>
      </w:pPr>
      <w:hyperlink w:anchor="_Toc87018850" w:history="1">
        <w:r w:rsidR="002631E5" w:rsidRPr="00B16231">
          <w:rPr>
            <w:rStyle w:val="Hyperlink"/>
            <w:noProof/>
          </w:rPr>
          <w:t xml:space="preserve">Table 34: Per patient base-case results: MBL </w:t>
        </w:r>
        <w:r w:rsidR="002631E5" w:rsidRPr="00B16231">
          <w:rPr>
            <w:rStyle w:val="Hyperlink"/>
            <w:i/>
            <w:noProof/>
          </w:rPr>
          <w:t>Enterobacterales</w:t>
        </w:r>
        <w:r w:rsidR="002631E5" w:rsidRPr="00B16231">
          <w:rPr>
            <w:rStyle w:val="Hyperlink"/>
            <w:noProof/>
          </w:rPr>
          <w:t xml:space="preserve"> HAP/VAP empiric setting (probabilistic, 2,000 simulations).</w:t>
        </w:r>
        <w:r w:rsidR="002631E5">
          <w:rPr>
            <w:noProof/>
            <w:webHidden/>
          </w:rPr>
          <w:tab/>
        </w:r>
        <w:r w:rsidR="002631E5">
          <w:rPr>
            <w:noProof/>
            <w:webHidden/>
          </w:rPr>
          <w:fldChar w:fldCharType="begin"/>
        </w:r>
        <w:r w:rsidR="002631E5">
          <w:rPr>
            <w:noProof/>
            <w:webHidden/>
          </w:rPr>
          <w:instrText xml:space="preserve"> PAGEREF _Toc87018850 \h </w:instrText>
        </w:r>
        <w:r w:rsidR="002631E5">
          <w:rPr>
            <w:noProof/>
            <w:webHidden/>
          </w:rPr>
        </w:r>
        <w:r w:rsidR="002631E5">
          <w:rPr>
            <w:noProof/>
            <w:webHidden/>
          </w:rPr>
          <w:fldChar w:fldCharType="separate"/>
        </w:r>
        <w:r w:rsidR="004A2F08">
          <w:rPr>
            <w:noProof/>
            <w:webHidden/>
          </w:rPr>
          <w:t>170</w:t>
        </w:r>
        <w:r w:rsidR="002631E5">
          <w:rPr>
            <w:noProof/>
            <w:webHidden/>
          </w:rPr>
          <w:fldChar w:fldCharType="end"/>
        </w:r>
      </w:hyperlink>
    </w:p>
    <w:p w14:paraId="45274FEB" w14:textId="3BA7B0C5" w:rsidR="002631E5" w:rsidRDefault="00BB30AE">
      <w:pPr>
        <w:pStyle w:val="TableofFigures"/>
        <w:rPr>
          <w:rFonts w:asciiTheme="minorHAnsi" w:eastAsiaTheme="minorEastAsia" w:hAnsiTheme="minorHAnsi" w:cstheme="minorBidi"/>
          <w:b w:val="0"/>
          <w:noProof/>
          <w:sz w:val="22"/>
          <w:szCs w:val="22"/>
          <w:lang w:eastAsia="en-GB"/>
        </w:rPr>
      </w:pPr>
      <w:hyperlink w:anchor="_Toc87018851" w:history="1">
        <w:r w:rsidR="002631E5" w:rsidRPr="00B16231">
          <w:rPr>
            <w:rStyle w:val="Hyperlink"/>
            <w:noProof/>
          </w:rPr>
          <w:t xml:space="preserve">Table 35: Per patient scenario analyses: MBL </w:t>
        </w:r>
        <w:r w:rsidR="002631E5" w:rsidRPr="00B16231">
          <w:rPr>
            <w:rStyle w:val="Hyperlink"/>
            <w:i/>
            <w:noProof/>
          </w:rPr>
          <w:t>Enterobacterales</w:t>
        </w:r>
        <w:r w:rsidR="002631E5" w:rsidRPr="00B16231">
          <w:rPr>
            <w:rStyle w:val="Hyperlink"/>
            <w:noProof/>
          </w:rPr>
          <w:t xml:space="preserve"> empiric setting (deterministic)</w:t>
        </w:r>
        <w:r w:rsidR="002631E5">
          <w:rPr>
            <w:noProof/>
            <w:webHidden/>
          </w:rPr>
          <w:tab/>
        </w:r>
        <w:r w:rsidR="002631E5">
          <w:rPr>
            <w:noProof/>
            <w:webHidden/>
          </w:rPr>
          <w:fldChar w:fldCharType="begin"/>
        </w:r>
        <w:r w:rsidR="002631E5">
          <w:rPr>
            <w:noProof/>
            <w:webHidden/>
          </w:rPr>
          <w:instrText xml:space="preserve"> PAGEREF _Toc87018851 \h </w:instrText>
        </w:r>
        <w:r w:rsidR="002631E5">
          <w:rPr>
            <w:noProof/>
            <w:webHidden/>
          </w:rPr>
        </w:r>
        <w:r w:rsidR="002631E5">
          <w:rPr>
            <w:noProof/>
            <w:webHidden/>
          </w:rPr>
          <w:fldChar w:fldCharType="separate"/>
        </w:r>
        <w:r w:rsidR="004A2F08">
          <w:rPr>
            <w:noProof/>
            <w:webHidden/>
          </w:rPr>
          <w:t>173</w:t>
        </w:r>
        <w:r w:rsidR="002631E5">
          <w:rPr>
            <w:noProof/>
            <w:webHidden/>
          </w:rPr>
          <w:fldChar w:fldCharType="end"/>
        </w:r>
      </w:hyperlink>
    </w:p>
    <w:p w14:paraId="1031CD6E" w14:textId="7AAD45FA" w:rsidR="002631E5" w:rsidRDefault="00BB30AE">
      <w:pPr>
        <w:pStyle w:val="TableofFigures"/>
        <w:rPr>
          <w:rFonts w:asciiTheme="minorHAnsi" w:eastAsiaTheme="minorEastAsia" w:hAnsiTheme="minorHAnsi" w:cstheme="minorBidi"/>
          <w:b w:val="0"/>
          <w:noProof/>
          <w:sz w:val="22"/>
          <w:szCs w:val="22"/>
          <w:lang w:eastAsia="en-GB"/>
        </w:rPr>
      </w:pPr>
      <w:hyperlink w:anchor="_Toc87018852" w:history="1">
        <w:r w:rsidR="002631E5" w:rsidRPr="00B16231">
          <w:rPr>
            <w:rStyle w:val="Hyperlink"/>
            <w:noProof/>
          </w:rPr>
          <w:t xml:space="preserve">Table 36: Per patient base-case results: MBL </w:t>
        </w:r>
        <w:r w:rsidR="002631E5" w:rsidRPr="00B16231">
          <w:rPr>
            <w:rStyle w:val="Hyperlink"/>
            <w:i/>
            <w:noProof/>
          </w:rPr>
          <w:t>Enterobacterales</w:t>
        </w:r>
        <w:r w:rsidR="002631E5" w:rsidRPr="00B16231">
          <w:rPr>
            <w:rStyle w:val="Hyperlink"/>
            <w:noProof/>
          </w:rPr>
          <w:t xml:space="preserve"> HAP/VAP and cUTI microbiology-directed setting (probabilistic, 2,000 simulations)</w:t>
        </w:r>
        <w:r w:rsidR="002631E5">
          <w:rPr>
            <w:noProof/>
            <w:webHidden/>
          </w:rPr>
          <w:tab/>
        </w:r>
        <w:r w:rsidR="002631E5">
          <w:rPr>
            <w:noProof/>
            <w:webHidden/>
          </w:rPr>
          <w:fldChar w:fldCharType="begin"/>
        </w:r>
        <w:r w:rsidR="002631E5">
          <w:rPr>
            <w:noProof/>
            <w:webHidden/>
          </w:rPr>
          <w:instrText xml:space="preserve"> PAGEREF _Toc87018852 \h </w:instrText>
        </w:r>
        <w:r w:rsidR="002631E5">
          <w:rPr>
            <w:noProof/>
            <w:webHidden/>
          </w:rPr>
        </w:r>
        <w:r w:rsidR="002631E5">
          <w:rPr>
            <w:noProof/>
            <w:webHidden/>
          </w:rPr>
          <w:fldChar w:fldCharType="separate"/>
        </w:r>
        <w:r w:rsidR="004A2F08">
          <w:rPr>
            <w:noProof/>
            <w:webHidden/>
          </w:rPr>
          <w:t>176</w:t>
        </w:r>
        <w:r w:rsidR="002631E5">
          <w:rPr>
            <w:noProof/>
            <w:webHidden/>
          </w:rPr>
          <w:fldChar w:fldCharType="end"/>
        </w:r>
      </w:hyperlink>
    </w:p>
    <w:p w14:paraId="61A2AD61" w14:textId="35284CAD" w:rsidR="002631E5" w:rsidRDefault="00BB30AE">
      <w:pPr>
        <w:pStyle w:val="TableofFigures"/>
        <w:rPr>
          <w:rFonts w:asciiTheme="minorHAnsi" w:eastAsiaTheme="minorEastAsia" w:hAnsiTheme="minorHAnsi" w:cstheme="minorBidi"/>
          <w:b w:val="0"/>
          <w:noProof/>
          <w:sz w:val="22"/>
          <w:szCs w:val="22"/>
          <w:lang w:eastAsia="en-GB"/>
        </w:rPr>
      </w:pPr>
      <w:hyperlink w:anchor="_Toc87018853" w:history="1">
        <w:r w:rsidR="002631E5" w:rsidRPr="00B16231">
          <w:rPr>
            <w:rStyle w:val="Hyperlink"/>
            <w:noProof/>
          </w:rPr>
          <w:t xml:space="preserve">Table 37: Per patient scenario analyses: MBL </w:t>
        </w:r>
        <w:r w:rsidR="002631E5" w:rsidRPr="00B16231">
          <w:rPr>
            <w:rStyle w:val="Hyperlink"/>
            <w:i/>
            <w:noProof/>
          </w:rPr>
          <w:t>Enterobacterales</w:t>
        </w:r>
        <w:r w:rsidR="002631E5" w:rsidRPr="00B16231">
          <w:rPr>
            <w:rStyle w:val="Hyperlink"/>
            <w:noProof/>
          </w:rPr>
          <w:t xml:space="preserve"> HAP/VAP and cUTI MDS (deterministic).</w:t>
        </w:r>
        <w:r w:rsidR="002631E5">
          <w:rPr>
            <w:noProof/>
            <w:webHidden/>
          </w:rPr>
          <w:tab/>
        </w:r>
        <w:r w:rsidR="002631E5">
          <w:rPr>
            <w:noProof/>
            <w:webHidden/>
          </w:rPr>
          <w:fldChar w:fldCharType="begin"/>
        </w:r>
        <w:r w:rsidR="002631E5">
          <w:rPr>
            <w:noProof/>
            <w:webHidden/>
          </w:rPr>
          <w:instrText xml:space="preserve"> PAGEREF _Toc87018853 \h </w:instrText>
        </w:r>
        <w:r w:rsidR="002631E5">
          <w:rPr>
            <w:noProof/>
            <w:webHidden/>
          </w:rPr>
        </w:r>
        <w:r w:rsidR="002631E5">
          <w:rPr>
            <w:noProof/>
            <w:webHidden/>
          </w:rPr>
          <w:fldChar w:fldCharType="separate"/>
        </w:r>
        <w:r w:rsidR="004A2F08">
          <w:rPr>
            <w:noProof/>
            <w:webHidden/>
          </w:rPr>
          <w:t>178</w:t>
        </w:r>
        <w:r w:rsidR="002631E5">
          <w:rPr>
            <w:noProof/>
            <w:webHidden/>
          </w:rPr>
          <w:fldChar w:fldCharType="end"/>
        </w:r>
      </w:hyperlink>
    </w:p>
    <w:p w14:paraId="38E259D3" w14:textId="31F15621" w:rsidR="002631E5" w:rsidRDefault="00BB30AE">
      <w:pPr>
        <w:pStyle w:val="TableofFigures"/>
        <w:rPr>
          <w:rFonts w:asciiTheme="minorHAnsi" w:eastAsiaTheme="minorEastAsia" w:hAnsiTheme="minorHAnsi" w:cstheme="minorBidi"/>
          <w:b w:val="0"/>
          <w:noProof/>
          <w:sz w:val="22"/>
          <w:szCs w:val="22"/>
          <w:lang w:eastAsia="en-GB"/>
        </w:rPr>
      </w:pPr>
      <w:hyperlink w:anchor="_Toc87018854" w:history="1">
        <w:r w:rsidR="002631E5" w:rsidRPr="00B16231">
          <w:rPr>
            <w:rStyle w:val="Hyperlink"/>
            <w:noProof/>
          </w:rPr>
          <w:t xml:space="preserve">Table 38: Per patient base-case results: MBL </w:t>
        </w:r>
        <w:r w:rsidR="002631E5" w:rsidRPr="00B16231">
          <w:rPr>
            <w:rStyle w:val="Hyperlink"/>
            <w:i/>
            <w:noProof/>
          </w:rPr>
          <w:t>Pseudomonas aeruginosa</w:t>
        </w:r>
        <w:r w:rsidR="002631E5" w:rsidRPr="00B16231">
          <w:rPr>
            <w:rStyle w:val="Hyperlink"/>
            <w:noProof/>
          </w:rPr>
          <w:t xml:space="preserve"> HAP/VAP empiric setting (probabilistic, 2,000 simulations). Note incremental values for cefiderocol used in the MDS only now shown for parsimony.</w:t>
        </w:r>
        <w:r w:rsidR="002631E5">
          <w:rPr>
            <w:noProof/>
            <w:webHidden/>
          </w:rPr>
          <w:tab/>
        </w:r>
        <w:r w:rsidR="002631E5">
          <w:rPr>
            <w:noProof/>
            <w:webHidden/>
          </w:rPr>
          <w:fldChar w:fldCharType="begin"/>
        </w:r>
        <w:r w:rsidR="002631E5">
          <w:rPr>
            <w:noProof/>
            <w:webHidden/>
          </w:rPr>
          <w:instrText xml:space="preserve"> PAGEREF _Toc87018854 \h </w:instrText>
        </w:r>
        <w:r w:rsidR="002631E5">
          <w:rPr>
            <w:noProof/>
            <w:webHidden/>
          </w:rPr>
        </w:r>
        <w:r w:rsidR="002631E5">
          <w:rPr>
            <w:noProof/>
            <w:webHidden/>
          </w:rPr>
          <w:fldChar w:fldCharType="separate"/>
        </w:r>
        <w:r w:rsidR="004A2F08">
          <w:rPr>
            <w:noProof/>
            <w:webHidden/>
          </w:rPr>
          <w:t>180</w:t>
        </w:r>
        <w:r w:rsidR="002631E5">
          <w:rPr>
            <w:noProof/>
            <w:webHidden/>
          </w:rPr>
          <w:fldChar w:fldCharType="end"/>
        </w:r>
      </w:hyperlink>
    </w:p>
    <w:p w14:paraId="5E9CC998" w14:textId="56B31E7A" w:rsidR="002631E5" w:rsidRDefault="00BB30AE">
      <w:pPr>
        <w:pStyle w:val="TableofFigures"/>
        <w:rPr>
          <w:rFonts w:asciiTheme="minorHAnsi" w:eastAsiaTheme="minorEastAsia" w:hAnsiTheme="minorHAnsi" w:cstheme="minorBidi"/>
          <w:b w:val="0"/>
          <w:noProof/>
          <w:sz w:val="22"/>
          <w:szCs w:val="22"/>
          <w:lang w:eastAsia="en-GB"/>
        </w:rPr>
      </w:pPr>
      <w:hyperlink w:anchor="_Toc87018855" w:history="1">
        <w:r w:rsidR="002631E5" w:rsidRPr="00B16231">
          <w:rPr>
            <w:rStyle w:val="Hyperlink"/>
            <w:noProof/>
          </w:rPr>
          <w:t xml:space="preserve">Table 39: Per patient scenario analyses: MBL </w:t>
        </w:r>
        <w:r w:rsidR="002631E5" w:rsidRPr="00B16231">
          <w:rPr>
            <w:rStyle w:val="Hyperlink"/>
            <w:i/>
            <w:noProof/>
          </w:rPr>
          <w:t>Pseudomonas aeruginosa</w:t>
        </w:r>
        <w:r w:rsidR="002631E5" w:rsidRPr="00B16231">
          <w:rPr>
            <w:rStyle w:val="Hyperlink"/>
            <w:noProof/>
          </w:rPr>
          <w:t xml:space="preserve"> empiric setting (deterministic).</w:t>
        </w:r>
        <w:r w:rsidR="002631E5">
          <w:rPr>
            <w:noProof/>
            <w:webHidden/>
          </w:rPr>
          <w:tab/>
        </w:r>
        <w:r w:rsidR="002631E5">
          <w:rPr>
            <w:noProof/>
            <w:webHidden/>
          </w:rPr>
          <w:fldChar w:fldCharType="begin"/>
        </w:r>
        <w:r w:rsidR="002631E5">
          <w:rPr>
            <w:noProof/>
            <w:webHidden/>
          </w:rPr>
          <w:instrText xml:space="preserve"> PAGEREF _Toc87018855 \h </w:instrText>
        </w:r>
        <w:r w:rsidR="002631E5">
          <w:rPr>
            <w:noProof/>
            <w:webHidden/>
          </w:rPr>
        </w:r>
        <w:r w:rsidR="002631E5">
          <w:rPr>
            <w:noProof/>
            <w:webHidden/>
          </w:rPr>
          <w:fldChar w:fldCharType="separate"/>
        </w:r>
        <w:r w:rsidR="004A2F08">
          <w:rPr>
            <w:noProof/>
            <w:webHidden/>
          </w:rPr>
          <w:t>182</w:t>
        </w:r>
        <w:r w:rsidR="002631E5">
          <w:rPr>
            <w:noProof/>
            <w:webHidden/>
          </w:rPr>
          <w:fldChar w:fldCharType="end"/>
        </w:r>
      </w:hyperlink>
    </w:p>
    <w:p w14:paraId="3FEEB32C" w14:textId="0EBF5BCE" w:rsidR="002631E5" w:rsidRDefault="00BB30AE">
      <w:pPr>
        <w:pStyle w:val="TableofFigures"/>
        <w:rPr>
          <w:rFonts w:asciiTheme="minorHAnsi" w:eastAsiaTheme="minorEastAsia" w:hAnsiTheme="minorHAnsi" w:cstheme="minorBidi"/>
          <w:b w:val="0"/>
          <w:noProof/>
          <w:sz w:val="22"/>
          <w:szCs w:val="22"/>
          <w:lang w:eastAsia="en-GB"/>
        </w:rPr>
      </w:pPr>
      <w:hyperlink w:anchor="_Toc87018856" w:history="1">
        <w:r w:rsidR="002631E5" w:rsidRPr="00B16231">
          <w:rPr>
            <w:rStyle w:val="Hyperlink"/>
            <w:noProof/>
          </w:rPr>
          <w:t xml:space="preserve">Table 40: Per patient base-case results: MBL </w:t>
        </w:r>
        <w:r w:rsidR="002631E5" w:rsidRPr="00B16231">
          <w:rPr>
            <w:rStyle w:val="Hyperlink"/>
            <w:i/>
            <w:noProof/>
          </w:rPr>
          <w:t>Pseudomonas aeruginosa</w:t>
        </w:r>
        <w:r w:rsidR="002631E5" w:rsidRPr="00B16231">
          <w:rPr>
            <w:rStyle w:val="Hyperlink"/>
            <w:noProof/>
          </w:rPr>
          <w:t xml:space="preserve"> HAP/VAP and cUTI microbiology-directed setting (probabilistic, 2,000 simulations)</w:t>
        </w:r>
        <w:r w:rsidR="002631E5">
          <w:rPr>
            <w:noProof/>
            <w:webHidden/>
          </w:rPr>
          <w:tab/>
        </w:r>
        <w:r w:rsidR="002631E5">
          <w:rPr>
            <w:noProof/>
            <w:webHidden/>
          </w:rPr>
          <w:fldChar w:fldCharType="begin"/>
        </w:r>
        <w:r w:rsidR="002631E5">
          <w:rPr>
            <w:noProof/>
            <w:webHidden/>
          </w:rPr>
          <w:instrText xml:space="preserve"> PAGEREF _Toc87018856 \h </w:instrText>
        </w:r>
        <w:r w:rsidR="002631E5">
          <w:rPr>
            <w:noProof/>
            <w:webHidden/>
          </w:rPr>
        </w:r>
        <w:r w:rsidR="002631E5">
          <w:rPr>
            <w:noProof/>
            <w:webHidden/>
          </w:rPr>
          <w:fldChar w:fldCharType="separate"/>
        </w:r>
        <w:r w:rsidR="004A2F08">
          <w:rPr>
            <w:noProof/>
            <w:webHidden/>
          </w:rPr>
          <w:t>184</w:t>
        </w:r>
        <w:r w:rsidR="002631E5">
          <w:rPr>
            <w:noProof/>
            <w:webHidden/>
          </w:rPr>
          <w:fldChar w:fldCharType="end"/>
        </w:r>
      </w:hyperlink>
    </w:p>
    <w:p w14:paraId="435C687D" w14:textId="1494D051" w:rsidR="002631E5" w:rsidRDefault="00BB30AE">
      <w:pPr>
        <w:pStyle w:val="TableofFigures"/>
        <w:rPr>
          <w:rFonts w:asciiTheme="minorHAnsi" w:eastAsiaTheme="minorEastAsia" w:hAnsiTheme="minorHAnsi" w:cstheme="minorBidi"/>
          <w:b w:val="0"/>
          <w:noProof/>
          <w:sz w:val="22"/>
          <w:szCs w:val="22"/>
          <w:lang w:eastAsia="en-GB"/>
        </w:rPr>
      </w:pPr>
      <w:hyperlink w:anchor="_Toc87018857" w:history="1">
        <w:r w:rsidR="002631E5" w:rsidRPr="00B16231">
          <w:rPr>
            <w:rStyle w:val="Hyperlink"/>
            <w:noProof/>
          </w:rPr>
          <w:t xml:space="preserve">Table 41: Patient-level scenario analyses: MBL </w:t>
        </w:r>
        <w:r w:rsidR="002631E5" w:rsidRPr="00B16231">
          <w:rPr>
            <w:rStyle w:val="Hyperlink"/>
            <w:i/>
            <w:noProof/>
          </w:rPr>
          <w:t>Pseudomonas aeruginosa</w:t>
        </w:r>
        <w:r w:rsidR="002631E5" w:rsidRPr="00B16231">
          <w:rPr>
            <w:rStyle w:val="Hyperlink"/>
            <w:noProof/>
          </w:rPr>
          <w:t xml:space="preserve"> HAP/VAP and cUTI MDS (deterministic)</w:t>
        </w:r>
        <w:r w:rsidR="002631E5">
          <w:rPr>
            <w:noProof/>
            <w:webHidden/>
          </w:rPr>
          <w:tab/>
        </w:r>
        <w:r w:rsidR="002631E5">
          <w:rPr>
            <w:noProof/>
            <w:webHidden/>
          </w:rPr>
          <w:fldChar w:fldCharType="begin"/>
        </w:r>
        <w:r w:rsidR="002631E5">
          <w:rPr>
            <w:noProof/>
            <w:webHidden/>
          </w:rPr>
          <w:instrText xml:space="preserve"> PAGEREF _Toc87018857 \h </w:instrText>
        </w:r>
        <w:r w:rsidR="002631E5">
          <w:rPr>
            <w:noProof/>
            <w:webHidden/>
          </w:rPr>
        </w:r>
        <w:r w:rsidR="002631E5">
          <w:rPr>
            <w:noProof/>
            <w:webHidden/>
          </w:rPr>
          <w:fldChar w:fldCharType="separate"/>
        </w:r>
        <w:r w:rsidR="004A2F08">
          <w:rPr>
            <w:noProof/>
            <w:webHidden/>
          </w:rPr>
          <w:t>186</w:t>
        </w:r>
        <w:r w:rsidR="002631E5">
          <w:rPr>
            <w:noProof/>
            <w:webHidden/>
          </w:rPr>
          <w:fldChar w:fldCharType="end"/>
        </w:r>
      </w:hyperlink>
    </w:p>
    <w:p w14:paraId="4B216484" w14:textId="481F8053" w:rsidR="002631E5" w:rsidRDefault="00BB30AE">
      <w:pPr>
        <w:pStyle w:val="TableofFigures"/>
        <w:rPr>
          <w:rFonts w:asciiTheme="minorHAnsi" w:eastAsiaTheme="minorEastAsia" w:hAnsiTheme="minorHAnsi" w:cstheme="minorBidi"/>
          <w:b w:val="0"/>
          <w:noProof/>
          <w:sz w:val="22"/>
          <w:szCs w:val="22"/>
          <w:lang w:eastAsia="en-GB"/>
        </w:rPr>
      </w:pPr>
      <w:hyperlink w:anchor="_Toc87018858" w:history="1">
        <w:r w:rsidR="002631E5" w:rsidRPr="00B16231">
          <w:rPr>
            <w:rStyle w:val="Hyperlink"/>
            <w:noProof/>
          </w:rPr>
          <w:t>Table 42. Total population-level INHE across the first 20 years of usage</w:t>
        </w:r>
        <w:r w:rsidR="002631E5">
          <w:rPr>
            <w:noProof/>
            <w:webHidden/>
          </w:rPr>
          <w:tab/>
        </w:r>
        <w:r w:rsidR="002631E5">
          <w:rPr>
            <w:noProof/>
            <w:webHidden/>
          </w:rPr>
          <w:fldChar w:fldCharType="begin"/>
        </w:r>
        <w:r w:rsidR="002631E5">
          <w:rPr>
            <w:noProof/>
            <w:webHidden/>
          </w:rPr>
          <w:instrText xml:space="preserve"> PAGEREF _Toc87018858 \h </w:instrText>
        </w:r>
        <w:r w:rsidR="002631E5">
          <w:rPr>
            <w:noProof/>
            <w:webHidden/>
          </w:rPr>
        </w:r>
        <w:r w:rsidR="002631E5">
          <w:rPr>
            <w:noProof/>
            <w:webHidden/>
          </w:rPr>
          <w:fldChar w:fldCharType="separate"/>
        </w:r>
        <w:r w:rsidR="004A2F08">
          <w:rPr>
            <w:noProof/>
            <w:webHidden/>
          </w:rPr>
          <w:t>191</w:t>
        </w:r>
        <w:r w:rsidR="002631E5">
          <w:rPr>
            <w:noProof/>
            <w:webHidden/>
          </w:rPr>
          <w:fldChar w:fldCharType="end"/>
        </w:r>
      </w:hyperlink>
    </w:p>
    <w:p w14:paraId="5B1A0560" w14:textId="1EB09FA7" w:rsidR="002631E5" w:rsidRDefault="00BB30AE">
      <w:pPr>
        <w:pStyle w:val="TableofFigures"/>
        <w:rPr>
          <w:rFonts w:asciiTheme="minorHAnsi" w:eastAsiaTheme="minorEastAsia" w:hAnsiTheme="minorHAnsi" w:cstheme="minorBidi"/>
          <w:b w:val="0"/>
          <w:noProof/>
          <w:sz w:val="22"/>
          <w:szCs w:val="22"/>
          <w:lang w:eastAsia="en-GB"/>
        </w:rPr>
      </w:pPr>
      <w:hyperlink w:anchor="_Toc87018859" w:history="1">
        <w:r w:rsidR="002631E5" w:rsidRPr="00B16231">
          <w:rPr>
            <w:rStyle w:val="Hyperlink"/>
            <w:noProof/>
          </w:rPr>
          <w:t>Table 43: Population-level INHE (QALYs) for patient-level scenario analyses (deterministic) – range derived from different assumptions about the population size (scenarios P1G1 and P2G2 in Figure 15).</w:t>
        </w:r>
        <w:r w:rsidR="002631E5">
          <w:rPr>
            <w:noProof/>
            <w:webHidden/>
          </w:rPr>
          <w:tab/>
        </w:r>
        <w:r w:rsidR="002631E5">
          <w:rPr>
            <w:noProof/>
            <w:webHidden/>
          </w:rPr>
          <w:fldChar w:fldCharType="begin"/>
        </w:r>
        <w:r w:rsidR="002631E5">
          <w:rPr>
            <w:noProof/>
            <w:webHidden/>
          </w:rPr>
          <w:instrText xml:space="preserve"> PAGEREF _Toc87018859 \h </w:instrText>
        </w:r>
        <w:r w:rsidR="002631E5">
          <w:rPr>
            <w:noProof/>
            <w:webHidden/>
          </w:rPr>
        </w:r>
        <w:r w:rsidR="002631E5">
          <w:rPr>
            <w:noProof/>
            <w:webHidden/>
          </w:rPr>
          <w:fldChar w:fldCharType="separate"/>
        </w:r>
        <w:r w:rsidR="004A2F08">
          <w:rPr>
            <w:noProof/>
            <w:webHidden/>
          </w:rPr>
          <w:t>196</w:t>
        </w:r>
        <w:r w:rsidR="002631E5">
          <w:rPr>
            <w:noProof/>
            <w:webHidden/>
          </w:rPr>
          <w:fldChar w:fldCharType="end"/>
        </w:r>
      </w:hyperlink>
    </w:p>
    <w:p w14:paraId="104D2385" w14:textId="3DC9C8AE" w:rsidR="002631E5" w:rsidRDefault="00BB30AE">
      <w:pPr>
        <w:pStyle w:val="TableofFigures"/>
        <w:rPr>
          <w:rFonts w:asciiTheme="minorHAnsi" w:eastAsiaTheme="minorEastAsia" w:hAnsiTheme="minorHAnsi" w:cstheme="minorBidi"/>
          <w:b w:val="0"/>
          <w:noProof/>
          <w:sz w:val="22"/>
          <w:szCs w:val="22"/>
          <w:lang w:eastAsia="en-GB"/>
        </w:rPr>
      </w:pPr>
      <w:hyperlink w:anchor="_Toc87018860" w:history="1">
        <w:r w:rsidR="002631E5" w:rsidRPr="00B16231">
          <w:rPr>
            <w:rStyle w:val="Hyperlink"/>
            <w:noProof/>
          </w:rPr>
          <w:t>Table 44: Conceptualisation of additional elements of value</w:t>
        </w:r>
        <w:r w:rsidR="002631E5">
          <w:rPr>
            <w:noProof/>
            <w:webHidden/>
          </w:rPr>
          <w:tab/>
        </w:r>
        <w:r w:rsidR="002631E5">
          <w:rPr>
            <w:noProof/>
            <w:webHidden/>
          </w:rPr>
          <w:fldChar w:fldCharType="begin"/>
        </w:r>
        <w:r w:rsidR="002631E5">
          <w:rPr>
            <w:noProof/>
            <w:webHidden/>
          </w:rPr>
          <w:instrText xml:space="preserve"> PAGEREF _Toc87018860 \h </w:instrText>
        </w:r>
        <w:r w:rsidR="002631E5">
          <w:rPr>
            <w:noProof/>
            <w:webHidden/>
          </w:rPr>
        </w:r>
        <w:r w:rsidR="002631E5">
          <w:rPr>
            <w:noProof/>
            <w:webHidden/>
          </w:rPr>
          <w:fldChar w:fldCharType="separate"/>
        </w:r>
        <w:r w:rsidR="004A2F08">
          <w:rPr>
            <w:noProof/>
            <w:webHidden/>
          </w:rPr>
          <w:t>201</w:t>
        </w:r>
        <w:r w:rsidR="002631E5">
          <w:rPr>
            <w:noProof/>
            <w:webHidden/>
          </w:rPr>
          <w:fldChar w:fldCharType="end"/>
        </w:r>
      </w:hyperlink>
    </w:p>
    <w:p w14:paraId="7A587184" w14:textId="62C34337" w:rsidR="002631E5" w:rsidRDefault="00BB30AE">
      <w:pPr>
        <w:pStyle w:val="TableofFigures"/>
        <w:rPr>
          <w:rFonts w:asciiTheme="minorHAnsi" w:eastAsiaTheme="minorEastAsia" w:hAnsiTheme="minorHAnsi" w:cstheme="minorBidi"/>
          <w:b w:val="0"/>
          <w:noProof/>
          <w:sz w:val="22"/>
          <w:szCs w:val="22"/>
          <w:lang w:eastAsia="en-GB"/>
        </w:rPr>
      </w:pPr>
      <w:hyperlink w:anchor="_Toc87018861" w:history="1">
        <w:r w:rsidR="002631E5" w:rsidRPr="00B16231">
          <w:rPr>
            <w:rStyle w:val="Hyperlink"/>
            <w:noProof/>
          </w:rPr>
          <w:t>Table 45: Summary of importance of additional elements of value</w:t>
        </w:r>
        <w:r w:rsidR="002631E5">
          <w:rPr>
            <w:noProof/>
            <w:webHidden/>
          </w:rPr>
          <w:tab/>
        </w:r>
        <w:r w:rsidR="002631E5">
          <w:rPr>
            <w:noProof/>
            <w:webHidden/>
          </w:rPr>
          <w:fldChar w:fldCharType="begin"/>
        </w:r>
        <w:r w:rsidR="002631E5">
          <w:rPr>
            <w:noProof/>
            <w:webHidden/>
          </w:rPr>
          <w:instrText xml:space="preserve"> PAGEREF _Toc87018861 \h </w:instrText>
        </w:r>
        <w:r w:rsidR="002631E5">
          <w:rPr>
            <w:noProof/>
            <w:webHidden/>
          </w:rPr>
        </w:r>
        <w:r w:rsidR="002631E5">
          <w:rPr>
            <w:noProof/>
            <w:webHidden/>
          </w:rPr>
          <w:fldChar w:fldCharType="separate"/>
        </w:r>
        <w:r w:rsidR="004A2F08">
          <w:rPr>
            <w:noProof/>
            <w:webHidden/>
          </w:rPr>
          <w:t>205</w:t>
        </w:r>
        <w:r w:rsidR="002631E5">
          <w:rPr>
            <w:noProof/>
            <w:webHidden/>
          </w:rPr>
          <w:fldChar w:fldCharType="end"/>
        </w:r>
      </w:hyperlink>
    </w:p>
    <w:p w14:paraId="2E07CABE" w14:textId="578A2EBC" w:rsidR="002631E5" w:rsidRDefault="00BB30AE">
      <w:pPr>
        <w:pStyle w:val="TableofFigures"/>
        <w:rPr>
          <w:rFonts w:asciiTheme="minorHAnsi" w:eastAsiaTheme="minorEastAsia" w:hAnsiTheme="minorHAnsi" w:cstheme="minorBidi"/>
          <w:b w:val="0"/>
          <w:noProof/>
          <w:sz w:val="22"/>
          <w:szCs w:val="22"/>
          <w:lang w:eastAsia="en-GB"/>
        </w:rPr>
      </w:pPr>
      <w:hyperlink w:anchor="_Toc87018862" w:history="1">
        <w:r w:rsidR="002631E5" w:rsidRPr="00B16231">
          <w:rPr>
            <w:rStyle w:val="Hyperlink"/>
            <w:noProof/>
          </w:rPr>
          <w:t>Table 46: Summary of patient-level INHEs (QALYs) by HVCS subgroup, results presented as base case (scenario range)</w:t>
        </w:r>
        <w:r w:rsidR="002631E5">
          <w:rPr>
            <w:noProof/>
            <w:webHidden/>
          </w:rPr>
          <w:tab/>
        </w:r>
        <w:r w:rsidR="002631E5">
          <w:rPr>
            <w:noProof/>
            <w:webHidden/>
          </w:rPr>
          <w:fldChar w:fldCharType="begin"/>
        </w:r>
        <w:r w:rsidR="002631E5">
          <w:rPr>
            <w:noProof/>
            <w:webHidden/>
          </w:rPr>
          <w:instrText xml:space="preserve"> PAGEREF _Toc87018862 \h </w:instrText>
        </w:r>
        <w:r w:rsidR="002631E5">
          <w:rPr>
            <w:noProof/>
            <w:webHidden/>
          </w:rPr>
        </w:r>
        <w:r w:rsidR="002631E5">
          <w:rPr>
            <w:noProof/>
            <w:webHidden/>
          </w:rPr>
          <w:fldChar w:fldCharType="separate"/>
        </w:r>
        <w:r w:rsidR="004A2F08">
          <w:rPr>
            <w:noProof/>
            <w:webHidden/>
          </w:rPr>
          <w:t>208</w:t>
        </w:r>
        <w:r w:rsidR="002631E5">
          <w:rPr>
            <w:noProof/>
            <w:webHidden/>
          </w:rPr>
          <w:fldChar w:fldCharType="end"/>
        </w:r>
      </w:hyperlink>
    </w:p>
    <w:p w14:paraId="7BF9A32D" w14:textId="6C29B61C" w:rsidR="002631E5" w:rsidRDefault="00BB30AE">
      <w:pPr>
        <w:pStyle w:val="TableofFigures"/>
        <w:rPr>
          <w:rFonts w:asciiTheme="minorHAnsi" w:eastAsiaTheme="minorEastAsia" w:hAnsiTheme="minorHAnsi" w:cstheme="minorBidi"/>
          <w:b w:val="0"/>
          <w:noProof/>
          <w:sz w:val="22"/>
          <w:szCs w:val="22"/>
          <w:lang w:eastAsia="en-GB"/>
        </w:rPr>
      </w:pPr>
      <w:hyperlink w:anchor="_Toc87018863" w:history="1">
        <w:r w:rsidR="002631E5" w:rsidRPr="00B16231">
          <w:rPr>
            <w:rStyle w:val="Hyperlink"/>
            <w:noProof/>
          </w:rPr>
          <w:t>Table 47: Summary of population-level INHEs (QALYs)</w:t>
        </w:r>
        <w:r w:rsidR="002631E5">
          <w:rPr>
            <w:noProof/>
            <w:webHidden/>
          </w:rPr>
          <w:tab/>
        </w:r>
        <w:r w:rsidR="002631E5">
          <w:rPr>
            <w:noProof/>
            <w:webHidden/>
          </w:rPr>
          <w:fldChar w:fldCharType="begin"/>
        </w:r>
        <w:r w:rsidR="002631E5">
          <w:rPr>
            <w:noProof/>
            <w:webHidden/>
          </w:rPr>
          <w:instrText xml:space="preserve"> PAGEREF _Toc87018863 \h </w:instrText>
        </w:r>
        <w:r w:rsidR="002631E5">
          <w:rPr>
            <w:noProof/>
            <w:webHidden/>
          </w:rPr>
        </w:r>
        <w:r w:rsidR="002631E5">
          <w:rPr>
            <w:noProof/>
            <w:webHidden/>
          </w:rPr>
          <w:fldChar w:fldCharType="separate"/>
        </w:r>
        <w:r w:rsidR="004A2F08">
          <w:rPr>
            <w:noProof/>
            <w:webHidden/>
          </w:rPr>
          <w:t>209</w:t>
        </w:r>
        <w:r w:rsidR="002631E5">
          <w:rPr>
            <w:noProof/>
            <w:webHidden/>
          </w:rPr>
          <w:fldChar w:fldCharType="end"/>
        </w:r>
      </w:hyperlink>
    </w:p>
    <w:p w14:paraId="32F5F27B" w14:textId="45D39064" w:rsidR="002631E5" w:rsidRDefault="00BB30AE">
      <w:pPr>
        <w:pStyle w:val="TableofFigures"/>
        <w:rPr>
          <w:rFonts w:asciiTheme="minorHAnsi" w:eastAsiaTheme="minorEastAsia" w:hAnsiTheme="minorHAnsi" w:cstheme="minorBidi"/>
          <w:b w:val="0"/>
          <w:noProof/>
          <w:sz w:val="22"/>
          <w:szCs w:val="22"/>
          <w:lang w:eastAsia="en-GB"/>
        </w:rPr>
      </w:pPr>
      <w:hyperlink w:anchor="_Toc87018864" w:history="1">
        <w:r w:rsidR="002631E5" w:rsidRPr="00B16231">
          <w:rPr>
            <w:rStyle w:val="Hyperlink"/>
            <w:noProof/>
          </w:rPr>
          <w:t>Table 48: Summary of findings relating to additional elements of value</w:t>
        </w:r>
        <w:r w:rsidR="002631E5">
          <w:rPr>
            <w:noProof/>
            <w:webHidden/>
          </w:rPr>
          <w:tab/>
        </w:r>
        <w:r w:rsidR="002631E5">
          <w:rPr>
            <w:noProof/>
            <w:webHidden/>
          </w:rPr>
          <w:fldChar w:fldCharType="begin"/>
        </w:r>
        <w:r w:rsidR="002631E5">
          <w:rPr>
            <w:noProof/>
            <w:webHidden/>
          </w:rPr>
          <w:instrText xml:space="preserve"> PAGEREF _Toc87018864 \h </w:instrText>
        </w:r>
        <w:r w:rsidR="002631E5">
          <w:rPr>
            <w:noProof/>
            <w:webHidden/>
          </w:rPr>
        </w:r>
        <w:r w:rsidR="002631E5">
          <w:rPr>
            <w:noProof/>
            <w:webHidden/>
          </w:rPr>
          <w:fldChar w:fldCharType="separate"/>
        </w:r>
        <w:r w:rsidR="004A2F08">
          <w:rPr>
            <w:noProof/>
            <w:webHidden/>
          </w:rPr>
          <w:t>210</w:t>
        </w:r>
        <w:r w:rsidR="002631E5">
          <w:rPr>
            <w:noProof/>
            <w:webHidden/>
          </w:rPr>
          <w:fldChar w:fldCharType="end"/>
        </w:r>
      </w:hyperlink>
    </w:p>
    <w:p w14:paraId="387CC9C5" w14:textId="5CBC72A4" w:rsidR="00093A82" w:rsidRDefault="009D587F" w:rsidP="00E273CC">
      <w:pPr>
        <w:pStyle w:val="EEPRUListofFiguresonContentsPage"/>
        <w:rPr>
          <w:rFonts w:ascii="Times New Roman" w:hAnsi="Times New Roman" w:cs="Times New Roman"/>
        </w:rPr>
      </w:pPr>
      <w:r w:rsidRPr="0016408B">
        <w:rPr>
          <w:rFonts w:ascii="Times New Roman" w:hAnsi="Times New Roman" w:cs="Times New Roman"/>
        </w:rPr>
        <w:fldChar w:fldCharType="end"/>
      </w:r>
    </w:p>
    <w:p w14:paraId="6F852B25" w14:textId="77777777" w:rsidR="00093A82" w:rsidRDefault="00093A82">
      <w:pPr>
        <w:spacing w:line="259" w:lineRule="auto"/>
        <w:jc w:val="left"/>
        <w:rPr>
          <w:rFonts w:cs="Times New Roman"/>
          <w:b/>
        </w:rPr>
      </w:pPr>
      <w:r>
        <w:rPr>
          <w:rFonts w:cs="Times New Roman"/>
        </w:rPr>
        <w:br w:type="page"/>
      </w:r>
    </w:p>
    <w:p w14:paraId="5F48923F" w14:textId="23627A46" w:rsidR="009D587F" w:rsidRPr="0016408B" w:rsidRDefault="009D587F" w:rsidP="00BE13AC">
      <w:pPr>
        <w:rPr>
          <w:rFonts w:asciiTheme="majorBidi" w:hAnsiTheme="majorBidi"/>
          <w:b/>
          <w:sz w:val="20"/>
        </w:rPr>
      </w:pPr>
      <w:r w:rsidRPr="0016408B">
        <w:rPr>
          <w:rFonts w:asciiTheme="majorBidi" w:eastAsiaTheme="majorEastAsia" w:hAnsiTheme="majorBidi" w:cstheme="majorBidi"/>
          <w:b/>
          <w:bCs/>
          <w:sz w:val="32"/>
          <w:szCs w:val="32"/>
        </w:rPr>
        <w:lastRenderedPageBreak/>
        <w:t>List of figures</w:t>
      </w:r>
    </w:p>
    <w:p w14:paraId="1D22F1A1" w14:textId="7D4E77C0" w:rsidR="002631E5" w:rsidRDefault="009D587F">
      <w:pPr>
        <w:pStyle w:val="TableofFigures"/>
        <w:rPr>
          <w:rFonts w:asciiTheme="minorHAnsi" w:eastAsiaTheme="minorEastAsia" w:hAnsiTheme="minorHAnsi" w:cstheme="minorBidi"/>
          <w:b w:val="0"/>
          <w:noProof/>
          <w:sz w:val="22"/>
          <w:szCs w:val="22"/>
          <w:lang w:eastAsia="en-GB"/>
        </w:rPr>
      </w:pPr>
      <w:r w:rsidRPr="0016408B">
        <w:rPr>
          <w:rFonts w:eastAsiaTheme="majorEastAsia"/>
          <w:sz w:val="22"/>
          <w:szCs w:val="22"/>
        </w:rPr>
        <w:fldChar w:fldCharType="begin"/>
      </w:r>
      <w:r w:rsidRPr="0016408B">
        <w:rPr>
          <w:rFonts w:eastAsiaTheme="majorEastAsia"/>
          <w:sz w:val="22"/>
          <w:szCs w:val="22"/>
        </w:rPr>
        <w:instrText xml:space="preserve"> TOC \h \z \c "Figure" </w:instrText>
      </w:r>
      <w:r w:rsidRPr="0016408B">
        <w:rPr>
          <w:rFonts w:eastAsiaTheme="majorEastAsia"/>
          <w:sz w:val="22"/>
          <w:szCs w:val="22"/>
        </w:rPr>
        <w:fldChar w:fldCharType="separate"/>
      </w:r>
      <w:hyperlink w:anchor="_Toc87018865" w:history="1">
        <w:r w:rsidR="002631E5" w:rsidRPr="0070490E">
          <w:rPr>
            <w:rStyle w:val="Hyperlink"/>
            <w:noProof/>
          </w:rPr>
          <w:t>Figure 1:  PRISMA Flow diagram for the Cefiderocol Clinical Effectiveness Review</w:t>
        </w:r>
        <w:r w:rsidR="002631E5">
          <w:rPr>
            <w:noProof/>
            <w:webHidden/>
          </w:rPr>
          <w:tab/>
        </w:r>
        <w:r w:rsidR="002631E5">
          <w:rPr>
            <w:noProof/>
            <w:webHidden/>
          </w:rPr>
          <w:fldChar w:fldCharType="begin"/>
        </w:r>
        <w:r w:rsidR="002631E5">
          <w:rPr>
            <w:noProof/>
            <w:webHidden/>
          </w:rPr>
          <w:instrText xml:space="preserve"> PAGEREF _Toc87018865 \h </w:instrText>
        </w:r>
        <w:r w:rsidR="002631E5">
          <w:rPr>
            <w:noProof/>
            <w:webHidden/>
          </w:rPr>
        </w:r>
        <w:r w:rsidR="002631E5">
          <w:rPr>
            <w:noProof/>
            <w:webHidden/>
          </w:rPr>
          <w:fldChar w:fldCharType="separate"/>
        </w:r>
        <w:r w:rsidR="004A2F08">
          <w:rPr>
            <w:noProof/>
            <w:webHidden/>
          </w:rPr>
          <w:t>53</w:t>
        </w:r>
        <w:r w:rsidR="002631E5">
          <w:rPr>
            <w:noProof/>
            <w:webHidden/>
          </w:rPr>
          <w:fldChar w:fldCharType="end"/>
        </w:r>
      </w:hyperlink>
    </w:p>
    <w:p w14:paraId="609C75F1" w14:textId="54AEB085" w:rsidR="002631E5" w:rsidRDefault="00BB30AE">
      <w:pPr>
        <w:pStyle w:val="TableofFigures"/>
        <w:rPr>
          <w:rFonts w:asciiTheme="minorHAnsi" w:eastAsiaTheme="minorEastAsia" w:hAnsiTheme="minorHAnsi" w:cstheme="minorBidi"/>
          <w:b w:val="0"/>
          <w:noProof/>
          <w:sz w:val="22"/>
          <w:szCs w:val="22"/>
          <w:lang w:eastAsia="en-GB"/>
        </w:rPr>
      </w:pPr>
      <w:hyperlink w:anchor="_Toc87018866" w:history="1">
        <w:r w:rsidR="002631E5" w:rsidRPr="0070490E">
          <w:rPr>
            <w:rStyle w:val="Hyperlink"/>
            <w:noProof/>
          </w:rPr>
          <w:t xml:space="preserve">Figure 2: Network diagram of all studies contributing to the NMA (MBL </w:t>
        </w:r>
        <w:r w:rsidR="002631E5" w:rsidRPr="0070490E">
          <w:rPr>
            <w:rStyle w:val="Hyperlink"/>
            <w:i/>
            <w:noProof/>
          </w:rPr>
          <w:t>Enterobacterales</w:t>
        </w:r>
        <w:r w:rsidR="002631E5" w:rsidRPr="0070490E">
          <w:rPr>
            <w:rStyle w:val="Hyperlink"/>
            <w:noProof/>
          </w:rPr>
          <w:t xml:space="preserve"> with EUCAST breakpoint for SIDERO, fosfomycin and PHE studies)</w:t>
        </w:r>
        <w:r w:rsidR="002631E5">
          <w:rPr>
            <w:noProof/>
            <w:webHidden/>
          </w:rPr>
          <w:tab/>
        </w:r>
        <w:r w:rsidR="002631E5">
          <w:rPr>
            <w:noProof/>
            <w:webHidden/>
          </w:rPr>
          <w:fldChar w:fldCharType="begin"/>
        </w:r>
        <w:r w:rsidR="002631E5">
          <w:rPr>
            <w:noProof/>
            <w:webHidden/>
          </w:rPr>
          <w:instrText xml:space="preserve"> PAGEREF _Toc87018866 \h </w:instrText>
        </w:r>
        <w:r w:rsidR="002631E5">
          <w:rPr>
            <w:noProof/>
            <w:webHidden/>
          </w:rPr>
        </w:r>
        <w:r w:rsidR="002631E5">
          <w:rPr>
            <w:noProof/>
            <w:webHidden/>
          </w:rPr>
          <w:fldChar w:fldCharType="separate"/>
        </w:r>
        <w:r w:rsidR="004A2F08">
          <w:rPr>
            <w:noProof/>
            <w:webHidden/>
          </w:rPr>
          <w:t>77</w:t>
        </w:r>
        <w:r w:rsidR="002631E5">
          <w:rPr>
            <w:noProof/>
            <w:webHidden/>
          </w:rPr>
          <w:fldChar w:fldCharType="end"/>
        </w:r>
      </w:hyperlink>
    </w:p>
    <w:p w14:paraId="6D659130" w14:textId="3ABF27A0" w:rsidR="002631E5" w:rsidRDefault="00BB30AE">
      <w:pPr>
        <w:pStyle w:val="TableofFigures"/>
        <w:rPr>
          <w:rFonts w:asciiTheme="minorHAnsi" w:eastAsiaTheme="minorEastAsia" w:hAnsiTheme="minorHAnsi" w:cstheme="minorBidi"/>
          <w:b w:val="0"/>
          <w:noProof/>
          <w:sz w:val="22"/>
          <w:szCs w:val="22"/>
          <w:lang w:eastAsia="en-GB"/>
        </w:rPr>
      </w:pPr>
      <w:hyperlink w:anchor="_Toc87018867" w:history="1">
        <w:r w:rsidR="002631E5" w:rsidRPr="0070490E">
          <w:rPr>
            <w:rStyle w:val="Hyperlink"/>
            <w:noProof/>
          </w:rPr>
          <w:t xml:space="preserve">Figure 3: Forest plot of OR vs colistin for MBL </w:t>
        </w:r>
        <w:r w:rsidR="002631E5" w:rsidRPr="0070490E">
          <w:rPr>
            <w:rStyle w:val="Hyperlink"/>
            <w:i/>
            <w:noProof/>
          </w:rPr>
          <w:t>Enterobacterales</w:t>
        </w:r>
        <w:r w:rsidR="002631E5" w:rsidRPr="0070490E">
          <w:rPr>
            <w:rStyle w:val="Hyperlink"/>
            <w:noProof/>
          </w:rPr>
          <w:t xml:space="preserve"> with EUCAST breakpoint (SIDERO, fosfomycin and PHE studies)</w:t>
        </w:r>
        <w:r w:rsidR="002631E5">
          <w:rPr>
            <w:noProof/>
            <w:webHidden/>
          </w:rPr>
          <w:tab/>
        </w:r>
        <w:r w:rsidR="002631E5">
          <w:rPr>
            <w:noProof/>
            <w:webHidden/>
          </w:rPr>
          <w:fldChar w:fldCharType="begin"/>
        </w:r>
        <w:r w:rsidR="002631E5">
          <w:rPr>
            <w:noProof/>
            <w:webHidden/>
          </w:rPr>
          <w:instrText xml:space="preserve"> PAGEREF _Toc87018867 \h </w:instrText>
        </w:r>
        <w:r w:rsidR="002631E5">
          <w:rPr>
            <w:noProof/>
            <w:webHidden/>
          </w:rPr>
        </w:r>
        <w:r w:rsidR="002631E5">
          <w:rPr>
            <w:noProof/>
            <w:webHidden/>
          </w:rPr>
          <w:fldChar w:fldCharType="separate"/>
        </w:r>
        <w:r w:rsidR="004A2F08">
          <w:rPr>
            <w:noProof/>
            <w:webHidden/>
          </w:rPr>
          <w:t>78</w:t>
        </w:r>
        <w:r w:rsidR="002631E5">
          <w:rPr>
            <w:noProof/>
            <w:webHidden/>
          </w:rPr>
          <w:fldChar w:fldCharType="end"/>
        </w:r>
      </w:hyperlink>
    </w:p>
    <w:p w14:paraId="6C7FDB31" w14:textId="1757637A" w:rsidR="002631E5" w:rsidRDefault="00BB30AE">
      <w:pPr>
        <w:pStyle w:val="TableofFigures"/>
        <w:rPr>
          <w:rFonts w:asciiTheme="minorHAnsi" w:eastAsiaTheme="minorEastAsia" w:hAnsiTheme="minorHAnsi" w:cstheme="minorBidi"/>
          <w:b w:val="0"/>
          <w:noProof/>
          <w:sz w:val="22"/>
          <w:szCs w:val="22"/>
          <w:lang w:eastAsia="en-GB"/>
        </w:rPr>
      </w:pPr>
      <w:hyperlink w:anchor="_Toc87018868" w:history="1">
        <w:r w:rsidR="002631E5" w:rsidRPr="0070490E">
          <w:rPr>
            <w:rStyle w:val="Hyperlink"/>
            <w:noProof/>
          </w:rPr>
          <w:t xml:space="preserve">Figure 4: Network diagram of all studies contributing to the NMA (MBL </w:t>
        </w:r>
        <w:r w:rsidR="002631E5" w:rsidRPr="0070490E">
          <w:rPr>
            <w:rStyle w:val="Hyperlink"/>
            <w:i/>
            <w:noProof/>
          </w:rPr>
          <w:t>Pseudomonas aeruginosa</w:t>
        </w:r>
        <w:r w:rsidR="002631E5" w:rsidRPr="0070490E">
          <w:rPr>
            <w:rStyle w:val="Hyperlink"/>
            <w:noProof/>
          </w:rPr>
          <w:t xml:space="preserve"> with EUCAST breakpoint for SIDERO, fosfomycin and PHE studies)</w:t>
        </w:r>
        <w:r w:rsidR="002631E5">
          <w:rPr>
            <w:noProof/>
            <w:webHidden/>
          </w:rPr>
          <w:tab/>
        </w:r>
        <w:r w:rsidR="002631E5">
          <w:rPr>
            <w:noProof/>
            <w:webHidden/>
          </w:rPr>
          <w:fldChar w:fldCharType="begin"/>
        </w:r>
        <w:r w:rsidR="002631E5">
          <w:rPr>
            <w:noProof/>
            <w:webHidden/>
          </w:rPr>
          <w:instrText xml:space="preserve"> PAGEREF _Toc87018868 \h </w:instrText>
        </w:r>
        <w:r w:rsidR="002631E5">
          <w:rPr>
            <w:noProof/>
            <w:webHidden/>
          </w:rPr>
        </w:r>
        <w:r w:rsidR="002631E5">
          <w:rPr>
            <w:noProof/>
            <w:webHidden/>
          </w:rPr>
          <w:fldChar w:fldCharType="separate"/>
        </w:r>
        <w:r w:rsidR="004A2F08">
          <w:rPr>
            <w:noProof/>
            <w:webHidden/>
          </w:rPr>
          <w:t>81</w:t>
        </w:r>
        <w:r w:rsidR="002631E5">
          <w:rPr>
            <w:noProof/>
            <w:webHidden/>
          </w:rPr>
          <w:fldChar w:fldCharType="end"/>
        </w:r>
      </w:hyperlink>
    </w:p>
    <w:p w14:paraId="0008D147" w14:textId="486BB85E" w:rsidR="002631E5" w:rsidRDefault="00BB30AE">
      <w:pPr>
        <w:pStyle w:val="TableofFigures"/>
        <w:rPr>
          <w:rFonts w:asciiTheme="minorHAnsi" w:eastAsiaTheme="minorEastAsia" w:hAnsiTheme="minorHAnsi" w:cstheme="minorBidi"/>
          <w:b w:val="0"/>
          <w:noProof/>
          <w:sz w:val="22"/>
          <w:szCs w:val="22"/>
          <w:lang w:eastAsia="en-GB"/>
        </w:rPr>
      </w:pPr>
      <w:hyperlink w:anchor="_Toc87018869" w:history="1">
        <w:r w:rsidR="002631E5" w:rsidRPr="0070490E">
          <w:rPr>
            <w:rStyle w:val="Hyperlink"/>
            <w:noProof/>
          </w:rPr>
          <w:t xml:space="preserve">Figure 5: Forest plot of OR vs colistin for MBL </w:t>
        </w:r>
        <w:r w:rsidR="002631E5" w:rsidRPr="0070490E">
          <w:rPr>
            <w:rStyle w:val="Hyperlink"/>
            <w:i/>
            <w:noProof/>
          </w:rPr>
          <w:t>Pseudomonas aeruginosa</w:t>
        </w:r>
        <w:r w:rsidR="002631E5" w:rsidRPr="0070490E">
          <w:rPr>
            <w:rStyle w:val="Hyperlink"/>
            <w:noProof/>
          </w:rPr>
          <w:t xml:space="preserve"> with EUCAST breakpoint (SIDERO, fosfomycin and PHE studies)</w:t>
        </w:r>
        <w:r w:rsidR="002631E5">
          <w:rPr>
            <w:noProof/>
            <w:webHidden/>
          </w:rPr>
          <w:tab/>
        </w:r>
        <w:r w:rsidR="002631E5">
          <w:rPr>
            <w:noProof/>
            <w:webHidden/>
          </w:rPr>
          <w:fldChar w:fldCharType="begin"/>
        </w:r>
        <w:r w:rsidR="002631E5">
          <w:rPr>
            <w:noProof/>
            <w:webHidden/>
          </w:rPr>
          <w:instrText xml:space="preserve"> PAGEREF _Toc87018869 \h </w:instrText>
        </w:r>
        <w:r w:rsidR="002631E5">
          <w:rPr>
            <w:noProof/>
            <w:webHidden/>
          </w:rPr>
        </w:r>
        <w:r w:rsidR="002631E5">
          <w:rPr>
            <w:noProof/>
            <w:webHidden/>
          </w:rPr>
          <w:fldChar w:fldCharType="separate"/>
        </w:r>
        <w:r w:rsidR="004A2F08">
          <w:rPr>
            <w:noProof/>
            <w:webHidden/>
          </w:rPr>
          <w:t>82</w:t>
        </w:r>
        <w:r w:rsidR="002631E5">
          <w:rPr>
            <w:noProof/>
            <w:webHidden/>
          </w:rPr>
          <w:fldChar w:fldCharType="end"/>
        </w:r>
      </w:hyperlink>
    </w:p>
    <w:p w14:paraId="6D51489D" w14:textId="630D5109" w:rsidR="002631E5" w:rsidRDefault="00BB30AE">
      <w:pPr>
        <w:pStyle w:val="TableofFigures"/>
        <w:rPr>
          <w:rFonts w:asciiTheme="minorHAnsi" w:eastAsiaTheme="minorEastAsia" w:hAnsiTheme="minorHAnsi" w:cstheme="minorBidi"/>
          <w:b w:val="0"/>
          <w:noProof/>
          <w:sz w:val="22"/>
          <w:szCs w:val="22"/>
          <w:lang w:eastAsia="en-GB"/>
        </w:rPr>
      </w:pPr>
      <w:hyperlink w:anchor="_Toc87018870" w:history="1">
        <w:r w:rsidR="002631E5" w:rsidRPr="0070490E">
          <w:rPr>
            <w:rStyle w:val="Hyperlink"/>
            <w:noProof/>
          </w:rPr>
          <w:t xml:space="preserve">Figure 6. </w:t>
        </w:r>
        <w:r w:rsidR="002631E5" w:rsidRPr="0070490E">
          <w:rPr>
            <w:rStyle w:val="Hyperlink"/>
            <w:noProof/>
            <w:lang w:eastAsia="en-GB"/>
          </w:rPr>
          <w:t>30-day survival with HAP/VAP combined.</w:t>
        </w:r>
        <w:r w:rsidR="002631E5">
          <w:rPr>
            <w:noProof/>
            <w:webHidden/>
          </w:rPr>
          <w:tab/>
        </w:r>
        <w:r w:rsidR="002631E5">
          <w:rPr>
            <w:noProof/>
            <w:webHidden/>
          </w:rPr>
          <w:fldChar w:fldCharType="begin"/>
        </w:r>
        <w:r w:rsidR="002631E5">
          <w:rPr>
            <w:noProof/>
            <w:webHidden/>
          </w:rPr>
          <w:instrText xml:space="preserve"> PAGEREF _Toc87018870 \h </w:instrText>
        </w:r>
        <w:r w:rsidR="002631E5">
          <w:rPr>
            <w:noProof/>
            <w:webHidden/>
          </w:rPr>
        </w:r>
        <w:r w:rsidR="002631E5">
          <w:rPr>
            <w:noProof/>
            <w:webHidden/>
          </w:rPr>
          <w:fldChar w:fldCharType="separate"/>
        </w:r>
        <w:r w:rsidR="004A2F08">
          <w:rPr>
            <w:noProof/>
            <w:webHidden/>
          </w:rPr>
          <w:t>102</w:t>
        </w:r>
        <w:r w:rsidR="002631E5">
          <w:rPr>
            <w:noProof/>
            <w:webHidden/>
          </w:rPr>
          <w:fldChar w:fldCharType="end"/>
        </w:r>
      </w:hyperlink>
    </w:p>
    <w:p w14:paraId="625B953D" w14:textId="60E59D64" w:rsidR="002631E5" w:rsidRDefault="00BB30AE">
      <w:pPr>
        <w:pStyle w:val="TableofFigures"/>
        <w:rPr>
          <w:rFonts w:asciiTheme="minorHAnsi" w:eastAsiaTheme="minorEastAsia" w:hAnsiTheme="minorHAnsi" w:cstheme="minorBidi"/>
          <w:b w:val="0"/>
          <w:noProof/>
          <w:sz w:val="22"/>
          <w:szCs w:val="22"/>
          <w:lang w:eastAsia="en-GB"/>
        </w:rPr>
      </w:pPr>
      <w:hyperlink w:anchor="_Toc87018871" w:history="1">
        <w:r w:rsidR="002631E5" w:rsidRPr="0070490E">
          <w:rPr>
            <w:rStyle w:val="Hyperlink"/>
            <w:noProof/>
          </w:rPr>
          <w:t>Figure 7</w:t>
        </w:r>
        <w:r w:rsidR="002631E5" w:rsidRPr="0070490E">
          <w:rPr>
            <w:rStyle w:val="Hyperlink"/>
            <w:noProof/>
            <w:lang w:eastAsia="en-GB"/>
          </w:rPr>
          <w:t>. Expected LoS with HAP/VAP combined.</w:t>
        </w:r>
        <w:r w:rsidR="002631E5">
          <w:rPr>
            <w:noProof/>
            <w:webHidden/>
          </w:rPr>
          <w:tab/>
        </w:r>
        <w:r w:rsidR="002631E5">
          <w:rPr>
            <w:noProof/>
            <w:webHidden/>
          </w:rPr>
          <w:fldChar w:fldCharType="begin"/>
        </w:r>
        <w:r w:rsidR="002631E5">
          <w:rPr>
            <w:noProof/>
            <w:webHidden/>
          </w:rPr>
          <w:instrText xml:space="preserve"> PAGEREF _Toc87018871 \h </w:instrText>
        </w:r>
        <w:r w:rsidR="002631E5">
          <w:rPr>
            <w:noProof/>
            <w:webHidden/>
          </w:rPr>
        </w:r>
        <w:r w:rsidR="002631E5">
          <w:rPr>
            <w:noProof/>
            <w:webHidden/>
          </w:rPr>
          <w:fldChar w:fldCharType="separate"/>
        </w:r>
        <w:r w:rsidR="004A2F08">
          <w:rPr>
            <w:noProof/>
            <w:webHidden/>
          </w:rPr>
          <w:t>103</w:t>
        </w:r>
        <w:r w:rsidR="002631E5">
          <w:rPr>
            <w:noProof/>
            <w:webHidden/>
          </w:rPr>
          <w:fldChar w:fldCharType="end"/>
        </w:r>
      </w:hyperlink>
    </w:p>
    <w:p w14:paraId="6E79237E" w14:textId="6727D03F" w:rsidR="002631E5" w:rsidRDefault="00BB30AE">
      <w:pPr>
        <w:pStyle w:val="TableofFigures"/>
        <w:rPr>
          <w:rFonts w:asciiTheme="minorHAnsi" w:eastAsiaTheme="minorEastAsia" w:hAnsiTheme="minorHAnsi" w:cstheme="minorBidi"/>
          <w:b w:val="0"/>
          <w:noProof/>
          <w:sz w:val="22"/>
          <w:szCs w:val="22"/>
          <w:lang w:eastAsia="en-GB"/>
        </w:rPr>
      </w:pPr>
      <w:hyperlink w:anchor="_Toc87018872" w:history="1">
        <w:r w:rsidR="002631E5" w:rsidRPr="0070490E">
          <w:rPr>
            <w:rStyle w:val="Hyperlink"/>
            <w:noProof/>
          </w:rPr>
          <w:t>Figure 8: 30-day outcomes in the MDS</w:t>
        </w:r>
        <w:r w:rsidR="002631E5">
          <w:rPr>
            <w:noProof/>
            <w:webHidden/>
          </w:rPr>
          <w:tab/>
        </w:r>
        <w:r w:rsidR="002631E5">
          <w:rPr>
            <w:noProof/>
            <w:webHidden/>
          </w:rPr>
          <w:fldChar w:fldCharType="begin"/>
        </w:r>
        <w:r w:rsidR="002631E5">
          <w:rPr>
            <w:noProof/>
            <w:webHidden/>
          </w:rPr>
          <w:instrText xml:space="preserve"> PAGEREF _Toc87018872 \h </w:instrText>
        </w:r>
        <w:r w:rsidR="002631E5">
          <w:rPr>
            <w:noProof/>
            <w:webHidden/>
          </w:rPr>
        </w:r>
        <w:r w:rsidR="002631E5">
          <w:rPr>
            <w:noProof/>
            <w:webHidden/>
          </w:rPr>
          <w:fldChar w:fldCharType="separate"/>
        </w:r>
        <w:r w:rsidR="004A2F08">
          <w:rPr>
            <w:noProof/>
            <w:webHidden/>
          </w:rPr>
          <w:t>112</w:t>
        </w:r>
        <w:r w:rsidR="002631E5">
          <w:rPr>
            <w:noProof/>
            <w:webHidden/>
          </w:rPr>
          <w:fldChar w:fldCharType="end"/>
        </w:r>
      </w:hyperlink>
    </w:p>
    <w:p w14:paraId="38538CEA" w14:textId="5891F813" w:rsidR="002631E5" w:rsidRDefault="00BB30AE">
      <w:pPr>
        <w:pStyle w:val="TableofFigures"/>
        <w:rPr>
          <w:rFonts w:asciiTheme="minorHAnsi" w:eastAsiaTheme="minorEastAsia" w:hAnsiTheme="minorHAnsi" w:cstheme="minorBidi"/>
          <w:b w:val="0"/>
          <w:noProof/>
          <w:sz w:val="22"/>
          <w:szCs w:val="22"/>
          <w:lang w:eastAsia="en-GB"/>
        </w:rPr>
      </w:pPr>
      <w:hyperlink w:anchor="_Toc87018873" w:history="1">
        <w:r w:rsidR="002631E5" w:rsidRPr="0070490E">
          <w:rPr>
            <w:rStyle w:val="Hyperlink"/>
            <w:noProof/>
          </w:rPr>
          <w:t>Figure 9: Decision tree used to calculate impact of AKIs on 30-day outcomes in MDS</w:t>
        </w:r>
        <w:r w:rsidR="002631E5">
          <w:rPr>
            <w:noProof/>
            <w:webHidden/>
          </w:rPr>
          <w:tab/>
        </w:r>
        <w:r w:rsidR="002631E5">
          <w:rPr>
            <w:noProof/>
            <w:webHidden/>
          </w:rPr>
          <w:fldChar w:fldCharType="begin"/>
        </w:r>
        <w:r w:rsidR="002631E5">
          <w:rPr>
            <w:noProof/>
            <w:webHidden/>
          </w:rPr>
          <w:instrText xml:space="preserve"> PAGEREF _Toc87018873 \h </w:instrText>
        </w:r>
        <w:r w:rsidR="002631E5">
          <w:rPr>
            <w:noProof/>
            <w:webHidden/>
          </w:rPr>
        </w:r>
        <w:r w:rsidR="002631E5">
          <w:rPr>
            <w:noProof/>
            <w:webHidden/>
          </w:rPr>
          <w:fldChar w:fldCharType="separate"/>
        </w:r>
        <w:r w:rsidR="004A2F08">
          <w:rPr>
            <w:noProof/>
            <w:webHidden/>
          </w:rPr>
          <w:t>113</w:t>
        </w:r>
        <w:r w:rsidR="002631E5">
          <w:rPr>
            <w:noProof/>
            <w:webHidden/>
          </w:rPr>
          <w:fldChar w:fldCharType="end"/>
        </w:r>
      </w:hyperlink>
    </w:p>
    <w:p w14:paraId="7851B576" w14:textId="569B4DBE" w:rsidR="002631E5" w:rsidRDefault="00BB30AE">
      <w:pPr>
        <w:pStyle w:val="TableofFigures"/>
        <w:rPr>
          <w:rFonts w:asciiTheme="minorHAnsi" w:eastAsiaTheme="minorEastAsia" w:hAnsiTheme="minorHAnsi" w:cstheme="minorBidi"/>
          <w:b w:val="0"/>
          <w:noProof/>
          <w:sz w:val="22"/>
          <w:szCs w:val="22"/>
          <w:lang w:eastAsia="en-GB"/>
        </w:rPr>
      </w:pPr>
      <w:hyperlink w:anchor="_Toc87018874" w:history="1">
        <w:r w:rsidR="002631E5" w:rsidRPr="0070490E">
          <w:rPr>
            <w:rStyle w:val="Hyperlink"/>
            <w:noProof/>
          </w:rPr>
          <w:t>Figure 10: Markov model used to calculate post-30-day outcomes in patients with recovered renal function and irreversible renal failure</w:t>
        </w:r>
        <w:r w:rsidR="002631E5">
          <w:rPr>
            <w:noProof/>
            <w:webHidden/>
          </w:rPr>
          <w:tab/>
        </w:r>
        <w:r w:rsidR="002631E5">
          <w:rPr>
            <w:noProof/>
            <w:webHidden/>
          </w:rPr>
          <w:fldChar w:fldCharType="begin"/>
        </w:r>
        <w:r w:rsidR="002631E5">
          <w:rPr>
            <w:noProof/>
            <w:webHidden/>
          </w:rPr>
          <w:instrText xml:space="preserve"> PAGEREF _Toc87018874 \h </w:instrText>
        </w:r>
        <w:r w:rsidR="002631E5">
          <w:rPr>
            <w:noProof/>
            <w:webHidden/>
          </w:rPr>
        </w:r>
        <w:r w:rsidR="002631E5">
          <w:rPr>
            <w:noProof/>
            <w:webHidden/>
          </w:rPr>
          <w:fldChar w:fldCharType="separate"/>
        </w:r>
        <w:r w:rsidR="004A2F08">
          <w:rPr>
            <w:noProof/>
            <w:webHidden/>
          </w:rPr>
          <w:t>113</w:t>
        </w:r>
        <w:r w:rsidR="002631E5">
          <w:rPr>
            <w:noProof/>
            <w:webHidden/>
          </w:rPr>
          <w:fldChar w:fldCharType="end"/>
        </w:r>
      </w:hyperlink>
    </w:p>
    <w:p w14:paraId="71AB6281" w14:textId="264C5338" w:rsidR="002631E5" w:rsidRDefault="00BB30AE">
      <w:pPr>
        <w:pStyle w:val="TableofFigures"/>
        <w:rPr>
          <w:rFonts w:asciiTheme="minorHAnsi" w:eastAsiaTheme="minorEastAsia" w:hAnsiTheme="minorHAnsi" w:cstheme="minorBidi"/>
          <w:b w:val="0"/>
          <w:noProof/>
          <w:sz w:val="22"/>
          <w:szCs w:val="22"/>
          <w:lang w:eastAsia="en-GB"/>
        </w:rPr>
      </w:pPr>
      <w:hyperlink w:anchor="_Toc87018875" w:history="1">
        <w:r w:rsidR="002631E5" w:rsidRPr="0070490E">
          <w:rPr>
            <w:rStyle w:val="Hyperlink"/>
            <w:noProof/>
          </w:rPr>
          <w:t>Figure 11: First component of 30-day outcomes model for ES: risk of carrying pathogen-mechanism of concern</w:t>
        </w:r>
        <w:r w:rsidR="002631E5">
          <w:rPr>
            <w:noProof/>
            <w:webHidden/>
          </w:rPr>
          <w:tab/>
        </w:r>
        <w:r w:rsidR="002631E5">
          <w:rPr>
            <w:noProof/>
            <w:webHidden/>
          </w:rPr>
          <w:fldChar w:fldCharType="begin"/>
        </w:r>
        <w:r w:rsidR="002631E5">
          <w:rPr>
            <w:noProof/>
            <w:webHidden/>
          </w:rPr>
          <w:instrText xml:space="preserve"> PAGEREF _Toc87018875 \h </w:instrText>
        </w:r>
        <w:r w:rsidR="002631E5">
          <w:rPr>
            <w:noProof/>
            <w:webHidden/>
          </w:rPr>
        </w:r>
        <w:r w:rsidR="002631E5">
          <w:rPr>
            <w:noProof/>
            <w:webHidden/>
          </w:rPr>
          <w:fldChar w:fldCharType="separate"/>
        </w:r>
        <w:r w:rsidR="004A2F08">
          <w:rPr>
            <w:noProof/>
            <w:webHidden/>
          </w:rPr>
          <w:t>116</w:t>
        </w:r>
        <w:r w:rsidR="002631E5">
          <w:rPr>
            <w:noProof/>
            <w:webHidden/>
          </w:rPr>
          <w:fldChar w:fldCharType="end"/>
        </w:r>
      </w:hyperlink>
    </w:p>
    <w:p w14:paraId="56EEEBC5" w14:textId="6FDC9CDD" w:rsidR="002631E5" w:rsidRDefault="00BB30AE">
      <w:pPr>
        <w:pStyle w:val="TableofFigures"/>
        <w:rPr>
          <w:rFonts w:asciiTheme="minorHAnsi" w:eastAsiaTheme="minorEastAsia" w:hAnsiTheme="minorHAnsi" w:cstheme="minorBidi"/>
          <w:b w:val="0"/>
          <w:noProof/>
          <w:sz w:val="22"/>
          <w:szCs w:val="22"/>
          <w:lang w:eastAsia="en-GB"/>
        </w:rPr>
      </w:pPr>
      <w:hyperlink w:anchor="_Toc87018876" w:history="1">
        <w:r w:rsidR="002631E5" w:rsidRPr="0070490E">
          <w:rPr>
            <w:rStyle w:val="Hyperlink"/>
            <w:noProof/>
          </w:rPr>
          <w:t>Figure 12: Second component of 30-day outcomes model for ES: outcomes at the point at which patients are assessed for MD treatment.</w:t>
        </w:r>
        <w:r w:rsidR="002631E5">
          <w:rPr>
            <w:noProof/>
            <w:webHidden/>
          </w:rPr>
          <w:tab/>
        </w:r>
        <w:r w:rsidR="002631E5">
          <w:rPr>
            <w:noProof/>
            <w:webHidden/>
          </w:rPr>
          <w:fldChar w:fldCharType="begin"/>
        </w:r>
        <w:r w:rsidR="002631E5">
          <w:rPr>
            <w:noProof/>
            <w:webHidden/>
          </w:rPr>
          <w:instrText xml:space="preserve"> PAGEREF _Toc87018876 \h </w:instrText>
        </w:r>
        <w:r w:rsidR="002631E5">
          <w:rPr>
            <w:noProof/>
            <w:webHidden/>
          </w:rPr>
        </w:r>
        <w:r w:rsidR="002631E5">
          <w:rPr>
            <w:noProof/>
            <w:webHidden/>
          </w:rPr>
          <w:fldChar w:fldCharType="separate"/>
        </w:r>
        <w:r w:rsidR="004A2F08">
          <w:rPr>
            <w:noProof/>
            <w:webHidden/>
          </w:rPr>
          <w:t>117</w:t>
        </w:r>
        <w:r w:rsidR="002631E5">
          <w:rPr>
            <w:noProof/>
            <w:webHidden/>
          </w:rPr>
          <w:fldChar w:fldCharType="end"/>
        </w:r>
      </w:hyperlink>
    </w:p>
    <w:p w14:paraId="26D7B69D" w14:textId="03B05E45" w:rsidR="002631E5" w:rsidRDefault="00BB30AE">
      <w:pPr>
        <w:pStyle w:val="TableofFigures"/>
        <w:rPr>
          <w:rFonts w:asciiTheme="minorHAnsi" w:eastAsiaTheme="minorEastAsia" w:hAnsiTheme="minorHAnsi" w:cstheme="minorBidi"/>
          <w:b w:val="0"/>
          <w:noProof/>
          <w:sz w:val="22"/>
          <w:szCs w:val="22"/>
          <w:lang w:eastAsia="en-GB"/>
        </w:rPr>
      </w:pPr>
      <w:hyperlink w:anchor="_Toc87018877" w:history="1">
        <w:r w:rsidR="002631E5" w:rsidRPr="0070490E">
          <w:rPr>
            <w:rStyle w:val="Hyperlink"/>
            <w:noProof/>
          </w:rPr>
          <w:t>Figure 13: Third component of 30-day outcomes model for ES: 30-day outcomes following assessment for MDS treatment</w:t>
        </w:r>
        <w:r w:rsidR="002631E5">
          <w:rPr>
            <w:noProof/>
            <w:webHidden/>
          </w:rPr>
          <w:tab/>
        </w:r>
        <w:r w:rsidR="002631E5">
          <w:rPr>
            <w:noProof/>
            <w:webHidden/>
          </w:rPr>
          <w:fldChar w:fldCharType="begin"/>
        </w:r>
        <w:r w:rsidR="002631E5">
          <w:rPr>
            <w:noProof/>
            <w:webHidden/>
          </w:rPr>
          <w:instrText xml:space="preserve"> PAGEREF _Toc87018877 \h </w:instrText>
        </w:r>
        <w:r w:rsidR="002631E5">
          <w:rPr>
            <w:noProof/>
            <w:webHidden/>
          </w:rPr>
        </w:r>
        <w:r w:rsidR="002631E5">
          <w:rPr>
            <w:noProof/>
            <w:webHidden/>
          </w:rPr>
          <w:fldChar w:fldCharType="separate"/>
        </w:r>
        <w:r w:rsidR="004A2F08">
          <w:rPr>
            <w:noProof/>
            <w:webHidden/>
          </w:rPr>
          <w:t>118</w:t>
        </w:r>
        <w:r w:rsidR="002631E5">
          <w:rPr>
            <w:noProof/>
            <w:webHidden/>
          </w:rPr>
          <w:fldChar w:fldCharType="end"/>
        </w:r>
      </w:hyperlink>
    </w:p>
    <w:p w14:paraId="3C857AE7" w14:textId="3801995D" w:rsidR="002631E5" w:rsidRDefault="00BB30AE">
      <w:pPr>
        <w:pStyle w:val="TableofFigures"/>
        <w:rPr>
          <w:rFonts w:asciiTheme="minorHAnsi" w:eastAsiaTheme="minorEastAsia" w:hAnsiTheme="minorHAnsi" w:cstheme="minorBidi"/>
          <w:b w:val="0"/>
          <w:noProof/>
          <w:sz w:val="22"/>
          <w:szCs w:val="22"/>
          <w:lang w:eastAsia="en-GB"/>
        </w:rPr>
      </w:pPr>
      <w:hyperlink w:anchor="_Toc87018878" w:history="1">
        <w:r w:rsidR="002631E5" w:rsidRPr="0070490E">
          <w:rPr>
            <w:rStyle w:val="Hyperlink"/>
            <w:noProof/>
          </w:rPr>
          <w:t>Figure 14: Change in population size over time (top pane = invasive isolates, bottom = screening isolates).</w:t>
        </w:r>
        <w:r w:rsidR="002631E5">
          <w:rPr>
            <w:noProof/>
            <w:webHidden/>
          </w:rPr>
          <w:tab/>
        </w:r>
        <w:r w:rsidR="002631E5">
          <w:rPr>
            <w:noProof/>
            <w:webHidden/>
          </w:rPr>
          <w:fldChar w:fldCharType="begin"/>
        </w:r>
        <w:r w:rsidR="002631E5">
          <w:rPr>
            <w:noProof/>
            <w:webHidden/>
          </w:rPr>
          <w:instrText xml:space="preserve"> PAGEREF _Toc87018878 \h </w:instrText>
        </w:r>
        <w:r w:rsidR="002631E5">
          <w:rPr>
            <w:noProof/>
            <w:webHidden/>
          </w:rPr>
        </w:r>
        <w:r w:rsidR="002631E5">
          <w:rPr>
            <w:noProof/>
            <w:webHidden/>
          </w:rPr>
          <w:fldChar w:fldCharType="separate"/>
        </w:r>
        <w:r w:rsidR="004A2F08">
          <w:rPr>
            <w:noProof/>
            <w:webHidden/>
          </w:rPr>
          <w:t>147</w:t>
        </w:r>
        <w:r w:rsidR="002631E5">
          <w:rPr>
            <w:noProof/>
            <w:webHidden/>
          </w:rPr>
          <w:fldChar w:fldCharType="end"/>
        </w:r>
      </w:hyperlink>
    </w:p>
    <w:p w14:paraId="67C8CFE6" w14:textId="293CFD3D" w:rsidR="002631E5" w:rsidRDefault="00BB30AE">
      <w:pPr>
        <w:pStyle w:val="TableofFigures"/>
        <w:rPr>
          <w:rFonts w:asciiTheme="minorHAnsi" w:eastAsiaTheme="minorEastAsia" w:hAnsiTheme="minorHAnsi" w:cstheme="minorBidi"/>
          <w:b w:val="0"/>
          <w:noProof/>
          <w:sz w:val="22"/>
          <w:szCs w:val="22"/>
          <w:lang w:eastAsia="en-GB"/>
        </w:rPr>
      </w:pPr>
      <w:hyperlink w:anchor="_Toc87018879" w:history="1">
        <w:r w:rsidR="002631E5" w:rsidRPr="0070490E">
          <w:rPr>
            <w:rStyle w:val="Hyperlink"/>
            <w:noProof/>
          </w:rPr>
          <w:t>Figure 15. Population size</w:t>
        </w:r>
        <w:r w:rsidR="002631E5">
          <w:rPr>
            <w:noProof/>
            <w:webHidden/>
          </w:rPr>
          <w:tab/>
        </w:r>
        <w:r w:rsidR="002631E5">
          <w:rPr>
            <w:noProof/>
            <w:webHidden/>
          </w:rPr>
          <w:fldChar w:fldCharType="begin"/>
        </w:r>
        <w:r w:rsidR="002631E5">
          <w:rPr>
            <w:noProof/>
            <w:webHidden/>
          </w:rPr>
          <w:instrText xml:space="preserve"> PAGEREF _Toc87018879 \h </w:instrText>
        </w:r>
        <w:r w:rsidR="002631E5">
          <w:rPr>
            <w:noProof/>
            <w:webHidden/>
          </w:rPr>
        </w:r>
        <w:r w:rsidR="002631E5">
          <w:rPr>
            <w:noProof/>
            <w:webHidden/>
          </w:rPr>
          <w:fldChar w:fldCharType="separate"/>
        </w:r>
        <w:r w:rsidR="004A2F08">
          <w:rPr>
            <w:noProof/>
            <w:webHidden/>
          </w:rPr>
          <w:t>163</w:t>
        </w:r>
        <w:r w:rsidR="002631E5">
          <w:rPr>
            <w:noProof/>
            <w:webHidden/>
          </w:rPr>
          <w:fldChar w:fldCharType="end"/>
        </w:r>
      </w:hyperlink>
    </w:p>
    <w:p w14:paraId="1DDC9E8C" w14:textId="073A3E92" w:rsidR="002631E5" w:rsidRDefault="00BB30AE">
      <w:pPr>
        <w:pStyle w:val="TableofFigures"/>
        <w:rPr>
          <w:rFonts w:asciiTheme="minorHAnsi" w:eastAsiaTheme="minorEastAsia" w:hAnsiTheme="minorHAnsi" w:cstheme="minorBidi"/>
          <w:b w:val="0"/>
          <w:noProof/>
          <w:sz w:val="22"/>
          <w:szCs w:val="22"/>
          <w:lang w:eastAsia="en-GB"/>
        </w:rPr>
      </w:pPr>
      <w:hyperlink w:anchor="_Toc87018880" w:history="1">
        <w:r w:rsidR="002631E5" w:rsidRPr="0070490E">
          <w:rPr>
            <w:rStyle w:val="Hyperlink"/>
            <w:noProof/>
          </w:rPr>
          <w:t xml:space="preserve">Figure 16: Distribution of patient-level INHEs of cefiderocol compared to colistin/aminoglycoside-based therapy: MBL </w:t>
        </w:r>
        <w:r w:rsidR="002631E5" w:rsidRPr="0070490E">
          <w:rPr>
            <w:rStyle w:val="Hyperlink"/>
            <w:i/>
            <w:noProof/>
          </w:rPr>
          <w:t>Enterobacterales</w:t>
        </w:r>
        <w:r w:rsidR="002631E5" w:rsidRPr="0070490E">
          <w:rPr>
            <w:rStyle w:val="Hyperlink"/>
            <w:noProof/>
          </w:rPr>
          <w:t xml:space="preserve"> HAP/VAP empiric setting (2,000 simulations)</w:t>
        </w:r>
        <w:r w:rsidR="002631E5">
          <w:rPr>
            <w:noProof/>
            <w:webHidden/>
          </w:rPr>
          <w:tab/>
        </w:r>
        <w:r w:rsidR="002631E5">
          <w:rPr>
            <w:noProof/>
            <w:webHidden/>
          </w:rPr>
          <w:fldChar w:fldCharType="begin"/>
        </w:r>
        <w:r w:rsidR="002631E5">
          <w:rPr>
            <w:noProof/>
            <w:webHidden/>
          </w:rPr>
          <w:instrText xml:space="preserve"> PAGEREF _Toc87018880 \h </w:instrText>
        </w:r>
        <w:r w:rsidR="002631E5">
          <w:rPr>
            <w:noProof/>
            <w:webHidden/>
          </w:rPr>
        </w:r>
        <w:r w:rsidR="002631E5">
          <w:rPr>
            <w:noProof/>
            <w:webHidden/>
          </w:rPr>
          <w:fldChar w:fldCharType="separate"/>
        </w:r>
        <w:r w:rsidR="004A2F08">
          <w:rPr>
            <w:noProof/>
            <w:webHidden/>
          </w:rPr>
          <w:t>171</w:t>
        </w:r>
        <w:r w:rsidR="002631E5">
          <w:rPr>
            <w:noProof/>
            <w:webHidden/>
          </w:rPr>
          <w:fldChar w:fldCharType="end"/>
        </w:r>
      </w:hyperlink>
    </w:p>
    <w:p w14:paraId="33BB1B3B" w14:textId="3154AAFB" w:rsidR="002631E5" w:rsidRDefault="00BB30AE">
      <w:pPr>
        <w:pStyle w:val="TableofFigures"/>
        <w:rPr>
          <w:rFonts w:asciiTheme="minorHAnsi" w:eastAsiaTheme="minorEastAsia" w:hAnsiTheme="minorHAnsi" w:cstheme="minorBidi"/>
          <w:b w:val="0"/>
          <w:noProof/>
          <w:sz w:val="22"/>
          <w:szCs w:val="22"/>
          <w:lang w:eastAsia="en-GB"/>
        </w:rPr>
      </w:pPr>
      <w:hyperlink w:anchor="_Toc87018881" w:history="1">
        <w:r w:rsidR="002631E5" w:rsidRPr="0070490E">
          <w:rPr>
            <w:rStyle w:val="Hyperlink"/>
            <w:noProof/>
          </w:rPr>
          <w:t xml:space="preserve">Figure 17: Distribution of patient-level INHEs of introducing cefiderocol in to the MDS compared to existing therapies: (a) MBL </w:t>
        </w:r>
        <w:r w:rsidR="002631E5" w:rsidRPr="0070490E">
          <w:rPr>
            <w:rStyle w:val="Hyperlink"/>
            <w:i/>
            <w:noProof/>
          </w:rPr>
          <w:t>Enterobacterales</w:t>
        </w:r>
        <w:r w:rsidR="002631E5" w:rsidRPr="0070490E">
          <w:rPr>
            <w:rStyle w:val="Hyperlink"/>
            <w:noProof/>
          </w:rPr>
          <w:t xml:space="preserve"> HAP/VAP and (b) MBL </w:t>
        </w:r>
        <w:r w:rsidR="002631E5" w:rsidRPr="0070490E">
          <w:rPr>
            <w:rStyle w:val="Hyperlink"/>
            <w:i/>
            <w:noProof/>
          </w:rPr>
          <w:t>Enterobacterales</w:t>
        </w:r>
        <w:r w:rsidR="002631E5" w:rsidRPr="0070490E">
          <w:rPr>
            <w:rStyle w:val="Hyperlink"/>
            <w:noProof/>
          </w:rPr>
          <w:t xml:space="preserve"> cUTI (2,000 simulations)</w:t>
        </w:r>
        <w:r w:rsidR="002631E5">
          <w:rPr>
            <w:noProof/>
            <w:webHidden/>
          </w:rPr>
          <w:tab/>
        </w:r>
        <w:r w:rsidR="002631E5">
          <w:rPr>
            <w:noProof/>
            <w:webHidden/>
          </w:rPr>
          <w:fldChar w:fldCharType="begin"/>
        </w:r>
        <w:r w:rsidR="002631E5">
          <w:rPr>
            <w:noProof/>
            <w:webHidden/>
          </w:rPr>
          <w:instrText xml:space="preserve"> PAGEREF _Toc87018881 \h </w:instrText>
        </w:r>
        <w:r w:rsidR="002631E5">
          <w:rPr>
            <w:noProof/>
            <w:webHidden/>
          </w:rPr>
        </w:r>
        <w:r w:rsidR="002631E5">
          <w:rPr>
            <w:noProof/>
            <w:webHidden/>
          </w:rPr>
          <w:fldChar w:fldCharType="separate"/>
        </w:r>
        <w:r w:rsidR="004A2F08">
          <w:rPr>
            <w:noProof/>
            <w:webHidden/>
          </w:rPr>
          <w:t>177</w:t>
        </w:r>
        <w:r w:rsidR="002631E5">
          <w:rPr>
            <w:noProof/>
            <w:webHidden/>
          </w:rPr>
          <w:fldChar w:fldCharType="end"/>
        </w:r>
      </w:hyperlink>
    </w:p>
    <w:p w14:paraId="2C106D05" w14:textId="56AEA5DF" w:rsidR="002631E5" w:rsidRDefault="00BB30AE">
      <w:pPr>
        <w:pStyle w:val="TableofFigures"/>
        <w:rPr>
          <w:rFonts w:asciiTheme="minorHAnsi" w:eastAsiaTheme="minorEastAsia" w:hAnsiTheme="minorHAnsi" w:cstheme="minorBidi"/>
          <w:b w:val="0"/>
          <w:noProof/>
          <w:sz w:val="22"/>
          <w:szCs w:val="22"/>
          <w:lang w:eastAsia="en-GB"/>
        </w:rPr>
      </w:pPr>
      <w:hyperlink w:anchor="_Toc87018882" w:history="1">
        <w:r w:rsidR="002631E5" w:rsidRPr="0070490E">
          <w:rPr>
            <w:rStyle w:val="Hyperlink"/>
            <w:noProof/>
          </w:rPr>
          <w:t xml:space="preserve">Figure 18: Distribution of patient-level INHEs of cefiderocol in MBL </w:t>
        </w:r>
        <w:r w:rsidR="002631E5" w:rsidRPr="0070490E">
          <w:rPr>
            <w:rStyle w:val="Hyperlink"/>
            <w:i/>
            <w:noProof/>
          </w:rPr>
          <w:t>Pseudomonas aeruginosa</w:t>
        </w:r>
        <w:r w:rsidR="002631E5" w:rsidRPr="0070490E">
          <w:rPr>
            <w:rStyle w:val="Hyperlink"/>
            <w:noProof/>
          </w:rPr>
          <w:t xml:space="preserve"> HAP/VAP empiric setting compared to (a) non-colistin/aminoglycoside-based therapy and (b) colistin/aminoglycoside-based therapy and (2,000 simulations)</w:t>
        </w:r>
        <w:r w:rsidR="002631E5">
          <w:rPr>
            <w:noProof/>
            <w:webHidden/>
          </w:rPr>
          <w:tab/>
        </w:r>
        <w:r w:rsidR="002631E5">
          <w:rPr>
            <w:noProof/>
            <w:webHidden/>
          </w:rPr>
          <w:fldChar w:fldCharType="begin"/>
        </w:r>
        <w:r w:rsidR="002631E5">
          <w:rPr>
            <w:noProof/>
            <w:webHidden/>
          </w:rPr>
          <w:instrText xml:space="preserve"> PAGEREF _Toc87018882 \h </w:instrText>
        </w:r>
        <w:r w:rsidR="002631E5">
          <w:rPr>
            <w:noProof/>
            <w:webHidden/>
          </w:rPr>
        </w:r>
        <w:r w:rsidR="002631E5">
          <w:rPr>
            <w:noProof/>
            <w:webHidden/>
          </w:rPr>
          <w:fldChar w:fldCharType="separate"/>
        </w:r>
        <w:r w:rsidR="004A2F08">
          <w:rPr>
            <w:noProof/>
            <w:webHidden/>
          </w:rPr>
          <w:t>181</w:t>
        </w:r>
        <w:r w:rsidR="002631E5">
          <w:rPr>
            <w:noProof/>
            <w:webHidden/>
          </w:rPr>
          <w:fldChar w:fldCharType="end"/>
        </w:r>
      </w:hyperlink>
    </w:p>
    <w:p w14:paraId="0D331057" w14:textId="36DF7C7D" w:rsidR="002631E5" w:rsidRDefault="00BB30AE">
      <w:pPr>
        <w:pStyle w:val="TableofFigures"/>
        <w:rPr>
          <w:rFonts w:asciiTheme="minorHAnsi" w:eastAsiaTheme="minorEastAsia" w:hAnsiTheme="minorHAnsi" w:cstheme="minorBidi"/>
          <w:b w:val="0"/>
          <w:noProof/>
          <w:sz w:val="22"/>
          <w:szCs w:val="22"/>
          <w:lang w:eastAsia="en-GB"/>
        </w:rPr>
      </w:pPr>
      <w:hyperlink w:anchor="_Toc87018883" w:history="1">
        <w:r w:rsidR="002631E5" w:rsidRPr="0070490E">
          <w:rPr>
            <w:rStyle w:val="Hyperlink"/>
            <w:noProof/>
          </w:rPr>
          <w:t xml:space="preserve">Figure 19: Distribution of INHEs of introducing cefiderocol in to the MDS compared to existing therapies: (a) MBL </w:t>
        </w:r>
        <w:r w:rsidR="002631E5" w:rsidRPr="0070490E">
          <w:rPr>
            <w:rStyle w:val="Hyperlink"/>
            <w:i/>
            <w:noProof/>
          </w:rPr>
          <w:t>Pseudomonas aeruginosa</w:t>
        </w:r>
        <w:r w:rsidR="002631E5" w:rsidRPr="0070490E">
          <w:rPr>
            <w:rStyle w:val="Hyperlink"/>
            <w:noProof/>
          </w:rPr>
          <w:t xml:space="preserve"> HAP/VAP and (b) MBL </w:t>
        </w:r>
        <w:r w:rsidR="002631E5" w:rsidRPr="0070490E">
          <w:rPr>
            <w:rStyle w:val="Hyperlink"/>
            <w:i/>
            <w:noProof/>
          </w:rPr>
          <w:t>Pseudomonas aeruginosa</w:t>
        </w:r>
        <w:r w:rsidR="002631E5" w:rsidRPr="0070490E">
          <w:rPr>
            <w:rStyle w:val="Hyperlink"/>
            <w:noProof/>
          </w:rPr>
          <w:t xml:space="preserve"> cUTI (2,000 simulations)</w:t>
        </w:r>
        <w:r w:rsidR="002631E5">
          <w:rPr>
            <w:noProof/>
            <w:webHidden/>
          </w:rPr>
          <w:tab/>
        </w:r>
        <w:r w:rsidR="002631E5">
          <w:rPr>
            <w:noProof/>
            <w:webHidden/>
          </w:rPr>
          <w:fldChar w:fldCharType="begin"/>
        </w:r>
        <w:r w:rsidR="002631E5">
          <w:rPr>
            <w:noProof/>
            <w:webHidden/>
          </w:rPr>
          <w:instrText xml:space="preserve"> PAGEREF _Toc87018883 \h </w:instrText>
        </w:r>
        <w:r w:rsidR="002631E5">
          <w:rPr>
            <w:noProof/>
            <w:webHidden/>
          </w:rPr>
        </w:r>
        <w:r w:rsidR="002631E5">
          <w:rPr>
            <w:noProof/>
            <w:webHidden/>
          </w:rPr>
          <w:fldChar w:fldCharType="separate"/>
        </w:r>
        <w:r w:rsidR="004A2F08">
          <w:rPr>
            <w:noProof/>
            <w:webHidden/>
          </w:rPr>
          <w:t>185</w:t>
        </w:r>
        <w:r w:rsidR="002631E5">
          <w:rPr>
            <w:noProof/>
            <w:webHidden/>
          </w:rPr>
          <w:fldChar w:fldCharType="end"/>
        </w:r>
      </w:hyperlink>
    </w:p>
    <w:p w14:paraId="7B06A3EE" w14:textId="0A8CE828" w:rsidR="002631E5" w:rsidRDefault="00BB30AE">
      <w:pPr>
        <w:pStyle w:val="TableofFigures"/>
        <w:rPr>
          <w:rFonts w:asciiTheme="minorHAnsi" w:eastAsiaTheme="minorEastAsia" w:hAnsiTheme="minorHAnsi" w:cstheme="minorBidi"/>
          <w:b w:val="0"/>
          <w:noProof/>
          <w:sz w:val="22"/>
          <w:szCs w:val="22"/>
          <w:lang w:eastAsia="en-GB"/>
        </w:rPr>
      </w:pPr>
      <w:hyperlink w:anchor="_Toc87018884" w:history="1">
        <w:r w:rsidR="002631E5" w:rsidRPr="0070490E">
          <w:rPr>
            <w:rStyle w:val="Hyperlink"/>
            <w:noProof/>
          </w:rPr>
          <w:t>Figure 20. Population-level INHE (QALYs) over 20 years based on two population size scenarios.</w:t>
        </w:r>
        <w:r w:rsidR="002631E5">
          <w:rPr>
            <w:noProof/>
            <w:webHidden/>
          </w:rPr>
          <w:tab/>
        </w:r>
        <w:r w:rsidR="002631E5">
          <w:rPr>
            <w:noProof/>
            <w:webHidden/>
          </w:rPr>
          <w:fldChar w:fldCharType="begin"/>
        </w:r>
        <w:r w:rsidR="002631E5">
          <w:rPr>
            <w:noProof/>
            <w:webHidden/>
          </w:rPr>
          <w:instrText xml:space="preserve"> PAGEREF _Toc87018884 \h </w:instrText>
        </w:r>
        <w:r w:rsidR="002631E5">
          <w:rPr>
            <w:noProof/>
            <w:webHidden/>
          </w:rPr>
        </w:r>
        <w:r w:rsidR="002631E5">
          <w:rPr>
            <w:noProof/>
            <w:webHidden/>
          </w:rPr>
          <w:fldChar w:fldCharType="separate"/>
        </w:r>
        <w:r w:rsidR="004A2F08">
          <w:rPr>
            <w:noProof/>
            <w:webHidden/>
          </w:rPr>
          <w:t>189</w:t>
        </w:r>
        <w:r w:rsidR="002631E5">
          <w:rPr>
            <w:noProof/>
            <w:webHidden/>
          </w:rPr>
          <w:fldChar w:fldCharType="end"/>
        </w:r>
      </w:hyperlink>
    </w:p>
    <w:p w14:paraId="48CBE8DB" w14:textId="1D567D8C" w:rsidR="002631E5" w:rsidRDefault="00BB30AE">
      <w:pPr>
        <w:pStyle w:val="TableofFigures"/>
        <w:rPr>
          <w:rFonts w:asciiTheme="minorHAnsi" w:eastAsiaTheme="minorEastAsia" w:hAnsiTheme="minorHAnsi" w:cstheme="minorBidi"/>
          <w:b w:val="0"/>
          <w:noProof/>
          <w:sz w:val="22"/>
          <w:szCs w:val="22"/>
          <w:lang w:eastAsia="en-GB"/>
        </w:rPr>
      </w:pPr>
      <w:hyperlink w:anchor="_Toc87018885" w:history="1">
        <w:r w:rsidR="002631E5" w:rsidRPr="0070490E">
          <w:rPr>
            <w:rStyle w:val="Hyperlink"/>
            <w:noProof/>
          </w:rPr>
          <w:t>Figure 21. Distribution of total population-level INHEs of cefiderocol (2,000 simulations)</w:t>
        </w:r>
        <w:r w:rsidR="002631E5">
          <w:rPr>
            <w:noProof/>
            <w:webHidden/>
          </w:rPr>
          <w:tab/>
        </w:r>
        <w:r w:rsidR="002631E5">
          <w:rPr>
            <w:noProof/>
            <w:webHidden/>
          </w:rPr>
          <w:fldChar w:fldCharType="begin"/>
        </w:r>
        <w:r w:rsidR="002631E5">
          <w:rPr>
            <w:noProof/>
            <w:webHidden/>
          </w:rPr>
          <w:instrText xml:space="preserve"> PAGEREF _Toc87018885 \h </w:instrText>
        </w:r>
        <w:r w:rsidR="002631E5">
          <w:rPr>
            <w:noProof/>
            <w:webHidden/>
          </w:rPr>
        </w:r>
        <w:r w:rsidR="002631E5">
          <w:rPr>
            <w:noProof/>
            <w:webHidden/>
          </w:rPr>
          <w:fldChar w:fldCharType="separate"/>
        </w:r>
        <w:r w:rsidR="004A2F08">
          <w:rPr>
            <w:noProof/>
            <w:webHidden/>
          </w:rPr>
          <w:t>194</w:t>
        </w:r>
        <w:r w:rsidR="002631E5">
          <w:rPr>
            <w:noProof/>
            <w:webHidden/>
          </w:rPr>
          <w:fldChar w:fldCharType="end"/>
        </w:r>
      </w:hyperlink>
    </w:p>
    <w:p w14:paraId="13F988FA" w14:textId="08F978B2" w:rsidR="009D587F" w:rsidRPr="00F957B9" w:rsidRDefault="009D587F" w:rsidP="00BE13AC">
      <w:pPr>
        <w:rPr>
          <w:rFonts w:asciiTheme="majorBidi" w:hAnsiTheme="majorBidi"/>
          <w:sz w:val="32"/>
        </w:rPr>
      </w:pPr>
      <w:r w:rsidRPr="0016408B">
        <w:rPr>
          <w:rFonts w:asciiTheme="majorBidi" w:eastAsiaTheme="majorEastAsia" w:hAnsiTheme="majorBidi" w:cstheme="majorBidi"/>
          <w:b/>
          <w:bCs/>
        </w:rPr>
        <w:fldChar w:fldCharType="end"/>
      </w:r>
    </w:p>
    <w:p w14:paraId="7E1F5911" w14:textId="73A4C7FF" w:rsidR="00F80F5F" w:rsidRPr="009347F6" w:rsidRDefault="009D587F" w:rsidP="00093A82">
      <w:pPr>
        <w:rPr>
          <w:rFonts w:asciiTheme="majorBidi" w:eastAsiaTheme="majorEastAsia" w:hAnsiTheme="majorBidi" w:cstheme="majorBidi"/>
          <w:b/>
          <w:bCs/>
          <w:sz w:val="32"/>
          <w:szCs w:val="28"/>
        </w:rPr>
      </w:pPr>
      <w:r>
        <w:rPr>
          <w:rFonts w:asciiTheme="majorBidi" w:eastAsiaTheme="majorEastAsia" w:hAnsiTheme="majorBidi" w:cstheme="majorBidi"/>
          <w:b/>
          <w:bCs/>
          <w:sz w:val="32"/>
          <w:szCs w:val="28"/>
        </w:rPr>
        <w:br w:type="page"/>
      </w:r>
      <w:bookmarkStart w:id="1" w:name="_Toc535480418"/>
      <w:r w:rsidR="00F80F5F" w:rsidRPr="00D12F52">
        <w:rPr>
          <w:rFonts w:asciiTheme="majorBidi" w:eastAsiaTheme="majorEastAsia" w:hAnsiTheme="majorBidi" w:cstheme="majorBidi"/>
          <w:b/>
          <w:bCs/>
          <w:sz w:val="32"/>
          <w:szCs w:val="32"/>
        </w:rPr>
        <w:lastRenderedPageBreak/>
        <w:t>Abbreviations and definitions</w:t>
      </w:r>
      <w:bookmarkEnd w:id="1"/>
      <w:r w:rsidR="00E64968" w:rsidRPr="009347F6">
        <w:rPr>
          <w:b/>
        </w:rPr>
        <w:t xml:space="preserve"> </w:t>
      </w:r>
    </w:p>
    <w:tbl>
      <w:tblPr>
        <w:tblStyle w:val="TableGrid"/>
        <w:tblW w:w="0" w:type="auto"/>
        <w:tblLook w:val="04A0" w:firstRow="1" w:lastRow="0" w:firstColumn="1" w:lastColumn="0" w:noHBand="0" w:noVBand="1"/>
      </w:tblPr>
      <w:tblGrid>
        <w:gridCol w:w="1838"/>
        <w:gridCol w:w="7178"/>
      </w:tblGrid>
      <w:tr w:rsidR="001245AC" w:rsidRPr="001245AC" w14:paraId="046EDEBA" w14:textId="77777777" w:rsidTr="001245AC">
        <w:trPr>
          <w:trHeight w:val="300"/>
        </w:trPr>
        <w:tc>
          <w:tcPr>
            <w:tcW w:w="1838" w:type="dxa"/>
            <w:noWrap/>
            <w:hideMark/>
          </w:tcPr>
          <w:p w14:paraId="3E2747AE" w14:textId="77777777" w:rsidR="001245AC" w:rsidRPr="001245AC" w:rsidRDefault="001245AC" w:rsidP="001245AC">
            <w:r w:rsidRPr="001245AC">
              <w:t>AKI</w:t>
            </w:r>
          </w:p>
        </w:tc>
        <w:tc>
          <w:tcPr>
            <w:tcW w:w="7178" w:type="dxa"/>
            <w:noWrap/>
            <w:hideMark/>
          </w:tcPr>
          <w:p w14:paraId="03F5B6B5" w14:textId="5C57B743" w:rsidR="001245AC" w:rsidRPr="001245AC" w:rsidRDefault="00775A4E" w:rsidP="001245AC">
            <w:r>
              <w:t>A</w:t>
            </w:r>
            <w:r w:rsidR="001245AC" w:rsidRPr="001245AC">
              <w:t xml:space="preserve">cute kidney injury </w:t>
            </w:r>
          </w:p>
        </w:tc>
      </w:tr>
      <w:tr w:rsidR="001245AC" w:rsidRPr="001245AC" w14:paraId="01CDA7AC" w14:textId="77777777" w:rsidTr="001245AC">
        <w:trPr>
          <w:trHeight w:val="300"/>
        </w:trPr>
        <w:tc>
          <w:tcPr>
            <w:tcW w:w="1838" w:type="dxa"/>
            <w:noWrap/>
            <w:hideMark/>
          </w:tcPr>
          <w:p w14:paraId="2C63360D" w14:textId="77777777" w:rsidR="001245AC" w:rsidRPr="001245AC" w:rsidRDefault="001245AC" w:rsidP="001245AC">
            <w:r w:rsidRPr="001245AC">
              <w:t>AM</w:t>
            </w:r>
          </w:p>
        </w:tc>
        <w:tc>
          <w:tcPr>
            <w:tcW w:w="7178" w:type="dxa"/>
            <w:noWrap/>
            <w:hideMark/>
          </w:tcPr>
          <w:p w14:paraId="751D5834" w14:textId="77777777" w:rsidR="001245AC" w:rsidRPr="001245AC" w:rsidRDefault="001245AC" w:rsidP="001245AC">
            <w:r w:rsidRPr="001245AC">
              <w:t>Antimicrobial</w:t>
            </w:r>
          </w:p>
        </w:tc>
      </w:tr>
      <w:tr w:rsidR="001245AC" w:rsidRPr="001245AC" w14:paraId="4390A1C0" w14:textId="77777777" w:rsidTr="001245AC">
        <w:trPr>
          <w:trHeight w:val="300"/>
        </w:trPr>
        <w:tc>
          <w:tcPr>
            <w:tcW w:w="1838" w:type="dxa"/>
            <w:noWrap/>
            <w:hideMark/>
          </w:tcPr>
          <w:p w14:paraId="49A630CC" w14:textId="77777777" w:rsidR="001245AC" w:rsidRPr="001245AC" w:rsidRDefault="001245AC" w:rsidP="001245AC">
            <w:proofErr w:type="spellStart"/>
            <w:r w:rsidRPr="001245AC">
              <w:t>AmpC</w:t>
            </w:r>
            <w:proofErr w:type="spellEnd"/>
          </w:p>
        </w:tc>
        <w:tc>
          <w:tcPr>
            <w:tcW w:w="7178" w:type="dxa"/>
            <w:noWrap/>
            <w:hideMark/>
          </w:tcPr>
          <w:p w14:paraId="07AAEE9D" w14:textId="77777777" w:rsidR="001245AC" w:rsidRPr="001245AC" w:rsidRDefault="001245AC" w:rsidP="001245AC">
            <w:pPr>
              <w:rPr>
                <w:rFonts w:cs="Times New Roman"/>
              </w:rPr>
            </w:pPr>
            <w:proofErr w:type="spellStart"/>
            <w:r w:rsidRPr="001245AC">
              <w:rPr>
                <w:rFonts w:cs="Times New Roman"/>
              </w:rPr>
              <w:t>Ampicillinase</w:t>
            </w:r>
            <w:proofErr w:type="spellEnd"/>
            <w:r w:rsidRPr="001245AC">
              <w:rPr>
                <w:rFonts w:cs="Times New Roman"/>
              </w:rPr>
              <w:t xml:space="preserve"> C </w:t>
            </w:r>
          </w:p>
        </w:tc>
      </w:tr>
      <w:tr w:rsidR="0013610F" w:rsidRPr="001245AC" w14:paraId="578B96BD" w14:textId="77777777" w:rsidTr="001245AC">
        <w:trPr>
          <w:trHeight w:val="300"/>
        </w:trPr>
        <w:tc>
          <w:tcPr>
            <w:tcW w:w="1838" w:type="dxa"/>
            <w:noWrap/>
          </w:tcPr>
          <w:p w14:paraId="24E15939" w14:textId="1FB7F552" w:rsidR="0013610F" w:rsidRPr="001245AC" w:rsidRDefault="0013610F" w:rsidP="001245AC">
            <w:r>
              <w:t>AMR</w:t>
            </w:r>
          </w:p>
        </w:tc>
        <w:tc>
          <w:tcPr>
            <w:tcW w:w="7178" w:type="dxa"/>
            <w:noWrap/>
          </w:tcPr>
          <w:p w14:paraId="7428AD41" w14:textId="34DD4C7A" w:rsidR="0013610F" w:rsidRPr="001245AC" w:rsidRDefault="0013610F" w:rsidP="001245AC">
            <w:pPr>
              <w:rPr>
                <w:rFonts w:cs="Times New Roman"/>
              </w:rPr>
            </w:pPr>
            <w:r w:rsidRPr="0013610F">
              <w:rPr>
                <w:rFonts w:cs="Times New Roman"/>
              </w:rPr>
              <w:t>Antimicrobial resistance</w:t>
            </w:r>
          </w:p>
        </w:tc>
      </w:tr>
      <w:tr w:rsidR="001245AC" w:rsidRPr="001245AC" w14:paraId="48264E37" w14:textId="77777777" w:rsidTr="001245AC">
        <w:trPr>
          <w:trHeight w:val="300"/>
        </w:trPr>
        <w:tc>
          <w:tcPr>
            <w:tcW w:w="1838" w:type="dxa"/>
            <w:noWrap/>
            <w:hideMark/>
          </w:tcPr>
          <w:p w14:paraId="1E9A1CBE" w14:textId="77777777" w:rsidR="001245AC" w:rsidRPr="001245AC" w:rsidRDefault="001245AC" w:rsidP="001245AC">
            <w:r w:rsidRPr="001245AC">
              <w:t>AMRHAI</w:t>
            </w:r>
          </w:p>
        </w:tc>
        <w:tc>
          <w:tcPr>
            <w:tcW w:w="7178" w:type="dxa"/>
            <w:noWrap/>
            <w:hideMark/>
          </w:tcPr>
          <w:p w14:paraId="194D5E45" w14:textId="77777777" w:rsidR="001245AC" w:rsidRPr="001245AC" w:rsidRDefault="001245AC" w:rsidP="001245AC">
            <w:r w:rsidRPr="001245AC">
              <w:t>Antimicrobial resistance and healthcare associated infections</w:t>
            </w:r>
          </w:p>
        </w:tc>
      </w:tr>
      <w:tr w:rsidR="001245AC" w:rsidRPr="001245AC" w14:paraId="3575D69D" w14:textId="77777777" w:rsidTr="001245AC">
        <w:trPr>
          <w:trHeight w:val="300"/>
        </w:trPr>
        <w:tc>
          <w:tcPr>
            <w:tcW w:w="1838" w:type="dxa"/>
            <w:noWrap/>
            <w:hideMark/>
          </w:tcPr>
          <w:p w14:paraId="009362F6" w14:textId="77777777" w:rsidR="001245AC" w:rsidRPr="001245AC" w:rsidRDefault="001245AC" w:rsidP="001245AC">
            <w:r w:rsidRPr="001245AC">
              <w:t>AST</w:t>
            </w:r>
          </w:p>
        </w:tc>
        <w:tc>
          <w:tcPr>
            <w:tcW w:w="7178" w:type="dxa"/>
            <w:noWrap/>
            <w:hideMark/>
          </w:tcPr>
          <w:p w14:paraId="314815B7" w14:textId="0AB04ABE" w:rsidR="001245AC" w:rsidRPr="001245AC" w:rsidRDefault="00775A4E" w:rsidP="001245AC">
            <w:pPr>
              <w:rPr>
                <w:rFonts w:cs="Times New Roman"/>
              </w:rPr>
            </w:pPr>
            <w:r>
              <w:rPr>
                <w:rFonts w:cs="Times New Roman"/>
              </w:rPr>
              <w:t>A</w:t>
            </w:r>
            <w:r w:rsidRPr="001245AC">
              <w:rPr>
                <w:rFonts w:cs="Times New Roman"/>
              </w:rPr>
              <w:t xml:space="preserve">ntimicrobial </w:t>
            </w:r>
            <w:r w:rsidR="001245AC" w:rsidRPr="001245AC">
              <w:rPr>
                <w:rFonts w:cs="Times New Roman"/>
              </w:rPr>
              <w:t xml:space="preserve">susceptibility testing </w:t>
            </w:r>
          </w:p>
        </w:tc>
      </w:tr>
      <w:tr w:rsidR="001245AC" w:rsidRPr="001245AC" w14:paraId="3E88E123" w14:textId="77777777" w:rsidTr="001245AC">
        <w:trPr>
          <w:trHeight w:val="300"/>
        </w:trPr>
        <w:tc>
          <w:tcPr>
            <w:tcW w:w="1838" w:type="dxa"/>
            <w:noWrap/>
            <w:hideMark/>
          </w:tcPr>
          <w:p w14:paraId="04B70ECE" w14:textId="77777777" w:rsidR="001245AC" w:rsidRPr="001245AC" w:rsidRDefault="001245AC" w:rsidP="001245AC">
            <w:r w:rsidRPr="001245AC">
              <w:t>ATLAS</w:t>
            </w:r>
          </w:p>
        </w:tc>
        <w:tc>
          <w:tcPr>
            <w:tcW w:w="7178" w:type="dxa"/>
            <w:noWrap/>
            <w:hideMark/>
          </w:tcPr>
          <w:p w14:paraId="7DBFB4D2" w14:textId="77777777" w:rsidR="001245AC" w:rsidRPr="001245AC" w:rsidRDefault="001245AC" w:rsidP="001245AC">
            <w:pPr>
              <w:rPr>
                <w:rFonts w:cs="Times New Roman"/>
              </w:rPr>
            </w:pPr>
            <w:r w:rsidRPr="001245AC">
              <w:rPr>
                <w:rFonts w:cs="Times New Roman"/>
              </w:rPr>
              <w:t xml:space="preserve">Antimicrobial Testing Leadership </w:t>
            </w:r>
            <w:proofErr w:type="gramStart"/>
            <w:r w:rsidRPr="001245AC">
              <w:rPr>
                <w:rFonts w:cs="Times New Roman"/>
              </w:rPr>
              <w:t>And</w:t>
            </w:r>
            <w:proofErr w:type="gramEnd"/>
            <w:r w:rsidRPr="001245AC">
              <w:rPr>
                <w:rFonts w:cs="Times New Roman"/>
              </w:rPr>
              <w:t xml:space="preserve"> Surveillance </w:t>
            </w:r>
          </w:p>
        </w:tc>
      </w:tr>
      <w:tr w:rsidR="004D71A5" w:rsidRPr="001245AC" w14:paraId="38D55435" w14:textId="77777777" w:rsidTr="001245AC">
        <w:trPr>
          <w:trHeight w:val="300"/>
        </w:trPr>
        <w:tc>
          <w:tcPr>
            <w:tcW w:w="1838" w:type="dxa"/>
            <w:noWrap/>
          </w:tcPr>
          <w:p w14:paraId="5A266511" w14:textId="046D7FAF" w:rsidR="004D71A5" w:rsidRPr="001245AC" w:rsidRDefault="004D71A5" w:rsidP="001245AC">
            <w:r>
              <w:t>BAT</w:t>
            </w:r>
          </w:p>
        </w:tc>
        <w:tc>
          <w:tcPr>
            <w:tcW w:w="7178" w:type="dxa"/>
            <w:noWrap/>
          </w:tcPr>
          <w:p w14:paraId="0E0033F1" w14:textId="4099604F" w:rsidR="004D71A5" w:rsidRPr="001245AC" w:rsidRDefault="004D71A5" w:rsidP="001245AC">
            <w:pPr>
              <w:rPr>
                <w:rFonts w:cs="Times New Roman"/>
              </w:rPr>
            </w:pPr>
            <w:r>
              <w:rPr>
                <w:rFonts w:cs="Times New Roman"/>
              </w:rPr>
              <w:t>Best available therapy</w:t>
            </w:r>
          </w:p>
        </w:tc>
      </w:tr>
      <w:tr w:rsidR="001245AC" w:rsidRPr="001245AC" w14:paraId="0739BD1D" w14:textId="77777777" w:rsidTr="001245AC">
        <w:trPr>
          <w:trHeight w:val="300"/>
        </w:trPr>
        <w:tc>
          <w:tcPr>
            <w:tcW w:w="1838" w:type="dxa"/>
            <w:noWrap/>
            <w:hideMark/>
          </w:tcPr>
          <w:p w14:paraId="7BC77CA4" w14:textId="77777777" w:rsidR="001245AC" w:rsidRPr="001245AC" w:rsidRDefault="001245AC" w:rsidP="001245AC">
            <w:r w:rsidRPr="001245AC">
              <w:t>BSAC</w:t>
            </w:r>
          </w:p>
        </w:tc>
        <w:tc>
          <w:tcPr>
            <w:tcW w:w="7178" w:type="dxa"/>
            <w:noWrap/>
            <w:hideMark/>
          </w:tcPr>
          <w:p w14:paraId="2F05A939" w14:textId="77777777" w:rsidR="001245AC" w:rsidRPr="001245AC" w:rsidRDefault="001245AC" w:rsidP="001245AC">
            <w:pPr>
              <w:rPr>
                <w:rFonts w:cs="Times New Roman"/>
              </w:rPr>
            </w:pPr>
            <w:r w:rsidRPr="001245AC">
              <w:rPr>
                <w:rFonts w:cs="Times New Roman"/>
              </w:rPr>
              <w:t xml:space="preserve">British Society for Antimicrobial Chemotherapy </w:t>
            </w:r>
          </w:p>
        </w:tc>
      </w:tr>
      <w:tr w:rsidR="001245AC" w:rsidRPr="001245AC" w14:paraId="2AAB89AD" w14:textId="77777777" w:rsidTr="001245AC">
        <w:trPr>
          <w:trHeight w:val="300"/>
        </w:trPr>
        <w:tc>
          <w:tcPr>
            <w:tcW w:w="1838" w:type="dxa"/>
            <w:noWrap/>
            <w:hideMark/>
          </w:tcPr>
          <w:p w14:paraId="4D18A700" w14:textId="43EC4F2B" w:rsidR="001245AC" w:rsidRPr="001245AC" w:rsidRDefault="001245AC" w:rsidP="001245AC">
            <w:r w:rsidRPr="001245AC">
              <w:t>BSI</w:t>
            </w:r>
            <w:r w:rsidR="00D91C4F">
              <w:t>s</w:t>
            </w:r>
          </w:p>
        </w:tc>
        <w:tc>
          <w:tcPr>
            <w:tcW w:w="7178" w:type="dxa"/>
            <w:noWrap/>
            <w:hideMark/>
          </w:tcPr>
          <w:p w14:paraId="45CB7DF2" w14:textId="2F649B8D" w:rsidR="001245AC" w:rsidRPr="001245AC" w:rsidRDefault="00775A4E" w:rsidP="001245AC">
            <w:r>
              <w:t>B</w:t>
            </w:r>
            <w:r w:rsidR="001245AC" w:rsidRPr="001245AC">
              <w:t xml:space="preserve">loodstream infections </w:t>
            </w:r>
          </w:p>
        </w:tc>
      </w:tr>
      <w:tr w:rsidR="00D94254" w:rsidRPr="001245AC" w14:paraId="6E5D04BE" w14:textId="77777777" w:rsidTr="001245AC">
        <w:trPr>
          <w:trHeight w:val="300"/>
        </w:trPr>
        <w:tc>
          <w:tcPr>
            <w:tcW w:w="1838" w:type="dxa"/>
            <w:noWrap/>
          </w:tcPr>
          <w:p w14:paraId="107DD874" w14:textId="7352DC13" w:rsidR="00D94254" w:rsidRPr="001245AC" w:rsidRDefault="00D94254" w:rsidP="001245AC">
            <w:r>
              <w:t>CCI</w:t>
            </w:r>
          </w:p>
        </w:tc>
        <w:tc>
          <w:tcPr>
            <w:tcW w:w="7178" w:type="dxa"/>
            <w:noWrap/>
          </w:tcPr>
          <w:p w14:paraId="46E58646" w14:textId="46DC5A41" w:rsidR="00D94254" w:rsidRDefault="00D94254" w:rsidP="001245AC">
            <w:proofErr w:type="spellStart"/>
            <w:r>
              <w:t>Charlston</w:t>
            </w:r>
            <w:proofErr w:type="spellEnd"/>
            <w:r>
              <w:t xml:space="preserve"> comorbidity index</w:t>
            </w:r>
          </w:p>
        </w:tc>
      </w:tr>
      <w:tr w:rsidR="001245AC" w:rsidRPr="001245AC" w14:paraId="4A80DD47" w14:textId="77777777" w:rsidTr="001245AC">
        <w:trPr>
          <w:trHeight w:val="300"/>
        </w:trPr>
        <w:tc>
          <w:tcPr>
            <w:tcW w:w="1838" w:type="dxa"/>
            <w:noWrap/>
            <w:hideMark/>
          </w:tcPr>
          <w:p w14:paraId="11CD86BF" w14:textId="77777777" w:rsidR="001245AC" w:rsidRPr="001245AC" w:rsidRDefault="001245AC" w:rsidP="001245AC">
            <w:r w:rsidRPr="001245AC">
              <w:t>CEFIDEROCOL</w:t>
            </w:r>
          </w:p>
        </w:tc>
        <w:tc>
          <w:tcPr>
            <w:tcW w:w="7178" w:type="dxa"/>
            <w:noWrap/>
            <w:hideMark/>
          </w:tcPr>
          <w:p w14:paraId="14B6F926" w14:textId="77777777" w:rsidR="001245AC" w:rsidRPr="001245AC" w:rsidRDefault="001245AC" w:rsidP="001245AC">
            <w:r w:rsidRPr="001245AC">
              <w:t>Ceftazidime-avibactam</w:t>
            </w:r>
          </w:p>
        </w:tc>
      </w:tr>
      <w:tr w:rsidR="001245AC" w:rsidRPr="001245AC" w14:paraId="2668DF75" w14:textId="77777777" w:rsidTr="001245AC">
        <w:trPr>
          <w:trHeight w:val="300"/>
        </w:trPr>
        <w:tc>
          <w:tcPr>
            <w:tcW w:w="1838" w:type="dxa"/>
            <w:noWrap/>
            <w:hideMark/>
          </w:tcPr>
          <w:p w14:paraId="017B223E" w14:textId="77777777" w:rsidR="001245AC" w:rsidRPr="001245AC" w:rsidRDefault="001245AC" w:rsidP="001245AC">
            <w:r w:rsidRPr="001245AC">
              <w:t xml:space="preserve">CKD </w:t>
            </w:r>
          </w:p>
        </w:tc>
        <w:tc>
          <w:tcPr>
            <w:tcW w:w="7178" w:type="dxa"/>
            <w:noWrap/>
            <w:hideMark/>
          </w:tcPr>
          <w:p w14:paraId="6BDD5DEB" w14:textId="54FAB46E" w:rsidR="001245AC" w:rsidRPr="001245AC" w:rsidRDefault="001245AC" w:rsidP="00775A4E">
            <w:pPr>
              <w:rPr>
                <w:rFonts w:cs="Times New Roman"/>
              </w:rPr>
            </w:pPr>
            <w:r w:rsidRPr="001245AC">
              <w:rPr>
                <w:rFonts w:cs="Times New Roman"/>
              </w:rPr>
              <w:t xml:space="preserve">Chronic </w:t>
            </w:r>
            <w:r w:rsidR="00775A4E">
              <w:rPr>
                <w:rFonts w:cs="Times New Roman"/>
              </w:rPr>
              <w:t>k</w:t>
            </w:r>
            <w:r w:rsidRPr="001245AC">
              <w:rPr>
                <w:rFonts w:cs="Times New Roman"/>
              </w:rPr>
              <w:t xml:space="preserve">idney </w:t>
            </w:r>
            <w:r w:rsidR="00775A4E">
              <w:rPr>
                <w:rFonts w:cs="Times New Roman"/>
              </w:rPr>
              <w:t>d</w:t>
            </w:r>
            <w:r w:rsidRPr="001245AC">
              <w:rPr>
                <w:rFonts w:cs="Times New Roman"/>
              </w:rPr>
              <w:t>isease</w:t>
            </w:r>
          </w:p>
        </w:tc>
      </w:tr>
      <w:tr w:rsidR="001245AC" w:rsidRPr="001245AC" w14:paraId="0EB5B9E8" w14:textId="77777777" w:rsidTr="001245AC">
        <w:trPr>
          <w:trHeight w:val="300"/>
        </w:trPr>
        <w:tc>
          <w:tcPr>
            <w:tcW w:w="1838" w:type="dxa"/>
            <w:noWrap/>
            <w:hideMark/>
          </w:tcPr>
          <w:p w14:paraId="20515DDA" w14:textId="77777777" w:rsidR="001245AC" w:rsidRPr="001245AC" w:rsidRDefault="001245AC" w:rsidP="001245AC">
            <w:pPr>
              <w:rPr>
                <w:rFonts w:cs="Times New Roman"/>
              </w:rPr>
            </w:pPr>
            <w:r w:rsidRPr="001245AC">
              <w:rPr>
                <w:rFonts w:cs="Times New Roman"/>
              </w:rPr>
              <w:t>CLSI</w:t>
            </w:r>
          </w:p>
        </w:tc>
        <w:tc>
          <w:tcPr>
            <w:tcW w:w="7178" w:type="dxa"/>
            <w:noWrap/>
            <w:hideMark/>
          </w:tcPr>
          <w:p w14:paraId="6C8A3F92" w14:textId="77777777" w:rsidR="001245AC" w:rsidRPr="001245AC" w:rsidRDefault="001245AC" w:rsidP="001245AC">
            <w:pPr>
              <w:rPr>
                <w:rFonts w:cs="Times New Roman"/>
              </w:rPr>
            </w:pPr>
            <w:r w:rsidRPr="001245AC">
              <w:rPr>
                <w:rFonts w:cs="Times New Roman"/>
              </w:rPr>
              <w:t xml:space="preserve">Clinical Laboratory Standards Institute </w:t>
            </w:r>
          </w:p>
        </w:tc>
      </w:tr>
      <w:tr w:rsidR="001245AC" w:rsidRPr="001245AC" w14:paraId="6F47AEB8" w14:textId="77777777" w:rsidTr="001245AC">
        <w:trPr>
          <w:trHeight w:val="300"/>
        </w:trPr>
        <w:tc>
          <w:tcPr>
            <w:tcW w:w="1838" w:type="dxa"/>
            <w:noWrap/>
            <w:hideMark/>
          </w:tcPr>
          <w:p w14:paraId="6CA9A21D" w14:textId="77777777" w:rsidR="001245AC" w:rsidRPr="001245AC" w:rsidRDefault="001245AC" w:rsidP="001245AC">
            <w:r w:rsidRPr="001245AC">
              <w:t>CMY</w:t>
            </w:r>
          </w:p>
        </w:tc>
        <w:tc>
          <w:tcPr>
            <w:tcW w:w="7178" w:type="dxa"/>
            <w:noWrap/>
            <w:hideMark/>
          </w:tcPr>
          <w:p w14:paraId="42BD3283" w14:textId="16E9A7DA" w:rsidR="001245AC" w:rsidRPr="001245AC" w:rsidRDefault="00775A4E" w:rsidP="001245AC">
            <w:pPr>
              <w:rPr>
                <w:rFonts w:cs="Times New Roman"/>
              </w:rPr>
            </w:pPr>
            <w:proofErr w:type="spellStart"/>
            <w:r>
              <w:rPr>
                <w:rFonts w:cs="Times New Roman"/>
              </w:rPr>
              <w:t>C</w:t>
            </w:r>
            <w:r w:rsidR="001245AC" w:rsidRPr="001245AC">
              <w:rPr>
                <w:rFonts w:cs="Times New Roman"/>
              </w:rPr>
              <w:t>ephamycinases</w:t>
            </w:r>
            <w:proofErr w:type="spellEnd"/>
            <w:r w:rsidR="001245AC" w:rsidRPr="001245AC">
              <w:rPr>
                <w:rFonts w:cs="Times New Roman"/>
              </w:rPr>
              <w:t xml:space="preserve"> </w:t>
            </w:r>
          </w:p>
        </w:tc>
      </w:tr>
      <w:tr w:rsidR="001245AC" w:rsidRPr="001245AC" w14:paraId="1677FFA3" w14:textId="77777777" w:rsidTr="001245AC">
        <w:trPr>
          <w:trHeight w:val="300"/>
        </w:trPr>
        <w:tc>
          <w:tcPr>
            <w:tcW w:w="1838" w:type="dxa"/>
            <w:noWrap/>
            <w:hideMark/>
          </w:tcPr>
          <w:p w14:paraId="2C06AE99" w14:textId="77777777" w:rsidR="001245AC" w:rsidRPr="001245AC" w:rsidRDefault="001245AC" w:rsidP="001245AC">
            <w:r w:rsidRPr="001245AC">
              <w:t>CPE</w:t>
            </w:r>
          </w:p>
        </w:tc>
        <w:tc>
          <w:tcPr>
            <w:tcW w:w="7178" w:type="dxa"/>
            <w:noWrap/>
            <w:hideMark/>
          </w:tcPr>
          <w:p w14:paraId="1764F0D6" w14:textId="4B022273" w:rsidR="001245AC" w:rsidRPr="001245AC" w:rsidRDefault="00775A4E" w:rsidP="001245AC">
            <w:pPr>
              <w:rPr>
                <w:rFonts w:cs="Times New Roman"/>
              </w:rPr>
            </w:pPr>
            <w:proofErr w:type="spellStart"/>
            <w:r>
              <w:rPr>
                <w:rFonts w:cs="Times New Roman"/>
              </w:rPr>
              <w:t>C</w:t>
            </w:r>
            <w:r w:rsidR="001245AC" w:rsidRPr="001245AC">
              <w:rPr>
                <w:rFonts w:cs="Times New Roman"/>
              </w:rPr>
              <w:t>arbapenemases</w:t>
            </w:r>
            <w:proofErr w:type="spellEnd"/>
            <w:r w:rsidR="001245AC" w:rsidRPr="001245AC">
              <w:rPr>
                <w:rFonts w:cs="Times New Roman"/>
              </w:rPr>
              <w:t xml:space="preserve">-producing </w:t>
            </w:r>
            <w:proofErr w:type="spellStart"/>
            <w:r w:rsidR="001245AC" w:rsidRPr="00775A4E">
              <w:rPr>
                <w:rFonts w:cs="Times New Roman"/>
                <w:i/>
              </w:rPr>
              <w:t>Enterobacterales</w:t>
            </w:r>
            <w:proofErr w:type="spellEnd"/>
            <w:r w:rsidR="001245AC" w:rsidRPr="00775A4E">
              <w:rPr>
                <w:rFonts w:cs="Times New Roman"/>
                <w:i/>
              </w:rPr>
              <w:t xml:space="preserve"> </w:t>
            </w:r>
          </w:p>
        </w:tc>
      </w:tr>
      <w:tr w:rsidR="001245AC" w:rsidRPr="001245AC" w14:paraId="05B051E2" w14:textId="77777777" w:rsidTr="001245AC">
        <w:trPr>
          <w:trHeight w:val="300"/>
        </w:trPr>
        <w:tc>
          <w:tcPr>
            <w:tcW w:w="1838" w:type="dxa"/>
            <w:noWrap/>
            <w:hideMark/>
          </w:tcPr>
          <w:p w14:paraId="1496C50B" w14:textId="51FABC5D" w:rsidR="001245AC" w:rsidRPr="001245AC" w:rsidRDefault="001245AC" w:rsidP="001245AC">
            <w:r w:rsidRPr="001245AC">
              <w:t>CR</w:t>
            </w:r>
            <w:r w:rsidR="00DB317B">
              <w:t>D</w:t>
            </w:r>
          </w:p>
        </w:tc>
        <w:tc>
          <w:tcPr>
            <w:tcW w:w="7178" w:type="dxa"/>
            <w:noWrap/>
            <w:hideMark/>
          </w:tcPr>
          <w:p w14:paraId="7711ECA4" w14:textId="1AF9AB5B" w:rsidR="001245AC" w:rsidRPr="001245AC" w:rsidRDefault="00DB317B" w:rsidP="00707851">
            <w:pPr>
              <w:rPr>
                <w:rFonts w:cs="Times New Roman"/>
              </w:rPr>
            </w:pPr>
            <w:r>
              <w:rPr>
                <w:rFonts w:cs="Times New Roman"/>
              </w:rPr>
              <w:t>Centre for Review</w:t>
            </w:r>
            <w:r w:rsidR="00707851">
              <w:rPr>
                <w:rFonts w:cs="Times New Roman"/>
              </w:rPr>
              <w:t>s</w:t>
            </w:r>
            <w:r>
              <w:rPr>
                <w:rFonts w:cs="Times New Roman"/>
              </w:rPr>
              <w:t xml:space="preserve"> and Dissemination</w:t>
            </w:r>
          </w:p>
        </w:tc>
      </w:tr>
      <w:tr w:rsidR="001245AC" w:rsidRPr="001245AC" w14:paraId="1D6A3A14" w14:textId="77777777" w:rsidTr="001245AC">
        <w:trPr>
          <w:trHeight w:val="300"/>
        </w:trPr>
        <w:tc>
          <w:tcPr>
            <w:tcW w:w="1838" w:type="dxa"/>
            <w:noWrap/>
            <w:hideMark/>
          </w:tcPr>
          <w:p w14:paraId="5841F9C8" w14:textId="77777777" w:rsidR="001245AC" w:rsidRPr="001245AC" w:rsidRDefault="001245AC" w:rsidP="001245AC">
            <w:r w:rsidRPr="001245AC">
              <w:t>CRE</w:t>
            </w:r>
          </w:p>
        </w:tc>
        <w:tc>
          <w:tcPr>
            <w:tcW w:w="7178" w:type="dxa"/>
            <w:noWrap/>
            <w:hideMark/>
          </w:tcPr>
          <w:p w14:paraId="76184DB6" w14:textId="65D70155" w:rsidR="001245AC" w:rsidRPr="001245AC" w:rsidRDefault="00775A4E" w:rsidP="00775A4E">
            <w:pPr>
              <w:rPr>
                <w:rFonts w:cs="Times New Roman"/>
              </w:rPr>
            </w:pPr>
            <w:r>
              <w:rPr>
                <w:rFonts w:cs="Times New Roman"/>
              </w:rPr>
              <w:t>C</w:t>
            </w:r>
            <w:r w:rsidR="001245AC" w:rsidRPr="001245AC">
              <w:rPr>
                <w:rFonts w:cs="Times New Roman"/>
              </w:rPr>
              <w:t xml:space="preserve">arbapenem-resistant </w:t>
            </w:r>
            <w:proofErr w:type="spellStart"/>
            <w:r w:rsidR="001245AC" w:rsidRPr="00775A4E">
              <w:rPr>
                <w:rFonts w:cs="Times New Roman"/>
                <w:i/>
              </w:rPr>
              <w:t>Enterobacterales</w:t>
            </w:r>
            <w:proofErr w:type="spellEnd"/>
            <w:r w:rsidR="001245AC" w:rsidRPr="001245AC">
              <w:rPr>
                <w:rFonts w:cs="Times New Roman"/>
              </w:rPr>
              <w:t xml:space="preserve"> </w:t>
            </w:r>
          </w:p>
        </w:tc>
      </w:tr>
      <w:tr w:rsidR="001245AC" w:rsidRPr="001245AC" w14:paraId="7AB703E5" w14:textId="77777777" w:rsidTr="001245AC">
        <w:trPr>
          <w:trHeight w:val="300"/>
        </w:trPr>
        <w:tc>
          <w:tcPr>
            <w:tcW w:w="1838" w:type="dxa"/>
            <w:noWrap/>
            <w:hideMark/>
          </w:tcPr>
          <w:p w14:paraId="0F42C798" w14:textId="77777777" w:rsidR="001245AC" w:rsidRPr="001245AC" w:rsidRDefault="001245AC" w:rsidP="001245AC">
            <w:pPr>
              <w:rPr>
                <w:rFonts w:cs="Times New Roman"/>
              </w:rPr>
            </w:pPr>
            <w:proofErr w:type="spellStart"/>
            <w:r w:rsidRPr="001245AC">
              <w:rPr>
                <w:rFonts w:cs="Times New Roman"/>
              </w:rPr>
              <w:t>CrI</w:t>
            </w:r>
            <w:proofErr w:type="spellEnd"/>
          </w:p>
        </w:tc>
        <w:tc>
          <w:tcPr>
            <w:tcW w:w="7178" w:type="dxa"/>
            <w:noWrap/>
            <w:hideMark/>
          </w:tcPr>
          <w:p w14:paraId="0FEFB9C9" w14:textId="2A843C51" w:rsidR="001245AC" w:rsidRPr="001245AC" w:rsidRDefault="00775A4E" w:rsidP="001245AC">
            <w:pPr>
              <w:rPr>
                <w:rFonts w:cs="Times New Roman"/>
              </w:rPr>
            </w:pPr>
            <w:r>
              <w:rPr>
                <w:rFonts w:cs="Times New Roman"/>
              </w:rPr>
              <w:t>C</w:t>
            </w:r>
            <w:r w:rsidR="001245AC" w:rsidRPr="001245AC">
              <w:rPr>
                <w:rFonts w:cs="Times New Roman"/>
              </w:rPr>
              <w:t xml:space="preserve">redible intervals </w:t>
            </w:r>
          </w:p>
        </w:tc>
      </w:tr>
      <w:tr w:rsidR="001245AC" w:rsidRPr="001245AC" w14:paraId="3CFF4F17" w14:textId="77777777" w:rsidTr="001245AC">
        <w:trPr>
          <w:trHeight w:val="300"/>
        </w:trPr>
        <w:tc>
          <w:tcPr>
            <w:tcW w:w="1838" w:type="dxa"/>
            <w:noWrap/>
            <w:hideMark/>
          </w:tcPr>
          <w:p w14:paraId="5A1D6B04" w14:textId="77777777" w:rsidR="001245AC" w:rsidRPr="001245AC" w:rsidRDefault="001245AC" w:rsidP="001245AC">
            <w:pPr>
              <w:rPr>
                <w:rFonts w:cs="Times New Roman"/>
              </w:rPr>
            </w:pPr>
            <w:proofErr w:type="spellStart"/>
            <w:r w:rsidRPr="001245AC">
              <w:rPr>
                <w:rFonts w:cs="Times New Roman"/>
              </w:rPr>
              <w:t>cUTI</w:t>
            </w:r>
            <w:proofErr w:type="spellEnd"/>
          </w:p>
        </w:tc>
        <w:tc>
          <w:tcPr>
            <w:tcW w:w="7178" w:type="dxa"/>
            <w:noWrap/>
            <w:hideMark/>
          </w:tcPr>
          <w:p w14:paraId="359F57FD" w14:textId="3DC208BB" w:rsidR="001245AC" w:rsidRPr="001245AC" w:rsidRDefault="00775A4E" w:rsidP="00251B32">
            <w:pPr>
              <w:rPr>
                <w:rFonts w:cs="Times New Roman"/>
              </w:rPr>
            </w:pPr>
            <w:r>
              <w:rPr>
                <w:rFonts w:cs="Times New Roman"/>
              </w:rPr>
              <w:t>C</w:t>
            </w:r>
            <w:r w:rsidR="001245AC" w:rsidRPr="001245AC">
              <w:rPr>
                <w:rFonts w:cs="Times New Roman"/>
              </w:rPr>
              <w:t xml:space="preserve">omplicated </w:t>
            </w:r>
            <w:r w:rsidR="00251B32">
              <w:rPr>
                <w:rFonts w:cs="Times New Roman"/>
              </w:rPr>
              <w:t>urinary tract infection</w:t>
            </w:r>
            <w:r w:rsidR="00251B32" w:rsidRPr="001245AC">
              <w:rPr>
                <w:rFonts w:cs="Times New Roman"/>
              </w:rPr>
              <w:t xml:space="preserve"> </w:t>
            </w:r>
          </w:p>
        </w:tc>
      </w:tr>
      <w:tr w:rsidR="001245AC" w:rsidRPr="001245AC" w14:paraId="70229AF8" w14:textId="77777777" w:rsidTr="001245AC">
        <w:trPr>
          <w:trHeight w:val="300"/>
        </w:trPr>
        <w:tc>
          <w:tcPr>
            <w:tcW w:w="1838" w:type="dxa"/>
            <w:noWrap/>
            <w:hideMark/>
          </w:tcPr>
          <w:p w14:paraId="2989F874" w14:textId="77777777" w:rsidR="001245AC" w:rsidRPr="001245AC" w:rsidRDefault="001245AC" w:rsidP="001245AC">
            <w:pPr>
              <w:rPr>
                <w:rFonts w:cs="Times New Roman"/>
              </w:rPr>
            </w:pPr>
            <w:r w:rsidRPr="001245AC">
              <w:rPr>
                <w:rFonts w:cs="Times New Roman"/>
              </w:rPr>
              <w:t>DIC</w:t>
            </w:r>
          </w:p>
        </w:tc>
        <w:tc>
          <w:tcPr>
            <w:tcW w:w="7178" w:type="dxa"/>
            <w:noWrap/>
            <w:hideMark/>
          </w:tcPr>
          <w:p w14:paraId="2D0D3E7A" w14:textId="422EB232" w:rsidR="001245AC" w:rsidRPr="001245AC" w:rsidRDefault="00775A4E" w:rsidP="001245AC">
            <w:pPr>
              <w:rPr>
                <w:rFonts w:cs="Times New Roman"/>
              </w:rPr>
            </w:pPr>
            <w:r>
              <w:rPr>
                <w:rFonts w:cs="Times New Roman"/>
              </w:rPr>
              <w:t>D</w:t>
            </w:r>
            <w:r w:rsidR="001245AC" w:rsidRPr="001245AC">
              <w:rPr>
                <w:rFonts w:cs="Times New Roman"/>
              </w:rPr>
              <w:t xml:space="preserve">eviance information criterion </w:t>
            </w:r>
          </w:p>
        </w:tc>
      </w:tr>
      <w:tr w:rsidR="0016526E" w:rsidRPr="001245AC" w14:paraId="784C16E6" w14:textId="77777777" w:rsidTr="001245AC">
        <w:trPr>
          <w:trHeight w:val="300"/>
        </w:trPr>
        <w:tc>
          <w:tcPr>
            <w:tcW w:w="1838" w:type="dxa"/>
            <w:noWrap/>
          </w:tcPr>
          <w:p w14:paraId="0574CCAF" w14:textId="62A85560" w:rsidR="0016526E" w:rsidRPr="001245AC" w:rsidRDefault="0016526E" w:rsidP="001245AC">
            <w:pPr>
              <w:rPr>
                <w:rFonts w:cs="Times New Roman"/>
              </w:rPr>
            </w:pPr>
            <w:r>
              <w:rPr>
                <w:rFonts w:cs="Times New Roman"/>
              </w:rPr>
              <w:t>DIM</w:t>
            </w:r>
          </w:p>
        </w:tc>
        <w:tc>
          <w:tcPr>
            <w:tcW w:w="7178" w:type="dxa"/>
            <w:noWrap/>
          </w:tcPr>
          <w:p w14:paraId="6CDD13C3" w14:textId="5ACC88F1" w:rsidR="0016526E" w:rsidRDefault="0016526E" w:rsidP="001245AC">
            <w:pPr>
              <w:rPr>
                <w:rFonts w:cs="Times New Roman"/>
              </w:rPr>
            </w:pPr>
            <w:r w:rsidRPr="0016526E">
              <w:rPr>
                <w:rFonts w:cs="Times New Roman"/>
              </w:rPr>
              <w:t xml:space="preserve">Dutch </w:t>
            </w:r>
            <w:proofErr w:type="spellStart"/>
            <w:r w:rsidRPr="0016526E">
              <w:rPr>
                <w:rFonts w:cs="Times New Roman"/>
              </w:rPr>
              <w:t>imipenemase</w:t>
            </w:r>
            <w:proofErr w:type="spellEnd"/>
          </w:p>
        </w:tc>
      </w:tr>
      <w:tr w:rsidR="001245AC" w:rsidRPr="001245AC" w14:paraId="5B942887" w14:textId="77777777" w:rsidTr="001245AC">
        <w:trPr>
          <w:trHeight w:val="300"/>
        </w:trPr>
        <w:tc>
          <w:tcPr>
            <w:tcW w:w="1838" w:type="dxa"/>
            <w:noWrap/>
            <w:hideMark/>
          </w:tcPr>
          <w:p w14:paraId="7AA01553" w14:textId="77777777" w:rsidR="001245AC" w:rsidRPr="001245AC" w:rsidRDefault="001245AC" w:rsidP="001245AC">
            <w:pPr>
              <w:rPr>
                <w:rFonts w:cs="Times New Roman"/>
              </w:rPr>
            </w:pPr>
            <w:r w:rsidRPr="001245AC">
              <w:rPr>
                <w:rFonts w:cs="Times New Roman"/>
              </w:rPr>
              <w:t xml:space="preserve">EEPRU </w:t>
            </w:r>
          </w:p>
        </w:tc>
        <w:tc>
          <w:tcPr>
            <w:tcW w:w="7178" w:type="dxa"/>
            <w:noWrap/>
            <w:hideMark/>
          </w:tcPr>
          <w:p w14:paraId="6A5F0D75" w14:textId="77777777" w:rsidR="001245AC" w:rsidRPr="001245AC" w:rsidRDefault="001245AC" w:rsidP="001245AC">
            <w:pPr>
              <w:rPr>
                <w:rFonts w:cs="Times New Roman"/>
              </w:rPr>
            </w:pPr>
            <w:r w:rsidRPr="001245AC">
              <w:rPr>
                <w:rFonts w:cs="Times New Roman"/>
              </w:rPr>
              <w:t>Policy Research Unit in Economic Methods of Evaluation in Health and Social Care Interventions</w:t>
            </w:r>
          </w:p>
        </w:tc>
      </w:tr>
      <w:tr w:rsidR="00C54C96" w:rsidRPr="001245AC" w14:paraId="7CEB59D9" w14:textId="77777777" w:rsidTr="001245AC">
        <w:trPr>
          <w:trHeight w:val="300"/>
        </w:trPr>
        <w:tc>
          <w:tcPr>
            <w:tcW w:w="1838" w:type="dxa"/>
            <w:noWrap/>
          </w:tcPr>
          <w:p w14:paraId="6968608E" w14:textId="71FC51A4" w:rsidR="00C54C96" w:rsidRPr="001245AC" w:rsidRDefault="00C54C96" w:rsidP="001245AC">
            <w:pPr>
              <w:rPr>
                <w:rFonts w:cs="Times New Roman"/>
              </w:rPr>
            </w:pPr>
            <w:r w:rsidRPr="00C54C96">
              <w:rPr>
                <w:rFonts w:cs="Times New Roman"/>
              </w:rPr>
              <w:t>EKHUFT</w:t>
            </w:r>
          </w:p>
        </w:tc>
        <w:tc>
          <w:tcPr>
            <w:tcW w:w="7178" w:type="dxa"/>
            <w:noWrap/>
          </w:tcPr>
          <w:p w14:paraId="644D1A00" w14:textId="6D466E3C" w:rsidR="00C54C96" w:rsidRPr="001245AC" w:rsidRDefault="00C54C96" w:rsidP="001245AC">
            <w:pPr>
              <w:rPr>
                <w:rFonts w:cs="Times New Roman"/>
              </w:rPr>
            </w:pPr>
            <w:r w:rsidRPr="00C54C96">
              <w:rPr>
                <w:rFonts w:cs="Times New Roman"/>
              </w:rPr>
              <w:t>East Kent Hospitals University NHS Foundation Trust</w:t>
            </w:r>
          </w:p>
        </w:tc>
      </w:tr>
      <w:tr w:rsidR="001245AC" w:rsidRPr="001245AC" w14:paraId="667D4F06" w14:textId="77777777" w:rsidTr="001245AC">
        <w:trPr>
          <w:trHeight w:val="300"/>
        </w:trPr>
        <w:tc>
          <w:tcPr>
            <w:tcW w:w="1838" w:type="dxa"/>
            <w:noWrap/>
            <w:hideMark/>
          </w:tcPr>
          <w:p w14:paraId="60D31A7C" w14:textId="77777777" w:rsidR="001245AC" w:rsidRPr="001245AC" w:rsidRDefault="001245AC" w:rsidP="001245AC">
            <w:r w:rsidRPr="001245AC">
              <w:t>ES</w:t>
            </w:r>
          </w:p>
        </w:tc>
        <w:tc>
          <w:tcPr>
            <w:tcW w:w="7178" w:type="dxa"/>
            <w:noWrap/>
            <w:hideMark/>
          </w:tcPr>
          <w:p w14:paraId="1DABE502" w14:textId="77777777" w:rsidR="001245AC" w:rsidRPr="001245AC" w:rsidRDefault="001245AC" w:rsidP="001245AC">
            <w:r w:rsidRPr="001245AC">
              <w:t>Empiric setting</w:t>
            </w:r>
          </w:p>
        </w:tc>
      </w:tr>
      <w:tr w:rsidR="001245AC" w:rsidRPr="001245AC" w14:paraId="43908264" w14:textId="77777777" w:rsidTr="001245AC">
        <w:trPr>
          <w:trHeight w:val="300"/>
        </w:trPr>
        <w:tc>
          <w:tcPr>
            <w:tcW w:w="1838" w:type="dxa"/>
            <w:noWrap/>
            <w:hideMark/>
          </w:tcPr>
          <w:p w14:paraId="704D7617" w14:textId="77777777" w:rsidR="001245AC" w:rsidRPr="001245AC" w:rsidRDefault="001245AC" w:rsidP="001245AC">
            <w:pPr>
              <w:rPr>
                <w:rFonts w:cs="Times New Roman"/>
              </w:rPr>
            </w:pPr>
            <w:r w:rsidRPr="001245AC">
              <w:rPr>
                <w:rFonts w:cs="Times New Roman"/>
              </w:rPr>
              <w:t>ESBL</w:t>
            </w:r>
          </w:p>
        </w:tc>
        <w:tc>
          <w:tcPr>
            <w:tcW w:w="7178" w:type="dxa"/>
            <w:noWrap/>
            <w:hideMark/>
          </w:tcPr>
          <w:p w14:paraId="66B8332F" w14:textId="39351A28" w:rsidR="001245AC" w:rsidRPr="001245AC" w:rsidRDefault="00775A4E" w:rsidP="001245AC">
            <w:pPr>
              <w:rPr>
                <w:rFonts w:cs="Times New Roman"/>
              </w:rPr>
            </w:pPr>
            <w:r>
              <w:rPr>
                <w:rFonts w:cs="Times New Roman"/>
              </w:rPr>
              <w:t>E</w:t>
            </w:r>
            <w:r w:rsidR="001245AC" w:rsidRPr="001245AC">
              <w:rPr>
                <w:rFonts w:cs="Times New Roman"/>
              </w:rPr>
              <w:t xml:space="preserve">xtended-spectrum β-lactamase </w:t>
            </w:r>
          </w:p>
        </w:tc>
      </w:tr>
      <w:tr w:rsidR="001245AC" w:rsidRPr="001245AC" w14:paraId="439A2400" w14:textId="77777777" w:rsidTr="001245AC">
        <w:trPr>
          <w:trHeight w:val="300"/>
        </w:trPr>
        <w:tc>
          <w:tcPr>
            <w:tcW w:w="1838" w:type="dxa"/>
            <w:noWrap/>
            <w:hideMark/>
          </w:tcPr>
          <w:p w14:paraId="19E71AE2" w14:textId="77777777" w:rsidR="001245AC" w:rsidRPr="001245AC" w:rsidRDefault="001245AC" w:rsidP="001245AC">
            <w:r w:rsidRPr="001245AC">
              <w:t>ESPAUR</w:t>
            </w:r>
          </w:p>
        </w:tc>
        <w:tc>
          <w:tcPr>
            <w:tcW w:w="7178" w:type="dxa"/>
            <w:noWrap/>
            <w:hideMark/>
          </w:tcPr>
          <w:p w14:paraId="51FF20CC" w14:textId="77777777" w:rsidR="001245AC" w:rsidRPr="001245AC" w:rsidRDefault="001245AC" w:rsidP="001245AC">
            <w:r w:rsidRPr="001245AC">
              <w:t xml:space="preserve">English Surveillance Programme for Antimicrobial Utilisation and Resistance </w:t>
            </w:r>
          </w:p>
        </w:tc>
      </w:tr>
      <w:tr w:rsidR="001245AC" w:rsidRPr="001245AC" w14:paraId="617EE06F" w14:textId="77777777" w:rsidTr="001245AC">
        <w:trPr>
          <w:trHeight w:val="300"/>
        </w:trPr>
        <w:tc>
          <w:tcPr>
            <w:tcW w:w="1838" w:type="dxa"/>
            <w:noWrap/>
            <w:hideMark/>
          </w:tcPr>
          <w:p w14:paraId="0B63F170" w14:textId="77777777" w:rsidR="001245AC" w:rsidRPr="001245AC" w:rsidRDefault="001245AC" w:rsidP="001245AC">
            <w:r w:rsidRPr="001245AC">
              <w:t>EUCAST</w:t>
            </w:r>
          </w:p>
        </w:tc>
        <w:tc>
          <w:tcPr>
            <w:tcW w:w="7178" w:type="dxa"/>
            <w:noWrap/>
            <w:hideMark/>
          </w:tcPr>
          <w:p w14:paraId="14321C93" w14:textId="77777777" w:rsidR="001245AC" w:rsidRPr="001245AC" w:rsidRDefault="001245AC" w:rsidP="001245AC">
            <w:pPr>
              <w:rPr>
                <w:rFonts w:cs="Times New Roman"/>
              </w:rPr>
            </w:pPr>
            <w:r w:rsidRPr="001245AC">
              <w:rPr>
                <w:rFonts w:cs="Times New Roman"/>
              </w:rPr>
              <w:t xml:space="preserve">European Committee on Antimicrobial Susceptibility Testing </w:t>
            </w:r>
          </w:p>
        </w:tc>
      </w:tr>
      <w:tr w:rsidR="001245AC" w:rsidRPr="00C25AE9" w14:paraId="1DD7948F" w14:textId="77777777" w:rsidTr="001245AC">
        <w:trPr>
          <w:trHeight w:val="300"/>
        </w:trPr>
        <w:tc>
          <w:tcPr>
            <w:tcW w:w="1838" w:type="dxa"/>
            <w:noWrap/>
            <w:hideMark/>
          </w:tcPr>
          <w:p w14:paraId="5B74E288" w14:textId="77777777" w:rsidR="001245AC" w:rsidRPr="001245AC" w:rsidRDefault="001245AC" w:rsidP="001245AC">
            <w:pPr>
              <w:rPr>
                <w:rFonts w:cs="Times New Roman"/>
              </w:rPr>
            </w:pPr>
            <w:r w:rsidRPr="001245AC">
              <w:rPr>
                <w:rFonts w:cs="Times New Roman"/>
              </w:rPr>
              <w:t>GES</w:t>
            </w:r>
          </w:p>
        </w:tc>
        <w:tc>
          <w:tcPr>
            <w:tcW w:w="7178" w:type="dxa"/>
            <w:noWrap/>
            <w:hideMark/>
          </w:tcPr>
          <w:p w14:paraId="2E235DF0" w14:textId="77777777" w:rsidR="001245AC" w:rsidRPr="00C0523B" w:rsidRDefault="001245AC" w:rsidP="001245AC">
            <w:pPr>
              <w:rPr>
                <w:rFonts w:cs="Times New Roman"/>
                <w:lang w:val="pt-PT"/>
              </w:rPr>
            </w:pPr>
            <w:r w:rsidRPr="00C0523B">
              <w:rPr>
                <w:rFonts w:cs="Times New Roman"/>
                <w:lang w:val="pt-PT"/>
              </w:rPr>
              <w:t xml:space="preserve">Guiana extended-spectrum </w:t>
            </w:r>
            <w:r w:rsidRPr="001245AC">
              <w:rPr>
                <w:rFonts w:cs="Times New Roman"/>
              </w:rPr>
              <w:t>β</w:t>
            </w:r>
            <w:r w:rsidRPr="00C0523B">
              <w:rPr>
                <w:rFonts w:cs="Times New Roman"/>
                <w:lang w:val="pt-PT"/>
              </w:rPr>
              <w:t xml:space="preserve">-lactamase </w:t>
            </w:r>
          </w:p>
        </w:tc>
      </w:tr>
      <w:tr w:rsidR="001245AC" w:rsidRPr="001245AC" w14:paraId="32BAD6F0" w14:textId="77777777" w:rsidTr="001245AC">
        <w:trPr>
          <w:trHeight w:val="300"/>
        </w:trPr>
        <w:tc>
          <w:tcPr>
            <w:tcW w:w="1838" w:type="dxa"/>
            <w:noWrap/>
            <w:hideMark/>
          </w:tcPr>
          <w:p w14:paraId="726AF9A7" w14:textId="77777777" w:rsidR="001245AC" w:rsidRPr="001245AC" w:rsidRDefault="001245AC" w:rsidP="001245AC">
            <w:pPr>
              <w:rPr>
                <w:rFonts w:cs="Times New Roman"/>
              </w:rPr>
            </w:pPr>
            <w:r w:rsidRPr="001245AC">
              <w:rPr>
                <w:rFonts w:cs="Times New Roman"/>
              </w:rPr>
              <w:t>GIM</w:t>
            </w:r>
          </w:p>
        </w:tc>
        <w:tc>
          <w:tcPr>
            <w:tcW w:w="7178" w:type="dxa"/>
            <w:noWrap/>
            <w:hideMark/>
          </w:tcPr>
          <w:p w14:paraId="0CF8755B" w14:textId="77777777" w:rsidR="001245AC" w:rsidRPr="00CE70E9" w:rsidRDefault="001245AC" w:rsidP="001245AC">
            <w:pPr>
              <w:rPr>
                <w:rFonts w:cs="Times New Roman"/>
                <w:highlight w:val="red"/>
              </w:rPr>
            </w:pPr>
            <w:r w:rsidRPr="00066570">
              <w:rPr>
                <w:rFonts w:cs="Times New Roman"/>
              </w:rPr>
              <w:t xml:space="preserve">Germany </w:t>
            </w:r>
            <w:proofErr w:type="spellStart"/>
            <w:r w:rsidRPr="00066570">
              <w:rPr>
                <w:rFonts w:cs="Times New Roman"/>
              </w:rPr>
              <w:t>imipenemase</w:t>
            </w:r>
            <w:proofErr w:type="spellEnd"/>
            <w:r w:rsidRPr="00066570">
              <w:rPr>
                <w:rFonts w:cs="Times New Roman"/>
              </w:rPr>
              <w:t xml:space="preserve"> </w:t>
            </w:r>
          </w:p>
        </w:tc>
      </w:tr>
      <w:tr w:rsidR="001245AC" w:rsidRPr="001245AC" w14:paraId="43BEF7A7" w14:textId="77777777" w:rsidTr="001245AC">
        <w:trPr>
          <w:trHeight w:val="300"/>
        </w:trPr>
        <w:tc>
          <w:tcPr>
            <w:tcW w:w="1838" w:type="dxa"/>
            <w:noWrap/>
            <w:hideMark/>
          </w:tcPr>
          <w:p w14:paraId="44D4757A" w14:textId="77777777" w:rsidR="001245AC" w:rsidRPr="001245AC" w:rsidRDefault="001245AC" w:rsidP="001245AC">
            <w:pPr>
              <w:rPr>
                <w:rFonts w:cs="Times New Roman"/>
              </w:rPr>
            </w:pPr>
            <w:r w:rsidRPr="001245AC">
              <w:rPr>
                <w:rFonts w:cs="Times New Roman"/>
              </w:rPr>
              <w:t>GNB</w:t>
            </w:r>
          </w:p>
        </w:tc>
        <w:tc>
          <w:tcPr>
            <w:tcW w:w="7178" w:type="dxa"/>
            <w:noWrap/>
            <w:hideMark/>
          </w:tcPr>
          <w:p w14:paraId="25AB9D51" w14:textId="77777777" w:rsidR="001245AC" w:rsidRPr="001245AC" w:rsidRDefault="001245AC" w:rsidP="001245AC">
            <w:pPr>
              <w:rPr>
                <w:rFonts w:cs="Times New Roman"/>
              </w:rPr>
            </w:pPr>
            <w:r w:rsidRPr="001245AC">
              <w:rPr>
                <w:rFonts w:cs="Times New Roman"/>
              </w:rPr>
              <w:t xml:space="preserve">Gram-negative bacteria </w:t>
            </w:r>
          </w:p>
        </w:tc>
      </w:tr>
      <w:tr w:rsidR="001245AC" w:rsidRPr="001245AC" w14:paraId="3CB86364" w14:textId="77777777" w:rsidTr="001245AC">
        <w:trPr>
          <w:trHeight w:val="300"/>
        </w:trPr>
        <w:tc>
          <w:tcPr>
            <w:tcW w:w="1838" w:type="dxa"/>
            <w:noWrap/>
            <w:hideMark/>
          </w:tcPr>
          <w:p w14:paraId="102FA999" w14:textId="77777777" w:rsidR="001245AC" w:rsidRPr="001245AC" w:rsidRDefault="001245AC" w:rsidP="001245AC">
            <w:pPr>
              <w:rPr>
                <w:rFonts w:cs="Times New Roman"/>
              </w:rPr>
            </w:pPr>
            <w:r w:rsidRPr="001245AC">
              <w:rPr>
                <w:rFonts w:cs="Times New Roman"/>
              </w:rPr>
              <w:t>HAP</w:t>
            </w:r>
          </w:p>
        </w:tc>
        <w:tc>
          <w:tcPr>
            <w:tcW w:w="7178" w:type="dxa"/>
            <w:noWrap/>
            <w:hideMark/>
          </w:tcPr>
          <w:p w14:paraId="0F8A0397" w14:textId="3692F5A3" w:rsidR="001245AC" w:rsidRPr="001245AC" w:rsidRDefault="00CE70E9" w:rsidP="001245AC">
            <w:pPr>
              <w:rPr>
                <w:rFonts w:cs="Times New Roman"/>
              </w:rPr>
            </w:pPr>
            <w:r>
              <w:rPr>
                <w:rFonts w:cs="Times New Roman"/>
              </w:rPr>
              <w:t>H</w:t>
            </w:r>
            <w:r w:rsidR="001245AC" w:rsidRPr="001245AC">
              <w:rPr>
                <w:rFonts w:cs="Times New Roman"/>
              </w:rPr>
              <w:t>ospital-acquired pneumonia</w:t>
            </w:r>
          </w:p>
        </w:tc>
      </w:tr>
      <w:tr w:rsidR="001245AC" w:rsidRPr="001245AC" w14:paraId="2F1786C5" w14:textId="77777777" w:rsidTr="001245AC">
        <w:trPr>
          <w:trHeight w:val="300"/>
        </w:trPr>
        <w:tc>
          <w:tcPr>
            <w:tcW w:w="1838" w:type="dxa"/>
            <w:noWrap/>
            <w:hideMark/>
          </w:tcPr>
          <w:p w14:paraId="08C9BB43" w14:textId="77777777" w:rsidR="001245AC" w:rsidRPr="001245AC" w:rsidRDefault="001245AC" w:rsidP="001245AC">
            <w:pPr>
              <w:rPr>
                <w:rFonts w:cs="Times New Roman"/>
              </w:rPr>
            </w:pPr>
            <w:r w:rsidRPr="001245AC">
              <w:rPr>
                <w:rFonts w:cs="Times New Roman"/>
              </w:rPr>
              <w:t>HDU</w:t>
            </w:r>
          </w:p>
        </w:tc>
        <w:tc>
          <w:tcPr>
            <w:tcW w:w="7178" w:type="dxa"/>
            <w:noWrap/>
            <w:hideMark/>
          </w:tcPr>
          <w:p w14:paraId="3E21BB34" w14:textId="4050E005" w:rsidR="001245AC" w:rsidRPr="001245AC" w:rsidRDefault="001245AC" w:rsidP="00CE70E9">
            <w:pPr>
              <w:rPr>
                <w:rFonts w:cs="Times New Roman"/>
              </w:rPr>
            </w:pPr>
            <w:r w:rsidRPr="001245AC">
              <w:rPr>
                <w:rFonts w:cs="Times New Roman"/>
              </w:rPr>
              <w:t xml:space="preserve">High </w:t>
            </w:r>
            <w:r w:rsidR="00CE70E9">
              <w:rPr>
                <w:rFonts w:cs="Times New Roman"/>
              </w:rPr>
              <w:t>d</w:t>
            </w:r>
            <w:r w:rsidRPr="001245AC">
              <w:rPr>
                <w:rFonts w:cs="Times New Roman"/>
              </w:rPr>
              <w:t xml:space="preserve">ependency </w:t>
            </w:r>
            <w:r w:rsidR="00CE70E9">
              <w:rPr>
                <w:rFonts w:cs="Times New Roman"/>
              </w:rPr>
              <w:t>u</w:t>
            </w:r>
            <w:r w:rsidRPr="001245AC">
              <w:rPr>
                <w:rFonts w:cs="Times New Roman"/>
              </w:rPr>
              <w:t>nit</w:t>
            </w:r>
          </w:p>
        </w:tc>
      </w:tr>
      <w:tr w:rsidR="001245AC" w:rsidRPr="001245AC" w14:paraId="799C032C" w14:textId="77777777" w:rsidTr="001245AC">
        <w:trPr>
          <w:trHeight w:val="300"/>
        </w:trPr>
        <w:tc>
          <w:tcPr>
            <w:tcW w:w="1838" w:type="dxa"/>
            <w:noWrap/>
            <w:hideMark/>
          </w:tcPr>
          <w:p w14:paraId="3499F4FB" w14:textId="77777777" w:rsidR="001245AC" w:rsidRPr="001245AC" w:rsidRDefault="001245AC" w:rsidP="001245AC">
            <w:r w:rsidRPr="001245AC">
              <w:lastRenderedPageBreak/>
              <w:t>HGT</w:t>
            </w:r>
          </w:p>
        </w:tc>
        <w:tc>
          <w:tcPr>
            <w:tcW w:w="7178" w:type="dxa"/>
            <w:noWrap/>
            <w:hideMark/>
          </w:tcPr>
          <w:p w14:paraId="11580A9E" w14:textId="4F766A5E" w:rsidR="001245AC" w:rsidRPr="001245AC" w:rsidRDefault="00CE70E9" w:rsidP="001245AC">
            <w:r>
              <w:t>H</w:t>
            </w:r>
            <w:r w:rsidR="001245AC" w:rsidRPr="001245AC">
              <w:t xml:space="preserve">orizontal gene transfer </w:t>
            </w:r>
          </w:p>
        </w:tc>
      </w:tr>
      <w:tr w:rsidR="001245AC" w:rsidRPr="001245AC" w14:paraId="044F4A9B" w14:textId="77777777" w:rsidTr="001245AC">
        <w:trPr>
          <w:trHeight w:val="300"/>
        </w:trPr>
        <w:tc>
          <w:tcPr>
            <w:tcW w:w="1838" w:type="dxa"/>
            <w:noWrap/>
            <w:hideMark/>
          </w:tcPr>
          <w:p w14:paraId="71329C87" w14:textId="77777777" w:rsidR="001245AC" w:rsidRPr="001245AC" w:rsidRDefault="001245AC" w:rsidP="001245AC">
            <w:proofErr w:type="spellStart"/>
            <w:r w:rsidRPr="001245AC">
              <w:t>HRQoL</w:t>
            </w:r>
            <w:proofErr w:type="spellEnd"/>
          </w:p>
        </w:tc>
        <w:tc>
          <w:tcPr>
            <w:tcW w:w="7178" w:type="dxa"/>
            <w:noWrap/>
            <w:hideMark/>
          </w:tcPr>
          <w:p w14:paraId="3DABD676" w14:textId="77777777" w:rsidR="001245AC" w:rsidRPr="001245AC" w:rsidRDefault="001245AC" w:rsidP="001245AC">
            <w:r w:rsidRPr="001245AC">
              <w:t>Health-related quality of life</w:t>
            </w:r>
          </w:p>
        </w:tc>
      </w:tr>
      <w:tr w:rsidR="001245AC" w:rsidRPr="001245AC" w14:paraId="49A64FC1" w14:textId="77777777" w:rsidTr="001245AC">
        <w:trPr>
          <w:trHeight w:val="300"/>
        </w:trPr>
        <w:tc>
          <w:tcPr>
            <w:tcW w:w="1838" w:type="dxa"/>
            <w:noWrap/>
            <w:hideMark/>
          </w:tcPr>
          <w:p w14:paraId="70EDD8B3" w14:textId="77777777" w:rsidR="001245AC" w:rsidRPr="001245AC" w:rsidRDefault="001245AC" w:rsidP="001245AC">
            <w:pPr>
              <w:rPr>
                <w:rFonts w:cs="Times New Roman"/>
              </w:rPr>
            </w:pPr>
            <w:r w:rsidRPr="001245AC">
              <w:rPr>
                <w:rFonts w:cs="Times New Roman"/>
              </w:rPr>
              <w:t>HTA</w:t>
            </w:r>
          </w:p>
        </w:tc>
        <w:tc>
          <w:tcPr>
            <w:tcW w:w="7178" w:type="dxa"/>
            <w:noWrap/>
            <w:hideMark/>
          </w:tcPr>
          <w:p w14:paraId="6F9F344D" w14:textId="1ED59B61" w:rsidR="001245AC" w:rsidRPr="001245AC" w:rsidRDefault="00CE70E9" w:rsidP="001245AC">
            <w:pPr>
              <w:rPr>
                <w:rFonts w:cs="Times New Roman"/>
              </w:rPr>
            </w:pPr>
            <w:r>
              <w:rPr>
                <w:rFonts w:cs="Times New Roman"/>
              </w:rPr>
              <w:t>H</w:t>
            </w:r>
            <w:r w:rsidR="001245AC" w:rsidRPr="001245AC">
              <w:rPr>
                <w:rFonts w:cs="Times New Roman"/>
              </w:rPr>
              <w:t xml:space="preserve">ealth technology assessment </w:t>
            </w:r>
          </w:p>
        </w:tc>
      </w:tr>
      <w:tr w:rsidR="001245AC" w:rsidRPr="001245AC" w14:paraId="6AD6C20B" w14:textId="77777777" w:rsidTr="001245AC">
        <w:trPr>
          <w:trHeight w:val="300"/>
        </w:trPr>
        <w:tc>
          <w:tcPr>
            <w:tcW w:w="1838" w:type="dxa"/>
            <w:noWrap/>
            <w:hideMark/>
          </w:tcPr>
          <w:p w14:paraId="0C4E7A9B" w14:textId="77777777" w:rsidR="001245AC" w:rsidRPr="001245AC" w:rsidRDefault="001245AC" w:rsidP="001245AC">
            <w:r w:rsidRPr="001245AC">
              <w:t>HVCS</w:t>
            </w:r>
          </w:p>
        </w:tc>
        <w:tc>
          <w:tcPr>
            <w:tcW w:w="7178" w:type="dxa"/>
            <w:noWrap/>
            <w:hideMark/>
          </w:tcPr>
          <w:p w14:paraId="39C23778" w14:textId="11171326" w:rsidR="001245AC" w:rsidRPr="001245AC" w:rsidRDefault="00EF4A82" w:rsidP="001245AC">
            <w:r>
              <w:t xml:space="preserve">High </w:t>
            </w:r>
            <w:r w:rsidR="001245AC" w:rsidRPr="001245AC">
              <w:t>value clinical scenario</w:t>
            </w:r>
          </w:p>
        </w:tc>
      </w:tr>
      <w:tr w:rsidR="006B3D45" w:rsidRPr="001245AC" w14:paraId="12A45A81" w14:textId="77777777" w:rsidTr="001245AC">
        <w:trPr>
          <w:trHeight w:val="300"/>
        </w:trPr>
        <w:tc>
          <w:tcPr>
            <w:tcW w:w="1838" w:type="dxa"/>
            <w:noWrap/>
          </w:tcPr>
          <w:p w14:paraId="2B15A8E2" w14:textId="0C78B340" w:rsidR="006B3D45" w:rsidRPr="001245AC" w:rsidRDefault="006B3D45" w:rsidP="001245AC">
            <w:r>
              <w:t>IAI</w:t>
            </w:r>
            <w:r w:rsidR="00D91C4F">
              <w:t>s</w:t>
            </w:r>
          </w:p>
        </w:tc>
        <w:tc>
          <w:tcPr>
            <w:tcW w:w="7178" w:type="dxa"/>
            <w:noWrap/>
          </w:tcPr>
          <w:p w14:paraId="78FCBB24" w14:textId="794FB33B" w:rsidR="006B3D45" w:rsidRDefault="006B3D45" w:rsidP="001245AC">
            <w:r>
              <w:t>Intra</w:t>
            </w:r>
            <w:r w:rsidR="00775A4E">
              <w:t>-</w:t>
            </w:r>
            <w:r w:rsidR="00707851">
              <w:t>a</w:t>
            </w:r>
            <w:r>
              <w:t>bdominal infections</w:t>
            </w:r>
          </w:p>
        </w:tc>
      </w:tr>
      <w:tr w:rsidR="001245AC" w:rsidRPr="001245AC" w14:paraId="457C9E94" w14:textId="77777777" w:rsidTr="001245AC">
        <w:trPr>
          <w:trHeight w:val="300"/>
        </w:trPr>
        <w:tc>
          <w:tcPr>
            <w:tcW w:w="1838" w:type="dxa"/>
            <w:noWrap/>
            <w:hideMark/>
          </w:tcPr>
          <w:p w14:paraId="4BDF1CD4" w14:textId="77777777" w:rsidR="001245AC" w:rsidRPr="001245AC" w:rsidRDefault="001245AC" w:rsidP="001245AC">
            <w:r w:rsidRPr="001245AC">
              <w:t>ICU</w:t>
            </w:r>
          </w:p>
        </w:tc>
        <w:tc>
          <w:tcPr>
            <w:tcW w:w="7178" w:type="dxa"/>
            <w:noWrap/>
            <w:hideMark/>
          </w:tcPr>
          <w:p w14:paraId="4961BC2B" w14:textId="77777777" w:rsidR="001245AC" w:rsidRPr="001245AC" w:rsidRDefault="001245AC" w:rsidP="001245AC">
            <w:pPr>
              <w:rPr>
                <w:rFonts w:cs="Times New Roman"/>
              </w:rPr>
            </w:pPr>
            <w:r w:rsidRPr="001245AC">
              <w:rPr>
                <w:rFonts w:cs="Times New Roman"/>
              </w:rPr>
              <w:t xml:space="preserve">Intensive care unit </w:t>
            </w:r>
          </w:p>
        </w:tc>
      </w:tr>
      <w:tr w:rsidR="001245AC" w:rsidRPr="001245AC" w14:paraId="1F84242C" w14:textId="77777777" w:rsidTr="001245AC">
        <w:trPr>
          <w:trHeight w:val="300"/>
        </w:trPr>
        <w:tc>
          <w:tcPr>
            <w:tcW w:w="1838" w:type="dxa"/>
            <w:noWrap/>
            <w:hideMark/>
          </w:tcPr>
          <w:p w14:paraId="58DC6F40" w14:textId="056A9E02" w:rsidR="001245AC" w:rsidRPr="001245AC" w:rsidRDefault="001245AC" w:rsidP="001245AC">
            <w:r w:rsidRPr="001245AC">
              <w:t>IMI</w:t>
            </w:r>
            <w:r w:rsidR="00F609A4">
              <w:t>/NMC</w:t>
            </w:r>
          </w:p>
        </w:tc>
        <w:tc>
          <w:tcPr>
            <w:tcW w:w="7178" w:type="dxa"/>
            <w:noWrap/>
            <w:hideMark/>
          </w:tcPr>
          <w:p w14:paraId="1BA4E223" w14:textId="68DB68CB" w:rsidR="001245AC" w:rsidRPr="00CE70E9" w:rsidRDefault="001245AC" w:rsidP="00F609A4">
            <w:pPr>
              <w:rPr>
                <w:rFonts w:cs="Times New Roman"/>
                <w:highlight w:val="red"/>
              </w:rPr>
            </w:pPr>
            <w:proofErr w:type="spellStart"/>
            <w:r w:rsidRPr="00F609A4">
              <w:rPr>
                <w:rFonts w:cs="Times New Roman"/>
                <w:color w:val="000000" w:themeColor="text1"/>
              </w:rPr>
              <w:t>Imipenemase</w:t>
            </w:r>
            <w:proofErr w:type="spellEnd"/>
            <w:r w:rsidR="00F609A4" w:rsidRPr="00F609A4">
              <w:rPr>
                <w:rFonts w:cs="Times New Roman"/>
                <w:color w:val="000000" w:themeColor="text1"/>
              </w:rPr>
              <w:t>/non-</w:t>
            </w:r>
            <w:proofErr w:type="spellStart"/>
            <w:r w:rsidR="00F609A4" w:rsidRPr="001245AC">
              <w:rPr>
                <w:rFonts w:cs="Times New Roman"/>
              </w:rPr>
              <w:t>metallocarbapenemase</w:t>
            </w:r>
            <w:proofErr w:type="spellEnd"/>
            <w:r w:rsidR="00F609A4" w:rsidRPr="001245AC">
              <w:rPr>
                <w:rFonts w:cs="Times New Roman"/>
              </w:rPr>
              <w:t>-A</w:t>
            </w:r>
          </w:p>
        </w:tc>
      </w:tr>
      <w:tr w:rsidR="001245AC" w:rsidRPr="001245AC" w14:paraId="150F0172" w14:textId="77777777" w:rsidTr="001245AC">
        <w:trPr>
          <w:trHeight w:val="300"/>
        </w:trPr>
        <w:tc>
          <w:tcPr>
            <w:tcW w:w="1838" w:type="dxa"/>
            <w:noWrap/>
            <w:hideMark/>
          </w:tcPr>
          <w:p w14:paraId="2B6C5C17" w14:textId="77777777" w:rsidR="001245AC" w:rsidRPr="001245AC" w:rsidRDefault="001245AC" w:rsidP="001245AC">
            <w:r w:rsidRPr="001245AC">
              <w:t>IMP</w:t>
            </w:r>
          </w:p>
        </w:tc>
        <w:tc>
          <w:tcPr>
            <w:tcW w:w="7178" w:type="dxa"/>
            <w:noWrap/>
            <w:hideMark/>
          </w:tcPr>
          <w:p w14:paraId="7715A95B" w14:textId="20AEB91A" w:rsidR="001245AC" w:rsidRPr="00CE70E9" w:rsidRDefault="00432E62" w:rsidP="00432E62">
            <w:pPr>
              <w:rPr>
                <w:rFonts w:cs="Times New Roman"/>
                <w:highlight w:val="red"/>
              </w:rPr>
            </w:pPr>
            <w:proofErr w:type="spellStart"/>
            <w:r w:rsidRPr="00432E62">
              <w:rPr>
                <w:rFonts w:cs="Times New Roman"/>
              </w:rPr>
              <w:t>Imipenemase</w:t>
            </w:r>
            <w:proofErr w:type="spellEnd"/>
            <w:r w:rsidR="001245AC" w:rsidRPr="00CE70E9">
              <w:rPr>
                <w:rFonts w:cs="Times New Roman"/>
                <w:highlight w:val="red"/>
              </w:rPr>
              <w:t xml:space="preserve"> </w:t>
            </w:r>
          </w:p>
        </w:tc>
      </w:tr>
      <w:tr w:rsidR="00DB317B" w:rsidRPr="001245AC" w14:paraId="4D263E47" w14:textId="77777777" w:rsidTr="001245AC">
        <w:trPr>
          <w:trHeight w:val="300"/>
        </w:trPr>
        <w:tc>
          <w:tcPr>
            <w:tcW w:w="1838" w:type="dxa"/>
            <w:noWrap/>
          </w:tcPr>
          <w:p w14:paraId="63015B25" w14:textId="365F33FD" w:rsidR="00DB317B" w:rsidRPr="001245AC" w:rsidRDefault="00DB317B" w:rsidP="001245AC">
            <w:r>
              <w:t>INHE</w:t>
            </w:r>
          </w:p>
        </w:tc>
        <w:tc>
          <w:tcPr>
            <w:tcW w:w="7178" w:type="dxa"/>
            <w:noWrap/>
          </w:tcPr>
          <w:p w14:paraId="4612752E" w14:textId="6D7BC331" w:rsidR="00DB317B" w:rsidRPr="001245AC" w:rsidRDefault="00DB317B" w:rsidP="001245AC">
            <w:pPr>
              <w:rPr>
                <w:rFonts w:cs="Times New Roman"/>
              </w:rPr>
            </w:pPr>
            <w:r>
              <w:rPr>
                <w:rFonts w:cs="Times New Roman"/>
              </w:rPr>
              <w:t>Incremental net health effect</w:t>
            </w:r>
          </w:p>
        </w:tc>
      </w:tr>
      <w:tr w:rsidR="001245AC" w:rsidRPr="001245AC" w14:paraId="45053A9B" w14:textId="77777777" w:rsidTr="001245AC">
        <w:trPr>
          <w:trHeight w:val="300"/>
        </w:trPr>
        <w:tc>
          <w:tcPr>
            <w:tcW w:w="1838" w:type="dxa"/>
            <w:noWrap/>
            <w:hideMark/>
          </w:tcPr>
          <w:p w14:paraId="7BB72FC7" w14:textId="77777777" w:rsidR="001245AC" w:rsidRPr="001245AC" w:rsidRDefault="001245AC" w:rsidP="001245AC">
            <w:r w:rsidRPr="001245AC">
              <w:t>IPD</w:t>
            </w:r>
          </w:p>
        </w:tc>
        <w:tc>
          <w:tcPr>
            <w:tcW w:w="7178" w:type="dxa"/>
            <w:noWrap/>
            <w:hideMark/>
          </w:tcPr>
          <w:p w14:paraId="3DB0DC6E" w14:textId="77777777" w:rsidR="001245AC" w:rsidRPr="001245AC" w:rsidRDefault="001245AC" w:rsidP="001245AC">
            <w:pPr>
              <w:rPr>
                <w:rFonts w:cs="Times New Roman"/>
              </w:rPr>
            </w:pPr>
            <w:r w:rsidRPr="001245AC">
              <w:rPr>
                <w:rFonts w:cs="Times New Roman"/>
              </w:rPr>
              <w:t xml:space="preserve">Individual patient data </w:t>
            </w:r>
          </w:p>
        </w:tc>
      </w:tr>
      <w:tr w:rsidR="001245AC" w:rsidRPr="001245AC" w14:paraId="66089936" w14:textId="77777777" w:rsidTr="001245AC">
        <w:trPr>
          <w:trHeight w:val="300"/>
        </w:trPr>
        <w:tc>
          <w:tcPr>
            <w:tcW w:w="1838" w:type="dxa"/>
            <w:noWrap/>
            <w:hideMark/>
          </w:tcPr>
          <w:p w14:paraId="74A6338F" w14:textId="77777777" w:rsidR="001245AC" w:rsidRPr="001245AC" w:rsidRDefault="001245AC" w:rsidP="001245AC">
            <w:r w:rsidRPr="001245AC">
              <w:t>KPC</w:t>
            </w:r>
          </w:p>
        </w:tc>
        <w:tc>
          <w:tcPr>
            <w:tcW w:w="7178" w:type="dxa"/>
            <w:noWrap/>
            <w:hideMark/>
          </w:tcPr>
          <w:p w14:paraId="2714DA54" w14:textId="77777777" w:rsidR="001245AC" w:rsidRPr="001245AC" w:rsidRDefault="001245AC" w:rsidP="001245AC">
            <w:pPr>
              <w:rPr>
                <w:rFonts w:cs="Times New Roman"/>
                <w:i/>
                <w:iCs/>
              </w:rPr>
            </w:pPr>
            <w:r w:rsidRPr="001245AC">
              <w:rPr>
                <w:rFonts w:cs="Times New Roman"/>
                <w:i/>
                <w:iCs/>
              </w:rPr>
              <w:t xml:space="preserve">Klebsiella </w:t>
            </w:r>
            <w:proofErr w:type="spellStart"/>
            <w:r w:rsidRPr="001245AC">
              <w:rPr>
                <w:rFonts w:cs="Times New Roman"/>
                <w:i/>
                <w:iCs/>
              </w:rPr>
              <w:t>pnuemoniae</w:t>
            </w:r>
            <w:proofErr w:type="spellEnd"/>
            <w:r w:rsidRPr="001245AC">
              <w:rPr>
                <w:rFonts w:cs="Times New Roman"/>
              </w:rPr>
              <w:t xml:space="preserve"> </w:t>
            </w:r>
            <w:proofErr w:type="spellStart"/>
            <w:r w:rsidRPr="001245AC">
              <w:rPr>
                <w:rFonts w:cs="Times New Roman"/>
              </w:rPr>
              <w:t>carbapenemase</w:t>
            </w:r>
            <w:proofErr w:type="spellEnd"/>
            <w:r w:rsidRPr="001245AC">
              <w:rPr>
                <w:rFonts w:cs="Times New Roman"/>
              </w:rPr>
              <w:t xml:space="preserve"> </w:t>
            </w:r>
          </w:p>
        </w:tc>
      </w:tr>
      <w:tr w:rsidR="001245AC" w:rsidRPr="001245AC" w14:paraId="15D246B8" w14:textId="77777777" w:rsidTr="001245AC">
        <w:trPr>
          <w:trHeight w:val="300"/>
        </w:trPr>
        <w:tc>
          <w:tcPr>
            <w:tcW w:w="1838" w:type="dxa"/>
            <w:noWrap/>
            <w:hideMark/>
          </w:tcPr>
          <w:p w14:paraId="72EA9E81" w14:textId="77777777" w:rsidR="001245AC" w:rsidRPr="001245AC" w:rsidRDefault="001245AC" w:rsidP="001245AC">
            <w:proofErr w:type="spellStart"/>
            <w:r w:rsidRPr="001245AC">
              <w:t>LoS</w:t>
            </w:r>
            <w:proofErr w:type="spellEnd"/>
          </w:p>
        </w:tc>
        <w:tc>
          <w:tcPr>
            <w:tcW w:w="7178" w:type="dxa"/>
            <w:noWrap/>
            <w:hideMark/>
          </w:tcPr>
          <w:p w14:paraId="2DCFBEAA" w14:textId="48178DC7" w:rsidR="001245AC" w:rsidRPr="00CE70E9" w:rsidRDefault="00CE70E9" w:rsidP="001245AC">
            <w:r>
              <w:t>L</w:t>
            </w:r>
            <w:r w:rsidR="001245AC" w:rsidRPr="00CE70E9">
              <w:t xml:space="preserve">ength of stay </w:t>
            </w:r>
          </w:p>
        </w:tc>
      </w:tr>
      <w:tr w:rsidR="001245AC" w:rsidRPr="001245AC" w14:paraId="5F44907D" w14:textId="77777777" w:rsidTr="001245AC">
        <w:trPr>
          <w:trHeight w:val="300"/>
        </w:trPr>
        <w:tc>
          <w:tcPr>
            <w:tcW w:w="1838" w:type="dxa"/>
            <w:noWrap/>
            <w:hideMark/>
          </w:tcPr>
          <w:p w14:paraId="3EEFB4D8" w14:textId="77777777" w:rsidR="001245AC" w:rsidRPr="001245AC" w:rsidRDefault="001245AC" w:rsidP="001245AC">
            <w:r w:rsidRPr="001245AC">
              <w:t>MBL</w:t>
            </w:r>
          </w:p>
        </w:tc>
        <w:tc>
          <w:tcPr>
            <w:tcW w:w="7178" w:type="dxa"/>
            <w:noWrap/>
            <w:hideMark/>
          </w:tcPr>
          <w:p w14:paraId="0CF99E8F" w14:textId="33539CC7" w:rsidR="001245AC" w:rsidRPr="001245AC" w:rsidRDefault="00CE70E9" w:rsidP="001245AC">
            <w:pPr>
              <w:rPr>
                <w:rFonts w:cs="Times New Roman"/>
              </w:rPr>
            </w:pPr>
            <w:proofErr w:type="spellStart"/>
            <w:r>
              <w:rPr>
                <w:rFonts w:cs="Times New Roman"/>
              </w:rPr>
              <w:t>M</w:t>
            </w:r>
            <w:r w:rsidR="001245AC" w:rsidRPr="001245AC">
              <w:rPr>
                <w:rFonts w:cs="Times New Roman"/>
              </w:rPr>
              <w:t>etallo</w:t>
            </w:r>
            <w:proofErr w:type="spellEnd"/>
            <w:r w:rsidR="001245AC" w:rsidRPr="001245AC">
              <w:rPr>
                <w:rFonts w:cs="Times New Roman"/>
              </w:rPr>
              <w:t xml:space="preserve">-beta-lactamases </w:t>
            </w:r>
          </w:p>
        </w:tc>
      </w:tr>
      <w:tr w:rsidR="00DB317B" w:rsidRPr="001245AC" w14:paraId="62F97C4A" w14:textId="77777777" w:rsidTr="001245AC">
        <w:trPr>
          <w:trHeight w:val="300"/>
        </w:trPr>
        <w:tc>
          <w:tcPr>
            <w:tcW w:w="1838" w:type="dxa"/>
            <w:noWrap/>
          </w:tcPr>
          <w:p w14:paraId="172E329A" w14:textId="779A038C" w:rsidR="00DB317B" w:rsidRPr="001245AC" w:rsidRDefault="00DB317B" w:rsidP="001245AC">
            <w:r>
              <w:t>MCMC</w:t>
            </w:r>
          </w:p>
        </w:tc>
        <w:tc>
          <w:tcPr>
            <w:tcW w:w="7178" w:type="dxa"/>
            <w:noWrap/>
          </w:tcPr>
          <w:p w14:paraId="6257F25B" w14:textId="07C50F8F" w:rsidR="00DB317B" w:rsidRPr="001245AC" w:rsidRDefault="00DB317B" w:rsidP="001245AC">
            <w:pPr>
              <w:rPr>
                <w:rFonts w:cs="Times New Roman"/>
              </w:rPr>
            </w:pPr>
            <w:r>
              <w:rPr>
                <w:rFonts w:cs="Times New Roman"/>
              </w:rPr>
              <w:t>Markov chain Monte Carlo</w:t>
            </w:r>
          </w:p>
        </w:tc>
      </w:tr>
      <w:tr w:rsidR="001245AC" w:rsidRPr="001245AC" w14:paraId="0639F145" w14:textId="77777777" w:rsidTr="001245AC">
        <w:trPr>
          <w:trHeight w:val="300"/>
        </w:trPr>
        <w:tc>
          <w:tcPr>
            <w:tcW w:w="1838" w:type="dxa"/>
            <w:noWrap/>
            <w:hideMark/>
          </w:tcPr>
          <w:p w14:paraId="6468029F" w14:textId="77777777" w:rsidR="001245AC" w:rsidRPr="001245AC" w:rsidRDefault="001245AC" w:rsidP="001245AC">
            <w:r w:rsidRPr="001245AC">
              <w:t>MDR</w:t>
            </w:r>
          </w:p>
        </w:tc>
        <w:tc>
          <w:tcPr>
            <w:tcW w:w="7178" w:type="dxa"/>
            <w:noWrap/>
            <w:hideMark/>
          </w:tcPr>
          <w:p w14:paraId="0539673B" w14:textId="5CDE6DE2" w:rsidR="001245AC" w:rsidRPr="001245AC" w:rsidRDefault="00CE70E9" w:rsidP="001245AC">
            <w:pPr>
              <w:rPr>
                <w:rFonts w:cs="Times New Roman"/>
              </w:rPr>
            </w:pPr>
            <w:r>
              <w:rPr>
                <w:rFonts w:cs="Times New Roman"/>
              </w:rPr>
              <w:t>M</w:t>
            </w:r>
            <w:r w:rsidR="001245AC" w:rsidRPr="001245AC">
              <w:rPr>
                <w:rFonts w:cs="Times New Roman"/>
              </w:rPr>
              <w:t xml:space="preserve">ulti-drug resistant </w:t>
            </w:r>
          </w:p>
        </w:tc>
      </w:tr>
      <w:tr w:rsidR="001245AC" w:rsidRPr="001245AC" w14:paraId="0BFCA4A8" w14:textId="77777777" w:rsidTr="001245AC">
        <w:trPr>
          <w:trHeight w:val="300"/>
        </w:trPr>
        <w:tc>
          <w:tcPr>
            <w:tcW w:w="1838" w:type="dxa"/>
            <w:noWrap/>
            <w:hideMark/>
          </w:tcPr>
          <w:p w14:paraId="77E98555" w14:textId="77777777" w:rsidR="001245AC" w:rsidRPr="001245AC" w:rsidRDefault="001245AC" w:rsidP="001245AC">
            <w:r w:rsidRPr="001245AC">
              <w:t>MDS</w:t>
            </w:r>
          </w:p>
        </w:tc>
        <w:tc>
          <w:tcPr>
            <w:tcW w:w="7178" w:type="dxa"/>
            <w:noWrap/>
            <w:hideMark/>
          </w:tcPr>
          <w:p w14:paraId="54AD0098" w14:textId="77777777" w:rsidR="001245AC" w:rsidRPr="001245AC" w:rsidRDefault="001245AC" w:rsidP="001245AC">
            <w:r w:rsidRPr="001245AC">
              <w:t>Microbiology-directed setting</w:t>
            </w:r>
          </w:p>
        </w:tc>
      </w:tr>
      <w:tr w:rsidR="001245AC" w:rsidRPr="001245AC" w14:paraId="019C22B4" w14:textId="77777777" w:rsidTr="001245AC">
        <w:trPr>
          <w:trHeight w:val="300"/>
        </w:trPr>
        <w:tc>
          <w:tcPr>
            <w:tcW w:w="1838" w:type="dxa"/>
            <w:noWrap/>
            <w:hideMark/>
          </w:tcPr>
          <w:p w14:paraId="764587E9" w14:textId="77777777" w:rsidR="001245AC" w:rsidRPr="001245AC" w:rsidRDefault="001245AC" w:rsidP="001245AC">
            <w:r w:rsidRPr="001245AC">
              <w:t>MIC</w:t>
            </w:r>
          </w:p>
        </w:tc>
        <w:tc>
          <w:tcPr>
            <w:tcW w:w="7178" w:type="dxa"/>
            <w:noWrap/>
            <w:hideMark/>
          </w:tcPr>
          <w:p w14:paraId="647BEF67" w14:textId="56C72948" w:rsidR="001245AC" w:rsidRPr="001245AC" w:rsidRDefault="00CE70E9" w:rsidP="001245AC">
            <w:pPr>
              <w:rPr>
                <w:rFonts w:cs="Times New Roman"/>
              </w:rPr>
            </w:pPr>
            <w:r>
              <w:rPr>
                <w:rFonts w:cs="Times New Roman"/>
              </w:rPr>
              <w:t>M</w:t>
            </w:r>
            <w:r w:rsidR="001245AC" w:rsidRPr="001245AC">
              <w:rPr>
                <w:rFonts w:cs="Times New Roman"/>
              </w:rPr>
              <w:t>inimum inhibitory concentration</w:t>
            </w:r>
          </w:p>
        </w:tc>
      </w:tr>
      <w:tr w:rsidR="001245AC" w:rsidRPr="001245AC" w14:paraId="42E5E6FF" w14:textId="77777777" w:rsidTr="001245AC">
        <w:trPr>
          <w:trHeight w:val="300"/>
        </w:trPr>
        <w:tc>
          <w:tcPr>
            <w:tcW w:w="1838" w:type="dxa"/>
            <w:noWrap/>
            <w:hideMark/>
          </w:tcPr>
          <w:p w14:paraId="55261487" w14:textId="77777777" w:rsidR="001245AC" w:rsidRPr="001245AC" w:rsidRDefault="001245AC" w:rsidP="001245AC">
            <w:r w:rsidRPr="001245AC">
              <w:t>NDM</w:t>
            </w:r>
          </w:p>
        </w:tc>
        <w:tc>
          <w:tcPr>
            <w:tcW w:w="7178" w:type="dxa"/>
            <w:noWrap/>
            <w:hideMark/>
          </w:tcPr>
          <w:p w14:paraId="30EE5955" w14:textId="77777777" w:rsidR="001245AC" w:rsidRPr="001245AC" w:rsidRDefault="001245AC" w:rsidP="001245AC">
            <w:pPr>
              <w:rPr>
                <w:rFonts w:cs="Times New Roman"/>
              </w:rPr>
            </w:pPr>
            <w:r w:rsidRPr="001245AC">
              <w:rPr>
                <w:rFonts w:cs="Times New Roman"/>
              </w:rPr>
              <w:t xml:space="preserve">New Delhi MBL </w:t>
            </w:r>
          </w:p>
        </w:tc>
      </w:tr>
      <w:tr w:rsidR="001245AC" w:rsidRPr="001245AC" w14:paraId="5DB2D96B" w14:textId="77777777" w:rsidTr="001245AC">
        <w:trPr>
          <w:trHeight w:val="300"/>
        </w:trPr>
        <w:tc>
          <w:tcPr>
            <w:tcW w:w="1838" w:type="dxa"/>
            <w:noWrap/>
            <w:hideMark/>
          </w:tcPr>
          <w:p w14:paraId="08DBABAB" w14:textId="77777777" w:rsidR="001245AC" w:rsidRPr="001245AC" w:rsidRDefault="001245AC" w:rsidP="001245AC">
            <w:pPr>
              <w:rPr>
                <w:rFonts w:cs="Times New Roman"/>
              </w:rPr>
            </w:pPr>
            <w:r w:rsidRPr="001245AC">
              <w:rPr>
                <w:rFonts w:cs="Times New Roman"/>
              </w:rPr>
              <w:t xml:space="preserve">NHE </w:t>
            </w:r>
          </w:p>
        </w:tc>
        <w:tc>
          <w:tcPr>
            <w:tcW w:w="7178" w:type="dxa"/>
            <w:noWrap/>
            <w:hideMark/>
          </w:tcPr>
          <w:p w14:paraId="6E55693A" w14:textId="60BA86BD" w:rsidR="001245AC" w:rsidRPr="001245AC" w:rsidRDefault="001245AC" w:rsidP="00CE70E9">
            <w:r w:rsidRPr="001245AC">
              <w:t xml:space="preserve">Net health </w:t>
            </w:r>
            <w:r w:rsidR="00CE70E9">
              <w:t>e</w:t>
            </w:r>
            <w:r w:rsidRPr="001245AC">
              <w:t>ffect</w:t>
            </w:r>
            <w:r w:rsidR="00C54C96">
              <w:t>s</w:t>
            </w:r>
          </w:p>
        </w:tc>
      </w:tr>
      <w:tr w:rsidR="001245AC" w:rsidRPr="001245AC" w14:paraId="3E8FAD60" w14:textId="77777777" w:rsidTr="001245AC">
        <w:trPr>
          <w:trHeight w:val="300"/>
        </w:trPr>
        <w:tc>
          <w:tcPr>
            <w:tcW w:w="1838" w:type="dxa"/>
            <w:noWrap/>
            <w:hideMark/>
          </w:tcPr>
          <w:p w14:paraId="314BC7BF" w14:textId="77777777" w:rsidR="001245AC" w:rsidRPr="001245AC" w:rsidRDefault="001245AC" w:rsidP="001245AC">
            <w:r w:rsidRPr="001245AC">
              <w:t>NHS</w:t>
            </w:r>
          </w:p>
        </w:tc>
        <w:tc>
          <w:tcPr>
            <w:tcW w:w="7178" w:type="dxa"/>
            <w:noWrap/>
            <w:hideMark/>
          </w:tcPr>
          <w:p w14:paraId="433AB71D" w14:textId="06C40FEC" w:rsidR="001245AC" w:rsidRPr="001245AC" w:rsidRDefault="001245AC" w:rsidP="00CE70E9">
            <w:pPr>
              <w:rPr>
                <w:rFonts w:cs="Times New Roman"/>
              </w:rPr>
            </w:pPr>
            <w:r w:rsidRPr="001245AC">
              <w:rPr>
                <w:rFonts w:cs="Times New Roman"/>
              </w:rPr>
              <w:t xml:space="preserve">National </w:t>
            </w:r>
            <w:r w:rsidR="00CE70E9">
              <w:rPr>
                <w:rFonts w:cs="Times New Roman"/>
              </w:rPr>
              <w:t>H</w:t>
            </w:r>
            <w:r w:rsidRPr="001245AC">
              <w:rPr>
                <w:rFonts w:cs="Times New Roman"/>
              </w:rPr>
              <w:t>ealth Service</w:t>
            </w:r>
          </w:p>
        </w:tc>
      </w:tr>
      <w:tr w:rsidR="00C54C96" w:rsidRPr="001245AC" w14:paraId="264F11E6" w14:textId="77777777" w:rsidTr="001245AC">
        <w:trPr>
          <w:trHeight w:val="300"/>
        </w:trPr>
        <w:tc>
          <w:tcPr>
            <w:tcW w:w="1838" w:type="dxa"/>
            <w:noWrap/>
          </w:tcPr>
          <w:p w14:paraId="206E7FF6" w14:textId="164FA225" w:rsidR="00C54C96" w:rsidRPr="001245AC" w:rsidRDefault="00C54C96" w:rsidP="001245AC">
            <w:r>
              <w:t>NHS EED</w:t>
            </w:r>
          </w:p>
        </w:tc>
        <w:tc>
          <w:tcPr>
            <w:tcW w:w="7178" w:type="dxa"/>
            <w:noWrap/>
          </w:tcPr>
          <w:p w14:paraId="4A2FC96C" w14:textId="43B31908" w:rsidR="00C54C96" w:rsidRPr="001245AC" w:rsidRDefault="00C54C96" w:rsidP="00CE70E9">
            <w:pPr>
              <w:rPr>
                <w:rFonts w:cs="Times New Roman"/>
              </w:rPr>
            </w:pPr>
            <w:r>
              <w:rPr>
                <w:rFonts w:cs="Times New Roman"/>
              </w:rPr>
              <w:t>NHS Economic Evaluation Database</w:t>
            </w:r>
          </w:p>
        </w:tc>
      </w:tr>
      <w:tr w:rsidR="001245AC" w:rsidRPr="001245AC" w14:paraId="348E9E7A" w14:textId="77777777" w:rsidTr="001245AC">
        <w:trPr>
          <w:trHeight w:val="300"/>
        </w:trPr>
        <w:tc>
          <w:tcPr>
            <w:tcW w:w="1838" w:type="dxa"/>
            <w:noWrap/>
            <w:hideMark/>
          </w:tcPr>
          <w:p w14:paraId="28FB0D8C" w14:textId="77777777" w:rsidR="001245AC" w:rsidRPr="001245AC" w:rsidRDefault="001245AC" w:rsidP="001245AC">
            <w:r w:rsidRPr="001245AC">
              <w:t>NICE</w:t>
            </w:r>
          </w:p>
        </w:tc>
        <w:tc>
          <w:tcPr>
            <w:tcW w:w="7178" w:type="dxa"/>
            <w:noWrap/>
            <w:hideMark/>
          </w:tcPr>
          <w:p w14:paraId="42438D40" w14:textId="77777777" w:rsidR="001245AC" w:rsidRPr="001245AC" w:rsidRDefault="001245AC" w:rsidP="001245AC">
            <w:r w:rsidRPr="001245AC">
              <w:t>National Institute for Health and Care Excellence</w:t>
            </w:r>
          </w:p>
        </w:tc>
      </w:tr>
      <w:tr w:rsidR="001245AC" w:rsidRPr="001245AC" w14:paraId="1798F6A0" w14:textId="77777777" w:rsidTr="001245AC">
        <w:trPr>
          <w:trHeight w:val="300"/>
        </w:trPr>
        <w:tc>
          <w:tcPr>
            <w:tcW w:w="1838" w:type="dxa"/>
            <w:noWrap/>
            <w:hideMark/>
          </w:tcPr>
          <w:p w14:paraId="5E627A12" w14:textId="77777777" w:rsidR="001245AC" w:rsidRPr="001245AC" w:rsidRDefault="001245AC" w:rsidP="001245AC">
            <w:r w:rsidRPr="001245AC">
              <w:t>NMA</w:t>
            </w:r>
          </w:p>
        </w:tc>
        <w:tc>
          <w:tcPr>
            <w:tcW w:w="7178" w:type="dxa"/>
            <w:noWrap/>
            <w:hideMark/>
          </w:tcPr>
          <w:p w14:paraId="02F1F6E2" w14:textId="44963225" w:rsidR="001245AC" w:rsidRPr="001245AC" w:rsidRDefault="00CE70E9" w:rsidP="001245AC">
            <w:pPr>
              <w:rPr>
                <w:rFonts w:cs="Times New Roman"/>
              </w:rPr>
            </w:pPr>
            <w:r>
              <w:rPr>
                <w:rFonts w:cs="Times New Roman"/>
              </w:rPr>
              <w:t>N</w:t>
            </w:r>
            <w:r w:rsidR="001245AC" w:rsidRPr="001245AC">
              <w:rPr>
                <w:rFonts w:cs="Times New Roman"/>
              </w:rPr>
              <w:t xml:space="preserve">etwork meta-analysis </w:t>
            </w:r>
          </w:p>
        </w:tc>
      </w:tr>
      <w:tr w:rsidR="001245AC" w:rsidRPr="001245AC" w14:paraId="48CF8280" w14:textId="77777777" w:rsidTr="001245AC">
        <w:trPr>
          <w:trHeight w:val="300"/>
        </w:trPr>
        <w:tc>
          <w:tcPr>
            <w:tcW w:w="1838" w:type="dxa"/>
            <w:noWrap/>
            <w:hideMark/>
          </w:tcPr>
          <w:p w14:paraId="369483A5" w14:textId="77777777" w:rsidR="001245AC" w:rsidRPr="001245AC" w:rsidRDefault="001245AC" w:rsidP="001245AC">
            <w:r w:rsidRPr="001245AC">
              <w:t>OR</w:t>
            </w:r>
          </w:p>
        </w:tc>
        <w:tc>
          <w:tcPr>
            <w:tcW w:w="7178" w:type="dxa"/>
            <w:noWrap/>
            <w:hideMark/>
          </w:tcPr>
          <w:p w14:paraId="7A8B3079" w14:textId="6DFE41D5" w:rsidR="001245AC" w:rsidRPr="001245AC" w:rsidRDefault="00CE70E9" w:rsidP="001245AC">
            <w:pPr>
              <w:rPr>
                <w:rFonts w:cs="Times New Roman"/>
              </w:rPr>
            </w:pPr>
            <w:proofErr w:type="spellStart"/>
            <w:r>
              <w:rPr>
                <w:rFonts w:cs="Times New Roman"/>
              </w:rPr>
              <w:t>D</w:t>
            </w:r>
            <w:r w:rsidR="001245AC" w:rsidRPr="001245AC">
              <w:rPr>
                <w:rFonts w:cs="Times New Roman"/>
              </w:rPr>
              <w:t>dds</w:t>
            </w:r>
            <w:proofErr w:type="spellEnd"/>
            <w:r w:rsidR="001245AC" w:rsidRPr="001245AC">
              <w:rPr>
                <w:rFonts w:cs="Times New Roman"/>
              </w:rPr>
              <w:t xml:space="preserve"> ratios </w:t>
            </w:r>
          </w:p>
        </w:tc>
      </w:tr>
      <w:tr w:rsidR="001245AC" w:rsidRPr="001245AC" w14:paraId="7B7577CD" w14:textId="77777777" w:rsidTr="001245AC">
        <w:trPr>
          <w:trHeight w:val="300"/>
        </w:trPr>
        <w:tc>
          <w:tcPr>
            <w:tcW w:w="1838" w:type="dxa"/>
            <w:noWrap/>
            <w:hideMark/>
          </w:tcPr>
          <w:p w14:paraId="5BCE3BBE" w14:textId="77777777" w:rsidR="001245AC" w:rsidRPr="001245AC" w:rsidRDefault="001245AC" w:rsidP="001245AC">
            <w:r w:rsidRPr="001245AC">
              <w:t>OXA</w:t>
            </w:r>
          </w:p>
        </w:tc>
        <w:tc>
          <w:tcPr>
            <w:tcW w:w="7178" w:type="dxa"/>
            <w:noWrap/>
            <w:hideMark/>
          </w:tcPr>
          <w:p w14:paraId="11D6E0A9" w14:textId="77777777" w:rsidR="001245AC" w:rsidRPr="001245AC" w:rsidRDefault="001245AC" w:rsidP="001245AC">
            <w:pPr>
              <w:rPr>
                <w:rFonts w:cs="Times New Roman"/>
              </w:rPr>
            </w:pPr>
            <w:r w:rsidRPr="001245AC">
              <w:rPr>
                <w:rFonts w:cs="Times New Roman"/>
              </w:rPr>
              <w:t xml:space="preserve">Oxacillinase </w:t>
            </w:r>
          </w:p>
        </w:tc>
      </w:tr>
      <w:tr w:rsidR="001245AC" w:rsidRPr="001245AC" w14:paraId="6C0BE6EE" w14:textId="77777777" w:rsidTr="001245AC">
        <w:trPr>
          <w:trHeight w:val="300"/>
        </w:trPr>
        <w:tc>
          <w:tcPr>
            <w:tcW w:w="1838" w:type="dxa"/>
            <w:noWrap/>
            <w:hideMark/>
          </w:tcPr>
          <w:p w14:paraId="34EF2527" w14:textId="77777777" w:rsidR="001245AC" w:rsidRPr="001245AC" w:rsidRDefault="001245AC" w:rsidP="001245AC">
            <w:r w:rsidRPr="001245AC">
              <w:t>PB</w:t>
            </w:r>
          </w:p>
        </w:tc>
        <w:tc>
          <w:tcPr>
            <w:tcW w:w="7178" w:type="dxa"/>
            <w:noWrap/>
            <w:hideMark/>
          </w:tcPr>
          <w:p w14:paraId="5571064F" w14:textId="27A1A187" w:rsidR="001245AC" w:rsidRPr="001245AC" w:rsidRDefault="00CE70E9" w:rsidP="001245AC">
            <w:pPr>
              <w:rPr>
                <w:rFonts w:cs="Times New Roman"/>
              </w:rPr>
            </w:pPr>
            <w:r>
              <w:rPr>
                <w:rFonts w:cs="Times New Roman"/>
              </w:rPr>
              <w:t>Pr</w:t>
            </w:r>
            <w:r w:rsidR="001245AC" w:rsidRPr="001245AC">
              <w:rPr>
                <w:rFonts w:cs="Times New Roman"/>
              </w:rPr>
              <w:t>obabil</w:t>
            </w:r>
            <w:r w:rsidR="00B51853">
              <w:rPr>
                <w:rFonts w:cs="Times New Roman"/>
              </w:rPr>
              <w:t>ity of being the best treatment</w:t>
            </w:r>
          </w:p>
        </w:tc>
      </w:tr>
      <w:tr w:rsidR="001245AC" w:rsidRPr="001245AC" w14:paraId="0D6B3AC0" w14:textId="77777777" w:rsidTr="001245AC">
        <w:trPr>
          <w:trHeight w:val="300"/>
        </w:trPr>
        <w:tc>
          <w:tcPr>
            <w:tcW w:w="1838" w:type="dxa"/>
            <w:noWrap/>
            <w:hideMark/>
          </w:tcPr>
          <w:p w14:paraId="1FA71753" w14:textId="77777777" w:rsidR="001245AC" w:rsidRPr="001245AC" w:rsidRDefault="001245AC" w:rsidP="001245AC">
            <w:r w:rsidRPr="001245AC">
              <w:t>PICOS</w:t>
            </w:r>
          </w:p>
        </w:tc>
        <w:tc>
          <w:tcPr>
            <w:tcW w:w="7178" w:type="dxa"/>
            <w:noWrap/>
            <w:hideMark/>
          </w:tcPr>
          <w:p w14:paraId="68367D21" w14:textId="3665E8CE" w:rsidR="001245AC" w:rsidRPr="001245AC" w:rsidRDefault="001245AC" w:rsidP="00CE70E9">
            <w:pPr>
              <w:rPr>
                <w:rFonts w:cs="Times New Roman"/>
              </w:rPr>
            </w:pPr>
            <w:r w:rsidRPr="001245AC">
              <w:rPr>
                <w:rFonts w:cs="Times New Roman"/>
              </w:rPr>
              <w:t xml:space="preserve">Population, </w:t>
            </w:r>
            <w:r w:rsidR="00CE70E9">
              <w:rPr>
                <w:rFonts w:cs="Times New Roman"/>
              </w:rPr>
              <w:t>i</w:t>
            </w:r>
            <w:r w:rsidRPr="001245AC">
              <w:rPr>
                <w:rFonts w:cs="Times New Roman"/>
              </w:rPr>
              <w:t xml:space="preserve">ntervention, </w:t>
            </w:r>
            <w:r w:rsidR="00CE70E9">
              <w:rPr>
                <w:rFonts w:cs="Times New Roman"/>
              </w:rPr>
              <w:t>c</w:t>
            </w:r>
            <w:r w:rsidRPr="001245AC">
              <w:rPr>
                <w:rFonts w:cs="Times New Roman"/>
              </w:rPr>
              <w:t xml:space="preserve">omparison, </w:t>
            </w:r>
            <w:r w:rsidR="00CE70E9">
              <w:rPr>
                <w:rFonts w:cs="Times New Roman"/>
              </w:rPr>
              <w:t>o</w:t>
            </w:r>
            <w:r w:rsidRPr="001245AC">
              <w:rPr>
                <w:rFonts w:cs="Times New Roman"/>
              </w:rPr>
              <w:t xml:space="preserve">utcomes, </w:t>
            </w:r>
            <w:r w:rsidR="00CE70E9">
              <w:rPr>
                <w:rFonts w:cs="Times New Roman"/>
              </w:rPr>
              <w:t>s</w:t>
            </w:r>
            <w:r w:rsidRPr="001245AC">
              <w:rPr>
                <w:rFonts w:cs="Times New Roman"/>
              </w:rPr>
              <w:t xml:space="preserve">tudy designs </w:t>
            </w:r>
          </w:p>
        </w:tc>
      </w:tr>
      <w:tr w:rsidR="001245AC" w:rsidRPr="001245AC" w14:paraId="59D3A3C2" w14:textId="77777777" w:rsidTr="001245AC">
        <w:trPr>
          <w:trHeight w:val="300"/>
        </w:trPr>
        <w:tc>
          <w:tcPr>
            <w:tcW w:w="1838" w:type="dxa"/>
            <w:noWrap/>
            <w:hideMark/>
          </w:tcPr>
          <w:p w14:paraId="65B99078" w14:textId="77777777" w:rsidR="001245AC" w:rsidRPr="001245AC" w:rsidRDefault="001245AC" w:rsidP="001245AC">
            <w:pPr>
              <w:rPr>
                <w:rFonts w:cs="Times New Roman"/>
              </w:rPr>
            </w:pPr>
            <w:r w:rsidRPr="001245AC">
              <w:rPr>
                <w:rFonts w:cs="Times New Roman"/>
              </w:rPr>
              <w:t xml:space="preserve">PCR </w:t>
            </w:r>
          </w:p>
        </w:tc>
        <w:tc>
          <w:tcPr>
            <w:tcW w:w="7178" w:type="dxa"/>
            <w:noWrap/>
            <w:hideMark/>
          </w:tcPr>
          <w:p w14:paraId="1AE838B1" w14:textId="555845EF" w:rsidR="001245AC" w:rsidRPr="001245AC" w:rsidRDefault="00CE70E9" w:rsidP="001245AC">
            <w:pPr>
              <w:rPr>
                <w:rFonts w:cs="Times New Roman"/>
              </w:rPr>
            </w:pPr>
            <w:r>
              <w:rPr>
                <w:rFonts w:cs="Times New Roman"/>
              </w:rPr>
              <w:t>P</w:t>
            </w:r>
            <w:r w:rsidR="001245AC" w:rsidRPr="001245AC">
              <w:rPr>
                <w:rFonts w:cs="Times New Roman"/>
              </w:rPr>
              <w:t>olymerase chain reaction</w:t>
            </w:r>
          </w:p>
        </w:tc>
      </w:tr>
      <w:tr w:rsidR="001245AC" w:rsidRPr="001245AC" w14:paraId="73C2BD26" w14:textId="77777777" w:rsidTr="001245AC">
        <w:trPr>
          <w:trHeight w:val="300"/>
        </w:trPr>
        <w:tc>
          <w:tcPr>
            <w:tcW w:w="1838" w:type="dxa"/>
            <w:noWrap/>
            <w:hideMark/>
          </w:tcPr>
          <w:p w14:paraId="273E31EE" w14:textId="77777777" w:rsidR="001245AC" w:rsidRPr="001245AC" w:rsidRDefault="001245AC" w:rsidP="001245AC">
            <w:pPr>
              <w:rPr>
                <w:rFonts w:cs="Times New Roman"/>
              </w:rPr>
            </w:pPr>
            <w:r w:rsidRPr="001245AC">
              <w:rPr>
                <w:rFonts w:cs="Times New Roman"/>
              </w:rPr>
              <w:t>PD</w:t>
            </w:r>
          </w:p>
        </w:tc>
        <w:tc>
          <w:tcPr>
            <w:tcW w:w="7178" w:type="dxa"/>
            <w:noWrap/>
            <w:hideMark/>
          </w:tcPr>
          <w:p w14:paraId="180E32E2" w14:textId="1CBA700B" w:rsidR="001245AC" w:rsidRPr="001245AC" w:rsidRDefault="00CE70E9" w:rsidP="001245AC">
            <w:pPr>
              <w:rPr>
                <w:rFonts w:cs="Times New Roman"/>
              </w:rPr>
            </w:pPr>
            <w:r>
              <w:rPr>
                <w:rFonts w:cs="Times New Roman"/>
              </w:rPr>
              <w:t>P</w:t>
            </w:r>
            <w:r w:rsidR="001245AC" w:rsidRPr="001245AC">
              <w:rPr>
                <w:rFonts w:cs="Times New Roman"/>
              </w:rPr>
              <w:t xml:space="preserve">harmacodynamic </w:t>
            </w:r>
          </w:p>
        </w:tc>
      </w:tr>
      <w:tr w:rsidR="001245AC" w:rsidRPr="001245AC" w14:paraId="0BC7F99F" w14:textId="77777777" w:rsidTr="001245AC">
        <w:trPr>
          <w:trHeight w:val="300"/>
        </w:trPr>
        <w:tc>
          <w:tcPr>
            <w:tcW w:w="1838" w:type="dxa"/>
            <w:noWrap/>
            <w:hideMark/>
          </w:tcPr>
          <w:p w14:paraId="10DF4BBA" w14:textId="77777777" w:rsidR="001245AC" w:rsidRPr="001245AC" w:rsidRDefault="001245AC" w:rsidP="001245AC">
            <w:r w:rsidRPr="001245AC">
              <w:t>PHE</w:t>
            </w:r>
          </w:p>
        </w:tc>
        <w:tc>
          <w:tcPr>
            <w:tcW w:w="7178" w:type="dxa"/>
            <w:noWrap/>
            <w:hideMark/>
          </w:tcPr>
          <w:p w14:paraId="6168C7DB" w14:textId="77777777" w:rsidR="001245AC" w:rsidRPr="001245AC" w:rsidRDefault="001245AC" w:rsidP="001245AC">
            <w:pPr>
              <w:rPr>
                <w:rFonts w:cs="Times New Roman"/>
              </w:rPr>
            </w:pPr>
            <w:r w:rsidRPr="001245AC">
              <w:rPr>
                <w:rFonts w:cs="Times New Roman"/>
              </w:rPr>
              <w:t xml:space="preserve">Public Health England </w:t>
            </w:r>
          </w:p>
        </w:tc>
      </w:tr>
      <w:tr w:rsidR="001245AC" w:rsidRPr="001245AC" w14:paraId="42073ED9" w14:textId="77777777" w:rsidTr="001245AC">
        <w:trPr>
          <w:trHeight w:val="300"/>
        </w:trPr>
        <w:tc>
          <w:tcPr>
            <w:tcW w:w="1838" w:type="dxa"/>
            <w:noWrap/>
            <w:hideMark/>
          </w:tcPr>
          <w:p w14:paraId="5F7BAED6" w14:textId="77777777" w:rsidR="001245AC" w:rsidRPr="001245AC" w:rsidRDefault="001245AC" w:rsidP="001245AC">
            <w:pPr>
              <w:rPr>
                <w:rFonts w:cs="Times New Roman"/>
              </w:rPr>
            </w:pPr>
            <w:r w:rsidRPr="001245AC">
              <w:rPr>
                <w:rFonts w:cs="Times New Roman"/>
              </w:rPr>
              <w:t>PK</w:t>
            </w:r>
          </w:p>
        </w:tc>
        <w:tc>
          <w:tcPr>
            <w:tcW w:w="7178" w:type="dxa"/>
            <w:noWrap/>
            <w:hideMark/>
          </w:tcPr>
          <w:p w14:paraId="26EF366A" w14:textId="77777777" w:rsidR="001245AC" w:rsidRPr="001245AC" w:rsidRDefault="001245AC" w:rsidP="001245AC">
            <w:pPr>
              <w:rPr>
                <w:rFonts w:cs="Times New Roman"/>
              </w:rPr>
            </w:pPr>
            <w:r w:rsidRPr="001245AC">
              <w:rPr>
                <w:rFonts w:cs="Times New Roman"/>
              </w:rPr>
              <w:t xml:space="preserve">Pharmacokinetic </w:t>
            </w:r>
          </w:p>
        </w:tc>
      </w:tr>
      <w:tr w:rsidR="001245AC" w:rsidRPr="001245AC" w14:paraId="0170B241" w14:textId="77777777" w:rsidTr="001245AC">
        <w:trPr>
          <w:trHeight w:val="300"/>
        </w:trPr>
        <w:tc>
          <w:tcPr>
            <w:tcW w:w="1838" w:type="dxa"/>
            <w:noWrap/>
            <w:hideMark/>
          </w:tcPr>
          <w:p w14:paraId="4CBA1FF0" w14:textId="77777777" w:rsidR="001245AC" w:rsidRPr="001245AC" w:rsidRDefault="001245AC" w:rsidP="001245AC">
            <w:pPr>
              <w:rPr>
                <w:rFonts w:cs="Times New Roman"/>
              </w:rPr>
            </w:pPr>
            <w:proofErr w:type="spellStart"/>
            <w:r w:rsidRPr="001245AC">
              <w:rPr>
                <w:rFonts w:cs="Times New Roman"/>
              </w:rPr>
              <w:t>PrI</w:t>
            </w:r>
            <w:proofErr w:type="spellEnd"/>
          </w:p>
        </w:tc>
        <w:tc>
          <w:tcPr>
            <w:tcW w:w="7178" w:type="dxa"/>
            <w:noWrap/>
            <w:hideMark/>
          </w:tcPr>
          <w:p w14:paraId="1B680ABD" w14:textId="78666179" w:rsidR="001245AC" w:rsidRPr="001245AC" w:rsidRDefault="00CE70E9" w:rsidP="001245AC">
            <w:pPr>
              <w:rPr>
                <w:rFonts w:cs="Times New Roman"/>
              </w:rPr>
            </w:pPr>
            <w:r>
              <w:rPr>
                <w:rFonts w:cs="Times New Roman"/>
              </w:rPr>
              <w:t>P</w:t>
            </w:r>
            <w:r w:rsidR="001245AC" w:rsidRPr="001245AC">
              <w:rPr>
                <w:rFonts w:cs="Times New Roman"/>
              </w:rPr>
              <w:t xml:space="preserve">rediction intervals </w:t>
            </w:r>
          </w:p>
        </w:tc>
      </w:tr>
      <w:tr w:rsidR="001245AC" w:rsidRPr="001245AC" w14:paraId="56D3331F" w14:textId="77777777" w:rsidTr="001245AC">
        <w:trPr>
          <w:trHeight w:val="300"/>
        </w:trPr>
        <w:tc>
          <w:tcPr>
            <w:tcW w:w="1838" w:type="dxa"/>
            <w:noWrap/>
            <w:hideMark/>
          </w:tcPr>
          <w:p w14:paraId="5B7326ED" w14:textId="77777777" w:rsidR="001245AC" w:rsidRPr="001245AC" w:rsidRDefault="001245AC" w:rsidP="001245AC">
            <w:pPr>
              <w:rPr>
                <w:rFonts w:cs="Times New Roman"/>
              </w:rPr>
            </w:pPr>
            <w:r w:rsidRPr="001245AC">
              <w:rPr>
                <w:rFonts w:cs="Times New Roman"/>
              </w:rPr>
              <w:t>PRISMA</w:t>
            </w:r>
          </w:p>
        </w:tc>
        <w:tc>
          <w:tcPr>
            <w:tcW w:w="7178" w:type="dxa"/>
            <w:noWrap/>
            <w:hideMark/>
          </w:tcPr>
          <w:p w14:paraId="6BA93E98" w14:textId="77777777" w:rsidR="001245AC" w:rsidRPr="001245AC" w:rsidRDefault="001245AC" w:rsidP="001245AC">
            <w:pPr>
              <w:rPr>
                <w:rFonts w:cs="Times New Roman"/>
              </w:rPr>
            </w:pPr>
            <w:r w:rsidRPr="001245AC">
              <w:rPr>
                <w:rFonts w:cs="Times New Roman"/>
              </w:rPr>
              <w:t>Preferred Reporting Items for Systematic Reviews and Meta-Analyses</w:t>
            </w:r>
          </w:p>
        </w:tc>
      </w:tr>
      <w:tr w:rsidR="006B3D45" w:rsidRPr="001245AC" w14:paraId="1069855C" w14:textId="77777777" w:rsidTr="001245AC">
        <w:trPr>
          <w:trHeight w:val="300"/>
        </w:trPr>
        <w:tc>
          <w:tcPr>
            <w:tcW w:w="1838" w:type="dxa"/>
            <w:noWrap/>
          </w:tcPr>
          <w:p w14:paraId="23BF4CD3" w14:textId="0E5B9C53" w:rsidR="006B3D45" w:rsidRPr="001245AC" w:rsidRDefault="006B3D45" w:rsidP="001245AC">
            <w:pPr>
              <w:rPr>
                <w:rFonts w:cs="Times New Roman"/>
              </w:rPr>
            </w:pPr>
            <w:r>
              <w:rPr>
                <w:rFonts w:cs="Times New Roman"/>
              </w:rPr>
              <w:t>PSA</w:t>
            </w:r>
          </w:p>
        </w:tc>
        <w:tc>
          <w:tcPr>
            <w:tcW w:w="7178" w:type="dxa"/>
            <w:noWrap/>
          </w:tcPr>
          <w:p w14:paraId="7CF2F9E3" w14:textId="74FECB44" w:rsidR="006B3D45" w:rsidRPr="001245AC" w:rsidRDefault="006B3D45" w:rsidP="001245AC">
            <w:pPr>
              <w:rPr>
                <w:rFonts w:cs="Times New Roman"/>
              </w:rPr>
            </w:pPr>
            <w:r>
              <w:rPr>
                <w:rFonts w:cs="Times New Roman"/>
              </w:rPr>
              <w:t>Probabilistic sensitivity analysis</w:t>
            </w:r>
          </w:p>
        </w:tc>
      </w:tr>
      <w:tr w:rsidR="001245AC" w:rsidRPr="001245AC" w14:paraId="772C27AF" w14:textId="77777777" w:rsidTr="001245AC">
        <w:trPr>
          <w:trHeight w:val="300"/>
        </w:trPr>
        <w:tc>
          <w:tcPr>
            <w:tcW w:w="1838" w:type="dxa"/>
            <w:noWrap/>
            <w:hideMark/>
          </w:tcPr>
          <w:p w14:paraId="7F5D074C" w14:textId="77777777" w:rsidR="001245AC" w:rsidRPr="001245AC" w:rsidRDefault="001245AC" w:rsidP="001245AC">
            <w:r w:rsidRPr="001245AC">
              <w:t>QALY</w:t>
            </w:r>
          </w:p>
        </w:tc>
        <w:tc>
          <w:tcPr>
            <w:tcW w:w="7178" w:type="dxa"/>
            <w:noWrap/>
            <w:hideMark/>
          </w:tcPr>
          <w:p w14:paraId="2EEDE30D" w14:textId="77777777" w:rsidR="001245AC" w:rsidRPr="001245AC" w:rsidRDefault="001245AC" w:rsidP="001245AC">
            <w:r w:rsidRPr="001245AC">
              <w:t>Quality-adjusted life-year</w:t>
            </w:r>
          </w:p>
        </w:tc>
      </w:tr>
      <w:tr w:rsidR="001245AC" w:rsidRPr="001245AC" w14:paraId="63A441CC" w14:textId="77777777" w:rsidTr="001245AC">
        <w:trPr>
          <w:trHeight w:val="300"/>
        </w:trPr>
        <w:tc>
          <w:tcPr>
            <w:tcW w:w="1838" w:type="dxa"/>
            <w:noWrap/>
            <w:hideMark/>
          </w:tcPr>
          <w:p w14:paraId="73FB6D17" w14:textId="77777777" w:rsidR="001245AC" w:rsidRPr="001245AC" w:rsidRDefault="001245AC" w:rsidP="001245AC">
            <w:r w:rsidRPr="001245AC">
              <w:lastRenderedPageBreak/>
              <w:t>RCT</w:t>
            </w:r>
          </w:p>
        </w:tc>
        <w:tc>
          <w:tcPr>
            <w:tcW w:w="7178" w:type="dxa"/>
            <w:noWrap/>
            <w:hideMark/>
          </w:tcPr>
          <w:p w14:paraId="0F9509C3" w14:textId="77777777" w:rsidR="001245AC" w:rsidRPr="001245AC" w:rsidRDefault="001245AC" w:rsidP="001245AC">
            <w:pPr>
              <w:rPr>
                <w:rFonts w:cs="Times New Roman"/>
              </w:rPr>
            </w:pPr>
            <w:r w:rsidRPr="001245AC">
              <w:rPr>
                <w:rFonts w:cs="Times New Roman"/>
              </w:rPr>
              <w:t xml:space="preserve">Randomised controlled trial </w:t>
            </w:r>
          </w:p>
        </w:tc>
      </w:tr>
      <w:tr w:rsidR="001245AC" w:rsidRPr="001245AC" w14:paraId="564166CA" w14:textId="77777777" w:rsidTr="001245AC">
        <w:trPr>
          <w:trHeight w:val="300"/>
        </w:trPr>
        <w:tc>
          <w:tcPr>
            <w:tcW w:w="1838" w:type="dxa"/>
            <w:noWrap/>
            <w:hideMark/>
          </w:tcPr>
          <w:p w14:paraId="2F7D25A6" w14:textId="77777777" w:rsidR="001245AC" w:rsidRPr="001245AC" w:rsidRDefault="001245AC" w:rsidP="001245AC">
            <w:r w:rsidRPr="001245AC">
              <w:t>RE</w:t>
            </w:r>
          </w:p>
        </w:tc>
        <w:tc>
          <w:tcPr>
            <w:tcW w:w="7178" w:type="dxa"/>
            <w:noWrap/>
            <w:hideMark/>
          </w:tcPr>
          <w:p w14:paraId="6F1A126A" w14:textId="77777777" w:rsidR="001245AC" w:rsidRPr="001245AC" w:rsidRDefault="001245AC" w:rsidP="001245AC">
            <w:pPr>
              <w:rPr>
                <w:rFonts w:cs="Times New Roman"/>
              </w:rPr>
            </w:pPr>
            <w:r w:rsidRPr="001245AC">
              <w:rPr>
                <w:rFonts w:cs="Times New Roman"/>
              </w:rPr>
              <w:t xml:space="preserve">Random effect </w:t>
            </w:r>
          </w:p>
        </w:tc>
      </w:tr>
      <w:tr w:rsidR="006B3D45" w:rsidRPr="001245AC" w14:paraId="2D5ECC9D" w14:textId="77777777" w:rsidTr="001245AC">
        <w:trPr>
          <w:trHeight w:val="300"/>
        </w:trPr>
        <w:tc>
          <w:tcPr>
            <w:tcW w:w="1838" w:type="dxa"/>
            <w:noWrap/>
          </w:tcPr>
          <w:p w14:paraId="192FC794" w14:textId="76DC562D" w:rsidR="006B3D45" w:rsidRPr="001245AC" w:rsidRDefault="006B3D45" w:rsidP="001245AC">
            <w:r>
              <w:t>RIFLE</w:t>
            </w:r>
          </w:p>
        </w:tc>
        <w:tc>
          <w:tcPr>
            <w:tcW w:w="7178" w:type="dxa"/>
            <w:noWrap/>
          </w:tcPr>
          <w:p w14:paraId="5908457E" w14:textId="6484A80F" w:rsidR="006B3D45" w:rsidRPr="001245AC" w:rsidRDefault="006B3D45" w:rsidP="00CE70E9">
            <w:pPr>
              <w:rPr>
                <w:rFonts w:cs="Times New Roman"/>
              </w:rPr>
            </w:pPr>
            <w:r>
              <w:rPr>
                <w:rFonts w:cs="Times New Roman"/>
              </w:rPr>
              <w:t>Risk</w:t>
            </w:r>
            <w:r w:rsidR="00CE70E9">
              <w:rPr>
                <w:rFonts w:cs="Times New Roman"/>
              </w:rPr>
              <w:t>,</w:t>
            </w:r>
            <w:r>
              <w:rPr>
                <w:rFonts w:cs="Times New Roman"/>
              </w:rPr>
              <w:t xml:space="preserve"> </w:t>
            </w:r>
            <w:r w:rsidR="00CE70E9">
              <w:rPr>
                <w:rFonts w:cs="Times New Roman"/>
              </w:rPr>
              <w:t>i</w:t>
            </w:r>
            <w:r>
              <w:rPr>
                <w:rFonts w:cs="Times New Roman"/>
              </w:rPr>
              <w:t>njury</w:t>
            </w:r>
            <w:r w:rsidR="00CE70E9">
              <w:rPr>
                <w:rFonts w:cs="Times New Roman"/>
              </w:rPr>
              <w:t>,</w:t>
            </w:r>
            <w:r>
              <w:rPr>
                <w:rFonts w:cs="Times New Roman"/>
              </w:rPr>
              <w:t xml:space="preserve"> </w:t>
            </w:r>
            <w:r w:rsidR="00CE70E9">
              <w:rPr>
                <w:rFonts w:cs="Times New Roman"/>
              </w:rPr>
              <w:t>f</w:t>
            </w:r>
            <w:r>
              <w:rPr>
                <w:rFonts w:cs="Times New Roman"/>
              </w:rPr>
              <w:t>ailure</w:t>
            </w:r>
            <w:r w:rsidR="00CE70E9">
              <w:rPr>
                <w:rFonts w:cs="Times New Roman"/>
              </w:rPr>
              <w:t>, loss,</w:t>
            </w:r>
            <w:r>
              <w:rPr>
                <w:rFonts w:cs="Times New Roman"/>
              </w:rPr>
              <w:t xml:space="preserve"> </w:t>
            </w:r>
            <w:r w:rsidR="00707851">
              <w:rPr>
                <w:rFonts w:cs="Times New Roman"/>
              </w:rPr>
              <w:t xml:space="preserve">and </w:t>
            </w:r>
            <w:r w:rsidR="00CE70E9">
              <w:rPr>
                <w:rFonts w:cs="Times New Roman"/>
              </w:rPr>
              <w:t>end-s</w:t>
            </w:r>
            <w:r w:rsidR="00707851">
              <w:rPr>
                <w:rFonts w:cs="Times New Roman"/>
              </w:rPr>
              <w:t xml:space="preserve">tage </w:t>
            </w:r>
            <w:r w:rsidR="00CE70E9">
              <w:rPr>
                <w:rFonts w:cs="Times New Roman"/>
              </w:rPr>
              <w:t>r</w:t>
            </w:r>
            <w:r w:rsidR="00707851">
              <w:rPr>
                <w:rFonts w:cs="Times New Roman"/>
              </w:rPr>
              <w:t xml:space="preserve">enal </w:t>
            </w:r>
            <w:r w:rsidR="00CE70E9">
              <w:rPr>
                <w:rFonts w:cs="Times New Roman"/>
              </w:rPr>
              <w:t>d</w:t>
            </w:r>
            <w:r w:rsidR="00707851">
              <w:rPr>
                <w:rFonts w:cs="Times New Roman"/>
              </w:rPr>
              <w:t>isease</w:t>
            </w:r>
          </w:p>
        </w:tc>
      </w:tr>
      <w:tr w:rsidR="001245AC" w:rsidRPr="001245AC" w14:paraId="3FD7CB23" w14:textId="77777777" w:rsidTr="001245AC">
        <w:trPr>
          <w:trHeight w:val="300"/>
        </w:trPr>
        <w:tc>
          <w:tcPr>
            <w:tcW w:w="1838" w:type="dxa"/>
            <w:noWrap/>
            <w:hideMark/>
          </w:tcPr>
          <w:p w14:paraId="26113E02" w14:textId="77777777" w:rsidR="001245AC" w:rsidRPr="001245AC" w:rsidRDefault="001245AC" w:rsidP="001245AC">
            <w:r w:rsidRPr="001245AC">
              <w:t>SD</w:t>
            </w:r>
          </w:p>
        </w:tc>
        <w:tc>
          <w:tcPr>
            <w:tcW w:w="7178" w:type="dxa"/>
            <w:noWrap/>
            <w:hideMark/>
          </w:tcPr>
          <w:p w14:paraId="7E849868" w14:textId="108C4A95" w:rsidR="001245AC" w:rsidRPr="001245AC" w:rsidRDefault="00CE70E9" w:rsidP="001245AC">
            <w:pPr>
              <w:rPr>
                <w:rFonts w:cs="Times New Roman"/>
              </w:rPr>
            </w:pPr>
            <w:r>
              <w:rPr>
                <w:rFonts w:cs="Times New Roman"/>
              </w:rPr>
              <w:t>S</w:t>
            </w:r>
            <w:r w:rsidR="001245AC" w:rsidRPr="001245AC">
              <w:rPr>
                <w:rFonts w:cs="Times New Roman"/>
              </w:rPr>
              <w:t xml:space="preserve">tandard deviation </w:t>
            </w:r>
          </w:p>
        </w:tc>
      </w:tr>
      <w:tr w:rsidR="001245AC" w:rsidRPr="001245AC" w14:paraId="35F7A3B5" w14:textId="77777777" w:rsidTr="001245AC">
        <w:trPr>
          <w:trHeight w:val="300"/>
        </w:trPr>
        <w:tc>
          <w:tcPr>
            <w:tcW w:w="1838" w:type="dxa"/>
            <w:noWrap/>
            <w:hideMark/>
          </w:tcPr>
          <w:p w14:paraId="5498D335" w14:textId="77777777" w:rsidR="001245AC" w:rsidRPr="001245AC" w:rsidRDefault="001245AC" w:rsidP="001245AC">
            <w:r w:rsidRPr="001245AC">
              <w:t>SME</w:t>
            </w:r>
          </w:p>
        </w:tc>
        <w:tc>
          <w:tcPr>
            <w:tcW w:w="7178" w:type="dxa"/>
            <w:noWrap/>
            <w:hideMark/>
          </w:tcPr>
          <w:p w14:paraId="05EB7BC3" w14:textId="77777777" w:rsidR="001245AC" w:rsidRPr="001245AC" w:rsidRDefault="001245AC" w:rsidP="001245AC">
            <w:pPr>
              <w:rPr>
                <w:rFonts w:cs="Times New Roman"/>
                <w:i/>
                <w:iCs/>
              </w:rPr>
            </w:pPr>
            <w:r w:rsidRPr="001245AC">
              <w:rPr>
                <w:rFonts w:cs="Times New Roman"/>
                <w:i/>
                <w:iCs/>
              </w:rPr>
              <w:t>Serratia marcescens</w:t>
            </w:r>
            <w:r w:rsidRPr="001245AC">
              <w:rPr>
                <w:rFonts w:cs="Times New Roman"/>
              </w:rPr>
              <w:t xml:space="preserve"> enzyme </w:t>
            </w:r>
          </w:p>
        </w:tc>
      </w:tr>
      <w:tr w:rsidR="001245AC" w:rsidRPr="001245AC" w14:paraId="1680A2F8" w14:textId="77777777" w:rsidTr="001245AC">
        <w:trPr>
          <w:trHeight w:val="300"/>
        </w:trPr>
        <w:tc>
          <w:tcPr>
            <w:tcW w:w="1838" w:type="dxa"/>
            <w:noWrap/>
            <w:hideMark/>
          </w:tcPr>
          <w:p w14:paraId="7850359C" w14:textId="77777777" w:rsidR="001245AC" w:rsidRPr="001245AC" w:rsidRDefault="001245AC" w:rsidP="001245AC">
            <w:r w:rsidRPr="001245AC">
              <w:t>SPM</w:t>
            </w:r>
          </w:p>
        </w:tc>
        <w:tc>
          <w:tcPr>
            <w:tcW w:w="7178" w:type="dxa"/>
            <w:noWrap/>
            <w:hideMark/>
          </w:tcPr>
          <w:p w14:paraId="3825A03A" w14:textId="77777777" w:rsidR="001245AC" w:rsidRPr="001245AC" w:rsidRDefault="001245AC" w:rsidP="001245AC">
            <w:pPr>
              <w:rPr>
                <w:rFonts w:cs="Times New Roman"/>
              </w:rPr>
            </w:pPr>
            <w:r w:rsidRPr="001245AC">
              <w:rPr>
                <w:rFonts w:cs="Times New Roman"/>
              </w:rPr>
              <w:t xml:space="preserve">Sao Paulo MBL </w:t>
            </w:r>
          </w:p>
        </w:tc>
      </w:tr>
      <w:tr w:rsidR="00F329B1" w:rsidRPr="001245AC" w14:paraId="75031877" w14:textId="77777777" w:rsidTr="001245AC">
        <w:trPr>
          <w:trHeight w:val="300"/>
        </w:trPr>
        <w:tc>
          <w:tcPr>
            <w:tcW w:w="1838" w:type="dxa"/>
            <w:noWrap/>
          </w:tcPr>
          <w:p w14:paraId="5775197E" w14:textId="5217C3A8" w:rsidR="00F329B1" w:rsidRPr="001245AC" w:rsidRDefault="00F329B1" w:rsidP="00F329B1">
            <w:r w:rsidRPr="00163131">
              <w:t>SGSS</w:t>
            </w:r>
          </w:p>
        </w:tc>
        <w:tc>
          <w:tcPr>
            <w:tcW w:w="7178" w:type="dxa"/>
            <w:noWrap/>
          </w:tcPr>
          <w:p w14:paraId="425FEC90" w14:textId="74B9EE20" w:rsidR="00F329B1" w:rsidRPr="001245AC" w:rsidRDefault="00F329B1" w:rsidP="00F329B1">
            <w:pPr>
              <w:rPr>
                <w:rFonts w:cs="Times New Roman"/>
              </w:rPr>
            </w:pPr>
            <w:r w:rsidRPr="00163131">
              <w:t>Second Generation Surveillance System</w:t>
            </w:r>
          </w:p>
        </w:tc>
      </w:tr>
      <w:tr w:rsidR="001245AC" w:rsidRPr="001245AC" w14:paraId="38A864A9" w14:textId="77777777" w:rsidTr="001245AC">
        <w:trPr>
          <w:trHeight w:val="300"/>
        </w:trPr>
        <w:tc>
          <w:tcPr>
            <w:tcW w:w="1838" w:type="dxa"/>
            <w:noWrap/>
            <w:hideMark/>
          </w:tcPr>
          <w:p w14:paraId="5FF8CC06" w14:textId="77777777" w:rsidR="001245AC" w:rsidRPr="001245AC" w:rsidRDefault="001245AC" w:rsidP="001245AC">
            <w:pPr>
              <w:rPr>
                <w:rFonts w:cs="Times New Roman"/>
              </w:rPr>
            </w:pPr>
            <w:r w:rsidRPr="001245AC">
              <w:rPr>
                <w:rFonts w:cs="Times New Roman"/>
              </w:rPr>
              <w:t>TSD</w:t>
            </w:r>
          </w:p>
        </w:tc>
        <w:tc>
          <w:tcPr>
            <w:tcW w:w="7178" w:type="dxa"/>
            <w:noWrap/>
            <w:hideMark/>
          </w:tcPr>
          <w:p w14:paraId="66B7EA67" w14:textId="77777777" w:rsidR="001245AC" w:rsidRPr="001245AC" w:rsidRDefault="001245AC" w:rsidP="001245AC">
            <w:pPr>
              <w:rPr>
                <w:rFonts w:cs="Times New Roman"/>
              </w:rPr>
            </w:pPr>
            <w:r w:rsidRPr="001245AC">
              <w:rPr>
                <w:rFonts w:cs="Times New Roman"/>
              </w:rPr>
              <w:t xml:space="preserve">Technical Support Document </w:t>
            </w:r>
          </w:p>
        </w:tc>
      </w:tr>
      <w:tr w:rsidR="001245AC" w:rsidRPr="001245AC" w14:paraId="69B678A0" w14:textId="77777777" w:rsidTr="001245AC">
        <w:trPr>
          <w:trHeight w:val="300"/>
        </w:trPr>
        <w:tc>
          <w:tcPr>
            <w:tcW w:w="1838" w:type="dxa"/>
            <w:noWrap/>
            <w:hideMark/>
          </w:tcPr>
          <w:p w14:paraId="2F2A68CF" w14:textId="77777777" w:rsidR="001245AC" w:rsidRPr="001245AC" w:rsidRDefault="001245AC" w:rsidP="001245AC">
            <w:pPr>
              <w:rPr>
                <w:rFonts w:cs="Times New Roman"/>
              </w:rPr>
            </w:pPr>
            <w:r w:rsidRPr="001245AC">
              <w:rPr>
                <w:rFonts w:cs="Times New Roman"/>
              </w:rPr>
              <w:t>UME</w:t>
            </w:r>
          </w:p>
        </w:tc>
        <w:tc>
          <w:tcPr>
            <w:tcW w:w="7178" w:type="dxa"/>
            <w:noWrap/>
            <w:hideMark/>
          </w:tcPr>
          <w:p w14:paraId="090396A2" w14:textId="558FA307" w:rsidR="001245AC" w:rsidRPr="001245AC" w:rsidRDefault="00CE70E9" w:rsidP="001245AC">
            <w:pPr>
              <w:rPr>
                <w:rFonts w:cs="Times New Roman"/>
              </w:rPr>
            </w:pPr>
            <w:r>
              <w:rPr>
                <w:rFonts w:cs="Times New Roman"/>
              </w:rPr>
              <w:t>U</w:t>
            </w:r>
            <w:r w:rsidR="001245AC" w:rsidRPr="001245AC">
              <w:rPr>
                <w:rFonts w:cs="Times New Roman"/>
              </w:rPr>
              <w:t xml:space="preserve">nrelated mean effects </w:t>
            </w:r>
          </w:p>
        </w:tc>
      </w:tr>
      <w:tr w:rsidR="001245AC" w:rsidRPr="001245AC" w14:paraId="1F2C760E" w14:textId="77777777" w:rsidTr="001245AC">
        <w:trPr>
          <w:trHeight w:val="300"/>
        </w:trPr>
        <w:tc>
          <w:tcPr>
            <w:tcW w:w="1838" w:type="dxa"/>
            <w:noWrap/>
            <w:hideMark/>
          </w:tcPr>
          <w:p w14:paraId="183E7FAC" w14:textId="77777777" w:rsidR="001245AC" w:rsidRPr="001245AC" w:rsidRDefault="001245AC" w:rsidP="001245AC">
            <w:r w:rsidRPr="001245AC">
              <w:t>UTI</w:t>
            </w:r>
          </w:p>
        </w:tc>
        <w:tc>
          <w:tcPr>
            <w:tcW w:w="7178" w:type="dxa"/>
            <w:noWrap/>
            <w:hideMark/>
          </w:tcPr>
          <w:p w14:paraId="30B4B264" w14:textId="2792F0F4" w:rsidR="001245AC" w:rsidRPr="001245AC" w:rsidRDefault="00CE70E9" w:rsidP="001245AC">
            <w:pPr>
              <w:rPr>
                <w:rFonts w:cs="Times New Roman"/>
              </w:rPr>
            </w:pPr>
            <w:r>
              <w:rPr>
                <w:rFonts w:cs="Times New Roman"/>
              </w:rPr>
              <w:t>U</w:t>
            </w:r>
            <w:r w:rsidR="001245AC" w:rsidRPr="001245AC">
              <w:rPr>
                <w:rFonts w:cs="Times New Roman"/>
              </w:rPr>
              <w:t xml:space="preserve">rinary tract infections </w:t>
            </w:r>
          </w:p>
        </w:tc>
      </w:tr>
      <w:tr w:rsidR="001245AC" w:rsidRPr="001245AC" w14:paraId="20600912" w14:textId="77777777" w:rsidTr="001245AC">
        <w:trPr>
          <w:trHeight w:val="300"/>
        </w:trPr>
        <w:tc>
          <w:tcPr>
            <w:tcW w:w="1838" w:type="dxa"/>
            <w:noWrap/>
            <w:hideMark/>
          </w:tcPr>
          <w:p w14:paraId="07B9B4C1" w14:textId="77777777" w:rsidR="001245AC" w:rsidRPr="001245AC" w:rsidRDefault="001245AC" w:rsidP="001245AC">
            <w:r w:rsidRPr="001245AC">
              <w:t>VAP</w:t>
            </w:r>
          </w:p>
        </w:tc>
        <w:tc>
          <w:tcPr>
            <w:tcW w:w="7178" w:type="dxa"/>
            <w:noWrap/>
            <w:hideMark/>
          </w:tcPr>
          <w:p w14:paraId="7A581665" w14:textId="53DF194E" w:rsidR="001245AC" w:rsidRPr="001245AC" w:rsidRDefault="00CE70E9" w:rsidP="001245AC">
            <w:pPr>
              <w:rPr>
                <w:rFonts w:cs="Times New Roman"/>
              </w:rPr>
            </w:pPr>
            <w:r>
              <w:rPr>
                <w:rFonts w:cs="Times New Roman"/>
              </w:rPr>
              <w:t>V</w:t>
            </w:r>
            <w:r w:rsidR="001245AC" w:rsidRPr="001245AC">
              <w:rPr>
                <w:rFonts w:cs="Times New Roman"/>
              </w:rPr>
              <w:t xml:space="preserve">entilator-associated pneumonia </w:t>
            </w:r>
          </w:p>
        </w:tc>
      </w:tr>
      <w:tr w:rsidR="001245AC" w:rsidRPr="001245AC" w14:paraId="3FFA917C" w14:textId="77777777" w:rsidTr="001245AC">
        <w:trPr>
          <w:trHeight w:val="300"/>
        </w:trPr>
        <w:tc>
          <w:tcPr>
            <w:tcW w:w="1838" w:type="dxa"/>
            <w:noWrap/>
            <w:hideMark/>
          </w:tcPr>
          <w:p w14:paraId="1F48AC11" w14:textId="77777777" w:rsidR="001245AC" w:rsidRPr="001245AC" w:rsidRDefault="001245AC" w:rsidP="001245AC">
            <w:r w:rsidRPr="001245AC">
              <w:t>VIM</w:t>
            </w:r>
          </w:p>
        </w:tc>
        <w:tc>
          <w:tcPr>
            <w:tcW w:w="7178" w:type="dxa"/>
            <w:noWrap/>
            <w:hideMark/>
          </w:tcPr>
          <w:p w14:paraId="41FDC851" w14:textId="77777777" w:rsidR="001245AC" w:rsidRPr="001245AC" w:rsidRDefault="001245AC" w:rsidP="001245AC">
            <w:pPr>
              <w:rPr>
                <w:rFonts w:cs="Times New Roman"/>
              </w:rPr>
            </w:pPr>
            <w:r w:rsidRPr="001245AC">
              <w:rPr>
                <w:rFonts w:cs="Times New Roman"/>
              </w:rPr>
              <w:t xml:space="preserve">Verona integrated-encoded MBL </w:t>
            </w:r>
          </w:p>
        </w:tc>
      </w:tr>
      <w:tr w:rsidR="001245AC" w:rsidRPr="001245AC" w14:paraId="6788E065" w14:textId="77777777" w:rsidTr="001245AC">
        <w:trPr>
          <w:trHeight w:val="300"/>
        </w:trPr>
        <w:tc>
          <w:tcPr>
            <w:tcW w:w="1838" w:type="dxa"/>
            <w:noWrap/>
            <w:hideMark/>
          </w:tcPr>
          <w:p w14:paraId="0AAC1585" w14:textId="77777777" w:rsidR="001245AC" w:rsidRPr="001245AC" w:rsidRDefault="001245AC" w:rsidP="001245AC">
            <w:r w:rsidRPr="001245AC">
              <w:t>WHO</w:t>
            </w:r>
          </w:p>
        </w:tc>
        <w:tc>
          <w:tcPr>
            <w:tcW w:w="7178" w:type="dxa"/>
            <w:noWrap/>
            <w:hideMark/>
          </w:tcPr>
          <w:p w14:paraId="06C25022" w14:textId="7A43602A" w:rsidR="001245AC" w:rsidRPr="001245AC" w:rsidRDefault="001245AC" w:rsidP="001245AC">
            <w:pPr>
              <w:rPr>
                <w:rFonts w:cs="Times New Roman"/>
              </w:rPr>
            </w:pPr>
            <w:r w:rsidRPr="001245AC">
              <w:rPr>
                <w:rFonts w:cs="Times New Roman"/>
              </w:rPr>
              <w:t>World Health Organi</w:t>
            </w:r>
            <w:r w:rsidR="00707851">
              <w:rPr>
                <w:rFonts w:cs="Times New Roman"/>
              </w:rPr>
              <w:t>z</w:t>
            </w:r>
            <w:r w:rsidRPr="001245AC">
              <w:rPr>
                <w:rFonts w:cs="Times New Roman"/>
              </w:rPr>
              <w:t xml:space="preserve">ation </w:t>
            </w:r>
          </w:p>
        </w:tc>
      </w:tr>
      <w:tr w:rsidR="001245AC" w:rsidRPr="001245AC" w14:paraId="3082431C" w14:textId="77777777" w:rsidTr="001245AC">
        <w:trPr>
          <w:trHeight w:val="300"/>
        </w:trPr>
        <w:tc>
          <w:tcPr>
            <w:tcW w:w="1838" w:type="dxa"/>
            <w:noWrap/>
            <w:hideMark/>
          </w:tcPr>
          <w:p w14:paraId="09157DCD" w14:textId="77777777" w:rsidR="001245AC" w:rsidRPr="001245AC" w:rsidRDefault="001245AC" w:rsidP="001245AC">
            <w:r w:rsidRPr="001245AC">
              <w:t>XDR</w:t>
            </w:r>
          </w:p>
        </w:tc>
        <w:tc>
          <w:tcPr>
            <w:tcW w:w="7178" w:type="dxa"/>
            <w:noWrap/>
            <w:hideMark/>
          </w:tcPr>
          <w:p w14:paraId="1887E5A9" w14:textId="39DEBEC8" w:rsidR="001245AC" w:rsidRPr="001245AC" w:rsidRDefault="00CE70E9" w:rsidP="001245AC">
            <w:pPr>
              <w:rPr>
                <w:rFonts w:cs="Times New Roman"/>
              </w:rPr>
            </w:pPr>
            <w:r>
              <w:rPr>
                <w:rFonts w:cs="Times New Roman"/>
              </w:rPr>
              <w:t>E</w:t>
            </w:r>
            <w:r w:rsidR="001245AC" w:rsidRPr="001245AC">
              <w:rPr>
                <w:rFonts w:cs="Times New Roman"/>
              </w:rPr>
              <w:t xml:space="preserve">xtensively-drug resistant </w:t>
            </w:r>
          </w:p>
        </w:tc>
      </w:tr>
    </w:tbl>
    <w:p w14:paraId="13A8EDBF" w14:textId="77777777" w:rsidR="00325235" w:rsidRPr="006A4082" w:rsidRDefault="00325235" w:rsidP="00CA0C57">
      <w:pPr>
        <w:pStyle w:val="EEPRUMainBodyText"/>
      </w:pPr>
    </w:p>
    <w:p w14:paraId="52B56292" w14:textId="77777777" w:rsidR="00325235" w:rsidRPr="006A4082" w:rsidRDefault="00325235">
      <w:pPr>
        <w:rPr>
          <w:rFonts w:asciiTheme="majorBidi" w:hAnsiTheme="majorBidi" w:cstheme="majorBidi"/>
          <w:sz w:val="32"/>
          <w:szCs w:val="32"/>
        </w:rPr>
      </w:pPr>
    </w:p>
    <w:p w14:paraId="13935EFF" w14:textId="77777777" w:rsidR="00B514D2" w:rsidRPr="006A4082" w:rsidRDefault="00B514D2">
      <w:pPr>
        <w:rPr>
          <w:rFonts w:asciiTheme="majorBidi" w:hAnsiTheme="majorBidi" w:cstheme="majorBidi"/>
          <w:sz w:val="32"/>
          <w:szCs w:val="32"/>
        </w:rPr>
      </w:pPr>
    </w:p>
    <w:p w14:paraId="17B01BF4" w14:textId="77777777" w:rsidR="00B514D2" w:rsidRPr="006A4082" w:rsidRDefault="00B514D2">
      <w:pPr>
        <w:rPr>
          <w:rFonts w:asciiTheme="majorBidi" w:hAnsiTheme="majorBidi" w:cstheme="majorBidi"/>
          <w:sz w:val="32"/>
          <w:szCs w:val="32"/>
        </w:rPr>
        <w:sectPr w:rsidR="00B514D2" w:rsidRPr="006A4082" w:rsidSect="00325235">
          <w:footerReference w:type="even" r:id="rId11"/>
          <w:headerReference w:type="first" r:id="rId12"/>
          <w:pgSz w:w="11906" w:h="16838"/>
          <w:pgMar w:top="1440" w:right="1440" w:bottom="1440" w:left="1440" w:header="708" w:footer="708" w:gutter="0"/>
          <w:pgNumType w:start="1"/>
          <w:cols w:space="708"/>
          <w:titlePg/>
          <w:docGrid w:linePitch="360"/>
        </w:sectPr>
      </w:pPr>
    </w:p>
    <w:p w14:paraId="6171051A" w14:textId="77777777" w:rsidR="003F045E" w:rsidRPr="0003456F" w:rsidRDefault="003F045E" w:rsidP="0003456F">
      <w:pPr>
        <w:pStyle w:val="EEPRUnumberedLevel1Headingnew"/>
        <w:rPr>
          <w:rStyle w:val="Heading1Char"/>
          <w:rFonts w:asciiTheme="majorBidi" w:hAnsiTheme="majorBidi"/>
          <w:b/>
          <w:bCs/>
        </w:rPr>
      </w:pPr>
      <w:bookmarkStart w:id="2" w:name="_Toc87018689"/>
      <w:bookmarkStart w:id="3" w:name="_Toc535480419"/>
      <w:bookmarkStart w:id="4" w:name="_Toc77952380"/>
      <w:bookmarkStart w:id="5" w:name="_Ref78190310"/>
      <w:bookmarkStart w:id="6" w:name="_Ref78190339"/>
      <w:bookmarkStart w:id="7" w:name="_Toc83890494"/>
      <w:r w:rsidRPr="0003456F">
        <w:rPr>
          <w:rStyle w:val="Heading1Char"/>
          <w:rFonts w:asciiTheme="majorBidi" w:hAnsiTheme="majorBidi"/>
          <w:b/>
          <w:bCs/>
        </w:rPr>
        <w:lastRenderedPageBreak/>
        <w:t>Executive summary</w:t>
      </w:r>
      <w:bookmarkEnd w:id="2"/>
      <w:r w:rsidRPr="0003456F">
        <w:rPr>
          <w:rStyle w:val="Heading1Char"/>
          <w:rFonts w:asciiTheme="majorBidi" w:hAnsiTheme="majorBidi"/>
          <w:b/>
          <w:bCs/>
        </w:rPr>
        <w:t xml:space="preserve"> </w:t>
      </w:r>
    </w:p>
    <w:p w14:paraId="47DD954E" w14:textId="77777777" w:rsidR="003F045E" w:rsidRPr="0003456F" w:rsidRDefault="003F045E" w:rsidP="0003456F">
      <w:pPr>
        <w:pStyle w:val="EEPRUnumberedLevel2Headingnew"/>
        <w:rPr>
          <w:rStyle w:val="Heading1Char"/>
          <w:rFonts w:asciiTheme="majorBidi" w:hAnsiTheme="majorBidi"/>
          <w:b/>
          <w:bCs/>
          <w:sz w:val="26"/>
          <w:szCs w:val="26"/>
        </w:rPr>
      </w:pPr>
      <w:bookmarkStart w:id="8" w:name="_Toc87018690"/>
      <w:r w:rsidRPr="0003456F">
        <w:rPr>
          <w:rStyle w:val="Heading1Char"/>
          <w:rFonts w:asciiTheme="majorBidi" w:hAnsiTheme="majorBidi"/>
          <w:b/>
          <w:bCs/>
          <w:sz w:val="26"/>
          <w:szCs w:val="26"/>
        </w:rPr>
        <w:t>Background</w:t>
      </w:r>
      <w:bookmarkEnd w:id="8"/>
      <w:r w:rsidRPr="0003456F">
        <w:rPr>
          <w:rStyle w:val="Heading1Char"/>
          <w:rFonts w:asciiTheme="majorBidi" w:hAnsiTheme="majorBidi"/>
          <w:b/>
          <w:bCs/>
          <w:sz w:val="26"/>
          <w:szCs w:val="26"/>
        </w:rPr>
        <w:t xml:space="preserve"> </w:t>
      </w:r>
    </w:p>
    <w:p w14:paraId="1AB5A987" w14:textId="6D88BDDF" w:rsidR="003F045E" w:rsidRPr="006F0280" w:rsidRDefault="009D75A1" w:rsidP="003F045E">
      <w:pPr>
        <w:rPr>
          <w:rFonts w:cs="Times New Roman"/>
        </w:rPr>
      </w:pPr>
      <w:r>
        <w:t xml:space="preserve">The </w:t>
      </w:r>
      <w:r w:rsidR="00C80914" w:rsidRPr="00C80914">
        <w:t xml:space="preserve">National Institute for Health and Care Excellence </w:t>
      </w:r>
      <w:r w:rsidR="00C80914">
        <w:t>(</w:t>
      </w:r>
      <w:r w:rsidR="003F045E" w:rsidRPr="00DD329B">
        <w:t>NICE</w:t>
      </w:r>
      <w:r w:rsidR="00C80914">
        <w:t>)</w:t>
      </w:r>
      <w:r w:rsidR="003F045E" w:rsidRPr="00DD329B">
        <w:t xml:space="preserve">, NHS England and NHS Improvement are currently undertaking a project to assess the feasibility of innovative models that pay for </w:t>
      </w:r>
      <w:r>
        <w:t>a</w:t>
      </w:r>
      <w:r w:rsidR="000D758F">
        <w:t>ntimicrobials</w:t>
      </w:r>
      <w:r w:rsidR="003F045E" w:rsidRPr="00DD329B">
        <w:t xml:space="preserve"> (AMs) based on an evaluation of their value to the </w:t>
      </w:r>
      <w:r w:rsidR="00C80914">
        <w:t>National Health Service (</w:t>
      </w:r>
      <w:r w:rsidR="003F045E" w:rsidRPr="00DD329B">
        <w:t>NHS</w:t>
      </w:r>
      <w:r w:rsidR="00C80914">
        <w:t>)</w:t>
      </w:r>
      <w:r w:rsidR="003F045E" w:rsidRPr="00DD329B">
        <w:t xml:space="preserve"> as opposed to </w:t>
      </w:r>
      <w:r w:rsidR="003F045E" w:rsidRPr="00392C49">
        <w:t>the</w:t>
      </w:r>
      <w:r w:rsidR="003F045E" w:rsidRPr="00DD329B">
        <w:t xml:space="preserve"> volumes used. Following the selection of two products considered to be of high public health importance, this project </w:t>
      </w:r>
      <w:r w:rsidR="003F045E" w:rsidRPr="006F0280">
        <w:t xml:space="preserve">involves evaluation of the selected products to inform commercial discussions regarding contract value for a period of up to 10 years.  The selection process was a formal procurement exercise and aimed to identify one new AM and one existing but “nearly new” AM. The products selected by this process </w:t>
      </w:r>
      <w:r>
        <w:t>wer</w:t>
      </w:r>
      <w:r w:rsidR="003F045E" w:rsidRPr="006F0280">
        <w:t xml:space="preserve">e, respectively, </w:t>
      </w:r>
      <w:proofErr w:type="spellStart"/>
      <w:r w:rsidR="00251B32">
        <w:t>c</w:t>
      </w:r>
      <w:r w:rsidR="00251B32" w:rsidRPr="006F0280">
        <w:t>efiderocol</w:t>
      </w:r>
      <w:proofErr w:type="spellEnd"/>
      <w:r w:rsidR="00251B32" w:rsidRPr="006F0280">
        <w:t xml:space="preserve"> </w:t>
      </w:r>
      <w:r w:rsidR="003F045E" w:rsidRPr="006F0280">
        <w:t>(</w:t>
      </w:r>
      <w:proofErr w:type="spellStart"/>
      <w:r w:rsidR="003F045E" w:rsidRPr="006F0280">
        <w:t>Fetcroja</w:t>
      </w:r>
      <w:proofErr w:type="spellEnd"/>
      <w:r w:rsidR="003F045E" w:rsidRPr="006F0280">
        <w:t>) which is manufactured by Shionogi; and ceftazidime with avibactam (</w:t>
      </w:r>
      <w:proofErr w:type="spellStart"/>
      <w:r w:rsidR="003F045E" w:rsidRPr="006F0280">
        <w:t>Zavicefta</w:t>
      </w:r>
      <w:proofErr w:type="spellEnd"/>
      <w:r w:rsidR="003F045E" w:rsidRPr="006F0280">
        <w:t xml:space="preserve">), which is manufactured by Pfizer. </w:t>
      </w:r>
    </w:p>
    <w:p w14:paraId="0B5E129D" w14:textId="1465F7C0" w:rsidR="003F045E" w:rsidRPr="0003456F" w:rsidRDefault="003F045E" w:rsidP="003F045E">
      <w:r w:rsidRPr="006F0280">
        <w:t xml:space="preserve">This report details the evaluation phase of this project for </w:t>
      </w:r>
      <w:proofErr w:type="spellStart"/>
      <w:r w:rsidRPr="006F0280">
        <w:t>cefiderocol</w:t>
      </w:r>
      <w:proofErr w:type="spellEnd"/>
      <w:r w:rsidRPr="006F0280">
        <w:t>. </w:t>
      </w:r>
      <w:proofErr w:type="spellStart"/>
      <w:r w:rsidRPr="006F0280">
        <w:t>Cefiderocol</w:t>
      </w:r>
      <w:proofErr w:type="spellEnd"/>
      <w:r w:rsidRPr="006F0280">
        <w:t xml:space="preserve"> received a marketing authorisation in April 2020 for treating infections due to aerobic Gram-negative organisms in adults with limited treatment options.</w:t>
      </w:r>
      <w:r w:rsidRPr="00DD329B">
        <w:t xml:space="preserve"> </w:t>
      </w:r>
    </w:p>
    <w:p w14:paraId="32FCD705" w14:textId="77777777" w:rsidR="003F045E" w:rsidRPr="0003456F" w:rsidRDefault="003F045E" w:rsidP="0003456F">
      <w:pPr>
        <w:pStyle w:val="EEPRUnumberedLevel2Headingnew"/>
        <w:rPr>
          <w:rStyle w:val="Heading1Char"/>
          <w:rFonts w:asciiTheme="majorBidi" w:hAnsiTheme="majorBidi"/>
          <w:b/>
          <w:bCs/>
          <w:sz w:val="26"/>
          <w:szCs w:val="26"/>
        </w:rPr>
      </w:pPr>
      <w:bookmarkStart w:id="9" w:name="_Toc87018691"/>
      <w:r w:rsidRPr="0003456F">
        <w:rPr>
          <w:rStyle w:val="Heading1Char"/>
          <w:rFonts w:asciiTheme="majorBidi" w:hAnsiTheme="majorBidi"/>
          <w:b/>
          <w:bCs/>
          <w:sz w:val="26"/>
          <w:szCs w:val="26"/>
        </w:rPr>
        <w:t>Aim and objectives</w:t>
      </w:r>
      <w:bookmarkEnd w:id="9"/>
    </w:p>
    <w:p w14:paraId="28D1A752" w14:textId="31394706" w:rsidR="003F045E" w:rsidRPr="00DD329B" w:rsidRDefault="003F045E" w:rsidP="003F045E">
      <w:r w:rsidRPr="00DD329B">
        <w:t xml:space="preserve">The aim of this evaluation is to assess the value of </w:t>
      </w:r>
      <w:proofErr w:type="spellStart"/>
      <w:r w:rsidRPr="00DD329B">
        <w:t>cefiderocol</w:t>
      </w:r>
      <w:proofErr w:type="spellEnd"/>
      <w:r w:rsidRPr="00DD329B">
        <w:t xml:space="preserve"> to the NHS in England</w:t>
      </w:r>
      <w:r w:rsidRPr="00DD329B">
        <w:rPr>
          <w:rFonts w:cs="Times New Roman"/>
        </w:rPr>
        <w:t>,</w:t>
      </w:r>
      <w:r w:rsidRPr="00DD329B">
        <w:t xml:space="preserve"> for the treatment of severe aerobic Gram-negative bacterial</w:t>
      </w:r>
      <w:r w:rsidR="0078443B">
        <w:t xml:space="preserve"> (GNB)</w:t>
      </w:r>
      <w:r w:rsidRPr="00DD329B">
        <w:t xml:space="preserve"> infections when used within its licensed indications.  </w:t>
      </w:r>
    </w:p>
    <w:p w14:paraId="0E0CB9BA" w14:textId="77777777" w:rsidR="003F045E" w:rsidRPr="00DD329B" w:rsidRDefault="003F045E" w:rsidP="003F045E">
      <w:r w:rsidRPr="00DD329B">
        <w:t>Specific objectives are:</w:t>
      </w:r>
    </w:p>
    <w:p w14:paraId="193DCC3F" w14:textId="2B46023C" w:rsidR="003F045E" w:rsidRPr="00DD329B" w:rsidRDefault="003F045E" w:rsidP="00932BEF">
      <w:pPr>
        <w:pStyle w:val="ListParagraph"/>
        <w:numPr>
          <w:ilvl w:val="0"/>
          <w:numId w:val="64"/>
        </w:numPr>
      </w:pPr>
      <w:r w:rsidRPr="00DD329B">
        <w:t xml:space="preserve">To identify two high value clinical scenarios (HVCSs), within its broad licensed indications, for which </w:t>
      </w:r>
      <w:proofErr w:type="spellStart"/>
      <w:r w:rsidRPr="00DD329B">
        <w:t>cefiderocol</w:t>
      </w:r>
      <w:proofErr w:type="spellEnd"/>
      <w:r w:rsidRPr="00DD329B">
        <w:t xml:space="preserve"> is expected to have a significant impact on patients’ outcomes in terms of </w:t>
      </w:r>
      <w:r w:rsidRPr="00DD329B">
        <w:rPr>
          <w:rFonts w:cs="Times New Roman"/>
        </w:rPr>
        <w:t xml:space="preserve">reducing </w:t>
      </w:r>
      <w:r w:rsidRPr="00DD329B">
        <w:t xml:space="preserve">mortality risks and </w:t>
      </w:r>
      <w:r w:rsidRPr="00DD329B">
        <w:rPr>
          <w:rFonts w:cs="Times New Roman"/>
        </w:rPr>
        <w:t xml:space="preserve">improving </w:t>
      </w:r>
      <w:r w:rsidRPr="00DD329B">
        <w:t>health-related quality of life</w:t>
      </w:r>
      <w:r w:rsidR="004D1BE6">
        <w:t xml:space="preserve"> (</w:t>
      </w:r>
      <w:proofErr w:type="spellStart"/>
      <w:r w:rsidR="004D1BE6">
        <w:t>HRQoL</w:t>
      </w:r>
      <w:proofErr w:type="spellEnd"/>
      <w:r w:rsidR="004D1BE6">
        <w:t>)</w:t>
      </w:r>
      <w:r w:rsidRPr="00DD329B">
        <w:t>.</w:t>
      </w:r>
    </w:p>
    <w:p w14:paraId="72D13EC9" w14:textId="77777777" w:rsidR="003F045E" w:rsidRPr="00DD329B" w:rsidRDefault="003F045E" w:rsidP="00932BEF">
      <w:pPr>
        <w:pStyle w:val="ListParagraph"/>
        <w:numPr>
          <w:ilvl w:val="0"/>
          <w:numId w:val="64"/>
        </w:numPr>
      </w:pPr>
      <w:r w:rsidRPr="00DD329B">
        <w:t>To undertake an ‘evidence mapping’ exercise and relevant systematic literature reviews to characterise the available clinical effectiveness evidence</w:t>
      </w:r>
      <w:r w:rsidRPr="00DD329B">
        <w:rPr>
          <w:rFonts w:cs="Times New Roman"/>
        </w:rPr>
        <w:t xml:space="preserve"> for the use of </w:t>
      </w:r>
      <w:proofErr w:type="spellStart"/>
      <w:r w:rsidRPr="00DD329B">
        <w:rPr>
          <w:rFonts w:cs="Times New Roman"/>
        </w:rPr>
        <w:t>cefiderocol</w:t>
      </w:r>
      <w:proofErr w:type="spellEnd"/>
      <w:r w:rsidRPr="00DD329B">
        <w:rPr>
          <w:rFonts w:cs="Times New Roman"/>
        </w:rPr>
        <w:t xml:space="preserve"> in the HVCSs</w:t>
      </w:r>
      <w:r w:rsidRPr="00DD329B">
        <w:t>.</w:t>
      </w:r>
    </w:p>
    <w:p w14:paraId="6062A42C" w14:textId="31E8FB57" w:rsidR="003F045E" w:rsidRPr="00DD329B" w:rsidRDefault="003F045E" w:rsidP="00932BEF">
      <w:pPr>
        <w:pStyle w:val="ListParagraph"/>
        <w:numPr>
          <w:ilvl w:val="0"/>
          <w:numId w:val="64"/>
        </w:numPr>
      </w:pPr>
      <w:r w:rsidRPr="00DD329B">
        <w:t xml:space="preserve">To establish an appropriate decision-analytic model to quantify the costs and health benefits of the use of </w:t>
      </w:r>
      <w:proofErr w:type="spellStart"/>
      <w:r w:rsidRPr="00DD329B">
        <w:t>cefiderocol</w:t>
      </w:r>
      <w:proofErr w:type="spellEnd"/>
      <w:r w:rsidRPr="00DD329B">
        <w:t xml:space="preserve"> under various usage scenarios compared with alternative treatments and management strategies (usage scenarios of other available AMs) in the HVCSs. </w:t>
      </w:r>
      <w:r>
        <w:t>The decision-analytic model was required</w:t>
      </w:r>
      <w:r w:rsidRPr="00DD329B">
        <w:t xml:space="preserve"> to estimate costs and health effects at </w:t>
      </w:r>
      <w:r>
        <w:t xml:space="preserve">both </w:t>
      </w:r>
      <w:r w:rsidRPr="00DD329B">
        <w:t>the individual level</w:t>
      </w:r>
      <w:r>
        <w:t xml:space="preserve"> and</w:t>
      </w:r>
      <w:r w:rsidRPr="00DD329B">
        <w:t xml:space="preserve"> </w:t>
      </w:r>
      <w:r>
        <w:t>the</w:t>
      </w:r>
      <w:r w:rsidRPr="00DD329B">
        <w:t xml:space="preserve"> aggregate population </w:t>
      </w:r>
      <w:r w:rsidRPr="009E4F83">
        <w:t>level</w:t>
      </w:r>
      <w:r>
        <w:t xml:space="preserve">, providing </w:t>
      </w:r>
      <w:r w:rsidRPr="00DD329B">
        <w:t>population</w:t>
      </w:r>
      <w:r w:rsidR="00BC3316">
        <w:t>-level</w:t>
      </w:r>
      <w:r w:rsidRPr="00DD329B">
        <w:t xml:space="preserve"> incremental net health effects (INHEs).</w:t>
      </w:r>
    </w:p>
    <w:p w14:paraId="43410F44" w14:textId="4C28FF3F" w:rsidR="003F045E" w:rsidRPr="00DD329B" w:rsidRDefault="003F045E" w:rsidP="00932BEF">
      <w:pPr>
        <w:pStyle w:val="ListParagraph"/>
        <w:numPr>
          <w:ilvl w:val="0"/>
          <w:numId w:val="64"/>
        </w:numPr>
        <w:jc w:val="left"/>
      </w:pPr>
      <w:r w:rsidRPr="00DD329B">
        <w:lastRenderedPageBreak/>
        <w:t>Drawing on the systematic reviews</w:t>
      </w:r>
      <w:r>
        <w:t xml:space="preserve"> and evidence synthesis, national-level data on </w:t>
      </w:r>
      <w:proofErr w:type="gramStart"/>
      <w:r>
        <w:t>health-care</w:t>
      </w:r>
      <w:proofErr w:type="gramEnd"/>
      <w:r>
        <w:t xml:space="preserve"> associated infections</w:t>
      </w:r>
      <w:r w:rsidRPr="00DD329B">
        <w:t xml:space="preserve">, </w:t>
      </w:r>
      <w:r>
        <w:t xml:space="preserve">and other sources as needed, </w:t>
      </w:r>
      <w:r w:rsidR="009D75A1">
        <w:t xml:space="preserve">to </w:t>
      </w:r>
      <w:r w:rsidRPr="00DD329B">
        <w:t xml:space="preserve">identify evidence to populate the decision-analytic </w:t>
      </w:r>
      <w:r w:rsidRPr="009E4F83">
        <w:t>model</w:t>
      </w:r>
      <w:r>
        <w:t>s</w:t>
      </w:r>
      <w:r w:rsidRPr="009E4F83">
        <w:t>.</w:t>
      </w:r>
    </w:p>
    <w:p w14:paraId="31F37108" w14:textId="77777777" w:rsidR="003F045E" w:rsidRPr="00DD329B" w:rsidRDefault="003F045E" w:rsidP="00932BEF">
      <w:pPr>
        <w:pStyle w:val="ListParagraph"/>
        <w:numPr>
          <w:ilvl w:val="0"/>
          <w:numId w:val="64"/>
        </w:numPr>
        <w:jc w:val="left"/>
      </w:pPr>
      <w:r w:rsidRPr="00DD329B">
        <w:t xml:space="preserve">To use structured expert elicitation as necessary to supplement the available evidence to populate the decision-analytic models at the levels of </w:t>
      </w:r>
      <w:r w:rsidRPr="00F115EC">
        <w:t xml:space="preserve">both </w:t>
      </w:r>
      <w:r w:rsidRPr="00DD329B">
        <w:t>the individual patients and populations.</w:t>
      </w:r>
      <w:r w:rsidRPr="00F115EC">
        <w:t xml:space="preserve"> </w:t>
      </w:r>
    </w:p>
    <w:p w14:paraId="4377AA45" w14:textId="68CC167C" w:rsidR="003F045E" w:rsidRPr="00DD329B" w:rsidRDefault="00F115EC" w:rsidP="0003456F">
      <w:pPr>
        <w:pStyle w:val="ListParagraph"/>
        <w:numPr>
          <w:ilvl w:val="0"/>
          <w:numId w:val="64"/>
        </w:numPr>
        <w:jc w:val="left"/>
      </w:pPr>
      <w:r w:rsidRPr="00F115EC">
        <w:t>To use available evidence and</w:t>
      </w:r>
      <w:r w:rsidR="009D75A1">
        <w:t>,</w:t>
      </w:r>
      <w:r w:rsidRPr="00F115EC">
        <w:t xml:space="preserve"> where necessary</w:t>
      </w:r>
      <w:r w:rsidR="009D75A1">
        <w:t>,</w:t>
      </w:r>
      <w:r w:rsidRPr="00F115EC">
        <w:t xml:space="preserve"> expert opinion quantitatively </w:t>
      </w:r>
      <w:r w:rsidR="009D75A1" w:rsidRPr="00F115EC">
        <w:t xml:space="preserve">to </w:t>
      </w:r>
      <w:r w:rsidRPr="00F115EC">
        <w:t xml:space="preserve">extrapolate estimated </w:t>
      </w:r>
      <w:r w:rsidR="004F568D">
        <w:t>p</w:t>
      </w:r>
      <w:r w:rsidR="00BC3316">
        <w:t xml:space="preserve">opulation-level </w:t>
      </w:r>
      <w:r w:rsidRPr="00F115EC">
        <w:t xml:space="preserve">INHEs associated with </w:t>
      </w:r>
      <w:proofErr w:type="spellStart"/>
      <w:r w:rsidRPr="00F115EC">
        <w:t>cefiderocol</w:t>
      </w:r>
      <w:proofErr w:type="spellEnd"/>
      <w:r w:rsidRPr="00F115EC">
        <w:t xml:space="preserve"> in the HVCSs to other expected uses for the product beyond the HVCSs and within the product’s licensed indications.</w:t>
      </w:r>
    </w:p>
    <w:p w14:paraId="60CBF574" w14:textId="713CB894" w:rsidR="003F045E" w:rsidRPr="00B80215" w:rsidRDefault="00EF4A82" w:rsidP="00B80215">
      <w:pPr>
        <w:pStyle w:val="EEPRUnumberedLevel2Headingnew"/>
        <w:rPr>
          <w:rStyle w:val="Heading1Char"/>
          <w:rFonts w:asciiTheme="majorBidi" w:hAnsiTheme="majorBidi"/>
          <w:b/>
          <w:bCs/>
          <w:sz w:val="26"/>
          <w:szCs w:val="26"/>
        </w:rPr>
      </w:pPr>
      <w:bookmarkStart w:id="10" w:name="_Toc87018692"/>
      <w:r>
        <w:rPr>
          <w:rStyle w:val="Heading1Char"/>
          <w:rFonts w:asciiTheme="majorBidi" w:hAnsiTheme="majorBidi"/>
          <w:b/>
          <w:bCs/>
          <w:sz w:val="26"/>
          <w:szCs w:val="26"/>
        </w:rPr>
        <w:t xml:space="preserve">Expected usage and high </w:t>
      </w:r>
      <w:r w:rsidR="003F045E" w:rsidRPr="00B80215">
        <w:rPr>
          <w:rStyle w:val="Heading1Char"/>
          <w:rFonts w:asciiTheme="majorBidi" w:hAnsiTheme="majorBidi"/>
          <w:b/>
          <w:bCs/>
          <w:sz w:val="26"/>
          <w:szCs w:val="26"/>
        </w:rPr>
        <w:t>value clinical scenarios</w:t>
      </w:r>
      <w:bookmarkEnd w:id="10"/>
    </w:p>
    <w:p w14:paraId="0B943B8F" w14:textId="77777777" w:rsidR="003F045E" w:rsidRPr="006F0280" w:rsidRDefault="003F045E" w:rsidP="003F045E">
      <w:r w:rsidRPr="00DD329B">
        <w:t xml:space="preserve">The licensed indication for </w:t>
      </w:r>
      <w:proofErr w:type="spellStart"/>
      <w:r w:rsidRPr="00DD329B">
        <w:t>cefiderocol</w:t>
      </w:r>
      <w:proofErr w:type="spellEnd"/>
      <w:r w:rsidRPr="00DD329B">
        <w:t xml:space="preserve"> is broad.  In practice, to control the spread of resistance to </w:t>
      </w:r>
      <w:proofErr w:type="spellStart"/>
      <w:r w:rsidRPr="006F0280">
        <w:t>cefiderocol</w:t>
      </w:r>
      <w:proofErr w:type="spellEnd"/>
      <w:r w:rsidRPr="006F0280">
        <w:t xml:space="preserve"> and to preserve its long-term viability as an effective treatment option against highly resistant pathogens, </w:t>
      </w:r>
      <w:proofErr w:type="spellStart"/>
      <w:r w:rsidRPr="006F0280">
        <w:t>cefiderocol</w:t>
      </w:r>
      <w:proofErr w:type="spellEnd"/>
      <w:r w:rsidRPr="006F0280">
        <w:t xml:space="preserve"> may be used in a more restricted group of patients than permitted by its license.  Quantifying the health and cost implications of using </w:t>
      </w:r>
      <w:proofErr w:type="spellStart"/>
      <w:r w:rsidRPr="006F0280">
        <w:t>cefiderocol</w:t>
      </w:r>
      <w:proofErr w:type="spellEnd"/>
      <w:r w:rsidRPr="006F0280">
        <w:t xml:space="preserve"> across anticipated NHS usage, even within this restricted population, remains challenging, as use is expected in infections which differ in causative organism (pathogen, resistance mechanism), site of the infection, health care setting and other underlying features of the health status of the patient. </w:t>
      </w:r>
    </w:p>
    <w:p w14:paraId="50BD9D50" w14:textId="472C0BA8" w:rsidR="003F045E" w:rsidRPr="006F0280" w:rsidRDefault="003F045E" w:rsidP="003F045E">
      <w:r w:rsidRPr="006F0280">
        <w:rPr>
          <w:rFonts w:cs="Times New Roman"/>
        </w:rPr>
        <w:t>Using available evidence, this evaluation</w:t>
      </w:r>
      <w:r w:rsidRPr="006F0280">
        <w:t xml:space="preserve"> characterises the value of </w:t>
      </w:r>
      <w:proofErr w:type="spellStart"/>
      <w:r w:rsidRPr="006F0280">
        <w:t>cefiderocol</w:t>
      </w:r>
      <w:proofErr w:type="spellEnd"/>
      <w:r w:rsidRPr="006F0280">
        <w:t xml:space="preserve"> across its range of expected uses via a two-step approach. First, decision modelling is used </w:t>
      </w:r>
      <w:r w:rsidR="00017B94" w:rsidRPr="006F0280">
        <w:t xml:space="preserve">quantitatively </w:t>
      </w:r>
      <w:r w:rsidRPr="006F0280">
        <w:t xml:space="preserve">to </w:t>
      </w:r>
      <w:r w:rsidRPr="006F0280">
        <w:rPr>
          <w:rFonts w:cs="Times New Roman"/>
        </w:rPr>
        <w:t xml:space="preserve">assess </w:t>
      </w:r>
      <w:r w:rsidRPr="006F0280">
        <w:t xml:space="preserve">the value of </w:t>
      </w:r>
      <w:proofErr w:type="spellStart"/>
      <w:r w:rsidRPr="006F0280">
        <w:t>cefiderocol</w:t>
      </w:r>
      <w:proofErr w:type="spellEnd"/>
      <w:r w:rsidRPr="006F0280">
        <w:t xml:space="preserve"> in a set of scenarios defined by features of the pathogen, site of infection, healthcare setting and other patient characteristics, considered to represent important uses of </w:t>
      </w:r>
      <w:proofErr w:type="spellStart"/>
      <w:r w:rsidRPr="006F0280">
        <w:t>cefiderocol</w:t>
      </w:r>
      <w:proofErr w:type="spellEnd"/>
      <w:r w:rsidRPr="006F0280">
        <w:t xml:space="preserve">; referred to as the </w:t>
      </w:r>
      <w:r w:rsidR="004D1BE6">
        <w:t>HVCSs</w:t>
      </w:r>
      <w:r w:rsidRPr="006F0280">
        <w:t xml:space="preserve">. Secondly, rescaling is used to estimate how this evidence can be used to provide quantitative assessments of value in the overall population expected to receive </w:t>
      </w:r>
      <w:proofErr w:type="spellStart"/>
      <w:r w:rsidRPr="006F0280">
        <w:t>cefiderocol</w:t>
      </w:r>
      <w:proofErr w:type="spellEnd"/>
      <w:r w:rsidR="00017B94">
        <w:t>,</w:t>
      </w:r>
      <w:r w:rsidRPr="006F0280">
        <w:t xml:space="preserve"> including patients who fall outside the HVCSs but </w:t>
      </w:r>
      <w:proofErr w:type="gramStart"/>
      <w:r w:rsidRPr="006F0280">
        <w:t>whom</w:t>
      </w:r>
      <w:proofErr w:type="gramEnd"/>
      <w:r w:rsidRPr="006F0280">
        <w:t xml:space="preserve"> are relevant to determining the overall value of </w:t>
      </w:r>
      <w:proofErr w:type="spellStart"/>
      <w:r w:rsidRPr="006F0280">
        <w:t>cefiderocol</w:t>
      </w:r>
      <w:proofErr w:type="spellEnd"/>
      <w:r w:rsidRPr="006F0280">
        <w:t xml:space="preserve"> to the English NHS. </w:t>
      </w:r>
    </w:p>
    <w:p w14:paraId="1548E107" w14:textId="7FC7FE99" w:rsidR="003F045E" w:rsidRPr="006F0280" w:rsidRDefault="003F045E" w:rsidP="003F045E">
      <w:r w:rsidRPr="006F0280">
        <w:t>The HVCS</w:t>
      </w:r>
      <w:r w:rsidR="00017B94">
        <w:t>s</w:t>
      </w:r>
      <w:r w:rsidRPr="006F0280">
        <w:t xml:space="preserve"> were selected to reflect areas of clinical use where there is a current significant burden from resistant infections, and </w:t>
      </w:r>
      <w:proofErr w:type="spellStart"/>
      <w:r w:rsidRPr="006F0280">
        <w:t>cefiderocol</w:t>
      </w:r>
      <w:proofErr w:type="spellEnd"/>
      <w:r w:rsidRPr="006F0280">
        <w:t xml:space="preserve"> is expected to offer significant improvements over existing treatments in terms of efficacy </w:t>
      </w:r>
      <w:r w:rsidRPr="006F0280">
        <w:rPr>
          <w:rFonts w:cs="Times New Roman"/>
        </w:rPr>
        <w:t>and/</w:t>
      </w:r>
      <w:r w:rsidRPr="006F0280">
        <w:t>or safety. The HVCSs were selected based on feedback from the manufacturer, clinical advisors to</w:t>
      </w:r>
      <w:r w:rsidR="001B6FC7">
        <w:t xml:space="preserve"> the</w:t>
      </w:r>
      <w:r w:rsidRPr="006F0280">
        <w:t xml:space="preserve"> </w:t>
      </w:r>
      <w:r w:rsidR="001B6FC7" w:rsidRPr="001B6FC7">
        <w:t xml:space="preserve">Policy Research Unit in Economic Methods of Evaluation in Health and Social Care Interventions </w:t>
      </w:r>
      <w:r w:rsidR="001B6FC7">
        <w:t>(</w:t>
      </w:r>
      <w:r w:rsidRPr="006F0280">
        <w:t>EEPRU</w:t>
      </w:r>
      <w:r w:rsidR="001B6FC7">
        <w:t>)</w:t>
      </w:r>
      <w:r w:rsidRPr="006F0280">
        <w:t xml:space="preserve"> and broader stakeholders involved in the NICE scoping process. The </w:t>
      </w:r>
      <w:r w:rsidRPr="006F0280">
        <w:rPr>
          <w:rFonts w:cs="Times New Roman"/>
        </w:rPr>
        <w:t>HVCSs</w:t>
      </w:r>
      <w:r w:rsidRPr="006F0280">
        <w:t xml:space="preserve"> focus on the following patient populations: </w:t>
      </w:r>
    </w:p>
    <w:p w14:paraId="27ED90A7" w14:textId="25C7C37B" w:rsidR="003F045E" w:rsidRPr="006F0280" w:rsidRDefault="003F045E" w:rsidP="00932BEF">
      <w:pPr>
        <w:pStyle w:val="ListParagraph"/>
        <w:numPr>
          <w:ilvl w:val="0"/>
          <w:numId w:val="65"/>
        </w:numPr>
        <w:jc w:val="left"/>
      </w:pPr>
      <w:r w:rsidRPr="006F0280">
        <w:t>Empiric setting</w:t>
      </w:r>
      <w:r w:rsidR="0078443B">
        <w:t xml:space="preserve"> (ES)</w:t>
      </w:r>
      <w:r w:rsidRPr="006F0280">
        <w:t xml:space="preserve">: patients with an infection strongly suspected to be caused by metallo-beta-lactamase (MBL) producing </w:t>
      </w:r>
      <w:proofErr w:type="spellStart"/>
      <w:r w:rsidR="00B458C3" w:rsidRPr="00B458C3">
        <w:rPr>
          <w:i/>
        </w:rPr>
        <w:t>Enterobacterales</w:t>
      </w:r>
      <w:proofErr w:type="spellEnd"/>
      <w:r w:rsidRPr="006F0280">
        <w:t xml:space="preserve"> or MBL-producing </w:t>
      </w:r>
      <w:r w:rsidR="00C506B7">
        <w:rPr>
          <w:i/>
        </w:rPr>
        <w:t>Pseudomonas aeruginosa</w:t>
      </w:r>
      <w:r w:rsidRPr="006F0280">
        <w:t xml:space="preserve"> </w:t>
      </w:r>
      <w:r w:rsidR="00B51853">
        <w:t xml:space="preserve">(PA) </w:t>
      </w:r>
      <w:r w:rsidRPr="006F0280">
        <w:t xml:space="preserve">in patients with hospital acquired pneumonia or ventilator associated </w:t>
      </w:r>
      <w:r w:rsidRPr="006F0280">
        <w:lastRenderedPageBreak/>
        <w:t xml:space="preserve">pneumonia (HAP/VAP). In this patient group the pathogen, resistance mechanism and antibiotic susceptibility have not yet been established but treatment is initiated immediately due to the severity of the infection. </w:t>
      </w:r>
    </w:p>
    <w:p w14:paraId="4EB5A9D2" w14:textId="1B28082D" w:rsidR="003F045E" w:rsidRDefault="003F045E" w:rsidP="0003456F">
      <w:pPr>
        <w:pStyle w:val="ListParagraph"/>
        <w:numPr>
          <w:ilvl w:val="0"/>
          <w:numId w:val="65"/>
        </w:numPr>
      </w:pPr>
      <w:r w:rsidRPr="006F0280">
        <w:t>Microbiology-directed setting</w:t>
      </w:r>
      <w:r w:rsidR="00DB3BDD">
        <w:t xml:space="preserve"> (MDS)</w:t>
      </w:r>
      <w:r w:rsidRPr="006F0280">
        <w:t xml:space="preserve">: patients with an infection confirmed to be caused by MBL </w:t>
      </w:r>
      <w:proofErr w:type="spellStart"/>
      <w:r w:rsidR="00B458C3" w:rsidRPr="00B458C3">
        <w:rPr>
          <w:i/>
        </w:rPr>
        <w:t>Enterobacterales</w:t>
      </w:r>
      <w:proofErr w:type="spellEnd"/>
      <w:r w:rsidRPr="006F0280">
        <w:t xml:space="preserve"> or </w:t>
      </w:r>
      <w:r w:rsidR="00B458C3">
        <w:t xml:space="preserve">MBL </w:t>
      </w:r>
      <w:r w:rsidR="00C506B7">
        <w:rPr>
          <w:i/>
        </w:rPr>
        <w:t>Pseudomonas aeruginosa</w:t>
      </w:r>
      <w:r w:rsidRPr="006F0280">
        <w:t>, where antibiotic susceptibility testing results are available, and where the site of infection is HAP/VAP or complicated urinary tract infection (</w:t>
      </w:r>
      <w:proofErr w:type="spellStart"/>
      <w:r w:rsidRPr="006F0280">
        <w:t>cUTI</w:t>
      </w:r>
      <w:proofErr w:type="spellEnd"/>
      <w:r w:rsidRPr="006F0280">
        <w:t>).</w:t>
      </w:r>
    </w:p>
    <w:p w14:paraId="3E8A3BCF" w14:textId="77777777" w:rsidR="00801758" w:rsidRDefault="00801758" w:rsidP="00801758">
      <w:r w:rsidRPr="000604C6">
        <w:t>The resourcing for this project was equivalent to that of a diagnostic assessment review or multiple technology assessment for NICE, but the levels of analysis extend from the typical focus of those evaluations on a single type of patient for one indication and setting.  In this evaluation, we also include population level health effects now and over time, and across several indications and settings.  The objective is to use appropriate analyses of the available evidence at every level, but the detail in those analyses is inevitably constrained by the time and resources available for the project.</w:t>
      </w:r>
    </w:p>
    <w:p w14:paraId="6E99B848" w14:textId="77777777" w:rsidR="00801758" w:rsidRPr="006F0280" w:rsidRDefault="00801758" w:rsidP="00F15839"/>
    <w:p w14:paraId="2A40CD75" w14:textId="5BB494BD" w:rsidR="003F045E" w:rsidRPr="0003456F" w:rsidRDefault="003F045E" w:rsidP="0003456F">
      <w:pPr>
        <w:pStyle w:val="EEPRUnumberedLevel2Headingnew"/>
        <w:rPr>
          <w:rStyle w:val="Heading1Char"/>
          <w:rFonts w:asciiTheme="majorBidi" w:hAnsiTheme="majorBidi"/>
          <w:b/>
          <w:bCs/>
          <w:sz w:val="26"/>
          <w:szCs w:val="26"/>
        </w:rPr>
      </w:pPr>
      <w:bookmarkStart w:id="11" w:name="_Toc87018693"/>
      <w:r w:rsidRPr="0003456F">
        <w:rPr>
          <w:rStyle w:val="Heading1Char"/>
          <w:rFonts w:asciiTheme="majorBidi" w:hAnsiTheme="majorBidi"/>
          <w:b/>
          <w:bCs/>
          <w:sz w:val="26"/>
          <w:szCs w:val="26"/>
        </w:rPr>
        <w:t>Clinical evidence</w:t>
      </w:r>
      <w:bookmarkEnd w:id="11"/>
    </w:p>
    <w:p w14:paraId="1316D820" w14:textId="77777777" w:rsidR="003F045E" w:rsidRPr="0003456F" w:rsidRDefault="003F045E" w:rsidP="0003456F">
      <w:pPr>
        <w:pStyle w:val="EEPRUnumberedLevel3Headingnew"/>
        <w:rPr>
          <w:rStyle w:val="Heading1Char"/>
          <w:rFonts w:cstheme="minorBidi"/>
          <w:b/>
          <w:bCs/>
          <w:sz w:val="26"/>
          <w:szCs w:val="24"/>
        </w:rPr>
      </w:pPr>
      <w:bookmarkStart w:id="12" w:name="_Toc87018694"/>
      <w:r w:rsidRPr="0003456F">
        <w:rPr>
          <w:rStyle w:val="Heading1Char"/>
          <w:rFonts w:cstheme="minorBidi"/>
          <w:b/>
          <w:bCs/>
          <w:sz w:val="26"/>
          <w:szCs w:val="24"/>
        </w:rPr>
        <w:t>Methods</w:t>
      </w:r>
      <w:bookmarkEnd w:id="12"/>
    </w:p>
    <w:p w14:paraId="6E6DF633" w14:textId="1A895A5C" w:rsidR="003F045E" w:rsidRPr="006F0280" w:rsidRDefault="003F045E" w:rsidP="003F045E">
      <w:r w:rsidRPr="006F0280">
        <w:t xml:space="preserve">There are evidential challenges when evaluating the use of new or nearly new AMs to treat infections caused by multi-drug resistant </w:t>
      </w:r>
      <w:r w:rsidR="00DB3BDD">
        <w:t xml:space="preserve">(MDR) </w:t>
      </w:r>
      <w:r w:rsidRPr="006F0280">
        <w:t xml:space="preserve">pathogens. Randomised controlled trials (RCTs) are of generally low relevance as they tend not to recruit patients with </w:t>
      </w:r>
      <w:r w:rsidR="00DB3BDD">
        <w:t>MDR</w:t>
      </w:r>
      <w:r w:rsidRPr="006F0280">
        <w:t xml:space="preserve"> pathogens. Therefore, relative treatment effects between the intervention and comparator cannot be generalised to </w:t>
      </w:r>
      <w:r w:rsidR="00DB3BDD">
        <w:t>MDR</w:t>
      </w:r>
      <w:r w:rsidRPr="006F0280">
        <w:t xml:space="preserve"> pathogens, as this may overestimate the efficacy of the comparator. </w:t>
      </w:r>
    </w:p>
    <w:p w14:paraId="0B8AF3AC" w14:textId="367F3A3B" w:rsidR="003F045E" w:rsidRPr="006F0280" w:rsidRDefault="003F045E" w:rsidP="003F045E">
      <w:r w:rsidRPr="006F0280">
        <w:t xml:space="preserve">It was anticipated that RCTs were unlikely to be the primary source of evidence, and instead three approaches to estimating comparative efficacy between the intervention and comparators were considered. In approaches 1 and 2, RCTs and observational studies (Reviews 1 &amp; 2, respectively), with data for patients with HAP/VAP or </w:t>
      </w:r>
      <w:proofErr w:type="spellStart"/>
      <w:r w:rsidRPr="006F0280">
        <w:t>cUTI</w:t>
      </w:r>
      <w:proofErr w:type="spellEnd"/>
      <w:r w:rsidRPr="006F0280">
        <w:t xml:space="preserve"> infections caused by MBL </w:t>
      </w:r>
      <w:proofErr w:type="spellStart"/>
      <w:r w:rsidR="00B458C3" w:rsidRPr="00B458C3">
        <w:rPr>
          <w:i/>
          <w:iCs/>
        </w:rPr>
        <w:t>Enterobacterales</w:t>
      </w:r>
      <w:proofErr w:type="spellEnd"/>
      <w:r w:rsidRPr="006F0280">
        <w:t xml:space="preserve"> or </w:t>
      </w:r>
      <w:r w:rsidR="00C506B7">
        <w:rPr>
          <w:i/>
          <w:iCs/>
        </w:rPr>
        <w:t>Pseudomonas aeruginosa</w:t>
      </w:r>
      <w:r w:rsidR="00017B94">
        <w:rPr>
          <w:i/>
          <w:iCs/>
        </w:rPr>
        <w:t>,</w:t>
      </w:r>
      <w:r w:rsidRPr="006F0280">
        <w:t xml:space="preserve"> were considered. These could be used to construct a </w:t>
      </w:r>
      <w:r w:rsidR="001D1E59">
        <w:t>network meta-analysis (NMA)</w:t>
      </w:r>
      <w:r w:rsidRPr="006F0280">
        <w:t xml:space="preserve"> to compare the intervention and comparators. In Approach 3, </w:t>
      </w:r>
      <w:r w:rsidR="000175D4" w:rsidRPr="000175D4">
        <w:rPr>
          <w:i/>
          <w:iCs/>
        </w:rPr>
        <w:t>in vitro</w:t>
      </w:r>
      <w:r w:rsidRPr="006F0280">
        <w:rPr>
          <w:i/>
          <w:iCs/>
        </w:rPr>
        <w:t xml:space="preserve"> </w:t>
      </w:r>
      <w:r w:rsidRPr="006F0280">
        <w:t xml:space="preserve">susceptibility studies were considered. These studies provide evidence on the proportion of MBL </w:t>
      </w:r>
      <w:proofErr w:type="spellStart"/>
      <w:r w:rsidR="00B458C3" w:rsidRPr="00B458C3">
        <w:rPr>
          <w:i/>
          <w:iCs/>
        </w:rPr>
        <w:t>Enterobacterales</w:t>
      </w:r>
      <w:proofErr w:type="spellEnd"/>
      <w:r w:rsidRPr="006F0280">
        <w:t xml:space="preserve"> or </w:t>
      </w:r>
      <w:r w:rsidR="00C506B7">
        <w:rPr>
          <w:i/>
          <w:iCs/>
        </w:rPr>
        <w:t>Pseudomonas aeruginosa</w:t>
      </w:r>
      <w:r w:rsidRPr="006F0280">
        <w:t xml:space="preserve"> isolates that are susceptible to treatments and comparators as an indication of relative efficacy (Review 3). This approach would require additional evidence to link susceptibility to clinical outcomes in </w:t>
      </w:r>
      <w:proofErr w:type="spellStart"/>
      <w:r w:rsidRPr="006F0280">
        <w:t>cUTI</w:t>
      </w:r>
      <w:proofErr w:type="spellEnd"/>
      <w:r w:rsidRPr="006F0280">
        <w:t xml:space="preserve"> and HAP/VAP (Reviews 4 &amp; 5, respectively). Susceptibility studies test isolates </w:t>
      </w:r>
      <w:r w:rsidR="000175D4" w:rsidRPr="000175D4">
        <w:rPr>
          <w:i/>
          <w:iCs/>
        </w:rPr>
        <w:t>in vitro</w:t>
      </w:r>
      <w:r w:rsidRPr="006F0280">
        <w:t xml:space="preserve"> to ascertain the minimum concentration of any given treatment that is needed to inhibit growth of the microbe (the minimum inhibitory concentration (MIC)). If this is below the clinical </w:t>
      </w:r>
      <w:r w:rsidRPr="006F0280">
        <w:lastRenderedPageBreak/>
        <w:t xml:space="preserve">breakpoint published by the </w:t>
      </w:r>
      <w:r w:rsidRPr="006F0280">
        <w:rPr>
          <w:rFonts w:eastAsia="Calibri"/>
        </w:rPr>
        <w:t xml:space="preserve">European Committee on </w:t>
      </w:r>
      <w:r w:rsidR="00A36366">
        <w:rPr>
          <w:rFonts w:eastAsia="Calibri"/>
        </w:rPr>
        <w:t>A</w:t>
      </w:r>
      <w:r w:rsidR="003200A1">
        <w:rPr>
          <w:rFonts w:eastAsia="Calibri"/>
        </w:rPr>
        <w:t>ntimicrobial</w:t>
      </w:r>
      <w:r w:rsidRPr="006F0280">
        <w:rPr>
          <w:rFonts w:eastAsia="Calibri"/>
        </w:rPr>
        <w:t xml:space="preserve"> Susceptibility Testing (</w:t>
      </w:r>
      <w:r w:rsidRPr="006F0280">
        <w:t xml:space="preserve">EUCAST) (or by the </w:t>
      </w:r>
      <w:r w:rsidRPr="006F0280">
        <w:rPr>
          <w:rFonts w:eastAsia="Calibri"/>
        </w:rPr>
        <w:t>Clinical Laboratory Standards Institute (</w:t>
      </w:r>
      <w:r w:rsidRPr="006F0280">
        <w:t xml:space="preserve">CLSI) from the US), the isolate is considered susceptible, and likely to respond to treatment </w:t>
      </w:r>
      <w:r w:rsidRPr="006F0280">
        <w:rPr>
          <w:i/>
          <w:iCs/>
        </w:rPr>
        <w:t>in vivo</w:t>
      </w:r>
      <w:r w:rsidRPr="006F0280">
        <w:t xml:space="preserve">. In the UK, the British Society </w:t>
      </w:r>
      <w:r w:rsidR="00B9551A">
        <w:t>for</w:t>
      </w:r>
      <w:r w:rsidR="00B9551A" w:rsidRPr="006F0280">
        <w:t xml:space="preserve"> </w:t>
      </w:r>
      <w:r w:rsidR="00251B32">
        <w:t>Antimicrobial</w:t>
      </w:r>
      <w:r w:rsidR="00251B32" w:rsidRPr="006F0280">
        <w:t xml:space="preserve"> </w:t>
      </w:r>
      <w:r w:rsidRPr="006F0280">
        <w:t>Chemotherapy</w:t>
      </w:r>
      <w:r w:rsidR="00B9551A">
        <w:t xml:space="preserve"> (BSAC)</w:t>
      </w:r>
      <w:r w:rsidRPr="006F0280">
        <w:t xml:space="preserve"> recommends use of EUCAST guidelines. </w:t>
      </w:r>
    </w:p>
    <w:p w14:paraId="6CB2CBBF" w14:textId="30180FEF" w:rsidR="003F045E" w:rsidRPr="006F0280" w:rsidRDefault="003F045E" w:rsidP="003F045E">
      <w:r w:rsidRPr="006F0280">
        <w:t xml:space="preserve">A mapping review was conducted to identify relevant sources of evidence across the three reviews and ascertain which approach could inform an economic model. Systematic searches across relevant databases (Medline, Embase and Centre for Review and Dissemination (CRD) database) were conducted in March 2021. EEPRU also considered evidence submitted by Shionogi in their company </w:t>
      </w:r>
      <w:proofErr w:type="gramStart"/>
      <w:r w:rsidRPr="006F0280">
        <w:t>submission, and</w:t>
      </w:r>
      <w:proofErr w:type="gramEnd"/>
      <w:r w:rsidRPr="006F0280">
        <w:t xml:space="preserve"> made data requests to Shionogi and Public Health England (PHE). Records retrieved by the search were assessed for eligibility for inclusion in the mapping review by one reviewer, against pre-specified inclusion criteria. RCT and observational studies were eligible for mapping if they recruited patients with </w:t>
      </w:r>
      <w:proofErr w:type="spellStart"/>
      <w:r w:rsidRPr="006F0280">
        <w:t>cUTI</w:t>
      </w:r>
      <w:proofErr w:type="spellEnd"/>
      <w:r w:rsidRPr="006F0280">
        <w:t xml:space="preserve"> or HAP/VAP infections caused by MBL </w:t>
      </w:r>
      <w:proofErr w:type="spellStart"/>
      <w:r w:rsidR="00B458C3" w:rsidRPr="00B458C3">
        <w:rPr>
          <w:i/>
          <w:iCs/>
        </w:rPr>
        <w:t>Enterobacterales</w:t>
      </w:r>
      <w:proofErr w:type="spellEnd"/>
      <w:r w:rsidRPr="006F0280">
        <w:t xml:space="preserve"> or </w:t>
      </w:r>
      <w:r w:rsidR="00C506B7">
        <w:rPr>
          <w:i/>
          <w:iCs/>
        </w:rPr>
        <w:t>Pseudomonas aeruginosa</w:t>
      </w:r>
      <w:r w:rsidRPr="006F0280">
        <w:t xml:space="preserve"> (</w:t>
      </w:r>
      <w:r w:rsidR="009C4F40">
        <w:t xml:space="preserve">for the </w:t>
      </w:r>
      <w:r w:rsidR="00251B32">
        <w:t>MDS</w:t>
      </w:r>
      <w:r w:rsidRPr="006F0280">
        <w:t xml:space="preserve">) or suspected carbapenem-resistant </w:t>
      </w:r>
      <w:proofErr w:type="spellStart"/>
      <w:r w:rsidR="00B458C3" w:rsidRPr="00B458C3">
        <w:rPr>
          <w:i/>
          <w:iCs/>
        </w:rPr>
        <w:t>Enterobacterales</w:t>
      </w:r>
      <w:proofErr w:type="spellEnd"/>
      <w:r w:rsidRPr="006F0280">
        <w:t xml:space="preserve"> </w:t>
      </w:r>
      <w:r w:rsidR="000D758F">
        <w:t xml:space="preserve">(CRE) </w:t>
      </w:r>
      <w:r w:rsidRPr="006F0280">
        <w:t xml:space="preserve">or </w:t>
      </w:r>
      <w:r w:rsidR="00C506B7">
        <w:rPr>
          <w:i/>
          <w:iCs/>
        </w:rPr>
        <w:t>Pseudomonas aeruginosa</w:t>
      </w:r>
      <w:r w:rsidRPr="006F0280">
        <w:t xml:space="preserve"> (</w:t>
      </w:r>
      <w:r w:rsidR="009C4F40">
        <w:t xml:space="preserve">for the </w:t>
      </w:r>
      <w:r w:rsidR="00251B32">
        <w:t>ES</w:t>
      </w:r>
      <w:proofErr w:type="gramStart"/>
      <w:r w:rsidRPr="006F0280">
        <w:t>), and</w:t>
      </w:r>
      <w:proofErr w:type="gramEnd"/>
      <w:r w:rsidRPr="006F0280">
        <w:t xml:space="preserve"> compared </w:t>
      </w:r>
      <w:proofErr w:type="spellStart"/>
      <w:r w:rsidRPr="006F0280">
        <w:t>cefiderocol</w:t>
      </w:r>
      <w:proofErr w:type="spellEnd"/>
      <w:r w:rsidRPr="006F0280">
        <w:t xml:space="preserve"> to any comparator (RCTs) or any comparator or no comparator (observational studies).  Susceptibility studies were eligible for mapping if they reported susceptibility for MBL </w:t>
      </w:r>
      <w:proofErr w:type="spellStart"/>
      <w:r w:rsidR="00B458C3" w:rsidRPr="00B458C3">
        <w:rPr>
          <w:i/>
          <w:iCs/>
        </w:rPr>
        <w:t>Enterobacterales</w:t>
      </w:r>
      <w:proofErr w:type="spellEnd"/>
      <w:r w:rsidRPr="006F0280">
        <w:t xml:space="preserve"> or </w:t>
      </w:r>
      <w:r w:rsidR="00C506B7">
        <w:rPr>
          <w:i/>
          <w:iCs/>
        </w:rPr>
        <w:t>Pseudomonas aeruginosa</w:t>
      </w:r>
      <w:r w:rsidRPr="006F0280">
        <w:t xml:space="preserve"> isolates from any infection (clinical advisors indicated that infection site was not associated with susceptibility profile) to </w:t>
      </w:r>
      <w:proofErr w:type="spellStart"/>
      <w:r w:rsidRPr="006F0280">
        <w:t>cefiderocol</w:t>
      </w:r>
      <w:proofErr w:type="spellEnd"/>
      <w:r w:rsidRPr="006F0280">
        <w:t xml:space="preserve"> and at least one comparator as defined by the HVCSs (colistin, meropenem, tigecycline, aztreonam, </w:t>
      </w:r>
      <w:proofErr w:type="spellStart"/>
      <w:r w:rsidRPr="006F0280">
        <w:t>fosfomycin</w:t>
      </w:r>
      <w:proofErr w:type="spellEnd"/>
      <w:r w:rsidRPr="006F0280">
        <w:t>, gentamicin, amikacin, tobramycin).</w:t>
      </w:r>
    </w:p>
    <w:p w14:paraId="223F5C6B" w14:textId="77777777" w:rsidR="003F045E" w:rsidRPr="006F0280" w:rsidRDefault="003F045E" w:rsidP="003F045E">
      <w:r w:rsidRPr="006F0280">
        <w:t xml:space="preserve">After mapping, only Review 3 was pursued, since there was insufficient evidence from Reviews 1 &amp; 2 (see details in Results below). Susceptibility studies were further selected for inclusion based on susceptibility data format (proportion susceptible), avoidance of double counting and consideration of sources of heterogeneity, in consultation with clinical advisors.  Risk of bias assessment was performed using a bespoke tool developed for this evaluation. </w:t>
      </w:r>
    </w:p>
    <w:p w14:paraId="73C93C6D" w14:textId="77777777" w:rsidR="003F045E" w:rsidRPr="006F0280" w:rsidRDefault="003F045E" w:rsidP="003F045E">
      <w:bookmarkStart w:id="13" w:name="_Hlk85567603"/>
      <w:r w:rsidRPr="006F0280">
        <w:t xml:space="preserve">No studies of </w:t>
      </w:r>
      <w:proofErr w:type="spellStart"/>
      <w:r w:rsidRPr="006F0280">
        <w:t>fosfomycin</w:t>
      </w:r>
      <w:proofErr w:type="spellEnd"/>
      <w:r w:rsidRPr="006F0280">
        <w:t xml:space="preserve"> were identified in the mapping review, and the PHE data did not report this comparator either. </w:t>
      </w:r>
      <w:bookmarkStart w:id="14" w:name="_Hlk85567556"/>
      <w:bookmarkEnd w:id="13"/>
      <w:r w:rsidRPr="006F0280">
        <w:t xml:space="preserve">An additional rapid review was conducted to identify studies reporting the susceptibility of </w:t>
      </w:r>
      <w:proofErr w:type="spellStart"/>
      <w:r w:rsidRPr="006F0280">
        <w:t>fosfomycin</w:t>
      </w:r>
      <w:proofErr w:type="spellEnd"/>
      <w:r w:rsidRPr="006F0280">
        <w:t xml:space="preserve"> and at least one other HVCS comparator</w:t>
      </w:r>
      <w:bookmarkEnd w:id="14"/>
      <w:r w:rsidRPr="006F0280">
        <w:t xml:space="preserve">. </w:t>
      </w:r>
    </w:p>
    <w:p w14:paraId="0A200D59" w14:textId="189F9356" w:rsidR="003F045E" w:rsidRPr="006F0280" w:rsidRDefault="003F045E" w:rsidP="003F045E">
      <w:pPr>
        <w:rPr>
          <w:rFonts w:cs="Times New Roman"/>
        </w:rPr>
      </w:pPr>
      <w:r w:rsidRPr="006F0280">
        <w:t xml:space="preserve">A </w:t>
      </w:r>
      <w:r w:rsidR="00CA11C5">
        <w:t>NMA</w:t>
      </w:r>
      <w:r w:rsidRPr="006F0280">
        <w:t xml:space="preserve"> of susceptibility studies was conducted to allow a comprehensive synthesis of evidence on all relevant treatments. The NMAs were performed using a Bayesian Markov chain Monte Carl</w:t>
      </w:r>
      <w:r w:rsidR="00CA11C5">
        <w:t>o</w:t>
      </w:r>
      <w:r w:rsidRPr="006F0280">
        <w:t xml:space="preserve"> (MCMC) approach assuming a random effects</w:t>
      </w:r>
      <w:r w:rsidR="00865DEE">
        <w:t xml:space="preserve"> (RE)</w:t>
      </w:r>
      <w:r w:rsidRPr="006F0280">
        <w:t xml:space="preserve"> model to allow for heterogeneity in treatment effects across studies. </w:t>
      </w:r>
      <w:r w:rsidRPr="006F0280">
        <w:rPr>
          <w:rFonts w:cs="Times New Roman"/>
        </w:rPr>
        <w:t xml:space="preserve">A different network was constructed for each subgroup of pathogens (MBL </w:t>
      </w:r>
      <w:proofErr w:type="spellStart"/>
      <w:r w:rsidR="00B458C3" w:rsidRPr="00B458C3">
        <w:rPr>
          <w:rFonts w:cs="Times New Roman"/>
          <w:i/>
          <w:iCs/>
        </w:rPr>
        <w:t>Enterobacterales</w:t>
      </w:r>
      <w:proofErr w:type="spellEnd"/>
      <w:r w:rsidRPr="006F0280">
        <w:rPr>
          <w:rFonts w:cs="Times New Roman"/>
        </w:rPr>
        <w:t xml:space="preserve"> and </w:t>
      </w:r>
      <w:r w:rsidR="00B458C3">
        <w:rPr>
          <w:rFonts w:cs="Times New Roman"/>
        </w:rPr>
        <w:t xml:space="preserve">MBL </w:t>
      </w:r>
      <w:r w:rsidR="00C506B7">
        <w:rPr>
          <w:rFonts w:cs="Times New Roman"/>
          <w:i/>
        </w:rPr>
        <w:t>Pseudomonas aeruginosa</w:t>
      </w:r>
      <w:proofErr w:type="gramStart"/>
      <w:r w:rsidRPr="006F0280">
        <w:rPr>
          <w:rFonts w:cs="Times New Roman"/>
        </w:rPr>
        <w:t>), since</w:t>
      </w:r>
      <w:proofErr w:type="gramEnd"/>
      <w:r w:rsidRPr="006F0280">
        <w:rPr>
          <w:rFonts w:cs="Times New Roman"/>
        </w:rPr>
        <w:t xml:space="preserve"> susceptibility profiles were expected to differ. For each of these, a network was constructed using EUCAST breakpoints and another using CLSI breakpoints, since </w:t>
      </w:r>
      <w:r w:rsidRPr="006F0280">
        <w:t xml:space="preserve">EUCAST and CLSI breakpoints and laboratory methods differ, and it was unclear to what extent this might affect relative efficacy estimates between the intervention and comparator. </w:t>
      </w:r>
      <w:r w:rsidRPr="006F0280">
        <w:rPr>
          <w:rFonts w:cs="Times New Roman"/>
        </w:rPr>
        <w:t xml:space="preserve">In particular, the </w:t>
      </w:r>
      <w:r w:rsidRPr="006F0280">
        <w:rPr>
          <w:rFonts w:cs="Times New Roman"/>
        </w:rPr>
        <w:lastRenderedPageBreak/>
        <w:t xml:space="preserve">EUCAST breakpoint for </w:t>
      </w:r>
      <w:proofErr w:type="spellStart"/>
      <w:r w:rsidRPr="006F0280">
        <w:rPr>
          <w:rFonts w:cs="Times New Roman"/>
        </w:rPr>
        <w:t>cefiderocol</w:t>
      </w:r>
      <w:proofErr w:type="spellEnd"/>
      <w:r w:rsidRPr="006F0280">
        <w:rPr>
          <w:rFonts w:cs="Times New Roman"/>
        </w:rPr>
        <w:t xml:space="preserve"> was 2mg/L, whilst the CLSI breakpoint was 4mg/L, and breakpoints for some comparators were also different, which could affect relative efficacy estimates. The EUCAST networks were considered the main analysis, whilst the CLSI networks were considered in sensitivity analyses. </w:t>
      </w:r>
      <w:r w:rsidR="005E3477">
        <w:t xml:space="preserve">Sensitivity analyses were also conducted to test assumptions around the inclusion of comparators in the network, and to assess the impact of missed data on the analysis. </w:t>
      </w:r>
      <w:r w:rsidRPr="006F0280">
        <w:rPr>
          <w:rFonts w:cs="Times New Roman"/>
        </w:rPr>
        <w:t xml:space="preserve">Since data for </w:t>
      </w:r>
      <w:proofErr w:type="spellStart"/>
      <w:r w:rsidRPr="006F0280">
        <w:rPr>
          <w:rFonts w:cs="Times New Roman"/>
        </w:rPr>
        <w:t>cefiderocol</w:t>
      </w:r>
      <w:proofErr w:type="spellEnd"/>
      <w:r w:rsidRPr="006F0280">
        <w:rPr>
          <w:rFonts w:cs="Times New Roman"/>
        </w:rPr>
        <w:t xml:space="preserve"> and </w:t>
      </w:r>
      <w:proofErr w:type="spellStart"/>
      <w:r w:rsidRPr="006F0280">
        <w:rPr>
          <w:rFonts w:cs="Times New Roman"/>
        </w:rPr>
        <w:t>fosfomycin</w:t>
      </w:r>
      <w:proofErr w:type="spellEnd"/>
      <w:r w:rsidRPr="006F0280">
        <w:rPr>
          <w:rFonts w:cs="Times New Roman"/>
        </w:rPr>
        <w:t xml:space="preserve"> were identified via separate reviews, and since PHE data did not meet the inclusion criteria for the review, scenario analyses within the decision model were planned that would use the PHE data for the comparators (as PHE data is from English isolates and</w:t>
      </w:r>
      <w:r w:rsidR="00017B94">
        <w:rPr>
          <w:rFonts w:cs="Times New Roman"/>
        </w:rPr>
        <w:t>,</w:t>
      </w:r>
      <w:r w:rsidRPr="006F0280">
        <w:rPr>
          <w:rFonts w:cs="Times New Roman"/>
        </w:rPr>
        <w:t xml:space="preserve"> therefore</w:t>
      </w:r>
      <w:r w:rsidR="00017B94">
        <w:rPr>
          <w:rFonts w:cs="Times New Roman"/>
        </w:rPr>
        <w:t>,</w:t>
      </w:r>
      <w:r w:rsidRPr="006F0280">
        <w:rPr>
          <w:rFonts w:cs="Times New Roman"/>
        </w:rPr>
        <w:t xml:space="preserve"> has highest relevance), with a relative treatment effect for </w:t>
      </w:r>
      <w:proofErr w:type="spellStart"/>
      <w:r w:rsidRPr="006F0280">
        <w:rPr>
          <w:rFonts w:cs="Times New Roman"/>
        </w:rPr>
        <w:t>cefiderocol</w:t>
      </w:r>
      <w:proofErr w:type="spellEnd"/>
      <w:r w:rsidRPr="006F0280">
        <w:rPr>
          <w:rFonts w:cs="Times New Roman"/>
        </w:rPr>
        <w:t xml:space="preserve"> and </w:t>
      </w:r>
      <w:proofErr w:type="spellStart"/>
      <w:r w:rsidRPr="006F0280">
        <w:rPr>
          <w:rFonts w:cs="Times New Roman"/>
        </w:rPr>
        <w:t>fosfomycin</w:t>
      </w:r>
      <w:proofErr w:type="spellEnd"/>
      <w:r w:rsidRPr="006F0280">
        <w:rPr>
          <w:rFonts w:cs="Times New Roman"/>
        </w:rPr>
        <w:t xml:space="preserve"> obtained from a separate network of </w:t>
      </w:r>
      <w:proofErr w:type="spellStart"/>
      <w:r w:rsidRPr="006F0280">
        <w:rPr>
          <w:rFonts w:cs="Times New Roman"/>
        </w:rPr>
        <w:t>cefiderocol</w:t>
      </w:r>
      <w:proofErr w:type="spellEnd"/>
      <w:r w:rsidRPr="006F0280">
        <w:rPr>
          <w:rFonts w:cs="Times New Roman"/>
        </w:rPr>
        <w:t xml:space="preserve"> studies and </w:t>
      </w:r>
      <w:proofErr w:type="spellStart"/>
      <w:r w:rsidRPr="006F0280">
        <w:rPr>
          <w:rFonts w:cs="Times New Roman"/>
        </w:rPr>
        <w:t>fosfomycin</w:t>
      </w:r>
      <w:proofErr w:type="spellEnd"/>
      <w:r w:rsidRPr="006F0280">
        <w:rPr>
          <w:rFonts w:cs="Times New Roman"/>
        </w:rPr>
        <w:t xml:space="preserve"> studies, respectively. Therefore, analyses were run including the </w:t>
      </w:r>
      <w:proofErr w:type="spellStart"/>
      <w:r w:rsidRPr="006F0280">
        <w:rPr>
          <w:rFonts w:cs="Times New Roman"/>
        </w:rPr>
        <w:t>cefiderocol</w:t>
      </w:r>
      <w:proofErr w:type="spellEnd"/>
      <w:r w:rsidRPr="006F0280">
        <w:rPr>
          <w:rFonts w:cs="Times New Roman"/>
        </w:rPr>
        <w:t xml:space="preserve"> studies only and separately including the </w:t>
      </w:r>
      <w:proofErr w:type="spellStart"/>
      <w:r w:rsidRPr="006F0280">
        <w:rPr>
          <w:rFonts w:cs="Times New Roman"/>
        </w:rPr>
        <w:t>fosfomycin</w:t>
      </w:r>
      <w:proofErr w:type="spellEnd"/>
      <w:r w:rsidRPr="006F0280">
        <w:rPr>
          <w:rFonts w:cs="Times New Roman"/>
        </w:rPr>
        <w:t xml:space="preserve"> studies only. </w:t>
      </w:r>
    </w:p>
    <w:p w14:paraId="21E5436C" w14:textId="1C9AFE9C" w:rsidR="003F045E" w:rsidRPr="0003456F" w:rsidRDefault="003F045E" w:rsidP="0016408B">
      <w:pPr>
        <w:rPr>
          <w:rStyle w:val="Heading1Char"/>
          <w:rFonts w:asciiTheme="majorBidi" w:eastAsiaTheme="minorHAnsi" w:hAnsiTheme="majorBidi"/>
          <w:b w:val="0"/>
          <w:bCs w:val="0"/>
          <w:sz w:val="22"/>
          <w:szCs w:val="22"/>
        </w:rPr>
      </w:pPr>
      <w:r w:rsidRPr="006F0280">
        <w:t xml:space="preserve">Two additional reviews were conducted to provide evidence on the link between susceptibility and clinical outcomes (Review 4) and between susceptibility and </w:t>
      </w:r>
      <w:proofErr w:type="gramStart"/>
      <w:r w:rsidRPr="006F0280">
        <w:t>long term</w:t>
      </w:r>
      <w:proofErr w:type="gramEnd"/>
      <w:r w:rsidRPr="006F0280">
        <w:t xml:space="preserve"> outcomes (Review 5) in the sites of interest. Review 4 was widened to include any infections reporting outcomes for patients susceptible and non-susceptible to treatment regardless of the pathogen or resistance mechanism, since no evidence relating to</w:t>
      </w:r>
      <w:r w:rsidR="00CA11C5">
        <w:t xml:space="preserve"> MBL</w:t>
      </w:r>
      <w:r w:rsidRPr="006F0280">
        <w:t xml:space="preserve"> </w:t>
      </w:r>
      <w:proofErr w:type="spellStart"/>
      <w:r w:rsidR="00F425C9" w:rsidRPr="00F425C9">
        <w:rPr>
          <w:i/>
        </w:rPr>
        <w:t>Enterobacterales</w:t>
      </w:r>
      <w:proofErr w:type="spellEnd"/>
      <w:r w:rsidRPr="006F0280">
        <w:t xml:space="preserve"> or </w:t>
      </w:r>
      <w:r w:rsidR="00CA11C5" w:rsidRPr="00CA11C5">
        <w:rPr>
          <w:i/>
        </w:rPr>
        <w:t>Pseudomonas aeruginosa</w:t>
      </w:r>
      <w:r w:rsidR="00CA11C5">
        <w:t xml:space="preserve"> </w:t>
      </w:r>
      <w:r w:rsidRPr="006F0280">
        <w:t xml:space="preserve">was identified by Reviews 1 and 2. Review 5 was widened to include any resistant infection since no evidence relating to long term outcomes were found by Reviews 1, 2 or 4. A further review (Review 6) was conducted to identify any important safety implications of </w:t>
      </w:r>
      <w:proofErr w:type="spellStart"/>
      <w:r w:rsidRPr="006F0280">
        <w:rPr>
          <w:rFonts w:asciiTheme="majorBidi" w:hAnsiTheme="majorBidi" w:cstheme="majorBidi"/>
        </w:rPr>
        <w:t>cefiderocol</w:t>
      </w:r>
      <w:proofErr w:type="spellEnd"/>
      <w:r w:rsidRPr="006F0280">
        <w:rPr>
          <w:rFonts w:asciiTheme="majorBidi" w:hAnsiTheme="majorBidi" w:cstheme="majorBidi"/>
        </w:rPr>
        <w:t xml:space="preserve">. </w:t>
      </w:r>
    </w:p>
    <w:p w14:paraId="73585907" w14:textId="77777777" w:rsidR="003F045E" w:rsidRPr="0003456F" w:rsidRDefault="003F045E" w:rsidP="0003456F">
      <w:pPr>
        <w:pStyle w:val="EEPRUnumberedLevel3Headingnew"/>
        <w:rPr>
          <w:rStyle w:val="Heading1Char"/>
          <w:rFonts w:cstheme="minorBidi"/>
          <w:b/>
          <w:bCs/>
          <w:sz w:val="26"/>
          <w:szCs w:val="24"/>
        </w:rPr>
      </w:pPr>
      <w:bookmarkStart w:id="15" w:name="_Toc87018695"/>
      <w:r w:rsidRPr="0003456F">
        <w:rPr>
          <w:rStyle w:val="Heading1Char"/>
          <w:rFonts w:cstheme="minorBidi"/>
          <w:b/>
          <w:bCs/>
          <w:sz w:val="26"/>
          <w:szCs w:val="24"/>
        </w:rPr>
        <w:t>Results</w:t>
      </w:r>
      <w:bookmarkEnd w:id="15"/>
    </w:p>
    <w:p w14:paraId="34782112" w14:textId="14D863C8" w:rsidR="003F045E" w:rsidRDefault="003F045E" w:rsidP="0003456F">
      <w:pPr>
        <w:spacing w:after="0"/>
      </w:pPr>
      <w:bookmarkStart w:id="16" w:name="_Hlk85563591"/>
      <w:r w:rsidRPr="006F0280">
        <w:t>Approaches 1 and 2 (RCT and observational studies</w:t>
      </w:r>
      <w:r w:rsidR="006C29C6">
        <w:t>,</w:t>
      </w:r>
      <w:r w:rsidRPr="006F0280">
        <w:t xml:space="preserve"> respectively) were not pursued since insufficient evidence from </w:t>
      </w:r>
      <w:r w:rsidR="006C29C6">
        <w:t>such</w:t>
      </w:r>
      <w:r w:rsidRPr="006F0280">
        <w:t xml:space="preserve"> studies was identified during the mapping review. One RCT did report subgroup data relating to MBLs, but the subgroup was small (n=16 in the </w:t>
      </w:r>
      <w:proofErr w:type="spellStart"/>
      <w:r w:rsidRPr="006F0280">
        <w:t>cefiderocol</w:t>
      </w:r>
      <w:proofErr w:type="spellEnd"/>
      <w:r w:rsidRPr="006F0280">
        <w:t xml:space="preserve"> arm, n=7 in the best available therapy arm) and was</w:t>
      </w:r>
      <w:r w:rsidR="006C29C6">
        <w:t>,</w:t>
      </w:r>
      <w:r w:rsidRPr="006F0280">
        <w:t xml:space="preserve"> therefore</w:t>
      </w:r>
      <w:r w:rsidR="006C29C6">
        <w:t>,</w:t>
      </w:r>
      <w:r w:rsidRPr="006F0280">
        <w:t xml:space="preserve"> not used due to the chance of baseline imbalances introducing bias. The key limitations of the observational studies that were identified included small numbers of MBL infections (range n=2-17 patients), high levels of heterogeneity with respect to prognostic factors, and data not being reported for the sites of interest. </w:t>
      </w:r>
      <w:bookmarkEnd w:id="16"/>
    </w:p>
    <w:p w14:paraId="6160C426" w14:textId="77777777" w:rsidR="0003456F" w:rsidRPr="0003456F" w:rsidRDefault="0003456F" w:rsidP="0003456F">
      <w:pPr>
        <w:spacing w:after="0"/>
      </w:pPr>
    </w:p>
    <w:p w14:paraId="7F9980E8" w14:textId="189BE7FD" w:rsidR="003F045E" w:rsidRPr="006F0280" w:rsidRDefault="003F045E" w:rsidP="003F045E">
      <w:pPr>
        <w:spacing w:after="0"/>
        <w:rPr>
          <w:rFonts w:asciiTheme="majorBidi" w:hAnsiTheme="majorBidi"/>
        </w:rPr>
      </w:pPr>
      <w:r w:rsidRPr="006F0280">
        <w:rPr>
          <w:rFonts w:asciiTheme="majorBidi" w:hAnsiTheme="majorBidi"/>
        </w:rPr>
        <w:t xml:space="preserve">In Approach 3 (susceptibility studies), relatively large samples of </w:t>
      </w:r>
      <w:r w:rsidRPr="006F0280">
        <w:rPr>
          <w:rFonts w:asciiTheme="majorBidi" w:hAnsiTheme="majorBidi" w:cstheme="majorBidi"/>
        </w:rPr>
        <w:t xml:space="preserve">MBL </w:t>
      </w:r>
      <w:proofErr w:type="spellStart"/>
      <w:r w:rsidR="00B458C3" w:rsidRPr="00B458C3">
        <w:rPr>
          <w:rFonts w:asciiTheme="majorBidi" w:hAnsiTheme="majorBidi" w:cstheme="majorBidi"/>
          <w:i/>
          <w:iCs/>
        </w:rPr>
        <w:t>Enterobacterales</w:t>
      </w:r>
      <w:proofErr w:type="spellEnd"/>
      <w:r w:rsidRPr="006F0280">
        <w:rPr>
          <w:rFonts w:asciiTheme="majorBidi" w:hAnsiTheme="majorBidi" w:cstheme="majorBidi"/>
        </w:rPr>
        <w:t xml:space="preserve"> or </w:t>
      </w:r>
      <w:r w:rsidR="00C506B7">
        <w:rPr>
          <w:rFonts w:asciiTheme="majorBidi" w:hAnsiTheme="majorBidi" w:cstheme="majorBidi"/>
          <w:i/>
          <w:iCs/>
        </w:rPr>
        <w:t>Pseudomonas aeruginosa</w:t>
      </w:r>
      <w:r w:rsidRPr="006F0280">
        <w:rPr>
          <w:rFonts w:asciiTheme="majorBidi" w:hAnsiTheme="majorBidi"/>
        </w:rPr>
        <w:t xml:space="preserve"> isolates obtained from a range of clinical sites of infection were available from </w:t>
      </w:r>
      <w:r w:rsidR="000175D4" w:rsidRPr="000175D4">
        <w:rPr>
          <w:rFonts w:asciiTheme="majorBidi" w:hAnsiTheme="majorBidi"/>
          <w:i/>
        </w:rPr>
        <w:t>in vitro</w:t>
      </w:r>
      <w:r w:rsidRPr="006F0280">
        <w:rPr>
          <w:rFonts w:asciiTheme="majorBidi" w:hAnsiTheme="majorBidi"/>
        </w:rPr>
        <w:t xml:space="preserve"> susceptibility studies, and susceptibility (unlike clinical outcomes) was expected to generalise across sites. Three studies (SIDERO CR, SIDERO WT and Johnston </w:t>
      </w:r>
      <w:r w:rsidRPr="006F0280">
        <w:rPr>
          <w:rFonts w:asciiTheme="majorBidi" w:hAnsiTheme="majorBidi"/>
          <w:i/>
        </w:rPr>
        <w:t>et al</w:t>
      </w:r>
      <w:r w:rsidRPr="006F0280">
        <w:rPr>
          <w:rFonts w:asciiTheme="majorBidi" w:hAnsiTheme="majorBidi"/>
        </w:rPr>
        <w:t xml:space="preserve">.) reporting data for </w:t>
      </w:r>
      <w:proofErr w:type="spellStart"/>
      <w:r w:rsidRPr="006F0280">
        <w:rPr>
          <w:rFonts w:asciiTheme="majorBidi" w:hAnsiTheme="majorBidi"/>
        </w:rPr>
        <w:t>cefiderocol</w:t>
      </w:r>
      <w:proofErr w:type="spellEnd"/>
      <w:r w:rsidRPr="006F0280">
        <w:rPr>
          <w:rFonts w:asciiTheme="majorBidi" w:hAnsiTheme="majorBidi"/>
        </w:rPr>
        <w:t xml:space="preserve"> and at least one comparator met the inclusion criteria and were synthesised. The separate review of </w:t>
      </w:r>
      <w:proofErr w:type="spellStart"/>
      <w:r w:rsidRPr="006F0280">
        <w:rPr>
          <w:rFonts w:asciiTheme="majorBidi" w:hAnsiTheme="majorBidi"/>
        </w:rPr>
        <w:t>fosfomycin</w:t>
      </w:r>
      <w:proofErr w:type="spellEnd"/>
      <w:r w:rsidRPr="006F0280">
        <w:rPr>
          <w:rFonts w:asciiTheme="majorBidi" w:hAnsiTheme="majorBidi"/>
        </w:rPr>
        <w:t xml:space="preserve"> identified 10 studies.</w:t>
      </w:r>
    </w:p>
    <w:p w14:paraId="3EF34E86" w14:textId="77777777" w:rsidR="003F045E" w:rsidRPr="006F0280" w:rsidRDefault="003F045E" w:rsidP="003F045E">
      <w:pPr>
        <w:spacing w:after="0"/>
        <w:rPr>
          <w:rFonts w:asciiTheme="majorBidi" w:hAnsiTheme="majorBidi"/>
        </w:rPr>
      </w:pPr>
    </w:p>
    <w:p w14:paraId="17184978" w14:textId="4B1FC0A3" w:rsidR="003F045E" w:rsidRPr="006F0280" w:rsidRDefault="003F045E" w:rsidP="003F045E">
      <w:pPr>
        <w:spacing w:after="0"/>
        <w:rPr>
          <w:rFonts w:asciiTheme="majorBidi" w:hAnsiTheme="majorBidi"/>
        </w:rPr>
      </w:pPr>
      <w:r w:rsidRPr="006F0280">
        <w:rPr>
          <w:rFonts w:asciiTheme="majorBidi" w:hAnsiTheme="majorBidi"/>
        </w:rPr>
        <w:lastRenderedPageBreak/>
        <w:t xml:space="preserve">In the MBL </w:t>
      </w:r>
      <w:proofErr w:type="spellStart"/>
      <w:r w:rsidR="00B458C3" w:rsidRPr="00B458C3">
        <w:rPr>
          <w:rFonts w:asciiTheme="majorBidi" w:hAnsiTheme="majorBidi"/>
          <w:i/>
        </w:rPr>
        <w:t>Enterobacterales</w:t>
      </w:r>
      <w:proofErr w:type="spellEnd"/>
      <w:r w:rsidRPr="006F0280">
        <w:rPr>
          <w:rFonts w:asciiTheme="majorBidi" w:hAnsiTheme="majorBidi"/>
        </w:rPr>
        <w:t xml:space="preserve"> EUCAST analysis, </w:t>
      </w:r>
      <w:proofErr w:type="spellStart"/>
      <w:r w:rsidRPr="006F0280">
        <w:rPr>
          <w:rFonts w:asciiTheme="majorBidi" w:hAnsiTheme="majorBidi"/>
        </w:rPr>
        <w:t>cefiderocol</w:t>
      </w:r>
      <w:proofErr w:type="spellEnd"/>
      <w:r w:rsidRPr="006F0280">
        <w:rPr>
          <w:rFonts w:asciiTheme="majorBidi" w:hAnsiTheme="majorBidi"/>
        </w:rPr>
        <w:t xml:space="preserve"> was associated with a lower susceptibility relative to colistin (</w:t>
      </w:r>
      <w:r w:rsidR="00702674">
        <w:rPr>
          <w:rFonts w:asciiTheme="majorBidi" w:hAnsiTheme="majorBidi"/>
        </w:rPr>
        <w:t>odds ratio (</w:t>
      </w:r>
      <w:r w:rsidRPr="006F0280">
        <w:rPr>
          <w:rFonts w:asciiTheme="majorBidi" w:hAnsiTheme="majorBidi"/>
        </w:rPr>
        <w:t>OR</w:t>
      </w:r>
      <w:r w:rsidR="00702674">
        <w:rPr>
          <w:rFonts w:asciiTheme="majorBidi" w:hAnsiTheme="majorBidi"/>
        </w:rPr>
        <w:t>)</w:t>
      </w:r>
      <w:r w:rsidRPr="006F0280">
        <w:rPr>
          <w:rFonts w:asciiTheme="majorBidi" w:hAnsiTheme="majorBidi"/>
        </w:rPr>
        <w:t xml:space="preserve"> 0.32 95% </w:t>
      </w:r>
      <w:r w:rsidR="00702674">
        <w:rPr>
          <w:rFonts w:asciiTheme="majorBidi" w:hAnsiTheme="majorBidi"/>
        </w:rPr>
        <w:t>credible intervals (</w:t>
      </w:r>
      <w:proofErr w:type="spellStart"/>
      <w:r w:rsidRPr="006F0280">
        <w:rPr>
          <w:rFonts w:asciiTheme="majorBidi" w:hAnsiTheme="majorBidi"/>
        </w:rPr>
        <w:t>CrI</w:t>
      </w:r>
      <w:proofErr w:type="spellEnd"/>
      <w:r w:rsidR="00702674">
        <w:rPr>
          <w:rFonts w:asciiTheme="majorBidi" w:hAnsiTheme="majorBidi"/>
        </w:rPr>
        <w:t>)</w:t>
      </w:r>
      <w:r w:rsidRPr="006F0280">
        <w:rPr>
          <w:rFonts w:asciiTheme="majorBidi" w:hAnsiTheme="majorBidi"/>
        </w:rPr>
        <w:t xml:space="preserve">: 0.04 to 2.47), but the result was not statistically significant. Fosfomycin had a similar OR (OR 0.34, 95% </w:t>
      </w:r>
      <w:proofErr w:type="spellStart"/>
      <w:r w:rsidRPr="006F0280">
        <w:rPr>
          <w:rFonts w:asciiTheme="majorBidi" w:hAnsiTheme="majorBidi"/>
        </w:rPr>
        <w:t>CrI</w:t>
      </w:r>
      <w:proofErr w:type="spellEnd"/>
      <w:r w:rsidRPr="006F0280">
        <w:rPr>
          <w:rFonts w:asciiTheme="majorBidi" w:hAnsiTheme="majorBidi"/>
        </w:rPr>
        <w:t xml:space="preserve">: 0.06 to 1.96) compared to colistin as </w:t>
      </w:r>
      <w:proofErr w:type="spellStart"/>
      <w:r w:rsidRPr="006F0280">
        <w:rPr>
          <w:rFonts w:asciiTheme="majorBidi" w:hAnsiTheme="majorBidi"/>
        </w:rPr>
        <w:t>cefiderocol</w:t>
      </w:r>
      <w:proofErr w:type="spellEnd"/>
      <w:r w:rsidRPr="006F0280">
        <w:rPr>
          <w:rFonts w:asciiTheme="majorBidi" w:hAnsiTheme="majorBidi"/>
        </w:rPr>
        <w:t xml:space="preserve">. The remainder of the treatments were also associated with lower susceptibility than colistin, but the results were not statistically significant. In the </w:t>
      </w:r>
      <w:r w:rsidR="00B458C3">
        <w:rPr>
          <w:rFonts w:asciiTheme="majorBidi" w:hAnsiTheme="majorBidi"/>
        </w:rPr>
        <w:t xml:space="preserve">MBL </w:t>
      </w:r>
      <w:r w:rsidR="00C506B7">
        <w:rPr>
          <w:rFonts w:asciiTheme="majorBidi" w:hAnsiTheme="majorBidi"/>
          <w:i/>
        </w:rPr>
        <w:t>Pseudomonas aeruginosa</w:t>
      </w:r>
      <w:r w:rsidRPr="006F0280">
        <w:rPr>
          <w:rFonts w:asciiTheme="majorBidi" w:hAnsiTheme="majorBidi" w:cstheme="majorBidi"/>
          <w:i/>
          <w:iCs/>
        </w:rPr>
        <w:t xml:space="preserve"> </w:t>
      </w:r>
      <w:r w:rsidRPr="006F0280">
        <w:rPr>
          <w:rFonts w:asciiTheme="majorBidi" w:hAnsiTheme="majorBidi" w:cstheme="majorBidi"/>
          <w:iCs/>
        </w:rPr>
        <w:t>EUCAST analysis,</w:t>
      </w:r>
      <w:r w:rsidRPr="006F0280">
        <w:rPr>
          <w:rFonts w:asciiTheme="majorBidi" w:hAnsiTheme="majorBidi"/>
        </w:rPr>
        <w:t xml:space="preserve"> </w:t>
      </w:r>
      <w:proofErr w:type="spellStart"/>
      <w:r w:rsidR="006C29C6">
        <w:rPr>
          <w:rFonts w:asciiTheme="majorBidi" w:hAnsiTheme="majorBidi"/>
        </w:rPr>
        <w:t>c</w:t>
      </w:r>
      <w:r w:rsidRPr="006F0280">
        <w:rPr>
          <w:rFonts w:asciiTheme="majorBidi" w:hAnsiTheme="majorBidi"/>
        </w:rPr>
        <w:t>efiderocol</w:t>
      </w:r>
      <w:proofErr w:type="spellEnd"/>
      <w:r w:rsidRPr="006F0280">
        <w:rPr>
          <w:rFonts w:asciiTheme="majorBidi" w:hAnsiTheme="majorBidi"/>
        </w:rPr>
        <w:t xml:space="preserve"> was associated with a lower susceptibility relative to colistin (OR 0.44 95% </w:t>
      </w:r>
      <w:proofErr w:type="spellStart"/>
      <w:r w:rsidRPr="006F0280">
        <w:rPr>
          <w:rFonts w:asciiTheme="majorBidi" w:hAnsiTheme="majorBidi"/>
        </w:rPr>
        <w:t>CrI</w:t>
      </w:r>
      <w:proofErr w:type="spellEnd"/>
      <w:r w:rsidRPr="006F0280">
        <w:rPr>
          <w:rFonts w:asciiTheme="majorBidi" w:hAnsiTheme="majorBidi"/>
        </w:rPr>
        <w:t xml:space="preserve">: 0.03 to 3.94), but the result was not statistically significant. The remainder of the treatments were associated with no susceptibility. Heterogeneity was high in both networks. </w:t>
      </w:r>
    </w:p>
    <w:p w14:paraId="19C72B75" w14:textId="77777777" w:rsidR="003F045E" w:rsidRPr="006F0280" w:rsidRDefault="003F045E" w:rsidP="003F045E">
      <w:pPr>
        <w:spacing w:after="0"/>
        <w:rPr>
          <w:rFonts w:asciiTheme="majorBidi" w:hAnsiTheme="majorBidi"/>
        </w:rPr>
      </w:pPr>
    </w:p>
    <w:p w14:paraId="08DAD716" w14:textId="6ECE0B7F" w:rsidR="003F045E" w:rsidRDefault="003F045E" w:rsidP="003F045E">
      <w:pPr>
        <w:spacing w:after="100" w:afterAutospacing="1"/>
      </w:pPr>
      <w:r w:rsidRPr="006F0280">
        <w:rPr>
          <w:rFonts w:asciiTheme="majorBidi" w:hAnsiTheme="majorBidi"/>
        </w:rPr>
        <w:t xml:space="preserve">In the sensitivity analyses using CLSI breakpoints, where the breakpoint for </w:t>
      </w:r>
      <w:proofErr w:type="spellStart"/>
      <w:r w:rsidRPr="006F0280">
        <w:rPr>
          <w:rFonts w:asciiTheme="majorBidi" w:hAnsiTheme="majorBidi"/>
        </w:rPr>
        <w:t>cefiderocol</w:t>
      </w:r>
      <w:proofErr w:type="spellEnd"/>
      <w:r w:rsidRPr="006F0280">
        <w:rPr>
          <w:rFonts w:asciiTheme="majorBidi" w:hAnsiTheme="majorBidi"/>
        </w:rPr>
        <w:t xml:space="preserve"> is </w:t>
      </w:r>
      <w:r w:rsidRPr="006F0280">
        <w:t xml:space="preserve">higher, </w:t>
      </w:r>
      <w:proofErr w:type="spellStart"/>
      <w:r w:rsidRPr="006F0280">
        <w:t>cefiderocol</w:t>
      </w:r>
      <w:proofErr w:type="spellEnd"/>
      <w:r w:rsidRPr="006F0280">
        <w:t xml:space="preserve"> was associated with a higher susceptibility relative to colistin, rather than a lower susceptibility as seen in the EUCAST analysis. However, the results were very uncertain in some of the NMAs due to sparse data and </w:t>
      </w:r>
      <w:proofErr w:type="gramStart"/>
      <w:r w:rsidR="00AB70D6">
        <w:t xml:space="preserve">a </w:t>
      </w:r>
      <w:r w:rsidRPr="006F0280">
        <w:t>large number of</w:t>
      </w:r>
      <w:proofErr w:type="gramEnd"/>
      <w:r w:rsidRPr="006F0280">
        <w:t xml:space="preserve"> treatment arms with either zero or 100% susceptibility. </w:t>
      </w:r>
      <w:bookmarkStart w:id="17" w:name="_Hlk85571325"/>
    </w:p>
    <w:p w14:paraId="4E7A2794" w14:textId="694C5BD9" w:rsidR="003F045E" w:rsidRPr="006F0280" w:rsidRDefault="003F045E" w:rsidP="003F045E">
      <w:pPr>
        <w:spacing w:after="100" w:afterAutospacing="1"/>
        <w:rPr>
          <w:rFonts w:cs="Times New Roman"/>
        </w:rPr>
      </w:pPr>
      <w:r w:rsidRPr="006F0280">
        <w:rPr>
          <w:rFonts w:cs="Times New Roman"/>
        </w:rPr>
        <w:t>Review 4 (link between susceptibility and clinical outcomes) identified two studies that reported mortality or hospital length of stay</w:t>
      </w:r>
      <w:r w:rsidR="00EF4A82">
        <w:rPr>
          <w:rFonts w:cs="Times New Roman"/>
        </w:rPr>
        <w:t xml:space="preserve"> (</w:t>
      </w:r>
      <w:proofErr w:type="spellStart"/>
      <w:r w:rsidR="00EF4A82">
        <w:rPr>
          <w:rFonts w:cs="Times New Roman"/>
        </w:rPr>
        <w:t>LoS</w:t>
      </w:r>
      <w:proofErr w:type="spellEnd"/>
      <w:r w:rsidR="00EF4A82">
        <w:rPr>
          <w:rFonts w:cs="Times New Roman"/>
        </w:rPr>
        <w:t>)</w:t>
      </w:r>
      <w:r w:rsidRPr="006F0280">
        <w:rPr>
          <w:rFonts w:cs="Times New Roman"/>
        </w:rPr>
        <w:t xml:space="preserve"> conditional on susceptibility to empiric treatment and were selected for use in the model for the </w:t>
      </w:r>
      <w:r w:rsidR="0078443B">
        <w:rPr>
          <w:rFonts w:cs="Times New Roman"/>
        </w:rPr>
        <w:t>ES</w:t>
      </w:r>
      <w:r w:rsidRPr="006F0280">
        <w:rPr>
          <w:rFonts w:cs="Times New Roman"/>
        </w:rPr>
        <w:t xml:space="preserve">. No useful evidence relating to the </w:t>
      </w:r>
      <w:r w:rsidR="00C80914">
        <w:rPr>
          <w:rFonts w:cs="Times New Roman"/>
        </w:rPr>
        <w:t>MDS</w:t>
      </w:r>
      <w:r w:rsidRPr="006F0280">
        <w:rPr>
          <w:rFonts w:cs="Times New Roman"/>
        </w:rPr>
        <w:t xml:space="preserve"> was identified. Review 5 (link between susceptibility and </w:t>
      </w:r>
      <w:proofErr w:type="gramStart"/>
      <w:r w:rsidRPr="00AB70D6">
        <w:rPr>
          <w:rFonts w:cs="Times New Roman"/>
          <w:i/>
          <w:iCs/>
        </w:rPr>
        <w:t>long term</w:t>
      </w:r>
      <w:proofErr w:type="gramEnd"/>
      <w:r w:rsidRPr="006F0280">
        <w:rPr>
          <w:rFonts w:cs="Times New Roman"/>
        </w:rPr>
        <w:t xml:space="preserve"> clinical outcomes) did not identify any relevant literature, but an unpublished study (CARBAR) was submitted by Shionogi that contained useful data. Review 6 indicated that </w:t>
      </w:r>
      <w:proofErr w:type="spellStart"/>
      <w:r w:rsidRPr="006F0280">
        <w:rPr>
          <w:rFonts w:cs="Times New Roman"/>
        </w:rPr>
        <w:t>cefiderocol</w:t>
      </w:r>
      <w:proofErr w:type="spellEnd"/>
      <w:r w:rsidRPr="006F0280">
        <w:rPr>
          <w:rFonts w:cs="Times New Roman"/>
        </w:rPr>
        <w:t xml:space="preserve"> does not appear to increase the risk of acute kidney injury</w:t>
      </w:r>
      <w:r w:rsidR="00B9581F">
        <w:rPr>
          <w:rFonts w:cs="Times New Roman"/>
        </w:rPr>
        <w:t xml:space="preserve"> (AKI)</w:t>
      </w:r>
      <w:r w:rsidRPr="006F0280">
        <w:rPr>
          <w:rFonts w:cs="Times New Roman"/>
        </w:rPr>
        <w:t xml:space="preserve">, </w:t>
      </w:r>
      <w:r w:rsidRPr="006F0280">
        <w:rPr>
          <w:rFonts w:cs="Times New Roman"/>
          <w:i/>
          <w:iCs/>
        </w:rPr>
        <w:t>C.</w:t>
      </w:r>
      <w:r w:rsidR="003D5730">
        <w:rPr>
          <w:rFonts w:cs="Times New Roman"/>
          <w:i/>
          <w:iCs/>
        </w:rPr>
        <w:t xml:space="preserve"> </w:t>
      </w:r>
      <w:r w:rsidRPr="006F0280">
        <w:rPr>
          <w:rFonts w:cs="Times New Roman"/>
          <w:i/>
          <w:iCs/>
        </w:rPr>
        <w:t>difficile</w:t>
      </w:r>
      <w:r w:rsidRPr="006F0280">
        <w:rPr>
          <w:rFonts w:cs="Times New Roman"/>
        </w:rPr>
        <w:t>, or any other serious adverse events, compared to non-toxic comparators (</w:t>
      </w:r>
      <w:proofErr w:type="gramStart"/>
      <w:r w:rsidRPr="006F0280">
        <w:rPr>
          <w:rFonts w:cs="Times New Roman"/>
        </w:rPr>
        <w:t>i.e.</w:t>
      </w:r>
      <w:proofErr w:type="gramEnd"/>
      <w:r w:rsidRPr="006F0280">
        <w:rPr>
          <w:rFonts w:cs="Times New Roman"/>
        </w:rPr>
        <w:t xml:space="preserve"> comparators </w:t>
      </w:r>
      <w:r w:rsidR="00AB70D6">
        <w:rPr>
          <w:rFonts w:cs="Times New Roman"/>
        </w:rPr>
        <w:t>other than</w:t>
      </w:r>
      <w:r w:rsidRPr="006F0280">
        <w:rPr>
          <w:rFonts w:cs="Times New Roman"/>
        </w:rPr>
        <w:t xml:space="preserve"> colistin or an aminoglycoside).  No study reported a comparison of </w:t>
      </w:r>
      <w:proofErr w:type="spellStart"/>
      <w:r w:rsidRPr="006F0280">
        <w:rPr>
          <w:rFonts w:cs="Times New Roman"/>
        </w:rPr>
        <w:t>cefiderocol</w:t>
      </w:r>
      <w:proofErr w:type="spellEnd"/>
      <w:r w:rsidRPr="006F0280">
        <w:rPr>
          <w:rFonts w:cs="Times New Roman"/>
        </w:rPr>
        <w:t xml:space="preserve"> exclusively to colistin or aminoglycosides. Event rates were generally very low or zero. </w:t>
      </w:r>
    </w:p>
    <w:bookmarkEnd w:id="17"/>
    <w:p w14:paraId="259D6C3E" w14:textId="30F3DC1C" w:rsidR="003F045E" w:rsidRPr="00E70E33" w:rsidRDefault="003F045E" w:rsidP="003F045E">
      <w:pPr>
        <w:spacing w:after="120"/>
        <w:rPr>
          <w:rFonts w:cs="Times New Roman"/>
        </w:rPr>
      </w:pPr>
      <w:r w:rsidRPr="006F0280">
        <w:rPr>
          <w:rFonts w:cs="Times New Roman"/>
          <w:i/>
          <w:iCs/>
        </w:rPr>
        <w:t>Discussion of clinical evidence:</w:t>
      </w:r>
      <w:r w:rsidRPr="006F0280">
        <w:rPr>
          <w:rFonts w:cs="Times New Roman"/>
        </w:rPr>
        <w:t xml:space="preserve"> There were limitations to the approach selected and analyses done. Key limitations include: susceptibility could be considered, at best, a surrogate outcome, but no pre-specified criteria for judging the suitability of the surrogate or the linking evidence were applied; linking data were limited and not specific to the pathogen-mechanism combination, and expert elicitation had to be relied upon to evidence the link in the </w:t>
      </w:r>
      <w:r w:rsidR="00C80914">
        <w:rPr>
          <w:rFonts w:cs="Times New Roman"/>
        </w:rPr>
        <w:t>MDS</w:t>
      </w:r>
      <w:r w:rsidRPr="006F0280">
        <w:rPr>
          <w:rFonts w:cs="Times New Roman"/>
        </w:rPr>
        <w:t xml:space="preserve">; breakpoints are set by experts in a subjective process and may not predict clinical response equally in all treatments; for </w:t>
      </w:r>
      <w:r w:rsidR="00C506B7">
        <w:rPr>
          <w:rFonts w:asciiTheme="majorBidi" w:hAnsiTheme="majorBidi" w:cstheme="majorBidi"/>
          <w:i/>
          <w:iCs/>
        </w:rPr>
        <w:t>Pseudomonas aeruginosa</w:t>
      </w:r>
      <w:r w:rsidRPr="006F0280">
        <w:rPr>
          <w:rFonts w:cs="Times New Roman"/>
        </w:rPr>
        <w:t xml:space="preserve">, the breakpoint used for </w:t>
      </w:r>
      <w:proofErr w:type="spellStart"/>
      <w:r w:rsidRPr="006F0280">
        <w:rPr>
          <w:rFonts w:cs="Times New Roman"/>
        </w:rPr>
        <w:t>fosfomycin</w:t>
      </w:r>
      <w:proofErr w:type="spellEnd"/>
      <w:r w:rsidRPr="006F0280">
        <w:rPr>
          <w:rFonts w:cs="Times New Roman"/>
        </w:rPr>
        <w:t xml:space="preserve"> was not based on expected clinical outcomes; data in the EUCAST networks were based on studies that used CLSI laboratory methods, and it is unclear if this would affect absolute and relative values; it was not clear which breakpoints and laboratory methods contributed to the PHE data; the </w:t>
      </w:r>
      <w:r w:rsidR="00032F4D">
        <w:rPr>
          <w:rFonts w:cs="Times New Roman"/>
        </w:rPr>
        <w:t>NMAs</w:t>
      </w:r>
      <w:r w:rsidRPr="006F0280">
        <w:rPr>
          <w:rFonts w:cs="Times New Roman"/>
        </w:rPr>
        <w:t xml:space="preserve"> results were associated with high levels of heterogeneity.</w:t>
      </w:r>
      <w:r w:rsidRPr="00E70E33">
        <w:rPr>
          <w:rFonts w:cs="Times New Roman"/>
        </w:rPr>
        <w:t xml:space="preserve"> </w:t>
      </w:r>
    </w:p>
    <w:p w14:paraId="234E52E1" w14:textId="77777777" w:rsidR="003F045E" w:rsidRPr="0003456F" w:rsidRDefault="003F045E" w:rsidP="0003456F">
      <w:pPr>
        <w:pStyle w:val="EEPRUnumberedLevel2Headingnew"/>
        <w:rPr>
          <w:rStyle w:val="Heading1Char"/>
          <w:rFonts w:asciiTheme="majorBidi" w:hAnsiTheme="majorBidi"/>
          <w:b/>
          <w:bCs/>
          <w:sz w:val="26"/>
          <w:szCs w:val="26"/>
        </w:rPr>
      </w:pPr>
      <w:bookmarkStart w:id="18" w:name="_Toc87018696"/>
      <w:r w:rsidRPr="0003456F">
        <w:rPr>
          <w:rStyle w:val="Heading1Char"/>
          <w:rFonts w:asciiTheme="majorBidi" w:hAnsiTheme="majorBidi"/>
          <w:b/>
          <w:bCs/>
          <w:sz w:val="26"/>
          <w:szCs w:val="26"/>
        </w:rPr>
        <w:lastRenderedPageBreak/>
        <w:t>Economic evidence</w:t>
      </w:r>
      <w:bookmarkEnd w:id="18"/>
    </w:p>
    <w:p w14:paraId="0ECE38BD" w14:textId="77777777" w:rsidR="003F045E" w:rsidRPr="0003456F" w:rsidRDefault="003F045E" w:rsidP="0003456F">
      <w:pPr>
        <w:pStyle w:val="EEPRUnumberedLevel3Headingnew"/>
        <w:rPr>
          <w:rStyle w:val="Heading1Char"/>
          <w:rFonts w:cstheme="minorBidi"/>
          <w:b/>
          <w:bCs/>
          <w:sz w:val="26"/>
          <w:szCs w:val="24"/>
        </w:rPr>
      </w:pPr>
      <w:bookmarkStart w:id="19" w:name="_Toc87018697"/>
      <w:r w:rsidRPr="0003456F">
        <w:rPr>
          <w:rStyle w:val="Heading1Char"/>
          <w:rFonts w:cstheme="minorBidi"/>
          <w:b/>
          <w:bCs/>
          <w:sz w:val="26"/>
          <w:szCs w:val="24"/>
        </w:rPr>
        <w:t>Methods</w:t>
      </w:r>
      <w:bookmarkEnd w:id="19"/>
    </w:p>
    <w:p w14:paraId="18636A94" w14:textId="77777777" w:rsidR="003F045E" w:rsidRPr="00DD329B" w:rsidRDefault="003F045E" w:rsidP="003F045E">
      <w:r w:rsidRPr="006F0280">
        <w:t xml:space="preserve">No published existing economic evaluations assessed the use of </w:t>
      </w:r>
      <w:proofErr w:type="spellStart"/>
      <w:r w:rsidRPr="006F0280">
        <w:t>cefiderocol</w:t>
      </w:r>
      <w:proofErr w:type="spellEnd"/>
      <w:r w:rsidRPr="006F0280">
        <w:t xml:space="preserve"> in the </w:t>
      </w:r>
      <w:r w:rsidRPr="006F0280">
        <w:rPr>
          <w:rFonts w:cs="Times New Roman"/>
        </w:rPr>
        <w:t>HVCSs</w:t>
      </w:r>
      <w:r w:rsidRPr="006F0280">
        <w:t xml:space="preserve"> or areas of expected usage. The manufacturer did not submit a cost-effectiveness model.</w:t>
      </w:r>
    </w:p>
    <w:p w14:paraId="38FC60EB" w14:textId="6FEC5A8E" w:rsidR="003F045E" w:rsidRDefault="0052206A" w:rsidP="003F045E">
      <w:r>
        <w:t>A</w:t>
      </w:r>
      <w:r w:rsidR="003F045E" w:rsidRPr="00DD329B">
        <w:t xml:space="preserve"> </w:t>
      </w:r>
      <w:r w:rsidR="003F045E" w:rsidRPr="00DD329B">
        <w:rPr>
          <w:i/>
        </w:rPr>
        <w:t>de novo</w:t>
      </w:r>
      <w:r w:rsidR="003F045E" w:rsidRPr="00DD329B">
        <w:t xml:space="preserve"> decision analytic model </w:t>
      </w:r>
      <w:r>
        <w:t xml:space="preserve">was </w:t>
      </w:r>
      <w:r w:rsidRPr="00DD329B">
        <w:t xml:space="preserve">developed </w:t>
      </w:r>
      <w:r w:rsidR="003F045E" w:rsidRPr="00DD329B">
        <w:t xml:space="preserve">to predict the cost and health consequences of introducing </w:t>
      </w:r>
      <w:proofErr w:type="spellStart"/>
      <w:r w:rsidR="003F045E" w:rsidRPr="00DD329B">
        <w:t>cefiderocol</w:t>
      </w:r>
      <w:proofErr w:type="spellEnd"/>
      <w:r w:rsidR="003F045E" w:rsidRPr="00DD329B">
        <w:t xml:space="preserve"> within the </w:t>
      </w:r>
      <w:r w:rsidR="003F045E" w:rsidRPr="00DD329B">
        <w:rPr>
          <w:rFonts w:cs="Times New Roman"/>
        </w:rPr>
        <w:t>HVCSs</w:t>
      </w:r>
      <w:r w:rsidR="003F045E" w:rsidRPr="00DD329B">
        <w:t>.</w:t>
      </w:r>
      <w:r w:rsidR="003F045E">
        <w:t xml:space="preserve"> The costs and health consequences of introducing </w:t>
      </w:r>
      <w:proofErr w:type="spellStart"/>
      <w:r w:rsidR="003F045E">
        <w:t>cefiderocol</w:t>
      </w:r>
      <w:proofErr w:type="spellEnd"/>
      <w:r w:rsidR="003F045E">
        <w:t xml:space="preserve"> are summarised as incremental net health effects (INHEs). These are estimates of the </w:t>
      </w:r>
      <w:r>
        <w:t>q</w:t>
      </w:r>
      <w:r w:rsidR="00865DEE" w:rsidRPr="00865DEE">
        <w:t>uality-adjusted life-year</w:t>
      </w:r>
      <w:r w:rsidR="00865DEE">
        <w:t>s</w:t>
      </w:r>
      <w:r w:rsidR="00865DEE" w:rsidRPr="00865DEE">
        <w:t xml:space="preserve"> </w:t>
      </w:r>
      <w:r w:rsidR="00865DEE">
        <w:t>(</w:t>
      </w:r>
      <w:r w:rsidR="003F045E">
        <w:t>QALYs</w:t>
      </w:r>
      <w:r w:rsidR="00865DEE">
        <w:t>)</w:t>
      </w:r>
      <w:r w:rsidR="003F045E">
        <w:t xml:space="preserve"> associated with introducing </w:t>
      </w:r>
      <w:proofErr w:type="spellStart"/>
      <w:r w:rsidR="003F045E">
        <w:t>cefiderocol</w:t>
      </w:r>
      <w:proofErr w:type="spellEnd"/>
      <w:r w:rsidR="003F045E">
        <w:t xml:space="preserve"> if it was supplied free of charge to the NHS, taking </w:t>
      </w:r>
      <w:proofErr w:type="gramStart"/>
      <w:r w:rsidR="003F045E">
        <w:t>in to</w:t>
      </w:r>
      <w:proofErr w:type="gramEnd"/>
      <w:r w:rsidR="003F045E">
        <w:t xml:space="preserve"> account both its health benefits and the health benefits of freeing up NHS resources (e.g. via reduced time in hospital). The health benefits of freeing up NHS resources are calculated using an estimate of health opportunity cost to convert between cost savings and health benefits. In the base case analysis this estimate is £20,000/QALY. This means that for every £20,000 saved 1 QALY of health can be generated within the NHS. The estimates of INHE will be used in subsequent negotiations to determine an appropriate payment level for </w:t>
      </w:r>
      <w:proofErr w:type="spellStart"/>
      <w:r w:rsidR="003F045E">
        <w:t>cefiderocol</w:t>
      </w:r>
      <w:proofErr w:type="spellEnd"/>
      <w:r w:rsidR="003F045E">
        <w:t xml:space="preserve">. </w:t>
      </w:r>
    </w:p>
    <w:p w14:paraId="451EF734" w14:textId="37A8104E" w:rsidR="003F045E" w:rsidRPr="00DD329B" w:rsidRDefault="003F045E" w:rsidP="003F045E">
      <w:r w:rsidRPr="00DD329B">
        <w:t xml:space="preserve">This quantitative analysis comprises three components: an assessment of the INHEs of introducing </w:t>
      </w:r>
      <w:proofErr w:type="spellStart"/>
      <w:r w:rsidRPr="00DD329B">
        <w:t>cefiderocol</w:t>
      </w:r>
      <w:proofErr w:type="spellEnd"/>
      <w:r w:rsidRPr="00DD329B">
        <w:t xml:space="preserve"> within the HVCSs at the patient level; an assessment of INHEs within the HVCSs at the population level; and an assessment of how </w:t>
      </w:r>
      <w:r w:rsidR="00EE43D0">
        <w:t xml:space="preserve">population-level </w:t>
      </w:r>
      <w:r w:rsidRPr="00DD329B">
        <w:t xml:space="preserve">INHEs within the HVCSs might appropriately be rescaled to reflect expected usage across the English NHS.  A schematic describing the modelling approach and key evidence sources is provided as Figure 1. </w:t>
      </w:r>
    </w:p>
    <w:p w14:paraId="4FFE6BF1" w14:textId="77777777" w:rsidR="003F045E" w:rsidRDefault="003F045E" w:rsidP="003F045E">
      <w:r>
        <w:br w:type="page"/>
      </w:r>
    </w:p>
    <w:p w14:paraId="496C5CDF" w14:textId="77777777" w:rsidR="00D12F52" w:rsidRDefault="00D12F52" w:rsidP="003F045E">
      <w:pPr>
        <w:rPr>
          <w:b/>
        </w:rPr>
        <w:sectPr w:rsidR="00D12F52" w:rsidSect="0073546E">
          <w:headerReference w:type="default" r:id="rId13"/>
          <w:pgSz w:w="11906" w:h="16838"/>
          <w:pgMar w:top="1440" w:right="1440" w:bottom="1440" w:left="1440" w:header="708" w:footer="708" w:gutter="0"/>
          <w:cols w:space="708"/>
          <w:docGrid w:linePitch="360"/>
        </w:sectPr>
      </w:pPr>
    </w:p>
    <w:p w14:paraId="3B9531E0" w14:textId="406A4F2E" w:rsidR="003F045E" w:rsidRPr="00AF5616" w:rsidRDefault="003F045E" w:rsidP="003F045E">
      <w:pPr>
        <w:rPr>
          <w:b/>
        </w:rPr>
      </w:pPr>
      <w:r w:rsidRPr="00AF5616">
        <w:rPr>
          <w:b/>
        </w:rPr>
        <w:lastRenderedPageBreak/>
        <w:t xml:space="preserve">Figure 1: Schematic of modelling approach and key sources of evidence </w:t>
      </w:r>
    </w:p>
    <w:p w14:paraId="65A7434D" w14:textId="77777777" w:rsidR="003F045E" w:rsidRDefault="003F045E" w:rsidP="003F045E">
      <w:r w:rsidRPr="006F0280">
        <w:rPr>
          <w:noProof/>
          <w:lang w:eastAsia="en-GB"/>
        </w:rPr>
        <w:drawing>
          <wp:inline distT="0" distB="0" distL="0" distR="0" wp14:anchorId="4F585F34" wp14:editId="5C3C6D1B">
            <wp:extent cx="6763407" cy="4445244"/>
            <wp:effectExtent l="0" t="0" r="0" b="0"/>
            <wp:docPr id="41" name="Picture 41" descr="Image displays a summary of 3 model elements and their key evidence sources.&#10;1. Modelling patient-level INHEs in HVCS. Estimation of costs and benefits of introducing CAZ-AVI at the patient-level using decision analytic modelling.&#10;2. Modelling population-level INHEs in HVCS over time. Forecasting population size and resistance over time. &#10;3. Exploration from HVCS to expected usage. Rescaling to reflect usage within and outside the HVCS.&#10;This model is described in detail in section 1.5.1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displays a summary of 3 model elements and their key evidence sources.&#10;1. Modelling patient-level INHEs in HVCS. Estimation of costs and benefits of introducing CAZ-AVI at the patient-level using decision analytic modelling.&#10;2. Modelling population-level INHEs in HVCS over time. Forecasting population size and resistance over time. &#10;3. Exploration from HVCS to expected usage. Rescaling to reflect usage within and outside the HVCS.&#10;This model is described in detail in section 1.5.1 Method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4790" cy="4452725"/>
                    </a:xfrm>
                    <a:prstGeom prst="rect">
                      <a:avLst/>
                    </a:prstGeom>
                    <a:noFill/>
                    <a:ln>
                      <a:noFill/>
                    </a:ln>
                  </pic:spPr>
                </pic:pic>
              </a:graphicData>
            </a:graphic>
          </wp:inline>
        </w:drawing>
      </w:r>
    </w:p>
    <w:p w14:paraId="5CCDD483" w14:textId="0E0EAF50" w:rsidR="003F045E" w:rsidRDefault="001658DF" w:rsidP="00B464D9">
      <w:pPr>
        <w:pStyle w:val="EEPRUtextundertables"/>
      </w:pPr>
      <w:r>
        <w:t xml:space="preserve">AMRHAI, </w:t>
      </w:r>
      <w:r w:rsidR="00E20D41">
        <w:rPr>
          <w:color w:val="000000"/>
        </w:rPr>
        <w:t>a</w:t>
      </w:r>
      <w:r>
        <w:rPr>
          <w:color w:val="000000"/>
        </w:rPr>
        <w:t>ntimicrobial</w:t>
      </w:r>
      <w:r w:rsidRPr="00DD329B">
        <w:rPr>
          <w:color w:val="000000"/>
        </w:rPr>
        <w:t xml:space="preserve"> </w:t>
      </w:r>
      <w:r>
        <w:rPr>
          <w:color w:val="000000"/>
        </w:rPr>
        <w:t>r</w:t>
      </w:r>
      <w:r w:rsidRPr="00DD329B">
        <w:rPr>
          <w:color w:val="000000"/>
        </w:rPr>
        <w:t xml:space="preserve">esistance and </w:t>
      </w:r>
      <w:r>
        <w:rPr>
          <w:color w:val="000000"/>
        </w:rPr>
        <w:t>h</w:t>
      </w:r>
      <w:r w:rsidRPr="00DD329B">
        <w:rPr>
          <w:color w:val="000000"/>
        </w:rPr>
        <w:t xml:space="preserve">ealthcare </w:t>
      </w:r>
      <w:r>
        <w:rPr>
          <w:color w:val="000000"/>
        </w:rPr>
        <w:t>a</w:t>
      </w:r>
      <w:r w:rsidRPr="00DD329B">
        <w:rPr>
          <w:color w:val="000000"/>
        </w:rPr>
        <w:t xml:space="preserve">ssociated </w:t>
      </w:r>
      <w:r>
        <w:rPr>
          <w:color w:val="000000"/>
        </w:rPr>
        <w:t>i</w:t>
      </w:r>
      <w:r w:rsidRPr="00DD329B">
        <w:rPr>
          <w:color w:val="000000"/>
        </w:rPr>
        <w:t>nfections</w:t>
      </w:r>
      <w:r>
        <w:t>; HVCS, h</w:t>
      </w:r>
      <w:r w:rsidRPr="001658DF">
        <w:t>igh value clinical scenario</w:t>
      </w:r>
      <w:r>
        <w:t xml:space="preserve">; INHEs, incremental net health effects; MBL, </w:t>
      </w:r>
      <w:proofErr w:type="spellStart"/>
      <w:r>
        <w:t>metallo</w:t>
      </w:r>
      <w:proofErr w:type="spellEnd"/>
      <w:r>
        <w:t xml:space="preserve">-beta-lactamases; SGSS, </w:t>
      </w:r>
      <w:r w:rsidRPr="001658DF">
        <w:t>Second Generation Surveillance System</w:t>
      </w:r>
      <w:r>
        <w:t xml:space="preserve">; UK, United Kingdom </w:t>
      </w:r>
      <w:r w:rsidR="0002754D">
        <w:t>5-7</w:t>
      </w:r>
    </w:p>
    <w:p w14:paraId="2117A3C3" w14:textId="77777777" w:rsidR="00D12F52" w:rsidRDefault="00D12F52" w:rsidP="003F045E">
      <w:pPr>
        <w:sectPr w:rsidR="00D12F52" w:rsidSect="00D12F52">
          <w:pgSz w:w="16838" w:h="11906" w:orient="landscape"/>
          <w:pgMar w:top="1440" w:right="1440" w:bottom="1440" w:left="1440" w:header="709" w:footer="709" w:gutter="0"/>
          <w:cols w:space="708"/>
          <w:docGrid w:linePitch="360"/>
        </w:sectPr>
      </w:pPr>
    </w:p>
    <w:p w14:paraId="5F5E82E0" w14:textId="32540B50" w:rsidR="003F045E" w:rsidRPr="00D12F52" w:rsidRDefault="003F045E" w:rsidP="00D12F52">
      <w:r w:rsidRPr="00DD329B">
        <w:lastRenderedPageBreak/>
        <w:t xml:space="preserve">The patient-level component is structured similarly to decision models developed as part of other NICE processes and </w:t>
      </w:r>
      <w:r w:rsidRPr="00D12F52">
        <w:t>characterises</w:t>
      </w:r>
      <w:r w:rsidRPr="00DD329B">
        <w:t xml:space="preserve"> the cost, </w:t>
      </w:r>
      <w:proofErr w:type="gramStart"/>
      <w:r w:rsidRPr="00DD329B">
        <w:t>mortality</w:t>
      </w:r>
      <w:proofErr w:type="gramEnd"/>
      <w:r w:rsidRPr="00DD329B">
        <w:t xml:space="preserve"> and morbidity consequences of introducing </w:t>
      </w:r>
      <w:proofErr w:type="spellStart"/>
      <w:r w:rsidRPr="00DD329B">
        <w:t>cefiderocol</w:t>
      </w:r>
      <w:proofErr w:type="spellEnd"/>
      <w:r w:rsidRPr="00DD329B">
        <w:t xml:space="preserve"> over a patient’s lifetime. Separate but </w:t>
      </w:r>
      <w:r w:rsidRPr="006F0280">
        <w:t xml:space="preserve">related models are developed for the empiric and microbiology-directed settings. In the </w:t>
      </w:r>
      <w:r w:rsidR="0078443B">
        <w:t>ES</w:t>
      </w:r>
      <w:r w:rsidRPr="006F0280">
        <w:t xml:space="preserve">, empiric treatment with </w:t>
      </w:r>
      <w:proofErr w:type="spellStart"/>
      <w:r w:rsidRPr="006F0280">
        <w:t>cefiderocol</w:t>
      </w:r>
      <w:proofErr w:type="spellEnd"/>
      <w:r w:rsidRPr="006F0280">
        <w:t xml:space="preserve"> is compared </w:t>
      </w:r>
      <w:proofErr w:type="gramStart"/>
      <w:r w:rsidRPr="006F0280">
        <w:t>to:</w:t>
      </w:r>
      <w:proofErr w:type="gramEnd"/>
      <w:r w:rsidRPr="006F0280">
        <w:t xml:space="preserve"> empiric treatment with a non-colistin/aminoglycoside-based treatment (</w:t>
      </w:r>
      <w:r w:rsidR="00B458C3">
        <w:t xml:space="preserve">MBL </w:t>
      </w:r>
      <w:r w:rsidR="00C506B7" w:rsidRPr="00D12F52">
        <w:t>Pseudomonas aeruginosa</w:t>
      </w:r>
      <w:r w:rsidRPr="006F0280">
        <w:t xml:space="preserve"> only); empiric treatment with colistin/aminoglycoside-based treatment (considered more toxic); and to use of existing treatments in the </w:t>
      </w:r>
      <w:r w:rsidR="0078443B">
        <w:t>ES</w:t>
      </w:r>
      <w:r w:rsidRPr="006F0280">
        <w:t xml:space="preserve"> with </w:t>
      </w:r>
      <w:proofErr w:type="spellStart"/>
      <w:r w:rsidRPr="006F0280">
        <w:t>cefiderocol</w:t>
      </w:r>
      <w:proofErr w:type="spellEnd"/>
      <w:r w:rsidRPr="006F0280">
        <w:t xml:space="preserve"> restricted for use in the </w:t>
      </w:r>
      <w:r w:rsidR="00C80914">
        <w:t>MDS</w:t>
      </w:r>
      <w:r w:rsidRPr="006F0280">
        <w:t xml:space="preserve">. In the </w:t>
      </w:r>
      <w:r w:rsidR="00C80914">
        <w:t>MDS</w:t>
      </w:r>
      <w:r w:rsidRPr="006F0280">
        <w:t xml:space="preserve"> we compare outcomes in the overall microbiology-directed cohort who receive tailored therapy with </w:t>
      </w:r>
      <w:proofErr w:type="spellStart"/>
      <w:r w:rsidRPr="006F0280">
        <w:t>cefiderocol</w:t>
      </w:r>
      <w:proofErr w:type="spellEnd"/>
      <w:r w:rsidRPr="006F0280">
        <w:t xml:space="preserve"> available as a treatment option, to outcomes in the overall microbiology-directed cohort who receive tailored therapy with </w:t>
      </w:r>
      <w:r w:rsidRPr="00D12F52">
        <w:t xml:space="preserve">existing AMs only. </w:t>
      </w:r>
    </w:p>
    <w:p w14:paraId="47CFAAAF" w14:textId="0DEC0CD0" w:rsidR="003F045E" w:rsidRPr="00DD329B" w:rsidRDefault="003F045E" w:rsidP="00D12F52">
      <w:r w:rsidRPr="006F0280">
        <w:t xml:space="preserve">In the </w:t>
      </w:r>
      <w:r w:rsidR="0078443B">
        <w:t>ES</w:t>
      </w:r>
      <w:r w:rsidRPr="006F0280">
        <w:t xml:space="preserve"> patients are suspected to have an infection caused by MBL </w:t>
      </w:r>
      <w:proofErr w:type="spellStart"/>
      <w:r w:rsidR="00B458C3" w:rsidRPr="00D12F52">
        <w:t>Enterobacterales</w:t>
      </w:r>
      <w:proofErr w:type="spellEnd"/>
      <w:r w:rsidRPr="006F0280">
        <w:t xml:space="preserve"> or </w:t>
      </w:r>
      <w:r w:rsidR="00B458C3">
        <w:t xml:space="preserve">MBL </w:t>
      </w:r>
      <w:r w:rsidR="00C506B7" w:rsidRPr="00D12F52">
        <w:t>Pseudomonas aeruginosa</w:t>
      </w:r>
      <w:r w:rsidRPr="00D12F52">
        <w:t>,</w:t>
      </w:r>
      <w:r w:rsidRPr="006F0280">
        <w:t xml:space="preserve"> so it is necessary to model outcomes for both patients in whom this suspicion is confirmed and for those in whom this suspicion turns out to be incorrect. The probability of having the suspected pathogen/resistance mechanism is informed by </w:t>
      </w:r>
      <w:r w:rsidRPr="00D12F52">
        <w:t>Second Generation Surveillance System (SGSS) national surveillance data supplied by PHE for this evaluation.</w:t>
      </w:r>
      <w:r w:rsidRPr="006F0280">
        <w:t xml:space="preserve"> The key</w:t>
      </w:r>
      <w:r w:rsidRPr="00DD329B">
        <w:t xml:space="preserve"> driver of effectiveness is </w:t>
      </w:r>
      <w:r w:rsidR="000175D4" w:rsidRPr="00D12F52">
        <w:t>in vitro</w:t>
      </w:r>
      <w:r w:rsidRPr="00D12F52">
        <w:t xml:space="preserve"> </w:t>
      </w:r>
      <w:r w:rsidRPr="00DD329B">
        <w:t xml:space="preserve">susceptibility as estimated via the evidence syntheses discussed above. Higher susceptibility reduces mortality and </w:t>
      </w:r>
      <w:proofErr w:type="spellStart"/>
      <w:r w:rsidR="00EF4A82">
        <w:t>LoS</w:t>
      </w:r>
      <w:proofErr w:type="spellEnd"/>
      <w:r w:rsidRPr="00DD329B">
        <w:t xml:space="preserve"> in hospital. These relationships are based on a combination of evidence from the literature and structured expert elicitation. Colistin or aminoglycoside-based therapy is expected to be associated with higher rates of </w:t>
      </w:r>
      <w:r w:rsidR="00B9581F">
        <w:t>AKI</w:t>
      </w:r>
      <w:r w:rsidRPr="00DD329B">
        <w:t xml:space="preserve"> than other agents (including </w:t>
      </w:r>
      <w:proofErr w:type="spellStart"/>
      <w:r w:rsidRPr="00DD329B">
        <w:t>cefiderocol</w:t>
      </w:r>
      <w:proofErr w:type="spellEnd"/>
      <w:r w:rsidRPr="00D12F52">
        <w:t>),</w:t>
      </w:r>
      <w:r w:rsidRPr="00DD329B">
        <w:t xml:space="preserve"> which has significant consequences for patients’ short and long-term mortality, </w:t>
      </w:r>
      <w:proofErr w:type="gramStart"/>
      <w:r w:rsidRPr="00DD329B">
        <w:t>morbidity</w:t>
      </w:r>
      <w:proofErr w:type="gramEnd"/>
      <w:r w:rsidRPr="00DD329B">
        <w:t xml:space="preserve"> and costs. Safety differences between colistin or aminoglycoside-based therapy and other agents are</w:t>
      </w:r>
      <w:r>
        <w:rPr>
          <w:rFonts w:cs="Times New Roman"/>
        </w:rPr>
        <w:t>,</w:t>
      </w:r>
      <w:r w:rsidRPr="00DD329B">
        <w:t xml:space="preserve"> therefore</w:t>
      </w:r>
      <w:r>
        <w:rPr>
          <w:rFonts w:cs="Times New Roman"/>
        </w:rPr>
        <w:t>,</w:t>
      </w:r>
      <w:r w:rsidRPr="00DD329B">
        <w:t xml:space="preserve"> modelled using evidence from published systematic reviews. At 30 days </w:t>
      </w:r>
      <w:r w:rsidRPr="00B30234">
        <w:rPr>
          <w:rFonts w:cs="Times New Roman"/>
        </w:rPr>
        <w:t>patients</w:t>
      </w:r>
      <w:r w:rsidRPr="00DD329B">
        <w:t xml:space="preserve"> were classified as dead or alive with </w:t>
      </w:r>
      <w:proofErr w:type="gramStart"/>
      <w:r>
        <w:rPr>
          <w:rFonts w:cs="Times New Roman"/>
        </w:rPr>
        <w:t xml:space="preserve">those </w:t>
      </w:r>
      <w:r w:rsidRPr="00DD329B">
        <w:t>alive sub-classified</w:t>
      </w:r>
      <w:proofErr w:type="gramEnd"/>
      <w:r w:rsidRPr="00DD329B">
        <w:t xml:space="preserve"> according to their history of AKI. These outcomes were then used to predict patients’ lifetime costs, quality of life and mortality accounting for the highly comorbid nature of the patient population with AM-resistant infections and the increased risk of chronic kidney disease</w:t>
      </w:r>
      <w:r w:rsidR="008B5AA7">
        <w:t xml:space="preserve"> (CKD)</w:t>
      </w:r>
      <w:r w:rsidRPr="00DD329B">
        <w:t xml:space="preserve"> resulting from AKI. </w:t>
      </w:r>
    </w:p>
    <w:p w14:paraId="04D3D737" w14:textId="3DEC9286" w:rsidR="003F045E" w:rsidRPr="006F0280" w:rsidRDefault="003F045E" w:rsidP="003F045E">
      <w:pPr>
        <w:rPr>
          <w:color w:val="000000"/>
        </w:rPr>
      </w:pPr>
      <w:r w:rsidRPr="00DD329B">
        <w:rPr>
          <w:color w:val="000000"/>
        </w:rPr>
        <w:t xml:space="preserve">The population-level component uses a forecast-based approach to aggregate the patient-level predictions to the population level accounting for the size of, and growth over time in, the eligible patient population in England within each HVCS.  This component also reflects how resistance is likely to develop to </w:t>
      </w:r>
      <w:proofErr w:type="spellStart"/>
      <w:r w:rsidRPr="00DD329B">
        <w:rPr>
          <w:color w:val="000000"/>
        </w:rPr>
        <w:t>cefiderocol</w:t>
      </w:r>
      <w:proofErr w:type="spellEnd"/>
      <w:r w:rsidRPr="00DD329B">
        <w:rPr>
          <w:color w:val="000000"/>
        </w:rPr>
        <w:t xml:space="preserve"> and existing AMs over time. Current numbers of patients within the </w:t>
      </w:r>
      <w:r w:rsidRPr="00DD329B">
        <w:rPr>
          <w:rFonts w:cs="Times New Roman"/>
          <w:color w:val="000000"/>
        </w:rPr>
        <w:t>HVCS</w:t>
      </w:r>
      <w:r>
        <w:rPr>
          <w:rFonts w:cs="Times New Roman"/>
          <w:color w:val="000000"/>
        </w:rPr>
        <w:t>s</w:t>
      </w:r>
      <w:r w:rsidRPr="00DD329B">
        <w:rPr>
          <w:color w:val="000000"/>
        </w:rPr>
        <w:t xml:space="preserve"> were based on evidence from SGSS. Future growth in the number of patients in the </w:t>
      </w:r>
      <w:r w:rsidRPr="00DD329B">
        <w:rPr>
          <w:rFonts w:cs="Times New Roman"/>
          <w:color w:val="000000"/>
        </w:rPr>
        <w:t>HVCS</w:t>
      </w:r>
      <w:r>
        <w:rPr>
          <w:rFonts w:cs="Times New Roman"/>
          <w:color w:val="000000"/>
        </w:rPr>
        <w:t>s</w:t>
      </w:r>
      <w:r w:rsidRPr="00DD329B">
        <w:rPr>
          <w:color w:val="000000"/>
        </w:rPr>
        <w:t xml:space="preserve"> was based on statistical forecasting models fitted to time series data from the national reference laboratory dataset held by the </w:t>
      </w:r>
      <w:r w:rsidR="00E20D41">
        <w:rPr>
          <w:color w:val="000000"/>
        </w:rPr>
        <w:t>a</w:t>
      </w:r>
      <w:r w:rsidR="000312DE">
        <w:rPr>
          <w:color w:val="000000"/>
        </w:rPr>
        <w:t>ntimicrobial</w:t>
      </w:r>
      <w:r w:rsidRPr="00DD329B">
        <w:rPr>
          <w:color w:val="000000"/>
        </w:rPr>
        <w:t xml:space="preserve"> </w:t>
      </w:r>
      <w:r w:rsidR="00E20D41">
        <w:rPr>
          <w:color w:val="000000"/>
        </w:rPr>
        <w:t>r</w:t>
      </w:r>
      <w:r w:rsidRPr="00DD329B">
        <w:rPr>
          <w:color w:val="000000"/>
        </w:rPr>
        <w:t xml:space="preserve">esistance and </w:t>
      </w:r>
      <w:r w:rsidR="00E20D41">
        <w:rPr>
          <w:color w:val="000000"/>
        </w:rPr>
        <w:t>h</w:t>
      </w:r>
      <w:r w:rsidRPr="00DD329B">
        <w:rPr>
          <w:color w:val="000000"/>
        </w:rPr>
        <w:t xml:space="preserve">ealthcare </w:t>
      </w:r>
      <w:r w:rsidR="00E20D41">
        <w:rPr>
          <w:color w:val="000000"/>
        </w:rPr>
        <w:t>a</w:t>
      </w:r>
      <w:r w:rsidRPr="00DD329B">
        <w:rPr>
          <w:color w:val="000000"/>
        </w:rPr>
        <w:t xml:space="preserve">ssociated </w:t>
      </w:r>
      <w:r w:rsidR="00E20D41">
        <w:rPr>
          <w:color w:val="000000"/>
        </w:rPr>
        <w:t>i</w:t>
      </w:r>
      <w:r w:rsidRPr="00DD329B">
        <w:rPr>
          <w:color w:val="000000"/>
        </w:rPr>
        <w:t>nfections (</w:t>
      </w:r>
      <w:r w:rsidR="00B9581F" w:rsidRPr="00DD329B">
        <w:rPr>
          <w:color w:val="000000"/>
        </w:rPr>
        <w:t>AMRHAI</w:t>
      </w:r>
      <w:r w:rsidRPr="00DD329B">
        <w:rPr>
          <w:color w:val="000000"/>
        </w:rPr>
        <w:t xml:space="preserve">) and supplied </w:t>
      </w:r>
      <w:r w:rsidRPr="006F0280">
        <w:rPr>
          <w:color w:val="000000"/>
        </w:rPr>
        <w:t xml:space="preserve">by PHE for this </w:t>
      </w:r>
      <w:r w:rsidRPr="006F0280">
        <w:rPr>
          <w:rFonts w:cs="Times New Roman"/>
          <w:color w:val="000000"/>
        </w:rPr>
        <w:t>evaluation</w:t>
      </w:r>
      <w:r w:rsidRPr="006F0280">
        <w:rPr>
          <w:color w:val="000000"/>
        </w:rPr>
        <w:t>. A series of scenarios reflect</w:t>
      </w:r>
      <w:r w:rsidR="00E20D41">
        <w:rPr>
          <w:color w:val="000000"/>
        </w:rPr>
        <w:t>s</w:t>
      </w:r>
      <w:r w:rsidRPr="006F0280">
        <w:rPr>
          <w:color w:val="000000"/>
        </w:rPr>
        <w:t xml:space="preserve"> the potential emergence of resistance to </w:t>
      </w:r>
      <w:proofErr w:type="spellStart"/>
      <w:r w:rsidRPr="006F0280">
        <w:rPr>
          <w:color w:val="000000"/>
        </w:rPr>
        <w:t>cefiderocol</w:t>
      </w:r>
      <w:proofErr w:type="spellEnd"/>
      <w:r w:rsidRPr="006F0280">
        <w:rPr>
          <w:color w:val="000000"/>
        </w:rPr>
        <w:t xml:space="preserve"> with resistance emergence at 20 years of 1%, 5%, 10% and 30%. These scenarios were informed by international data on the emergence of resistance to existing AMs. Predictions of </w:t>
      </w:r>
      <w:r w:rsidRPr="006F0280">
        <w:rPr>
          <w:color w:val="000000"/>
        </w:rPr>
        <w:lastRenderedPageBreak/>
        <w:t>population</w:t>
      </w:r>
      <w:r w:rsidR="00EE43D0">
        <w:rPr>
          <w:color w:val="000000"/>
        </w:rPr>
        <w:t>-level</w:t>
      </w:r>
      <w:r w:rsidRPr="006F0280">
        <w:rPr>
          <w:color w:val="000000"/>
        </w:rPr>
        <w:t xml:space="preserve"> INHE are presented for patients initiated on treatment with </w:t>
      </w:r>
      <w:proofErr w:type="spellStart"/>
      <w:r w:rsidRPr="006F0280">
        <w:rPr>
          <w:color w:val="000000"/>
        </w:rPr>
        <w:t>cefiderocol</w:t>
      </w:r>
      <w:proofErr w:type="spellEnd"/>
      <w:r w:rsidRPr="006F0280">
        <w:rPr>
          <w:color w:val="000000"/>
        </w:rPr>
        <w:t xml:space="preserve"> over the next 20 years. </w:t>
      </w:r>
      <w:bookmarkStart w:id="20" w:name="_Hlk85391026"/>
      <w:r w:rsidRPr="006F0280">
        <w:rPr>
          <w:color w:val="000000"/>
        </w:rPr>
        <w:t xml:space="preserve">This time horizon was chosen pragmatically to explore the long-term value of </w:t>
      </w:r>
      <w:proofErr w:type="spellStart"/>
      <w:r w:rsidRPr="006F0280">
        <w:rPr>
          <w:color w:val="000000"/>
        </w:rPr>
        <w:t>cefiderocol</w:t>
      </w:r>
      <w:proofErr w:type="spellEnd"/>
      <w:r w:rsidRPr="006F0280">
        <w:rPr>
          <w:color w:val="000000"/>
        </w:rPr>
        <w:t xml:space="preserve"> whilst avoiding additional uncertainties associated with very long-term population-level predictions. We did not model changes in resistance to existing AMs over time due to the sparsity of evidence available to inform these forecasts. </w:t>
      </w:r>
    </w:p>
    <w:bookmarkEnd w:id="20"/>
    <w:p w14:paraId="4DF41213" w14:textId="6651F0C0" w:rsidR="003F045E" w:rsidRPr="006F0280" w:rsidRDefault="003F045E" w:rsidP="003F045E">
      <w:pPr>
        <w:rPr>
          <w:color w:val="000000"/>
        </w:rPr>
      </w:pPr>
      <w:r w:rsidRPr="006F0280">
        <w:rPr>
          <w:color w:val="000000"/>
        </w:rPr>
        <w:t>Predicted overall population</w:t>
      </w:r>
      <w:r w:rsidR="00EE43D0">
        <w:rPr>
          <w:color w:val="000000"/>
        </w:rPr>
        <w:t>-level</w:t>
      </w:r>
      <w:r w:rsidRPr="006F0280">
        <w:rPr>
          <w:color w:val="000000"/>
        </w:rPr>
        <w:t xml:space="preserve"> INHEs corresponding to the expected use of </w:t>
      </w:r>
      <w:proofErr w:type="spellStart"/>
      <w:r w:rsidRPr="006F0280">
        <w:rPr>
          <w:color w:val="000000"/>
        </w:rPr>
        <w:t>cefiderocol</w:t>
      </w:r>
      <w:proofErr w:type="spellEnd"/>
      <w:r w:rsidRPr="006F0280">
        <w:rPr>
          <w:color w:val="000000"/>
        </w:rPr>
        <w:t xml:space="preserve"> in the English NHS were generated by rescaling the population</w:t>
      </w:r>
      <w:r w:rsidR="00EE43D0">
        <w:rPr>
          <w:color w:val="000000"/>
        </w:rPr>
        <w:t>-level</w:t>
      </w:r>
      <w:r w:rsidRPr="006F0280">
        <w:rPr>
          <w:color w:val="000000"/>
        </w:rPr>
        <w:t xml:space="preserve"> INHEs from the </w:t>
      </w:r>
      <w:r w:rsidRPr="006F0280">
        <w:rPr>
          <w:rFonts w:cs="Times New Roman"/>
          <w:color w:val="000000"/>
        </w:rPr>
        <w:t>HVCSs</w:t>
      </w:r>
      <w:r w:rsidRPr="006F0280">
        <w:rPr>
          <w:color w:val="000000"/>
        </w:rPr>
        <w:t xml:space="preserve"> to reflect additional areas of expected usage. </w:t>
      </w:r>
      <w:r w:rsidRPr="006F0280">
        <w:t xml:space="preserve">These areas of expected usage were selected based on feedback from the manufacturer, clinical advisors to EEPRU and broader stakeholders involved in the NICE scoping process. </w:t>
      </w:r>
      <w:r w:rsidRPr="006F0280">
        <w:rPr>
          <w:color w:val="000000"/>
        </w:rPr>
        <w:t xml:space="preserve"> These included patients with bloodstream and intra-abdominal infections</w:t>
      </w:r>
      <w:r w:rsidR="005B4441">
        <w:rPr>
          <w:color w:val="000000"/>
        </w:rPr>
        <w:t xml:space="preserve"> (BSI</w:t>
      </w:r>
      <w:r w:rsidR="00D91C4F">
        <w:rPr>
          <w:color w:val="000000"/>
        </w:rPr>
        <w:t>s</w:t>
      </w:r>
      <w:r w:rsidR="005B4441">
        <w:rPr>
          <w:color w:val="000000"/>
        </w:rPr>
        <w:t xml:space="preserve"> and IAI</w:t>
      </w:r>
      <w:r w:rsidR="00D91C4F">
        <w:rPr>
          <w:color w:val="000000"/>
        </w:rPr>
        <w:t>s</w:t>
      </w:r>
      <w:r w:rsidR="005B4441">
        <w:rPr>
          <w:color w:val="000000"/>
        </w:rPr>
        <w:t>)</w:t>
      </w:r>
      <w:r w:rsidRPr="006F0280">
        <w:rPr>
          <w:color w:val="000000"/>
        </w:rPr>
        <w:t xml:space="preserve"> known or suspected to be caused by MBL </w:t>
      </w:r>
      <w:proofErr w:type="spellStart"/>
      <w:r w:rsidR="00B458C3" w:rsidRPr="00B458C3">
        <w:rPr>
          <w:i/>
          <w:color w:val="000000"/>
        </w:rPr>
        <w:t>Enterobacterales</w:t>
      </w:r>
      <w:proofErr w:type="spellEnd"/>
      <w:r w:rsidRPr="006F0280">
        <w:rPr>
          <w:color w:val="000000"/>
        </w:rPr>
        <w:t xml:space="preserve"> or </w:t>
      </w:r>
      <w:r w:rsidR="00B458C3">
        <w:rPr>
          <w:color w:val="000000"/>
        </w:rPr>
        <w:t xml:space="preserve">MBL </w:t>
      </w:r>
      <w:r w:rsidR="00C506B7">
        <w:rPr>
          <w:i/>
          <w:color w:val="000000"/>
        </w:rPr>
        <w:t>Pseudomonas aeruginosa</w:t>
      </w:r>
      <w:r w:rsidRPr="006F0280">
        <w:rPr>
          <w:color w:val="000000"/>
        </w:rPr>
        <w:t xml:space="preserve">, and patients with infections caused by </w:t>
      </w:r>
      <w:proofErr w:type="spellStart"/>
      <w:r w:rsidRPr="006F0280">
        <w:rPr>
          <w:i/>
          <w:color w:val="000000"/>
        </w:rPr>
        <w:t>stenotrophomonas</w:t>
      </w:r>
      <w:proofErr w:type="spellEnd"/>
      <w:r w:rsidRPr="006F0280">
        <w:rPr>
          <w:color w:val="000000"/>
        </w:rPr>
        <w:t xml:space="preserve"> across a range of sites (HAP/VAP, </w:t>
      </w:r>
      <w:proofErr w:type="spellStart"/>
      <w:r w:rsidRPr="006F0280">
        <w:rPr>
          <w:color w:val="000000"/>
        </w:rPr>
        <w:t>cUTI</w:t>
      </w:r>
      <w:proofErr w:type="spellEnd"/>
      <w:r w:rsidRPr="006F0280">
        <w:rPr>
          <w:color w:val="000000"/>
        </w:rPr>
        <w:t xml:space="preserve">, </w:t>
      </w:r>
      <w:r w:rsidR="005B4441">
        <w:rPr>
          <w:color w:val="000000"/>
        </w:rPr>
        <w:t>BSI</w:t>
      </w:r>
      <w:r w:rsidR="00D91C4F">
        <w:rPr>
          <w:color w:val="000000"/>
        </w:rPr>
        <w:t>s</w:t>
      </w:r>
      <w:r w:rsidR="005B4441">
        <w:rPr>
          <w:color w:val="000000"/>
        </w:rPr>
        <w:t xml:space="preserve"> and IAI</w:t>
      </w:r>
      <w:r w:rsidR="00D91C4F">
        <w:rPr>
          <w:color w:val="000000"/>
        </w:rPr>
        <w:t>s</w:t>
      </w:r>
      <w:r w:rsidRPr="006F0280">
        <w:rPr>
          <w:color w:val="000000"/>
        </w:rPr>
        <w:t>). This rescaling was based on population size estimates from SGSS and the use of expert opinion to inform the similarity in patient</w:t>
      </w:r>
      <w:r w:rsidR="00EE43D0">
        <w:rPr>
          <w:color w:val="000000"/>
        </w:rPr>
        <w:t>-level</w:t>
      </w:r>
      <w:r w:rsidRPr="006F0280">
        <w:rPr>
          <w:color w:val="000000"/>
        </w:rPr>
        <w:t xml:space="preserve"> INHEs between the patients falling within the </w:t>
      </w:r>
      <w:r w:rsidRPr="006F0280">
        <w:rPr>
          <w:rFonts w:cs="Times New Roman"/>
          <w:color w:val="000000"/>
        </w:rPr>
        <w:t>HVCSs</w:t>
      </w:r>
      <w:r w:rsidRPr="006F0280">
        <w:rPr>
          <w:color w:val="000000"/>
        </w:rPr>
        <w:t xml:space="preserve"> and these additional sites and pathogens of interest. </w:t>
      </w:r>
    </w:p>
    <w:p w14:paraId="1A90BB8A" w14:textId="17A0A8C5" w:rsidR="003F045E" w:rsidRPr="006F0280" w:rsidRDefault="003F045E" w:rsidP="003F045E">
      <w:r w:rsidRPr="006F0280">
        <w:t>The literature on the economic evaluation of AMs has described a range of elements of value associated with these products that are not relevant to evaluations of other health care interventions. We also</w:t>
      </w:r>
      <w:r w:rsidRPr="006F0280">
        <w:rPr>
          <w:rFonts w:cs="Times New Roman"/>
        </w:rPr>
        <w:t>,</w:t>
      </w:r>
      <w:r w:rsidRPr="006F0280">
        <w:t xml:space="preserve"> therefore</w:t>
      </w:r>
      <w:r w:rsidRPr="006F0280">
        <w:rPr>
          <w:rFonts w:cs="Times New Roman"/>
        </w:rPr>
        <w:t>,</w:t>
      </w:r>
      <w:r w:rsidRPr="006F0280">
        <w:t xml:space="preserve"> summarise the extent to which these elements of value are captured within the quantitative estimates and</w:t>
      </w:r>
      <w:r w:rsidRPr="006F0280">
        <w:rPr>
          <w:rFonts w:cs="Times New Roman"/>
        </w:rPr>
        <w:t>,</w:t>
      </w:r>
      <w:r w:rsidRPr="006F0280">
        <w:t xml:space="preserve"> where this has not been possible</w:t>
      </w:r>
      <w:r w:rsidRPr="006F0280">
        <w:rPr>
          <w:rFonts w:cs="Times New Roman"/>
        </w:rPr>
        <w:t>,</w:t>
      </w:r>
      <w:r w:rsidRPr="006F0280">
        <w:t xml:space="preserve"> whether they are likely to substantively modify the quantitative estimates of value presented. </w:t>
      </w:r>
    </w:p>
    <w:p w14:paraId="3D776118" w14:textId="77777777" w:rsidR="003F045E" w:rsidRPr="0003456F" w:rsidRDefault="003F045E" w:rsidP="0003456F">
      <w:pPr>
        <w:pStyle w:val="EEPRUnumberedLevel3Headingnew"/>
        <w:rPr>
          <w:rStyle w:val="Heading1Char"/>
          <w:rFonts w:cstheme="minorBidi"/>
          <w:b/>
          <w:bCs/>
          <w:sz w:val="26"/>
          <w:szCs w:val="24"/>
        </w:rPr>
      </w:pPr>
      <w:bookmarkStart w:id="21" w:name="_Toc87018698"/>
      <w:r w:rsidRPr="0003456F">
        <w:rPr>
          <w:rStyle w:val="Heading1Char"/>
          <w:rFonts w:cstheme="minorBidi"/>
          <w:b/>
          <w:bCs/>
          <w:sz w:val="26"/>
          <w:szCs w:val="24"/>
        </w:rPr>
        <w:t>Results</w:t>
      </w:r>
      <w:bookmarkEnd w:id="21"/>
      <w:r w:rsidRPr="0003456F">
        <w:rPr>
          <w:rStyle w:val="Heading1Char"/>
          <w:rFonts w:cstheme="minorBidi"/>
          <w:b/>
          <w:bCs/>
          <w:sz w:val="26"/>
          <w:szCs w:val="24"/>
        </w:rPr>
        <w:t xml:space="preserve"> </w:t>
      </w:r>
    </w:p>
    <w:p w14:paraId="27D4A5E5" w14:textId="62EFBFBB" w:rsidR="003F045E" w:rsidRPr="006F0280" w:rsidRDefault="003F045E" w:rsidP="003F045E">
      <w:r w:rsidRPr="006F0280">
        <w:t>Table 1 summarises the patient</w:t>
      </w:r>
      <w:r w:rsidR="00116117">
        <w:t>-</w:t>
      </w:r>
      <w:r w:rsidRPr="006F0280">
        <w:t xml:space="preserve">level INHEs for </w:t>
      </w:r>
      <w:proofErr w:type="spellStart"/>
      <w:r w:rsidRPr="006F0280">
        <w:t>cefiderocol</w:t>
      </w:r>
      <w:proofErr w:type="spellEnd"/>
      <w:r w:rsidRPr="006F0280">
        <w:t xml:space="preserve"> in the </w:t>
      </w:r>
      <w:r w:rsidRPr="006F0280">
        <w:rPr>
          <w:rFonts w:cs="Times New Roman"/>
        </w:rPr>
        <w:t>HVCSs</w:t>
      </w:r>
      <w:r w:rsidRPr="006F0280">
        <w:t>. Across subgroups</w:t>
      </w:r>
      <w:r w:rsidRPr="006F0280">
        <w:rPr>
          <w:rFonts w:cs="Times New Roman"/>
        </w:rPr>
        <w:t>,</w:t>
      </w:r>
      <w:r w:rsidRPr="006F0280">
        <w:t xml:space="preserve"> there is a high degree of uncertainty surrounding the benefits of </w:t>
      </w:r>
      <w:proofErr w:type="spellStart"/>
      <w:r w:rsidRPr="006F0280">
        <w:t>cefiderocol</w:t>
      </w:r>
      <w:proofErr w:type="spellEnd"/>
      <w:r w:rsidRPr="006F0280">
        <w:t xml:space="preserve">. </w:t>
      </w:r>
    </w:p>
    <w:p w14:paraId="23ED034E" w14:textId="3FB0EC49" w:rsidR="003F045E" w:rsidRPr="006F0280" w:rsidRDefault="003F045E" w:rsidP="003F045E">
      <w:r w:rsidRPr="006F0280">
        <w:t xml:space="preserve">For HAP/VAP patients treated empirically with </w:t>
      </w:r>
      <w:proofErr w:type="spellStart"/>
      <w:r w:rsidRPr="006F0280">
        <w:t>cefiderocol</w:t>
      </w:r>
      <w:proofErr w:type="spellEnd"/>
      <w:r w:rsidRPr="006F0280">
        <w:t xml:space="preserve"> due to suspected MBL </w:t>
      </w:r>
      <w:proofErr w:type="spellStart"/>
      <w:r w:rsidR="00B458C3" w:rsidRPr="00B458C3">
        <w:rPr>
          <w:i/>
        </w:rPr>
        <w:t>Enterobacterales</w:t>
      </w:r>
      <w:proofErr w:type="spellEnd"/>
      <w:r w:rsidRPr="006F0280">
        <w:t xml:space="preserve">, </w:t>
      </w:r>
      <w:proofErr w:type="spellStart"/>
      <w:r w:rsidRPr="006F0280">
        <w:t>cefiderocol</w:t>
      </w:r>
      <w:proofErr w:type="spellEnd"/>
      <w:r w:rsidRPr="006F0280">
        <w:t xml:space="preserve"> is associated with lower susceptibility but improved safety compared to colistin/aminoglycoside-based treatment in those who are correctly suspected of having MBL </w:t>
      </w:r>
      <w:proofErr w:type="spellStart"/>
      <w:r w:rsidR="00B458C3" w:rsidRPr="00B458C3">
        <w:rPr>
          <w:i/>
        </w:rPr>
        <w:t>Enterobacterales</w:t>
      </w:r>
      <w:proofErr w:type="spellEnd"/>
      <w:r w:rsidRPr="006F0280">
        <w:t xml:space="preserve"> (patient-level INHE -0.22)</w:t>
      </w:r>
      <w:r w:rsidRPr="006F0280">
        <w:rPr>
          <w:rFonts w:cs="Times New Roman"/>
        </w:rPr>
        <w:t xml:space="preserve">, </w:t>
      </w:r>
      <w:r w:rsidRPr="006F0280">
        <w:t>and the same susceptibility but improved safety in those who have infections caused by other pathogens/mechanisms (patient</w:t>
      </w:r>
      <w:r w:rsidR="001332EF">
        <w:t>-</w:t>
      </w:r>
      <w:r w:rsidRPr="006F0280">
        <w:t xml:space="preserve">level INHE 0.18). As the proportion of patients who have MBL </w:t>
      </w:r>
      <w:proofErr w:type="spellStart"/>
      <w:r w:rsidR="00B458C3" w:rsidRPr="00B458C3">
        <w:rPr>
          <w:i/>
        </w:rPr>
        <w:t>Enterobacterales</w:t>
      </w:r>
      <w:proofErr w:type="spellEnd"/>
      <w:r w:rsidRPr="006F0280">
        <w:t xml:space="preserve"> increases, the patient-level INHEs therefore reduce dramatically. Conversely, if the CLSI breakpoints are used to determine susceptibility, the patient-level INHEs increase to 0.20 QALYs reflecting the higher susceptibility to </w:t>
      </w:r>
      <w:proofErr w:type="spellStart"/>
      <w:r w:rsidRPr="006F0280">
        <w:t>cefiderocol</w:t>
      </w:r>
      <w:proofErr w:type="spellEnd"/>
      <w:r w:rsidRPr="006F0280">
        <w:t xml:space="preserve"> in this scenario. Scenarios examining a larger effect of colistin/aminoglycoside-based treatment on AKI risk, that reduce the implications of AKI for short-term mortality and shorten long-term survival for this patient group</w:t>
      </w:r>
      <w:r w:rsidRPr="006F0280">
        <w:rPr>
          <w:rFonts w:cs="Times New Roman"/>
        </w:rPr>
        <w:t>,</w:t>
      </w:r>
      <w:r w:rsidRPr="006F0280">
        <w:t xml:space="preserve"> also markedly effect the results (patient</w:t>
      </w:r>
      <w:r w:rsidR="001332EF">
        <w:t>-</w:t>
      </w:r>
      <w:r w:rsidRPr="006F0280">
        <w:t>level INHE 0.08-0.19).</w:t>
      </w:r>
      <w:r w:rsidRPr="006F0280">
        <w:rPr>
          <w:b/>
        </w:rPr>
        <w:t xml:space="preserve">  </w:t>
      </w:r>
    </w:p>
    <w:p w14:paraId="56A49B41" w14:textId="7A9E05F9" w:rsidR="003F045E" w:rsidRPr="006F0280" w:rsidRDefault="003F045E" w:rsidP="003F045E">
      <w:r w:rsidRPr="006F0280">
        <w:lastRenderedPageBreak/>
        <w:t xml:space="preserve">For HAP/VAP patients treated empirically with </w:t>
      </w:r>
      <w:proofErr w:type="spellStart"/>
      <w:r w:rsidRPr="006F0280">
        <w:t>cefiderocol</w:t>
      </w:r>
      <w:proofErr w:type="spellEnd"/>
      <w:r w:rsidRPr="006F0280">
        <w:t xml:space="preserve"> due to suspected </w:t>
      </w:r>
      <w:r w:rsidR="00B458C3">
        <w:t xml:space="preserve">MBL </w:t>
      </w:r>
      <w:r w:rsidR="00C506B7">
        <w:rPr>
          <w:i/>
        </w:rPr>
        <w:t>Pseudomonas aeruginosa</w:t>
      </w:r>
      <w:r w:rsidRPr="006F0280">
        <w:t xml:space="preserve">, </w:t>
      </w:r>
      <w:proofErr w:type="spellStart"/>
      <w:r w:rsidRPr="006F0280">
        <w:t>cefiderocol</w:t>
      </w:r>
      <w:proofErr w:type="spellEnd"/>
      <w:r w:rsidRPr="006F0280">
        <w:t xml:space="preserve"> is associated with comparable susceptibility and improved safety compared to colistin/aminoglycoside-based therapy</w:t>
      </w:r>
      <w:r w:rsidR="00F44703">
        <w:t>,</w:t>
      </w:r>
      <w:r w:rsidRPr="006F0280">
        <w:t xml:space="preserve"> and improved susceptibility compared to non-colistin/aminoglycoside-based therapy.  The most significant source of uncertainty in this population is the effectiveness of non-colistin/aminoglycoside-based treatment. The synthesis of evidence using CLSI breakpoints indicated susceptibility to </w:t>
      </w:r>
      <w:proofErr w:type="spellStart"/>
      <w:r w:rsidRPr="006F0280">
        <w:t>fosfomycin</w:t>
      </w:r>
      <w:proofErr w:type="spellEnd"/>
      <w:r w:rsidRPr="006F0280">
        <w:t xml:space="preserve"> that was </w:t>
      </w:r>
      <w:proofErr w:type="gramStart"/>
      <w:r w:rsidRPr="006F0280">
        <w:t>similar to</w:t>
      </w:r>
      <w:proofErr w:type="gramEnd"/>
      <w:r w:rsidRPr="006F0280">
        <w:t xml:space="preserve"> </w:t>
      </w:r>
      <w:proofErr w:type="spellStart"/>
      <w:r w:rsidRPr="006F0280">
        <w:t>cefiderocol</w:t>
      </w:r>
      <w:proofErr w:type="spellEnd"/>
      <w:r w:rsidRPr="006F0280">
        <w:t xml:space="preserve"> and</w:t>
      </w:r>
      <w:r w:rsidRPr="006F0280">
        <w:rPr>
          <w:rFonts w:cs="Times New Roman"/>
        </w:rPr>
        <w:t>,</w:t>
      </w:r>
      <w:r w:rsidRPr="006F0280">
        <w:t xml:space="preserve"> therefore</w:t>
      </w:r>
      <w:r w:rsidRPr="006F0280">
        <w:rPr>
          <w:rFonts w:cs="Times New Roman"/>
        </w:rPr>
        <w:t>, there is</w:t>
      </w:r>
      <w:r w:rsidRPr="006F0280">
        <w:t xml:space="preserve"> limited advantage </w:t>
      </w:r>
      <w:r w:rsidRPr="006F0280">
        <w:rPr>
          <w:rFonts w:cs="Times New Roman"/>
        </w:rPr>
        <w:t>of using</w:t>
      </w:r>
      <w:r w:rsidRPr="006F0280">
        <w:t xml:space="preserve"> </w:t>
      </w:r>
      <w:proofErr w:type="spellStart"/>
      <w:r w:rsidRPr="006F0280">
        <w:t>cefiderocol</w:t>
      </w:r>
      <w:proofErr w:type="spellEnd"/>
      <w:r w:rsidR="006860C4">
        <w:t>.</w:t>
      </w:r>
      <w:r w:rsidRPr="006F0280">
        <w:t xml:space="preserve"> </w:t>
      </w:r>
    </w:p>
    <w:p w14:paraId="03E4F73D" w14:textId="6098E269" w:rsidR="003F045E" w:rsidRPr="006F0280" w:rsidRDefault="003F045E" w:rsidP="005D213D">
      <w:r w:rsidRPr="006F0280">
        <w:t xml:space="preserve">For patients treated in the </w:t>
      </w:r>
      <w:r w:rsidR="00C80914">
        <w:t>MDS</w:t>
      </w:r>
      <w:r w:rsidRPr="006F0280">
        <w:rPr>
          <w:rFonts w:cs="Times New Roman"/>
        </w:rPr>
        <w:t xml:space="preserve">, </w:t>
      </w:r>
      <w:r w:rsidRPr="006F0280">
        <w:t xml:space="preserve">the advantage of </w:t>
      </w:r>
      <w:proofErr w:type="spellStart"/>
      <w:r w:rsidRPr="006F0280">
        <w:t>cefiderocol</w:t>
      </w:r>
      <w:proofErr w:type="spellEnd"/>
      <w:r w:rsidRPr="006F0280">
        <w:t xml:space="preserve"> is much higher for </w:t>
      </w:r>
      <w:r w:rsidR="00B458C3">
        <w:t xml:space="preserve">MBL </w:t>
      </w:r>
      <w:r w:rsidR="00C506B7">
        <w:rPr>
          <w:i/>
        </w:rPr>
        <w:t>Pseudomonas aeruginosa</w:t>
      </w:r>
      <w:r w:rsidRPr="006F0280">
        <w:t xml:space="preserve"> than MBL </w:t>
      </w:r>
      <w:proofErr w:type="spellStart"/>
      <w:r w:rsidR="00B458C3" w:rsidRPr="00B458C3">
        <w:rPr>
          <w:i/>
        </w:rPr>
        <w:t>Enterobacterales</w:t>
      </w:r>
      <w:proofErr w:type="spellEnd"/>
      <w:r w:rsidRPr="006F0280">
        <w:t xml:space="preserve"> as the latter patient group has a higher probability of being susceptible to a non-colistin/aminoglycoside-based treatment, and hence not requiring treatment with </w:t>
      </w:r>
      <w:proofErr w:type="spellStart"/>
      <w:r w:rsidRPr="006F0280">
        <w:t>cefiderocol</w:t>
      </w:r>
      <w:proofErr w:type="spellEnd"/>
      <w:r w:rsidRPr="006F0280">
        <w:t>. There is a large degree of uncertainty in the patient</w:t>
      </w:r>
      <w:r w:rsidR="001332EF">
        <w:t>-level</w:t>
      </w:r>
      <w:r w:rsidRPr="006F0280">
        <w:t xml:space="preserve"> INHE in the </w:t>
      </w:r>
      <w:r w:rsidR="00B458C3">
        <w:t xml:space="preserve">MBL </w:t>
      </w:r>
      <w:r w:rsidR="00C506B7">
        <w:rPr>
          <w:i/>
        </w:rPr>
        <w:t>Pseudomonas aeruginosa</w:t>
      </w:r>
      <w:r w:rsidRPr="006F0280">
        <w:t xml:space="preserve"> population. This reflects the differences across scenarios in the susceptibility to non-colistin/aminoglycoside-based treatments. This is much higher when the CLSI breakpoint studies are synthesised, and much lower when the baseline colistin susceptibility is set at the value from SIDERO WT. </w:t>
      </w:r>
    </w:p>
    <w:p w14:paraId="78ED2D1E" w14:textId="228B7182" w:rsidR="00833DD4" w:rsidRPr="006F0280" w:rsidRDefault="005A1489" w:rsidP="005D213D">
      <w:r>
        <w:t>It should be</w:t>
      </w:r>
      <w:r w:rsidR="005D213D" w:rsidRPr="005D213D">
        <w:t xml:space="preserve"> note</w:t>
      </w:r>
      <w:r>
        <w:t>d</w:t>
      </w:r>
      <w:r w:rsidR="005D213D" w:rsidRPr="005D213D">
        <w:t xml:space="preserve"> that results in the</w:t>
      </w:r>
      <w:r w:rsidR="00652A86">
        <w:t xml:space="preserve"> MBL</w:t>
      </w:r>
      <w:r w:rsidR="005D213D" w:rsidRPr="005D213D">
        <w:t xml:space="preserve"> </w:t>
      </w:r>
      <w:r w:rsidR="005D213D" w:rsidRPr="005D213D">
        <w:rPr>
          <w:i/>
        </w:rPr>
        <w:t>Pseudomonas aeruginosa</w:t>
      </w:r>
      <w:r w:rsidR="00652A86">
        <w:rPr>
          <w:i/>
        </w:rPr>
        <w:t xml:space="preserve"> </w:t>
      </w:r>
      <w:r w:rsidR="00652A86" w:rsidRPr="00652A86">
        <w:t>populations</w:t>
      </w:r>
      <w:r w:rsidR="005D213D" w:rsidRPr="00652A86">
        <w:t xml:space="preserve"> are subject</w:t>
      </w:r>
      <w:r w:rsidR="005D213D" w:rsidRPr="005D213D">
        <w:t xml:space="preserve"> to </w:t>
      </w:r>
      <w:proofErr w:type="gramStart"/>
      <w:r w:rsidR="005D213D" w:rsidRPr="005D213D">
        <w:t>particular uncertainty</w:t>
      </w:r>
      <w:proofErr w:type="gramEnd"/>
      <w:r w:rsidR="005D213D" w:rsidRPr="005D213D">
        <w:t xml:space="preserve"> due to limitations in the evidence base for the comparators (</w:t>
      </w:r>
      <w:proofErr w:type="spellStart"/>
      <w:r w:rsidR="005D213D" w:rsidRPr="005D213D">
        <w:t>fosfomycin</w:t>
      </w:r>
      <w:proofErr w:type="spellEnd"/>
      <w:r w:rsidR="005D213D">
        <w:t xml:space="preserve"> plus </w:t>
      </w:r>
      <w:r w:rsidR="005D213D" w:rsidRPr="005D213D">
        <w:t xml:space="preserve">meropenem and </w:t>
      </w:r>
      <w:proofErr w:type="spellStart"/>
      <w:r w:rsidR="005D213D" w:rsidRPr="005D213D">
        <w:t>fosfmycin</w:t>
      </w:r>
      <w:proofErr w:type="spellEnd"/>
      <w:r w:rsidR="005D213D">
        <w:t xml:space="preserve"> plus </w:t>
      </w:r>
      <w:r w:rsidR="005D213D" w:rsidRPr="005D213D">
        <w:t>colistin)</w:t>
      </w:r>
      <w:r>
        <w:t>,</w:t>
      </w:r>
      <w:r w:rsidR="005D213D" w:rsidRPr="005D213D">
        <w:t xml:space="preserve"> as </w:t>
      </w:r>
      <w:proofErr w:type="spellStart"/>
      <w:r w:rsidR="005D213D" w:rsidRPr="005D213D">
        <w:t>fosfomycin</w:t>
      </w:r>
      <w:proofErr w:type="spellEnd"/>
      <w:r w:rsidR="005D213D" w:rsidRPr="005D213D">
        <w:t xml:space="preserve"> does not have an established breakpoint for </w:t>
      </w:r>
      <w:r w:rsidR="005D213D" w:rsidRPr="005D213D">
        <w:rPr>
          <w:i/>
        </w:rPr>
        <w:t>Pseudomonas aeruginosa</w:t>
      </w:r>
      <w:r>
        <w:rPr>
          <w:i/>
        </w:rPr>
        <w:t>,</w:t>
      </w:r>
      <w:r w:rsidR="005D213D" w:rsidRPr="005D213D">
        <w:t xml:space="preserve"> making links to clinical outcomes more tenuous. Furthermore</w:t>
      </w:r>
      <w:r w:rsidR="005D213D">
        <w:t>,</w:t>
      </w:r>
      <w:r w:rsidR="005D213D" w:rsidRPr="005D213D">
        <w:t xml:space="preserve"> the available evidence to inform the relative susceptibility of </w:t>
      </w:r>
      <w:proofErr w:type="spellStart"/>
      <w:r w:rsidR="005D213D" w:rsidRPr="005D213D">
        <w:t>fosfomycin</w:t>
      </w:r>
      <w:proofErr w:type="spellEnd"/>
      <w:r w:rsidR="005D213D" w:rsidRPr="005D213D">
        <w:t xml:space="preserve"> was based on very small studies (n=7 in the EUCAST and n=20 in the CLSI networks). </w:t>
      </w:r>
    </w:p>
    <w:p w14:paraId="14D9C977" w14:textId="77777777" w:rsidR="003F045E" w:rsidRPr="001C5963" w:rsidRDefault="003F045E" w:rsidP="001C5963">
      <w:pPr>
        <w:pStyle w:val="EEPRUTableHeading"/>
      </w:pPr>
      <w:r w:rsidRPr="001C5963">
        <w:t>Table 1: Summary of patient-level INHEs (QALYs) by HVCS subgroup, results presented as base case (scenario range)</w:t>
      </w:r>
    </w:p>
    <w:tbl>
      <w:tblPr>
        <w:tblStyle w:val="TableGrid"/>
        <w:tblW w:w="5000" w:type="pct"/>
        <w:tblLook w:val="04A0" w:firstRow="1" w:lastRow="0" w:firstColumn="1" w:lastColumn="0" w:noHBand="0" w:noVBand="1"/>
      </w:tblPr>
      <w:tblGrid>
        <w:gridCol w:w="2363"/>
        <w:gridCol w:w="2294"/>
        <w:gridCol w:w="2250"/>
        <w:gridCol w:w="2109"/>
      </w:tblGrid>
      <w:tr w:rsidR="003F045E" w:rsidRPr="006F0280" w14:paraId="4282D63E" w14:textId="77777777" w:rsidTr="0059177A">
        <w:tc>
          <w:tcPr>
            <w:tcW w:w="2363" w:type="dxa"/>
          </w:tcPr>
          <w:p w14:paraId="0212894B" w14:textId="77777777" w:rsidR="003F045E" w:rsidRPr="006F0280" w:rsidRDefault="003F045E" w:rsidP="008F4669">
            <w:pPr>
              <w:spacing w:line="240" w:lineRule="auto"/>
              <w:jc w:val="left"/>
              <w:rPr>
                <w:b/>
                <w:sz w:val="20"/>
              </w:rPr>
            </w:pPr>
          </w:p>
        </w:tc>
        <w:tc>
          <w:tcPr>
            <w:tcW w:w="2294" w:type="dxa"/>
          </w:tcPr>
          <w:p w14:paraId="1C29A910" w14:textId="32B20FA0" w:rsidR="003F045E" w:rsidRPr="006F0280" w:rsidRDefault="003F045E" w:rsidP="008F4669">
            <w:pPr>
              <w:spacing w:line="240" w:lineRule="auto"/>
              <w:jc w:val="left"/>
              <w:rPr>
                <w:b/>
                <w:sz w:val="20"/>
              </w:rPr>
            </w:pPr>
            <w:r w:rsidRPr="006F0280">
              <w:rPr>
                <w:b/>
                <w:sz w:val="20"/>
              </w:rPr>
              <w:t>Empiric setting HAP/VAP</w:t>
            </w:r>
          </w:p>
        </w:tc>
        <w:tc>
          <w:tcPr>
            <w:tcW w:w="2250" w:type="dxa"/>
          </w:tcPr>
          <w:p w14:paraId="054781BE" w14:textId="77777777" w:rsidR="003F045E" w:rsidRPr="006F0280" w:rsidRDefault="003F045E" w:rsidP="008F4669">
            <w:pPr>
              <w:spacing w:line="240" w:lineRule="auto"/>
              <w:jc w:val="left"/>
              <w:rPr>
                <w:b/>
                <w:sz w:val="20"/>
              </w:rPr>
            </w:pPr>
            <w:r w:rsidRPr="006F0280">
              <w:rPr>
                <w:b/>
                <w:sz w:val="20"/>
              </w:rPr>
              <w:t>Microbiology-directed setting HAP/VAP</w:t>
            </w:r>
          </w:p>
        </w:tc>
        <w:tc>
          <w:tcPr>
            <w:tcW w:w="2109" w:type="dxa"/>
          </w:tcPr>
          <w:p w14:paraId="2348FF9C" w14:textId="77777777" w:rsidR="003F045E" w:rsidRPr="006F0280" w:rsidRDefault="003F045E" w:rsidP="008F4669">
            <w:pPr>
              <w:spacing w:line="240" w:lineRule="auto"/>
              <w:jc w:val="left"/>
              <w:rPr>
                <w:b/>
                <w:sz w:val="20"/>
              </w:rPr>
            </w:pPr>
            <w:r w:rsidRPr="006F0280">
              <w:rPr>
                <w:b/>
                <w:sz w:val="20"/>
              </w:rPr>
              <w:t xml:space="preserve">Microbiology-directed setting </w:t>
            </w:r>
            <w:proofErr w:type="spellStart"/>
            <w:r w:rsidRPr="006F0280">
              <w:rPr>
                <w:b/>
                <w:sz w:val="20"/>
              </w:rPr>
              <w:t>cUTI</w:t>
            </w:r>
            <w:proofErr w:type="spellEnd"/>
          </w:p>
        </w:tc>
      </w:tr>
      <w:tr w:rsidR="003F045E" w:rsidRPr="006F0280" w14:paraId="6E79E15B" w14:textId="77777777" w:rsidTr="0059177A">
        <w:tc>
          <w:tcPr>
            <w:tcW w:w="2363" w:type="dxa"/>
          </w:tcPr>
          <w:p w14:paraId="3061E8CF" w14:textId="0D25417A" w:rsidR="003F045E" w:rsidRPr="006F0280" w:rsidRDefault="003F045E" w:rsidP="008F4669">
            <w:pPr>
              <w:spacing w:line="240" w:lineRule="auto"/>
              <w:jc w:val="left"/>
              <w:rPr>
                <w:sz w:val="20"/>
              </w:rPr>
            </w:pPr>
            <w:r w:rsidRPr="006F0280">
              <w:rPr>
                <w:sz w:val="20"/>
              </w:rPr>
              <w:t xml:space="preserve">MBL </w:t>
            </w:r>
            <w:proofErr w:type="spellStart"/>
            <w:r w:rsidR="00B458C3" w:rsidRPr="00B458C3">
              <w:rPr>
                <w:i/>
                <w:sz w:val="20"/>
              </w:rPr>
              <w:t>Enterobacterales</w:t>
            </w:r>
            <w:proofErr w:type="spellEnd"/>
          </w:p>
        </w:tc>
        <w:tc>
          <w:tcPr>
            <w:tcW w:w="2294" w:type="dxa"/>
          </w:tcPr>
          <w:p w14:paraId="372D1056" w14:textId="77777777" w:rsidR="003F045E" w:rsidRPr="006F0280" w:rsidRDefault="003F045E" w:rsidP="008F4669">
            <w:pPr>
              <w:spacing w:line="240" w:lineRule="auto"/>
              <w:jc w:val="left"/>
              <w:rPr>
                <w:sz w:val="20"/>
              </w:rPr>
            </w:pPr>
            <w:r w:rsidRPr="006F0280">
              <w:rPr>
                <w:sz w:val="20"/>
              </w:rPr>
              <w:t>0.12 (0.00-0.20)</w:t>
            </w:r>
          </w:p>
        </w:tc>
        <w:tc>
          <w:tcPr>
            <w:tcW w:w="2250" w:type="dxa"/>
          </w:tcPr>
          <w:p w14:paraId="56D8837D" w14:textId="77777777" w:rsidR="003F045E" w:rsidRPr="006F0280" w:rsidRDefault="003F045E" w:rsidP="008F4669">
            <w:pPr>
              <w:spacing w:line="240" w:lineRule="auto"/>
              <w:jc w:val="left"/>
              <w:rPr>
                <w:sz w:val="20"/>
              </w:rPr>
            </w:pPr>
            <w:r w:rsidRPr="006F0280">
              <w:rPr>
                <w:sz w:val="20"/>
              </w:rPr>
              <w:t>0.02 (0.01-0.05)</w:t>
            </w:r>
          </w:p>
        </w:tc>
        <w:tc>
          <w:tcPr>
            <w:tcW w:w="2109" w:type="dxa"/>
          </w:tcPr>
          <w:p w14:paraId="4B3940DB" w14:textId="77777777" w:rsidR="003F045E" w:rsidRPr="006F0280" w:rsidRDefault="003F045E" w:rsidP="008F4669">
            <w:pPr>
              <w:spacing w:line="240" w:lineRule="auto"/>
              <w:jc w:val="left"/>
              <w:rPr>
                <w:sz w:val="20"/>
              </w:rPr>
            </w:pPr>
            <w:r w:rsidRPr="006F0280">
              <w:rPr>
                <w:sz w:val="20"/>
              </w:rPr>
              <w:t>0.02 (0.01-0.05)</w:t>
            </w:r>
          </w:p>
        </w:tc>
      </w:tr>
      <w:tr w:rsidR="003F045E" w:rsidRPr="007B168F" w14:paraId="2CEC84B7" w14:textId="77777777" w:rsidTr="0059177A">
        <w:tc>
          <w:tcPr>
            <w:tcW w:w="2363" w:type="dxa"/>
          </w:tcPr>
          <w:p w14:paraId="54C74B0E" w14:textId="7E1522E4" w:rsidR="003F045E" w:rsidRPr="006F0280" w:rsidRDefault="00B458C3" w:rsidP="008F4669">
            <w:pPr>
              <w:spacing w:line="240" w:lineRule="auto"/>
              <w:jc w:val="left"/>
              <w:rPr>
                <w:sz w:val="20"/>
              </w:rPr>
            </w:pPr>
            <w:r>
              <w:rPr>
                <w:sz w:val="20"/>
              </w:rPr>
              <w:t xml:space="preserve">MBL </w:t>
            </w:r>
            <w:r w:rsidR="00C506B7">
              <w:rPr>
                <w:i/>
                <w:sz w:val="20"/>
              </w:rPr>
              <w:t>Pseudomonas aeruginosa</w:t>
            </w:r>
          </w:p>
        </w:tc>
        <w:tc>
          <w:tcPr>
            <w:tcW w:w="2294" w:type="dxa"/>
          </w:tcPr>
          <w:p w14:paraId="7C97409C" w14:textId="77777777" w:rsidR="003F045E" w:rsidRPr="006F0280" w:rsidRDefault="003F045E" w:rsidP="008F4669">
            <w:pPr>
              <w:spacing w:line="240" w:lineRule="auto"/>
              <w:jc w:val="left"/>
              <w:rPr>
                <w:sz w:val="20"/>
              </w:rPr>
            </w:pPr>
            <w:r w:rsidRPr="006F0280">
              <w:rPr>
                <w:sz w:val="20"/>
              </w:rPr>
              <w:t>0.15 (0.01-0.19)</w:t>
            </w:r>
          </w:p>
        </w:tc>
        <w:tc>
          <w:tcPr>
            <w:tcW w:w="2250" w:type="dxa"/>
          </w:tcPr>
          <w:p w14:paraId="5196896C" w14:textId="77777777" w:rsidR="003F045E" w:rsidRPr="006F0280" w:rsidRDefault="003F045E" w:rsidP="008F4669">
            <w:pPr>
              <w:spacing w:line="240" w:lineRule="auto"/>
              <w:jc w:val="left"/>
              <w:rPr>
                <w:sz w:val="20"/>
              </w:rPr>
            </w:pPr>
            <w:r w:rsidRPr="006F0280">
              <w:rPr>
                <w:sz w:val="20"/>
              </w:rPr>
              <w:t>0.13 (0.01-0.24)</w:t>
            </w:r>
          </w:p>
        </w:tc>
        <w:tc>
          <w:tcPr>
            <w:tcW w:w="2109" w:type="dxa"/>
          </w:tcPr>
          <w:p w14:paraId="1722CBAE" w14:textId="77777777" w:rsidR="003F045E" w:rsidRPr="006F0280" w:rsidRDefault="003F045E" w:rsidP="008F4669">
            <w:pPr>
              <w:spacing w:line="240" w:lineRule="auto"/>
              <w:jc w:val="left"/>
              <w:rPr>
                <w:sz w:val="20"/>
              </w:rPr>
            </w:pPr>
            <w:r w:rsidRPr="006F0280">
              <w:rPr>
                <w:sz w:val="20"/>
              </w:rPr>
              <w:t>0.10 (0.01-0.24)</w:t>
            </w:r>
          </w:p>
        </w:tc>
      </w:tr>
    </w:tbl>
    <w:p w14:paraId="0FC899C5" w14:textId="47D7FD87" w:rsidR="00BA66AC" w:rsidRPr="00DD329B" w:rsidRDefault="0059177A" w:rsidP="00B464D9">
      <w:pPr>
        <w:pStyle w:val="EEPRUtextundertables"/>
      </w:pPr>
      <w:proofErr w:type="spellStart"/>
      <w:r>
        <w:t>cUTI</w:t>
      </w:r>
      <w:proofErr w:type="spellEnd"/>
      <w:r>
        <w:t xml:space="preserve">, complicated urinary tract infection; </w:t>
      </w:r>
      <w:r w:rsidR="00BA66AC">
        <w:t>HAP, hospital-acquired pneumonia; VAP</w:t>
      </w:r>
      <w:r>
        <w:t>, ventilator-a</w:t>
      </w:r>
      <w:r w:rsidR="00EF6DBB">
        <w:t>ssociate</w:t>
      </w:r>
      <w:r>
        <w:t>d pneumonia</w:t>
      </w:r>
    </w:p>
    <w:p w14:paraId="61A35B2E" w14:textId="77777777" w:rsidR="004F36AA" w:rsidRDefault="004F36AA" w:rsidP="003F045E"/>
    <w:p w14:paraId="4EF9137B" w14:textId="222C09A5" w:rsidR="003F045E" w:rsidRPr="006F0280" w:rsidRDefault="003F045E" w:rsidP="003F045E">
      <w:pPr>
        <w:rPr>
          <w:rFonts w:cs="Times New Roman"/>
        </w:rPr>
      </w:pPr>
      <w:r w:rsidRPr="006F0280">
        <w:t>EEPRU w</w:t>
      </w:r>
      <w:r w:rsidR="00DB6F19">
        <w:t>as</w:t>
      </w:r>
      <w:r w:rsidRPr="006F0280">
        <w:t xml:space="preserve"> unable to select a base case for the population-level results. Population-level results are</w:t>
      </w:r>
      <w:r w:rsidRPr="006F0280">
        <w:rPr>
          <w:rFonts w:cs="Times New Roman"/>
        </w:rPr>
        <w:t>,</w:t>
      </w:r>
      <w:r w:rsidRPr="006F0280">
        <w:t xml:space="preserve"> therefore</w:t>
      </w:r>
      <w:r w:rsidRPr="006F0280">
        <w:rPr>
          <w:rFonts w:cs="Times New Roman"/>
        </w:rPr>
        <w:t>,</w:t>
      </w:r>
      <w:r w:rsidRPr="006F0280">
        <w:t xml:space="preserve"> presented for two different approaches to estimating current MBL </w:t>
      </w:r>
      <w:proofErr w:type="spellStart"/>
      <w:r w:rsidR="00B458C3" w:rsidRPr="00B458C3">
        <w:rPr>
          <w:i/>
        </w:rPr>
        <w:t>Enterobacterales</w:t>
      </w:r>
      <w:proofErr w:type="spellEnd"/>
      <w:r w:rsidRPr="006F0280">
        <w:t xml:space="preserve"> and </w:t>
      </w:r>
      <w:r w:rsidR="00B458C3">
        <w:t xml:space="preserve">MBL </w:t>
      </w:r>
      <w:r w:rsidR="00C506B7">
        <w:rPr>
          <w:i/>
        </w:rPr>
        <w:t>Pseudomonas aeruginosa</w:t>
      </w:r>
      <w:r w:rsidRPr="006F0280">
        <w:t xml:space="preserve"> infection numbers (based on </w:t>
      </w:r>
      <w:r w:rsidRPr="006F0280">
        <w:rPr>
          <w:rFonts w:cs="Times New Roman"/>
        </w:rPr>
        <w:t>different methods to</w:t>
      </w:r>
      <w:r w:rsidRPr="006F0280">
        <w:t xml:space="preserve"> classify infections from clinical specimen sites)</w:t>
      </w:r>
      <w:r w:rsidR="00DB6F19">
        <w:t>;</w:t>
      </w:r>
      <w:r w:rsidRPr="006F0280">
        <w:t xml:space="preserve"> two </w:t>
      </w:r>
      <w:r w:rsidRPr="006F0280">
        <w:rPr>
          <w:rFonts w:cs="Times New Roman"/>
        </w:rPr>
        <w:t xml:space="preserve">alternative </w:t>
      </w:r>
      <w:r w:rsidRPr="006F0280">
        <w:t>approaches to forecasting increases in infections over time (based on whether observed trends are assumed to persist indefinitely or not)</w:t>
      </w:r>
      <w:r w:rsidR="00DB6F19">
        <w:rPr>
          <w:rFonts w:cs="Times New Roman"/>
        </w:rPr>
        <w:t>;</w:t>
      </w:r>
      <w:r w:rsidRPr="006F0280">
        <w:t xml:space="preserve"> and three different trajectories with respect to resistance emergence (1%, 5% and 10</w:t>
      </w:r>
      <w:r w:rsidRPr="006F0280">
        <w:rPr>
          <w:rFonts w:cs="Times New Roman"/>
        </w:rPr>
        <w:t>% at 20 years</w:t>
      </w:r>
      <w:r w:rsidRPr="006F0280">
        <w:t xml:space="preserve">). </w:t>
      </w:r>
    </w:p>
    <w:p w14:paraId="446D4567" w14:textId="5DF4AD65" w:rsidR="003F045E" w:rsidRPr="00DD329B" w:rsidRDefault="003F045E" w:rsidP="003F045E">
      <w:r w:rsidRPr="006F0280">
        <w:lastRenderedPageBreak/>
        <w:t>These results are summarised in Table 2. These indicate that assumptions about baseline population size and growth are strong drivers of population</w:t>
      </w:r>
      <w:r w:rsidR="001332EF">
        <w:t>-level</w:t>
      </w:r>
      <w:r w:rsidRPr="006F0280">
        <w:t xml:space="preserve"> INHEs which vary from 839 to 2,994 QALYs depending on the scenario. The results are particularly sensitive to </w:t>
      </w:r>
      <w:r w:rsidRPr="006F0280">
        <w:rPr>
          <w:rFonts w:cs="Times New Roman"/>
        </w:rPr>
        <w:t xml:space="preserve">the </w:t>
      </w:r>
      <w:r w:rsidRPr="006F0280">
        <w:t>assumption about which clinical specimen sites are indicative of HAP/VAP</w:t>
      </w:r>
      <w:r w:rsidRPr="006F0280">
        <w:rPr>
          <w:rFonts w:cs="Times New Roman"/>
        </w:rPr>
        <w:t>,</w:t>
      </w:r>
      <w:r w:rsidRPr="006F0280">
        <w:t xml:space="preserve"> with the more conservative definition provided by PHE indicating 131 HAP/VAP suspected MBL </w:t>
      </w:r>
      <w:proofErr w:type="spellStart"/>
      <w:r w:rsidR="00B458C3" w:rsidRPr="00B458C3">
        <w:rPr>
          <w:i/>
        </w:rPr>
        <w:t>Enterobacterales</w:t>
      </w:r>
      <w:proofErr w:type="spellEnd"/>
      <w:r w:rsidRPr="006F0280">
        <w:t xml:space="preserve"> or </w:t>
      </w:r>
      <w:r w:rsidR="00B458C3">
        <w:t xml:space="preserve">MBL </w:t>
      </w:r>
      <w:r w:rsidR="00C506B7">
        <w:rPr>
          <w:i/>
        </w:rPr>
        <w:t xml:space="preserve">Pseudomonas </w:t>
      </w:r>
      <w:proofErr w:type="gramStart"/>
      <w:r w:rsidR="00C506B7">
        <w:rPr>
          <w:i/>
        </w:rPr>
        <w:t>aeruginosa</w:t>
      </w:r>
      <w:r w:rsidRPr="006F0280">
        <w:t>, or</w:t>
      </w:r>
      <w:proofErr w:type="gramEnd"/>
      <w:r w:rsidRPr="006F0280">
        <w:t xml:space="preserve"> confirmed </w:t>
      </w:r>
      <w:proofErr w:type="spellStart"/>
      <w:r w:rsidRPr="006F0280">
        <w:rPr>
          <w:i/>
        </w:rPr>
        <w:t>stenotrophomonas</w:t>
      </w:r>
      <w:proofErr w:type="spellEnd"/>
      <w:r w:rsidRPr="006F0280">
        <w:t xml:space="preserve"> would be eligible to receive </w:t>
      </w:r>
      <w:proofErr w:type="spellStart"/>
      <w:r w:rsidRPr="006F0280">
        <w:t>cefiderocol</w:t>
      </w:r>
      <w:proofErr w:type="spellEnd"/>
      <w:r w:rsidRPr="006F0280">
        <w:t xml:space="preserve"> per annum</w:t>
      </w:r>
      <w:r w:rsidRPr="006F0280">
        <w:rPr>
          <w:rFonts w:cs="Times New Roman"/>
        </w:rPr>
        <w:t xml:space="preserve">; </w:t>
      </w:r>
      <w:r w:rsidRPr="006F0280">
        <w:t>and the broader definition provided by our clinical advisors indicating that 791 patients with HAP/VAP infections would be eligible. Of note</w:t>
      </w:r>
      <w:r w:rsidRPr="006F0280">
        <w:rPr>
          <w:rFonts w:cs="Times New Roman"/>
        </w:rPr>
        <w:t>,</w:t>
      </w:r>
      <w:r w:rsidRPr="006F0280">
        <w:t xml:space="preserve"> a </w:t>
      </w:r>
      <w:r w:rsidRPr="006F0280">
        <w:rPr>
          <w:rFonts w:cs="Times New Roman"/>
        </w:rPr>
        <w:t xml:space="preserve">substantial </w:t>
      </w:r>
      <w:r w:rsidRPr="006F0280">
        <w:t xml:space="preserve">part of the value of </w:t>
      </w:r>
      <w:proofErr w:type="spellStart"/>
      <w:r w:rsidRPr="006F0280">
        <w:t>cefiderocol</w:t>
      </w:r>
      <w:proofErr w:type="spellEnd"/>
      <w:r w:rsidRPr="006F0280">
        <w:t xml:space="preserve"> (21-40% depending on scenario) is generated amongst patients with </w:t>
      </w:r>
      <w:proofErr w:type="spellStart"/>
      <w:r w:rsidRPr="006F0280">
        <w:t>stenotrophomonas</w:t>
      </w:r>
      <w:proofErr w:type="spellEnd"/>
      <w:r w:rsidRPr="006F0280">
        <w:t xml:space="preserve"> who were outside </w:t>
      </w:r>
      <w:r w:rsidRPr="006F0280">
        <w:rPr>
          <w:rFonts w:cs="Times New Roman"/>
        </w:rPr>
        <w:t xml:space="preserve">of </w:t>
      </w:r>
      <w:r w:rsidRPr="006F0280">
        <w:t xml:space="preserve">the </w:t>
      </w:r>
      <w:r w:rsidRPr="006F0280">
        <w:rPr>
          <w:rFonts w:cs="Times New Roman"/>
        </w:rPr>
        <w:t>HVCSs</w:t>
      </w:r>
      <w:r w:rsidRPr="006F0280">
        <w:t xml:space="preserve"> considered by EEPRU. Departures from the base case assumptions in the patient level model also had </w:t>
      </w:r>
      <w:r w:rsidRPr="006F0280">
        <w:rPr>
          <w:rFonts w:cs="Times New Roman"/>
        </w:rPr>
        <w:t xml:space="preserve">substantial </w:t>
      </w:r>
      <w:r w:rsidRPr="006F0280">
        <w:t>effects on population</w:t>
      </w:r>
      <w:r w:rsidR="001332EF">
        <w:t>-level</w:t>
      </w:r>
      <w:r w:rsidRPr="006F0280">
        <w:t xml:space="preserve"> INHEs.</w:t>
      </w:r>
    </w:p>
    <w:p w14:paraId="06EF932A" w14:textId="1FF92123" w:rsidR="003F045E" w:rsidRPr="006F0280" w:rsidRDefault="003F045E" w:rsidP="008F4669">
      <w:pPr>
        <w:pStyle w:val="EEPRUTableHeading"/>
      </w:pPr>
      <w:r w:rsidRPr="006F0280">
        <w:t>Table 2: Summary of population-level INHEs (QALYs)</w:t>
      </w:r>
    </w:p>
    <w:tbl>
      <w:tblPr>
        <w:tblStyle w:val="TableGrid"/>
        <w:tblW w:w="5000" w:type="pct"/>
        <w:tblLook w:val="04A0" w:firstRow="1" w:lastRow="0" w:firstColumn="1" w:lastColumn="0" w:noHBand="0" w:noVBand="1"/>
      </w:tblPr>
      <w:tblGrid>
        <w:gridCol w:w="2506"/>
        <w:gridCol w:w="2110"/>
        <w:gridCol w:w="1834"/>
        <w:gridCol w:w="2566"/>
      </w:tblGrid>
      <w:tr w:rsidR="003F045E" w:rsidRPr="006F0280" w14:paraId="205AD4AA" w14:textId="77777777" w:rsidTr="000312DE">
        <w:tc>
          <w:tcPr>
            <w:tcW w:w="2506" w:type="dxa"/>
            <w:vAlign w:val="center"/>
          </w:tcPr>
          <w:p w14:paraId="3ECCACD8" w14:textId="77777777" w:rsidR="003F045E" w:rsidRPr="006F0280" w:rsidRDefault="003F045E" w:rsidP="008F4669">
            <w:pPr>
              <w:spacing w:line="240" w:lineRule="auto"/>
              <w:jc w:val="left"/>
              <w:rPr>
                <w:b/>
                <w:sz w:val="20"/>
              </w:rPr>
            </w:pPr>
            <w:r w:rsidRPr="006F0280">
              <w:rPr>
                <w:b/>
                <w:sz w:val="20"/>
              </w:rPr>
              <w:t>Baseline population</w:t>
            </w:r>
          </w:p>
        </w:tc>
        <w:tc>
          <w:tcPr>
            <w:tcW w:w="2110" w:type="dxa"/>
            <w:vAlign w:val="center"/>
          </w:tcPr>
          <w:p w14:paraId="4D0FACBD" w14:textId="77777777" w:rsidR="003F045E" w:rsidRPr="006F0280" w:rsidRDefault="003F045E" w:rsidP="008F4669">
            <w:pPr>
              <w:spacing w:line="240" w:lineRule="auto"/>
              <w:jc w:val="left"/>
              <w:rPr>
                <w:b/>
                <w:sz w:val="20"/>
              </w:rPr>
            </w:pPr>
            <w:r w:rsidRPr="006F0280">
              <w:rPr>
                <w:b/>
                <w:sz w:val="20"/>
              </w:rPr>
              <w:t>Population growth rate</w:t>
            </w:r>
          </w:p>
        </w:tc>
        <w:tc>
          <w:tcPr>
            <w:tcW w:w="1834" w:type="dxa"/>
          </w:tcPr>
          <w:p w14:paraId="6D62B96E" w14:textId="77777777" w:rsidR="003F045E" w:rsidRPr="006F0280" w:rsidRDefault="003F045E" w:rsidP="008F4669">
            <w:pPr>
              <w:spacing w:line="240" w:lineRule="auto"/>
              <w:jc w:val="left"/>
              <w:rPr>
                <w:b/>
                <w:sz w:val="20"/>
              </w:rPr>
            </w:pPr>
            <w:r w:rsidRPr="006F0280">
              <w:rPr>
                <w:b/>
                <w:sz w:val="20"/>
              </w:rPr>
              <w:t xml:space="preserve">Predicted patients initiating </w:t>
            </w:r>
            <w:proofErr w:type="spellStart"/>
            <w:r w:rsidRPr="006F0280">
              <w:rPr>
                <w:b/>
                <w:sz w:val="20"/>
              </w:rPr>
              <w:t>cefiderocol</w:t>
            </w:r>
            <w:proofErr w:type="spellEnd"/>
            <w:r w:rsidRPr="006F0280">
              <w:rPr>
                <w:b/>
                <w:sz w:val="20"/>
              </w:rPr>
              <w:t xml:space="preserve"> over 20 years </w:t>
            </w:r>
          </w:p>
        </w:tc>
        <w:tc>
          <w:tcPr>
            <w:tcW w:w="2566" w:type="dxa"/>
          </w:tcPr>
          <w:p w14:paraId="7F70AAF1" w14:textId="398DE4F1" w:rsidR="003F045E" w:rsidRPr="006F0280" w:rsidRDefault="003F045E" w:rsidP="008F4669">
            <w:pPr>
              <w:spacing w:line="240" w:lineRule="auto"/>
              <w:jc w:val="left"/>
              <w:rPr>
                <w:b/>
                <w:sz w:val="20"/>
              </w:rPr>
            </w:pPr>
            <w:r w:rsidRPr="006F0280">
              <w:rPr>
                <w:b/>
                <w:sz w:val="20"/>
              </w:rPr>
              <w:t>Range of population</w:t>
            </w:r>
            <w:r w:rsidR="001332EF">
              <w:rPr>
                <w:b/>
                <w:sz w:val="20"/>
              </w:rPr>
              <w:t>-level</w:t>
            </w:r>
            <w:r w:rsidRPr="006F0280">
              <w:rPr>
                <w:b/>
                <w:sz w:val="20"/>
              </w:rPr>
              <w:t xml:space="preserve"> INHEs across resistance scenarios 1%, 5%, </w:t>
            </w:r>
            <w:r w:rsidRPr="006F0280">
              <w:rPr>
                <w:rFonts w:cs="Times New Roman"/>
                <w:b/>
                <w:sz w:val="20"/>
                <w:szCs w:val="20"/>
              </w:rPr>
              <w:t xml:space="preserve">and </w:t>
            </w:r>
            <w:r w:rsidRPr="006F0280">
              <w:rPr>
                <w:b/>
                <w:sz w:val="20"/>
              </w:rPr>
              <w:t xml:space="preserve">10% at 20 </w:t>
            </w:r>
            <w:proofErr w:type="gramStart"/>
            <w:r w:rsidRPr="006F0280">
              <w:rPr>
                <w:b/>
                <w:sz w:val="20"/>
              </w:rPr>
              <w:t>years  (</w:t>
            </w:r>
            <w:proofErr w:type="gramEnd"/>
            <w:r w:rsidRPr="006F0280">
              <w:rPr>
                <w:b/>
                <w:sz w:val="20"/>
              </w:rPr>
              <w:t>base case assumptions used for patient level model)</w:t>
            </w:r>
          </w:p>
        </w:tc>
      </w:tr>
      <w:tr w:rsidR="003F045E" w:rsidRPr="006F0280" w14:paraId="4F7EFFE5" w14:textId="77777777" w:rsidTr="000312DE">
        <w:tc>
          <w:tcPr>
            <w:tcW w:w="2506" w:type="dxa"/>
          </w:tcPr>
          <w:p w14:paraId="579D5400" w14:textId="77777777" w:rsidR="003F045E" w:rsidRPr="006F0280" w:rsidRDefault="003F045E" w:rsidP="008F4669">
            <w:pPr>
              <w:spacing w:before="60" w:after="60" w:line="240" w:lineRule="auto"/>
              <w:jc w:val="left"/>
              <w:rPr>
                <w:sz w:val="20"/>
              </w:rPr>
            </w:pPr>
            <w:r w:rsidRPr="006F0280">
              <w:rPr>
                <w:sz w:val="20"/>
              </w:rPr>
              <w:t>PHE categorisation of infection sites</w:t>
            </w:r>
          </w:p>
        </w:tc>
        <w:tc>
          <w:tcPr>
            <w:tcW w:w="2110" w:type="dxa"/>
          </w:tcPr>
          <w:p w14:paraId="49AC6076" w14:textId="77777777" w:rsidR="003F045E" w:rsidRPr="006F0280" w:rsidRDefault="003F045E" w:rsidP="008F4669">
            <w:pPr>
              <w:spacing w:before="60" w:after="60" w:line="240" w:lineRule="auto"/>
              <w:jc w:val="left"/>
              <w:rPr>
                <w:sz w:val="20"/>
              </w:rPr>
            </w:pPr>
            <w:r w:rsidRPr="006F0280">
              <w:rPr>
                <w:sz w:val="20"/>
              </w:rPr>
              <w:t xml:space="preserve">Model with damped trends </w:t>
            </w:r>
          </w:p>
        </w:tc>
        <w:tc>
          <w:tcPr>
            <w:tcW w:w="1834" w:type="dxa"/>
            <w:vAlign w:val="bottom"/>
          </w:tcPr>
          <w:p w14:paraId="74FD6E3F" w14:textId="77777777" w:rsidR="003F045E" w:rsidRPr="006F0280" w:rsidRDefault="003F045E" w:rsidP="008F4669">
            <w:pPr>
              <w:spacing w:line="240" w:lineRule="auto"/>
              <w:jc w:val="left"/>
              <w:rPr>
                <w:sz w:val="20"/>
              </w:rPr>
            </w:pPr>
            <w:r w:rsidRPr="006F0280">
              <w:rPr>
                <w:sz w:val="20"/>
              </w:rPr>
              <w:t xml:space="preserve">           8,671 </w:t>
            </w:r>
          </w:p>
        </w:tc>
        <w:tc>
          <w:tcPr>
            <w:tcW w:w="2566" w:type="dxa"/>
          </w:tcPr>
          <w:p w14:paraId="397B6FDB" w14:textId="77777777" w:rsidR="003F045E" w:rsidRPr="006F0280" w:rsidRDefault="003F045E" w:rsidP="008F4669">
            <w:pPr>
              <w:spacing w:line="240" w:lineRule="auto"/>
              <w:jc w:val="left"/>
              <w:rPr>
                <w:sz w:val="20"/>
              </w:rPr>
            </w:pPr>
            <w:r w:rsidRPr="006F0280">
              <w:rPr>
                <w:sz w:val="20"/>
              </w:rPr>
              <w:t>839-897</w:t>
            </w:r>
          </w:p>
        </w:tc>
      </w:tr>
      <w:tr w:rsidR="003F045E" w:rsidRPr="006F0280" w14:paraId="30119B90" w14:textId="77777777" w:rsidTr="000312DE">
        <w:tc>
          <w:tcPr>
            <w:tcW w:w="2506" w:type="dxa"/>
          </w:tcPr>
          <w:p w14:paraId="562BDE24" w14:textId="6C8EC0E2" w:rsidR="003F045E" w:rsidRPr="006F0280" w:rsidRDefault="00612678" w:rsidP="008F4669">
            <w:pPr>
              <w:spacing w:before="60" w:after="60" w:line="240" w:lineRule="auto"/>
              <w:jc w:val="left"/>
              <w:rPr>
                <w:sz w:val="20"/>
              </w:rPr>
            </w:pPr>
            <w:r w:rsidRPr="006F0280">
              <w:rPr>
                <w:sz w:val="20"/>
              </w:rPr>
              <w:t>PHE categorisation of infection sites</w:t>
            </w:r>
          </w:p>
        </w:tc>
        <w:tc>
          <w:tcPr>
            <w:tcW w:w="2110" w:type="dxa"/>
          </w:tcPr>
          <w:p w14:paraId="6BF5DEC5" w14:textId="77777777" w:rsidR="003F045E" w:rsidRPr="006F0280" w:rsidRDefault="003F045E" w:rsidP="008F4669">
            <w:pPr>
              <w:spacing w:before="60" w:after="60" w:line="240" w:lineRule="auto"/>
              <w:jc w:val="left"/>
              <w:rPr>
                <w:sz w:val="20"/>
              </w:rPr>
            </w:pPr>
            <w:r w:rsidRPr="006F0280">
              <w:rPr>
                <w:sz w:val="20"/>
              </w:rPr>
              <w:t xml:space="preserve">Model with persistent trends </w:t>
            </w:r>
          </w:p>
        </w:tc>
        <w:tc>
          <w:tcPr>
            <w:tcW w:w="1834" w:type="dxa"/>
            <w:vAlign w:val="bottom"/>
          </w:tcPr>
          <w:p w14:paraId="527027A6" w14:textId="77777777" w:rsidR="003F045E" w:rsidRPr="006F0280" w:rsidRDefault="003F045E" w:rsidP="008F4669">
            <w:pPr>
              <w:spacing w:line="240" w:lineRule="auto"/>
              <w:jc w:val="left"/>
              <w:rPr>
                <w:sz w:val="20"/>
              </w:rPr>
            </w:pPr>
            <w:r w:rsidRPr="006F0280">
              <w:rPr>
                <w:sz w:val="20"/>
              </w:rPr>
              <w:t xml:space="preserve">         13,488 </w:t>
            </w:r>
          </w:p>
        </w:tc>
        <w:tc>
          <w:tcPr>
            <w:tcW w:w="2566" w:type="dxa"/>
          </w:tcPr>
          <w:p w14:paraId="33ADDD5A" w14:textId="77777777" w:rsidR="003F045E" w:rsidRPr="006F0280" w:rsidRDefault="003F045E" w:rsidP="008F4669">
            <w:pPr>
              <w:spacing w:line="240" w:lineRule="auto"/>
              <w:jc w:val="left"/>
              <w:rPr>
                <w:sz w:val="20"/>
              </w:rPr>
            </w:pPr>
            <w:r w:rsidRPr="006F0280">
              <w:rPr>
                <w:sz w:val="20"/>
              </w:rPr>
              <w:t>1,234-1,333</w:t>
            </w:r>
          </w:p>
        </w:tc>
      </w:tr>
      <w:tr w:rsidR="003F045E" w:rsidRPr="006F0280" w14:paraId="09CA48AB" w14:textId="77777777" w:rsidTr="000312DE">
        <w:tc>
          <w:tcPr>
            <w:tcW w:w="2506" w:type="dxa"/>
          </w:tcPr>
          <w:p w14:paraId="2E89C34C" w14:textId="77777777" w:rsidR="003F045E" w:rsidRPr="006F0280" w:rsidRDefault="003F045E" w:rsidP="008F4669">
            <w:pPr>
              <w:spacing w:line="240" w:lineRule="auto"/>
              <w:jc w:val="left"/>
              <w:rPr>
                <w:b/>
                <w:sz w:val="20"/>
              </w:rPr>
            </w:pPr>
            <w:r w:rsidRPr="006F0280">
              <w:rPr>
                <w:sz w:val="20"/>
              </w:rPr>
              <w:t>Clinical advisors’ categorisation of infection sites</w:t>
            </w:r>
          </w:p>
        </w:tc>
        <w:tc>
          <w:tcPr>
            <w:tcW w:w="2110" w:type="dxa"/>
          </w:tcPr>
          <w:p w14:paraId="7616083B" w14:textId="77777777" w:rsidR="003F045E" w:rsidRPr="006F0280" w:rsidRDefault="003F045E" w:rsidP="008F4669">
            <w:pPr>
              <w:spacing w:before="60" w:after="60" w:line="240" w:lineRule="auto"/>
              <w:jc w:val="left"/>
              <w:rPr>
                <w:sz w:val="20"/>
              </w:rPr>
            </w:pPr>
            <w:r w:rsidRPr="006F0280">
              <w:rPr>
                <w:sz w:val="20"/>
              </w:rPr>
              <w:t xml:space="preserve">Model with damped trends </w:t>
            </w:r>
          </w:p>
        </w:tc>
        <w:tc>
          <w:tcPr>
            <w:tcW w:w="1834" w:type="dxa"/>
            <w:vAlign w:val="bottom"/>
          </w:tcPr>
          <w:p w14:paraId="4646C687" w14:textId="77777777" w:rsidR="003F045E" w:rsidRPr="006F0280" w:rsidRDefault="003F045E" w:rsidP="008F4669">
            <w:pPr>
              <w:spacing w:line="240" w:lineRule="auto"/>
              <w:jc w:val="left"/>
              <w:rPr>
                <w:sz w:val="20"/>
              </w:rPr>
            </w:pPr>
            <w:r w:rsidRPr="006F0280">
              <w:rPr>
                <w:sz w:val="20"/>
              </w:rPr>
              <w:t xml:space="preserve">         16,669 </w:t>
            </w:r>
          </w:p>
        </w:tc>
        <w:tc>
          <w:tcPr>
            <w:tcW w:w="2566" w:type="dxa"/>
          </w:tcPr>
          <w:p w14:paraId="243B1611" w14:textId="77777777" w:rsidR="003F045E" w:rsidRPr="006F0280" w:rsidRDefault="003F045E" w:rsidP="008F4669">
            <w:pPr>
              <w:spacing w:line="240" w:lineRule="auto"/>
              <w:jc w:val="left"/>
              <w:rPr>
                <w:sz w:val="20"/>
              </w:rPr>
            </w:pPr>
            <w:r w:rsidRPr="006F0280">
              <w:rPr>
                <w:sz w:val="20"/>
              </w:rPr>
              <w:t>1,988-2,116</w:t>
            </w:r>
          </w:p>
        </w:tc>
      </w:tr>
      <w:tr w:rsidR="003F045E" w:rsidRPr="006F0280" w14:paraId="541817DB" w14:textId="77777777" w:rsidTr="000312DE">
        <w:tc>
          <w:tcPr>
            <w:tcW w:w="2506" w:type="dxa"/>
          </w:tcPr>
          <w:p w14:paraId="30528E55" w14:textId="77EC9D38" w:rsidR="003F045E" w:rsidRPr="006F0280" w:rsidRDefault="00612678" w:rsidP="008F4669">
            <w:pPr>
              <w:spacing w:line="240" w:lineRule="auto"/>
              <w:jc w:val="left"/>
              <w:rPr>
                <w:b/>
                <w:sz w:val="20"/>
              </w:rPr>
            </w:pPr>
            <w:r w:rsidRPr="006F0280">
              <w:rPr>
                <w:sz w:val="20"/>
              </w:rPr>
              <w:t>Clinical advisors’ categorisation of infection sites</w:t>
            </w:r>
          </w:p>
        </w:tc>
        <w:tc>
          <w:tcPr>
            <w:tcW w:w="2110" w:type="dxa"/>
          </w:tcPr>
          <w:p w14:paraId="6A2B0DEC" w14:textId="77777777" w:rsidR="003F045E" w:rsidRPr="006F0280" w:rsidRDefault="003F045E" w:rsidP="008F4669">
            <w:pPr>
              <w:spacing w:before="60" w:after="60" w:line="240" w:lineRule="auto"/>
              <w:jc w:val="left"/>
              <w:rPr>
                <w:sz w:val="20"/>
              </w:rPr>
            </w:pPr>
            <w:r w:rsidRPr="006F0280">
              <w:rPr>
                <w:sz w:val="20"/>
              </w:rPr>
              <w:t xml:space="preserve">Model with persistent trends </w:t>
            </w:r>
          </w:p>
        </w:tc>
        <w:tc>
          <w:tcPr>
            <w:tcW w:w="1834" w:type="dxa"/>
            <w:vAlign w:val="bottom"/>
          </w:tcPr>
          <w:p w14:paraId="10C1F5AC" w14:textId="77777777" w:rsidR="003F045E" w:rsidRPr="006F0280" w:rsidRDefault="003F045E" w:rsidP="008F4669">
            <w:pPr>
              <w:spacing w:line="240" w:lineRule="auto"/>
              <w:jc w:val="left"/>
              <w:rPr>
                <w:sz w:val="20"/>
              </w:rPr>
            </w:pPr>
            <w:r w:rsidRPr="006F0280">
              <w:rPr>
                <w:sz w:val="20"/>
              </w:rPr>
              <w:t xml:space="preserve">         24,969 </w:t>
            </w:r>
          </w:p>
        </w:tc>
        <w:tc>
          <w:tcPr>
            <w:tcW w:w="2566" w:type="dxa"/>
          </w:tcPr>
          <w:p w14:paraId="7BFA8047" w14:textId="77777777" w:rsidR="003F045E" w:rsidRPr="006F0280" w:rsidRDefault="003F045E" w:rsidP="008F4669">
            <w:pPr>
              <w:spacing w:line="240" w:lineRule="auto"/>
              <w:jc w:val="left"/>
              <w:rPr>
                <w:sz w:val="20"/>
              </w:rPr>
            </w:pPr>
            <w:r w:rsidRPr="006F0280">
              <w:rPr>
                <w:sz w:val="20"/>
              </w:rPr>
              <w:t>2,788-2,994</w:t>
            </w:r>
          </w:p>
        </w:tc>
      </w:tr>
    </w:tbl>
    <w:p w14:paraId="3B581456" w14:textId="4A72C684" w:rsidR="003F045E" w:rsidRDefault="00BA66AC" w:rsidP="00B464D9">
      <w:pPr>
        <w:pStyle w:val="EEPRUtextundertables"/>
      </w:pPr>
      <w:r w:rsidRPr="0059177A">
        <w:t>INHEs, incremental net health effects; PHE, Public Health England</w:t>
      </w:r>
    </w:p>
    <w:p w14:paraId="50FFB086" w14:textId="77777777" w:rsidR="004F36AA" w:rsidRPr="0059177A" w:rsidRDefault="004F36AA" w:rsidP="00B464D9">
      <w:pPr>
        <w:pStyle w:val="EEPRUtextundertables"/>
      </w:pPr>
    </w:p>
    <w:p w14:paraId="3D10F0AC" w14:textId="03DF27FC" w:rsidR="003F045E" w:rsidRPr="00DD329B" w:rsidRDefault="003F045E" w:rsidP="003F045E">
      <w:r w:rsidRPr="006F0280">
        <w:t>The population size estimates used to generate the estimates of population</w:t>
      </w:r>
      <w:r w:rsidR="001332EF">
        <w:t>-level</w:t>
      </w:r>
      <w:r w:rsidRPr="006F0280">
        <w:t xml:space="preserve"> INHEs are subject to considerable uncertainties</w:t>
      </w:r>
      <w:r w:rsidRPr="00DD329B">
        <w:t xml:space="preserve"> relating to the completeness of the national data, how accurately specimen types represent the infection sites of interest, whether all tested patients would fall within the HVCS population for empiric treatment, the potential double counting of samples from the same infectious episode, and inherent uncertainties in forecasting population size over time.  </w:t>
      </w:r>
    </w:p>
    <w:p w14:paraId="4DEDD09F" w14:textId="1B95E7F6" w:rsidR="003F045E" w:rsidRPr="00DD329B" w:rsidRDefault="003F045E" w:rsidP="003F045E">
      <w:r w:rsidRPr="00DD329B">
        <w:t>In addition, estimates of population</w:t>
      </w:r>
      <w:r w:rsidR="001332EF">
        <w:t>-level</w:t>
      </w:r>
      <w:r w:rsidRPr="00DD329B">
        <w:t xml:space="preserve"> INHEs were generated using </w:t>
      </w:r>
      <w:proofErr w:type="gramStart"/>
      <w:r w:rsidRPr="00DD329B">
        <w:t>a number of</w:t>
      </w:r>
      <w:proofErr w:type="gramEnd"/>
      <w:r w:rsidRPr="00DD329B">
        <w:t xml:space="preserve"> strong assumptions about how evidence </w:t>
      </w:r>
      <w:r w:rsidRPr="00DD329B">
        <w:rPr>
          <w:rFonts w:cs="Times New Roman"/>
        </w:rPr>
        <w:t xml:space="preserve">can be </w:t>
      </w:r>
      <w:r w:rsidRPr="00DD329B">
        <w:t>generalised between settings. Namely, that patient</w:t>
      </w:r>
      <w:r w:rsidR="001332EF">
        <w:t>-</w:t>
      </w:r>
      <w:r w:rsidRPr="00DD329B">
        <w:t xml:space="preserve">level INHE of </w:t>
      </w:r>
      <w:proofErr w:type="spellStart"/>
      <w:r w:rsidRPr="00DD329B">
        <w:t>cefiderocol</w:t>
      </w:r>
      <w:proofErr w:type="spellEnd"/>
      <w:r w:rsidRPr="00DD329B">
        <w:t xml:space="preserve"> in patients with </w:t>
      </w:r>
      <w:r w:rsidR="005B4441">
        <w:t>BSI</w:t>
      </w:r>
      <w:r w:rsidRPr="00DD329B">
        <w:t xml:space="preserve"> can be approximated based on outcomes in HAP/VAP patients, and that the patient</w:t>
      </w:r>
      <w:r w:rsidR="001332EF">
        <w:t>-</w:t>
      </w:r>
      <w:r w:rsidRPr="00DD329B">
        <w:t xml:space="preserve">level INHE of </w:t>
      </w:r>
      <w:proofErr w:type="spellStart"/>
      <w:r w:rsidRPr="00DD329B">
        <w:t>cefiderocol</w:t>
      </w:r>
      <w:proofErr w:type="spellEnd"/>
      <w:r w:rsidRPr="00DD329B">
        <w:t xml:space="preserve"> in patients with </w:t>
      </w:r>
      <w:r w:rsidR="009F0F19">
        <w:t>IAI</w:t>
      </w:r>
      <w:r w:rsidRPr="00DD329B">
        <w:t xml:space="preserve"> can be proxied by that in patients with </w:t>
      </w:r>
      <w:proofErr w:type="spellStart"/>
      <w:r w:rsidRPr="00DD329B">
        <w:t>cUTI</w:t>
      </w:r>
      <w:proofErr w:type="spellEnd"/>
      <w:r w:rsidRPr="00DD329B">
        <w:t>. These assumptions were based on discussions with clinical experts.</w:t>
      </w:r>
      <w:r w:rsidR="009F0F19">
        <w:t xml:space="preserve"> </w:t>
      </w:r>
    </w:p>
    <w:p w14:paraId="5E610C9A" w14:textId="3516B9DE" w:rsidR="003F045E" w:rsidRPr="007A6B96" w:rsidRDefault="003F045E" w:rsidP="003F045E">
      <w:r w:rsidRPr="00DD329B">
        <w:lastRenderedPageBreak/>
        <w:t>Table 3 summarises where EEPRU has been able to quantify the additional elements of value and, for those elements where this has not been feasible, provides an indication of their likely importance. Overall, EEPRU considers that the main areas of uncertainty are enablement value and transmission value. EEPRU considers it unlikely that transmission value is a significant driver of population</w:t>
      </w:r>
      <w:r w:rsidR="001332EF">
        <w:t>-level</w:t>
      </w:r>
      <w:r w:rsidRPr="00DD329B">
        <w:t xml:space="preserve"> INHE, though this remains an area of uncertainty. EEPRU considers that it is possible that, by treating pre-operative infections and offering the possibility of an effective low toxicity option for treating MDR infections, </w:t>
      </w:r>
      <w:proofErr w:type="spellStart"/>
      <w:r w:rsidRPr="00DD329B">
        <w:t>cefiderocol</w:t>
      </w:r>
      <w:proofErr w:type="spellEnd"/>
      <w:r w:rsidRPr="00DD329B">
        <w:t xml:space="preserve"> will facilitate additional or at least more prompt receipt of required treatments/procedures for certain groups. EEPRU considers that the magnitude of these population</w:t>
      </w:r>
      <w:r w:rsidR="001332EF">
        <w:t>-level</w:t>
      </w:r>
      <w:r w:rsidRPr="00DD329B">
        <w:t xml:space="preserve"> INHE </w:t>
      </w:r>
      <w:r w:rsidRPr="00DD329B">
        <w:rPr>
          <w:rFonts w:cs="Times New Roman"/>
        </w:rPr>
        <w:t>remain</w:t>
      </w:r>
      <w:r>
        <w:rPr>
          <w:rFonts w:cs="Times New Roman"/>
        </w:rPr>
        <w:t>s</w:t>
      </w:r>
      <w:r w:rsidRPr="00DD329B">
        <w:t xml:space="preserve"> highly uncertain.</w:t>
      </w:r>
    </w:p>
    <w:p w14:paraId="4C2D6608" w14:textId="77777777" w:rsidR="003F045E" w:rsidRPr="00DD329B" w:rsidRDefault="003F045E" w:rsidP="008F4669">
      <w:pPr>
        <w:pStyle w:val="EEPRUTableHeading"/>
      </w:pPr>
      <w:r w:rsidRPr="00DD329B">
        <w:t xml:space="preserve">Table 3: Additional elements of value </w:t>
      </w:r>
    </w:p>
    <w:tbl>
      <w:tblPr>
        <w:tblStyle w:val="TableGrid6"/>
        <w:tblW w:w="5000" w:type="pct"/>
        <w:tblLayout w:type="fixed"/>
        <w:tblLook w:val="04A0" w:firstRow="1" w:lastRow="0" w:firstColumn="1" w:lastColumn="0" w:noHBand="0" w:noVBand="1"/>
      </w:tblPr>
      <w:tblGrid>
        <w:gridCol w:w="2097"/>
        <w:gridCol w:w="6919"/>
      </w:tblGrid>
      <w:tr w:rsidR="003F045E" w:rsidRPr="003F69F3" w14:paraId="4CC1D0F8" w14:textId="77777777" w:rsidTr="00F938E1">
        <w:tc>
          <w:tcPr>
            <w:tcW w:w="2097" w:type="dxa"/>
            <w:hideMark/>
          </w:tcPr>
          <w:p w14:paraId="04B024F1" w14:textId="77777777" w:rsidR="003F045E" w:rsidRPr="00DD329B" w:rsidRDefault="003F045E" w:rsidP="008F4669">
            <w:pPr>
              <w:spacing w:after="160" w:line="240" w:lineRule="auto"/>
              <w:jc w:val="left"/>
              <w:rPr>
                <w:sz w:val="20"/>
              </w:rPr>
            </w:pPr>
            <w:r w:rsidRPr="00DD329B">
              <w:rPr>
                <w:b/>
                <w:color w:val="000000"/>
                <w:sz w:val="20"/>
              </w:rPr>
              <w:t>Element of value</w:t>
            </w:r>
          </w:p>
        </w:tc>
        <w:tc>
          <w:tcPr>
            <w:tcW w:w="6919" w:type="dxa"/>
          </w:tcPr>
          <w:p w14:paraId="7485D178" w14:textId="3EA0A707" w:rsidR="003F045E" w:rsidRPr="00DD329B" w:rsidRDefault="003F045E" w:rsidP="008F4669">
            <w:pPr>
              <w:spacing w:line="240" w:lineRule="auto"/>
              <w:jc w:val="left"/>
              <w:rPr>
                <w:b/>
                <w:color w:val="000000"/>
                <w:sz w:val="20"/>
              </w:rPr>
            </w:pPr>
            <w:r w:rsidRPr="00DD329B">
              <w:rPr>
                <w:b/>
                <w:color w:val="000000"/>
                <w:sz w:val="20"/>
              </w:rPr>
              <w:t>Summary of importance in modifying quantitative estimates of population</w:t>
            </w:r>
            <w:r w:rsidR="00116117">
              <w:rPr>
                <w:b/>
                <w:color w:val="000000"/>
                <w:sz w:val="20"/>
              </w:rPr>
              <w:t>-level</w:t>
            </w:r>
            <w:r w:rsidRPr="00DD329B">
              <w:rPr>
                <w:b/>
                <w:color w:val="000000"/>
                <w:sz w:val="20"/>
              </w:rPr>
              <w:t xml:space="preserve"> INHEs, * indicates areas of high uncertainty</w:t>
            </w:r>
          </w:p>
        </w:tc>
      </w:tr>
      <w:tr w:rsidR="003F045E" w:rsidRPr="003F69F3" w14:paraId="4F977D06" w14:textId="77777777" w:rsidTr="00F938E1">
        <w:trPr>
          <w:trHeight w:val="423"/>
        </w:trPr>
        <w:tc>
          <w:tcPr>
            <w:tcW w:w="2097" w:type="dxa"/>
            <w:hideMark/>
          </w:tcPr>
          <w:p w14:paraId="427A94FB" w14:textId="77777777" w:rsidR="003F045E" w:rsidRPr="00DD329B" w:rsidRDefault="003F045E" w:rsidP="008F4669">
            <w:pPr>
              <w:spacing w:after="160" w:line="240" w:lineRule="auto"/>
              <w:jc w:val="left"/>
              <w:rPr>
                <w:color w:val="000000"/>
                <w:sz w:val="20"/>
              </w:rPr>
            </w:pPr>
            <w:r w:rsidRPr="00DD329B">
              <w:rPr>
                <w:color w:val="000000"/>
                <w:sz w:val="20"/>
              </w:rPr>
              <w:t>Enablement value</w:t>
            </w:r>
          </w:p>
        </w:tc>
        <w:tc>
          <w:tcPr>
            <w:tcW w:w="6919" w:type="dxa"/>
          </w:tcPr>
          <w:p w14:paraId="73B247AF" w14:textId="77777777" w:rsidR="003F045E" w:rsidRPr="00DD329B" w:rsidRDefault="003F045E" w:rsidP="008F4669">
            <w:pPr>
              <w:spacing w:line="240" w:lineRule="auto"/>
              <w:jc w:val="left"/>
              <w:rPr>
                <w:color w:val="000000"/>
                <w:sz w:val="20"/>
              </w:rPr>
            </w:pPr>
            <w:r w:rsidRPr="00DD329B">
              <w:rPr>
                <w:color w:val="000000"/>
                <w:sz w:val="20"/>
              </w:rPr>
              <w:t xml:space="preserve">Benefits of improved treatment of post-operative infections quantified </w:t>
            </w:r>
          </w:p>
          <w:p w14:paraId="1974F100" w14:textId="77777777" w:rsidR="003F045E" w:rsidRPr="00DD329B" w:rsidRDefault="003F045E" w:rsidP="008F4669">
            <w:pPr>
              <w:spacing w:line="240" w:lineRule="auto"/>
              <w:jc w:val="left"/>
              <w:rPr>
                <w:color w:val="000000"/>
                <w:sz w:val="20"/>
              </w:rPr>
            </w:pPr>
            <w:r w:rsidRPr="00DD329B">
              <w:rPr>
                <w:color w:val="000000"/>
                <w:sz w:val="20"/>
              </w:rPr>
              <w:t>Benefits of improved treatment of pre-operative infections partially quantified*</w:t>
            </w:r>
          </w:p>
          <w:p w14:paraId="364E3A2F" w14:textId="77777777" w:rsidR="003F045E" w:rsidRPr="00DD329B" w:rsidRDefault="003F045E" w:rsidP="008F4669">
            <w:pPr>
              <w:spacing w:line="240" w:lineRule="auto"/>
              <w:jc w:val="left"/>
              <w:rPr>
                <w:color w:val="000000"/>
                <w:sz w:val="20"/>
              </w:rPr>
            </w:pPr>
            <w:r w:rsidRPr="00DD329B">
              <w:rPr>
                <w:color w:val="000000"/>
                <w:sz w:val="20"/>
              </w:rPr>
              <w:t>Benefits of increasing number of procedures that can go ahead not quantified*</w:t>
            </w:r>
          </w:p>
          <w:p w14:paraId="721AE4DA" w14:textId="4FADE3DF" w:rsidR="003F045E" w:rsidRPr="00DD329B" w:rsidRDefault="003F045E" w:rsidP="008F4669">
            <w:pPr>
              <w:spacing w:line="240" w:lineRule="auto"/>
              <w:jc w:val="left"/>
              <w:rPr>
                <w:color w:val="000000"/>
                <w:sz w:val="20"/>
              </w:rPr>
            </w:pPr>
            <w:r w:rsidRPr="00DD329B">
              <w:rPr>
                <w:color w:val="000000"/>
                <w:sz w:val="20"/>
              </w:rPr>
              <w:t>Benefits of keeping wards open during MDR infection outbreaks unlikely to be a significant driver of population</w:t>
            </w:r>
            <w:r w:rsidR="00116117">
              <w:rPr>
                <w:color w:val="000000"/>
                <w:sz w:val="20"/>
              </w:rPr>
              <w:t>-level</w:t>
            </w:r>
            <w:r w:rsidRPr="00DD329B">
              <w:rPr>
                <w:color w:val="000000"/>
                <w:sz w:val="20"/>
              </w:rPr>
              <w:t xml:space="preserve"> INHEs </w:t>
            </w:r>
          </w:p>
          <w:p w14:paraId="0CCA7FDA" w14:textId="77777777" w:rsidR="003F045E" w:rsidRPr="00DD329B" w:rsidRDefault="003F045E" w:rsidP="008F4669">
            <w:pPr>
              <w:spacing w:line="240" w:lineRule="auto"/>
              <w:jc w:val="left"/>
              <w:rPr>
                <w:color w:val="000000"/>
                <w:sz w:val="20"/>
              </w:rPr>
            </w:pPr>
            <w:r w:rsidRPr="00DD329B">
              <w:rPr>
                <w:color w:val="000000"/>
                <w:sz w:val="20"/>
              </w:rPr>
              <w:t>Benefits of reduced use of hospital resources quantified</w:t>
            </w:r>
          </w:p>
        </w:tc>
      </w:tr>
      <w:tr w:rsidR="003F045E" w:rsidRPr="003F69F3" w14:paraId="65B9B763" w14:textId="77777777" w:rsidTr="00F938E1">
        <w:trPr>
          <w:trHeight w:val="387"/>
        </w:trPr>
        <w:tc>
          <w:tcPr>
            <w:tcW w:w="2097" w:type="dxa"/>
            <w:hideMark/>
          </w:tcPr>
          <w:p w14:paraId="01A43D2E" w14:textId="77777777" w:rsidR="003F045E" w:rsidRPr="00DD329B" w:rsidRDefault="003F045E" w:rsidP="008F4669">
            <w:pPr>
              <w:spacing w:after="160" w:line="240" w:lineRule="auto"/>
              <w:jc w:val="left"/>
              <w:rPr>
                <w:color w:val="000000"/>
                <w:sz w:val="20"/>
              </w:rPr>
            </w:pPr>
            <w:r w:rsidRPr="00DD329B">
              <w:rPr>
                <w:color w:val="000000"/>
                <w:sz w:val="20"/>
              </w:rPr>
              <w:t>Diversity value </w:t>
            </w:r>
          </w:p>
        </w:tc>
        <w:tc>
          <w:tcPr>
            <w:tcW w:w="6919" w:type="dxa"/>
          </w:tcPr>
          <w:p w14:paraId="14CBB3B4" w14:textId="32D112BE" w:rsidR="003F045E" w:rsidRPr="00DD329B" w:rsidRDefault="003F045E" w:rsidP="008F4669">
            <w:pPr>
              <w:spacing w:line="240" w:lineRule="auto"/>
              <w:jc w:val="left"/>
              <w:rPr>
                <w:color w:val="000000"/>
                <w:sz w:val="20"/>
              </w:rPr>
            </w:pPr>
            <w:r w:rsidRPr="00DD329B">
              <w:rPr>
                <w:color w:val="000000"/>
                <w:sz w:val="20"/>
              </w:rPr>
              <w:t xml:space="preserve">Unlikely to be </w:t>
            </w:r>
            <w:r w:rsidRPr="00DD329B">
              <w:rPr>
                <w:rFonts w:eastAsia="Times New Roman" w:cs="Times New Roman"/>
                <w:color w:val="000000"/>
                <w:sz w:val="20"/>
                <w:szCs w:val="20"/>
              </w:rPr>
              <w:t xml:space="preserve">a </w:t>
            </w:r>
            <w:r w:rsidRPr="00DD329B">
              <w:rPr>
                <w:color w:val="000000"/>
                <w:sz w:val="20"/>
              </w:rPr>
              <w:t>significant driver of population</w:t>
            </w:r>
            <w:r w:rsidR="00116117">
              <w:rPr>
                <w:color w:val="000000"/>
                <w:sz w:val="20"/>
              </w:rPr>
              <w:t>-level</w:t>
            </w:r>
            <w:r w:rsidRPr="00DD329B">
              <w:rPr>
                <w:color w:val="000000"/>
                <w:sz w:val="20"/>
              </w:rPr>
              <w:t xml:space="preserve"> INHEs</w:t>
            </w:r>
          </w:p>
        </w:tc>
      </w:tr>
      <w:tr w:rsidR="003F045E" w:rsidRPr="003F69F3" w14:paraId="4989D69E" w14:textId="77777777" w:rsidTr="00F938E1">
        <w:trPr>
          <w:trHeight w:val="385"/>
        </w:trPr>
        <w:tc>
          <w:tcPr>
            <w:tcW w:w="2097" w:type="dxa"/>
          </w:tcPr>
          <w:p w14:paraId="20BD42BF" w14:textId="77777777" w:rsidR="003F045E" w:rsidRPr="00DD329B" w:rsidRDefault="003F045E" w:rsidP="008F4669">
            <w:pPr>
              <w:spacing w:after="160" w:line="240" w:lineRule="auto"/>
              <w:jc w:val="left"/>
              <w:rPr>
                <w:sz w:val="20"/>
              </w:rPr>
            </w:pPr>
            <w:r w:rsidRPr="00DD329B">
              <w:rPr>
                <w:color w:val="000000"/>
                <w:sz w:val="20"/>
              </w:rPr>
              <w:t>Insurance value</w:t>
            </w:r>
          </w:p>
        </w:tc>
        <w:tc>
          <w:tcPr>
            <w:tcW w:w="6919" w:type="dxa"/>
          </w:tcPr>
          <w:p w14:paraId="17B6593A" w14:textId="77777777" w:rsidR="003F045E" w:rsidRPr="00DD329B" w:rsidRDefault="003F045E" w:rsidP="008F4669">
            <w:pPr>
              <w:spacing w:line="240" w:lineRule="auto"/>
              <w:jc w:val="left"/>
              <w:rPr>
                <w:color w:val="000000"/>
                <w:sz w:val="20"/>
              </w:rPr>
            </w:pPr>
            <w:r w:rsidRPr="00DD329B">
              <w:rPr>
                <w:color w:val="000000"/>
                <w:sz w:val="20"/>
              </w:rPr>
              <w:t xml:space="preserve">Quantified </w:t>
            </w:r>
          </w:p>
        </w:tc>
      </w:tr>
      <w:tr w:rsidR="003F045E" w:rsidRPr="003F69F3" w14:paraId="5CE0CA02" w14:textId="77777777" w:rsidTr="00F938E1">
        <w:tc>
          <w:tcPr>
            <w:tcW w:w="2097" w:type="dxa"/>
          </w:tcPr>
          <w:p w14:paraId="47FB4F5A" w14:textId="77777777" w:rsidR="003F045E" w:rsidRPr="00DD329B" w:rsidRDefault="003F045E" w:rsidP="008F4669">
            <w:pPr>
              <w:spacing w:after="160" w:line="240" w:lineRule="auto"/>
              <w:jc w:val="left"/>
              <w:rPr>
                <w:sz w:val="20"/>
              </w:rPr>
            </w:pPr>
            <w:r w:rsidRPr="00DD329B">
              <w:rPr>
                <w:color w:val="000000"/>
                <w:sz w:val="20"/>
              </w:rPr>
              <w:t>Transmission value</w:t>
            </w:r>
          </w:p>
        </w:tc>
        <w:tc>
          <w:tcPr>
            <w:tcW w:w="6919" w:type="dxa"/>
          </w:tcPr>
          <w:p w14:paraId="0F201560" w14:textId="049DF2E5" w:rsidR="003F045E" w:rsidRPr="00DD329B" w:rsidRDefault="003F045E" w:rsidP="008F4669">
            <w:pPr>
              <w:spacing w:line="240" w:lineRule="auto"/>
              <w:jc w:val="left"/>
              <w:rPr>
                <w:color w:val="000000"/>
                <w:sz w:val="20"/>
              </w:rPr>
            </w:pPr>
            <w:r w:rsidRPr="00DD329B">
              <w:rPr>
                <w:color w:val="000000"/>
                <w:sz w:val="20"/>
              </w:rPr>
              <w:t xml:space="preserve">Unlikely to be </w:t>
            </w:r>
            <w:r w:rsidRPr="00DD329B">
              <w:rPr>
                <w:rFonts w:eastAsia="Times New Roman" w:cs="Times New Roman"/>
                <w:color w:val="000000"/>
                <w:sz w:val="20"/>
                <w:szCs w:val="20"/>
              </w:rPr>
              <w:t xml:space="preserve">a </w:t>
            </w:r>
            <w:r w:rsidRPr="00DD329B">
              <w:rPr>
                <w:color w:val="000000"/>
                <w:sz w:val="20"/>
              </w:rPr>
              <w:t>significant driver of population</w:t>
            </w:r>
            <w:r w:rsidR="00116117">
              <w:rPr>
                <w:color w:val="000000"/>
                <w:sz w:val="20"/>
              </w:rPr>
              <w:t>-level</w:t>
            </w:r>
            <w:r w:rsidRPr="00DD329B">
              <w:rPr>
                <w:color w:val="000000"/>
                <w:sz w:val="20"/>
              </w:rPr>
              <w:t xml:space="preserve"> INHEs *</w:t>
            </w:r>
          </w:p>
        </w:tc>
      </w:tr>
      <w:tr w:rsidR="003F045E" w:rsidRPr="003F69F3" w14:paraId="423722D9" w14:textId="77777777" w:rsidTr="00F938E1">
        <w:tc>
          <w:tcPr>
            <w:tcW w:w="2097" w:type="dxa"/>
          </w:tcPr>
          <w:p w14:paraId="36B2892A" w14:textId="77777777" w:rsidR="003F045E" w:rsidRPr="00DD329B" w:rsidRDefault="003F045E" w:rsidP="008F4669">
            <w:pPr>
              <w:spacing w:after="160" w:line="240" w:lineRule="auto"/>
              <w:jc w:val="left"/>
              <w:rPr>
                <w:sz w:val="20"/>
              </w:rPr>
            </w:pPr>
            <w:r w:rsidRPr="00DD329B">
              <w:rPr>
                <w:color w:val="000000"/>
                <w:sz w:val="20"/>
              </w:rPr>
              <w:t>Spectrum value</w:t>
            </w:r>
          </w:p>
        </w:tc>
        <w:tc>
          <w:tcPr>
            <w:tcW w:w="6919" w:type="dxa"/>
          </w:tcPr>
          <w:p w14:paraId="7A44F34F" w14:textId="0607AE2C" w:rsidR="003F045E" w:rsidRPr="00DD329B" w:rsidRDefault="003F045E" w:rsidP="008F4669">
            <w:pPr>
              <w:spacing w:line="240" w:lineRule="auto"/>
              <w:jc w:val="left"/>
              <w:rPr>
                <w:color w:val="000000"/>
                <w:sz w:val="20"/>
              </w:rPr>
            </w:pPr>
            <w:r w:rsidRPr="00DD329B">
              <w:rPr>
                <w:color w:val="000000"/>
                <w:sz w:val="20"/>
              </w:rPr>
              <w:t xml:space="preserve">Unlikely to be </w:t>
            </w:r>
            <w:r w:rsidRPr="00DD329B">
              <w:rPr>
                <w:rFonts w:eastAsia="Times New Roman" w:cs="Times New Roman"/>
                <w:color w:val="000000"/>
                <w:sz w:val="20"/>
                <w:szCs w:val="20"/>
              </w:rPr>
              <w:t xml:space="preserve">a </w:t>
            </w:r>
            <w:r w:rsidRPr="00DD329B">
              <w:rPr>
                <w:color w:val="000000"/>
                <w:sz w:val="20"/>
              </w:rPr>
              <w:t>significant driver of population</w:t>
            </w:r>
            <w:r w:rsidR="00116117">
              <w:rPr>
                <w:color w:val="000000"/>
                <w:sz w:val="20"/>
              </w:rPr>
              <w:t>-level</w:t>
            </w:r>
            <w:r w:rsidRPr="00DD329B">
              <w:rPr>
                <w:color w:val="000000"/>
                <w:sz w:val="20"/>
              </w:rPr>
              <w:t xml:space="preserve"> INHEs</w:t>
            </w:r>
          </w:p>
        </w:tc>
      </w:tr>
    </w:tbl>
    <w:p w14:paraId="5840B021" w14:textId="38376F33" w:rsidR="003F045E" w:rsidRPr="00D12F52" w:rsidRDefault="00BA66AC" w:rsidP="00B464D9">
      <w:pPr>
        <w:pStyle w:val="EEPRUtextundertables"/>
      </w:pPr>
      <w:r w:rsidRPr="00D12F52">
        <w:t>INHEs, incremental net health effects</w:t>
      </w:r>
    </w:p>
    <w:p w14:paraId="78CCCA91" w14:textId="77777777" w:rsidR="004F36AA" w:rsidRPr="00BA66AC" w:rsidRDefault="004F36AA" w:rsidP="004F36AA">
      <w:pPr>
        <w:rPr>
          <w:rStyle w:val="Heading1Char"/>
          <w:rFonts w:asciiTheme="majorBidi" w:hAnsiTheme="majorBidi"/>
          <w:b w:val="0"/>
          <w:bCs w:val="0"/>
          <w:sz w:val="20"/>
          <w:szCs w:val="20"/>
        </w:rPr>
      </w:pPr>
    </w:p>
    <w:p w14:paraId="44B1BEE6" w14:textId="77777777" w:rsidR="003F045E" w:rsidRPr="007A6B96" w:rsidRDefault="003F045E" w:rsidP="007A6B96">
      <w:pPr>
        <w:pStyle w:val="EEPRUnumberedLevel2Headingnew"/>
        <w:rPr>
          <w:rStyle w:val="Heading1Char"/>
          <w:rFonts w:asciiTheme="majorBidi" w:hAnsiTheme="majorBidi"/>
          <w:b/>
          <w:bCs/>
          <w:sz w:val="26"/>
          <w:szCs w:val="26"/>
        </w:rPr>
      </w:pPr>
      <w:bookmarkStart w:id="22" w:name="_Toc87018699"/>
      <w:r w:rsidRPr="007A6B96">
        <w:rPr>
          <w:rStyle w:val="Heading1Char"/>
          <w:rFonts w:asciiTheme="majorBidi" w:hAnsiTheme="majorBidi"/>
          <w:b/>
          <w:bCs/>
          <w:sz w:val="26"/>
          <w:szCs w:val="26"/>
        </w:rPr>
        <w:t>Conclusion</w:t>
      </w:r>
      <w:bookmarkEnd w:id="22"/>
    </w:p>
    <w:p w14:paraId="71F56062" w14:textId="3167F962" w:rsidR="003F045E" w:rsidRPr="006F0280" w:rsidRDefault="003F045E" w:rsidP="003F045E">
      <w:pPr>
        <w:pStyle w:val="EEPRUMainBodyText"/>
        <w:rPr>
          <w:rFonts w:ascii="Times New Roman" w:hAnsi="Times New Roman"/>
        </w:rPr>
      </w:pPr>
      <w:r w:rsidRPr="006F0280">
        <w:rPr>
          <w:rFonts w:ascii="Times New Roman" w:hAnsi="Times New Roman"/>
        </w:rPr>
        <w:t xml:space="preserve">The quantitative assessment of value in this report indicates that </w:t>
      </w:r>
      <w:proofErr w:type="spellStart"/>
      <w:r w:rsidRPr="006F0280">
        <w:rPr>
          <w:rFonts w:ascii="Times New Roman" w:hAnsi="Times New Roman"/>
        </w:rPr>
        <w:t>cefiderocol</w:t>
      </w:r>
      <w:proofErr w:type="spellEnd"/>
      <w:r w:rsidRPr="006F0280">
        <w:rPr>
          <w:rFonts w:ascii="Times New Roman" w:hAnsi="Times New Roman"/>
        </w:rPr>
        <w:t xml:space="preserve"> is associated with a base case population</w:t>
      </w:r>
      <w:r w:rsidR="00116117">
        <w:rPr>
          <w:rFonts w:ascii="Times New Roman" w:hAnsi="Times New Roman"/>
        </w:rPr>
        <w:t>-level</w:t>
      </w:r>
      <w:r w:rsidRPr="006F0280">
        <w:rPr>
          <w:rFonts w:ascii="Times New Roman" w:hAnsi="Times New Roman"/>
        </w:rPr>
        <w:t xml:space="preserve"> INHE across its areas of expected usage of 839 to 2,994 </w:t>
      </w:r>
      <w:r w:rsidRPr="006F0280">
        <w:rPr>
          <w:rFonts w:ascii="Times New Roman" w:hAnsi="Times New Roman" w:cs="Times New Roman"/>
        </w:rPr>
        <w:t xml:space="preserve">QALYs </w:t>
      </w:r>
      <w:r w:rsidRPr="006F0280">
        <w:rPr>
          <w:rFonts w:ascii="Times New Roman" w:hAnsi="Times New Roman"/>
        </w:rPr>
        <w:t>over 20 years. These quantitative assessments of value were informed by a series of interlinked decision analytic models informed by evidence collated via systematic reviews of the literature and evidence synthesis, additional national data provided by PHE, structured expert elicitation and</w:t>
      </w:r>
      <w:r w:rsidRPr="006F0280">
        <w:rPr>
          <w:rFonts w:ascii="Times New Roman" w:hAnsi="Times New Roman" w:cs="Times New Roman"/>
        </w:rPr>
        <w:t>,</w:t>
      </w:r>
      <w:r w:rsidRPr="006F0280">
        <w:rPr>
          <w:rFonts w:ascii="Times New Roman" w:hAnsi="Times New Roman"/>
        </w:rPr>
        <w:t xml:space="preserve"> where necessary</w:t>
      </w:r>
      <w:r w:rsidRPr="006F0280">
        <w:rPr>
          <w:rFonts w:ascii="Times New Roman" w:hAnsi="Times New Roman" w:cs="Times New Roman"/>
        </w:rPr>
        <w:t>,</w:t>
      </w:r>
      <w:r w:rsidRPr="006F0280">
        <w:rPr>
          <w:rFonts w:ascii="Times New Roman" w:hAnsi="Times New Roman"/>
        </w:rPr>
        <w:t xml:space="preserve"> assumptions informed by clinical opinion. </w:t>
      </w:r>
    </w:p>
    <w:p w14:paraId="6D7F7FD7" w14:textId="77777777" w:rsidR="003F045E" w:rsidRPr="00DD329B" w:rsidRDefault="003F045E" w:rsidP="003F045E">
      <w:pPr>
        <w:pStyle w:val="EEPRUMainBodyText"/>
        <w:rPr>
          <w:rFonts w:ascii="Times New Roman" w:hAnsi="Times New Roman"/>
        </w:rPr>
      </w:pPr>
      <w:r w:rsidRPr="006F0280">
        <w:rPr>
          <w:rFonts w:ascii="Times New Roman" w:hAnsi="Times New Roman"/>
        </w:rPr>
        <w:t xml:space="preserve">This work has provided quantitative estimates of the value of </w:t>
      </w:r>
      <w:proofErr w:type="spellStart"/>
      <w:r w:rsidRPr="006F0280">
        <w:rPr>
          <w:rFonts w:ascii="Times New Roman" w:hAnsi="Times New Roman"/>
        </w:rPr>
        <w:t>cefiderocol</w:t>
      </w:r>
      <w:proofErr w:type="spellEnd"/>
      <w:r w:rsidRPr="006F0280">
        <w:rPr>
          <w:rFonts w:ascii="Times New Roman" w:hAnsi="Times New Roman"/>
        </w:rPr>
        <w:t xml:space="preserve"> within its areas of expected usage within the NHS. A broader and important question is “what would represent the “optimal” scope of usage for </w:t>
      </w:r>
      <w:proofErr w:type="spellStart"/>
      <w:r w:rsidRPr="006F0280">
        <w:rPr>
          <w:rFonts w:ascii="Times New Roman" w:hAnsi="Times New Roman"/>
        </w:rPr>
        <w:t>cefiderocol</w:t>
      </w:r>
      <w:proofErr w:type="spellEnd"/>
      <w:r w:rsidRPr="006F0280">
        <w:rPr>
          <w:rFonts w:ascii="Times New Roman" w:hAnsi="Times New Roman"/>
        </w:rPr>
        <w:t xml:space="preserve">?” </w:t>
      </w:r>
      <w:r w:rsidRPr="006F0280">
        <w:rPr>
          <w:rFonts w:ascii="Times New Roman" w:hAnsi="Times New Roman" w:cs="Times New Roman"/>
        </w:rPr>
        <w:t>F</w:t>
      </w:r>
      <w:r w:rsidRPr="006F0280">
        <w:rPr>
          <w:rFonts w:ascii="Times New Roman" w:hAnsi="Times New Roman"/>
        </w:rPr>
        <w:t>urther methodological and quantitative work is required to address this question.</w:t>
      </w:r>
      <w:r w:rsidRPr="00DD329B">
        <w:rPr>
          <w:rFonts w:ascii="Times New Roman" w:hAnsi="Times New Roman"/>
        </w:rPr>
        <w:t xml:space="preserve">   </w:t>
      </w:r>
    </w:p>
    <w:p w14:paraId="7ECFEC95" w14:textId="4641AE5E" w:rsidR="003F045E" w:rsidRDefault="003F045E">
      <w:pPr>
        <w:spacing w:line="259" w:lineRule="auto"/>
        <w:jc w:val="left"/>
        <w:rPr>
          <w:rFonts w:asciiTheme="majorBidi" w:hAnsiTheme="majorBidi" w:cstheme="majorBidi"/>
        </w:rPr>
      </w:pPr>
      <w:r>
        <w:br w:type="page"/>
      </w:r>
    </w:p>
    <w:p w14:paraId="688ECC03" w14:textId="261E9892" w:rsidR="00482DE0" w:rsidRPr="00482DE0" w:rsidRDefault="00AC2D72" w:rsidP="00507D40">
      <w:pPr>
        <w:pStyle w:val="EEPRUnumberedLevel1Headingnew"/>
      </w:pPr>
      <w:bookmarkStart w:id="23" w:name="_Toc87018700"/>
      <w:r w:rsidRPr="00583EA1">
        <w:lastRenderedPageBreak/>
        <w:t>Introduction</w:t>
      </w:r>
      <w:bookmarkStart w:id="24" w:name="_Hlk84595597"/>
      <w:bookmarkEnd w:id="3"/>
      <w:bookmarkEnd w:id="4"/>
      <w:bookmarkEnd w:id="5"/>
      <w:bookmarkEnd w:id="6"/>
      <w:bookmarkEnd w:id="7"/>
      <w:bookmarkEnd w:id="23"/>
    </w:p>
    <w:p w14:paraId="4FD0ACE5" w14:textId="68822EDD" w:rsidR="00390AD1" w:rsidRPr="007A6B96" w:rsidRDefault="00A36366" w:rsidP="007A6B96">
      <w:pPr>
        <w:pStyle w:val="EEPRUnumberedLevel2Headingnew"/>
      </w:pPr>
      <w:bookmarkStart w:id="25" w:name="_Toc87018701"/>
      <w:r w:rsidRPr="007A6B96">
        <w:t>AM</w:t>
      </w:r>
      <w:r w:rsidR="00390AD1" w:rsidRPr="007A6B96">
        <w:t xml:space="preserve"> resistance</w:t>
      </w:r>
      <w:bookmarkEnd w:id="25"/>
    </w:p>
    <w:p w14:paraId="026E0C6F" w14:textId="335B5DA3" w:rsidR="009F1D70" w:rsidRPr="008628FC" w:rsidRDefault="00697453" w:rsidP="00583EA1">
      <w:r>
        <w:t>Antimicrobial</w:t>
      </w:r>
      <w:r w:rsidR="009F1D70" w:rsidRPr="00482DE0">
        <w:t xml:space="preserve"> resistance</w:t>
      </w:r>
      <w:r>
        <w:t xml:space="preserve"> (AMR)</w:t>
      </w:r>
      <w:r w:rsidR="009F1D70" w:rsidRPr="008628FC">
        <w:t xml:space="preserve"> develops when bacteria with mutations that prevent the activity of </w:t>
      </w:r>
      <w:r>
        <w:t>antimicrobials (</w:t>
      </w:r>
      <w:r w:rsidR="009F1D70" w:rsidRPr="008628FC">
        <w:t>AMs</w:t>
      </w:r>
      <w:r>
        <w:t>)</w:t>
      </w:r>
      <w:r w:rsidR="009F1D70" w:rsidRPr="008628FC">
        <w:t xml:space="preserve"> emerge through selection pressure exerted </w:t>
      </w:r>
      <w:proofErr w:type="gramStart"/>
      <w:r w:rsidR="009F1D70" w:rsidRPr="008628FC">
        <w:t>by the use of</w:t>
      </w:r>
      <w:proofErr w:type="gramEnd"/>
      <w:r w:rsidR="009F1D70" w:rsidRPr="008628FC">
        <w:t xml:space="preserve"> AM agents. There are two major genetic processes involved: mutations in the genes native to the organism usually associated with the mechanism of action of the compound; and acquisition of foreign DNA coding for resistance determinants through horizontal gene transfer (HGT) of plasmids / genes (e.g., transposons)</w:t>
      </w:r>
      <w:r w:rsidR="00731D83" w:rsidRPr="008628FC">
        <w:t>.</w:t>
      </w:r>
      <w:r w:rsidR="00D51012">
        <w:fldChar w:fldCharType="begin">
          <w:fldData xml:space="preserve">PEVuZE5vdGU+PENpdGU+PEF1dGhvcj5IYXdrZXk8L0F1dGhvcj48WWVhcj4yMDE4PC9ZZWFyPjxS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</w:fldData>
        </w:fldChar>
      </w:r>
      <w:r w:rsidR="0038360C">
        <w:instrText xml:space="preserve"> ADDIN EN.CITE </w:instrText>
      </w:r>
      <w:r w:rsidR="0038360C">
        <w:fldChar w:fldCharType="begin">
          <w:fldData xml:space="preserve">PEVuZE5vdGU+PENpdGU+PEF1dGhvcj5IYXdrZXk8L0F1dGhvcj48WWVhcj4yMDE4PC9ZZWFyPjxS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</w:fldData>
        </w:fldChar>
      </w:r>
      <w:r w:rsidR="0038360C">
        <w:instrText xml:space="preserve"> ADDIN EN.CITE.DATA </w:instrText>
      </w:r>
      <w:r w:rsidR="0038360C">
        <w:fldChar w:fldCharType="end"/>
      </w:r>
      <w:r w:rsidR="00D51012">
        <w:fldChar w:fldCharType="separate"/>
      </w:r>
      <w:r w:rsidR="00ED5CF7" w:rsidRPr="00ED5CF7">
        <w:rPr>
          <w:noProof/>
          <w:vertAlign w:val="superscript"/>
        </w:rPr>
        <w:t>1,2</w:t>
      </w:r>
      <w:r w:rsidR="00D51012">
        <w:fldChar w:fldCharType="end"/>
      </w:r>
      <w:r w:rsidR="009F1D70" w:rsidRPr="008628FC">
        <w:t xml:space="preserve">  The majority of pathogenic microorganisms appear to have the capability to develop resistance to at least some AM agents. Mechanisms of resistance include limiting uptake of a drug</w:t>
      </w:r>
      <w:r w:rsidR="00731D83">
        <w:t xml:space="preserve"> by the microbe</w:t>
      </w:r>
      <w:r w:rsidR="009F1D70" w:rsidRPr="008628FC">
        <w:t xml:space="preserve">, modification of a drug target, inactivation of a drug and active efflux of a drug. Resistance to multiple agents can develop via successive mutations, through the dissemination of genes or through a combination of both processes. </w:t>
      </w:r>
    </w:p>
    <w:p w14:paraId="52DFAA4F" w14:textId="626415CA" w:rsidR="009F1D70" w:rsidRPr="008628FC" w:rsidRDefault="009F1D70" w:rsidP="00583EA1">
      <w:r w:rsidRPr="008628FC">
        <w:t xml:space="preserve">The increased mobility of the global population has had the effect of promoting the evolution and movement of antibiotic resistance genes. For example, very high rates of extended-spectrum β-lactamase (ESBL) production among </w:t>
      </w:r>
      <w:proofErr w:type="spellStart"/>
      <w:r w:rsidR="00B458C3" w:rsidRPr="00B458C3">
        <w:rPr>
          <w:i/>
        </w:rPr>
        <w:t>Enterobacterales</w:t>
      </w:r>
      <w:proofErr w:type="spellEnd"/>
      <w:r w:rsidRPr="008628FC">
        <w:t xml:space="preserve"> strains in Asian countries has resulted in substantial use of carbapenem antibiotics</w:t>
      </w:r>
      <w:r w:rsidR="00731D83">
        <w:t xml:space="preserve"> worldwide</w:t>
      </w:r>
      <w:r w:rsidRPr="008628FC">
        <w:t>, leading to the emergence of plasmid-mediated resistance to carbapenems</w:t>
      </w:r>
      <w:r w:rsidR="00731D83">
        <w:t>.</w:t>
      </w:r>
      <w:r w:rsidR="00D51012">
        <w:fldChar w:fldCharType="begin">
          <w:fldData xml:space="preserve">PEVuZE5vdGU+PENpdGU+PEF1dGhvcj5IYXdrZXk8L0F1dGhvcj48WWVhcj4yMDE1PC9ZZWFyPjxS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=
</w:fldData>
        </w:fldChar>
      </w:r>
      <w:r w:rsidR="0038360C">
        <w:instrText xml:space="preserve"> ADDIN EN.CITE </w:instrText>
      </w:r>
      <w:r w:rsidR="0038360C">
        <w:fldChar w:fldCharType="begin">
          <w:fldData xml:space="preserve">PEVuZE5vdGU+PENpdGU+PEF1dGhvcj5IYXdrZXk8L0F1dGhvcj48WWVhcj4yMDE1PC9ZZWFyPjxS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=
</w:fldData>
        </w:fldChar>
      </w:r>
      <w:r w:rsidR="0038360C">
        <w:instrText xml:space="preserve"> ADDIN EN.CITE.DATA </w:instrText>
      </w:r>
      <w:r w:rsidR="0038360C">
        <w:fldChar w:fldCharType="end"/>
      </w:r>
      <w:r w:rsidR="00D51012">
        <w:fldChar w:fldCharType="separate"/>
      </w:r>
      <w:r w:rsidR="00ED5CF7" w:rsidRPr="00ED5CF7">
        <w:rPr>
          <w:noProof/>
          <w:vertAlign w:val="superscript"/>
        </w:rPr>
        <w:t>3</w:t>
      </w:r>
      <w:r w:rsidR="00D51012">
        <w:fldChar w:fldCharType="end"/>
      </w:r>
      <w:r w:rsidR="00731D83">
        <w:t xml:space="preserve"> </w:t>
      </w:r>
      <w:r w:rsidRPr="008628FC">
        <w:t>These have spread across the globe and between species. Multidrug-resistant bacteria can also spread rapidly within both hospitals and community settings, further contributing to increased AM use and heightened resistance</w:t>
      </w:r>
      <w:r w:rsidR="00731D83">
        <w:t>,</w:t>
      </w:r>
      <w:r w:rsidR="00D51012">
        <w:fldChar w:fldCharType="begin"/>
      </w:r>
      <w:r w:rsidR="0038360C">
        <w:instrText xml:space="preserve"> ADDIN EN.CITE &lt;EndNote&gt;&lt;Cite&gt;&lt;Author&gt;McNulty&lt;/Author&gt;&lt;Year&gt;2007&lt;/Year&gt;&lt;RecNum&gt;1&lt;/RecNum&gt;&lt;DisplayText&gt;&lt;style face="superscript"&gt;4&lt;/style&gt;&lt;/DisplayText&gt;&lt;record&gt;&lt;rec-number&gt;1&lt;/rec-number&gt;&lt;foreign-keys&gt;&lt;key app="EN" db-id="tvvpvd002asp9iesex75atwy2000t0e5vds0" timestamp="1613672842" guid="472519e8-e228-43cd-a8e7-1fd44e965f72"&gt;1&lt;/key&gt;&lt;/foreign-keys&gt;&lt;ref-type name="Journal Article"&gt;17&lt;/ref-type&gt;&lt;contributors&gt;&lt;authors&gt;&lt;author&gt;McNulty, Cliodna A. M.&lt;/author&gt;&lt;author&gt;Boyle, Paul&lt;/author&gt;&lt;author&gt;Nichols, Tom&lt;/author&gt;&lt;author&gt;Clappison, Peter&lt;/author&gt;&lt;author&gt;Davey, Peter&lt;/author&gt;&lt;/authors&gt;&lt;/contributors&gt;&lt;titles&gt;&lt;title&gt;Don&amp;apos;t wear me out—the public&amp;apos;s knowledge of and attitudes to antibiotic use&lt;/title&gt;&lt;secondary-title&gt;Journal of Antimicrobial Chemotherapy&lt;/secondary-title&gt;&lt;/titles&gt;&lt;periodical&gt;&lt;full-title&gt;Journal of Antimicrobial Chemotherapy&lt;/full-title&gt;&lt;/periodical&gt;&lt;pages&gt;727-738&lt;/pages&gt;&lt;volume&gt;59&lt;/volume&gt;&lt;number&gt;4&lt;/number&gt;&lt;dates&gt;&lt;year&gt;2007&lt;/year&gt;&lt;/dates&gt;&lt;isbn&gt;0305-7453&lt;/isbn&gt;&lt;urls&gt;&lt;related-urls&gt;&lt;url&gt;https://doi.org/10.1093/jac/dkl558&lt;/url&gt;&lt;/related-urls&gt;&lt;/urls&gt;&lt;electronic-resource-num&gt;10.1093/jac/dkl558&lt;/electronic-resource-num&gt;&lt;access-date&gt;2/11/2021&lt;/access-date&gt;&lt;/record&gt;&lt;/Cite&gt;&lt;/EndNote&gt;</w:instrText>
      </w:r>
      <w:r w:rsidR="00D51012">
        <w:fldChar w:fldCharType="separate"/>
      </w:r>
      <w:r w:rsidR="00ED5CF7" w:rsidRPr="00ED5CF7">
        <w:rPr>
          <w:noProof/>
          <w:vertAlign w:val="superscript"/>
        </w:rPr>
        <w:t>4</w:t>
      </w:r>
      <w:r w:rsidR="00D51012">
        <w:fldChar w:fldCharType="end"/>
      </w:r>
      <w:r w:rsidRPr="008628FC">
        <w:t xml:space="preserve"> and narrowing the choices available for antibiotic treatment. </w:t>
      </w:r>
    </w:p>
    <w:p w14:paraId="38AA7EB4" w14:textId="0ACAB146" w:rsidR="00390AD1" w:rsidRDefault="00390AD1" w:rsidP="00583EA1">
      <w:r w:rsidRPr="00390AD1">
        <w:t xml:space="preserve">Gram-negative bacteria (GNB) pose a significant public health problem due to their increasing levels of resistance to antibiotics. This can lead to severe consequences where infections cannot be treated effectively, or where the increased risk of mortality and morbidity from infection can prevent life-saving procedures such as transplants or other invasive procedures. </w:t>
      </w:r>
      <w:proofErr w:type="spellStart"/>
      <w:r w:rsidR="00B458C3" w:rsidRPr="00B458C3">
        <w:rPr>
          <w:i/>
        </w:rPr>
        <w:t>Enterobacterales</w:t>
      </w:r>
      <w:proofErr w:type="spellEnd"/>
      <w:r w:rsidRPr="00390AD1">
        <w:t xml:space="preserve"> account for many gram-negative infections in humans, including urinary tract infections (UTIs), pneumonia, diarrhoea, meningitis, and sepsis, whilst the non-fermenter gram-negative bacilli account for the largest share of infections caused by carbapenem-resistant GNB.</w:t>
      </w:r>
      <w:r w:rsidR="00D51012">
        <w:fldChar w:fldCharType="begin"/>
      </w:r>
      <w:r w:rsidR="0038360C">
        <w:instrText xml:space="preserve"> ADDIN EN.CITE &lt;EndNote&gt;&lt;Cite&gt;&lt;Author&gt;Public Health England&lt;/Author&gt;&lt;Year&gt;2020&lt;/Year&gt;&lt;RecNum&gt;23&lt;/RecNum&gt;&lt;DisplayText&gt;&lt;style face="superscript"&gt;5&lt;/style&gt;&lt;/DisplayText&gt;&lt;record&gt;&lt;rec-number&gt;23&lt;/rec-number&gt;&lt;foreign-keys&gt;&lt;key app="EN" db-id="tvvpvd002asp9iesex75atwy2000t0e5vds0" timestamp="1613672843" guid="fda14ef6-282e-48b0-b457-02682c93ce5c"&gt;23&lt;/key&gt;&lt;/foreign-keys&gt;&lt;ref-type name="Report"&gt;27&lt;/ref-type&gt;&lt;contributors&gt;&lt;authors&gt;&lt;author&gt;Public Health England,&lt;/author&gt;&lt;/authors&gt;&lt;/contributors&gt;&lt;titles&gt;&lt;title&gt;English Surveillance Programme for Antimicrobial Utilisation and Resistance (ESPAUR) Report 2019 to 2020&lt;/title&gt;&lt;/titles&gt;&lt;dates&gt;&lt;year&gt;2020&lt;/year&gt;&lt;/dates&gt;&lt;pub-location&gt;London&lt;/pub-location&gt;&lt;urls&gt;&lt;related-urls&gt;&lt;url&gt;https://assets.publishing.service.gov.uk/government/uploads/system/uploads/attachment_data/file/936199/ESPAUR_Report_2019-20.pdf&lt;/url&gt;&lt;/related-urls&gt;&lt;/urls&gt;&lt;access-date&gt;11 February 2021&lt;/access-date&gt;&lt;/record&gt;&lt;/Cite&gt;&lt;/EndNote&gt;</w:instrText>
      </w:r>
      <w:r w:rsidR="00D51012">
        <w:fldChar w:fldCharType="separate"/>
      </w:r>
      <w:r w:rsidR="00ED5CF7" w:rsidRPr="00ED5CF7">
        <w:rPr>
          <w:noProof/>
          <w:vertAlign w:val="superscript"/>
        </w:rPr>
        <w:t>5</w:t>
      </w:r>
      <w:r w:rsidR="00D51012">
        <w:fldChar w:fldCharType="end"/>
      </w:r>
      <w:r w:rsidRPr="00390AD1">
        <w:t xml:space="preserve">  </w:t>
      </w:r>
    </w:p>
    <w:p w14:paraId="5CFF0A5A" w14:textId="77777777" w:rsidR="00390AD1" w:rsidRDefault="00390AD1" w:rsidP="00583EA1">
      <w:r w:rsidRPr="00390AD1">
        <w:t xml:space="preserve">Carbapenem resistance is a particular problem in GNB, since this constitutes the most reliable drug class for treating bacterial infections. There are two main types of carbapenem resistance, and these can be expressed in multiple pathogens: </w:t>
      </w:r>
    </w:p>
    <w:p w14:paraId="3162FE2F" w14:textId="4E1028EE" w:rsidR="009F1D70" w:rsidRPr="00390AD1" w:rsidRDefault="009F1D70" w:rsidP="00932BEF">
      <w:pPr>
        <w:pStyle w:val="ListParagraph"/>
        <w:numPr>
          <w:ilvl w:val="0"/>
          <w:numId w:val="25"/>
        </w:numPr>
      </w:pPr>
      <w:proofErr w:type="spellStart"/>
      <w:r w:rsidRPr="00390AD1">
        <w:t>Carbapenemase</w:t>
      </w:r>
      <w:proofErr w:type="spellEnd"/>
      <w:r w:rsidRPr="00390AD1">
        <w:t>-mediated carbapenem resistance occurs when the microorganism produces an enzyme (</w:t>
      </w:r>
      <w:proofErr w:type="spellStart"/>
      <w:r w:rsidRPr="00390AD1">
        <w:t>carbapenemase</w:t>
      </w:r>
      <w:proofErr w:type="spellEnd"/>
      <w:r w:rsidRPr="00390AD1">
        <w:t xml:space="preserve">) that hydrolyses carbapenem antibiotics (such as </w:t>
      </w:r>
      <w:proofErr w:type="spellStart"/>
      <w:r w:rsidRPr="00390AD1">
        <w:t>penicillins</w:t>
      </w:r>
      <w:proofErr w:type="spellEnd"/>
      <w:r w:rsidRPr="00390AD1">
        <w:t>,</w:t>
      </w:r>
      <w:r w:rsidRPr="00C9605E">
        <w:rPr>
          <w:rFonts w:cstheme="minorHAnsi"/>
        </w:rPr>
        <w:t xml:space="preserve"> </w:t>
      </w:r>
      <w:r w:rsidRPr="00390AD1">
        <w:t xml:space="preserve">cephalosporins, monobactams, and carbapenems) and renders them ineffective. There are multiple </w:t>
      </w:r>
      <w:proofErr w:type="spellStart"/>
      <w:r w:rsidRPr="00390AD1">
        <w:t>carbapenemase</w:t>
      </w:r>
      <w:proofErr w:type="spellEnd"/>
      <w:r w:rsidRPr="00390AD1">
        <w:t xml:space="preserve"> enzymes, and these are grouped based upon the similarity of their </w:t>
      </w:r>
      <w:r w:rsidRPr="00390AD1">
        <w:lastRenderedPageBreak/>
        <w:t xml:space="preserve">amino acid sequences according to the Ambler classification system as class A, B, C or D.  Class A, C and D enzymes have a serine-based hydrolytic mechanism, while class B enzymes are </w:t>
      </w:r>
      <w:proofErr w:type="spellStart"/>
      <w:r w:rsidRPr="00390AD1">
        <w:t>metallo</w:t>
      </w:r>
      <w:proofErr w:type="spellEnd"/>
      <w:r w:rsidRPr="00390AD1">
        <w:t xml:space="preserve">-beta-lactamases (MBL) that contain zinc in the active site. Each class comprises </w:t>
      </w:r>
      <w:proofErr w:type="gramStart"/>
      <w:r w:rsidRPr="00390AD1">
        <w:t>a number of</w:t>
      </w:r>
      <w:proofErr w:type="gramEnd"/>
      <w:r w:rsidRPr="00390AD1">
        <w:t xml:space="preserve"> variants, which include: </w:t>
      </w:r>
    </w:p>
    <w:p w14:paraId="3DBE20CC" w14:textId="77777777" w:rsidR="009F1D70" w:rsidRPr="008628FC" w:rsidRDefault="009F1D70" w:rsidP="00932BEF">
      <w:pPr>
        <w:pStyle w:val="ListParagraph"/>
        <w:numPr>
          <w:ilvl w:val="0"/>
          <w:numId w:val="26"/>
        </w:numPr>
        <w:ind w:left="1560"/>
      </w:pPr>
      <w:r w:rsidRPr="008628FC">
        <w:t xml:space="preserve">Class A: </w:t>
      </w:r>
      <w:r w:rsidRPr="00C9605E">
        <w:rPr>
          <w:i/>
          <w:iCs/>
        </w:rPr>
        <w:t xml:space="preserve">Klebsiella </w:t>
      </w:r>
      <w:proofErr w:type="spellStart"/>
      <w:r w:rsidRPr="00C9605E">
        <w:rPr>
          <w:i/>
          <w:iCs/>
        </w:rPr>
        <w:t>pnuemoniae</w:t>
      </w:r>
      <w:proofErr w:type="spellEnd"/>
      <w:r w:rsidRPr="008628FC">
        <w:t xml:space="preserve"> </w:t>
      </w:r>
      <w:proofErr w:type="spellStart"/>
      <w:r w:rsidRPr="008628FC">
        <w:t>carbapenemase</w:t>
      </w:r>
      <w:proofErr w:type="spellEnd"/>
      <w:r w:rsidRPr="008628FC">
        <w:t xml:space="preserve"> (KPC), Guiana extended-spectrum β-lactamase (GES), </w:t>
      </w:r>
      <w:proofErr w:type="spellStart"/>
      <w:r w:rsidRPr="008628FC">
        <w:t>Imipenemase</w:t>
      </w:r>
      <w:proofErr w:type="spellEnd"/>
      <w:r w:rsidRPr="008628FC">
        <w:t>/non-</w:t>
      </w:r>
      <w:proofErr w:type="spellStart"/>
      <w:r w:rsidRPr="008628FC">
        <w:t>metallocarbapenemase</w:t>
      </w:r>
      <w:proofErr w:type="spellEnd"/>
      <w:r w:rsidRPr="008628FC">
        <w:t xml:space="preserve">-A (IMI/NMC), and </w:t>
      </w:r>
      <w:r w:rsidRPr="00C9605E">
        <w:rPr>
          <w:i/>
          <w:iCs/>
        </w:rPr>
        <w:t>Serratia marcescens</w:t>
      </w:r>
      <w:r w:rsidRPr="008628FC">
        <w:t xml:space="preserve"> enzyme (SME)</w:t>
      </w:r>
    </w:p>
    <w:p w14:paraId="41FD1624" w14:textId="77777777" w:rsidR="009F1D70" w:rsidRPr="008628FC" w:rsidRDefault="009F1D70" w:rsidP="00932BEF">
      <w:pPr>
        <w:pStyle w:val="ListParagraph"/>
        <w:numPr>
          <w:ilvl w:val="0"/>
          <w:numId w:val="26"/>
        </w:numPr>
        <w:ind w:left="1560"/>
      </w:pPr>
      <w:r w:rsidRPr="008628FC">
        <w:t xml:space="preserve">Class B (MBLs): New Delhi MBL (NDM), Verona integrated-encoded MBL (VIM), </w:t>
      </w:r>
      <w:proofErr w:type="spellStart"/>
      <w:r w:rsidRPr="008628FC">
        <w:t>Imipenemase</w:t>
      </w:r>
      <w:proofErr w:type="spellEnd"/>
      <w:r w:rsidRPr="008628FC">
        <w:t xml:space="preserve"> (IMP), Sao Paulo MBL (SPM), and Germany </w:t>
      </w:r>
      <w:proofErr w:type="spellStart"/>
      <w:r w:rsidRPr="008628FC">
        <w:t>imipenemase</w:t>
      </w:r>
      <w:proofErr w:type="spellEnd"/>
      <w:r w:rsidRPr="008628FC">
        <w:t xml:space="preserve"> (GIM)</w:t>
      </w:r>
    </w:p>
    <w:p w14:paraId="2547295D" w14:textId="1E334606" w:rsidR="009F1D70" w:rsidRPr="008628FC" w:rsidRDefault="009F1D70" w:rsidP="00932BEF">
      <w:pPr>
        <w:pStyle w:val="ListParagraph"/>
        <w:numPr>
          <w:ilvl w:val="0"/>
          <w:numId w:val="26"/>
        </w:numPr>
        <w:ind w:left="1560"/>
      </w:pPr>
      <w:r w:rsidRPr="008628FC">
        <w:t xml:space="preserve">Class C: </w:t>
      </w:r>
      <w:proofErr w:type="spellStart"/>
      <w:r w:rsidR="00731D83">
        <w:t>Ampicillinase</w:t>
      </w:r>
      <w:proofErr w:type="spellEnd"/>
      <w:r w:rsidR="00731D83">
        <w:t xml:space="preserve"> C (</w:t>
      </w:r>
      <w:proofErr w:type="spellStart"/>
      <w:r w:rsidRPr="008628FC">
        <w:t>AmpC</w:t>
      </w:r>
      <w:proofErr w:type="spellEnd"/>
      <w:r w:rsidR="00731D83">
        <w:t>)</w:t>
      </w:r>
      <w:r w:rsidRPr="008628FC">
        <w:t xml:space="preserve">, </w:t>
      </w:r>
      <w:proofErr w:type="spellStart"/>
      <w:r w:rsidR="00731D83" w:rsidRPr="00731D83">
        <w:t>cephamycinas</w:t>
      </w:r>
      <w:r w:rsidR="00731D83">
        <w:t>es</w:t>
      </w:r>
      <w:proofErr w:type="spellEnd"/>
      <w:r w:rsidR="00731D83">
        <w:t xml:space="preserve"> (</w:t>
      </w:r>
      <w:r w:rsidRPr="008628FC">
        <w:t>CMY</w:t>
      </w:r>
      <w:r w:rsidR="00731D83">
        <w:t>)</w:t>
      </w:r>
    </w:p>
    <w:p w14:paraId="360A96CC" w14:textId="77777777" w:rsidR="009F1D70" w:rsidRPr="008628FC" w:rsidRDefault="009F1D70" w:rsidP="00932BEF">
      <w:pPr>
        <w:pStyle w:val="ListParagraph"/>
        <w:numPr>
          <w:ilvl w:val="0"/>
          <w:numId w:val="26"/>
        </w:numPr>
        <w:ind w:left="1559" w:hanging="357"/>
        <w:contextualSpacing w:val="0"/>
      </w:pPr>
      <w:r w:rsidRPr="008628FC">
        <w:t>Class D: Oxacillinase (OXA)-23, OXA-24, OXA-48, OXA-58, and related enzymes</w:t>
      </w:r>
    </w:p>
    <w:p w14:paraId="4F47EAEC" w14:textId="692F6C81" w:rsidR="009F1D70" w:rsidRPr="008628FC" w:rsidRDefault="009F1D70" w:rsidP="00C9605E">
      <w:pPr>
        <w:pStyle w:val="ListParagraph"/>
        <w:contextualSpacing w:val="0"/>
      </w:pPr>
      <w:proofErr w:type="spellStart"/>
      <w:r w:rsidRPr="008628FC">
        <w:t>Carbapenemases</w:t>
      </w:r>
      <w:proofErr w:type="spellEnd"/>
      <w:r w:rsidRPr="008628FC">
        <w:t xml:space="preserve"> are produced by a small but growing number of </w:t>
      </w:r>
      <w:proofErr w:type="spellStart"/>
      <w:r w:rsidR="00B458C3" w:rsidRPr="00B458C3">
        <w:rPr>
          <w:i/>
        </w:rPr>
        <w:t>Enterobacterales</w:t>
      </w:r>
      <w:proofErr w:type="spellEnd"/>
      <w:r w:rsidRPr="008628FC">
        <w:t xml:space="preserve"> strains, especially </w:t>
      </w:r>
      <w:r w:rsidRPr="00C9605E">
        <w:rPr>
          <w:i/>
          <w:iCs/>
        </w:rPr>
        <w:t>Escherichia coli</w:t>
      </w:r>
      <w:r w:rsidRPr="008628FC">
        <w:t xml:space="preserve"> and </w:t>
      </w:r>
      <w:r w:rsidRPr="00C9605E">
        <w:rPr>
          <w:i/>
          <w:iCs/>
        </w:rPr>
        <w:t>Klebsiella pneumoniae,</w:t>
      </w:r>
      <w:r w:rsidRPr="008628FC">
        <w:t xml:space="preserve"> and some non-fermenter organisms such as </w:t>
      </w:r>
      <w:r w:rsidR="00C506B7">
        <w:rPr>
          <w:i/>
          <w:iCs/>
        </w:rPr>
        <w:t>Pseudomonas aeruginosa</w:t>
      </w:r>
      <w:r w:rsidRPr="008628FC">
        <w:t xml:space="preserve"> and </w:t>
      </w:r>
      <w:r w:rsidRPr="00C9605E">
        <w:rPr>
          <w:i/>
          <w:iCs/>
        </w:rPr>
        <w:t xml:space="preserve">Acinetobacter </w:t>
      </w:r>
      <w:bookmarkStart w:id="26" w:name="_Hlk64018833"/>
      <w:proofErr w:type="spellStart"/>
      <w:r w:rsidRPr="00C9605E">
        <w:rPr>
          <w:i/>
          <w:iCs/>
        </w:rPr>
        <w:t>baumannii</w:t>
      </w:r>
      <w:proofErr w:type="spellEnd"/>
      <w:r w:rsidRPr="00C9605E">
        <w:rPr>
          <w:i/>
          <w:iCs/>
        </w:rPr>
        <w:t xml:space="preserve"> </w:t>
      </w:r>
      <w:bookmarkEnd w:id="26"/>
      <w:r w:rsidRPr="00C9605E">
        <w:rPr>
          <w:i/>
          <w:iCs/>
        </w:rPr>
        <w:t xml:space="preserve">(A. </w:t>
      </w:r>
      <w:proofErr w:type="spellStart"/>
      <w:r w:rsidRPr="00C9605E">
        <w:rPr>
          <w:i/>
          <w:iCs/>
        </w:rPr>
        <w:t>baumannii</w:t>
      </w:r>
      <w:proofErr w:type="spellEnd"/>
      <w:r w:rsidRPr="00C9605E">
        <w:rPr>
          <w:i/>
          <w:iCs/>
        </w:rPr>
        <w:t>)</w:t>
      </w:r>
      <w:r w:rsidRPr="008628FC">
        <w:t xml:space="preserve">. Bacteria producing </w:t>
      </w:r>
      <w:proofErr w:type="spellStart"/>
      <w:r w:rsidRPr="008628FC">
        <w:t>carbapenemases</w:t>
      </w:r>
      <w:proofErr w:type="spellEnd"/>
      <w:r w:rsidRPr="008628FC">
        <w:t xml:space="preserve"> may cause serious drug-resistant infections, though the profile of resistance is different for each specific variant and is influenced by the pathogen expressing the resistance, and other resistance genes the organism may have. Of the Ambler Class A </w:t>
      </w:r>
      <w:proofErr w:type="spellStart"/>
      <w:r w:rsidRPr="008628FC">
        <w:t>carbapenemases</w:t>
      </w:r>
      <w:proofErr w:type="spellEnd"/>
      <w:r w:rsidRPr="008628FC">
        <w:t xml:space="preserve">, the KPC </w:t>
      </w:r>
      <w:proofErr w:type="spellStart"/>
      <w:r w:rsidRPr="008628FC">
        <w:t>carbapenemases</w:t>
      </w:r>
      <w:proofErr w:type="spellEnd"/>
      <w:r w:rsidRPr="008628FC">
        <w:t xml:space="preserve"> are the most prevalent, found mostly on plasmids in </w:t>
      </w:r>
      <w:r w:rsidRPr="00C9605E">
        <w:rPr>
          <w:i/>
          <w:iCs/>
        </w:rPr>
        <w:t>Klebsiella pneumoniae.</w:t>
      </w:r>
      <w:r w:rsidRPr="008628FC">
        <w:t xml:space="preserve"> The class D </w:t>
      </w:r>
      <w:proofErr w:type="spellStart"/>
      <w:r w:rsidRPr="008628FC">
        <w:t>carbapenemases</w:t>
      </w:r>
      <w:proofErr w:type="spellEnd"/>
      <w:r w:rsidRPr="008628FC">
        <w:t xml:space="preserve"> are frequently detected in </w:t>
      </w:r>
      <w:r w:rsidRPr="00C9605E">
        <w:rPr>
          <w:i/>
          <w:iCs/>
        </w:rPr>
        <w:t xml:space="preserve">A. </w:t>
      </w:r>
      <w:proofErr w:type="spellStart"/>
      <w:r w:rsidRPr="00C9605E">
        <w:rPr>
          <w:i/>
          <w:iCs/>
        </w:rPr>
        <w:t>baumannii</w:t>
      </w:r>
      <w:proofErr w:type="spellEnd"/>
      <w:r w:rsidRPr="00C9605E">
        <w:rPr>
          <w:i/>
          <w:iCs/>
        </w:rPr>
        <w:t>.</w:t>
      </w:r>
      <w:r w:rsidRPr="008628FC">
        <w:t xml:space="preserve"> The class B (MBLs) have been detected primarily in </w:t>
      </w:r>
      <w:r w:rsidR="00C506B7">
        <w:rPr>
          <w:i/>
          <w:iCs/>
        </w:rPr>
        <w:t>Pseudomonas aeruginosa</w:t>
      </w:r>
      <w:r w:rsidRPr="008628FC">
        <w:t xml:space="preserve">; however, there are increasing numbers of reports worldwide of this group of β-lactamases in the </w:t>
      </w:r>
      <w:proofErr w:type="spellStart"/>
      <w:r w:rsidR="00B458C3" w:rsidRPr="00B458C3">
        <w:rPr>
          <w:i/>
        </w:rPr>
        <w:t>Enterobacterales</w:t>
      </w:r>
      <w:proofErr w:type="spellEnd"/>
      <w:r w:rsidRPr="008628FC">
        <w:t>. The main serine-</w:t>
      </w:r>
      <w:proofErr w:type="spellStart"/>
      <w:r w:rsidRPr="008628FC">
        <w:t>carbapenemases</w:t>
      </w:r>
      <w:proofErr w:type="spellEnd"/>
      <w:r w:rsidRPr="008628FC">
        <w:t xml:space="preserve"> among </w:t>
      </w:r>
      <w:proofErr w:type="spellStart"/>
      <w:r w:rsidRPr="008628FC">
        <w:t>carbapenemases</w:t>
      </w:r>
      <w:proofErr w:type="spellEnd"/>
      <w:r w:rsidRPr="008628FC">
        <w:t xml:space="preserve">-producing </w:t>
      </w:r>
      <w:proofErr w:type="spellStart"/>
      <w:r w:rsidR="00B458C3" w:rsidRPr="00B458C3">
        <w:rPr>
          <w:i/>
        </w:rPr>
        <w:t>Enterobacterales</w:t>
      </w:r>
      <w:proofErr w:type="spellEnd"/>
      <w:r w:rsidRPr="008628FC">
        <w:t xml:space="preserve"> (</w:t>
      </w:r>
      <w:proofErr w:type="spellStart"/>
      <w:r w:rsidR="00F425C9" w:rsidRPr="00F425C9">
        <w:rPr>
          <w:i/>
        </w:rPr>
        <w:t>Enterobacterales</w:t>
      </w:r>
      <w:proofErr w:type="spellEnd"/>
      <w:r w:rsidRPr="008628FC">
        <w:t>) in the UK are OXA-48 and KPC.  The main MBLs in the UK are NDM, VIM and IMP</w:t>
      </w:r>
      <w:r w:rsidR="00731D83" w:rsidRPr="008628FC">
        <w:t>.</w:t>
      </w:r>
      <w:r w:rsidR="00D51012">
        <w:fldChar w:fldCharType="begin"/>
      </w:r>
      <w:r w:rsidR="0038360C">
        <w:instrText xml:space="preserve"> ADDIN EN.CITE &lt;EndNote&gt;&lt;Cite&gt;&lt;Author&gt;Hughes&lt;/Author&gt;&lt;Year&gt;2020&lt;/Year&gt;&lt;RecNum&gt;5&lt;/RecNum&gt;&lt;DisplayText&gt;&lt;style face="superscript"&gt;6&lt;/style&gt;&lt;/DisplayText&gt;&lt;record&gt;&lt;rec-number&gt;5&lt;/rec-number&gt;&lt;foreign-keys&gt;&lt;key app="EN" db-id="tvvpvd002asp9iesex75atwy2000t0e5vds0" timestamp="1613672842" guid="664319a0-0b37-41ed-ae25-8e2e9bc1d8b8"&gt;5&lt;/key&gt;&lt;/foreign-keys&gt;&lt;ref-type name="Journal Article"&gt;17&lt;/ref-type&gt;&lt;contributors&gt;&lt;authors&gt;&lt;author&gt;Hughes, Stephen&lt;/author&gt;&lt;author&gt;Gilchrist, Mark&lt;/author&gt;&lt;author&gt;Heard, Katie&lt;/author&gt;&lt;author&gt;Hamilton, Ryan&lt;/author&gt;&lt;author&gt;Sneddon, Jacqueline&lt;/author&gt;&lt;/authors&gt;&lt;/contributors&gt;&lt;titles&gt;&lt;title&gt;Treating infections caused by carbapenemase-producing Enterobacterales (CPE): a pragmatic approach to antimicrobial stewardship on behalf of the UKCPA Pharmacy Infection Network (PIN)&lt;/title&gt;&lt;secondary-title&gt;JAC-Antimicrobial Resistance&lt;/secondary-title&gt;&lt;/titles&gt;&lt;periodical&gt;&lt;full-title&gt;JAC-Antimicrobial Resistance&lt;/full-title&gt;&lt;/periodical&gt;&lt;volume&gt;2&lt;/volume&gt;&lt;number&gt;3&lt;/number&gt;&lt;dates&gt;&lt;year&gt;2020&lt;/year&gt;&lt;/dates&gt;&lt;isbn&gt;2632-1823&lt;/isbn&gt;&lt;urls&gt;&lt;related-urls&gt;&lt;url&gt;https://doi.org/10.1093/jacamr/dlaa075&lt;/url&gt;&lt;/related-urls&gt;&lt;/urls&gt;&lt;custom1&gt;dlaa075&lt;/custom1&gt;&lt;electronic-resource-num&gt;10.1093/jacamr/dlaa075&lt;/electronic-resource-num&gt;&lt;access-date&gt;2/11/2021&lt;/access-date&gt;&lt;/record&gt;&lt;/Cite&gt;&lt;/EndNote&gt;</w:instrText>
      </w:r>
      <w:r w:rsidR="00D51012">
        <w:fldChar w:fldCharType="separate"/>
      </w:r>
      <w:r w:rsidR="00ED5CF7" w:rsidRPr="00ED5CF7">
        <w:rPr>
          <w:noProof/>
          <w:vertAlign w:val="superscript"/>
        </w:rPr>
        <w:t>6</w:t>
      </w:r>
      <w:r w:rsidR="00D51012">
        <w:fldChar w:fldCharType="end"/>
      </w:r>
      <w:r w:rsidRPr="008628FC">
        <w:t xml:space="preserve">  Specifically, 12.5% of </w:t>
      </w:r>
      <w:proofErr w:type="spellStart"/>
      <w:r w:rsidR="00F425C9" w:rsidRPr="00F425C9">
        <w:rPr>
          <w:i/>
        </w:rPr>
        <w:t>Enterobacterales</w:t>
      </w:r>
      <w:proofErr w:type="spellEnd"/>
      <w:r w:rsidRPr="008628FC">
        <w:t xml:space="preserve"> are KPC, 36.5% are OXA-48-like, and 43.2% MBL (mostly NDM) in the UK</w:t>
      </w:r>
      <w:r w:rsidR="00731D83">
        <w:t>.</w:t>
      </w:r>
      <w:r w:rsidR="00D51012">
        <w:fldChar w:fldCharType="begin"/>
      </w:r>
      <w:r w:rsidR="0038360C">
        <w:instrText xml:space="preserve"> ADDIN EN.CITE &lt;EndNote&gt;&lt;Cite&gt;&lt;Author&gt;Public Health England&lt;/Author&gt;&lt;Year&gt;2020&lt;/Year&gt;&lt;RecNum&gt;23&lt;/RecNum&gt;&lt;DisplayText&gt;&lt;style face="superscript"&gt;5&lt;/style&gt;&lt;/DisplayText&gt;&lt;record&gt;&lt;rec-number&gt;23&lt;/rec-number&gt;&lt;foreign-keys&gt;&lt;key app="EN" db-id="tvvpvd002asp9iesex75atwy2000t0e5vds0" timestamp="1613672843" guid="fda14ef6-282e-48b0-b457-02682c93ce5c"&gt;23&lt;/key&gt;&lt;/foreign-keys&gt;&lt;ref-type name="Report"&gt;27&lt;/ref-type&gt;&lt;contributors&gt;&lt;authors&gt;&lt;author&gt;Public Health England,&lt;/author&gt;&lt;/authors&gt;&lt;/contributors&gt;&lt;titles&gt;&lt;title&gt;English Surveillance Programme for Antimicrobial Utilisation and Resistance (ESPAUR) Report 2019 to 2020&lt;/title&gt;&lt;/titles&gt;&lt;dates&gt;&lt;year&gt;2020&lt;/year&gt;&lt;/dates&gt;&lt;pub-location&gt;London&lt;/pub-location&gt;&lt;urls&gt;&lt;related-urls&gt;&lt;url&gt;https://assets.publishing.service.gov.uk/government/uploads/system/uploads/attachment_data/file/936199/ESPAUR_Report_2019-20.pdf&lt;/url&gt;&lt;/related-urls&gt;&lt;/urls&gt;&lt;access-date&gt;11 February 2021&lt;/access-date&gt;&lt;/record&gt;&lt;/Cite&gt;&lt;/EndNote&gt;</w:instrText>
      </w:r>
      <w:r w:rsidR="00D51012">
        <w:fldChar w:fldCharType="separate"/>
      </w:r>
      <w:r w:rsidR="00ED5CF7" w:rsidRPr="00ED5CF7">
        <w:rPr>
          <w:noProof/>
          <w:vertAlign w:val="superscript"/>
        </w:rPr>
        <w:t>5</w:t>
      </w:r>
      <w:r w:rsidR="00D51012">
        <w:fldChar w:fldCharType="end"/>
      </w:r>
    </w:p>
    <w:p w14:paraId="150C3F45" w14:textId="77777777" w:rsidR="009F1D70" w:rsidRPr="00C9605E" w:rsidRDefault="009F1D70" w:rsidP="00932BEF">
      <w:pPr>
        <w:pStyle w:val="ListParagraph"/>
        <w:numPr>
          <w:ilvl w:val="0"/>
          <w:numId w:val="25"/>
        </w:numPr>
        <w:rPr>
          <w:rFonts w:eastAsiaTheme="minorEastAsia"/>
          <w:lang w:eastAsia="zh-CN"/>
        </w:rPr>
      </w:pPr>
      <w:r w:rsidRPr="00C9605E">
        <w:rPr>
          <w:rFonts w:eastAsiaTheme="minorEastAsia"/>
          <w:b/>
          <w:bCs/>
          <w:lang w:eastAsia="zh-CN"/>
        </w:rPr>
        <w:t>Non-</w:t>
      </w:r>
      <w:proofErr w:type="spellStart"/>
      <w:r w:rsidRPr="00C9605E">
        <w:rPr>
          <w:rFonts w:eastAsiaTheme="minorEastAsia"/>
          <w:b/>
          <w:bCs/>
          <w:lang w:eastAsia="zh-CN"/>
        </w:rPr>
        <w:t>carbapenemase</w:t>
      </w:r>
      <w:proofErr w:type="spellEnd"/>
      <w:r w:rsidRPr="00C9605E">
        <w:rPr>
          <w:rFonts w:eastAsiaTheme="minorEastAsia"/>
          <w:b/>
          <w:bCs/>
          <w:lang w:eastAsia="zh-CN"/>
        </w:rPr>
        <w:t xml:space="preserve"> carbapenem resistance</w:t>
      </w:r>
      <w:r w:rsidRPr="00C9605E">
        <w:rPr>
          <w:rFonts w:eastAsiaTheme="minorEastAsia"/>
          <w:lang w:eastAsia="zh-CN"/>
        </w:rPr>
        <w:t xml:space="preserve"> occurs through a variety of nonenzymatic mechanisms which include reduced cell membrane permeability to carbapenems through downregulation of porins (membrane proteins that allow carbapenems into the cell), or overexpression of efflux pumps which remove carbapenems from the peri-</w:t>
      </w:r>
      <w:proofErr w:type="spellStart"/>
      <w:r w:rsidRPr="00C9605E">
        <w:rPr>
          <w:rFonts w:eastAsiaTheme="minorEastAsia"/>
          <w:lang w:eastAsia="zh-CN"/>
        </w:rPr>
        <w:t>plasmic</w:t>
      </w:r>
      <w:proofErr w:type="spellEnd"/>
      <w:r w:rsidRPr="00C9605E">
        <w:rPr>
          <w:rFonts w:eastAsiaTheme="minorEastAsia"/>
          <w:lang w:eastAsia="zh-CN"/>
        </w:rPr>
        <w:t xml:space="preserve"> space. Such mechanisms are often considered to produce low-level resistance, and generally more treatment options are available that maintain activity against these mechanisms. </w:t>
      </w:r>
    </w:p>
    <w:p w14:paraId="11E40440" w14:textId="228C4A6C" w:rsidR="009F1D70" w:rsidRPr="008628FC" w:rsidRDefault="009F1D70" w:rsidP="00583EA1">
      <w:pPr>
        <w:rPr>
          <w:rFonts w:eastAsiaTheme="minorEastAsia"/>
          <w:lang w:eastAsia="zh-CN"/>
        </w:rPr>
      </w:pPr>
      <w:r w:rsidRPr="008628FC">
        <w:rPr>
          <w:rFonts w:eastAsiaTheme="minorEastAsia"/>
          <w:lang w:eastAsia="zh-CN"/>
        </w:rPr>
        <w:t>The World Health Organi</w:t>
      </w:r>
      <w:r w:rsidR="00707851">
        <w:rPr>
          <w:rFonts w:eastAsiaTheme="minorEastAsia"/>
          <w:lang w:eastAsia="zh-CN"/>
        </w:rPr>
        <w:t>z</w:t>
      </w:r>
      <w:r w:rsidRPr="008628FC">
        <w:rPr>
          <w:rFonts w:eastAsiaTheme="minorEastAsia"/>
          <w:lang w:eastAsia="zh-CN"/>
        </w:rPr>
        <w:t xml:space="preserve">ation (WHO) maintains a list of priority pathogens where, due to the development of resistance, new AMs are urgently needed. The pathogens that the WHO deems ‘critical’ priorities are: carbapenem-resistant </w:t>
      </w:r>
      <w:r w:rsidRPr="008628FC">
        <w:rPr>
          <w:rFonts w:eastAsiaTheme="minorEastAsia"/>
          <w:i/>
          <w:iCs/>
          <w:lang w:eastAsia="zh-CN"/>
        </w:rPr>
        <w:t xml:space="preserve">A. </w:t>
      </w:r>
      <w:proofErr w:type="spellStart"/>
      <w:r w:rsidRPr="008628FC">
        <w:rPr>
          <w:rFonts w:eastAsiaTheme="minorEastAsia"/>
          <w:i/>
          <w:iCs/>
          <w:lang w:eastAsia="zh-CN"/>
        </w:rPr>
        <w:t>baumannii</w:t>
      </w:r>
      <w:proofErr w:type="spellEnd"/>
      <w:r w:rsidRPr="008628FC">
        <w:rPr>
          <w:rFonts w:eastAsiaTheme="minorEastAsia"/>
          <w:lang w:eastAsia="zh-CN"/>
        </w:rPr>
        <w:t xml:space="preserve">; carbapenem-resistant </w:t>
      </w:r>
      <w:r w:rsidR="00C506B7">
        <w:rPr>
          <w:rFonts w:eastAsiaTheme="minorEastAsia"/>
          <w:i/>
          <w:iCs/>
          <w:lang w:eastAsia="zh-CN"/>
        </w:rPr>
        <w:t>Pseudomonas aeruginosa</w:t>
      </w:r>
      <w:r w:rsidRPr="008628FC">
        <w:rPr>
          <w:rFonts w:eastAsiaTheme="minorEastAsia"/>
          <w:lang w:eastAsia="zh-CN"/>
        </w:rPr>
        <w:t xml:space="preserve">; carbapenem-resistant </w:t>
      </w:r>
      <w:proofErr w:type="spellStart"/>
      <w:r w:rsidR="00B458C3" w:rsidRPr="00B458C3">
        <w:rPr>
          <w:rFonts w:eastAsiaTheme="minorEastAsia"/>
          <w:i/>
          <w:lang w:eastAsia="zh-CN"/>
        </w:rPr>
        <w:t>Enterobacterales</w:t>
      </w:r>
      <w:proofErr w:type="spellEnd"/>
      <w:r w:rsidRPr="008628FC">
        <w:rPr>
          <w:rFonts w:eastAsiaTheme="minorEastAsia"/>
          <w:lang w:eastAsia="zh-CN"/>
        </w:rPr>
        <w:t xml:space="preserve"> (CRE) (where </w:t>
      </w:r>
      <w:r w:rsidRPr="008628FC">
        <w:rPr>
          <w:rFonts w:eastAsiaTheme="minorEastAsia"/>
          <w:i/>
          <w:iCs/>
          <w:lang w:eastAsia="zh-CN"/>
        </w:rPr>
        <w:t xml:space="preserve">Klebsiella pneumonia and Escherichia </w:t>
      </w:r>
      <w:r w:rsidRPr="008628FC">
        <w:rPr>
          <w:rFonts w:eastAsiaTheme="minorEastAsia"/>
          <w:lang w:eastAsia="zh-CN"/>
        </w:rPr>
        <w:t xml:space="preserve">coli </w:t>
      </w:r>
      <w:r w:rsidRPr="008628FC">
        <w:rPr>
          <w:rFonts w:eastAsiaTheme="minorEastAsia"/>
          <w:lang w:eastAsia="zh-CN"/>
        </w:rPr>
        <w:lastRenderedPageBreak/>
        <w:t xml:space="preserve">account for the large majority of </w:t>
      </w:r>
      <w:proofErr w:type="spellStart"/>
      <w:r w:rsidR="00B458C3" w:rsidRPr="00B458C3">
        <w:rPr>
          <w:rFonts w:eastAsiaTheme="minorEastAsia"/>
          <w:i/>
          <w:lang w:eastAsia="zh-CN"/>
        </w:rPr>
        <w:t>Enterobacterales</w:t>
      </w:r>
      <w:proofErr w:type="spellEnd"/>
      <w:r w:rsidRPr="008628FC">
        <w:rPr>
          <w:rFonts w:eastAsiaTheme="minorEastAsia"/>
          <w:lang w:eastAsia="zh-CN"/>
        </w:rPr>
        <w:t xml:space="preserve">). These pathogens are typically multidrug-resistant GNB that can cause severe infections in secondary care settings, such as pneumonia and </w:t>
      </w:r>
      <w:r w:rsidR="005B4441">
        <w:rPr>
          <w:rFonts w:eastAsiaTheme="minorEastAsia"/>
          <w:lang w:eastAsia="zh-CN"/>
        </w:rPr>
        <w:t>BSI</w:t>
      </w:r>
      <w:r w:rsidR="00D91C4F">
        <w:rPr>
          <w:rFonts w:eastAsiaTheme="minorEastAsia"/>
          <w:lang w:eastAsia="zh-CN"/>
        </w:rPr>
        <w:t>s</w:t>
      </w:r>
      <w:r w:rsidRPr="008628FC">
        <w:rPr>
          <w:rFonts w:eastAsiaTheme="minorEastAsia"/>
          <w:lang w:eastAsia="zh-CN"/>
        </w:rPr>
        <w:t xml:space="preserve"> (</w:t>
      </w:r>
      <w:bookmarkStart w:id="27" w:name="_Hlk58484269"/>
      <w:r w:rsidRPr="008628FC">
        <w:rPr>
          <w:rFonts w:eastAsiaTheme="minorEastAsia"/>
          <w:lang w:eastAsia="zh-CN"/>
        </w:rPr>
        <w:t>bacteraemia</w:t>
      </w:r>
      <w:bookmarkEnd w:id="27"/>
      <w:r w:rsidRPr="008628FC">
        <w:rPr>
          <w:rFonts w:eastAsiaTheme="minorEastAsia"/>
          <w:lang w:eastAsia="zh-CN"/>
        </w:rPr>
        <w:t>), that can often be fatal</w:t>
      </w:r>
      <w:r w:rsidR="00CF0DF7" w:rsidRPr="008628FC">
        <w:rPr>
          <w:rFonts w:eastAsiaTheme="minorEastAsia"/>
          <w:lang w:eastAsia="zh-CN"/>
        </w:rPr>
        <w:t>.</w:t>
      </w:r>
      <w:r w:rsidR="00D51012">
        <w:rPr>
          <w:rFonts w:eastAsiaTheme="minorEastAsia"/>
          <w:lang w:eastAsia="zh-CN"/>
        </w:rPr>
        <w:fldChar w:fldCharType="begin"/>
      </w:r>
      <w:r w:rsidR="0038360C">
        <w:rPr>
          <w:rFonts w:eastAsiaTheme="minorEastAsia"/>
          <w:lang w:eastAsia="zh-CN"/>
        </w:rPr>
        <w:instrText xml:space="preserve"> ADDIN EN.CITE &lt;EndNote&gt;&lt;Cite&gt;&lt;Author&gt;World Health Organisation&lt;/Author&gt;&lt;Year&gt;2017&lt;/Year&gt;&lt;RecNum&gt;26&lt;/RecNum&gt;&lt;DisplayText&gt;&lt;style face="superscript"&gt;7,8&lt;/style&gt;&lt;/DisplayText&gt;&lt;record&gt;&lt;rec-number&gt;26&lt;/rec-number&gt;&lt;foreign-keys&gt;&lt;key app="EN" db-id="tvvpvd002asp9iesex75atwy2000t0e5vds0" timestamp="1613672843" guid="b12fe04f-bec3-42f6-8959-4f48fa1460bb"&gt;26&lt;/key&gt;&lt;/foreign-keys&gt;&lt;ref-type name="Report"&gt;27&lt;/ref-type&gt;&lt;contributors&gt;&lt;authors&gt;&lt;author&gt;World Health Organisation,&lt;/author&gt;&lt;/authors&gt;&lt;/contributors&gt;&lt;titles&gt;&lt;title&gt;‘WHO publishes list of bacteria for which new antibiotics are urgently needed’&lt;/title&gt;&lt;/titles&gt;&lt;dates&gt;&lt;year&gt;2017&lt;/year&gt;&lt;/dates&gt;&lt;urls&gt;&lt;related-urls&gt;&lt;url&gt;https://www.who.int/news/item/27-02-2017-who-publishes-list-of-bacteria-for-which-new-antibiotics-are-urgently-needed &lt;/url&gt;&lt;/related-urls&gt;&lt;/urls&gt;&lt;access-date&gt;11 February 2021&lt;/access-date&gt;&lt;/record&gt;&lt;/Cite&gt;&lt;Cite ExcludeYear="1"&gt;&lt;Author&gt;World Health Organisation&lt;/Author&gt;&lt;RecNum&gt;25&lt;/RecNum&gt;&lt;record&gt;&lt;rec-number&gt;25&lt;/rec-number&gt;&lt;foreign-keys&gt;&lt;key app="EN" db-id="tvvpvd002asp9iesex75atwy2000t0e5vds0" timestamp="1613672843" guid="80a4c271-2baa-4e30-a283-96a8e41b3904"&gt;25&lt;/key&gt;&lt;/foreign-keys&gt;&lt;ref-type name="Report"&gt;27&lt;/ref-type&gt;&lt;contributors&gt;&lt;authors&gt;&lt;author&gt;World Health Organisation,&lt;/author&gt;&lt;/authors&gt;&lt;tertiary-authors&gt;&lt;author&gt;World Health Organisation&lt;/author&gt;&lt;/tertiary-authors&gt;&lt;/contributors&gt;&lt;titles&gt;&lt;title&gt;Global priority list of antibiotic-resistant bacteria to guide research, discovery, and development of new antibiotics&lt;/title&gt;&lt;/titles&gt;&lt;dates&gt;&lt;/dates&gt;&lt;pub-location&gt;Geneva, Switzerland&lt;/pub-location&gt;&lt;urls&gt;&lt;related-urls&gt;&lt;url&gt;https://www.who.int/medicines/publications/WHO-PPL-Short_Summary_25Feb-ET_NM_WHO.pdf?ua=1 &lt;/url&gt;&lt;/related-urls&gt;&lt;/urls&gt;&lt;access-date&gt;11 February 2021&lt;/access-date&gt;&lt;/record&gt;&lt;/Cite&gt;&lt;/EndNote&gt;</w:instrText>
      </w:r>
      <w:r w:rsidR="00D51012">
        <w:rPr>
          <w:rFonts w:eastAsiaTheme="minorEastAsia"/>
          <w:lang w:eastAsia="zh-CN"/>
        </w:rPr>
        <w:fldChar w:fldCharType="separate"/>
      </w:r>
      <w:r w:rsidR="00ED5CF7" w:rsidRPr="00ED5CF7">
        <w:rPr>
          <w:rFonts w:eastAsiaTheme="minorEastAsia"/>
          <w:noProof/>
          <w:vertAlign w:val="superscript"/>
          <w:lang w:eastAsia="zh-CN"/>
        </w:rPr>
        <w:t>7,8</w:t>
      </w:r>
      <w:r w:rsidR="00D51012">
        <w:rPr>
          <w:rFonts w:eastAsiaTheme="minorEastAsia"/>
          <w:lang w:eastAsia="zh-CN"/>
        </w:rPr>
        <w:fldChar w:fldCharType="end"/>
      </w:r>
    </w:p>
    <w:p w14:paraId="7383B7FB" w14:textId="2C7BCE4D" w:rsidR="009F1D70" w:rsidRPr="008628FC" w:rsidRDefault="009F1D70" w:rsidP="00583EA1">
      <w:r w:rsidRPr="008628FC">
        <w:t xml:space="preserve">Early, targeted, </w:t>
      </w:r>
      <w:proofErr w:type="gramStart"/>
      <w:r w:rsidRPr="008628FC">
        <w:t>effective</w:t>
      </w:r>
      <w:proofErr w:type="gramEnd"/>
      <w:r w:rsidRPr="008628FC">
        <w:t xml:space="preserve"> and safe AM treatment is key for the management of patients infected with </w:t>
      </w:r>
      <w:proofErr w:type="spellStart"/>
      <w:r w:rsidRPr="008628FC">
        <w:t>carbapenemase</w:t>
      </w:r>
      <w:proofErr w:type="spellEnd"/>
      <w:r w:rsidRPr="008628FC">
        <w:t xml:space="preserve">-producing </w:t>
      </w:r>
      <w:r w:rsidRPr="008628FC">
        <w:rPr>
          <w:rFonts w:eastAsiaTheme="minorEastAsia"/>
          <w:lang w:eastAsia="zh-CN"/>
        </w:rPr>
        <w:t>carbapenem-resistant bacteria</w:t>
      </w:r>
      <w:r w:rsidRPr="008628FC">
        <w:t>; however, reliable AM treatment options remain scarce.  Therefore, individual treatment options tailored to susceptibilities of pathogens and severity of infection are the mainstay of clinical practice</w:t>
      </w:r>
      <w:r w:rsidR="00C425C7">
        <w:t>.</w:t>
      </w:r>
      <w:r w:rsidR="00D51012">
        <w:fldChar w:fldCharType="begin"/>
      </w:r>
      <w:r w:rsidR="0038360C">
        <w:instrText xml:space="preserve"> ADDIN EN.CITE &lt;EndNote&gt;&lt;Cite&gt;&lt;Author&gt;Hughes&lt;/Author&gt;&lt;Year&gt;2020&lt;/Year&gt;&lt;RecNum&gt;5&lt;/RecNum&gt;&lt;DisplayText&gt;&lt;style face="superscript"&gt;6&lt;/style&gt;&lt;/DisplayText&gt;&lt;record&gt;&lt;rec-number&gt;5&lt;/rec-number&gt;&lt;foreign-keys&gt;&lt;key app="EN" db-id="tvvpvd002asp9iesex75atwy2000t0e5vds0" timestamp="1613672842" guid="664319a0-0b37-41ed-ae25-8e2e9bc1d8b8"&gt;5&lt;/key&gt;&lt;/foreign-keys&gt;&lt;ref-type name="Journal Article"&gt;17&lt;/ref-type&gt;&lt;contributors&gt;&lt;authors&gt;&lt;author&gt;Hughes, Stephen&lt;/author&gt;&lt;author&gt;Gilchrist, Mark&lt;/author&gt;&lt;author&gt;Heard, Katie&lt;/author&gt;&lt;author&gt;Hamilton, Ryan&lt;/author&gt;&lt;author&gt;Sneddon, Jacqueline&lt;/author&gt;&lt;/authors&gt;&lt;/contributors&gt;&lt;titles&gt;&lt;title&gt;Treating infections caused by carbapenemase-producing Enterobacterales (CPE): a pragmatic approach to antimicrobial stewardship on behalf of the UKCPA Pharmacy Infection Network (PIN)&lt;/title&gt;&lt;secondary-title&gt;JAC-Antimicrobial Resistance&lt;/secondary-title&gt;&lt;/titles&gt;&lt;periodical&gt;&lt;full-title&gt;JAC-Antimicrobial Resistance&lt;/full-title&gt;&lt;/periodical&gt;&lt;volume&gt;2&lt;/volume&gt;&lt;number&gt;3&lt;/number&gt;&lt;dates&gt;&lt;year&gt;2020&lt;/year&gt;&lt;/dates&gt;&lt;isbn&gt;2632-1823&lt;/isbn&gt;&lt;urls&gt;&lt;related-urls&gt;&lt;url&gt;https://doi.org/10.1093/jacamr/dlaa075&lt;/url&gt;&lt;/related-urls&gt;&lt;/urls&gt;&lt;custom1&gt;dlaa075&lt;/custom1&gt;&lt;electronic-resource-num&gt;10.1093/jacamr/dlaa075&lt;/electronic-resource-num&gt;&lt;access-date&gt;2/11/2021&lt;/access-date&gt;&lt;/record&gt;&lt;/Cite&gt;&lt;/EndNote&gt;</w:instrText>
      </w:r>
      <w:r w:rsidR="00D51012">
        <w:fldChar w:fldCharType="separate"/>
      </w:r>
      <w:r w:rsidR="00ED5CF7" w:rsidRPr="00ED5CF7">
        <w:rPr>
          <w:noProof/>
          <w:vertAlign w:val="superscript"/>
        </w:rPr>
        <w:t>6</w:t>
      </w:r>
      <w:r w:rsidR="00D51012">
        <w:fldChar w:fldCharType="end"/>
      </w:r>
      <w:r w:rsidRPr="008628FC">
        <w:t xml:space="preserve">  Carbapenems are a class of β-lactams that are often reserved as a last-line treatment option for infections that are resistant to other β-lactams with a narrower spectrum of action</w:t>
      </w:r>
      <w:r w:rsidR="00C425C7">
        <w:t>.</w:t>
      </w:r>
      <w:r w:rsidR="00D51012">
        <w:fldChar w:fldCharType="begin"/>
      </w:r>
      <w:r w:rsidR="0038360C">
        <w:instrText xml:space="preserve"> ADDIN EN.CITE &lt;EndNote&gt;&lt;Cite&gt;&lt;Author&gt;Tan&lt;/Author&gt;&lt;Year&gt;2021&lt;/Year&gt;&lt;RecNum&gt;3&lt;/RecNum&gt;&lt;DisplayText&gt;&lt;style face="superscript"&gt;9&lt;/style&gt;&lt;/DisplayText&gt;&lt;record&gt;&lt;rec-number&gt;3&lt;/rec-number&gt;&lt;foreign-keys&gt;&lt;key app="EN" db-id="tvvpvd002asp9iesex75atwy2000t0e5vds0" timestamp="1613672842" guid="ec917056-d299-4b33-817b-66303b1bd7fb"&gt;3&lt;/key&gt;&lt;/foreign-keys&gt;&lt;ref-type name="Journal Article"&gt;17&lt;/ref-type&gt;&lt;contributors&gt;&lt;authors&gt;&lt;author&gt;Tan, Xing&lt;/author&gt;&lt;author&gt;Kim, Hwan Seung&lt;/author&gt;&lt;author&gt;Baugh, Kimberly&lt;/author&gt;&lt;author&gt;Huang, Yanqin&lt;/author&gt;&lt;author&gt;Kadiyala, Neeraja&lt;/author&gt;&lt;author&gt;Wences, Marisol&lt;/author&gt;&lt;author&gt;Singh, Nidhi&lt;/author&gt;&lt;author&gt;Wenzler, Eric&lt;/author&gt;&lt;author&gt;Bulman, Zackery P.&lt;/author&gt;&lt;/authors&gt;&lt;/contributors&gt;&lt;titles&gt;&lt;title&gt;Therapeutic Options for Metallo-β-Lactamase-Producing Enterobacterales&lt;/title&gt;&lt;secondary-title&gt;Infection and drug resistance&lt;/secondary-title&gt;&lt;alt-title&gt;Infect Drug Resist&lt;/alt-title&gt;&lt;/titles&gt;&lt;periodical&gt;&lt;full-title&gt;Infection and drug resistance&lt;/full-title&gt;&lt;abbr-1&gt;Infect Drug Resist&lt;/abbr-1&gt;&lt;/periodical&gt;&lt;alt-periodical&gt;&lt;full-title&gt;Infection and drug resistance&lt;/full-title&gt;&lt;abbr-1&gt;Infect Drug Resist&lt;/abbr-1&gt;&lt;/alt-periodical&gt;&lt;pages&gt;125-142&lt;/pages&gt;&lt;volume&gt;14&lt;/volume&gt;&lt;keywords&gt;&lt;keyword&gt;Enterobacterales&lt;/keyword&gt;&lt;keyword&gt;aztreonam&lt;/keyword&gt;&lt;keyword&gt;carbapenemase&lt;/keyword&gt;&lt;keyword&gt;ceftazidime-avibactam&lt;/keyword&gt;&lt;keyword&gt;metallo-β-lactamase&lt;/keyword&gt;&lt;keyword&gt;rapid diagnostics&lt;/keyword&gt;&lt;/keywords&gt;&lt;dates&gt;&lt;year&gt;2021&lt;/year&gt;&lt;/dates&gt;&lt;publisher&gt;Dove&lt;/publisher&gt;&lt;isbn&gt;1178-6973&lt;/isbn&gt;&lt;accession-num&gt;33500635&lt;/accession-num&gt;&lt;urls&gt;&lt;related-urls&gt;&lt;url&gt;https://pubmed.ncbi.nlm.nih.gov/33500635&lt;/url&gt;&lt;url&gt;https://www.ncbi.nlm.nih.gov/pmc/articles/PMC7822077/&lt;/url&gt;&lt;/related-urls&gt;&lt;/urls&gt;&lt;electronic-resource-num&gt;10.2147/IDR.S246174&lt;/electronic-resource-num&gt;&lt;remote-database-name&gt;PubMed&lt;/remote-database-name&gt;&lt;language&gt;eng&lt;/language&gt;&lt;/record&gt;&lt;/Cite&gt;&lt;/EndNote&gt;</w:instrText>
      </w:r>
      <w:r w:rsidR="00D51012">
        <w:fldChar w:fldCharType="separate"/>
      </w:r>
      <w:r w:rsidR="00ED5CF7" w:rsidRPr="00ED5CF7">
        <w:rPr>
          <w:noProof/>
          <w:vertAlign w:val="superscript"/>
        </w:rPr>
        <w:t>9</w:t>
      </w:r>
      <w:r w:rsidR="00D51012">
        <w:fldChar w:fldCharType="end"/>
      </w:r>
      <w:r w:rsidRPr="008628FC">
        <w:t xml:space="preserve">  Carbapenems are considered one of the most reliable drugs for treating bacterial infections</w:t>
      </w:r>
      <w:r w:rsidR="00C425C7">
        <w:t>,</w:t>
      </w:r>
      <w:r w:rsidR="00D51012">
        <w:fldChar w:fldCharType="begin"/>
      </w:r>
      <w:r w:rsidR="0038360C">
        <w:instrText xml:space="preserve"> ADDIN EN.CITE &lt;EndNote&gt;&lt;Cite&gt;&lt;Author&gt;Hawkey&lt;/Author&gt;&lt;Year&gt;2018&lt;/Year&gt;&lt;RecNum&gt;9&lt;/RecNum&gt;&lt;DisplayText&gt;&lt;style face="superscript"&gt;1&lt;/style&gt;&lt;/DisplayText&gt;&lt;record&gt;&lt;rec-number&gt;9&lt;/rec-number&gt;&lt;foreign-keys&gt;&lt;key app="EN" db-id="tvvpvd002asp9iesex75atwy2000t0e5vds0" timestamp="1613672843" guid="c8639f46-a2d1-4c46-8f25-8e61783812c6"&gt;9&lt;/key&gt;&lt;/foreign-keys&gt;&lt;ref-type name="Journal Article"&gt;17&lt;/ref-type&gt;&lt;contributors&gt;&lt;authors&gt;&lt;author&gt;Hawkey, Peter M&lt;/author&gt;&lt;author&gt;Warren, Roderic E&lt;/author&gt;&lt;author&gt;Livermore, David M&lt;/author&gt;&lt;author&gt;McNulty, Cliodna AM&lt;/author&gt;&lt;author&gt;Enoch, David A&lt;/author&gt;&lt;author&gt;Otter, Jonathan A&lt;/author&gt;&lt;author&gt;Wilson, A Peter R&lt;/author&gt;&lt;/authors&gt;&lt;/contributors&gt;&lt;titles&gt;&lt;title&gt;Treatment of infections caused by multidrug-resistant gram-negative bacteria: Report of the British society for antimicrobial chemotherapy/healthcare infection society/british infection association joint working party&lt;/title&gt;&lt;secondary-title&gt;Journal of Antimicrobial Chemotherapy&lt;/secondary-title&gt;&lt;/titles&gt;&lt;periodical&gt;&lt;full-title&gt;Journal of Antimicrobial Chemotherapy&lt;/full-title&gt;&lt;/periodical&gt;&lt;pages&gt;iii2-iii78&lt;/pages&gt;&lt;volume&gt;73&lt;/volume&gt;&lt;number&gt;suppl_3&lt;/number&gt;&lt;dates&gt;&lt;year&gt;2018&lt;/year&gt;&lt;/dates&gt;&lt;isbn&gt;0305-7453&lt;/isbn&gt;&lt;urls&gt;&lt;/urls&gt;&lt;/record&gt;&lt;/Cite&gt;&lt;/EndNote&gt;</w:instrText>
      </w:r>
      <w:r w:rsidR="00D51012">
        <w:fldChar w:fldCharType="separate"/>
      </w:r>
      <w:r w:rsidR="00ED5CF7" w:rsidRPr="00ED5CF7">
        <w:rPr>
          <w:noProof/>
          <w:vertAlign w:val="superscript"/>
        </w:rPr>
        <w:t>1</w:t>
      </w:r>
      <w:r w:rsidR="00D51012">
        <w:fldChar w:fldCharType="end"/>
      </w:r>
      <w:r w:rsidRPr="008628FC">
        <w:t xml:space="preserve"> therefore the emergence and spread of resistance to these antibiotics is particularly concerning, especially resistance mediated via </w:t>
      </w:r>
      <w:proofErr w:type="spellStart"/>
      <w:r w:rsidRPr="008628FC">
        <w:t>carbapenemase</w:t>
      </w:r>
      <w:proofErr w:type="spellEnd"/>
      <w:r w:rsidRPr="008628FC">
        <w:t xml:space="preserve"> which renders other treatment options ineffective. This constitutes a major public health problem due to the morbidity and mortality associated with ineffectively treated infections by these bacteria. </w:t>
      </w:r>
    </w:p>
    <w:p w14:paraId="01BB7B90" w14:textId="48FBEB38" w:rsidR="008D7424" w:rsidRDefault="008D7424" w:rsidP="007A6B96">
      <w:pPr>
        <w:pStyle w:val="EEPRUnumberedLevel2Headingnew"/>
      </w:pPr>
      <w:bookmarkStart w:id="28" w:name="_Ref85727994"/>
      <w:bookmarkStart w:id="29" w:name="_Toc87018702"/>
      <w:r>
        <w:t xml:space="preserve">New </w:t>
      </w:r>
      <w:r w:rsidR="00697453">
        <w:t>Antimicrobial</w:t>
      </w:r>
      <w:r>
        <w:t>s</w:t>
      </w:r>
      <w:bookmarkEnd w:id="28"/>
      <w:bookmarkEnd w:id="29"/>
    </w:p>
    <w:bookmarkEnd w:id="24"/>
    <w:p w14:paraId="63C79EFB" w14:textId="4F3C245B" w:rsidR="00EA4A03" w:rsidRPr="00E7331D" w:rsidRDefault="00EA4A03" w:rsidP="00583EA1">
      <w:r w:rsidRPr="00E7331D">
        <w:t xml:space="preserve">There is widespread recognition that the pipeline for new AMs is poor with few AM agents currently in clinical development. A range of policies have been implemented to address this lack of </w:t>
      </w:r>
      <w:proofErr w:type="gramStart"/>
      <w:r w:rsidRPr="00E7331D">
        <w:t>investment,</w:t>
      </w:r>
      <w:proofErr w:type="gramEnd"/>
      <w:r w:rsidRPr="00E7331D">
        <w:t xml:space="preserve"> howev</w:t>
      </w:r>
      <w:r w:rsidR="00E7331D">
        <w:t>er these have focused</w:t>
      </w:r>
      <w:r w:rsidRPr="00E7331D">
        <w:t xml:space="preserve"> on “push incentives” that lower the costs of R&amp;D. In 2015 a joint government and industry AMR working group was established that highlighted the need for the development of “pull mechanisms” and </w:t>
      </w:r>
      <w:proofErr w:type="gramStart"/>
      <w:r w:rsidRPr="00E7331D">
        <w:t>in particular a</w:t>
      </w:r>
      <w:proofErr w:type="gramEnd"/>
      <w:r w:rsidRPr="00E7331D">
        <w:t xml:space="preserve"> more appropriate payment model for new AMs.  The payment model should align payment with value, support stewardship goals by delinking payment from drug sales volumes and provide smooth revenue from the point of approval even for AMs which are exp</w:t>
      </w:r>
      <w:r w:rsidR="00CF7D5E" w:rsidRPr="00E7331D">
        <w:t xml:space="preserve">ected to be subject to strict stewardship and only used as drug-resistance increases. </w:t>
      </w:r>
    </w:p>
    <w:p w14:paraId="1F3602E2" w14:textId="44E11864" w:rsidR="009F1D70" w:rsidRDefault="00C80914" w:rsidP="00583EA1">
      <w:r w:rsidRPr="00C80914">
        <w:t xml:space="preserve">National Institute for Health and Care Excellence </w:t>
      </w:r>
      <w:r>
        <w:t>(</w:t>
      </w:r>
      <w:r w:rsidR="009F1D70" w:rsidRPr="00E7331D">
        <w:t>NICE</w:t>
      </w:r>
      <w:r>
        <w:t>)</w:t>
      </w:r>
      <w:r w:rsidR="009F1D70" w:rsidRPr="00E7331D">
        <w:t>, NHS England and NHS Improvement are currently undertaking a project to assess the feasibility</w:t>
      </w:r>
      <w:r w:rsidR="009F1D70" w:rsidRPr="008628FC">
        <w:t xml:space="preserve"> of innovative models that pay for AMs based on an </w:t>
      </w:r>
      <w:r w:rsidR="00B179B9">
        <w:t>evaluation</w:t>
      </w:r>
      <w:r w:rsidR="009F1D70" w:rsidRPr="008628FC">
        <w:t xml:space="preserve"> of their value to the </w:t>
      </w:r>
      <w:r>
        <w:t>National Health Service (</w:t>
      </w:r>
      <w:r w:rsidR="009F1D70" w:rsidRPr="008628FC">
        <w:t>NHS</w:t>
      </w:r>
      <w:r>
        <w:t>)</w:t>
      </w:r>
      <w:r w:rsidR="009F1D70" w:rsidRPr="008628FC">
        <w:t xml:space="preserve"> as opposed to the volumes used. Following the selection of two products considered to be of high public health importance, this project involves evaluation of the selected products to inform commercial discussions regarding contract value for a period of up to 10 years.  The selection process was a formal procurement exercise and aimed to identify one new AM and one existing but “nearly new” AM. The products selected by this process are </w:t>
      </w:r>
      <w:proofErr w:type="spellStart"/>
      <w:r w:rsidR="009F1D70" w:rsidRPr="008628FC">
        <w:t>cefiderocol</w:t>
      </w:r>
      <w:proofErr w:type="spellEnd"/>
      <w:r w:rsidR="009F1D70" w:rsidRPr="008628FC">
        <w:t xml:space="preserve"> (</w:t>
      </w:r>
      <w:proofErr w:type="spellStart"/>
      <w:r w:rsidR="009F1D70" w:rsidRPr="008628FC">
        <w:t>Fetcroja</w:t>
      </w:r>
      <w:proofErr w:type="spellEnd"/>
      <w:r w:rsidR="009F1D70" w:rsidRPr="008628FC">
        <w:t>) which is manufactured by Shionogi and received its marketing authorisation in April 2020; and ceftazidime with avibactam (</w:t>
      </w:r>
      <w:proofErr w:type="spellStart"/>
      <w:r w:rsidR="009F1D70" w:rsidRPr="008628FC">
        <w:t>Zavicefta</w:t>
      </w:r>
      <w:proofErr w:type="spellEnd"/>
      <w:r w:rsidR="009F1D70" w:rsidRPr="008628FC">
        <w:t xml:space="preserve">), which is manufactured by Pfizer and received its marketing authorisation in June 2016. This report details the evaluation phase of this project for </w:t>
      </w:r>
      <w:proofErr w:type="spellStart"/>
      <w:r w:rsidR="0034182B" w:rsidRPr="0034182B">
        <w:t>cefiderocol</w:t>
      </w:r>
      <w:proofErr w:type="spellEnd"/>
      <w:r w:rsidR="009F1D70" w:rsidRPr="008628FC">
        <w:t xml:space="preserve">. </w:t>
      </w:r>
    </w:p>
    <w:p w14:paraId="479CF0E2" w14:textId="370143E4" w:rsidR="00183DE7" w:rsidRPr="00A61DDF" w:rsidRDefault="00183DE7" w:rsidP="00C6274B">
      <w:proofErr w:type="spellStart"/>
      <w:r w:rsidRPr="00A61DDF">
        <w:lastRenderedPageBreak/>
        <w:t>Cefiderocol</w:t>
      </w:r>
      <w:proofErr w:type="spellEnd"/>
      <w:r w:rsidRPr="00A61DDF">
        <w:t xml:space="preserve"> received a marketing authorisation in April 2020 for treating infections due to aerobic Gram-negative organisms in adults with limited treatment options. It is an injectable siderophore cephalosporin. It has a cephalosporin backbone with a catechol moiety at the 3- position side chain. The catechol moiety chelates ferric iron, which allows </w:t>
      </w:r>
      <w:proofErr w:type="spellStart"/>
      <w:r w:rsidRPr="00A61DDF">
        <w:t>cefiderocol</w:t>
      </w:r>
      <w:proofErr w:type="spellEnd"/>
      <w:r w:rsidRPr="00A61DDF">
        <w:t xml:space="preserve"> to cross the outer membrane via the bacteria’s own active receptor-mediated iron transport system.</w:t>
      </w:r>
      <w:r w:rsidR="00703E09">
        <w:fldChar w:fldCharType="begin">
          <w:fldData xml:space="preserve">PEVuZE5vdGU+PENpdGU+PEF1dGhvcj5JdG88L0F1dGhvcj48WWVhcj4yMDE2PC9ZZWFyPjxSZWNO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</w:fldData>
        </w:fldChar>
      </w:r>
      <w:r w:rsidR="0038360C">
        <w:instrText xml:space="preserve"> ADDIN EN.CITE </w:instrText>
      </w:r>
      <w:r w:rsidR="0038360C">
        <w:fldChar w:fldCharType="begin">
          <w:fldData xml:space="preserve">PEVuZE5vdGU+PENpdGU+PEF1dGhvcj5JdG88L0F1dGhvcj48WWVhcj4yMDE2PC9ZZWFyPjxSZWNO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</w:fldData>
        </w:fldChar>
      </w:r>
      <w:r w:rsidR="0038360C">
        <w:instrText xml:space="preserve"> ADDIN EN.CITE.DATA </w:instrText>
      </w:r>
      <w:r w:rsidR="0038360C">
        <w:fldChar w:fldCharType="end"/>
      </w:r>
      <w:r w:rsidR="00703E09">
        <w:fldChar w:fldCharType="separate"/>
      </w:r>
      <w:r w:rsidR="00703E09" w:rsidRPr="00703E09">
        <w:rPr>
          <w:noProof/>
          <w:vertAlign w:val="superscript"/>
        </w:rPr>
        <w:t>10,11</w:t>
      </w:r>
      <w:r w:rsidR="00703E09">
        <w:fldChar w:fldCharType="end"/>
      </w:r>
      <w:r w:rsidR="00703E09" w:rsidRPr="00703E09">
        <w:t xml:space="preserve"> </w:t>
      </w:r>
      <w:r w:rsidRPr="00A61DDF">
        <w:t>The cephalosporin core then binds primarily to penicillin binding proteins, killing bacterial cells by inhibition of peptidoglycan cell wall biosynthesis. </w:t>
      </w:r>
    </w:p>
    <w:p w14:paraId="6AD1EB89" w14:textId="36D71723" w:rsidR="00183DE7" w:rsidRPr="00A61DDF" w:rsidRDefault="00183DE7" w:rsidP="00C6274B">
      <w:proofErr w:type="spellStart"/>
      <w:r w:rsidRPr="00A61DDF">
        <w:t>Cefiderocol</w:t>
      </w:r>
      <w:proofErr w:type="spellEnd"/>
      <w:r w:rsidRPr="00A61DDF">
        <w:t xml:space="preserve"> has been tested in thre</w:t>
      </w:r>
      <w:r w:rsidR="00703E09">
        <w:t xml:space="preserve">e randomised controlled studies </w:t>
      </w:r>
      <w:r w:rsidR="00703E09">
        <w:fldChar w:fldCharType="begin">
          <w:fldData xml:space="preserve">PEVuZE5vdGU+PENpdGU+PEF1dGhvcj5Qb3J0c21vdXRoPC9BdXRob3I+PFllYXI+MjAxODwvWWVh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</w:fldData>
        </w:fldChar>
      </w:r>
      <w:r w:rsidR="0038360C">
        <w:instrText xml:space="preserve"> ADDIN EN.CITE </w:instrText>
      </w:r>
      <w:r w:rsidR="0038360C">
        <w:fldChar w:fldCharType="begin">
          <w:fldData xml:space="preserve">PEVuZE5vdGU+PENpdGU+PEF1dGhvcj5Qb3J0c21vdXRoPC9BdXRob3I+PFllYXI+MjAxODwvWWVh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</w:fldData>
        </w:fldChar>
      </w:r>
      <w:r w:rsidR="0038360C">
        <w:instrText xml:space="preserve"> ADDIN EN.CITE.DATA </w:instrText>
      </w:r>
      <w:r w:rsidR="0038360C">
        <w:fldChar w:fldCharType="end"/>
      </w:r>
      <w:r w:rsidR="00703E09">
        <w:fldChar w:fldCharType="separate"/>
      </w:r>
      <w:r w:rsidR="00F717AD" w:rsidRPr="00F717AD">
        <w:rPr>
          <w:noProof/>
          <w:vertAlign w:val="superscript"/>
        </w:rPr>
        <w:t>12-14</w:t>
      </w:r>
      <w:r w:rsidR="00703E09">
        <w:fldChar w:fldCharType="end"/>
      </w:r>
      <w:r w:rsidR="00703E09" w:rsidRPr="00703E09">
        <w:t xml:space="preserve"> </w:t>
      </w:r>
      <w:r w:rsidRPr="00A61DDF">
        <w:t xml:space="preserve">(one described as a descriptive study) which recruited patients with </w:t>
      </w:r>
      <w:r w:rsidR="001B6FC7">
        <w:t>complicated UTI (</w:t>
      </w:r>
      <w:proofErr w:type="spellStart"/>
      <w:r w:rsidRPr="00A61DDF">
        <w:t>cUTI</w:t>
      </w:r>
      <w:proofErr w:type="spellEnd"/>
      <w:r w:rsidR="001B6FC7">
        <w:t>)</w:t>
      </w:r>
      <w:r w:rsidR="004D1BE6">
        <w:t xml:space="preserve">, bacteraemia, hospital-acquired </w:t>
      </w:r>
      <w:r w:rsidRPr="00A61DDF">
        <w:t xml:space="preserve">pneumonia (HAP), ventilator associated pneumonia (VAP) and healthcare associated pneumonia; and in two in-vitro susceptibility studies </w:t>
      </w:r>
      <w:r w:rsidR="00F717AD">
        <w:fldChar w:fldCharType="begin"/>
      </w:r>
      <w:r w:rsidR="0038360C">
        <w:instrText xml:space="preserve"> ADDIN EN.CITE &lt;EndNote&gt;&lt;Cite&gt;&lt;Author&gt;Tsuji&lt;/Author&gt;&lt;Year&gt;2017&lt;/Year&gt;&lt;RecNum&gt;387&lt;/RecNum&gt;&lt;DisplayText&gt;&lt;style face="superscript"&gt;15,16&lt;/style&gt;&lt;/DisplayText&gt;&lt;record&gt;&lt;rec-number&gt;387&lt;/rec-number&gt;&lt;foreign-keys&gt;&lt;key app="EN" db-id="tvvpvd002asp9iesex75atwy2000t0e5vds0" timestamp="1615232393" guid="324b2f97-127b-4763-97bd-0ded50742e73"&gt;387&lt;/key&gt;&lt;/foreign-keys&gt;&lt;ref-type name="Journal Article"&gt;17&lt;/ref-type&gt;&lt;contributors&gt;&lt;authors&gt;&lt;author&gt;Tsuji, Masakatsu&lt;/author&gt;&lt;author&gt;Hackel, Meredith&lt;/author&gt;&lt;author&gt;Echols, Roger&lt;/author&gt;&lt;author&gt;Yamano, Yoshinori&lt;/author&gt;&lt;author&gt;Sahm, Daniel F&lt;/author&gt;&lt;/authors&gt;&lt;/contributors&gt;&lt;titles&gt;&lt;title&gt;In vitro activity of cefiderocol against globally collected carbapenem-resistant gram-negative bacteria isolated from urinary tract source: SIDERO-CR-2014/2016&lt;/title&gt;&lt;secondary-title&gt;Poster presented at: IDWeek&lt;/secondary-title&gt;&lt;/titles&gt;&lt;periodical&gt;&lt;full-title&gt;Poster presented at: IDWeek&lt;/full-title&gt;&lt;/periodical&gt;&lt;dates&gt;&lt;year&gt;2017&lt;/year&gt;&lt;/dates&gt;&lt;urls&gt;&lt;/urls&gt;&lt;/record&gt;&lt;/Cite&gt;&lt;Cite&gt;&lt;Author&gt;Nguyen&lt;/Author&gt;&lt;Year&gt;2017&lt;/Year&gt;&lt;RecNum&gt;386&lt;/RecNum&gt;&lt;record&gt;&lt;rec-number&gt;386&lt;/rec-number&gt;&lt;foreign-keys&gt;&lt;key app="EN" db-id="tvvpvd002asp9iesex75atwy2000t0e5vds0" timestamp="1615232254" guid="e254279b-0223-47d5-830a-8a92fa3a2057"&gt;386&lt;/key&gt;&lt;/foreign-keys&gt;&lt;ref-type name="Conference Proceedings"&gt;10&lt;/ref-type&gt;&lt;contributors&gt;&lt;authors&gt;&lt;author&gt;Nguyen, S.  &lt;/author&gt;&lt;/authors&gt;&lt;/contributors&gt;&lt;titles&gt;&lt;title&gt;In Vitro Antibacterial Activity of Cefiderocol against a Multi-National Collection of Carbapenem Non-Susceptible Gram-Negative Bacteria Isolated from Respiratory, Blood, Skin/Soft Tissue and Urinary sources of infection: SIDERO-WT-2014-2017&lt;/title&gt;&lt;secondary-title&gt;ASM&lt;/secondary-title&gt;&lt;/titles&gt;&lt;dates&gt;&lt;year&gt;2017&lt;/year&gt;&lt;/dates&gt;&lt;pub-location&gt;New Orleans, LA&lt;/pub-location&gt;&lt;urls&gt;&lt;/urls&gt;&lt;/record&gt;&lt;/Cite&gt;&lt;/EndNote&gt;</w:instrText>
      </w:r>
      <w:r w:rsidR="00F717AD">
        <w:fldChar w:fldCharType="separate"/>
      </w:r>
      <w:r w:rsidR="00F717AD" w:rsidRPr="00F717AD">
        <w:rPr>
          <w:noProof/>
          <w:vertAlign w:val="superscript"/>
        </w:rPr>
        <w:t>15,16</w:t>
      </w:r>
      <w:r w:rsidR="00F717AD">
        <w:fldChar w:fldCharType="end"/>
      </w:r>
      <w:r w:rsidR="00F717AD" w:rsidRPr="00F717AD">
        <w:t xml:space="preserve"> </w:t>
      </w:r>
      <w:r w:rsidRPr="00A61DDF">
        <w:t xml:space="preserve">against carbapenem non-sensitive isolates from global sources. </w:t>
      </w:r>
      <w:proofErr w:type="spellStart"/>
      <w:r w:rsidRPr="00A61DDF">
        <w:t>Cefiderocol</w:t>
      </w:r>
      <w:proofErr w:type="spellEnd"/>
      <w:r w:rsidRPr="00A61DDF">
        <w:t xml:space="preserve"> is active against all four Ambler classes of </w:t>
      </w:r>
      <w:proofErr w:type="spellStart"/>
      <w:r w:rsidRPr="00A61DDF">
        <w:t>carbapenemase</w:t>
      </w:r>
      <w:proofErr w:type="spellEnd"/>
      <w:r w:rsidRPr="00A61DDF">
        <w:t xml:space="preserve"> in GNB, including the MBLs (class B) most prevalent in the UK (NDM VIM, IMP), and the serine </w:t>
      </w:r>
      <w:proofErr w:type="spellStart"/>
      <w:r w:rsidRPr="00A61DDF">
        <w:t>carbapenemases</w:t>
      </w:r>
      <w:proofErr w:type="spellEnd"/>
      <w:r w:rsidRPr="00A61DDF">
        <w:t xml:space="preserve"> most prevalent in the UK (KPC in class A and OXA-48 in class D) </w:t>
      </w:r>
      <w:r w:rsidR="00F717AD">
        <w:fldChar w:fldCharType="begin"/>
      </w:r>
      <w:r w:rsidR="0038360C">
        <w:instrText xml:space="preserve"> ADDIN EN.CITE &lt;EndNote&gt;&lt;Cite&gt;&lt;Author&gt;Nguyen&lt;/Author&gt;&lt;Year&gt;2017&lt;/Year&gt;&lt;RecNum&gt;386&lt;/RecNum&gt;&lt;DisplayText&gt;&lt;style face="superscript"&gt;16,17&lt;/style&gt;&lt;/DisplayText&gt;&lt;record&gt;&lt;rec-number&gt;386&lt;/rec-number&gt;&lt;foreign-keys&gt;&lt;key app="EN" db-id="tvvpvd002asp9iesex75atwy2000t0e5vds0" timestamp="1615232254" guid="e254279b-0223-47d5-830a-8a92fa3a2057"&gt;386&lt;/key&gt;&lt;/foreign-keys&gt;&lt;ref-type name="Conference Proceedings"&gt;10&lt;/ref-type&gt;&lt;contributors&gt;&lt;authors&gt;&lt;author&gt;Nguyen, S.  &lt;/author&gt;&lt;/authors&gt;&lt;/contributors&gt;&lt;titles&gt;&lt;title&gt;In Vitro Antibacterial Activity of Cefiderocol against a Multi-National Collection of Carbapenem Non-Susceptible Gram-Negative Bacteria Isolated from Respiratory, Blood, Skin/Soft Tissue and Urinary sources of infection: SIDERO-WT-2014-2017&lt;/title&gt;&lt;secondary-title&gt;ASM&lt;/secondary-title&gt;&lt;/titles&gt;&lt;dates&gt;&lt;year&gt;2017&lt;/year&gt;&lt;/dates&gt;&lt;pub-location&gt;New Orleans, LA&lt;/pub-location&gt;&lt;urls&gt;&lt;/urls&gt;&lt;/record&gt;&lt;/Cite&gt;&lt;Cite&gt;&lt;Author&gt;Zhanel&lt;/Author&gt;&lt;Year&gt;2019&lt;/Year&gt;&lt;RecNum&gt;388&lt;/RecNum&gt;&lt;record&gt;&lt;rec-number&gt;388&lt;/rec-number&gt;&lt;foreign-keys&gt;&lt;key app="EN" db-id="tvvpvd002asp9iesex75atwy2000t0e5vds0" timestamp="1615232466" guid="0602bad4-34b1-4a89-90b6-25539a6b2fb6"&gt;388&lt;/key&gt;&lt;/foreign-keys&gt;&lt;ref-type name="Journal Article"&gt;17&lt;/ref-type&gt;&lt;contributors&gt;&lt;authors&gt;&lt;author&gt;Zhanel, George G&lt;/author&gt;&lt;author&gt;Golden, Alyssa R&lt;/author&gt;&lt;author&gt;Zelenitsky, Sheryl&lt;/author&gt;&lt;author&gt;Wiebe, Karyn&lt;/author&gt;&lt;author&gt;Lawrence, Courtney K&lt;/author&gt;&lt;author&gt;Adam, Heather J&lt;/author&gt;&lt;author&gt;Idowu, Temilolu&lt;/author&gt;&lt;author&gt;Domalaon, Ronald&lt;/author&gt;&lt;author&gt;Schweizer, Frank&lt;/author&gt;&lt;author&gt;Zhanel, Michael A&lt;/author&gt;&lt;/authors&gt;&lt;/contributors&gt;&lt;titles&gt;&lt;title&gt;Cefiderocol: a siderophore cephalosporin with activity against carbapenem-resistant and multidrug-resistant gram-negative bacilli&lt;/title&gt;&lt;secondary-title&gt;Drugs&lt;/secondary-title&gt;&lt;/titles&gt;&lt;periodical&gt;&lt;full-title&gt;Drugs&lt;/full-title&gt;&lt;/periodical&gt;&lt;pages&gt;271-289&lt;/pages&gt;&lt;volume&gt;79&lt;/volume&gt;&lt;number&gt;3&lt;/number&gt;&lt;dates&gt;&lt;year&gt;2019&lt;/year&gt;&lt;/dates&gt;&lt;isbn&gt;1179-1950&lt;/isbn&gt;&lt;urls&gt;&lt;/urls&gt;&lt;/record&gt;&lt;/Cite&gt;&lt;/EndNote&gt;</w:instrText>
      </w:r>
      <w:r w:rsidR="00F717AD">
        <w:fldChar w:fldCharType="separate"/>
      </w:r>
      <w:r w:rsidR="00F717AD" w:rsidRPr="00F717AD">
        <w:rPr>
          <w:noProof/>
          <w:vertAlign w:val="superscript"/>
        </w:rPr>
        <w:t>16,17</w:t>
      </w:r>
      <w:r w:rsidR="00F717AD">
        <w:fldChar w:fldCharType="end"/>
      </w:r>
      <w:r w:rsidR="00F717AD" w:rsidRPr="00F717AD">
        <w:t xml:space="preserve"> </w:t>
      </w:r>
      <w:r w:rsidRPr="00A61DDF">
        <w:t xml:space="preserve">as well as the non-mutational causes of carbapenem -resistance (Porin </w:t>
      </w:r>
      <w:proofErr w:type="spellStart"/>
      <w:r w:rsidRPr="00A61DDF">
        <w:t>OprD</w:t>
      </w:r>
      <w:proofErr w:type="spellEnd"/>
      <w:r w:rsidRPr="00A61DDF">
        <w:t xml:space="preserve">, and efflux pump) in </w:t>
      </w:r>
      <w:r w:rsidR="00C506B7">
        <w:rPr>
          <w:i/>
        </w:rPr>
        <w:t>Pseudomonas aeruginosa</w:t>
      </w:r>
      <w:r w:rsidRPr="00A61DDF">
        <w:t xml:space="preserve">. It is also active against other WHO priority pathogens on the critical list, including ESBL-producing </w:t>
      </w:r>
      <w:r w:rsidRPr="00A61DDF">
        <w:rPr>
          <w:i/>
          <w:iCs/>
        </w:rPr>
        <w:t xml:space="preserve">Escherichia coli, Klebsiella pneumoniae, Enterobacter </w:t>
      </w:r>
      <w:proofErr w:type="spellStart"/>
      <w:r w:rsidRPr="00A61DDF">
        <w:rPr>
          <w:i/>
          <w:iCs/>
        </w:rPr>
        <w:t>spp</w:t>
      </w:r>
      <w:proofErr w:type="spellEnd"/>
      <w:r w:rsidRPr="00A61DDF">
        <w:rPr>
          <w:i/>
          <w:iCs/>
        </w:rPr>
        <w:t xml:space="preserve">, Serratia spp., Proteus spp., Providencia </w:t>
      </w:r>
      <w:proofErr w:type="spellStart"/>
      <w:r w:rsidRPr="00A61DDF">
        <w:rPr>
          <w:i/>
          <w:iCs/>
        </w:rPr>
        <w:t>spp</w:t>
      </w:r>
      <w:proofErr w:type="spellEnd"/>
      <w:r w:rsidRPr="00A61DDF">
        <w:rPr>
          <w:i/>
          <w:iCs/>
        </w:rPr>
        <w:t xml:space="preserve">, and </w:t>
      </w:r>
      <w:proofErr w:type="spellStart"/>
      <w:r w:rsidRPr="00A61DDF">
        <w:rPr>
          <w:i/>
          <w:iCs/>
        </w:rPr>
        <w:t>Morganella</w:t>
      </w:r>
      <w:proofErr w:type="spellEnd"/>
      <w:r w:rsidRPr="00A61DDF">
        <w:rPr>
          <w:i/>
          <w:iCs/>
        </w:rPr>
        <w:t xml:space="preserve"> </w:t>
      </w:r>
      <w:proofErr w:type="spellStart"/>
      <w:r w:rsidRPr="00A61DDF">
        <w:rPr>
          <w:i/>
          <w:iCs/>
        </w:rPr>
        <w:t>spp</w:t>
      </w:r>
      <w:proofErr w:type="spellEnd"/>
      <w:r w:rsidRPr="00A61DDF">
        <w:rPr>
          <w:i/>
          <w:iCs/>
        </w:rPr>
        <w:t xml:space="preserve"> as </w:t>
      </w:r>
      <w:r w:rsidRPr="00A61DDF">
        <w:t xml:space="preserve">well as carbapenem-resistant </w:t>
      </w:r>
      <w:r w:rsidR="00C506B7">
        <w:rPr>
          <w:i/>
          <w:iCs/>
        </w:rPr>
        <w:t>Pseudomonas aeruginosa</w:t>
      </w:r>
      <w:r w:rsidRPr="00A61DDF">
        <w:t xml:space="preserve"> and </w:t>
      </w:r>
      <w:r w:rsidRPr="00A61DDF">
        <w:rPr>
          <w:i/>
          <w:iCs/>
        </w:rPr>
        <w:t>Acinetobacter baumannii</w:t>
      </w:r>
      <w:r w:rsidRPr="00A61DDF">
        <w:t>.</w:t>
      </w:r>
      <w:r w:rsidR="00F717AD">
        <w:fldChar w:fldCharType="begin"/>
      </w:r>
      <w:r w:rsidR="0038360C">
        <w:instrText xml:space="preserve"> ADDIN EN.CITE &lt;EndNote&gt;&lt;Cite ExcludeYear="1"&gt;&lt;Author&gt;Shionogi&lt;/Author&gt;&lt;RecNum&gt;389&lt;/RecNum&gt;&lt;DisplayText&gt;&lt;style face="superscript"&gt;18&lt;/style&gt;&lt;/DisplayText&gt;&lt;record&gt;&lt;rec-number&gt;389&lt;/rec-number&gt;&lt;foreign-keys&gt;&lt;key app="EN" db-id="tvvpvd002asp9iesex75atwy2000t0e5vds0" timestamp="1615232704" guid="174cd606-eb2f-4abb-aae3-2269d933c9df"&gt;389&lt;/key&gt;&lt;/foreign-keys&gt;&lt;ref-type name="Report"&gt;27&lt;/ref-type&gt;&lt;contributors&gt;&lt;authors&gt;&lt;author&gt;Shionogi &lt;/author&gt;&lt;/authors&gt;&lt;/contributors&gt;&lt;titles&gt;&lt;title&gt;Summary of product characteristics; Fetcroja 1g powder&lt;/title&gt;&lt;/titles&gt;&lt;dates&gt;&lt;/dates&gt;&lt;urls&gt;&lt;related-urls&gt;&lt;url&gt;https://www.medicines.org.uk/emc/product/11771#gref&lt;/url&gt;&lt;/related-urls&gt;&lt;/urls&gt;&lt;access-date&gt;08/03/2021&lt;/access-date&gt;&lt;/record&gt;&lt;/Cite&gt;&lt;/EndNote&gt;</w:instrText>
      </w:r>
      <w:r w:rsidR="00F717AD">
        <w:fldChar w:fldCharType="separate"/>
      </w:r>
      <w:r w:rsidR="00F717AD" w:rsidRPr="00F717AD">
        <w:rPr>
          <w:noProof/>
          <w:vertAlign w:val="superscript"/>
        </w:rPr>
        <w:t>18</w:t>
      </w:r>
      <w:r w:rsidR="00F717AD">
        <w:fldChar w:fldCharType="end"/>
      </w:r>
      <w:r w:rsidRPr="00A61DDF">
        <w:t xml:space="preserve"> </w:t>
      </w:r>
    </w:p>
    <w:p w14:paraId="3D87A5EB" w14:textId="77777777" w:rsidR="009F1D70" w:rsidRPr="00583EA1" w:rsidRDefault="009F1D70" w:rsidP="00C9605E">
      <w:pPr>
        <w:pStyle w:val="EEPRUnumberedLevel1Headingnew"/>
      </w:pPr>
      <w:bookmarkStart w:id="30" w:name="_Toc65482383"/>
      <w:bookmarkStart w:id="31" w:name="_Toc77952381"/>
      <w:bookmarkStart w:id="32" w:name="_Ref77952532"/>
      <w:bookmarkStart w:id="33" w:name="_Ref77952538"/>
      <w:bookmarkStart w:id="34" w:name="_Toc83890495"/>
      <w:bookmarkStart w:id="35" w:name="_Toc87018703"/>
      <w:r w:rsidRPr="00583EA1">
        <w:t>Aims and objectives</w:t>
      </w:r>
      <w:bookmarkEnd w:id="30"/>
      <w:bookmarkEnd w:id="31"/>
      <w:bookmarkEnd w:id="32"/>
      <w:bookmarkEnd w:id="33"/>
      <w:bookmarkEnd w:id="34"/>
      <w:bookmarkEnd w:id="35"/>
    </w:p>
    <w:p w14:paraId="17F50AE8" w14:textId="36E00040" w:rsidR="009F1D70" w:rsidRPr="008628FC" w:rsidRDefault="009F1D70" w:rsidP="00583EA1">
      <w:r w:rsidRPr="008628FC">
        <w:t xml:space="preserve">The aim of this </w:t>
      </w:r>
      <w:r w:rsidR="008C7B0D">
        <w:t>evaluation</w:t>
      </w:r>
      <w:r w:rsidRPr="008628FC">
        <w:t xml:space="preserve"> is to assess the value of </w:t>
      </w:r>
      <w:proofErr w:type="spellStart"/>
      <w:r w:rsidR="0034182B" w:rsidRPr="0034182B">
        <w:t>cefiderocol</w:t>
      </w:r>
      <w:proofErr w:type="spellEnd"/>
      <w:r w:rsidRPr="008628FC">
        <w:t xml:space="preserve"> to the NHS in England for the treatment of severe aerobic </w:t>
      </w:r>
      <w:r w:rsidR="0078443B">
        <w:t>GNB</w:t>
      </w:r>
      <w:r w:rsidRPr="008628FC">
        <w:t xml:space="preserve"> infections when used within its licensed indications.  </w:t>
      </w:r>
    </w:p>
    <w:p w14:paraId="2EB0144A" w14:textId="77777777" w:rsidR="009F1D70" w:rsidRPr="008628FC" w:rsidRDefault="009F1D70" w:rsidP="00583EA1">
      <w:r w:rsidRPr="008628FC">
        <w:t>Specific objectives are:</w:t>
      </w:r>
    </w:p>
    <w:p w14:paraId="34072297" w14:textId="56B7F7D5" w:rsidR="009F1D70" w:rsidRPr="008628FC" w:rsidRDefault="009F1D70" w:rsidP="00932BEF">
      <w:pPr>
        <w:pStyle w:val="ListParagraph"/>
        <w:numPr>
          <w:ilvl w:val="0"/>
          <w:numId w:val="68"/>
        </w:numPr>
      </w:pPr>
      <w:r w:rsidRPr="008628FC">
        <w:t xml:space="preserve">To identify two high value clinical scenarios (HVCSs), within its broad licensed indications, for which </w:t>
      </w:r>
      <w:proofErr w:type="spellStart"/>
      <w:r w:rsidR="0034182B" w:rsidRPr="0034182B">
        <w:t>cefiderocol</w:t>
      </w:r>
      <w:proofErr w:type="spellEnd"/>
      <w:r w:rsidRPr="008628FC">
        <w:t xml:space="preserve"> is expected to have a significant impact on patients’ outcomes in terms of </w:t>
      </w:r>
      <w:r w:rsidR="00F115EC">
        <w:t xml:space="preserve">reducing </w:t>
      </w:r>
      <w:r w:rsidRPr="008628FC">
        <w:t xml:space="preserve">mortality risks and </w:t>
      </w:r>
      <w:r w:rsidR="00F115EC">
        <w:t xml:space="preserve">improving </w:t>
      </w:r>
      <w:r w:rsidRPr="008628FC">
        <w:t>health-related quality of life</w:t>
      </w:r>
      <w:r w:rsidR="004D1BE6">
        <w:t xml:space="preserve"> (</w:t>
      </w:r>
      <w:proofErr w:type="spellStart"/>
      <w:r w:rsidR="004D1BE6">
        <w:t>HRQoL</w:t>
      </w:r>
      <w:proofErr w:type="spellEnd"/>
      <w:r w:rsidR="004D1BE6">
        <w:t>)</w:t>
      </w:r>
      <w:r w:rsidRPr="008628FC">
        <w:t>.</w:t>
      </w:r>
    </w:p>
    <w:p w14:paraId="10C6CE2E" w14:textId="358DA83E" w:rsidR="009F1D70" w:rsidRPr="008628FC" w:rsidRDefault="009F1D70" w:rsidP="00932BEF">
      <w:pPr>
        <w:pStyle w:val="ListParagraph"/>
        <w:numPr>
          <w:ilvl w:val="0"/>
          <w:numId w:val="68"/>
        </w:numPr>
      </w:pPr>
      <w:r w:rsidRPr="008628FC">
        <w:t>To undertake an ‘evidence mapping’ exercise and relevant systematic literature reviews to characterise the available clinical effectiveness evidence</w:t>
      </w:r>
      <w:r w:rsidR="00F115EC">
        <w:t xml:space="preserve"> for the use of </w:t>
      </w:r>
      <w:proofErr w:type="spellStart"/>
      <w:r w:rsidR="00F115EC">
        <w:t>cefiderocol</w:t>
      </w:r>
      <w:proofErr w:type="spellEnd"/>
      <w:r w:rsidR="00F115EC">
        <w:t xml:space="preserve"> in the HVCSs</w:t>
      </w:r>
      <w:r w:rsidRPr="008628FC">
        <w:t>.</w:t>
      </w:r>
    </w:p>
    <w:p w14:paraId="35E06D97" w14:textId="7E04267E" w:rsidR="009F1D70" w:rsidRPr="008628FC" w:rsidRDefault="009F1D70" w:rsidP="00932BEF">
      <w:pPr>
        <w:pStyle w:val="ListParagraph"/>
        <w:numPr>
          <w:ilvl w:val="0"/>
          <w:numId w:val="68"/>
        </w:numPr>
      </w:pPr>
      <w:r w:rsidRPr="008628FC">
        <w:t xml:space="preserve">To establish an appropriate decision-analytic model to quantify the costs and health benefits of the use of </w:t>
      </w:r>
      <w:proofErr w:type="spellStart"/>
      <w:r w:rsidR="0034182B" w:rsidRPr="0034182B">
        <w:t>cefiderocol</w:t>
      </w:r>
      <w:proofErr w:type="spellEnd"/>
      <w:r w:rsidRPr="008628FC">
        <w:t xml:space="preserve"> under various usage scenarios compared with alternative treatments and management strategies (usage scenarios of other available AMs) in the HVCSs.</w:t>
      </w:r>
      <w:r w:rsidR="00F115EC" w:rsidRPr="00F115EC">
        <w:t xml:space="preserve"> </w:t>
      </w:r>
      <w:r w:rsidR="00F115EC">
        <w:t>The decision-analytic model was required</w:t>
      </w:r>
      <w:r w:rsidR="00F115EC" w:rsidRPr="00DD329B">
        <w:t xml:space="preserve"> to estimate costs and health effects at </w:t>
      </w:r>
      <w:r w:rsidR="00F115EC">
        <w:t xml:space="preserve">both </w:t>
      </w:r>
      <w:r w:rsidR="00F115EC" w:rsidRPr="00DD329B">
        <w:t>the individual level</w:t>
      </w:r>
      <w:r w:rsidR="00F115EC">
        <w:t xml:space="preserve"> </w:t>
      </w:r>
      <w:proofErr w:type="gramStart"/>
      <w:r w:rsidR="00F115EC">
        <w:t>and</w:t>
      </w:r>
      <w:r w:rsidR="00F115EC" w:rsidRPr="00DD329B">
        <w:t xml:space="preserve"> </w:t>
      </w:r>
      <w:r w:rsidR="00F115EC" w:rsidRPr="00DD329B">
        <w:lastRenderedPageBreak/>
        <w:t>also</w:t>
      </w:r>
      <w:proofErr w:type="gramEnd"/>
      <w:r w:rsidR="00F115EC" w:rsidRPr="00DD329B">
        <w:t xml:space="preserve"> </w:t>
      </w:r>
      <w:r w:rsidR="00F115EC">
        <w:t>at the</w:t>
      </w:r>
      <w:r w:rsidR="00F115EC" w:rsidRPr="00DD329B">
        <w:t xml:space="preserve"> aggregate population </w:t>
      </w:r>
      <w:r w:rsidR="00F115EC" w:rsidRPr="009E4F83">
        <w:t>level</w:t>
      </w:r>
      <w:r w:rsidR="00F115EC">
        <w:t xml:space="preserve">, providing </w:t>
      </w:r>
      <w:r w:rsidR="00F115EC" w:rsidRPr="00DD329B">
        <w:t>population</w:t>
      </w:r>
      <w:r w:rsidR="00116117">
        <w:t>-level</w:t>
      </w:r>
      <w:r w:rsidR="00F115EC" w:rsidRPr="00DD329B">
        <w:t xml:space="preserve"> incremental net health effects (INHEs).</w:t>
      </w:r>
    </w:p>
    <w:p w14:paraId="6163E6AE" w14:textId="77777777" w:rsidR="00F115EC" w:rsidRPr="00DD329B" w:rsidRDefault="00F115EC" w:rsidP="00932BEF">
      <w:pPr>
        <w:pStyle w:val="ListParagraph"/>
        <w:numPr>
          <w:ilvl w:val="0"/>
          <w:numId w:val="68"/>
        </w:numPr>
      </w:pPr>
      <w:r w:rsidRPr="00DD329B">
        <w:t>Drawing on the systematic reviews</w:t>
      </w:r>
      <w:r>
        <w:t xml:space="preserve"> and evidence synthesis, national-level data on </w:t>
      </w:r>
      <w:proofErr w:type="gramStart"/>
      <w:r>
        <w:t>health-care</w:t>
      </w:r>
      <w:proofErr w:type="gramEnd"/>
      <w:r>
        <w:t xml:space="preserve"> associated infections</w:t>
      </w:r>
      <w:r w:rsidRPr="00DD329B">
        <w:t xml:space="preserve">, </w:t>
      </w:r>
      <w:r>
        <w:t xml:space="preserve">and other sources as needed, </w:t>
      </w:r>
      <w:r w:rsidRPr="00DD329B">
        <w:t xml:space="preserve">identify evidence to populate the decision-analytic </w:t>
      </w:r>
      <w:r w:rsidRPr="009E4F83">
        <w:t>model</w:t>
      </w:r>
      <w:r>
        <w:t>s</w:t>
      </w:r>
      <w:r w:rsidRPr="009E4F83">
        <w:t>.</w:t>
      </w:r>
    </w:p>
    <w:p w14:paraId="30D260FE" w14:textId="4AE68E4A" w:rsidR="009F1D70" w:rsidRPr="008628FC" w:rsidRDefault="009F1D70" w:rsidP="00932BEF">
      <w:pPr>
        <w:pStyle w:val="ListParagraph"/>
        <w:numPr>
          <w:ilvl w:val="0"/>
          <w:numId w:val="68"/>
        </w:numPr>
      </w:pPr>
      <w:r w:rsidRPr="008628FC">
        <w:t>To use structured expert elicitation as necessary to supplement the available evidence to populate the decision-analytic models at the level</w:t>
      </w:r>
      <w:r w:rsidR="00267B98">
        <w:t>s</w:t>
      </w:r>
      <w:r w:rsidRPr="008628FC">
        <w:t xml:space="preserve"> of the individual patient</w:t>
      </w:r>
      <w:r w:rsidR="00F115EC">
        <w:t>s</w:t>
      </w:r>
      <w:r w:rsidRPr="008628FC">
        <w:t xml:space="preserve"> and populations.</w:t>
      </w:r>
    </w:p>
    <w:p w14:paraId="11DFB8CF" w14:textId="71219D91" w:rsidR="009F1D70" w:rsidRPr="00F115EC" w:rsidRDefault="009F1D70" w:rsidP="00932BEF">
      <w:pPr>
        <w:pStyle w:val="ListParagraph"/>
        <w:numPr>
          <w:ilvl w:val="0"/>
          <w:numId w:val="68"/>
        </w:numPr>
      </w:pPr>
      <w:r w:rsidRPr="00F115EC">
        <w:t>To use available evidence</w:t>
      </w:r>
      <w:r w:rsidR="00CF7D5E" w:rsidRPr="00F115EC">
        <w:t xml:space="preserve"> and where necessary expert opinion to</w:t>
      </w:r>
      <w:r w:rsidRPr="00F115EC">
        <w:t xml:space="preserve"> </w:t>
      </w:r>
      <w:r w:rsidR="00CF7D5E" w:rsidRPr="00F115EC">
        <w:t>quantitatively extrapolate</w:t>
      </w:r>
      <w:r w:rsidRPr="00F115EC">
        <w:t xml:space="preserve"> estimated p</w:t>
      </w:r>
      <w:r w:rsidR="00F115EC" w:rsidRPr="00F115EC">
        <w:t>opulation</w:t>
      </w:r>
      <w:r w:rsidR="00EE43D0">
        <w:t>-level</w:t>
      </w:r>
      <w:r w:rsidR="00F115EC" w:rsidRPr="00F115EC">
        <w:t xml:space="preserve"> </w:t>
      </w:r>
      <w:r w:rsidR="00D10F09" w:rsidRPr="00F115EC">
        <w:t>I</w:t>
      </w:r>
      <w:r w:rsidRPr="00F115EC">
        <w:t xml:space="preserve">NHEs associated with </w:t>
      </w:r>
      <w:proofErr w:type="spellStart"/>
      <w:r w:rsidR="0034182B" w:rsidRPr="00F115EC">
        <w:t>cefiderocol</w:t>
      </w:r>
      <w:proofErr w:type="spellEnd"/>
      <w:r w:rsidRPr="00F115EC">
        <w:t xml:space="preserve"> in the HVCSs to other expected uses for the product beyond the HVCSs and within the product’s licensed indications.</w:t>
      </w:r>
    </w:p>
    <w:p w14:paraId="71DB19E6" w14:textId="70E97F8B" w:rsidR="009F1D70" w:rsidRDefault="00901B82" w:rsidP="00F0441A">
      <w:pPr>
        <w:pStyle w:val="EEPRUnumberedLevel1Headingnew"/>
      </w:pPr>
      <w:bookmarkStart w:id="36" w:name="_Toc87018704"/>
      <w:r>
        <w:t>Decision problem</w:t>
      </w:r>
      <w:bookmarkEnd w:id="36"/>
    </w:p>
    <w:p w14:paraId="7D7D7753" w14:textId="09DB419D" w:rsidR="009F1D70" w:rsidRPr="00583EA1" w:rsidRDefault="009F1D70" w:rsidP="007A6B96">
      <w:pPr>
        <w:pStyle w:val="EEPRUnumberedLevel2Headingnew"/>
      </w:pPr>
      <w:bookmarkStart w:id="37" w:name="_Toc65482382"/>
      <w:bookmarkStart w:id="38" w:name="_Toc77952383"/>
      <w:bookmarkStart w:id="39" w:name="_Toc83890497"/>
      <w:bookmarkStart w:id="40" w:name="_Toc87018705"/>
      <w:r w:rsidRPr="00583EA1">
        <w:t>Decision making context</w:t>
      </w:r>
      <w:bookmarkEnd w:id="37"/>
      <w:bookmarkEnd w:id="38"/>
      <w:bookmarkEnd w:id="39"/>
      <w:bookmarkEnd w:id="40"/>
    </w:p>
    <w:p w14:paraId="5157A536" w14:textId="6A9BDA8B" w:rsidR="009F1D70" w:rsidRPr="008628FC" w:rsidRDefault="009F1D70" w:rsidP="00583EA1">
      <w:pPr>
        <w:rPr>
          <w:kern w:val="32"/>
        </w:rPr>
      </w:pPr>
      <w:r w:rsidRPr="008628FC">
        <w:t xml:space="preserve">The overarching purpose of the </w:t>
      </w:r>
      <w:r w:rsidR="00ED0DB0">
        <w:t xml:space="preserve">evaluation </w:t>
      </w:r>
      <w:r w:rsidRPr="008628FC">
        <w:t xml:space="preserve">is to inform funding arrangements for </w:t>
      </w:r>
      <w:proofErr w:type="spellStart"/>
      <w:r w:rsidR="0034182B" w:rsidRPr="0034182B">
        <w:t>cefiderocol</w:t>
      </w:r>
      <w:proofErr w:type="spellEnd"/>
      <w:r w:rsidRPr="008628FC">
        <w:t xml:space="preserve"> in England.  The drug’s funding will differ from that of drugs evaluated under </w:t>
      </w:r>
      <w:r w:rsidR="00B51853" w:rsidRPr="00B51853">
        <w:t>nice</w:t>
      </w:r>
      <w:r w:rsidRPr="008628FC">
        <w:t xml:space="preserve"> Technology Appraisals in two important ways.  Firstly, the payment for </w:t>
      </w:r>
      <w:proofErr w:type="spellStart"/>
      <w:r w:rsidR="0034182B" w:rsidRPr="0034182B">
        <w:t>cefiderocol</w:t>
      </w:r>
      <w:proofErr w:type="spellEnd"/>
      <w:r w:rsidRPr="008628FC">
        <w:t xml:space="preserve"> will be delinked from usage volumes and, instead, represent a fixed annual payment over the term of the agreement (3 years in the first instance, followed by a potential extension to </w:t>
      </w:r>
      <w:r w:rsidR="007E3D10">
        <w:t>10 years</w:t>
      </w:r>
      <w:r w:rsidRPr="008628FC">
        <w:t xml:space="preserve">). Secondly, in a NICE </w:t>
      </w:r>
      <w:r w:rsidR="00B86B9B">
        <w:t xml:space="preserve">Health </w:t>
      </w:r>
      <w:r w:rsidRPr="008628FC">
        <w:t>Technology A</w:t>
      </w:r>
      <w:r w:rsidR="00B86B9B">
        <w:t>ssessment (HTA)</w:t>
      </w:r>
      <w:r w:rsidRPr="008628FC">
        <w:t>, the price is proposed by the manufacturer, whereas here the payment will be agreed via commercial discussions between the manufacturer (</w:t>
      </w:r>
      <w:r w:rsidR="00F115EC">
        <w:t>Shionogi</w:t>
      </w:r>
      <w:r w:rsidRPr="008628FC">
        <w:t xml:space="preserve">) and NHS England, informed by the </w:t>
      </w:r>
      <w:r w:rsidR="00ED0DB0">
        <w:t>evaluation</w:t>
      </w:r>
      <w:r w:rsidRPr="008628FC">
        <w:t xml:space="preserve">. The role of the </w:t>
      </w:r>
      <w:r w:rsidR="00B179B9">
        <w:t>evaluation</w:t>
      </w:r>
      <w:r w:rsidRPr="008628FC">
        <w:t xml:space="preserve"> and subsequent NI</w:t>
      </w:r>
      <w:r w:rsidRPr="00E64968">
        <w:t xml:space="preserve">CE Committee deliberations will be to provide guidance </w:t>
      </w:r>
      <w:r w:rsidRPr="00E64968">
        <w:rPr>
          <w:kern w:val="32"/>
        </w:rPr>
        <w:t xml:space="preserve">on the value of </w:t>
      </w:r>
      <w:proofErr w:type="spellStart"/>
      <w:r w:rsidR="0034182B" w:rsidRPr="00E64968">
        <w:rPr>
          <w:kern w:val="32"/>
        </w:rPr>
        <w:t>cefiderocol</w:t>
      </w:r>
      <w:proofErr w:type="spellEnd"/>
      <w:r w:rsidRPr="00E64968">
        <w:rPr>
          <w:kern w:val="32"/>
        </w:rPr>
        <w:t xml:space="preserve"> to the NHS in England to inform these commercial discussions.  This will include providing advice on the preferred usage of </w:t>
      </w:r>
      <w:proofErr w:type="spellStart"/>
      <w:r w:rsidR="0034182B" w:rsidRPr="00E64968">
        <w:rPr>
          <w:kern w:val="32"/>
        </w:rPr>
        <w:t>cefiderocol</w:t>
      </w:r>
      <w:proofErr w:type="spellEnd"/>
      <w:r w:rsidRPr="00E64968">
        <w:rPr>
          <w:kern w:val="32"/>
        </w:rPr>
        <w:t xml:space="preserve"> including the role of stewardship strategies</w:t>
      </w:r>
      <w:r w:rsidR="00931357" w:rsidRPr="00E64968">
        <w:rPr>
          <w:kern w:val="32"/>
        </w:rPr>
        <w:t xml:space="preserve"> (</w:t>
      </w:r>
      <w:proofErr w:type="gramStart"/>
      <w:r w:rsidR="00931357" w:rsidRPr="00E64968">
        <w:rPr>
          <w:kern w:val="32"/>
        </w:rPr>
        <w:t>i.e.</w:t>
      </w:r>
      <w:proofErr w:type="gramEnd"/>
      <w:r w:rsidR="00931357" w:rsidRPr="00E64968">
        <w:rPr>
          <w:kern w:val="32"/>
        </w:rPr>
        <w:t xml:space="preserve"> policies to ensure appropriate prescribing)</w:t>
      </w:r>
      <w:r w:rsidRPr="00E64968">
        <w:rPr>
          <w:kern w:val="32"/>
        </w:rPr>
        <w:t>.</w:t>
      </w:r>
      <w:r w:rsidR="00931357" w:rsidRPr="00E64968">
        <w:rPr>
          <w:kern w:val="32"/>
        </w:rPr>
        <w:t xml:space="preserve"> </w:t>
      </w:r>
    </w:p>
    <w:p w14:paraId="7FC1509F" w14:textId="486C26A1" w:rsidR="00931357" w:rsidRPr="00027566" w:rsidRDefault="009F1D70" w:rsidP="00583EA1">
      <w:r w:rsidRPr="008628FC">
        <w:t xml:space="preserve">In previous work, </w:t>
      </w:r>
      <w:r w:rsidR="001B6FC7">
        <w:t xml:space="preserve">the </w:t>
      </w:r>
      <w:r w:rsidR="001B6FC7" w:rsidRPr="001B6FC7">
        <w:t xml:space="preserve">Policy Research Unit in Economic Methods of Evaluation in Health and Social Care Interventions </w:t>
      </w:r>
      <w:r w:rsidR="001B6FC7">
        <w:t>(</w:t>
      </w:r>
      <w:r w:rsidRPr="008628FC">
        <w:t>EEPRU</w:t>
      </w:r>
      <w:r w:rsidR="001B6FC7">
        <w:t>)</w:t>
      </w:r>
      <w:r w:rsidRPr="008628FC">
        <w:t xml:space="preserve"> set out principles for quantitively evaluating the value of a new AM</w:t>
      </w:r>
      <w:r w:rsidR="00BC3316">
        <w:t>.</w:t>
      </w:r>
      <w:r w:rsidR="00D51012">
        <w:fldChar w:fldCharType="begin"/>
      </w:r>
      <w:r w:rsidR="0038360C">
        <w:instrText xml:space="preserve"> ADDIN EN.CITE &lt;EndNote&gt;&lt;Cite&gt;&lt;Author&gt;Rothery&lt;/Author&gt;&lt;Year&gt;2018&lt;/Year&gt;&lt;RecNum&gt;21&lt;/RecNum&gt;&lt;DisplayText&gt;&lt;style face="superscript"&gt;19&lt;/style&gt;&lt;/DisplayText&gt;&lt;record&gt;&lt;rec-number&gt;21&lt;/rec-number&gt;&lt;foreign-keys&gt;&lt;key app="EN" db-id="tvvpvd002asp9iesex75atwy2000t0e5vds0" timestamp="1613672843" guid="4061631b-5262-4abc-8e89-dc5e1428058d"&gt;21&lt;/key&gt;&lt;/foreign-keys&gt;&lt;ref-type name="Report"&gt;27&lt;/ref-type&gt;&lt;contributors&gt;&lt;authors&gt;&lt;author&gt;Rothery, C.&lt;/author&gt;&lt;author&gt;Woods, B.&lt;/author&gt;&lt;author&gt;Schmitt, L.&lt;/author&gt;&lt;author&gt;Claxton, K.&lt;/author&gt;&lt;author&gt;Palmer, S.&lt;/author&gt;&lt;author&gt;Sculpher, M. &lt;/author&gt;&lt;/authors&gt;&lt;/contributors&gt;&lt;titles&gt;&lt;title&gt;Framework for Value Assessment of New Pharmaceuticals: Implications of alternative funding arrangements for NICE Appraisal&lt;/title&gt;&lt;/titles&gt;&lt;dates&gt;&lt;year&gt;2018&lt;/year&gt;&lt;/dates&gt;&lt;pub-location&gt;http://www.eepru.org.uk/article/framework-for-value-assessment-of-new-antimicrobials-implications-of-alternative-funding-arrangements-for-nice-appraisal/&lt;/pub-location&gt;&lt;publisher&gt;EEPRU&lt;/publisher&gt;&lt;urls&gt;&lt;/urls&gt;&lt;/record&gt;&lt;/Cite&gt;&lt;/EndNote&gt;</w:instrText>
      </w:r>
      <w:r w:rsidR="00D51012">
        <w:fldChar w:fldCharType="separate"/>
      </w:r>
      <w:r w:rsidR="00F717AD" w:rsidRPr="00F717AD">
        <w:rPr>
          <w:noProof/>
          <w:vertAlign w:val="superscript"/>
        </w:rPr>
        <w:t>19</w:t>
      </w:r>
      <w:r w:rsidR="00D51012">
        <w:fldChar w:fldCharType="end"/>
      </w:r>
      <w:r w:rsidRPr="008628FC">
        <w:t xml:space="preserve"> The starting point for this is to identify the range of ways in which </w:t>
      </w:r>
      <w:proofErr w:type="spellStart"/>
      <w:r w:rsidR="0034182B" w:rsidRPr="0034182B">
        <w:t>cefiderocol</w:t>
      </w:r>
      <w:proofErr w:type="spellEnd"/>
      <w:r w:rsidRPr="008628FC">
        <w:t xml:space="preserve"> can be used and to compare these scenarios to the range of ways in which other comparator </w:t>
      </w:r>
      <w:r w:rsidRPr="004124AB">
        <w:t xml:space="preserve">AMs </w:t>
      </w:r>
      <w:r w:rsidR="00931357">
        <w:t xml:space="preserve">can be used (usage </w:t>
      </w:r>
      <w:r w:rsidR="00931357" w:rsidRPr="00027566">
        <w:t>scenarios).</w:t>
      </w:r>
    </w:p>
    <w:p w14:paraId="2A69DE69" w14:textId="0F9A860B" w:rsidR="009F1D70" w:rsidRDefault="009F1D70" w:rsidP="0014329C">
      <w:pPr>
        <w:spacing w:after="0"/>
        <w:rPr>
          <w:highlight w:val="cyan"/>
        </w:rPr>
      </w:pPr>
      <w:r w:rsidRPr="00027566">
        <w:t>Value is defined as the expected impact of each usage scenario on p</w:t>
      </w:r>
      <w:r w:rsidR="00027566" w:rsidRPr="00027566">
        <w:t>opulation</w:t>
      </w:r>
      <w:r w:rsidR="00116117">
        <w:t>-level</w:t>
      </w:r>
      <w:r w:rsidR="00027566" w:rsidRPr="00027566">
        <w:t xml:space="preserve"> </w:t>
      </w:r>
      <w:r w:rsidR="00D10F09" w:rsidRPr="00027566">
        <w:t>I</w:t>
      </w:r>
      <w:r w:rsidR="00027566" w:rsidRPr="00027566">
        <w:t>NHEs. V</w:t>
      </w:r>
      <w:r w:rsidRPr="00027566">
        <w:t>alue is defined at the population rather than individual-patient level as payments to the manufacturer will reflect overall value</w:t>
      </w:r>
      <w:r w:rsidR="00027566" w:rsidRPr="00027566">
        <w:t xml:space="preserve"> to the English NHS</w:t>
      </w:r>
      <w:r w:rsidRPr="00027566">
        <w:t xml:space="preserve">. </w:t>
      </w:r>
      <w:r w:rsidR="00027566" w:rsidRPr="00027566">
        <w:t>Population</w:t>
      </w:r>
      <w:r w:rsidR="00116117">
        <w:t>-level</w:t>
      </w:r>
      <w:r w:rsidR="00027566" w:rsidRPr="00027566">
        <w:t xml:space="preserve"> </w:t>
      </w:r>
      <w:r w:rsidR="00D366D4" w:rsidRPr="00027566">
        <w:t>I</w:t>
      </w:r>
      <w:r w:rsidRPr="00027566">
        <w:t xml:space="preserve">NHEs reflect expected population-level health benefits to patients and the wider population, expected population-level costs borne by (or savings accruing to) the NHS, and a measure of the health opportunity cost of health-care funds which allows NHS costs to be converted to health foregone. As the purpose of the evaluation work is to inform </w:t>
      </w:r>
      <w:r w:rsidRPr="00027566">
        <w:lastRenderedPageBreak/>
        <w:t xml:space="preserve">a value-based payment for </w:t>
      </w:r>
      <w:proofErr w:type="spellStart"/>
      <w:r w:rsidR="0034182B" w:rsidRPr="00027566">
        <w:t>cefiderocol</w:t>
      </w:r>
      <w:proofErr w:type="spellEnd"/>
      <w:r w:rsidRPr="00027566">
        <w:t xml:space="preserve">, the drug acquisition cost for </w:t>
      </w:r>
      <w:proofErr w:type="spellStart"/>
      <w:r w:rsidR="0034182B" w:rsidRPr="00027566">
        <w:t>cefiderocol</w:t>
      </w:r>
      <w:proofErr w:type="spellEnd"/>
      <w:r w:rsidRPr="00027566">
        <w:t xml:space="preserve"> is excluded from the calculation of p</w:t>
      </w:r>
      <w:r w:rsidR="00027566" w:rsidRPr="00027566">
        <w:t>opulation</w:t>
      </w:r>
      <w:r w:rsidR="00116117">
        <w:t>-level</w:t>
      </w:r>
      <w:r w:rsidR="00027566" w:rsidRPr="00027566">
        <w:t xml:space="preserve"> </w:t>
      </w:r>
      <w:r w:rsidR="00D366D4" w:rsidRPr="00027566">
        <w:t>I</w:t>
      </w:r>
      <w:r w:rsidRPr="00027566">
        <w:t xml:space="preserve">NHE.  The incremental value of </w:t>
      </w:r>
      <w:proofErr w:type="spellStart"/>
      <w:r w:rsidR="0034182B" w:rsidRPr="00027566">
        <w:t>cefiderocol</w:t>
      </w:r>
      <w:proofErr w:type="spellEnd"/>
      <w:r w:rsidRPr="00027566">
        <w:t xml:space="preserve"> is the difference between the p</w:t>
      </w:r>
      <w:r w:rsidR="00D366D4" w:rsidRPr="00027566">
        <w:t xml:space="preserve">opulation </w:t>
      </w:r>
      <w:r w:rsidR="00C54C96">
        <w:t>net health effects (</w:t>
      </w:r>
      <w:r w:rsidRPr="00027566">
        <w:t>NHE</w:t>
      </w:r>
      <w:r w:rsidR="00C54C96">
        <w:t>)</w:t>
      </w:r>
      <w:r w:rsidRPr="00027566">
        <w:t xml:space="preserve"> associated with a given </w:t>
      </w:r>
      <w:proofErr w:type="spellStart"/>
      <w:r w:rsidR="0034182B" w:rsidRPr="00027566">
        <w:t>cefiderocol</w:t>
      </w:r>
      <w:proofErr w:type="spellEnd"/>
      <w:r w:rsidRPr="00027566">
        <w:t xml:space="preserve"> usage scenario and the highest p</w:t>
      </w:r>
      <w:r w:rsidR="00D366D4" w:rsidRPr="00027566">
        <w:t xml:space="preserve">opulation </w:t>
      </w:r>
      <w:r w:rsidRPr="00027566">
        <w:t xml:space="preserve">NHE for clinically relevant usage scenarios that include only comparator AMs. </w:t>
      </w:r>
      <w:r w:rsidR="00931357" w:rsidRPr="00027566">
        <w:t xml:space="preserve">This is shown in Box 1. </w:t>
      </w:r>
    </w:p>
    <w:p w14:paraId="2214DDD0" w14:textId="79E772C3" w:rsidR="0095316F" w:rsidRPr="00027566" w:rsidRDefault="0095316F" w:rsidP="0014329C">
      <w:pPr>
        <w:pStyle w:val="EEPRUFigureHeading"/>
      </w:pPr>
      <w:r w:rsidRPr="00027566">
        <w:t>Box 1: Assessing value in terms of population net health effects</w:t>
      </w:r>
    </w:p>
    <w:p w14:paraId="0F008EC8" w14:textId="5A9BCADE" w:rsidR="003560C6" w:rsidRDefault="0095316F" w:rsidP="00196767">
      <w:pPr>
        <w:rPr>
          <w:rFonts w:asciiTheme="majorBidi" w:hAnsiTheme="majorBidi" w:cstheme="majorBidi"/>
          <w:highlight w:val="cyan"/>
        </w:rPr>
      </w:pPr>
      <w:r>
        <w:rPr>
          <w:rFonts w:asciiTheme="majorBidi" w:hAnsiTheme="majorBidi" w:cstheme="majorBidi"/>
          <w:noProof/>
          <w:lang w:eastAsia="en-GB"/>
        </w:rPr>
        <mc:AlternateContent>
          <mc:Choice Requires="wps">
            <w:drawing>
              <wp:inline distT="0" distB="0" distL="0" distR="0" wp14:anchorId="25C298FE" wp14:editId="56EAD6BF">
                <wp:extent cx="6076950" cy="6057900"/>
                <wp:effectExtent l="0" t="0" r="19050" b="19050"/>
                <wp:docPr id="15" name="Text Box 15"/>
                <wp:cNvGraphicFramePr/>
                <a:graphic xmlns:a="http://schemas.openxmlformats.org/drawingml/2006/main">
                  <a:graphicData uri="http://schemas.microsoft.com/office/word/2010/wordprocessingShape">
                    <wps:wsp>
                      <wps:cNvSpPr txBox="1"/>
                      <wps:spPr>
                        <a:xfrm>
                          <a:off x="0" y="0"/>
                          <a:ext cx="6076950" cy="6057900"/>
                        </a:xfrm>
                        <a:prstGeom prst="rect">
                          <a:avLst/>
                        </a:prstGeom>
                        <a:solidFill>
                          <a:schemeClr val="lt1"/>
                        </a:solidFill>
                        <a:ln w="6350">
                          <a:solidFill>
                            <a:prstClr val="black"/>
                          </a:solidFill>
                        </a:ln>
                      </wps:spPr>
                      <wps:txbx>
                        <w:txbxContent>
                          <w:p w14:paraId="1ECA68AA" w14:textId="7F89EC4A" w:rsidR="008B19D8" w:rsidRPr="00027566" w:rsidRDefault="008B19D8" w:rsidP="00027566">
                            <w:r w:rsidRPr="00027566">
                              <w:t xml:space="preserve">Assume a number of strategies are being compared for a given indication. AM(N)i represent strategies using the new AM and AM(E)i are strategies for existing treatments. The table below provides illustrative estimates of the expected per patient treated costs (Column B) and health effects in terms of </w:t>
                            </w:r>
                            <w:r w:rsidRPr="00865DEE">
                              <w:t>Quality-adjusted life-year</w:t>
                            </w:r>
                            <w:r>
                              <w:t>s</w:t>
                            </w:r>
                            <w:r w:rsidRPr="00865DEE">
                              <w:t xml:space="preserve"> </w:t>
                            </w:r>
                            <w:r>
                              <w:t>(</w:t>
                            </w:r>
                            <w:r w:rsidRPr="00027566">
                              <w:t>QALYs</w:t>
                            </w:r>
                            <w:r>
                              <w:t>)</w:t>
                            </w:r>
                            <w:r w:rsidRPr="00027566">
                              <w:t xml:space="preserve"> per patient, Column C), over the relevant time horizon.  The costs of the new AM strategies assume zero acquisition cost for the new product. Any indirect effects on others through changes in resistance are assumed to be reflected in the QALYs per patient treated.</w:t>
                            </w:r>
                          </w:p>
                          <w:tbl>
                            <w:tblPr>
                              <w:tblStyle w:val="TableGrid"/>
                              <w:tblW w:w="0" w:type="auto"/>
                              <w:tblLook w:val="04A0" w:firstRow="1" w:lastRow="0" w:firstColumn="1" w:lastColumn="0" w:noHBand="0" w:noVBand="1"/>
                            </w:tblPr>
                            <w:tblGrid>
                              <w:gridCol w:w="1287"/>
                              <w:gridCol w:w="1287"/>
                              <w:gridCol w:w="1957"/>
                              <w:gridCol w:w="1701"/>
                              <w:gridCol w:w="1843"/>
                            </w:tblGrid>
                            <w:tr w:rsidR="008B19D8" w:rsidRPr="00027566" w14:paraId="475DCC8F" w14:textId="77777777" w:rsidTr="0095316F">
                              <w:tc>
                                <w:tcPr>
                                  <w:tcW w:w="1287" w:type="dxa"/>
                                </w:tcPr>
                                <w:p w14:paraId="561E1141" w14:textId="77777777" w:rsidR="008B19D8" w:rsidRPr="00027566" w:rsidRDefault="008B19D8" w:rsidP="0014329C">
                                  <w:pPr>
                                    <w:rPr>
                                      <w:sz w:val="20"/>
                                    </w:rPr>
                                  </w:pPr>
                                  <w:r w:rsidRPr="00027566">
                                    <w:rPr>
                                      <w:sz w:val="20"/>
                                    </w:rPr>
                                    <w:t>A</w:t>
                                  </w:r>
                                </w:p>
                              </w:tc>
                              <w:tc>
                                <w:tcPr>
                                  <w:tcW w:w="1287" w:type="dxa"/>
                                </w:tcPr>
                                <w:p w14:paraId="5A88E019" w14:textId="77777777" w:rsidR="008B19D8" w:rsidRPr="00027566" w:rsidRDefault="008B19D8" w:rsidP="0014329C">
                                  <w:pPr>
                                    <w:rPr>
                                      <w:sz w:val="20"/>
                                    </w:rPr>
                                  </w:pPr>
                                  <w:r w:rsidRPr="00027566">
                                    <w:rPr>
                                      <w:sz w:val="20"/>
                                    </w:rPr>
                                    <w:t>B</w:t>
                                  </w:r>
                                </w:p>
                              </w:tc>
                              <w:tc>
                                <w:tcPr>
                                  <w:tcW w:w="1957" w:type="dxa"/>
                                </w:tcPr>
                                <w:p w14:paraId="500A1817" w14:textId="77777777" w:rsidR="008B19D8" w:rsidRPr="00027566" w:rsidRDefault="008B19D8" w:rsidP="0014329C">
                                  <w:pPr>
                                    <w:rPr>
                                      <w:sz w:val="20"/>
                                    </w:rPr>
                                  </w:pPr>
                                  <w:r w:rsidRPr="00027566">
                                    <w:rPr>
                                      <w:sz w:val="20"/>
                                    </w:rPr>
                                    <w:t>C</w:t>
                                  </w:r>
                                </w:p>
                              </w:tc>
                              <w:tc>
                                <w:tcPr>
                                  <w:tcW w:w="1701" w:type="dxa"/>
                                </w:tcPr>
                                <w:p w14:paraId="2E4B119C" w14:textId="77777777" w:rsidR="008B19D8" w:rsidRPr="00027566" w:rsidRDefault="008B19D8" w:rsidP="0014329C">
                                  <w:pPr>
                                    <w:rPr>
                                      <w:sz w:val="20"/>
                                    </w:rPr>
                                  </w:pPr>
                                  <w:r w:rsidRPr="00027566">
                                    <w:rPr>
                                      <w:sz w:val="20"/>
                                    </w:rPr>
                                    <w:t>D</w:t>
                                  </w:r>
                                </w:p>
                              </w:tc>
                              <w:tc>
                                <w:tcPr>
                                  <w:tcW w:w="1843" w:type="dxa"/>
                                </w:tcPr>
                                <w:p w14:paraId="10EF4CB1" w14:textId="77777777" w:rsidR="008B19D8" w:rsidRPr="00027566" w:rsidRDefault="008B19D8" w:rsidP="0014329C">
                                  <w:pPr>
                                    <w:rPr>
                                      <w:sz w:val="20"/>
                                    </w:rPr>
                                  </w:pPr>
                                  <w:r w:rsidRPr="00027566">
                                    <w:rPr>
                                      <w:sz w:val="20"/>
                                    </w:rPr>
                                    <w:t>E</w:t>
                                  </w:r>
                                </w:p>
                              </w:tc>
                            </w:tr>
                            <w:tr w:rsidR="008B19D8" w:rsidRPr="00027566" w14:paraId="69B7A5D3" w14:textId="77777777" w:rsidTr="0095316F">
                              <w:tc>
                                <w:tcPr>
                                  <w:tcW w:w="1287" w:type="dxa"/>
                                </w:tcPr>
                                <w:p w14:paraId="747D74DE" w14:textId="77777777" w:rsidR="008B19D8" w:rsidRPr="00027566" w:rsidRDefault="008B19D8" w:rsidP="00027566">
                                  <w:pPr>
                                    <w:jc w:val="left"/>
                                    <w:rPr>
                                      <w:sz w:val="20"/>
                                    </w:rPr>
                                  </w:pPr>
                                  <w:r w:rsidRPr="00027566">
                                    <w:rPr>
                                      <w:sz w:val="20"/>
                                    </w:rPr>
                                    <w:t>Strategy</w:t>
                                  </w:r>
                                </w:p>
                              </w:tc>
                              <w:tc>
                                <w:tcPr>
                                  <w:tcW w:w="1287" w:type="dxa"/>
                                </w:tcPr>
                                <w:p w14:paraId="0BF97092" w14:textId="77777777" w:rsidR="008B19D8" w:rsidRPr="00027566" w:rsidRDefault="008B19D8" w:rsidP="00027566">
                                  <w:pPr>
                                    <w:jc w:val="left"/>
                                    <w:rPr>
                                      <w:sz w:val="20"/>
                                    </w:rPr>
                                  </w:pPr>
                                  <w:r w:rsidRPr="00027566">
                                    <w:rPr>
                                      <w:sz w:val="20"/>
                                    </w:rPr>
                                    <w:t>Expected costs, PPT</w:t>
                                  </w:r>
                                </w:p>
                              </w:tc>
                              <w:tc>
                                <w:tcPr>
                                  <w:tcW w:w="1957" w:type="dxa"/>
                                </w:tcPr>
                                <w:p w14:paraId="7B6057B1" w14:textId="77777777" w:rsidR="008B19D8" w:rsidRPr="00027566" w:rsidRDefault="008B19D8" w:rsidP="00027566">
                                  <w:pPr>
                                    <w:jc w:val="left"/>
                                    <w:rPr>
                                      <w:sz w:val="20"/>
                                    </w:rPr>
                                  </w:pPr>
                                  <w:r w:rsidRPr="00027566">
                                    <w:rPr>
                                      <w:sz w:val="20"/>
                                    </w:rPr>
                                    <w:t>Expected QALYs, PPT</w:t>
                                  </w:r>
                                </w:p>
                              </w:tc>
                              <w:tc>
                                <w:tcPr>
                                  <w:tcW w:w="1701" w:type="dxa"/>
                                </w:tcPr>
                                <w:p w14:paraId="3A112C85" w14:textId="77777777" w:rsidR="008B19D8" w:rsidRPr="00027566" w:rsidRDefault="008B19D8" w:rsidP="00027566">
                                  <w:pPr>
                                    <w:jc w:val="left"/>
                                    <w:rPr>
                                      <w:sz w:val="20"/>
                                    </w:rPr>
                                  </w:pPr>
                                  <w:r w:rsidRPr="00027566">
                                    <w:rPr>
                                      <w:sz w:val="20"/>
                                    </w:rPr>
                                    <w:t>Expected net health benefit (QALYs) PPT</w:t>
                                  </w:r>
                                </w:p>
                              </w:tc>
                              <w:tc>
                                <w:tcPr>
                                  <w:tcW w:w="1843" w:type="dxa"/>
                                </w:tcPr>
                                <w:p w14:paraId="3FE5B0AD" w14:textId="77777777" w:rsidR="008B19D8" w:rsidRPr="00027566" w:rsidRDefault="008B19D8" w:rsidP="00027566">
                                  <w:pPr>
                                    <w:jc w:val="left"/>
                                    <w:rPr>
                                      <w:sz w:val="20"/>
                                    </w:rPr>
                                  </w:pPr>
                                  <w:r w:rsidRPr="00027566">
                                    <w:rPr>
                                      <w:sz w:val="20"/>
                                    </w:rPr>
                                    <w:t>Expected population net health benefit (QALYs)</w:t>
                                  </w:r>
                                </w:p>
                              </w:tc>
                            </w:tr>
                            <w:tr w:rsidR="008B19D8" w:rsidRPr="00027566" w14:paraId="3F65FCAE" w14:textId="77777777" w:rsidTr="00027566">
                              <w:trPr>
                                <w:trHeight w:val="315"/>
                              </w:trPr>
                              <w:tc>
                                <w:tcPr>
                                  <w:tcW w:w="1287" w:type="dxa"/>
                                </w:tcPr>
                                <w:p w14:paraId="45618CB5" w14:textId="77777777" w:rsidR="008B19D8" w:rsidRPr="00027566" w:rsidRDefault="008B19D8" w:rsidP="0014329C">
                                  <w:pPr>
                                    <w:rPr>
                                      <w:sz w:val="20"/>
                                    </w:rPr>
                                  </w:pPr>
                                  <w:r w:rsidRPr="00027566">
                                    <w:rPr>
                                      <w:sz w:val="20"/>
                                    </w:rPr>
                                    <w:t>AM(N)1</w:t>
                                  </w:r>
                                </w:p>
                              </w:tc>
                              <w:tc>
                                <w:tcPr>
                                  <w:tcW w:w="1287" w:type="dxa"/>
                                </w:tcPr>
                                <w:p w14:paraId="4A5FDBA9" w14:textId="77777777" w:rsidR="008B19D8" w:rsidRPr="00027566" w:rsidRDefault="008B19D8" w:rsidP="00027566">
                                  <w:pPr>
                                    <w:jc w:val="right"/>
                                    <w:rPr>
                                      <w:sz w:val="20"/>
                                    </w:rPr>
                                  </w:pPr>
                                  <w:r w:rsidRPr="00027566">
                                    <w:rPr>
                                      <w:color w:val="000000"/>
                                      <w:sz w:val="20"/>
                                    </w:rPr>
                                    <w:t>6800</w:t>
                                  </w:r>
                                </w:p>
                              </w:tc>
                              <w:tc>
                                <w:tcPr>
                                  <w:tcW w:w="1957" w:type="dxa"/>
                                </w:tcPr>
                                <w:p w14:paraId="5A7ACF6A" w14:textId="77777777" w:rsidR="008B19D8" w:rsidRPr="00027566" w:rsidRDefault="008B19D8" w:rsidP="00027566">
                                  <w:pPr>
                                    <w:jc w:val="right"/>
                                    <w:rPr>
                                      <w:sz w:val="20"/>
                                    </w:rPr>
                                  </w:pPr>
                                  <w:r w:rsidRPr="00027566">
                                    <w:rPr>
                                      <w:color w:val="000000"/>
                                      <w:sz w:val="20"/>
                                    </w:rPr>
                                    <w:t>9.0</w:t>
                                  </w:r>
                                </w:p>
                              </w:tc>
                              <w:tc>
                                <w:tcPr>
                                  <w:tcW w:w="1701" w:type="dxa"/>
                                </w:tcPr>
                                <w:p w14:paraId="3473FA5D" w14:textId="77777777" w:rsidR="008B19D8" w:rsidRPr="00027566" w:rsidRDefault="008B19D8" w:rsidP="00027566">
                                  <w:pPr>
                                    <w:jc w:val="right"/>
                                    <w:rPr>
                                      <w:sz w:val="20"/>
                                    </w:rPr>
                                  </w:pPr>
                                  <w:r w:rsidRPr="00027566">
                                    <w:rPr>
                                      <w:color w:val="000000"/>
                                      <w:sz w:val="20"/>
                                    </w:rPr>
                                    <w:t>8.547</w:t>
                                  </w:r>
                                </w:p>
                              </w:tc>
                              <w:tc>
                                <w:tcPr>
                                  <w:tcW w:w="1843" w:type="dxa"/>
                                </w:tcPr>
                                <w:p w14:paraId="605887FE" w14:textId="77777777" w:rsidR="008B19D8" w:rsidRPr="00027566" w:rsidRDefault="008B19D8" w:rsidP="00027566">
                                  <w:pPr>
                                    <w:jc w:val="right"/>
                                    <w:rPr>
                                      <w:sz w:val="20"/>
                                    </w:rPr>
                                  </w:pPr>
                                  <w:r w:rsidRPr="00027566">
                                    <w:rPr>
                                      <w:color w:val="000000"/>
                                      <w:sz w:val="20"/>
                                    </w:rPr>
                                    <w:t>51280</w:t>
                                  </w:r>
                                </w:p>
                              </w:tc>
                            </w:tr>
                            <w:tr w:rsidR="008B19D8" w:rsidRPr="00027566" w14:paraId="373057C1" w14:textId="77777777" w:rsidTr="00027566">
                              <w:tc>
                                <w:tcPr>
                                  <w:tcW w:w="1287" w:type="dxa"/>
                                </w:tcPr>
                                <w:p w14:paraId="469B7E25" w14:textId="77777777" w:rsidR="008B19D8" w:rsidRPr="00027566" w:rsidRDefault="008B19D8" w:rsidP="0014329C">
                                  <w:pPr>
                                    <w:rPr>
                                      <w:sz w:val="20"/>
                                    </w:rPr>
                                  </w:pPr>
                                  <w:r w:rsidRPr="00027566">
                                    <w:rPr>
                                      <w:sz w:val="20"/>
                                    </w:rPr>
                                    <w:t>AM(N)2</w:t>
                                  </w:r>
                                </w:p>
                              </w:tc>
                              <w:tc>
                                <w:tcPr>
                                  <w:tcW w:w="1287" w:type="dxa"/>
                                </w:tcPr>
                                <w:p w14:paraId="56433099" w14:textId="77777777" w:rsidR="008B19D8" w:rsidRPr="00027566" w:rsidRDefault="008B19D8" w:rsidP="00027566">
                                  <w:pPr>
                                    <w:jc w:val="right"/>
                                    <w:rPr>
                                      <w:sz w:val="20"/>
                                    </w:rPr>
                                  </w:pPr>
                                  <w:r w:rsidRPr="00027566">
                                    <w:rPr>
                                      <w:color w:val="000000"/>
                                      <w:sz w:val="20"/>
                                    </w:rPr>
                                    <w:t>7000</w:t>
                                  </w:r>
                                </w:p>
                              </w:tc>
                              <w:tc>
                                <w:tcPr>
                                  <w:tcW w:w="1957" w:type="dxa"/>
                                </w:tcPr>
                                <w:p w14:paraId="6AAC51A5" w14:textId="77777777" w:rsidR="008B19D8" w:rsidRPr="00027566" w:rsidRDefault="008B19D8" w:rsidP="00027566">
                                  <w:pPr>
                                    <w:jc w:val="right"/>
                                    <w:rPr>
                                      <w:sz w:val="20"/>
                                    </w:rPr>
                                  </w:pPr>
                                  <w:r w:rsidRPr="00027566">
                                    <w:rPr>
                                      <w:color w:val="000000"/>
                                      <w:sz w:val="20"/>
                                    </w:rPr>
                                    <w:t>9.3</w:t>
                                  </w:r>
                                </w:p>
                              </w:tc>
                              <w:tc>
                                <w:tcPr>
                                  <w:tcW w:w="1701" w:type="dxa"/>
                                </w:tcPr>
                                <w:p w14:paraId="6FC50EA4" w14:textId="77777777" w:rsidR="008B19D8" w:rsidRPr="00027566" w:rsidRDefault="008B19D8" w:rsidP="00027566">
                                  <w:pPr>
                                    <w:jc w:val="right"/>
                                    <w:rPr>
                                      <w:sz w:val="20"/>
                                    </w:rPr>
                                  </w:pPr>
                                  <w:r w:rsidRPr="00027566">
                                    <w:rPr>
                                      <w:color w:val="000000"/>
                                      <w:sz w:val="20"/>
                                    </w:rPr>
                                    <w:t>8.833</w:t>
                                  </w:r>
                                </w:p>
                              </w:tc>
                              <w:tc>
                                <w:tcPr>
                                  <w:tcW w:w="1843" w:type="dxa"/>
                                </w:tcPr>
                                <w:p w14:paraId="75CF9266" w14:textId="77777777" w:rsidR="008B19D8" w:rsidRPr="00027566" w:rsidRDefault="008B19D8" w:rsidP="00027566">
                                  <w:pPr>
                                    <w:jc w:val="right"/>
                                    <w:rPr>
                                      <w:sz w:val="20"/>
                                    </w:rPr>
                                  </w:pPr>
                                  <w:r w:rsidRPr="00027566">
                                    <w:rPr>
                                      <w:color w:val="000000"/>
                                      <w:sz w:val="20"/>
                                    </w:rPr>
                                    <w:t>53000</w:t>
                                  </w:r>
                                </w:p>
                              </w:tc>
                            </w:tr>
                            <w:tr w:rsidR="008B19D8" w:rsidRPr="00027566" w14:paraId="4DBE15DD" w14:textId="77777777" w:rsidTr="00027566">
                              <w:tc>
                                <w:tcPr>
                                  <w:tcW w:w="1287" w:type="dxa"/>
                                </w:tcPr>
                                <w:p w14:paraId="54A354F6" w14:textId="77777777" w:rsidR="008B19D8" w:rsidRPr="00027566" w:rsidRDefault="008B19D8" w:rsidP="0014329C">
                                  <w:pPr>
                                    <w:rPr>
                                      <w:sz w:val="20"/>
                                    </w:rPr>
                                  </w:pPr>
                                  <w:r w:rsidRPr="00027566">
                                    <w:rPr>
                                      <w:sz w:val="20"/>
                                    </w:rPr>
                                    <w:t>AM(N)3</w:t>
                                  </w:r>
                                </w:p>
                              </w:tc>
                              <w:tc>
                                <w:tcPr>
                                  <w:tcW w:w="1287" w:type="dxa"/>
                                </w:tcPr>
                                <w:p w14:paraId="18FF5702" w14:textId="77777777" w:rsidR="008B19D8" w:rsidRPr="00027566" w:rsidRDefault="008B19D8" w:rsidP="00027566">
                                  <w:pPr>
                                    <w:jc w:val="right"/>
                                    <w:rPr>
                                      <w:sz w:val="20"/>
                                    </w:rPr>
                                  </w:pPr>
                                  <w:r w:rsidRPr="00027566">
                                    <w:rPr>
                                      <w:color w:val="000000"/>
                                      <w:sz w:val="20"/>
                                    </w:rPr>
                                    <w:t>7240</w:t>
                                  </w:r>
                                </w:p>
                              </w:tc>
                              <w:tc>
                                <w:tcPr>
                                  <w:tcW w:w="1957" w:type="dxa"/>
                                </w:tcPr>
                                <w:p w14:paraId="16B9A1F3" w14:textId="77777777" w:rsidR="008B19D8" w:rsidRPr="00027566" w:rsidRDefault="008B19D8" w:rsidP="00027566">
                                  <w:pPr>
                                    <w:jc w:val="right"/>
                                    <w:rPr>
                                      <w:sz w:val="20"/>
                                    </w:rPr>
                                  </w:pPr>
                                  <w:r w:rsidRPr="00027566">
                                    <w:rPr>
                                      <w:color w:val="000000"/>
                                      <w:sz w:val="20"/>
                                    </w:rPr>
                                    <w:t>9.5</w:t>
                                  </w:r>
                                </w:p>
                              </w:tc>
                              <w:tc>
                                <w:tcPr>
                                  <w:tcW w:w="1701" w:type="dxa"/>
                                </w:tcPr>
                                <w:p w14:paraId="6A869FEC" w14:textId="77777777" w:rsidR="008B19D8" w:rsidRPr="00027566" w:rsidRDefault="008B19D8" w:rsidP="00027566">
                                  <w:pPr>
                                    <w:jc w:val="right"/>
                                    <w:rPr>
                                      <w:sz w:val="20"/>
                                    </w:rPr>
                                  </w:pPr>
                                  <w:r w:rsidRPr="00027566">
                                    <w:rPr>
                                      <w:color w:val="000000"/>
                                      <w:sz w:val="20"/>
                                    </w:rPr>
                                    <w:t>9.017</w:t>
                                  </w:r>
                                </w:p>
                              </w:tc>
                              <w:tc>
                                <w:tcPr>
                                  <w:tcW w:w="1843" w:type="dxa"/>
                                </w:tcPr>
                                <w:p w14:paraId="49B206DD" w14:textId="77777777" w:rsidR="008B19D8" w:rsidRPr="00027566" w:rsidRDefault="008B19D8" w:rsidP="00027566">
                                  <w:pPr>
                                    <w:jc w:val="right"/>
                                    <w:rPr>
                                      <w:sz w:val="20"/>
                                    </w:rPr>
                                  </w:pPr>
                                  <w:r w:rsidRPr="00027566">
                                    <w:rPr>
                                      <w:color w:val="000000"/>
                                      <w:sz w:val="20"/>
                                    </w:rPr>
                                    <w:t>54104</w:t>
                                  </w:r>
                                </w:p>
                              </w:tc>
                            </w:tr>
                            <w:tr w:rsidR="008B19D8" w:rsidRPr="00027566" w14:paraId="3C67DFDB" w14:textId="77777777" w:rsidTr="00027566">
                              <w:tc>
                                <w:tcPr>
                                  <w:tcW w:w="1287" w:type="dxa"/>
                                </w:tcPr>
                                <w:p w14:paraId="1059A75D" w14:textId="77777777" w:rsidR="008B19D8" w:rsidRPr="00027566" w:rsidRDefault="008B19D8" w:rsidP="0014329C">
                                  <w:pPr>
                                    <w:rPr>
                                      <w:sz w:val="20"/>
                                    </w:rPr>
                                  </w:pPr>
                                  <w:r w:rsidRPr="00027566">
                                    <w:rPr>
                                      <w:sz w:val="20"/>
                                    </w:rPr>
                                    <w:t>AM(E)1</w:t>
                                  </w:r>
                                </w:p>
                              </w:tc>
                              <w:tc>
                                <w:tcPr>
                                  <w:tcW w:w="1287" w:type="dxa"/>
                                </w:tcPr>
                                <w:p w14:paraId="5A7659B9" w14:textId="77777777" w:rsidR="008B19D8" w:rsidRPr="00027566" w:rsidRDefault="008B19D8" w:rsidP="00027566">
                                  <w:pPr>
                                    <w:jc w:val="right"/>
                                    <w:rPr>
                                      <w:sz w:val="20"/>
                                    </w:rPr>
                                  </w:pPr>
                                  <w:r w:rsidRPr="00027566">
                                    <w:rPr>
                                      <w:color w:val="000000"/>
                                      <w:sz w:val="20"/>
                                    </w:rPr>
                                    <w:t>7500</w:t>
                                  </w:r>
                                </w:p>
                              </w:tc>
                              <w:tc>
                                <w:tcPr>
                                  <w:tcW w:w="1957" w:type="dxa"/>
                                </w:tcPr>
                                <w:p w14:paraId="095CFE3A" w14:textId="77777777" w:rsidR="008B19D8" w:rsidRPr="00027566" w:rsidRDefault="008B19D8" w:rsidP="00027566">
                                  <w:pPr>
                                    <w:jc w:val="right"/>
                                    <w:rPr>
                                      <w:sz w:val="20"/>
                                    </w:rPr>
                                  </w:pPr>
                                  <w:r w:rsidRPr="00027566">
                                    <w:rPr>
                                      <w:color w:val="000000"/>
                                      <w:sz w:val="20"/>
                                    </w:rPr>
                                    <w:t>8.9</w:t>
                                  </w:r>
                                </w:p>
                              </w:tc>
                              <w:tc>
                                <w:tcPr>
                                  <w:tcW w:w="1701" w:type="dxa"/>
                                </w:tcPr>
                                <w:p w14:paraId="4F91BFC0" w14:textId="77777777" w:rsidR="008B19D8" w:rsidRPr="00027566" w:rsidRDefault="008B19D8" w:rsidP="00027566">
                                  <w:pPr>
                                    <w:jc w:val="right"/>
                                    <w:rPr>
                                      <w:sz w:val="20"/>
                                    </w:rPr>
                                  </w:pPr>
                                  <w:r w:rsidRPr="00027566">
                                    <w:rPr>
                                      <w:color w:val="000000"/>
                                      <w:sz w:val="20"/>
                                    </w:rPr>
                                    <w:t>8.400</w:t>
                                  </w:r>
                                </w:p>
                              </w:tc>
                              <w:tc>
                                <w:tcPr>
                                  <w:tcW w:w="1843" w:type="dxa"/>
                                </w:tcPr>
                                <w:p w14:paraId="257609EF" w14:textId="77777777" w:rsidR="008B19D8" w:rsidRPr="00027566" w:rsidRDefault="008B19D8" w:rsidP="00027566">
                                  <w:pPr>
                                    <w:jc w:val="right"/>
                                    <w:rPr>
                                      <w:sz w:val="20"/>
                                    </w:rPr>
                                  </w:pPr>
                                  <w:r w:rsidRPr="00027566">
                                    <w:rPr>
                                      <w:color w:val="000000"/>
                                      <w:sz w:val="20"/>
                                    </w:rPr>
                                    <w:t>50400</w:t>
                                  </w:r>
                                </w:p>
                              </w:tc>
                            </w:tr>
                            <w:tr w:rsidR="008B19D8" w:rsidRPr="00027566" w14:paraId="1483DB29" w14:textId="77777777" w:rsidTr="00027566">
                              <w:tc>
                                <w:tcPr>
                                  <w:tcW w:w="1287" w:type="dxa"/>
                                </w:tcPr>
                                <w:p w14:paraId="780399B7" w14:textId="77777777" w:rsidR="008B19D8" w:rsidRPr="00027566" w:rsidRDefault="008B19D8" w:rsidP="0014329C">
                                  <w:pPr>
                                    <w:rPr>
                                      <w:sz w:val="20"/>
                                    </w:rPr>
                                  </w:pPr>
                                  <w:r w:rsidRPr="00027566">
                                    <w:rPr>
                                      <w:sz w:val="20"/>
                                    </w:rPr>
                                    <w:t>AM(E)2</w:t>
                                  </w:r>
                                </w:p>
                              </w:tc>
                              <w:tc>
                                <w:tcPr>
                                  <w:tcW w:w="1287" w:type="dxa"/>
                                </w:tcPr>
                                <w:p w14:paraId="3D2CF46C" w14:textId="77777777" w:rsidR="008B19D8" w:rsidRPr="00027566" w:rsidRDefault="008B19D8" w:rsidP="00027566">
                                  <w:pPr>
                                    <w:jc w:val="right"/>
                                    <w:rPr>
                                      <w:sz w:val="20"/>
                                    </w:rPr>
                                  </w:pPr>
                                  <w:r w:rsidRPr="00027566">
                                    <w:rPr>
                                      <w:color w:val="000000"/>
                                      <w:sz w:val="20"/>
                                    </w:rPr>
                                    <w:t>7800</w:t>
                                  </w:r>
                                </w:p>
                              </w:tc>
                              <w:tc>
                                <w:tcPr>
                                  <w:tcW w:w="1957" w:type="dxa"/>
                                </w:tcPr>
                                <w:p w14:paraId="00A99F4A" w14:textId="77777777" w:rsidR="008B19D8" w:rsidRPr="00027566" w:rsidRDefault="008B19D8" w:rsidP="00027566">
                                  <w:pPr>
                                    <w:jc w:val="right"/>
                                    <w:rPr>
                                      <w:sz w:val="20"/>
                                    </w:rPr>
                                  </w:pPr>
                                  <w:r w:rsidRPr="00027566">
                                    <w:rPr>
                                      <w:color w:val="000000"/>
                                      <w:sz w:val="20"/>
                                    </w:rPr>
                                    <w:t>8.5</w:t>
                                  </w:r>
                                </w:p>
                              </w:tc>
                              <w:tc>
                                <w:tcPr>
                                  <w:tcW w:w="1701" w:type="dxa"/>
                                </w:tcPr>
                                <w:p w14:paraId="06509B60" w14:textId="77777777" w:rsidR="008B19D8" w:rsidRPr="00027566" w:rsidRDefault="008B19D8" w:rsidP="00027566">
                                  <w:pPr>
                                    <w:jc w:val="right"/>
                                    <w:rPr>
                                      <w:sz w:val="20"/>
                                    </w:rPr>
                                  </w:pPr>
                                  <w:r w:rsidRPr="00027566">
                                    <w:rPr>
                                      <w:color w:val="000000"/>
                                      <w:sz w:val="20"/>
                                    </w:rPr>
                                    <w:t>7.980</w:t>
                                  </w:r>
                                </w:p>
                              </w:tc>
                              <w:tc>
                                <w:tcPr>
                                  <w:tcW w:w="1843" w:type="dxa"/>
                                </w:tcPr>
                                <w:p w14:paraId="5D655BE9" w14:textId="77777777" w:rsidR="008B19D8" w:rsidRPr="00027566" w:rsidRDefault="008B19D8" w:rsidP="00027566">
                                  <w:pPr>
                                    <w:jc w:val="right"/>
                                    <w:rPr>
                                      <w:sz w:val="20"/>
                                    </w:rPr>
                                  </w:pPr>
                                  <w:r w:rsidRPr="00027566">
                                    <w:rPr>
                                      <w:color w:val="000000"/>
                                      <w:sz w:val="20"/>
                                    </w:rPr>
                                    <w:t>47880</w:t>
                                  </w:r>
                                </w:p>
                              </w:tc>
                            </w:tr>
                            <w:tr w:rsidR="008B19D8" w:rsidRPr="00027566" w14:paraId="3EB10816" w14:textId="77777777" w:rsidTr="00027566">
                              <w:tc>
                                <w:tcPr>
                                  <w:tcW w:w="1287" w:type="dxa"/>
                                </w:tcPr>
                                <w:p w14:paraId="217B827F" w14:textId="77777777" w:rsidR="008B19D8" w:rsidRPr="00027566" w:rsidRDefault="008B19D8" w:rsidP="0014329C">
                                  <w:pPr>
                                    <w:rPr>
                                      <w:sz w:val="20"/>
                                    </w:rPr>
                                  </w:pPr>
                                  <w:r w:rsidRPr="00027566">
                                    <w:rPr>
                                      <w:sz w:val="20"/>
                                    </w:rPr>
                                    <w:t>AM(E)3</w:t>
                                  </w:r>
                                </w:p>
                              </w:tc>
                              <w:tc>
                                <w:tcPr>
                                  <w:tcW w:w="1287" w:type="dxa"/>
                                </w:tcPr>
                                <w:p w14:paraId="1A4A0A5F" w14:textId="77777777" w:rsidR="008B19D8" w:rsidRPr="00027566" w:rsidRDefault="008B19D8" w:rsidP="00027566">
                                  <w:pPr>
                                    <w:jc w:val="right"/>
                                    <w:rPr>
                                      <w:sz w:val="20"/>
                                    </w:rPr>
                                  </w:pPr>
                                  <w:r w:rsidRPr="00027566">
                                    <w:rPr>
                                      <w:color w:val="000000"/>
                                      <w:sz w:val="20"/>
                                    </w:rPr>
                                    <w:t>7600</w:t>
                                  </w:r>
                                </w:p>
                              </w:tc>
                              <w:tc>
                                <w:tcPr>
                                  <w:tcW w:w="1957" w:type="dxa"/>
                                </w:tcPr>
                                <w:p w14:paraId="257C95E3" w14:textId="77777777" w:rsidR="008B19D8" w:rsidRPr="00027566" w:rsidRDefault="008B19D8" w:rsidP="00027566">
                                  <w:pPr>
                                    <w:jc w:val="right"/>
                                    <w:rPr>
                                      <w:sz w:val="20"/>
                                    </w:rPr>
                                  </w:pPr>
                                  <w:r w:rsidRPr="00027566">
                                    <w:rPr>
                                      <w:color w:val="000000"/>
                                      <w:sz w:val="20"/>
                                    </w:rPr>
                                    <w:t>8.4</w:t>
                                  </w:r>
                                </w:p>
                              </w:tc>
                              <w:tc>
                                <w:tcPr>
                                  <w:tcW w:w="1701" w:type="dxa"/>
                                </w:tcPr>
                                <w:p w14:paraId="378EE1DC" w14:textId="77777777" w:rsidR="008B19D8" w:rsidRPr="00027566" w:rsidRDefault="008B19D8" w:rsidP="00027566">
                                  <w:pPr>
                                    <w:jc w:val="right"/>
                                    <w:rPr>
                                      <w:sz w:val="20"/>
                                    </w:rPr>
                                  </w:pPr>
                                  <w:r w:rsidRPr="00027566">
                                    <w:rPr>
                                      <w:color w:val="000000"/>
                                      <w:sz w:val="20"/>
                                    </w:rPr>
                                    <w:t>7.893</w:t>
                                  </w:r>
                                </w:p>
                              </w:tc>
                              <w:tc>
                                <w:tcPr>
                                  <w:tcW w:w="1843" w:type="dxa"/>
                                </w:tcPr>
                                <w:p w14:paraId="7F7B77D4" w14:textId="77777777" w:rsidR="008B19D8" w:rsidRPr="00027566" w:rsidRDefault="008B19D8" w:rsidP="00027566">
                                  <w:pPr>
                                    <w:jc w:val="right"/>
                                    <w:rPr>
                                      <w:sz w:val="20"/>
                                    </w:rPr>
                                  </w:pPr>
                                  <w:r w:rsidRPr="00027566">
                                    <w:rPr>
                                      <w:color w:val="000000"/>
                                      <w:sz w:val="20"/>
                                    </w:rPr>
                                    <w:t>47360</w:t>
                                  </w:r>
                                </w:p>
                              </w:tc>
                            </w:tr>
                          </w:tbl>
                          <w:p w14:paraId="4DA6C706" w14:textId="0069391D" w:rsidR="008B19D8" w:rsidRPr="00027566" w:rsidRDefault="008B19D8" w:rsidP="00027566">
                            <w:r w:rsidRPr="00027566">
                              <w:t xml:space="preserve">Column D shows the expected per patient NHEs in terms of QALYs.  This is calculated as </w:t>
                            </w:r>
                            <m:oMath>
                              <m:r>
                                <w:rPr>
                                  <w:rFonts w:ascii="Cambria Math" w:hAnsi="Cambria Math"/>
                                </w:rPr>
                                <m:t>QALYs-</m:t>
                              </m:r>
                              <m:f>
                                <m:fPr>
                                  <m:ctrlPr>
                                    <w:rPr>
                                      <w:rFonts w:ascii="Cambria Math" w:hAnsi="Cambria Math"/>
                                      <w:bCs/>
                                      <w:i/>
                                    </w:rPr>
                                  </m:ctrlPr>
                                </m:fPr>
                                <m:num>
                                  <m:r>
                                    <w:rPr>
                                      <w:rFonts w:ascii="Cambria Math" w:hAnsi="Cambria Math"/>
                                    </w:rPr>
                                    <m:t>Cost</m:t>
                                  </m:r>
                                </m:num>
                                <m:den>
                                  <m:r>
                                    <w:rPr>
                                      <w:rFonts w:ascii="Cambria Math" w:hAnsi="Cambria Math"/>
                                    </w:rPr>
                                    <m:t>K</m:t>
                                  </m:r>
                                </m:den>
                              </m:f>
                            </m:oMath>
                            <w:r w:rsidRPr="00027566">
                              <w:rPr>
                                <w:rFonts w:eastAsiaTheme="minorEastAsia"/>
                              </w:rPr>
                              <w:t>, where k is the estimate of health opportunity cost</w:t>
                            </w:r>
                            <w:r w:rsidRPr="00027566">
                              <w:t xml:space="preserve"> which in this illustration is £15,000 per QALY. Column E details the expected population NHEs in QALYs assuming the potential to benefit 6000 patients over the time horizon of the analysis.  AM(N)3 represents the best of the strategies involving the new AM, with an expected population NHE of 54,104 QALYs for the new AM. To calculate the value of the new drug in NHEs the difference in population NHE between AM(N)3 and the best of the strategies using existing treatments is calculated (54,104 – 50,400 = 3,704 QALYs). This is the p</w:t>
                            </w:r>
                            <w:r>
                              <w:t xml:space="preserve">opulation </w:t>
                            </w:r>
                            <w:r w:rsidRPr="00027566">
                              <w:t xml:space="preserve">INHE that is the focus of the current assessment as it will inform the value-based payment for the new treatment.  </w:t>
                            </w:r>
                          </w:p>
                          <w:p w14:paraId="0B6F503C" w14:textId="77777777" w:rsidR="008B19D8" w:rsidRPr="00027566" w:rsidRDefault="008B19D8" w:rsidP="0014329C"/>
                          <w:p w14:paraId="3E9BFA44" w14:textId="77777777" w:rsidR="008B19D8" w:rsidRDefault="008B19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C298FE" id="Text Box 15" o:spid="_x0000_s1028" type="#_x0000_t202" style="width:478.5pt;height:4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" fillcolor="white [3201]" strokeweight=".5pt">
                <v:textbox>
                  <w:txbxContent>
                    <w:p w14:paraId="1ECA68AA" w14:textId="7F89EC4A" w:rsidR="008B19D8" w:rsidRPr="00027566" w:rsidRDefault="008B19D8" w:rsidP="00027566">
                      <w:r w:rsidRPr="00027566">
                        <w:t xml:space="preserve">Assume a number of strategies are being compared for a given indication. AM(N)i represent strategies using the new AM and AM(E)i are strategies for existing treatments. The table below provides illustrative estimates of the expected per patient treated costs (Column B) and health effects in terms of </w:t>
                      </w:r>
                      <w:r w:rsidRPr="00865DEE">
                        <w:t>Quality-adjusted life-year</w:t>
                      </w:r>
                      <w:r>
                        <w:t>s</w:t>
                      </w:r>
                      <w:r w:rsidRPr="00865DEE">
                        <w:t xml:space="preserve"> </w:t>
                      </w:r>
                      <w:r>
                        <w:t>(</w:t>
                      </w:r>
                      <w:r w:rsidRPr="00027566">
                        <w:t>QALYs</w:t>
                      </w:r>
                      <w:r>
                        <w:t>)</w:t>
                      </w:r>
                      <w:r w:rsidRPr="00027566">
                        <w:t xml:space="preserve"> per patient, Column C), over the relevant time horizon.  The costs of the new AM strategies assume zero acquisition cost for the new product. Any indirect effects on others through changes in resistance are assumed to be reflected in the QALYs per patient treated.</w:t>
                      </w:r>
                    </w:p>
                    <w:tbl>
                      <w:tblPr>
                        <w:tblStyle w:val="TableGrid"/>
                        <w:tblW w:w="0" w:type="auto"/>
                        <w:tblLook w:val="04A0" w:firstRow="1" w:lastRow="0" w:firstColumn="1" w:lastColumn="0" w:noHBand="0" w:noVBand="1"/>
                      </w:tblPr>
                      <w:tblGrid>
                        <w:gridCol w:w="1287"/>
                        <w:gridCol w:w="1287"/>
                        <w:gridCol w:w="1957"/>
                        <w:gridCol w:w="1701"/>
                        <w:gridCol w:w="1843"/>
                      </w:tblGrid>
                      <w:tr w:rsidR="008B19D8" w:rsidRPr="00027566" w14:paraId="475DCC8F" w14:textId="77777777" w:rsidTr="0095316F">
                        <w:tc>
                          <w:tcPr>
                            <w:tcW w:w="1287" w:type="dxa"/>
                          </w:tcPr>
                          <w:p w14:paraId="561E1141" w14:textId="77777777" w:rsidR="008B19D8" w:rsidRPr="00027566" w:rsidRDefault="008B19D8" w:rsidP="0014329C">
                            <w:pPr>
                              <w:rPr>
                                <w:sz w:val="20"/>
                              </w:rPr>
                            </w:pPr>
                            <w:r w:rsidRPr="00027566">
                              <w:rPr>
                                <w:sz w:val="20"/>
                              </w:rPr>
                              <w:t>A</w:t>
                            </w:r>
                          </w:p>
                        </w:tc>
                        <w:tc>
                          <w:tcPr>
                            <w:tcW w:w="1287" w:type="dxa"/>
                          </w:tcPr>
                          <w:p w14:paraId="5A88E019" w14:textId="77777777" w:rsidR="008B19D8" w:rsidRPr="00027566" w:rsidRDefault="008B19D8" w:rsidP="0014329C">
                            <w:pPr>
                              <w:rPr>
                                <w:sz w:val="20"/>
                              </w:rPr>
                            </w:pPr>
                            <w:r w:rsidRPr="00027566">
                              <w:rPr>
                                <w:sz w:val="20"/>
                              </w:rPr>
                              <w:t>B</w:t>
                            </w:r>
                          </w:p>
                        </w:tc>
                        <w:tc>
                          <w:tcPr>
                            <w:tcW w:w="1957" w:type="dxa"/>
                          </w:tcPr>
                          <w:p w14:paraId="500A1817" w14:textId="77777777" w:rsidR="008B19D8" w:rsidRPr="00027566" w:rsidRDefault="008B19D8" w:rsidP="0014329C">
                            <w:pPr>
                              <w:rPr>
                                <w:sz w:val="20"/>
                              </w:rPr>
                            </w:pPr>
                            <w:r w:rsidRPr="00027566">
                              <w:rPr>
                                <w:sz w:val="20"/>
                              </w:rPr>
                              <w:t>C</w:t>
                            </w:r>
                          </w:p>
                        </w:tc>
                        <w:tc>
                          <w:tcPr>
                            <w:tcW w:w="1701" w:type="dxa"/>
                          </w:tcPr>
                          <w:p w14:paraId="2E4B119C" w14:textId="77777777" w:rsidR="008B19D8" w:rsidRPr="00027566" w:rsidRDefault="008B19D8" w:rsidP="0014329C">
                            <w:pPr>
                              <w:rPr>
                                <w:sz w:val="20"/>
                              </w:rPr>
                            </w:pPr>
                            <w:r w:rsidRPr="00027566">
                              <w:rPr>
                                <w:sz w:val="20"/>
                              </w:rPr>
                              <w:t>D</w:t>
                            </w:r>
                          </w:p>
                        </w:tc>
                        <w:tc>
                          <w:tcPr>
                            <w:tcW w:w="1843" w:type="dxa"/>
                          </w:tcPr>
                          <w:p w14:paraId="10EF4CB1" w14:textId="77777777" w:rsidR="008B19D8" w:rsidRPr="00027566" w:rsidRDefault="008B19D8" w:rsidP="0014329C">
                            <w:pPr>
                              <w:rPr>
                                <w:sz w:val="20"/>
                              </w:rPr>
                            </w:pPr>
                            <w:r w:rsidRPr="00027566">
                              <w:rPr>
                                <w:sz w:val="20"/>
                              </w:rPr>
                              <w:t>E</w:t>
                            </w:r>
                          </w:p>
                        </w:tc>
                      </w:tr>
                      <w:tr w:rsidR="008B19D8" w:rsidRPr="00027566" w14:paraId="69B7A5D3" w14:textId="77777777" w:rsidTr="0095316F">
                        <w:tc>
                          <w:tcPr>
                            <w:tcW w:w="1287" w:type="dxa"/>
                          </w:tcPr>
                          <w:p w14:paraId="747D74DE" w14:textId="77777777" w:rsidR="008B19D8" w:rsidRPr="00027566" w:rsidRDefault="008B19D8" w:rsidP="00027566">
                            <w:pPr>
                              <w:jc w:val="left"/>
                              <w:rPr>
                                <w:sz w:val="20"/>
                              </w:rPr>
                            </w:pPr>
                            <w:r w:rsidRPr="00027566">
                              <w:rPr>
                                <w:sz w:val="20"/>
                              </w:rPr>
                              <w:t>Strategy</w:t>
                            </w:r>
                          </w:p>
                        </w:tc>
                        <w:tc>
                          <w:tcPr>
                            <w:tcW w:w="1287" w:type="dxa"/>
                          </w:tcPr>
                          <w:p w14:paraId="0BF97092" w14:textId="77777777" w:rsidR="008B19D8" w:rsidRPr="00027566" w:rsidRDefault="008B19D8" w:rsidP="00027566">
                            <w:pPr>
                              <w:jc w:val="left"/>
                              <w:rPr>
                                <w:sz w:val="20"/>
                              </w:rPr>
                            </w:pPr>
                            <w:r w:rsidRPr="00027566">
                              <w:rPr>
                                <w:sz w:val="20"/>
                              </w:rPr>
                              <w:t>Expected costs, PPT</w:t>
                            </w:r>
                          </w:p>
                        </w:tc>
                        <w:tc>
                          <w:tcPr>
                            <w:tcW w:w="1957" w:type="dxa"/>
                          </w:tcPr>
                          <w:p w14:paraId="7B6057B1" w14:textId="77777777" w:rsidR="008B19D8" w:rsidRPr="00027566" w:rsidRDefault="008B19D8" w:rsidP="00027566">
                            <w:pPr>
                              <w:jc w:val="left"/>
                              <w:rPr>
                                <w:sz w:val="20"/>
                              </w:rPr>
                            </w:pPr>
                            <w:r w:rsidRPr="00027566">
                              <w:rPr>
                                <w:sz w:val="20"/>
                              </w:rPr>
                              <w:t>Expected QALYs, PPT</w:t>
                            </w:r>
                          </w:p>
                        </w:tc>
                        <w:tc>
                          <w:tcPr>
                            <w:tcW w:w="1701" w:type="dxa"/>
                          </w:tcPr>
                          <w:p w14:paraId="3A112C85" w14:textId="77777777" w:rsidR="008B19D8" w:rsidRPr="00027566" w:rsidRDefault="008B19D8" w:rsidP="00027566">
                            <w:pPr>
                              <w:jc w:val="left"/>
                              <w:rPr>
                                <w:sz w:val="20"/>
                              </w:rPr>
                            </w:pPr>
                            <w:r w:rsidRPr="00027566">
                              <w:rPr>
                                <w:sz w:val="20"/>
                              </w:rPr>
                              <w:t>Expected net health benefit (QALYs) PPT</w:t>
                            </w:r>
                          </w:p>
                        </w:tc>
                        <w:tc>
                          <w:tcPr>
                            <w:tcW w:w="1843" w:type="dxa"/>
                          </w:tcPr>
                          <w:p w14:paraId="3FE5B0AD" w14:textId="77777777" w:rsidR="008B19D8" w:rsidRPr="00027566" w:rsidRDefault="008B19D8" w:rsidP="00027566">
                            <w:pPr>
                              <w:jc w:val="left"/>
                              <w:rPr>
                                <w:sz w:val="20"/>
                              </w:rPr>
                            </w:pPr>
                            <w:r w:rsidRPr="00027566">
                              <w:rPr>
                                <w:sz w:val="20"/>
                              </w:rPr>
                              <w:t>Expected population net health benefit (QALYs)</w:t>
                            </w:r>
                          </w:p>
                        </w:tc>
                      </w:tr>
                      <w:tr w:rsidR="008B19D8" w:rsidRPr="00027566" w14:paraId="3F65FCAE" w14:textId="77777777" w:rsidTr="00027566">
                        <w:trPr>
                          <w:trHeight w:val="315"/>
                        </w:trPr>
                        <w:tc>
                          <w:tcPr>
                            <w:tcW w:w="1287" w:type="dxa"/>
                          </w:tcPr>
                          <w:p w14:paraId="45618CB5" w14:textId="77777777" w:rsidR="008B19D8" w:rsidRPr="00027566" w:rsidRDefault="008B19D8" w:rsidP="0014329C">
                            <w:pPr>
                              <w:rPr>
                                <w:sz w:val="20"/>
                              </w:rPr>
                            </w:pPr>
                            <w:r w:rsidRPr="00027566">
                              <w:rPr>
                                <w:sz w:val="20"/>
                              </w:rPr>
                              <w:t>AM(N)1</w:t>
                            </w:r>
                          </w:p>
                        </w:tc>
                        <w:tc>
                          <w:tcPr>
                            <w:tcW w:w="1287" w:type="dxa"/>
                          </w:tcPr>
                          <w:p w14:paraId="4A5FDBA9" w14:textId="77777777" w:rsidR="008B19D8" w:rsidRPr="00027566" w:rsidRDefault="008B19D8" w:rsidP="00027566">
                            <w:pPr>
                              <w:jc w:val="right"/>
                              <w:rPr>
                                <w:sz w:val="20"/>
                              </w:rPr>
                            </w:pPr>
                            <w:r w:rsidRPr="00027566">
                              <w:rPr>
                                <w:color w:val="000000"/>
                                <w:sz w:val="20"/>
                              </w:rPr>
                              <w:t>6800</w:t>
                            </w:r>
                          </w:p>
                        </w:tc>
                        <w:tc>
                          <w:tcPr>
                            <w:tcW w:w="1957" w:type="dxa"/>
                          </w:tcPr>
                          <w:p w14:paraId="5A7ACF6A" w14:textId="77777777" w:rsidR="008B19D8" w:rsidRPr="00027566" w:rsidRDefault="008B19D8" w:rsidP="00027566">
                            <w:pPr>
                              <w:jc w:val="right"/>
                              <w:rPr>
                                <w:sz w:val="20"/>
                              </w:rPr>
                            </w:pPr>
                            <w:r w:rsidRPr="00027566">
                              <w:rPr>
                                <w:color w:val="000000"/>
                                <w:sz w:val="20"/>
                              </w:rPr>
                              <w:t>9.0</w:t>
                            </w:r>
                          </w:p>
                        </w:tc>
                        <w:tc>
                          <w:tcPr>
                            <w:tcW w:w="1701" w:type="dxa"/>
                          </w:tcPr>
                          <w:p w14:paraId="3473FA5D" w14:textId="77777777" w:rsidR="008B19D8" w:rsidRPr="00027566" w:rsidRDefault="008B19D8" w:rsidP="00027566">
                            <w:pPr>
                              <w:jc w:val="right"/>
                              <w:rPr>
                                <w:sz w:val="20"/>
                              </w:rPr>
                            </w:pPr>
                            <w:r w:rsidRPr="00027566">
                              <w:rPr>
                                <w:color w:val="000000"/>
                                <w:sz w:val="20"/>
                              </w:rPr>
                              <w:t>8.547</w:t>
                            </w:r>
                          </w:p>
                        </w:tc>
                        <w:tc>
                          <w:tcPr>
                            <w:tcW w:w="1843" w:type="dxa"/>
                          </w:tcPr>
                          <w:p w14:paraId="605887FE" w14:textId="77777777" w:rsidR="008B19D8" w:rsidRPr="00027566" w:rsidRDefault="008B19D8" w:rsidP="00027566">
                            <w:pPr>
                              <w:jc w:val="right"/>
                              <w:rPr>
                                <w:sz w:val="20"/>
                              </w:rPr>
                            </w:pPr>
                            <w:r w:rsidRPr="00027566">
                              <w:rPr>
                                <w:color w:val="000000"/>
                                <w:sz w:val="20"/>
                              </w:rPr>
                              <w:t>51280</w:t>
                            </w:r>
                          </w:p>
                        </w:tc>
                      </w:tr>
                      <w:tr w:rsidR="008B19D8" w:rsidRPr="00027566" w14:paraId="373057C1" w14:textId="77777777" w:rsidTr="00027566">
                        <w:tc>
                          <w:tcPr>
                            <w:tcW w:w="1287" w:type="dxa"/>
                          </w:tcPr>
                          <w:p w14:paraId="469B7E25" w14:textId="77777777" w:rsidR="008B19D8" w:rsidRPr="00027566" w:rsidRDefault="008B19D8" w:rsidP="0014329C">
                            <w:pPr>
                              <w:rPr>
                                <w:sz w:val="20"/>
                              </w:rPr>
                            </w:pPr>
                            <w:r w:rsidRPr="00027566">
                              <w:rPr>
                                <w:sz w:val="20"/>
                              </w:rPr>
                              <w:t>AM(N)2</w:t>
                            </w:r>
                          </w:p>
                        </w:tc>
                        <w:tc>
                          <w:tcPr>
                            <w:tcW w:w="1287" w:type="dxa"/>
                          </w:tcPr>
                          <w:p w14:paraId="56433099" w14:textId="77777777" w:rsidR="008B19D8" w:rsidRPr="00027566" w:rsidRDefault="008B19D8" w:rsidP="00027566">
                            <w:pPr>
                              <w:jc w:val="right"/>
                              <w:rPr>
                                <w:sz w:val="20"/>
                              </w:rPr>
                            </w:pPr>
                            <w:r w:rsidRPr="00027566">
                              <w:rPr>
                                <w:color w:val="000000"/>
                                <w:sz w:val="20"/>
                              </w:rPr>
                              <w:t>7000</w:t>
                            </w:r>
                          </w:p>
                        </w:tc>
                        <w:tc>
                          <w:tcPr>
                            <w:tcW w:w="1957" w:type="dxa"/>
                          </w:tcPr>
                          <w:p w14:paraId="6AAC51A5" w14:textId="77777777" w:rsidR="008B19D8" w:rsidRPr="00027566" w:rsidRDefault="008B19D8" w:rsidP="00027566">
                            <w:pPr>
                              <w:jc w:val="right"/>
                              <w:rPr>
                                <w:sz w:val="20"/>
                              </w:rPr>
                            </w:pPr>
                            <w:r w:rsidRPr="00027566">
                              <w:rPr>
                                <w:color w:val="000000"/>
                                <w:sz w:val="20"/>
                              </w:rPr>
                              <w:t>9.3</w:t>
                            </w:r>
                          </w:p>
                        </w:tc>
                        <w:tc>
                          <w:tcPr>
                            <w:tcW w:w="1701" w:type="dxa"/>
                          </w:tcPr>
                          <w:p w14:paraId="6FC50EA4" w14:textId="77777777" w:rsidR="008B19D8" w:rsidRPr="00027566" w:rsidRDefault="008B19D8" w:rsidP="00027566">
                            <w:pPr>
                              <w:jc w:val="right"/>
                              <w:rPr>
                                <w:sz w:val="20"/>
                              </w:rPr>
                            </w:pPr>
                            <w:r w:rsidRPr="00027566">
                              <w:rPr>
                                <w:color w:val="000000"/>
                                <w:sz w:val="20"/>
                              </w:rPr>
                              <w:t>8.833</w:t>
                            </w:r>
                          </w:p>
                        </w:tc>
                        <w:tc>
                          <w:tcPr>
                            <w:tcW w:w="1843" w:type="dxa"/>
                          </w:tcPr>
                          <w:p w14:paraId="75CF9266" w14:textId="77777777" w:rsidR="008B19D8" w:rsidRPr="00027566" w:rsidRDefault="008B19D8" w:rsidP="00027566">
                            <w:pPr>
                              <w:jc w:val="right"/>
                              <w:rPr>
                                <w:sz w:val="20"/>
                              </w:rPr>
                            </w:pPr>
                            <w:r w:rsidRPr="00027566">
                              <w:rPr>
                                <w:color w:val="000000"/>
                                <w:sz w:val="20"/>
                              </w:rPr>
                              <w:t>53000</w:t>
                            </w:r>
                          </w:p>
                        </w:tc>
                      </w:tr>
                      <w:tr w:rsidR="008B19D8" w:rsidRPr="00027566" w14:paraId="4DBE15DD" w14:textId="77777777" w:rsidTr="00027566">
                        <w:tc>
                          <w:tcPr>
                            <w:tcW w:w="1287" w:type="dxa"/>
                          </w:tcPr>
                          <w:p w14:paraId="54A354F6" w14:textId="77777777" w:rsidR="008B19D8" w:rsidRPr="00027566" w:rsidRDefault="008B19D8" w:rsidP="0014329C">
                            <w:pPr>
                              <w:rPr>
                                <w:sz w:val="20"/>
                              </w:rPr>
                            </w:pPr>
                            <w:r w:rsidRPr="00027566">
                              <w:rPr>
                                <w:sz w:val="20"/>
                              </w:rPr>
                              <w:t>AM(N)3</w:t>
                            </w:r>
                          </w:p>
                        </w:tc>
                        <w:tc>
                          <w:tcPr>
                            <w:tcW w:w="1287" w:type="dxa"/>
                          </w:tcPr>
                          <w:p w14:paraId="18FF5702" w14:textId="77777777" w:rsidR="008B19D8" w:rsidRPr="00027566" w:rsidRDefault="008B19D8" w:rsidP="00027566">
                            <w:pPr>
                              <w:jc w:val="right"/>
                              <w:rPr>
                                <w:sz w:val="20"/>
                              </w:rPr>
                            </w:pPr>
                            <w:r w:rsidRPr="00027566">
                              <w:rPr>
                                <w:color w:val="000000"/>
                                <w:sz w:val="20"/>
                              </w:rPr>
                              <w:t>7240</w:t>
                            </w:r>
                          </w:p>
                        </w:tc>
                        <w:tc>
                          <w:tcPr>
                            <w:tcW w:w="1957" w:type="dxa"/>
                          </w:tcPr>
                          <w:p w14:paraId="16B9A1F3" w14:textId="77777777" w:rsidR="008B19D8" w:rsidRPr="00027566" w:rsidRDefault="008B19D8" w:rsidP="00027566">
                            <w:pPr>
                              <w:jc w:val="right"/>
                              <w:rPr>
                                <w:sz w:val="20"/>
                              </w:rPr>
                            </w:pPr>
                            <w:r w:rsidRPr="00027566">
                              <w:rPr>
                                <w:color w:val="000000"/>
                                <w:sz w:val="20"/>
                              </w:rPr>
                              <w:t>9.5</w:t>
                            </w:r>
                          </w:p>
                        </w:tc>
                        <w:tc>
                          <w:tcPr>
                            <w:tcW w:w="1701" w:type="dxa"/>
                          </w:tcPr>
                          <w:p w14:paraId="6A869FEC" w14:textId="77777777" w:rsidR="008B19D8" w:rsidRPr="00027566" w:rsidRDefault="008B19D8" w:rsidP="00027566">
                            <w:pPr>
                              <w:jc w:val="right"/>
                              <w:rPr>
                                <w:sz w:val="20"/>
                              </w:rPr>
                            </w:pPr>
                            <w:r w:rsidRPr="00027566">
                              <w:rPr>
                                <w:color w:val="000000"/>
                                <w:sz w:val="20"/>
                              </w:rPr>
                              <w:t>9.017</w:t>
                            </w:r>
                          </w:p>
                        </w:tc>
                        <w:tc>
                          <w:tcPr>
                            <w:tcW w:w="1843" w:type="dxa"/>
                          </w:tcPr>
                          <w:p w14:paraId="49B206DD" w14:textId="77777777" w:rsidR="008B19D8" w:rsidRPr="00027566" w:rsidRDefault="008B19D8" w:rsidP="00027566">
                            <w:pPr>
                              <w:jc w:val="right"/>
                              <w:rPr>
                                <w:sz w:val="20"/>
                              </w:rPr>
                            </w:pPr>
                            <w:r w:rsidRPr="00027566">
                              <w:rPr>
                                <w:color w:val="000000"/>
                                <w:sz w:val="20"/>
                              </w:rPr>
                              <w:t>54104</w:t>
                            </w:r>
                          </w:p>
                        </w:tc>
                      </w:tr>
                      <w:tr w:rsidR="008B19D8" w:rsidRPr="00027566" w14:paraId="3C67DFDB" w14:textId="77777777" w:rsidTr="00027566">
                        <w:tc>
                          <w:tcPr>
                            <w:tcW w:w="1287" w:type="dxa"/>
                          </w:tcPr>
                          <w:p w14:paraId="1059A75D" w14:textId="77777777" w:rsidR="008B19D8" w:rsidRPr="00027566" w:rsidRDefault="008B19D8" w:rsidP="0014329C">
                            <w:pPr>
                              <w:rPr>
                                <w:sz w:val="20"/>
                              </w:rPr>
                            </w:pPr>
                            <w:r w:rsidRPr="00027566">
                              <w:rPr>
                                <w:sz w:val="20"/>
                              </w:rPr>
                              <w:t>AM(E)1</w:t>
                            </w:r>
                          </w:p>
                        </w:tc>
                        <w:tc>
                          <w:tcPr>
                            <w:tcW w:w="1287" w:type="dxa"/>
                          </w:tcPr>
                          <w:p w14:paraId="5A7659B9" w14:textId="77777777" w:rsidR="008B19D8" w:rsidRPr="00027566" w:rsidRDefault="008B19D8" w:rsidP="00027566">
                            <w:pPr>
                              <w:jc w:val="right"/>
                              <w:rPr>
                                <w:sz w:val="20"/>
                              </w:rPr>
                            </w:pPr>
                            <w:r w:rsidRPr="00027566">
                              <w:rPr>
                                <w:color w:val="000000"/>
                                <w:sz w:val="20"/>
                              </w:rPr>
                              <w:t>7500</w:t>
                            </w:r>
                          </w:p>
                        </w:tc>
                        <w:tc>
                          <w:tcPr>
                            <w:tcW w:w="1957" w:type="dxa"/>
                          </w:tcPr>
                          <w:p w14:paraId="095CFE3A" w14:textId="77777777" w:rsidR="008B19D8" w:rsidRPr="00027566" w:rsidRDefault="008B19D8" w:rsidP="00027566">
                            <w:pPr>
                              <w:jc w:val="right"/>
                              <w:rPr>
                                <w:sz w:val="20"/>
                              </w:rPr>
                            </w:pPr>
                            <w:r w:rsidRPr="00027566">
                              <w:rPr>
                                <w:color w:val="000000"/>
                                <w:sz w:val="20"/>
                              </w:rPr>
                              <w:t>8.9</w:t>
                            </w:r>
                          </w:p>
                        </w:tc>
                        <w:tc>
                          <w:tcPr>
                            <w:tcW w:w="1701" w:type="dxa"/>
                          </w:tcPr>
                          <w:p w14:paraId="4F91BFC0" w14:textId="77777777" w:rsidR="008B19D8" w:rsidRPr="00027566" w:rsidRDefault="008B19D8" w:rsidP="00027566">
                            <w:pPr>
                              <w:jc w:val="right"/>
                              <w:rPr>
                                <w:sz w:val="20"/>
                              </w:rPr>
                            </w:pPr>
                            <w:r w:rsidRPr="00027566">
                              <w:rPr>
                                <w:color w:val="000000"/>
                                <w:sz w:val="20"/>
                              </w:rPr>
                              <w:t>8.400</w:t>
                            </w:r>
                          </w:p>
                        </w:tc>
                        <w:tc>
                          <w:tcPr>
                            <w:tcW w:w="1843" w:type="dxa"/>
                          </w:tcPr>
                          <w:p w14:paraId="257609EF" w14:textId="77777777" w:rsidR="008B19D8" w:rsidRPr="00027566" w:rsidRDefault="008B19D8" w:rsidP="00027566">
                            <w:pPr>
                              <w:jc w:val="right"/>
                              <w:rPr>
                                <w:sz w:val="20"/>
                              </w:rPr>
                            </w:pPr>
                            <w:r w:rsidRPr="00027566">
                              <w:rPr>
                                <w:color w:val="000000"/>
                                <w:sz w:val="20"/>
                              </w:rPr>
                              <w:t>50400</w:t>
                            </w:r>
                          </w:p>
                        </w:tc>
                      </w:tr>
                      <w:tr w:rsidR="008B19D8" w:rsidRPr="00027566" w14:paraId="1483DB29" w14:textId="77777777" w:rsidTr="00027566">
                        <w:tc>
                          <w:tcPr>
                            <w:tcW w:w="1287" w:type="dxa"/>
                          </w:tcPr>
                          <w:p w14:paraId="780399B7" w14:textId="77777777" w:rsidR="008B19D8" w:rsidRPr="00027566" w:rsidRDefault="008B19D8" w:rsidP="0014329C">
                            <w:pPr>
                              <w:rPr>
                                <w:sz w:val="20"/>
                              </w:rPr>
                            </w:pPr>
                            <w:r w:rsidRPr="00027566">
                              <w:rPr>
                                <w:sz w:val="20"/>
                              </w:rPr>
                              <w:t>AM(E)2</w:t>
                            </w:r>
                          </w:p>
                        </w:tc>
                        <w:tc>
                          <w:tcPr>
                            <w:tcW w:w="1287" w:type="dxa"/>
                          </w:tcPr>
                          <w:p w14:paraId="3D2CF46C" w14:textId="77777777" w:rsidR="008B19D8" w:rsidRPr="00027566" w:rsidRDefault="008B19D8" w:rsidP="00027566">
                            <w:pPr>
                              <w:jc w:val="right"/>
                              <w:rPr>
                                <w:sz w:val="20"/>
                              </w:rPr>
                            </w:pPr>
                            <w:r w:rsidRPr="00027566">
                              <w:rPr>
                                <w:color w:val="000000"/>
                                <w:sz w:val="20"/>
                              </w:rPr>
                              <w:t>7800</w:t>
                            </w:r>
                          </w:p>
                        </w:tc>
                        <w:tc>
                          <w:tcPr>
                            <w:tcW w:w="1957" w:type="dxa"/>
                          </w:tcPr>
                          <w:p w14:paraId="00A99F4A" w14:textId="77777777" w:rsidR="008B19D8" w:rsidRPr="00027566" w:rsidRDefault="008B19D8" w:rsidP="00027566">
                            <w:pPr>
                              <w:jc w:val="right"/>
                              <w:rPr>
                                <w:sz w:val="20"/>
                              </w:rPr>
                            </w:pPr>
                            <w:r w:rsidRPr="00027566">
                              <w:rPr>
                                <w:color w:val="000000"/>
                                <w:sz w:val="20"/>
                              </w:rPr>
                              <w:t>8.5</w:t>
                            </w:r>
                          </w:p>
                        </w:tc>
                        <w:tc>
                          <w:tcPr>
                            <w:tcW w:w="1701" w:type="dxa"/>
                          </w:tcPr>
                          <w:p w14:paraId="06509B60" w14:textId="77777777" w:rsidR="008B19D8" w:rsidRPr="00027566" w:rsidRDefault="008B19D8" w:rsidP="00027566">
                            <w:pPr>
                              <w:jc w:val="right"/>
                              <w:rPr>
                                <w:sz w:val="20"/>
                              </w:rPr>
                            </w:pPr>
                            <w:r w:rsidRPr="00027566">
                              <w:rPr>
                                <w:color w:val="000000"/>
                                <w:sz w:val="20"/>
                              </w:rPr>
                              <w:t>7.980</w:t>
                            </w:r>
                          </w:p>
                        </w:tc>
                        <w:tc>
                          <w:tcPr>
                            <w:tcW w:w="1843" w:type="dxa"/>
                          </w:tcPr>
                          <w:p w14:paraId="5D655BE9" w14:textId="77777777" w:rsidR="008B19D8" w:rsidRPr="00027566" w:rsidRDefault="008B19D8" w:rsidP="00027566">
                            <w:pPr>
                              <w:jc w:val="right"/>
                              <w:rPr>
                                <w:sz w:val="20"/>
                              </w:rPr>
                            </w:pPr>
                            <w:r w:rsidRPr="00027566">
                              <w:rPr>
                                <w:color w:val="000000"/>
                                <w:sz w:val="20"/>
                              </w:rPr>
                              <w:t>47880</w:t>
                            </w:r>
                          </w:p>
                        </w:tc>
                      </w:tr>
                      <w:tr w:rsidR="008B19D8" w:rsidRPr="00027566" w14:paraId="3EB10816" w14:textId="77777777" w:rsidTr="00027566">
                        <w:tc>
                          <w:tcPr>
                            <w:tcW w:w="1287" w:type="dxa"/>
                          </w:tcPr>
                          <w:p w14:paraId="217B827F" w14:textId="77777777" w:rsidR="008B19D8" w:rsidRPr="00027566" w:rsidRDefault="008B19D8" w:rsidP="0014329C">
                            <w:pPr>
                              <w:rPr>
                                <w:sz w:val="20"/>
                              </w:rPr>
                            </w:pPr>
                            <w:r w:rsidRPr="00027566">
                              <w:rPr>
                                <w:sz w:val="20"/>
                              </w:rPr>
                              <w:t>AM(E)3</w:t>
                            </w:r>
                          </w:p>
                        </w:tc>
                        <w:tc>
                          <w:tcPr>
                            <w:tcW w:w="1287" w:type="dxa"/>
                          </w:tcPr>
                          <w:p w14:paraId="1A4A0A5F" w14:textId="77777777" w:rsidR="008B19D8" w:rsidRPr="00027566" w:rsidRDefault="008B19D8" w:rsidP="00027566">
                            <w:pPr>
                              <w:jc w:val="right"/>
                              <w:rPr>
                                <w:sz w:val="20"/>
                              </w:rPr>
                            </w:pPr>
                            <w:r w:rsidRPr="00027566">
                              <w:rPr>
                                <w:color w:val="000000"/>
                                <w:sz w:val="20"/>
                              </w:rPr>
                              <w:t>7600</w:t>
                            </w:r>
                          </w:p>
                        </w:tc>
                        <w:tc>
                          <w:tcPr>
                            <w:tcW w:w="1957" w:type="dxa"/>
                          </w:tcPr>
                          <w:p w14:paraId="257C95E3" w14:textId="77777777" w:rsidR="008B19D8" w:rsidRPr="00027566" w:rsidRDefault="008B19D8" w:rsidP="00027566">
                            <w:pPr>
                              <w:jc w:val="right"/>
                              <w:rPr>
                                <w:sz w:val="20"/>
                              </w:rPr>
                            </w:pPr>
                            <w:r w:rsidRPr="00027566">
                              <w:rPr>
                                <w:color w:val="000000"/>
                                <w:sz w:val="20"/>
                              </w:rPr>
                              <w:t>8.4</w:t>
                            </w:r>
                          </w:p>
                        </w:tc>
                        <w:tc>
                          <w:tcPr>
                            <w:tcW w:w="1701" w:type="dxa"/>
                          </w:tcPr>
                          <w:p w14:paraId="378EE1DC" w14:textId="77777777" w:rsidR="008B19D8" w:rsidRPr="00027566" w:rsidRDefault="008B19D8" w:rsidP="00027566">
                            <w:pPr>
                              <w:jc w:val="right"/>
                              <w:rPr>
                                <w:sz w:val="20"/>
                              </w:rPr>
                            </w:pPr>
                            <w:r w:rsidRPr="00027566">
                              <w:rPr>
                                <w:color w:val="000000"/>
                                <w:sz w:val="20"/>
                              </w:rPr>
                              <w:t>7.893</w:t>
                            </w:r>
                          </w:p>
                        </w:tc>
                        <w:tc>
                          <w:tcPr>
                            <w:tcW w:w="1843" w:type="dxa"/>
                          </w:tcPr>
                          <w:p w14:paraId="7F7B77D4" w14:textId="77777777" w:rsidR="008B19D8" w:rsidRPr="00027566" w:rsidRDefault="008B19D8" w:rsidP="00027566">
                            <w:pPr>
                              <w:jc w:val="right"/>
                              <w:rPr>
                                <w:sz w:val="20"/>
                              </w:rPr>
                            </w:pPr>
                            <w:r w:rsidRPr="00027566">
                              <w:rPr>
                                <w:color w:val="000000"/>
                                <w:sz w:val="20"/>
                              </w:rPr>
                              <w:t>47360</w:t>
                            </w:r>
                          </w:p>
                        </w:tc>
                      </w:tr>
                    </w:tbl>
                    <w:p w14:paraId="4DA6C706" w14:textId="0069391D" w:rsidR="008B19D8" w:rsidRPr="00027566" w:rsidRDefault="008B19D8" w:rsidP="00027566">
                      <w:r w:rsidRPr="00027566">
                        <w:t xml:space="preserve">Column D shows the expected per patient NHEs in terms of QALYs.  This is calculated as </w:t>
                      </w:r>
                      <m:oMath>
                        <m:r>
                          <w:rPr>
                            <w:rFonts w:ascii="Cambria Math" w:hAnsi="Cambria Math"/>
                          </w:rPr>
                          <m:t>QALYs-</m:t>
                        </m:r>
                        <m:f>
                          <m:fPr>
                            <m:ctrlPr>
                              <w:rPr>
                                <w:rFonts w:ascii="Cambria Math" w:hAnsi="Cambria Math"/>
                                <w:bCs/>
                                <w:i/>
                              </w:rPr>
                            </m:ctrlPr>
                          </m:fPr>
                          <m:num>
                            <m:r>
                              <w:rPr>
                                <w:rFonts w:ascii="Cambria Math" w:hAnsi="Cambria Math"/>
                              </w:rPr>
                              <m:t>Cost</m:t>
                            </m:r>
                          </m:num>
                          <m:den>
                            <m:r>
                              <w:rPr>
                                <w:rFonts w:ascii="Cambria Math" w:hAnsi="Cambria Math"/>
                              </w:rPr>
                              <m:t>K</m:t>
                            </m:r>
                          </m:den>
                        </m:f>
                      </m:oMath>
                      <w:r w:rsidRPr="00027566">
                        <w:rPr>
                          <w:rFonts w:eastAsiaTheme="minorEastAsia"/>
                        </w:rPr>
                        <w:t>, where k is the estimate of health opportunity cost</w:t>
                      </w:r>
                      <w:r w:rsidRPr="00027566">
                        <w:t xml:space="preserve"> which in this illustration is £15,000 per QALY. Column E details the expected population NHEs in QALYs assuming the potential to benefit 6000 patients over the time horizon of the analysis.  AM(N)3 represents the best of the strategies involving the new AM, with an expected population NHE of 54,104 QALYs for the new AM. To calculate the value of the new drug in NHEs the difference in population NHE between AM(N)3 and the best of the strategies using existing treatments is calculated (54,104 – 50,400 = 3,704 QALYs). This is the p</w:t>
                      </w:r>
                      <w:r>
                        <w:t xml:space="preserve">opulation </w:t>
                      </w:r>
                      <w:r w:rsidRPr="00027566">
                        <w:t xml:space="preserve">INHE that is the focus of the current assessment as it will inform the value-based payment for the new treatment.  </w:t>
                      </w:r>
                    </w:p>
                    <w:p w14:paraId="0B6F503C" w14:textId="77777777" w:rsidR="008B19D8" w:rsidRPr="00027566" w:rsidRDefault="008B19D8" w:rsidP="0014329C"/>
                    <w:p w14:paraId="3E9BFA44" w14:textId="77777777" w:rsidR="008B19D8" w:rsidRDefault="008B19D8"/>
                  </w:txbxContent>
                </v:textbox>
                <w10:anchorlock/>
              </v:shape>
            </w:pict>
          </mc:Fallback>
        </mc:AlternateContent>
      </w:r>
    </w:p>
    <w:p w14:paraId="67DFEA03" w14:textId="6AD42BCB" w:rsidR="0095316F" w:rsidRDefault="0095316F">
      <w:pPr>
        <w:rPr>
          <w:rFonts w:asciiTheme="majorBidi" w:hAnsiTheme="majorBidi" w:cstheme="majorBidi"/>
          <w:highlight w:val="cyan"/>
        </w:rPr>
      </w:pPr>
      <w:r>
        <w:rPr>
          <w:rFonts w:asciiTheme="majorBidi" w:hAnsiTheme="majorBidi" w:cstheme="majorBidi"/>
          <w:highlight w:val="cyan"/>
        </w:rPr>
        <w:br w:type="page"/>
      </w:r>
    </w:p>
    <w:p w14:paraId="3A863B29" w14:textId="0CD19279" w:rsidR="009F1D70" w:rsidRPr="008628FC" w:rsidRDefault="009F1D70" w:rsidP="00583EA1">
      <w:bookmarkStart w:id="41" w:name="_Hlk65488352"/>
      <w:r w:rsidRPr="008628FC">
        <w:lastRenderedPageBreak/>
        <w:t>As the p</w:t>
      </w:r>
      <w:r w:rsidR="00027566">
        <w:t>opulation</w:t>
      </w:r>
      <w:r w:rsidR="00116117">
        <w:t>-level</w:t>
      </w:r>
      <w:r w:rsidR="00027566">
        <w:t xml:space="preserve"> I</w:t>
      </w:r>
      <w:r w:rsidRPr="008628FC">
        <w:t xml:space="preserve">NHEs will inform the value-based payment to the manufacturer, they should reflect the overall value resulting from expected NHS usage.  </w:t>
      </w:r>
      <w:bookmarkStart w:id="42" w:name="_Hlk65481838"/>
      <w:r w:rsidRPr="008628FC">
        <w:t xml:space="preserve">Expected NHS usage, in principle, reflects both the preferred usage specified in NICE guidance and the implications of clinical decisions taken locally. </w:t>
      </w:r>
    </w:p>
    <w:bookmarkEnd w:id="41"/>
    <w:bookmarkEnd w:id="42"/>
    <w:p w14:paraId="4A9865A4" w14:textId="0EFCE36E" w:rsidR="009F1D70" w:rsidRPr="008628FC" w:rsidRDefault="009F1D70" w:rsidP="00583EA1">
      <w:r w:rsidRPr="008628FC">
        <w:t>As documented in Section</w:t>
      </w:r>
      <w:r w:rsidR="00653555">
        <w:t xml:space="preserve"> </w:t>
      </w:r>
      <w:r w:rsidR="00653555">
        <w:fldChar w:fldCharType="begin"/>
      </w:r>
      <w:r w:rsidR="00653555">
        <w:instrText xml:space="preserve"> REF _Ref85727994 \r \h </w:instrText>
      </w:r>
      <w:r w:rsidR="00653555">
        <w:fldChar w:fldCharType="separate"/>
      </w:r>
      <w:r w:rsidR="002631E5">
        <w:t>2.2</w:t>
      </w:r>
      <w:r w:rsidR="00653555">
        <w:fldChar w:fldCharType="end"/>
      </w:r>
      <w:r w:rsidRPr="004124AB">
        <w:t xml:space="preserve">, the licensed indication for </w:t>
      </w:r>
      <w:proofErr w:type="spellStart"/>
      <w:r w:rsidR="0034182B" w:rsidRPr="0034182B">
        <w:t>cefiderocol</w:t>
      </w:r>
      <w:proofErr w:type="spellEnd"/>
      <w:r w:rsidRPr="004124AB">
        <w:t xml:space="preserve"> </w:t>
      </w:r>
      <w:r w:rsidR="00267B98">
        <w:t>i</w:t>
      </w:r>
      <w:r w:rsidRPr="004124AB">
        <w:t>s</w:t>
      </w:r>
      <w:r w:rsidR="00267B98">
        <w:t xml:space="preserve"> </w:t>
      </w:r>
      <w:proofErr w:type="gramStart"/>
      <w:r w:rsidR="00267B98">
        <w:t>fairly</w:t>
      </w:r>
      <w:r w:rsidRPr="004124AB">
        <w:t xml:space="preserve"> broad</w:t>
      </w:r>
      <w:proofErr w:type="gramEnd"/>
      <w:r w:rsidR="00B86B9B">
        <w:t xml:space="preserve">, </w:t>
      </w:r>
      <w:r w:rsidR="00B86B9B" w:rsidRPr="00B86B9B">
        <w:t>being available to any patient with limited treatment options, regardless of the site of the infection.</w:t>
      </w:r>
      <w:r w:rsidRPr="004124AB">
        <w:t xml:space="preserve"> In practice, to control the spread of resistance to </w:t>
      </w:r>
      <w:proofErr w:type="spellStart"/>
      <w:r w:rsidR="0034182B" w:rsidRPr="0034182B">
        <w:t>cefiderocol</w:t>
      </w:r>
      <w:proofErr w:type="spellEnd"/>
      <w:r w:rsidRPr="004124AB">
        <w:t xml:space="preserve"> and to preserve its long-term viability as an effective treatment option, </w:t>
      </w:r>
      <w:proofErr w:type="spellStart"/>
      <w:r w:rsidR="0034182B" w:rsidRPr="0034182B">
        <w:t>cefiderocol</w:t>
      </w:r>
      <w:proofErr w:type="spellEnd"/>
      <w:r w:rsidRPr="004124AB">
        <w:t xml:space="preserve"> is expected to be used in a more restricted group of patients than permitted by its license.  Quantifying the health and cost implications of using</w:t>
      </w:r>
      <w:r w:rsidRPr="008628FC">
        <w:t xml:space="preserve"> </w:t>
      </w:r>
      <w:proofErr w:type="spellStart"/>
      <w:r w:rsidR="0034182B" w:rsidRPr="0034182B">
        <w:t>cefiderocol</w:t>
      </w:r>
      <w:proofErr w:type="spellEnd"/>
      <w:r w:rsidRPr="008628FC">
        <w:t xml:space="preserve"> across anticipated NHS usage, even within this restricted population, remains challenging as use is expected across infections which differ in causative organism (pathogen, </w:t>
      </w:r>
      <w:proofErr w:type="gramStart"/>
      <w:r w:rsidRPr="008628FC">
        <w:t>susceptibility</w:t>
      </w:r>
      <w:proofErr w:type="gramEnd"/>
      <w:r w:rsidRPr="008628FC">
        <w:t xml:space="preserve"> and resistance mechanism), site of the infection, health care setting and other underlying features of the health status of the patient. </w:t>
      </w:r>
    </w:p>
    <w:p w14:paraId="538024EF" w14:textId="4011153F" w:rsidR="009F1D70" w:rsidRPr="00B931D7" w:rsidRDefault="009F1D70" w:rsidP="00583EA1">
      <w:r w:rsidRPr="008628FC">
        <w:t>Th</w:t>
      </w:r>
      <w:r w:rsidR="00B86B9B">
        <w:t>is</w:t>
      </w:r>
      <w:r w:rsidRPr="008628FC">
        <w:t xml:space="preserve"> </w:t>
      </w:r>
      <w:r w:rsidR="00ED0DB0">
        <w:t>evaluation</w:t>
      </w:r>
      <w:r w:rsidRPr="008628FC">
        <w:t xml:space="preserve"> will seek to characterise the value of </w:t>
      </w:r>
      <w:proofErr w:type="spellStart"/>
      <w:r w:rsidR="0034182B" w:rsidRPr="0034182B">
        <w:t>cefiderocol</w:t>
      </w:r>
      <w:proofErr w:type="spellEnd"/>
      <w:r w:rsidRPr="008628FC">
        <w:t xml:space="preserve"> across its range of expected uses using two approaches. Firstly, decision modelling will be used to evaluate quantitatively the value of </w:t>
      </w:r>
      <w:proofErr w:type="spellStart"/>
      <w:r w:rsidR="0034182B" w:rsidRPr="0034182B">
        <w:t>cefiderocol</w:t>
      </w:r>
      <w:proofErr w:type="spellEnd"/>
      <w:r w:rsidRPr="008628FC">
        <w:t xml:space="preserve"> in two scenarios defined by features of the pathogen, site of infection, healthcare setting and other patient characteristics, considered to represent important uses of </w:t>
      </w:r>
      <w:proofErr w:type="spellStart"/>
      <w:r w:rsidR="0034182B" w:rsidRPr="0034182B">
        <w:t>cefiderocol</w:t>
      </w:r>
      <w:proofErr w:type="spellEnd"/>
      <w:r w:rsidRPr="008628FC">
        <w:t xml:space="preserve"> (referred to as </w:t>
      </w:r>
      <w:r w:rsidRPr="00B931D7">
        <w:t xml:space="preserve">the </w:t>
      </w:r>
      <w:r w:rsidR="00EF4A82">
        <w:t>HVCSs</w:t>
      </w:r>
      <w:r w:rsidRPr="00B931D7">
        <w:t xml:space="preserve">). Secondly, we will provide </w:t>
      </w:r>
      <w:r w:rsidR="008C3B07" w:rsidRPr="00B931D7">
        <w:t xml:space="preserve">additional information and quantitative estimates </w:t>
      </w:r>
      <w:r w:rsidRPr="00B931D7">
        <w:t xml:space="preserve">to support the NICE Committee in assessing value in the overall population expected to receive </w:t>
      </w:r>
      <w:proofErr w:type="spellStart"/>
      <w:r w:rsidR="0034182B" w:rsidRPr="00B931D7">
        <w:t>cefiderocol</w:t>
      </w:r>
      <w:r w:rsidR="00B931D7" w:rsidRPr="00B931D7">
        <w:t>in</w:t>
      </w:r>
      <w:proofErr w:type="spellEnd"/>
      <w:r w:rsidR="00B931D7" w:rsidRPr="00B931D7">
        <w:t xml:space="preserve"> the English NHS</w:t>
      </w:r>
      <w:r w:rsidRPr="00B931D7">
        <w:t xml:space="preserve"> including patients who fall outside the HVCSs. </w:t>
      </w:r>
    </w:p>
    <w:p w14:paraId="22C6B8ED" w14:textId="5B5A8300" w:rsidR="005F1B60" w:rsidRDefault="005F1B60" w:rsidP="00583EA1">
      <w:r w:rsidRPr="00B931D7">
        <w:t xml:space="preserve">The literature on the economic evaluation of AMs has described a range of elements of value associated with </w:t>
      </w:r>
      <w:r w:rsidR="00B931D7" w:rsidRPr="00B931D7">
        <w:t>AMs</w:t>
      </w:r>
      <w:r w:rsidRPr="00B931D7">
        <w:t xml:space="preserve"> that are not relevant to other interventions and previous work by EEPRU has sought to explain how these elements of value can be quantified in terms of p</w:t>
      </w:r>
      <w:r w:rsidR="00B931D7" w:rsidRPr="00B931D7">
        <w:t>opulation</w:t>
      </w:r>
      <w:r w:rsidR="00116117">
        <w:t>-level</w:t>
      </w:r>
      <w:r w:rsidR="00B931D7" w:rsidRPr="00B931D7">
        <w:t xml:space="preserve"> I</w:t>
      </w:r>
      <w:r w:rsidRPr="00B931D7">
        <w:t>NHEs.</w:t>
      </w:r>
      <w:r w:rsidR="00D51012" w:rsidRPr="00B931D7">
        <w:fldChar w:fldCharType="begin"/>
      </w:r>
      <w:r w:rsidR="0038360C">
        <w:instrText xml:space="preserve"> ADDIN EN.CITE &lt;EndNote&gt;&lt;Cite&gt;&lt;Author&gt;Rothery&lt;/Author&gt;&lt;Year&gt;2018&lt;/Year&gt;&lt;RecNum&gt;21&lt;/RecNum&gt;&lt;DisplayText&gt;&lt;style face="superscript"&gt;19&lt;/style&gt;&lt;/DisplayText&gt;&lt;record&gt;&lt;rec-number&gt;21&lt;/rec-number&gt;&lt;foreign-keys&gt;&lt;key app="EN" db-id="tvvpvd002asp9iesex75atwy2000t0e5vds0" timestamp="1613672843" guid="4061631b-5262-4abc-8e89-dc5e1428058d"&gt;21&lt;/key&gt;&lt;/foreign-keys&gt;&lt;ref-type name="Report"&gt;27&lt;/ref-type&gt;&lt;contributors&gt;&lt;authors&gt;&lt;author&gt;Rothery, C.&lt;/author&gt;&lt;author&gt;Woods, B.&lt;/author&gt;&lt;author&gt;Schmitt, L.&lt;/author&gt;&lt;author&gt;Claxton, K.&lt;/author&gt;&lt;author&gt;Palmer, S.&lt;/author&gt;&lt;author&gt;Sculpher, M. &lt;/author&gt;&lt;/authors&gt;&lt;/contributors&gt;&lt;titles&gt;&lt;title&gt;Framework for Value Assessment of New Pharmaceuticals: Implications of alternative funding arrangements for NICE Appraisal&lt;/title&gt;&lt;/titles&gt;&lt;dates&gt;&lt;year&gt;2018&lt;/year&gt;&lt;/dates&gt;&lt;pub-location&gt;http://www.eepru.org.uk/article/framework-for-value-assessment-of-new-antimicrobials-implications-of-alternative-funding-arrangements-for-nice-appraisal/&lt;/pub-location&gt;&lt;publisher&gt;EEPRU&lt;/publisher&gt;&lt;urls&gt;&lt;/urls&gt;&lt;/record&gt;&lt;/Cite&gt;&lt;/EndNote&gt;</w:instrText>
      </w:r>
      <w:r w:rsidR="00D51012" w:rsidRPr="00B931D7">
        <w:fldChar w:fldCharType="separate"/>
      </w:r>
      <w:r w:rsidR="00F717AD" w:rsidRPr="00F717AD">
        <w:rPr>
          <w:noProof/>
          <w:vertAlign w:val="superscript"/>
        </w:rPr>
        <w:t>19</w:t>
      </w:r>
      <w:r w:rsidR="00D51012" w:rsidRPr="00B931D7">
        <w:fldChar w:fldCharType="end"/>
      </w:r>
      <w:r w:rsidR="001B6B63" w:rsidRPr="00B931D7">
        <w:t xml:space="preserve"> </w:t>
      </w:r>
      <w:r w:rsidRPr="00B931D7">
        <w:t xml:space="preserve">As part of </w:t>
      </w:r>
      <w:r w:rsidR="0040010D" w:rsidRPr="00B931D7">
        <w:t xml:space="preserve">the current </w:t>
      </w:r>
      <w:r w:rsidR="00B931D7" w:rsidRPr="00B931D7">
        <w:t>evaluation</w:t>
      </w:r>
      <w:r w:rsidRPr="00B931D7">
        <w:t xml:space="preserve"> we assess the extent to which these additional elements of value are likely to apply in the context of </w:t>
      </w:r>
      <w:proofErr w:type="spellStart"/>
      <w:r w:rsidR="0034182B" w:rsidRPr="00B931D7">
        <w:t>cefiderocol</w:t>
      </w:r>
      <w:proofErr w:type="spellEnd"/>
      <w:r w:rsidRPr="00B931D7">
        <w:t xml:space="preserve"> and quantify them where this is feasible and they are expected to be </w:t>
      </w:r>
      <w:hyperlink r:id="rId15" w:history="1">
        <w:r w:rsidR="00942CA8" w:rsidRPr="00B931D7">
          <w:t>quantitatively</w:t>
        </w:r>
      </w:hyperlink>
      <w:r w:rsidR="00942CA8" w:rsidRPr="00B931D7">
        <w:t xml:space="preserve"> </w:t>
      </w:r>
      <w:r w:rsidRPr="00B931D7">
        <w:t>important.</w:t>
      </w:r>
      <w:r>
        <w:t xml:space="preserve"> </w:t>
      </w:r>
    </w:p>
    <w:p w14:paraId="7D512418" w14:textId="77777777" w:rsidR="00801758" w:rsidRDefault="00801758" w:rsidP="00801758">
      <w:r w:rsidRPr="000604C6">
        <w:t>The resourcing for this project was equivalent to that of a diagnostic assessment review or multiple technology assessment for NICE, but the levels of analysis extend from the typical focus of those evaluations on a single type of patient for one indication and setting.  In this evaluation, we also include population level health effects now and over time, and across several indications and settings.  The objective is to use appropriate analyses of the available evidence at every level, but the detail in those analyses is inevitably constrained by the time and resources available for the project.</w:t>
      </w:r>
    </w:p>
    <w:p w14:paraId="27CE42B9" w14:textId="77777777" w:rsidR="00801758" w:rsidRDefault="00801758" w:rsidP="00583EA1"/>
    <w:p w14:paraId="0136FC9D" w14:textId="77777777" w:rsidR="00F0441A" w:rsidRDefault="009F1D70" w:rsidP="007A6B96">
      <w:pPr>
        <w:pStyle w:val="EEPRUnumberedLevel2Headingnew"/>
      </w:pPr>
      <w:bookmarkStart w:id="43" w:name="_Toc65482384"/>
      <w:bookmarkStart w:id="44" w:name="_Toc77952384"/>
      <w:bookmarkStart w:id="45" w:name="_Toc83890498"/>
      <w:bookmarkStart w:id="46" w:name="_Toc87018706"/>
      <w:r w:rsidRPr="00583EA1">
        <w:lastRenderedPageBreak/>
        <w:t>High value clinical scenarios</w:t>
      </w:r>
      <w:bookmarkStart w:id="47" w:name="_Toc65482385"/>
      <w:bookmarkStart w:id="48" w:name="_Toc77952385"/>
      <w:bookmarkStart w:id="49" w:name="_Toc83890499"/>
      <w:bookmarkStart w:id="50" w:name="_Ref84605914"/>
      <w:bookmarkEnd w:id="43"/>
      <w:bookmarkEnd w:id="44"/>
      <w:bookmarkEnd w:id="45"/>
      <w:bookmarkEnd w:id="46"/>
    </w:p>
    <w:p w14:paraId="3EA46A60" w14:textId="603C37D6" w:rsidR="009F1D70" w:rsidRPr="00F0441A" w:rsidRDefault="009F1D70" w:rsidP="00EE55AD">
      <w:pPr>
        <w:pStyle w:val="EEPRUnumberedLevel3Headingnew"/>
      </w:pPr>
      <w:bookmarkStart w:id="51" w:name="_Toc87018707"/>
      <w:r w:rsidRPr="00F0441A">
        <w:t>Pathogen and resistance mechanisms</w:t>
      </w:r>
      <w:bookmarkEnd w:id="47"/>
      <w:bookmarkEnd w:id="48"/>
      <w:bookmarkEnd w:id="49"/>
      <w:bookmarkEnd w:id="50"/>
      <w:bookmarkEnd w:id="51"/>
    </w:p>
    <w:p w14:paraId="4491AD55" w14:textId="279A768A" w:rsidR="009F1D70" w:rsidRPr="008628FC" w:rsidRDefault="009F1D70" w:rsidP="00583EA1">
      <w:r w:rsidRPr="008628FC">
        <w:t xml:space="preserve">An important determinant of the efficacy of existing treatment and, therefore, to defining those patients most likely to benefit from </w:t>
      </w:r>
      <w:proofErr w:type="spellStart"/>
      <w:r w:rsidR="0034182B" w:rsidRPr="0034182B">
        <w:t>cefiderocol</w:t>
      </w:r>
      <w:proofErr w:type="spellEnd"/>
      <w:r w:rsidRPr="008628FC">
        <w:t xml:space="preserve">, is the pathogen causing the infection and its mechanism of resistance. </w:t>
      </w:r>
    </w:p>
    <w:p w14:paraId="23B36228" w14:textId="21328D34" w:rsidR="009F1D70" w:rsidRPr="00C6274B" w:rsidRDefault="009F1D70" w:rsidP="00583EA1">
      <w:r w:rsidRPr="008628FC">
        <w:t xml:space="preserve">Feedback during the NICE scoping consultation for </w:t>
      </w:r>
      <w:proofErr w:type="spellStart"/>
      <w:r w:rsidR="0034182B" w:rsidRPr="0034182B">
        <w:t>cefiderocol</w:t>
      </w:r>
      <w:proofErr w:type="spellEnd"/>
      <w:r w:rsidRPr="008628FC">
        <w:t xml:space="preserve">, and subsequent consultation with clinical experts, has emphasised that </w:t>
      </w:r>
      <w:proofErr w:type="spellStart"/>
      <w:r w:rsidR="0034182B" w:rsidRPr="0034182B">
        <w:t>cefiderocol</w:t>
      </w:r>
      <w:proofErr w:type="spellEnd"/>
      <w:r w:rsidRPr="008628FC">
        <w:t xml:space="preserve"> should be prioritised for the treatment of patients with infections with confirmed or suspected carbapenem-resistant GNB in secondary/tertiary care. Carbapenem resistant pathogens can be categorised according to two main classes of resistance mechanisms as discussed in detail in Section</w:t>
      </w:r>
      <w:r w:rsidR="009976EE">
        <w:t xml:space="preserve"> </w:t>
      </w:r>
      <w:r w:rsidR="009976EE">
        <w:fldChar w:fldCharType="begin"/>
      </w:r>
      <w:r w:rsidR="009976EE">
        <w:instrText xml:space="preserve"> REF _Ref78190339 \r \h </w:instrText>
      </w:r>
      <w:r w:rsidR="00583EA1">
        <w:instrText xml:space="preserve"> \* MERGEFORMAT </w:instrText>
      </w:r>
      <w:r w:rsidR="009976EE">
        <w:fldChar w:fldCharType="separate"/>
      </w:r>
      <w:r w:rsidR="002631E5">
        <w:t>1</w:t>
      </w:r>
      <w:r w:rsidR="009976EE">
        <w:fldChar w:fldCharType="end"/>
      </w:r>
      <w:r w:rsidRPr="008628FC">
        <w:t>: n</w:t>
      </w:r>
      <w:r w:rsidRPr="008628FC">
        <w:rPr>
          <w:rFonts w:eastAsiaTheme="minorEastAsia"/>
          <w:bCs/>
          <w:lang w:eastAsia="zh-CN"/>
        </w:rPr>
        <w:t>on-</w:t>
      </w:r>
      <w:proofErr w:type="spellStart"/>
      <w:r w:rsidRPr="008628FC">
        <w:rPr>
          <w:rFonts w:eastAsiaTheme="minorEastAsia"/>
          <w:bCs/>
          <w:lang w:eastAsia="zh-CN"/>
        </w:rPr>
        <w:t>carbapenemase</w:t>
      </w:r>
      <w:proofErr w:type="spellEnd"/>
      <w:r w:rsidRPr="008628FC">
        <w:rPr>
          <w:rFonts w:eastAsiaTheme="minorEastAsia"/>
          <w:bCs/>
          <w:lang w:eastAsia="zh-CN"/>
        </w:rPr>
        <w:t xml:space="preserve"> carbapenem resistance</w:t>
      </w:r>
      <w:r w:rsidRPr="008628FC">
        <w:rPr>
          <w:rFonts w:eastAsiaTheme="minorEastAsia"/>
          <w:lang w:eastAsia="zh-CN"/>
        </w:rPr>
        <w:t xml:space="preserve"> </w:t>
      </w:r>
      <w:r w:rsidRPr="008628FC">
        <w:t xml:space="preserve">and </w:t>
      </w:r>
      <w:proofErr w:type="spellStart"/>
      <w:r w:rsidRPr="008628FC">
        <w:t>c</w:t>
      </w:r>
      <w:r w:rsidRPr="008628FC">
        <w:rPr>
          <w:bCs/>
        </w:rPr>
        <w:t>arbapenemase</w:t>
      </w:r>
      <w:proofErr w:type="spellEnd"/>
      <w:r w:rsidRPr="008628FC">
        <w:rPr>
          <w:bCs/>
        </w:rPr>
        <w:t>-mediated carbapenem resistance</w:t>
      </w:r>
      <w:r w:rsidRPr="008628FC">
        <w:t>. For infections caused by carbapenem-resistant organisms with n</w:t>
      </w:r>
      <w:r w:rsidRPr="008628FC">
        <w:rPr>
          <w:rFonts w:eastAsiaTheme="minorEastAsia"/>
          <w:bCs/>
          <w:lang w:eastAsia="zh-CN"/>
        </w:rPr>
        <w:t>on-</w:t>
      </w:r>
      <w:proofErr w:type="spellStart"/>
      <w:r w:rsidRPr="008628FC">
        <w:rPr>
          <w:rFonts w:eastAsiaTheme="minorEastAsia"/>
          <w:bCs/>
          <w:lang w:eastAsia="zh-CN"/>
        </w:rPr>
        <w:t>carbapenemase</w:t>
      </w:r>
      <w:proofErr w:type="spellEnd"/>
      <w:r w:rsidRPr="008628FC">
        <w:rPr>
          <w:rFonts w:eastAsiaTheme="minorEastAsia"/>
          <w:bCs/>
          <w:lang w:eastAsia="zh-CN"/>
        </w:rPr>
        <w:t xml:space="preserve"> resistance mechanisms,</w:t>
      </w:r>
      <w:r w:rsidRPr="008628FC">
        <w:rPr>
          <w:rFonts w:eastAsiaTheme="minorEastAsia"/>
          <w:lang w:eastAsia="zh-CN"/>
        </w:rPr>
        <w:t xml:space="preserve"> </w:t>
      </w:r>
      <w:r w:rsidRPr="008628FC">
        <w:t xml:space="preserve">a range of treatment options remains available. </w:t>
      </w:r>
      <w:bookmarkStart w:id="52" w:name="_Hlk63947562"/>
      <w:r w:rsidRPr="008628FC">
        <w:t xml:space="preserve">Infections caused by </w:t>
      </w:r>
      <w:proofErr w:type="spellStart"/>
      <w:r w:rsidRPr="008628FC">
        <w:t>carbapenemase</w:t>
      </w:r>
      <w:proofErr w:type="spellEnd"/>
      <w:r w:rsidRPr="008628FC">
        <w:t xml:space="preserve">-producing pathogens </w:t>
      </w:r>
      <w:bookmarkEnd w:id="52"/>
      <w:r w:rsidRPr="008628FC">
        <w:t xml:space="preserve">have fewer treatment options. There are two main classes of </w:t>
      </w:r>
      <w:proofErr w:type="spellStart"/>
      <w:r w:rsidRPr="008628FC">
        <w:t>carbapenemase</w:t>
      </w:r>
      <w:proofErr w:type="spellEnd"/>
      <w:r w:rsidRPr="008628FC">
        <w:t>-producers: serine-</w:t>
      </w:r>
      <w:proofErr w:type="spellStart"/>
      <w:r w:rsidRPr="008628FC">
        <w:t>carbapenemases</w:t>
      </w:r>
      <w:proofErr w:type="spellEnd"/>
      <w:r w:rsidRPr="008628FC">
        <w:t xml:space="preserve"> and MBLs. The main </w:t>
      </w:r>
      <w:r w:rsidRPr="00C6274B">
        <w:t>serine-</w:t>
      </w:r>
      <w:proofErr w:type="spellStart"/>
      <w:r w:rsidRPr="00C6274B">
        <w:t>carbapenemases</w:t>
      </w:r>
      <w:proofErr w:type="spellEnd"/>
      <w:r w:rsidRPr="00C6274B">
        <w:t xml:space="preserve"> among </w:t>
      </w:r>
      <w:r w:rsidR="000D758F">
        <w:t>CRE</w:t>
      </w:r>
      <w:r w:rsidRPr="00C6274B">
        <w:t xml:space="preserve"> in the UK are OXA-48 and KPC. The main MBLs in the UK are NDM, VIM and IMP</w:t>
      </w:r>
      <w:r w:rsidR="0034182B" w:rsidRPr="00C6274B">
        <w:t xml:space="preserve">. </w:t>
      </w:r>
    </w:p>
    <w:p w14:paraId="1AFB11D9" w14:textId="79301BCE" w:rsidR="00E912F3" w:rsidRPr="008628FC" w:rsidRDefault="008C3B07" w:rsidP="00583EA1">
      <w:proofErr w:type="spellStart"/>
      <w:r w:rsidRPr="00C6274B">
        <w:t>Cefiderocol</w:t>
      </w:r>
      <w:proofErr w:type="spellEnd"/>
      <w:r w:rsidRPr="00C6274B">
        <w:t xml:space="preserve"> is active against MBLs and serine-</w:t>
      </w:r>
      <w:proofErr w:type="spellStart"/>
      <w:r w:rsidRPr="00C6274B">
        <w:t>carbapenemases</w:t>
      </w:r>
      <w:proofErr w:type="spellEnd"/>
      <w:r w:rsidRPr="00C6274B">
        <w:t xml:space="preserve">. It is also effective against a wide range of pathogens, including </w:t>
      </w:r>
      <w:proofErr w:type="spellStart"/>
      <w:r w:rsidR="00B458C3" w:rsidRPr="00C6274B">
        <w:rPr>
          <w:i/>
        </w:rPr>
        <w:t>Enterobacterales</w:t>
      </w:r>
      <w:proofErr w:type="spellEnd"/>
      <w:r w:rsidRPr="00C6274B">
        <w:t xml:space="preserve"> and the non-fermenters </w:t>
      </w:r>
      <w:r w:rsidR="00C506B7">
        <w:rPr>
          <w:i/>
          <w:iCs/>
        </w:rPr>
        <w:t>Pseudomonas aeruginosa</w:t>
      </w:r>
      <w:r w:rsidRPr="00C6274B">
        <w:t xml:space="preserve"> and </w:t>
      </w:r>
      <w:r w:rsidRPr="00C6274B">
        <w:rPr>
          <w:i/>
          <w:iCs/>
        </w:rPr>
        <w:t xml:space="preserve">A. </w:t>
      </w:r>
      <w:proofErr w:type="spellStart"/>
      <w:r w:rsidRPr="00C6274B">
        <w:rPr>
          <w:i/>
          <w:iCs/>
        </w:rPr>
        <w:t>baumannii</w:t>
      </w:r>
      <w:proofErr w:type="spellEnd"/>
      <w:r w:rsidRPr="00C6274B">
        <w:t xml:space="preserve">. Based on the rates reported in the latest available data from the English Surveillance Programme for </w:t>
      </w:r>
      <w:r w:rsidR="00697453">
        <w:t>Antimicrobial</w:t>
      </w:r>
      <w:r w:rsidRPr="00C6274B">
        <w:t xml:space="preserve"> Utilisation and Resistance (ESPAUR) (based on BSI</w:t>
      </w:r>
      <w:r w:rsidR="00D91C4F">
        <w:t>s</w:t>
      </w:r>
      <w:r w:rsidRPr="00C6274B">
        <w:t>),</w:t>
      </w:r>
      <w:r w:rsidR="00D51012" w:rsidRPr="00C6274B">
        <w:fldChar w:fldCharType="begin"/>
      </w:r>
      <w:r w:rsidR="0038360C">
        <w:instrText xml:space="preserve"> ADDIN EN.CITE &lt;EndNote&gt;&lt;Cite&gt;&lt;Author&gt;Public Health England&lt;/Author&gt;&lt;Year&gt;2020&lt;/Year&gt;&lt;RecNum&gt;23&lt;/RecNum&gt;&lt;DisplayText&gt;&lt;style face="superscript"&gt;5&lt;/style&gt;&lt;/DisplayText&gt;&lt;record&gt;&lt;rec-number&gt;23&lt;/rec-number&gt;&lt;foreign-keys&gt;&lt;key app="EN" db-id="tvvpvd002asp9iesex75atwy2000t0e5vds0" timestamp="1613672843" guid="fda14ef6-282e-48b0-b457-02682c93ce5c"&gt;23&lt;/key&gt;&lt;/foreign-keys&gt;&lt;ref-type name="Report"&gt;27&lt;/ref-type&gt;&lt;contributors&gt;&lt;authors&gt;&lt;author&gt;Public Health England,&lt;/author&gt;&lt;/authors&gt;&lt;/contributors&gt;&lt;titles&gt;&lt;title&gt;English Surveillance Programme for Antimicrobial Utilisation and Resistance (ESPAUR) Report 2019 to 2020&lt;/title&gt;&lt;/titles&gt;&lt;dates&gt;&lt;year&gt;2020&lt;/year&gt;&lt;/dates&gt;&lt;pub-location&gt;London&lt;/pub-location&gt;&lt;urls&gt;&lt;related-urls&gt;&lt;url&gt;https://assets.publishing.service.gov.uk/government/uploads/system/uploads/attachment_data/file/936199/ESPAUR_Report_2019-20.pdf&lt;/url&gt;&lt;/related-urls&gt;&lt;/urls&gt;&lt;access-date&gt;11 February 2021&lt;/access-date&gt;&lt;/record&gt;&lt;/Cite&gt;&lt;/EndNote&gt;</w:instrText>
      </w:r>
      <w:r w:rsidR="00D51012" w:rsidRPr="00C6274B">
        <w:fldChar w:fldCharType="separate"/>
      </w:r>
      <w:r w:rsidR="00ED5CF7" w:rsidRPr="00ED5CF7">
        <w:rPr>
          <w:noProof/>
          <w:vertAlign w:val="superscript"/>
        </w:rPr>
        <w:t>5</w:t>
      </w:r>
      <w:r w:rsidR="00D51012" w:rsidRPr="00C6274B">
        <w:fldChar w:fldCharType="end"/>
      </w:r>
      <w:r w:rsidRPr="00C6274B">
        <w:t xml:space="preserve"> the most common </w:t>
      </w:r>
      <w:r w:rsidR="00C425C7">
        <w:t>carbapenem resistant</w:t>
      </w:r>
      <w:r w:rsidR="00C425C7" w:rsidRPr="00C6274B">
        <w:t xml:space="preserve"> </w:t>
      </w:r>
      <w:r w:rsidRPr="00C6274B">
        <w:t xml:space="preserve">organisms are </w:t>
      </w:r>
      <w:r w:rsidR="00C506B7">
        <w:rPr>
          <w:i/>
          <w:iCs/>
        </w:rPr>
        <w:t>Pseudomonas aeruginosa</w:t>
      </w:r>
      <w:r w:rsidRPr="00C6274B">
        <w:t xml:space="preserve"> and </w:t>
      </w:r>
      <w:proofErr w:type="spellStart"/>
      <w:r w:rsidR="00B458C3" w:rsidRPr="00C6274B">
        <w:rPr>
          <w:i/>
        </w:rPr>
        <w:t>Enterobacterales</w:t>
      </w:r>
      <w:proofErr w:type="spellEnd"/>
      <w:r w:rsidRPr="00C6274B">
        <w:t xml:space="preserve">. Infections by </w:t>
      </w:r>
      <w:proofErr w:type="spellStart"/>
      <w:proofErr w:type="gramStart"/>
      <w:r w:rsidRPr="00C6274B">
        <w:rPr>
          <w:i/>
          <w:iCs/>
        </w:rPr>
        <w:t>A.baumannii</w:t>
      </w:r>
      <w:proofErr w:type="spellEnd"/>
      <w:proofErr w:type="gramEnd"/>
      <w:r w:rsidRPr="00C6274B">
        <w:t xml:space="preserve"> seem to represent a lower share of </w:t>
      </w:r>
      <w:r w:rsidR="00C425C7">
        <w:t>carbapenem resistant</w:t>
      </w:r>
      <w:r w:rsidRPr="00C6274B">
        <w:t xml:space="preserve"> GNB infections, but where the pathogen has OXA mechanisms of resistance (OXA-40/24, OXA-51, OXA-58, OXA-143), there are very limited treatment options. For MBLs, there are </w:t>
      </w:r>
      <w:r w:rsidR="00B61550" w:rsidRPr="00C6274B">
        <w:t>often even more</w:t>
      </w:r>
      <w:r w:rsidRPr="00C6274B">
        <w:t xml:space="preserve"> </w:t>
      </w:r>
      <w:r w:rsidR="00B61550" w:rsidRPr="00C6274B">
        <w:t>limited</w:t>
      </w:r>
      <w:r w:rsidRPr="00C6274B">
        <w:t xml:space="preserve"> treatment options, and in some cases only </w:t>
      </w:r>
      <w:proofErr w:type="spellStart"/>
      <w:r w:rsidRPr="00C6274B">
        <w:t>cefiderocol</w:t>
      </w:r>
      <w:proofErr w:type="spellEnd"/>
      <w:r w:rsidRPr="00C6274B">
        <w:t xml:space="preserve"> is expected to be active. There may also be a use for </w:t>
      </w:r>
      <w:proofErr w:type="spellStart"/>
      <w:r w:rsidRPr="00C6274B">
        <w:t>cefiderocol</w:t>
      </w:r>
      <w:proofErr w:type="spellEnd"/>
      <w:r w:rsidRPr="00C6274B">
        <w:t xml:space="preserve"> in serine </w:t>
      </w:r>
      <w:proofErr w:type="spellStart"/>
      <w:r w:rsidR="00F425C9" w:rsidRPr="00F425C9">
        <w:rPr>
          <w:i/>
        </w:rPr>
        <w:t>Enterobacterales</w:t>
      </w:r>
      <w:r w:rsidRPr="00C6274B">
        <w:t>s</w:t>
      </w:r>
      <w:proofErr w:type="spellEnd"/>
      <w:r w:rsidRPr="00C6274B">
        <w:t xml:space="preserve"> which have more treatment options than MBLs; for example, in a stewardship/diversity treatment strategy.  For this </w:t>
      </w:r>
      <w:r w:rsidR="00ED0DB0" w:rsidRPr="00C6274B">
        <w:t>evaluation</w:t>
      </w:r>
      <w:r w:rsidRPr="00C6274B">
        <w:t>, the HVCSs focus on the treatment</w:t>
      </w:r>
      <w:r w:rsidR="00AF47B6">
        <w:t xml:space="preserve"> of infections caused by MBL</w:t>
      </w:r>
      <w:r w:rsidRPr="00C6274B">
        <w:t xml:space="preserve"> </w:t>
      </w:r>
      <w:proofErr w:type="spellStart"/>
      <w:r w:rsidR="00B458C3" w:rsidRPr="00C6274B">
        <w:rPr>
          <w:i/>
        </w:rPr>
        <w:t>Enterobacterales</w:t>
      </w:r>
      <w:proofErr w:type="spellEnd"/>
      <w:r w:rsidRPr="00C6274B">
        <w:t xml:space="preserve"> and </w:t>
      </w:r>
      <w:r w:rsidR="00C506B7">
        <w:rPr>
          <w:i/>
          <w:iCs/>
        </w:rPr>
        <w:t>Pseudomonas aeruginosa</w:t>
      </w:r>
      <w:r w:rsidRPr="00C6274B">
        <w:t xml:space="preserve"> based on the </w:t>
      </w:r>
      <w:r w:rsidR="00B61550" w:rsidRPr="00C6274B">
        <w:t>limited</w:t>
      </w:r>
      <w:r w:rsidRPr="00C6274B">
        <w:t xml:space="preserve"> available treatment options for these patients.</w:t>
      </w:r>
      <w:r w:rsidR="0095316F" w:rsidRPr="00C6274B">
        <w:t xml:space="preserve"> Clinicians and stakeholders to the project emphasised that </w:t>
      </w:r>
      <w:proofErr w:type="spellStart"/>
      <w:r w:rsidR="0095316F" w:rsidRPr="00C6274B">
        <w:t>cefiderocol</w:t>
      </w:r>
      <w:proofErr w:type="spellEnd"/>
      <w:r w:rsidR="0095316F" w:rsidRPr="00C6274B">
        <w:t xml:space="preserve"> may </w:t>
      </w:r>
      <w:r w:rsidR="00B17C24" w:rsidRPr="00C6274B">
        <w:t xml:space="preserve">also </w:t>
      </w:r>
      <w:r w:rsidR="0095316F" w:rsidRPr="00C6274B">
        <w:t xml:space="preserve">be a relevant treatment option for patients with infections caused by </w:t>
      </w:r>
      <w:proofErr w:type="spellStart"/>
      <w:r w:rsidR="0095316F" w:rsidRPr="00C6274B">
        <w:rPr>
          <w:i/>
        </w:rPr>
        <w:t>stenotrophomonas</w:t>
      </w:r>
      <w:proofErr w:type="spellEnd"/>
      <w:r w:rsidR="0095316F" w:rsidRPr="00C6274B">
        <w:t xml:space="preserve"> which is innately MBL</w:t>
      </w:r>
      <w:r w:rsidR="00B17C24" w:rsidRPr="00C6274B">
        <w:t xml:space="preserve">, </w:t>
      </w:r>
      <w:r w:rsidR="005E2F1A" w:rsidRPr="00C6274B">
        <w:t xml:space="preserve">however this was only discussed </w:t>
      </w:r>
      <w:proofErr w:type="gramStart"/>
      <w:r w:rsidR="005E2F1A" w:rsidRPr="00C6274B">
        <w:t>subsequent to</w:t>
      </w:r>
      <w:proofErr w:type="gramEnd"/>
      <w:r w:rsidR="005E2F1A" w:rsidRPr="00C6274B">
        <w:t xml:space="preserve"> the development of the</w:t>
      </w:r>
      <w:r w:rsidR="00B17C24" w:rsidRPr="00C6274B">
        <w:t xml:space="preserve"> HVCS</w:t>
      </w:r>
      <w:r w:rsidR="006837D5" w:rsidRPr="00C6274B">
        <w:t>s</w:t>
      </w:r>
      <w:r w:rsidR="0095316F" w:rsidRPr="00C6274B">
        <w:t xml:space="preserve">. </w:t>
      </w:r>
    </w:p>
    <w:p w14:paraId="17A9757F" w14:textId="7E91F005" w:rsidR="009F1D70" w:rsidRDefault="009F1D70" w:rsidP="00EE55AD">
      <w:pPr>
        <w:pStyle w:val="EEPRUnumberedLevel3Headingnew"/>
      </w:pPr>
      <w:bookmarkStart w:id="53" w:name="_Ref64017062"/>
      <w:bookmarkStart w:id="54" w:name="_Toc65482386"/>
      <w:bookmarkStart w:id="55" w:name="_Toc77952386"/>
      <w:bookmarkStart w:id="56" w:name="_Toc83890500"/>
      <w:bookmarkStart w:id="57" w:name="_Toc87018708"/>
      <w:r>
        <w:lastRenderedPageBreak/>
        <w:t xml:space="preserve">Availability of susceptibility data </w:t>
      </w:r>
      <w:proofErr w:type="gramStart"/>
      <w:r>
        <w:t>during the course of</w:t>
      </w:r>
      <w:proofErr w:type="gramEnd"/>
      <w:r>
        <w:t xml:space="preserve"> an infection</w:t>
      </w:r>
      <w:bookmarkEnd w:id="53"/>
      <w:bookmarkEnd w:id="54"/>
      <w:bookmarkEnd w:id="55"/>
      <w:bookmarkEnd w:id="56"/>
      <w:bookmarkEnd w:id="57"/>
      <w:r>
        <w:t xml:space="preserve"> </w:t>
      </w:r>
    </w:p>
    <w:p w14:paraId="5B0D4621" w14:textId="5841666C" w:rsidR="009F1D70" w:rsidRPr="008628FC" w:rsidRDefault="009F1D70" w:rsidP="00583EA1">
      <w:r w:rsidRPr="008628FC">
        <w:t xml:space="preserve">Infections in secondary/tertiary care are typically initially treated with </w:t>
      </w:r>
      <w:proofErr w:type="gramStart"/>
      <w:r w:rsidRPr="008628FC">
        <w:t>empirically-chosen</w:t>
      </w:r>
      <w:proofErr w:type="gramEnd"/>
      <w:r w:rsidRPr="008628FC">
        <w:t xml:space="preserve"> antibiotics. At this stage of treatment there is limited information available to inform treatment choice. Indicators of an elevated risk of carbapenem-resistance at this stage include a range of patient- and setting-specific risk factors. Patient-level factors include prior microbiology history, recent history of hospital or long-term care admissions or regular hospital-based treatments, </w:t>
      </w:r>
      <w:r w:rsidRPr="008628FC">
        <w:rPr>
          <w:lang w:val="en-US"/>
        </w:rPr>
        <w:t xml:space="preserve">epidemiological links to other carriers, international travel, </w:t>
      </w:r>
      <w:proofErr w:type="gramStart"/>
      <w:r w:rsidRPr="008628FC">
        <w:rPr>
          <w:lang w:val="en-US"/>
        </w:rPr>
        <w:t>immunosuppression</w:t>
      </w:r>
      <w:proofErr w:type="gramEnd"/>
      <w:r w:rsidRPr="008628FC">
        <w:rPr>
          <w:lang w:val="en-US"/>
        </w:rPr>
        <w:t xml:space="preserve"> and recent broad-spectrum antibiotic exposure. Setting-specific factors include being admitted to augmented care or high-risk units and local epidemiology (e.g. previous history of outbreaks)</w:t>
      </w:r>
      <w:r w:rsidR="00CF0DF7">
        <w:rPr>
          <w:lang w:val="en-US"/>
        </w:rPr>
        <w:t>.</w:t>
      </w:r>
      <w:r w:rsidR="00D51012">
        <w:rPr>
          <w:lang w:val="en-US"/>
        </w:rPr>
        <w:fldChar w:fldCharType="begin"/>
      </w:r>
      <w:r w:rsidR="0038360C">
        <w:rPr>
          <w:lang w:val="en-US"/>
        </w:rPr>
        <w:instrText xml:space="preserve"> ADDIN EN.CITE &lt;EndNote&gt;&lt;Cite&gt;&lt;Author&gt;Public Health England&lt;/Author&gt;&lt;Year&gt;2020&lt;/Year&gt;&lt;RecNum&gt;11&lt;/RecNum&gt;&lt;DisplayText&gt;&lt;style face="superscript"&gt;20&lt;/style&gt;&lt;/DisplayText&gt;&lt;record&gt;&lt;rec-number&gt;11&lt;/rec-number&gt;&lt;foreign-keys&gt;&lt;key app="EN" db-id="tvvpvd002asp9iesex75atwy2000t0e5vds0" timestamp="1613672843" guid="c5feb1f0-3fe2-4833-b72e-472b92b07aae"&gt;11&lt;/key&gt;&lt;/foreign-keys&gt;&lt;ref-type name="Report"&gt;27&lt;/ref-type&gt;&lt;contributors&gt;&lt;authors&gt;&lt;author&gt;Public Health England,&lt;/author&gt;&lt;/authors&gt;&lt;/contributors&gt;&lt;titles&gt;&lt;title&gt;Framework of actions to contain carbapenemase-producing enterobacterales&lt;/title&gt;&lt;/titles&gt;&lt;dates&gt;&lt;year&gt;2020&lt;/year&gt;&lt;/dates&gt;&lt;pub-location&gt;London&lt;/pub-location&gt;&lt;urls&gt;&lt;related-urls&gt;&lt;url&gt;https://www.gov.uk/government/publications/actions-to-contain-carbapenemase-producing-enterobacterales-cpe&lt;/url&gt;&lt;/related-urls&gt;&lt;/urls&gt;&lt;access-date&gt;11 February 2021&lt;/access-date&gt;&lt;/record&gt;&lt;/Cite&gt;&lt;/EndNote&gt;</w:instrText>
      </w:r>
      <w:r w:rsidR="00D51012">
        <w:rPr>
          <w:lang w:val="en-US"/>
        </w:rPr>
        <w:fldChar w:fldCharType="separate"/>
      </w:r>
      <w:r w:rsidR="00F717AD" w:rsidRPr="00F717AD">
        <w:rPr>
          <w:noProof/>
          <w:vertAlign w:val="superscript"/>
          <w:lang w:val="en-US"/>
        </w:rPr>
        <w:t>20</w:t>
      </w:r>
      <w:r w:rsidR="00D51012">
        <w:rPr>
          <w:lang w:val="en-US"/>
        </w:rPr>
        <w:fldChar w:fldCharType="end"/>
      </w:r>
      <w:r w:rsidRPr="008628FC">
        <w:rPr>
          <w:lang w:val="en-US"/>
        </w:rPr>
        <w:t xml:space="preserve"> </w:t>
      </w:r>
    </w:p>
    <w:p w14:paraId="27483449" w14:textId="0FDEC4F4" w:rsidR="009F1D70" w:rsidRPr="008628FC" w:rsidRDefault="009F1D70" w:rsidP="00583EA1">
      <w:r w:rsidRPr="008628FC">
        <w:t>In some hospitals and tertiary care centres, screening for carriage of carbapenem resistant pathogens is carried out. Routine screening for</w:t>
      </w:r>
      <w:r w:rsidR="00CF0DF7">
        <w:t xml:space="preserve"> colonisation with</w:t>
      </w:r>
      <w:r w:rsidRPr="008628FC">
        <w:t xml:space="preserve"> </w:t>
      </w:r>
      <w:proofErr w:type="spellStart"/>
      <w:r w:rsidR="00F425C9" w:rsidRPr="00F425C9">
        <w:rPr>
          <w:i/>
        </w:rPr>
        <w:t>Enterobacterales</w:t>
      </w:r>
      <w:r w:rsidR="00CF0DF7">
        <w:t>s</w:t>
      </w:r>
      <w:proofErr w:type="spellEnd"/>
      <w:r w:rsidRPr="008628FC">
        <w:t xml:space="preserve"> at the point of admission has recently been recommended by Public Health England </w:t>
      </w:r>
      <w:r w:rsidR="00CF0DF7">
        <w:t xml:space="preserve">(PHE) </w:t>
      </w:r>
      <w:r w:rsidRPr="008628FC">
        <w:t>for specific high-risk patients and health care settings</w:t>
      </w:r>
      <w:r w:rsidR="00CF0DF7" w:rsidRPr="008628FC">
        <w:t>.</w:t>
      </w:r>
      <w:r w:rsidR="00D51012">
        <w:fldChar w:fldCharType="begin"/>
      </w:r>
      <w:r w:rsidR="0038360C">
        <w:instrText xml:space="preserve"> ADDIN EN.CITE &lt;EndNote&gt;&lt;Cite&gt;&lt;Author&gt;Public Health England&lt;/Author&gt;&lt;Year&gt;2020&lt;/Year&gt;&lt;RecNum&gt;11&lt;/RecNum&gt;&lt;DisplayText&gt;&lt;style face="superscript"&gt;20&lt;/style&gt;&lt;/DisplayText&gt;&lt;record&gt;&lt;rec-number&gt;11&lt;/rec-number&gt;&lt;foreign-keys&gt;&lt;key app="EN" db-id="tvvpvd002asp9iesex75atwy2000t0e5vds0" timestamp="1613672843" guid="c5feb1f0-3fe2-4833-b72e-472b92b07aae"&gt;11&lt;/key&gt;&lt;/foreign-keys&gt;&lt;ref-type name="Report"&gt;27&lt;/ref-type&gt;&lt;contributors&gt;&lt;authors&gt;&lt;author&gt;Public Health England,&lt;/author&gt;&lt;/authors&gt;&lt;/contributors&gt;&lt;titles&gt;&lt;title&gt;Framework of actions to contain carbapenemase-producing enterobacterales&lt;/title&gt;&lt;/titles&gt;&lt;dates&gt;&lt;year&gt;2020&lt;/year&gt;&lt;/dates&gt;&lt;pub-location&gt;London&lt;/pub-location&gt;&lt;urls&gt;&lt;related-urls&gt;&lt;url&gt;https://www.gov.uk/government/publications/actions-to-contain-carbapenemase-producing-enterobacterales-cpe&lt;/url&gt;&lt;/related-urls&gt;&lt;/urls&gt;&lt;access-date&gt;11 February 2021&lt;/access-date&gt;&lt;/record&gt;&lt;/Cite&gt;&lt;/EndNote&gt;</w:instrText>
      </w:r>
      <w:r w:rsidR="00D51012">
        <w:fldChar w:fldCharType="separate"/>
      </w:r>
      <w:r w:rsidR="00F717AD" w:rsidRPr="00F717AD">
        <w:rPr>
          <w:noProof/>
          <w:vertAlign w:val="superscript"/>
        </w:rPr>
        <w:t>20</w:t>
      </w:r>
      <w:r w:rsidR="00D51012">
        <w:fldChar w:fldCharType="end"/>
      </w:r>
      <w:r w:rsidRPr="008628FC">
        <w:t xml:space="preserve">  The objective of this screening is primarily to support enhanced infection control measures, surveillance and outbreak management efforts. However, information obtained via screening may also support treatment choice as colonisation with </w:t>
      </w:r>
      <w:proofErr w:type="spellStart"/>
      <w:r w:rsidR="00F425C9" w:rsidRPr="00F425C9">
        <w:rPr>
          <w:i/>
        </w:rPr>
        <w:t>Enterobacterales</w:t>
      </w:r>
      <w:proofErr w:type="spellEnd"/>
      <w:r w:rsidRPr="008628FC">
        <w:t xml:space="preserve"> is a risk factor for a </w:t>
      </w:r>
      <w:proofErr w:type="spellStart"/>
      <w:r w:rsidR="00F425C9" w:rsidRPr="00F425C9">
        <w:rPr>
          <w:i/>
        </w:rPr>
        <w:t>Enterobacterales</w:t>
      </w:r>
      <w:proofErr w:type="spellEnd"/>
      <w:r w:rsidRPr="008628FC">
        <w:t xml:space="preserve"> infection. Currently</w:t>
      </w:r>
      <w:r w:rsidR="00627A99">
        <w:t>,</w:t>
      </w:r>
      <w:r w:rsidRPr="008628FC">
        <w:t xml:space="preserve"> implementation of screening for </w:t>
      </w:r>
      <w:proofErr w:type="spellStart"/>
      <w:r w:rsidR="00F425C9" w:rsidRPr="00F425C9">
        <w:rPr>
          <w:i/>
        </w:rPr>
        <w:t>Enterobacterales</w:t>
      </w:r>
      <w:proofErr w:type="spellEnd"/>
      <w:r w:rsidRPr="008628FC">
        <w:t xml:space="preserve"> is variable in the UK</w:t>
      </w:r>
      <w:r w:rsidR="00CF0DF7">
        <w:t xml:space="preserve"> despite the PHE guideline,</w:t>
      </w:r>
      <w:r w:rsidR="00D51012">
        <w:fldChar w:fldCharType="begin"/>
      </w:r>
      <w:r w:rsidR="0038360C">
        <w:instrText xml:space="preserve"> ADDIN EN.CITE &lt;EndNote&gt;&lt;Cite&gt;&lt;Author&gt;Public Health England&lt;/Author&gt;&lt;Year&gt;2020&lt;/Year&gt;&lt;RecNum&gt;11&lt;/RecNum&gt;&lt;DisplayText&gt;&lt;style face="superscript"&gt;20&lt;/style&gt;&lt;/DisplayText&gt;&lt;record&gt;&lt;rec-number&gt;11&lt;/rec-number&gt;&lt;foreign-keys&gt;&lt;key app="EN" db-id="tvvpvd002asp9iesex75atwy2000t0e5vds0" timestamp="1613672843" guid="c5feb1f0-3fe2-4833-b72e-472b92b07aae"&gt;11&lt;/key&gt;&lt;/foreign-keys&gt;&lt;ref-type name="Report"&gt;27&lt;/ref-type&gt;&lt;contributors&gt;&lt;authors&gt;&lt;author&gt;Public Health England,&lt;/author&gt;&lt;/authors&gt;&lt;/contributors&gt;&lt;titles&gt;&lt;title&gt;Framework of actions to contain carbapenemase-producing enterobacterales&lt;/title&gt;&lt;/titles&gt;&lt;dates&gt;&lt;year&gt;2020&lt;/year&gt;&lt;/dates&gt;&lt;pub-location&gt;London&lt;/pub-location&gt;&lt;urls&gt;&lt;related-urls&gt;&lt;url&gt;https://www.gov.uk/government/publications/actions-to-contain-carbapenemase-producing-enterobacterales-cpe&lt;/url&gt;&lt;/related-urls&gt;&lt;/urls&gt;&lt;access-date&gt;11 February 2021&lt;/access-date&gt;&lt;/record&gt;&lt;/Cite&gt;&lt;/EndNote&gt;</w:instrText>
      </w:r>
      <w:r w:rsidR="00D51012">
        <w:fldChar w:fldCharType="separate"/>
      </w:r>
      <w:r w:rsidR="00F717AD" w:rsidRPr="00F717AD">
        <w:rPr>
          <w:noProof/>
          <w:vertAlign w:val="superscript"/>
        </w:rPr>
        <w:t>20</w:t>
      </w:r>
      <w:r w:rsidR="00D51012">
        <w:fldChar w:fldCharType="end"/>
      </w:r>
      <w:r w:rsidRPr="008628FC">
        <w:t xml:space="preserve"> and the level and timing of information provided via screening also varies. </w:t>
      </w:r>
    </w:p>
    <w:p w14:paraId="180A9543" w14:textId="77777777" w:rsidR="009F1D70" w:rsidRPr="008628FC" w:rsidRDefault="009F1D70" w:rsidP="00583EA1">
      <w:r w:rsidRPr="008628FC">
        <w:t xml:space="preserve">At the point an invasive bacterial infection is suspected, where possible, specimens are obtained to support further diagnostic work. Various diagnostic technologies can be used to better understand the causative pathogen and how it may respond to treatment. There are broadly three layers to this: </w:t>
      </w:r>
    </w:p>
    <w:p w14:paraId="690CDC6A" w14:textId="77777777" w:rsidR="009F1D70" w:rsidRPr="008628FC" w:rsidRDefault="009F1D70" w:rsidP="00932BEF">
      <w:pPr>
        <w:pStyle w:val="ListParagraph"/>
        <w:numPr>
          <w:ilvl w:val="0"/>
          <w:numId w:val="28"/>
        </w:numPr>
      </w:pPr>
      <w:r w:rsidRPr="008628FC">
        <w:t xml:space="preserve">A </w:t>
      </w:r>
      <w:r w:rsidRPr="00BA3008">
        <w:rPr>
          <w:b/>
        </w:rPr>
        <w:t>culture</w:t>
      </w:r>
      <w:r w:rsidRPr="008628FC">
        <w:t xml:space="preserve"> is undertaken to understand the type of pathogen causing the infection. </w:t>
      </w:r>
    </w:p>
    <w:p w14:paraId="2D70CDBD" w14:textId="0BFB8E92" w:rsidR="009F1D70" w:rsidRPr="008628FC" w:rsidRDefault="00A36366" w:rsidP="00932BEF">
      <w:pPr>
        <w:pStyle w:val="ListParagraph"/>
        <w:numPr>
          <w:ilvl w:val="0"/>
          <w:numId w:val="28"/>
        </w:numPr>
      </w:pPr>
      <w:r>
        <w:rPr>
          <w:b/>
        </w:rPr>
        <w:t>AM</w:t>
      </w:r>
      <w:r w:rsidR="009F1D70" w:rsidRPr="00BA3008">
        <w:rPr>
          <w:b/>
        </w:rPr>
        <w:t>-susceptibility testing</w:t>
      </w:r>
      <w:r w:rsidR="009F1D70" w:rsidRPr="008628FC">
        <w:t xml:space="preserve"> is conducted to assess the </w:t>
      </w:r>
      <w:r w:rsidR="000175D4" w:rsidRPr="000175D4">
        <w:rPr>
          <w:i/>
          <w:iCs/>
        </w:rPr>
        <w:t>in vitro</w:t>
      </w:r>
      <w:r w:rsidR="009F1D70" w:rsidRPr="008628FC">
        <w:t xml:space="preserve"> activity of a range of </w:t>
      </w:r>
      <w:r>
        <w:t>AM</w:t>
      </w:r>
      <w:r w:rsidR="009F1D70" w:rsidRPr="008628FC">
        <w:t xml:space="preserve">s against the pathogen in question. </w:t>
      </w:r>
    </w:p>
    <w:p w14:paraId="5B918F78" w14:textId="77777777" w:rsidR="009F1D70" w:rsidRPr="008628FC" w:rsidRDefault="009F1D70" w:rsidP="00932BEF">
      <w:pPr>
        <w:pStyle w:val="ListParagraph"/>
        <w:numPr>
          <w:ilvl w:val="0"/>
          <w:numId w:val="28"/>
        </w:numPr>
      </w:pPr>
      <w:r w:rsidRPr="00BA3008">
        <w:rPr>
          <w:b/>
        </w:rPr>
        <w:t>Gene testing</w:t>
      </w:r>
      <w:r w:rsidRPr="008628FC">
        <w:t xml:space="preserve"> may also be conducted to establish the presence of specific resistance mechanisms. </w:t>
      </w:r>
    </w:p>
    <w:p w14:paraId="7A39D731" w14:textId="40C5E300" w:rsidR="009F1D70" w:rsidRPr="008628FC" w:rsidRDefault="009F1D70" w:rsidP="00583EA1">
      <w:r w:rsidRPr="008628FC">
        <w:t xml:space="preserve">Cultures are typically available relatively quickly with </w:t>
      </w:r>
      <w:r w:rsidR="00A36366">
        <w:t>AM</w:t>
      </w:r>
      <w:r w:rsidRPr="008628FC">
        <w:t xml:space="preserve">-susceptibility testing and gene testing taking longer (typically more than 48 hours, </w:t>
      </w:r>
      <w:r w:rsidR="0096027C">
        <w:t>al</w:t>
      </w:r>
      <w:r w:rsidRPr="008628FC">
        <w:t xml:space="preserve">though this depends on local availability of testing technology and laboratory </w:t>
      </w:r>
      <w:proofErr w:type="gramStart"/>
      <w:r w:rsidRPr="008628FC">
        <w:t>capacity;</w:t>
      </w:r>
      <w:proofErr w:type="gramEnd"/>
      <w:r w:rsidRPr="008628FC">
        <w:t xml:space="preserve"> e.g. centres with access to </w:t>
      </w:r>
      <w:r w:rsidR="00B51853">
        <w:t>polymerase chain reaction (</w:t>
      </w:r>
      <w:r w:rsidRPr="008628FC">
        <w:t>PCR</w:t>
      </w:r>
      <w:r w:rsidR="00B51853">
        <w:t>)</w:t>
      </w:r>
      <w:r w:rsidRPr="008628FC">
        <w:t xml:space="preserve"> testing may have information much more quickly). The availability of gene testing also varies geographically. There may be an increase in the use of gene testing in the UK in the future as PHE has recently recommended routine use of molecular or immunochromatographic assays to detect the main </w:t>
      </w:r>
      <w:proofErr w:type="spellStart"/>
      <w:r w:rsidRPr="008628FC">
        <w:t>carbapenemase</w:t>
      </w:r>
      <w:proofErr w:type="spellEnd"/>
      <w:r w:rsidRPr="008628FC">
        <w:t xml:space="preserve"> producers</w:t>
      </w:r>
      <w:r w:rsidR="00CF0DF7">
        <w:t>.</w:t>
      </w:r>
      <w:r w:rsidR="00D51012">
        <w:fldChar w:fldCharType="begin"/>
      </w:r>
      <w:r w:rsidR="0038360C">
        <w:instrText xml:space="preserve"> ADDIN EN.CITE &lt;EndNote&gt;&lt;Cite&gt;&lt;Author&gt;Public Health England&lt;/Author&gt;&lt;Year&gt;2020&lt;/Year&gt;&lt;RecNum&gt;10&lt;/RecNum&gt;&lt;DisplayText&gt;&lt;style face="superscript"&gt;21&lt;/style&gt;&lt;/DisplayText&gt;&lt;record&gt;&lt;rec-number&gt;10&lt;/rec-number&gt;&lt;foreign-keys&gt;&lt;key app="EN" db-id="tvvpvd002asp9iesex75atwy2000t0e5vds0" timestamp="1613672843" guid="f22db9e8-1200-45de-98be-73379467e468"&gt;10&lt;/key&gt;&lt;/foreign-keys&gt;&lt;ref-type name="Report"&gt;27&lt;/ref-type&gt;&lt;contributors&gt;&lt;authors&gt;&lt;author&gt;Public Health England,&lt;/author&gt;&lt;/authors&gt;&lt;/contributors&gt;&lt;titles&gt;&lt;title&gt;UK Standards for Microbiology Investigations: Detection of bacteria with carbapenem-hydrolysing β-lactamases (carbapenemases)&lt;/title&gt;&lt;/titles&gt;&lt;dates&gt;&lt;year&gt;2020&lt;/year&gt;&lt;/dates&gt;&lt;pub-location&gt;London&lt;/pub-location&gt;&lt;urls&gt;&lt;related-urls&gt;&lt;url&gt;https://www.gov.uk/government/publications/smi-b-60-detection-of-bacteria-with-carbapenem-hydrolysing-lactamases-carbapenemases&lt;/url&gt;&lt;/related-urls&gt;&lt;/urls&gt;&lt;access-date&gt;11 February 2021&lt;/access-date&gt;&lt;/record&gt;&lt;/Cite&gt;&lt;/EndNote&gt;</w:instrText>
      </w:r>
      <w:r w:rsidR="00D51012">
        <w:fldChar w:fldCharType="separate"/>
      </w:r>
      <w:r w:rsidR="00F717AD" w:rsidRPr="00F717AD">
        <w:rPr>
          <w:noProof/>
          <w:vertAlign w:val="superscript"/>
        </w:rPr>
        <w:t>21</w:t>
      </w:r>
      <w:r w:rsidR="00D51012">
        <w:fldChar w:fldCharType="end"/>
      </w:r>
      <w:r w:rsidRPr="008628FC">
        <w:t xml:space="preserve"> </w:t>
      </w:r>
    </w:p>
    <w:p w14:paraId="3AEA0F27" w14:textId="1B83CA61" w:rsidR="00E912F3" w:rsidRPr="008628FC" w:rsidRDefault="009F1D70" w:rsidP="00583EA1">
      <w:r w:rsidRPr="008628FC">
        <w:lastRenderedPageBreak/>
        <w:t>Overall, variability in local practice, laboratory capacity and availability of diagnostic technologies means that there is likely to be significant variation in the nature a</w:t>
      </w:r>
      <w:r w:rsidR="00627A99">
        <w:t>n</w:t>
      </w:r>
      <w:r w:rsidRPr="008628FC">
        <w:t xml:space="preserve">d timing of the information available to inform treatment decisions. </w:t>
      </w:r>
    </w:p>
    <w:p w14:paraId="4F1E7595" w14:textId="3752413E" w:rsidR="009F1D70" w:rsidRDefault="009F1D70" w:rsidP="00EE55AD">
      <w:pPr>
        <w:pStyle w:val="EEPRUnumberedLevel3Headingnew"/>
      </w:pPr>
      <w:bookmarkStart w:id="58" w:name="_Ref64017325"/>
      <w:bookmarkStart w:id="59" w:name="_Ref64017339"/>
      <w:bookmarkStart w:id="60" w:name="_Toc65482387"/>
      <w:bookmarkStart w:id="61" w:name="_Toc77952387"/>
      <w:bookmarkStart w:id="62" w:name="_Toc83890501"/>
      <w:bookmarkStart w:id="63" w:name="_Toc87018709"/>
      <w:r>
        <w:t>Overview of high value clinical scenarios</w:t>
      </w:r>
      <w:bookmarkEnd w:id="58"/>
      <w:bookmarkEnd w:id="59"/>
      <w:bookmarkEnd w:id="60"/>
      <w:bookmarkEnd w:id="61"/>
      <w:bookmarkEnd w:id="62"/>
      <w:bookmarkEnd w:id="63"/>
      <w:r>
        <w:t xml:space="preserve"> </w:t>
      </w:r>
    </w:p>
    <w:p w14:paraId="5E91BFE6" w14:textId="5AF42585" w:rsidR="009F1D70" w:rsidRPr="008628FC" w:rsidRDefault="009F1D70" w:rsidP="00583EA1">
      <w:r w:rsidRPr="008628FC">
        <w:t xml:space="preserve">Based on feedback from stakeholders via the NICE scoping consultation and further discussion with clinical experts, EEPRU has identified two HVCSs for use of </w:t>
      </w:r>
      <w:proofErr w:type="spellStart"/>
      <w:r w:rsidR="0034182B" w:rsidRPr="0034182B">
        <w:t>cefiderocol</w:t>
      </w:r>
      <w:proofErr w:type="spellEnd"/>
      <w:r w:rsidRPr="008628FC">
        <w:t xml:space="preserve">: microbiology-directed treatment and risk-based empiric treatment.   We explain these separately here but, in practice, they are often linked in a single patient pathway.  </w:t>
      </w:r>
    </w:p>
    <w:p w14:paraId="187BD48A" w14:textId="1482C65F" w:rsidR="009F1D70" w:rsidRPr="008628FC" w:rsidRDefault="009F1D70" w:rsidP="00583EA1">
      <w:r w:rsidRPr="008628FC">
        <w:rPr>
          <w:b/>
        </w:rPr>
        <w:t xml:space="preserve">Microbiology-directed treatment </w:t>
      </w:r>
      <w:r w:rsidRPr="008628FC">
        <w:t xml:space="preserve">refers to the use of </w:t>
      </w:r>
      <w:proofErr w:type="spellStart"/>
      <w:r w:rsidR="0034182B" w:rsidRPr="0034182B">
        <w:t>cefiderocol</w:t>
      </w:r>
      <w:proofErr w:type="spellEnd"/>
      <w:r w:rsidRPr="008628FC">
        <w:t xml:space="preserve"> in individuals with infections caused by a pathogen confirmed </w:t>
      </w:r>
      <w:r w:rsidR="004124AB">
        <w:t>to have a specific pathogen and resistance mechanism</w:t>
      </w:r>
      <w:r w:rsidRPr="008628FC">
        <w:t xml:space="preserve">. This group of patients has undergone susceptibility testing </w:t>
      </w:r>
      <w:r w:rsidR="004124AB">
        <w:t>and</w:t>
      </w:r>
      <w:r w:rsidRPr="008628FC">
        <w:t xml:space="preserve"> gene testing to understand specific resistance mechanisms. As this usage of </w:t>
      </w:r>
      <w:proofErr w:type="spellStart"/>
      <w:r w:rsidR="0034182B" w:rsidRPr="0034182B">
        <w:t>cefiderocol</w:t>
      </w:r>
      <w:proofErr w:type="spellEnd"/>
      <w:r w:rsidRPr="008628FC">
        <w:t xml:space="preserve"> will require susceptibility/gene testing to have been undertaken prior to receipt of </w:t>
      </w:r>
      <w:proofErr w:type="spellStart"/>
      <w:r w:rsidR="0034182B" w:rsidRPr="0034182B">
        <w:t>cefiderocol</w:t>
      </w:r>
      <w:proofErr w:type="spellEnd"/>
      <w:r w:rsidRPr="008628FC">
        <w:t xml:space="preserve">, this clinical scenario will focus on individuals with non-critical infections. Section </w:t>
      </w:r>
      <w:r w:rsidRPr="008628FC">
        <w:fldChar w:fldCharType="begin"/>
      </w:r>
      <w:r w:rsidRPr="008628FC">
        <w:instrText xml:space="preserve"> REF _Ref64017050 \r \h  \* MERGEFORMAT </w:instrText>
      </w:r>
      <w:r w:rsidRPr="008628FC">
        <w:fldChar w:fldCharType="separate"/>
      </w:r>
      <w:r w:rsidR="002631E5">
        <w:t>4.2.4</w:t>
      </w:r>
      <w:r w:rsidRPr="008628FC">
        <w:fldChar w:fldCharType="end"/>
      </w:r>
      <w:r w:rsidRPr="008628FC">
        <w:t xml:space="preserve"> describes in more detail the</w:t>
      </w:r>
      <w:r w:rsidR="004124AB">
        <w:t xml:space="preserve"> specific</w:t>
      </w:r>
      <w:r w:rsidRPr="008628FC">
        <w:t xml:space="preserve"> Population, Intervention, Comparison, Outcomes</w:t>
      </w:r>
      <w:r w:rsidR="008E1EFF">
        <w:t>, Study designs</w:t>
      </w:r>
      <w:r w:rsidRPr="008628FC">
        <w:t xml:space="preserve"> (PICO</w:t>
      </w:r>
      <w:r w:rsidR="008E1EFF">
        <w:t>S</w:t>
      </w:r>
      <w:r w:rsidRPr="008628FC">
        <w:t xml:space="preserve">) </w:t>
      </w:r>
      <w:r w:rsidR="004124AB">
        <w:t xml:space="preserve">considered </w:t>
      </w:r>
      <w:r w:rsidRPr="008628FC">
        <w:t xml:space="preserve">for this scenario. </w:t>
      </w:r>
    </w:p>
    <w:p w14:paraId="3D547A3A" w14:textId="07673E73" w:rsidR="00E912F3" w:rsidRPr="008628FC" w:rsidRDefault="009F1D70" w:rsidP="00583EA1">
      <w:r w:rsidRPr="008628FC">
        <w:rPr>
          <w:b/>
        </w:rPr>
        <w:t>Risk-based empiric treatment</w:t>
      </w:r>
      <w:r w:rsidRPr="008628FC">
        <w:t xml:space="preserve"> refers to use of </w:t>
      </w:r>
      <w:proofErr w:type="spellStart"/>
      <w:r w:rsidR="0034182B" w:rsidRPr="0034182B">
        <w:t>cefiderocol</w:t>
      </w:r>
      <w:proofErr w:type="spellEnd"/>
      <w:r w:rsidRPr="008628FC">
        <w:t xml:space="preserve"> in the </w:t>
      </w:r>
      <w:r w:rsidR="00555943">
        <w:t>empiric setting (</w:t>
      </w:r>
      <w:r w:rsidR="0078443B">
        <w:t>ES</w:t>
      </w:r>
      <w:r w:rsidR="00555943">
        <w:t>)</w:t>
      </w:r>
      <w:r w:rsidRPr="008628FC">
        <w:t xml:space="preserve"> for clinically urgent patients with high suspicion (i.e., a high risk) of </w:t>
      </w:r>
      <w:r w:rsidR="004124AB">
        <w:t xml:space="preserve">specific </w:t>
      </w:r>
      <w:r w:rsidRPr="008628FC">
        <w:t xml:space="preserve">carbapenem </w:t>
      </w:r>
      <w:r w:rsidRPr="001B6B63">
        <w:t xml:space="preserve">resistance </w:t>
      </w:r>
      <w:r w:rsidR="00E70B36" w:rsidRPr="001B6B63">
        <w:t xml:space="preserve">based on patient phenotype </w:t>
      </w:r>
      <w:r w:rsidRPr="001B6B63">
        <w:t xml:space="preserve">but for whom information about the pathogen is </w:t>
      </w:r>
      <w:r w:rsidR="004124AB" w:rsidRPr="001B6B63">
        <w:t xml:space="preserve">currently </w:t>
      </w:r>
      <w:r w:rsidRPr="001B6B63">
        <w:t>very limited (susce</w:t>
      </w:r>
      <w:r w:rsidRPr="008628FC">
        <w:t>ptibility data and gene testing not yet available). Use within this HVCS should be restricted only to those patients in whom microbiology-directed treatment is likely to be considered inappropriate due to the potential delay in time to appropriate therapy. The risk-based empiric treatment HVCS is, therefore, focused on patients who meet two criteria: (</w:t>
      </w:r>
      <w:proofErr w:type="spellStart"/>
      <w:r w:rsidRPr="008628FC">
        <w:t>i</w:t>
      </w:r>
      <w:proofErr w:type="spellEnd"/>
      <w:r w:rsidRPr="008628FC">
        <w:t xml:space="preserve">) the infection is considered clinically urgent based on a range of information including infection site and severity, and broader information relating to the health status of the patient; and (ii) the patient is considered at elevated risk of a </w:t>
      </w:r>
      <w:r w:rsidR="004124AB">
        <w:t xml:space="preserve">specific type of </w:t>
      </w:r>
      <w:r w:rsidRPr="008628FC">
        <w:t xml:space="preserve">carbapenem-resistant infection using the type of risk markers described in Section </w:t>
      </w:r>
      <w:r w:rsidRPr="008628FC">
        <w:fldChar w:fldCharType="begin"/>
      </w:r>
      <w:r w:rsidRPr="008628FC">
        <w:instrText xml:space="preserve"> REF _Ref64017062 \r \h </w:instrText>
      </w:r>
      <w:r w:rsidR="008628FC">
        <w:instrText xml:space="preserve"> \* MERGEFORMAT </w:instrText>
      </w:r>
      <w:r w:rsidRPr="008628FC">
        <w:fldChar w:fldCharType="separate"/>
      </w:r>
      <w:r w:rsidR="002631E5">
        <w:t>4.2.2</w:t>
      </w:r>
      <w:r w:rsidRPr="008628FC">
        <w:fldChar w:fldCharType="end"/>
      </w:r>
      <w:r w:rsidRPr="008628FC">
        <w:t xml:space="preserve">.  Section </w:t>
      </w:r>
      <w:r w:rsidRPr="008628FC">
        <w:fldChar w:fldCharType="begin"/>
      </w:r>
      <w:r w:rsidRPr="008628FC">
        <w:instrText xml:space="preserve"> REF _Ref64017068 \r \h </w:instrText>
      </w:r>
      <w:r w:rsidR="008628FC">
        <w:instrText xml:space="preserve"> \* MERGEFORMAT </w:instrText>
      </w:r>
      <w:r w:rsidRPr="008628FC">
        <w:fldChar w:fldCharType="separate"/>
      </w:r>
      <w:r w:rsidR="002631E5">
        <w:t>4.2.4</w:t>
      </w:r>
      <w:r w:rsidRPr="008628FC">
        <w:fldChar w:fldCharType="end"/>
      </w:r>
      <w:r w:rsidRPr="008628FC">
        <w:t xml:space="preserve"> describes in more detail the PICO</w:t>
      </w:r>
      <w:r w:rsidR="008E1EFF">
        <w:t>S</w:t>
      </w:r>
      <w:r w:rsidRPr="008628FC">
        <w:t xml:space="preserve"> for this scenario.</w:t>
      </w:r>
    </w:p>
    <w:p w14:paraId="67A8108F" w14:textId="5F06B697" w:rsidR="009F1D70" w:rsidRDefault="009F1D70" w:rsidP="00EE55AD">
      <w:pPr>
        <w:pStyle w:val="EEPRUnumberedLevel3Headingnew"/>
      </w:pPr>
      <w:bookmarkStart w:id="64" w:name="_Ref64017050"/>
      <w:bookmarkStart w:id="65" w:name="_Ref64017068"/>
      <w:bookmarkStart w:id="66" w:name="_Ref64017088"/>
      <w:bookmarkStart w:id="67" w:name="_Toc65482388"/>
      <w:bookmarkStart w:id="68" w:name="_Toc77952388"/>
      <w:bookmarkStart w:id="69" w:name="_Toc83890502"/>
      <w:bookmarkStart w:id="70" w:name="_Toc87018710"/>
      <w:r>
        <w:t>PICOS for high value clinical scenarios</w:t>
      </w:r>
      <w:bookmarkEnd w:id="64"/>
      <w:bookmarkEnd w:id="65"/>
      <w:bookmarkEnd w:id="66"/>
      <w:bookmarkEnd w:id="67"/>
      <w:bookmarkEnd w:id="68"/>
      <w:bookmarkEnd w:id="69"/>
      <w:bookmarkEnd w:id="70"/>
    </w:p>
    <w:p w14:paraId="35902174" w14:textId="40C53E23" w:rsidR="009F1D70" w:rsidRPr="00FA7BDC" w:rsidRDefault="009F1D70" w:rsidP="00583EA1">
      <w:r w:rsidRPr="00FA7BDC">
        <w:t>Based on feedback from stakeholders via the NICE scoping consultation and further discussion with clinical experts, EEPRU has defined the PICOS for</w:t>
      </w:r>
      <w:r w:rsidR="00B17C24" w:rsidRPr="00FA7BDC">
        <w:t xml:space="preserve"> HVCS for</w:t>
      </w:r>
      <w:r w:rsidRPr="00FA7BDC">
        <w:t xml:space="preserve"> the microbiology-directed and risk-based empiric treatment pathways (</w:t>
      </w:r>
      <w:r w:rsidR="0096027C" w:rsidRPr="00FA7BDC">
        <w:fldChar w:fldCharType="begin"/>
      </w:r>
      <w:r w:rsidR="0096027C" w:rsidRPr="00FA7BDC">
        <w:instrText xml:space="preserve"> REF _Ref84605445 \h  \* MERGEFORMAT </w:instrText>
      </w:r>
      <w:r w:rsidR="0096027C" w:rsidRPr="00FA7BDC">
        <w:fldChar w:fldCharType="separate"/>
      </w:r>
      <w:r w:rsidR="002631E5" w:rsidRPr="008F4669">
        <w:t xml:space="preserve">Table </w:t>
      </w:r>
      <w:r w:rsidR="002631E5">
        <w:t>1</w:t>
      </w:r>
      <w:r w:rsidR="0096027C" w:rsidRPr="00FA7BDC">
        <w:fldChar w:fldCharType="end"/>
      </w:r>
      <w:r w:rsidRPr="00FA7BDC">
        <w:t xml:space="preserve">). </w:t>
      </w:r>
      <w:r w:rsidR="00B17C24" w:rsidRPr="00FA7BDC">
        <w:t>The PICOS refine the NICE scope</w:t>
      </w:r>
      <w:r w:rsidR="00E70B36" w:rsidRPr="00FA7BDC">
        <w:t>,</w:t>
      </w:r>
      <w:r w:rsidR="00B17C24" w:rsidRPr="00FA7BDC">
        <w:t xml:space="preserve"> which </w:t>
      </w:r>
      <w:r w:rsidR="00E70B36" w:rsidRPr="00FA7BDC">
        <w:t>is</w:t>
      </w:r>
      <w:r w:rsidR="00B17C24" w:rsidRPr="00FA7BDC">
        <w:t xml:space="preserve"> broad and reflect</w:t>
      </w:r>
      <w:r w:rsidR="00E70B36" w:rsidRPr="00FA7BDC">
        <w:t>s</w:t>
      </w:r>
      <w:r w:rsidR="00B17C24" w:rsidRPr="00FA7BDC">
        <w:t xml:space="preserve"> the license of </w:t>
      </w:r>
      <w:proofErr w:type="spellStart"/>
      <w:r w:rsidR="0034182B" w:rsidRPr="00FA7BDC">
        <w:t>cefiderocol</w:t>
      </w:r>
      <w:proofErr w:type="spellEnd"/>
      <w:r w:rsidR="00E70B36" w:rsidRPr="00FA7BDC">
        <w:t>,</w:t>
      </w:r>
      <w:r w:rsidR="00B17C24" w:rsidRPr="00FA7BDC">
        <w:t xml:space="preserve"> to reflect the HVCS. </w:t>
      </w:r>
    </w:p>
    <w:p w14:paraId="7560415E" w14:textId="5407B431" w:rsidR="009F1D70" w:rsidRPr="008628FC" w:rsidRDefault="009F1D70" w:rsidP="00583EA1">
      <w:r w:rsidRPr="00FA7BDC">
        <w:rPr>
          <w:b/>
        </w:rPr>
        <w:t xml:space="preserve">Microbiology-directed treatment: </w:t>
      </w:r>
      <w:r w:rsidRPr="00FA7BDC">
        <w:t>In the microbiology-</w:t>
      </w:r>
      <w:r w:rsidRPr="008628FC">
        <w:t xml:space="preserve">directed usage scenario, feedback from stakeholders and clinical experts indicated that </w:t>
      </w:r>
      <w:proofErr w:type="spellStart"/>
      <w:r w:rsidRPr="008628FC">
        <w:t>cUTIs</w:t>
      </w:r>
      <w:proofErr w:type="spellEnd"/>
      <w:r w:rsidRPr="008628FC">
        <w:t xml:space="preserve"> have high-prevalence and a slower clinical course </w:t>
      </w:r>
      <w:r w:rsidRPr="008628FC">
        <w:lastRenderedPageBreak/>
        <w:t xml:space="preserve">than, for example, </w:t>
      </w:r>
      <w:r w:rsidR="00FA7BDC">
        <w:t>HAP and VAP</w:t>
      </w:r>
      <w:r w:rsidRPr="008628FC">
        <w:t xml:space="preserve">. They are also responsible for a high proportion of </w:t>
      </w:r>
      <w:r w:rsidR="00B9581F">
        <w:t>BSI</w:t>
      </w:r>
      <w:r w:rsidRPr="008628FC">
        <w:t xml:space="preserve">, the reduction of which is a key priority for </w:t>
      </w:r>
      <w:r w:rsidR="004D74B1">
        <w:t>the National Health Service England (</w:t>
      </w:r>
      <w:r w:rsidRPr="008628FC">
        <w:t>NHSE</w:t>
      </w:r>
      <w:r w:rsidR="004D74B1">
        <w:t>)</w:t>
      </w:r>
      <w:r w:rsidRPr="008628FC">
        <w:t xml:space="preserve">. </w:t>
      </w:r>
      <w:proofErr w:type="spellStart"/>
      <w:r w:rsidR="00FA7BDC">
        <w:t>cUTI</w:t>
      </w:r>
      <w:proofErr w:type="spellEnd"/>
      <w:r w:rsidR="007111E6">
        <w:t xml:space="preserve"> infections were</w:t>
      </w:r>
      <w:r w:rsidRPr="008628FC">
        <w:t xml:space="preserve"> therefore selected </w:t>
      </w:r>
      <w:r w:rsidR="007111E6">
        <w:t xml:space="preserve">as the infection site </w:t>
      </w:r>
      <w:r w:rsidRPr="008628FC">
        <w:t>for the microbiology-directed HVCS</w:t>
      </w:r>
      <w:r w:rsidR="00FA7BDC">
        <w:t>, with additional analysis also provided for HAP/VAP in the microbiology-directed setting (MDS)</w:t>
      </w:r>
      <w:r w:rsidRPr="008628FC">
        <w:t xml:space="preserve">. </w:t>
      </w:r>
    </w:p>
    <w:p w14:paraId="5F4D4385" w14:textId="5A30B30B" w:rsidR="00BA3008" w:rsidRDefault="009F1D70" w:rsidP="00583EA1">
      <w:pPr>
        <w:rPr>
          <w:i/>
          <w:iCs/>
        </w:rPr>
      </w:pPr>
      <w:r w:rsidRPr="00FA7BDC">
        <w:t xml:space="preserve">Clinical and stakeholder advice also indicated that </w:t>
      </w:r>
      <w:proofErr w:type="spellStart"/>
      <w:r w:rsidR="0034182B" w:rsidRPr="00FA7BDC">
        <w:t>cefiderocol</w:t>
      </w:r>
      <w:proofErr w:type="spellEnd"/>
      <w:r w:rsidRPr="00FA7BDC">
        <w:t xml:space="preserve"> would be reserved for infections with limited treatment options, where susceptibility is </w:t>
      </w:r>
      <w:r w:rsidR="004D74B1" w:rsidRPr="00FA7BDC">
        <w:t>demonstrated</w:t>
      </w:r>
      <w:r w:rsidRPr="00FA7BDC">
        <w:t xml:space="preserve">. This suggests </w:t>
      </w:r>
      <w:proofErr w:type="spellStart"/>
      <w:r w:rsidR="0034182B" w:rsidRPr="00FA7BDC">
        <w:t>cefiderocol</w:t>
      </w:r>
      <w:proofErr w:type="spellEnd"/>
      <w:r w:rsidRPr="00FA7BDC">
        <w:t xml:space="preserve"> should be reserved to treat infections caused by </w:t>
      </w:r>
      <w:proofErr w:type="spellStart"/>
      <w:r w:rsidRPr="00FA7BDC">
        <w:t>carbapenemase</w:t>
      </w:r>
      <w:proofErr w:type="spellEnd"/>
      <w:r w:rsidRPr="00FA7BDC">
        <w:t xml:space="preserve">-producing pathogens. </w:t>
      </w:r>
      <w:r w:rsidR="004D74B1" w:rsidRPr="00FA7BDC">
        <w:t xml:space="preserve">As discussed in Section </w:t>
      </w:r>
      <w:r w:rsidR="004D74B1" w:rsidRPr="00FA7BDC">
        <w:fldChar w:fldCharType="begin"/>
      </w:r>
      <w:r w:rsidR="004D74B1" w:rsidRPr="00FA7BDC">
        <w:instrText xml:space="preserve"> REF _Ref84605914 \r \h  \* MERGEFORMAT </w:instrText>
      </w:r>
      <w:r w:rsidR="004D74B1" w:rsidRPr="00FA7BDC">
        <w:fldChar w:fldCharType="separate"/>
      </w:r>
      <w:r w:rsidR="002631E5">
        <w:t>4.2</w:t>
      </w:r>
      <w:r w:rsidR="004D74B1" w:rsidRPr="00FA7BDC">
        <w:fldChar w:fldCharType="end"/>
      </w:r>
      <w:r w:rsidR="004D74B1" w:rsidRPr="00FA7BDC">
        <w:t xml:space="preserve">, </w:t>
      </w:r>
      <w:proofErr w:type="spellStart"/>
      <w:r w:rsidR="004D74B1" w:rsidRPr="00FA7BDC">
        <w:t>cefiderocol</w:t>
      </w:r>
      <w:proofErr w:type="spellEnd"/>
      <w:r w:rsidR="004D74B1" w:rsidRPr="00FA7BDC">
        <w:t xml:space="preserve"> is active against MBL and serine mechanisms, and against a wide range of pathogens. Based on clinical feedback, the patient group for the HVCS will be limited to patients with infections caused by MBL </w:t>
      </w:r>
      <w:proofErr w:type="spellStart"/>
      <w:r w:rsidR="00B458C3" w:rsidRPr="00FA7BDC">
        <w:rPr>
          <w:i/>
          <w:iCs/>
        </w:rPr>
        <w:t>Enterobacterales</w:t>
      </w:r>
      <w:proofErr w:type="spellEnd"/>
      <w:r w:rsidR="004D74B1" w:rsidRPr="00FA7BDC">
        <w:t xml:space="preserve"> and </w:t>
      </w:r>
      <w:r w:rsidR="00C506B7">
        <w:rPr>
          <w:i/>
          <w:iCs/>
        </w:rPr>
        <w:t>Pseudomonas aeruginosa</w:t>
      </w:r>
      <w:r w:rsidR="004D74B1" w:rsidRPr="00FA7BDC">
        <w:rPr>
          <w:i/>
          <w:iCs/>
        </w:rPr>
        <w:t xml:space="preserve">, </w:t>
      </w:r>
      <w:r w:rsidR="004D74B1" w:rsidRPr="00FA7BDC">
        <w:t xml:space="preserve">since there are extremely limited treatment options for patients with these infections, and feedback from clinicians suggested that they would like to preserve </w:t>
      </w:r>
      <w:proofErr w:type="spellStart"/>
      <w:r w:rsidR="004D74B1" w:rsidRPr="00FA7BDC">
        <w:t>cefiderocol’s</w:t>
      </w:r>
      <w:proofErr w:type="spellEnd"/>
      <w:r w:rsidR="004D74B1" w:rsidRPr="00FA7BDC">
        <w:t xml:space="preserve"> effectiveness by restricting its use</w:t>
      </w:r>
      <w:r w:rsidR="004D74B1" w:rsidRPr="00FA7BDC">
        <w:rPr>
          <w:i/>
          <w:iCs/>
        </w:rPr>
        <w:t>.</w:t>
      </w:r>
    </w:p>
    <w:p w14:paraId="3185ECDA" w14:textId="71C08813" w:rsidR="009F1D70" w:rsidRPr="008628FC" w:rsidRDefault="00FA7BDC" w:rsidP="00583EA1">
      <w:proofErr w:type="spellStart"/>
      <w:r>
        <w:t>C</w:t>
      </w:r>
      <w:r w:rsidR="0034182B" w:rsidRPr="0034182B">
        <w:t>efiderocol</w:t>
      </w:r>
      <w:proofErr w:type="spellEnd"/>
      <w:r w:rsidR="009F1D70" w:rsidRPr="008628FC">
        <w:t xml:space="preserve"> </w:t>
      </w:r>
      <w:r w:rsidR="004D74B1">
        <w:t>can</w:t>
      </w:r>
      <w:r w:rsidR="009F1D70" w:rsidRPr="008628FC">
        <w:t xml:space="preserve"> be used as a monotherapy but may also be used in combination with other treatments, as indicated by microbiology and gene testing. In clinical practice, alternative treatment options (comparators) would be defined by the results of susceptibility and gene testing. </w:t>
      </w:r>
    </w:p>
    <w:p w14:paraId="79DC46F3" w14:textId="263E8DCB" w:rsidR="009F1D70" w:rsidRPr="008628FC" w:rsidRDefault="009F1D70" w:rsidP="00583EA1">
      <w:r w:rsidRPr="008628FC">
        <w:rPr>
          <w:b/>
        </w:rPr>
        <w:t>Risk-based empiric treatment</w:t>
      </w:r>
      <w:r w:rsidRPr="008628FC">
        <w:t xml:space="preserve">: In the risk-based empiric usage scenario, feedback from stakeholders and clinicians indicated that the most frequent clinically urgent infections are HAP/VAP and </w:t>
      </w:r>
      <w:r w:rsidR="00B9581F">
        <w:t>BSI</w:t>
      </w:r>
      <w:r w:rsidRPr="008628FC">
        <w:t xml:space="preserve">. </w:t>
      </w:r>
      <w:proofErr w:type="spellStart"/>
      <w:r w:rsidR="006C0C15">
        <w:t>cUTI</w:t>
      </w:r>
      <w:proofErr w:type="spellEnd"/>
      <w:r w:rsidR="006C0C15">
        <w:t xml:space="preserve"> infections were not considered relevant in this setting since they have a slower clinical course, giving time for </w:t>
      </w:r>
      <w:r w:rsidR="00FA7BDC">
        <w:t>susceptibility testing and genetic testing</w:t>
      </w:r>
      <w:r w:rsidR="006C0C15">
        <w:t xml:space="preserve"> to be performed</w:t>
      </w:r>
      <w:r w:rsidR="006C0C15" w:rsidRPr="001B6B63">
        <w:t xml:space="preserve">. </w:t>
      </w:r>
      <w:r w:rsidRPr="001B6B63">
        <w:t>Given the time and resources available for this project, the focus will be on the HAP/VAP sites</w:t>
      </w:r>
      <w:r w:rsidR="00E70B36" w:rsidRPr="001B6B63">
        <w:t xml:space="preserve"> as this was considered the most common indication for empirical antibiotics in </w:t>
      </w:r>
      <w:proofErr w:type="gramStart"/>
      <w:r w:rsidR="00E70B36" w:rsidRPr="001B6B63">
        <w:t>high risk</w:t>
      </w:r>
      <w:proofErr w:type="gramEnd"/>
      <w:r w:rsidR="00E70B36" w:rsidRPr="001B6B63">
        <w:t xml:space="preserve"> patients such as those in the </w:t>
      </w:r>
      <w:r w:rsidR="004D1BE6">
        <w:t>Intensive Care Unit (</w:t>
      </w:r>
      <w:r w:rsidR="00E70B36" w:rsidRPr="001B6B63">
        <w:t>ICU</w:t>
      </w:r>
      <w:r w:rsidR="004D1BE6">
        <w:t>) or High Dependency Unit (</w:t>
      </w:r>
      <w:r w:rsidR="00E70B36" w:rsidRPr="001B6B63">
        <w:t>HDU</w:t>
      </w:r>
      <w:r w:rsidR="004D1BE6">
        <w:t>)</w:t>
      </w:r>
      <w:r w:rsidR="00E70B36" w:rsidRPr="001B6B63">
        <w:t xml:space="preserve"> (whereas patients with BSI are more likely to have had </w:t>
      </w:r>
      <w:r w:rsidR="00E70B36" w:rsidRPr="00FA7BDC">
        <w:t>microbiology)</w:t>
      </w:r>
      <w:r w:rsidRPr="00FA7BDC">
        <w:t xml:space="preserve">. Patients will be those who have a high risk of </w:t>
      </w:r>
      <w:r w:rsidR="004D74B1" w:rsidRPr="00FA7BDC">
        <w:t xml:space="preserve">an MBL </w:t>
      </w:r>
      <w:proofErr w:type="spellStart"/>
      <w:r w:rsidR="00B458C3" w:rsidRPr="00FA7BDC">
        <w:rPr>
          <w:i/>
        </w:rPr>
        <w:t>Enterobacterales</w:t>
      </w:r>
      <w:proofErr w:type="spellEnd"/>
      <w:r w:rsidR="004D74B1" w:rsidRPr="00FA7BDC">
        <w:t xml:space="preserve"> or </w:t>
      </w:r>
      <w:r w:rsidR="00C506B7">
        <w:rPr>
          <w:i/>
          <w:iCs/>
        </w:rPr>
        <w:t>Pseudomonas aeruginosa</w:t>
      </w:r>
      <w:r w:rsidR="001152B4" w:rsidRPr="00FA7BDC">
        <w:t xml:space="preserve"> </w:t>
      </w:r>
      <w:r w:rsidRPr="00FA7BDC">
        <w:t>infection.</w:t>
      </w:r>
      <w:r w:rsidR="006D3DA8" w:rsidRPr="00FA7BDC">
        <w:t xml:space="preserve"> </w:t>
      </w:r>
      <w:bookmarkStart w:id="71" w:name="_Hlk78126266"/>
      <w:r w:rsidR="006D3DA8" w:rsidRPr="00FA7BDC">
        <w:t>Focusing on this high-risk group was highlighted by the clinical advisors to this project as preferable to considering a broader group of patients with suspected carbapenem resistance</w:t>
      </w:r>
      <w:r w:rsidR="0033079D" w:rsidRPr="00FA7BDC">
        <w:t>, even if deteriorating rapidly on current therapy,</w:t>
      </w:r>
      <w:r w:rsidR="006D3DA8">
        <w:t xml:space="preserve"> as the latter group would be difficult to define and may lead to high levels of prescribing with associated risks of resistance emergence. </w:t>
      </w:r>
      <w:r w:rsidR="00B17DFC">
        <w:t xml:space="preserve">Three patient </w:t>
      </w:r>
      <w:r w:rsidR="00E71088">
        <w:t xml:space="preserve">characteristics were considered as relevant by </w:t>
      </w:r>
      <w:r w:rsidR="00E71088" w:rsidRPr="0034182B">
        <w:t>our</w:t>
      </w:r>
      <w:r w:rsidR="00E71088">
        <w:t xml:space="preserve"> clinical advisors in identifying patients at high risk of an </w:t>
      </w:r>
      <w:r w:rsidR="00FA7BDC" w:rsidRPr="00FA7BDC">
        <w:t xml:space="preserve">MBL </w:t>
      </w:r>
      <w:proofErr w:type="spellStart"/>
      <w:r w:rsidR="00FA7BDC" w:rsidRPr="00FA7BDC">
        <w:rPr>
          <w:i/>
        </w:rPr>
        <w:t>Enterobacterales</w:t>
      </w:r>
      <w:proofErr w:type="spellEnd"/>
      <w:r w:rsidR="00FA7BDC" w:rsidRPr="00FA7BDC">
        <w:t xml:space="preserve"> or </w:t>
      </w:r>
      <w:r w:rsidR="00C506B7">
        <w:rPr>
          <w:i/>
          <w:iCs/>
        </w:rPr>
        <w:t>Pseudomonas aeruginosa</w:t>
      </w:r>
      <w:r w:rsidR="00FA7BDC" w:rsidRPr="00FA7BDC">
        <w:t xml:space="preserve"> </w:t>
      </w:r>
      <w:r w:rsidR="00E71088">
        <w:t xml:space="preserve">infection: </w:t>
      </w:r>
      <w:r w:rsidR="00E71088" w:rsidRPr="00E71088">
        <w:t xml:space="preserve">a high rate of </w:t>
      </w:r>
      <w:r w:rsidR="00FA7BDC" w:rsidRPr="00FA7BDC">
        <w:t xml:space="preserve">MBL </w:t>
      </w:r>
      <w:proofErr w:type="spellStart"/>
      <w:r w:rsidR="00FA7BDC" w:rsidRPr="00FA7BDC">
        <w:rPr>
          <w:i/>
        </w:rPr>
        <w:t>Enterobacterales</w:t>
      </w:r>
      <w:proofErr w:type="spellEnd"/>
      <w:r w:rsidR="00FA7BDC" w:rsidRPr="00FA7BDC">
        <w:t xml:space="preserve"> or </w:t>
      </w:r>
      <w:r w:rsidR="00C506B7">
        <w:rPr>
          <w:i/>
          <w:iCs/>
        </w:rPr>
        <w:t>Pseudomonas aeruginosa</w:t>
      </w:r>
      <w:r w:rsidR="00FA7BDC" w:rsidRPr="00FA7BDC">
        <w:t xml:space="preserve"> </w:t>
      </w:r>
      <w:r w:rsidR="00E71088" w:rsidRPr="00E71088">
        <w:t xml:space="preserve">in a health care setting where </w:t>
      </w:r>
      <w:r w:rsidR="006D3DA8">
        <w:t>the</w:t>
      </w:r>
      <w:r w:rsidR="00E71088" w:rsidRPr="00E71088">
        <w:t xml:space="preserve"> patient was previously admitted, an outbreak of </w:t>
      </w:r>
      <w:r w:rsidR="00FA7BDC" w:rsidRPr="00FA7BDC">
        <w:t xml:space="preserve">MBL </w:t>
      </w:r>
      <w:proofErr w:type="spellStart"/>
      <w:r w:rsidR="00FA7BDC" w:rsidRPr="00FA7BDC">
        <w:rPr>
          <w:i/>
        </w:rPr>
        <w:t>Enterobacterales</w:t>
      </w:r>
      <w:proofErr w:type="spellEnd"/>
      <w:r w:rsidR="00FA7BDC" w:rsidRPr="00FA7BDC">
        <w:t xml:space="preserve"> or </w:t>
      </w:r>
      <w:r w:rsidR="00C506B7">
        <w:rPr>
          <w:i/>
          <w:iCs/>
        </w:rPr>
        <w:t>Pseudomonas aeruginosa</w:t>
      </w:r>
      <w:r w:rsidR="00FA7BDC" w:rsidRPr="00FA7BDC">
        <w:t xml:space="preserve"> </w:t>
      </w:r>
      <w:r w:rsidR="00E71088" w:rsidRPr="00E71088">
        <w:t xml:space="preserve">in the ward where the patient is currently admitted, or previous cultures (taken during </w:t>
      </w:r>
      <w:r w:rsidR="009F2E15">
        <w:t xml:space="preserve">the current or </w:t>
      </w:r>
      <w:r w:rsidR="00E71088" w:rsidRPr="00E71088">
        <w:t xml:space="preserve">previous </w:t>
      </w:r>
      <w:r w:rsidR="006D3DA8">
        <w:t>hospital</w:t>
      </w:r>
      <w:r w:rsidR="00E71088" w:rsidRPr="00E71088">
        <w:t xml:space="preserve"> stays) showing the patient was colonised by an </w:t>
      </w:r>
      <w:r w:rsidR="00FA7BDC" w:rsidRPr="00FA7BDC">
        <w:t xml:space="preserve">MBL </w:t>
      </w:r>
      <w:proofErr w:type="spellStart"/>
      <w:r w:rsidR="00FA7BDC" w:rsidRPr="00FA7BDC">
        <w:rPr>
          <w:i/>
        </w:rPr>
        <w:t>Enterobacterales</w:t>
      </w:r>
      <w:proofErr w:type="spellEnd"/>
      <w:r w:rsidR="00FA7BDC" w:rsidRPr="00FA7BDC">
        <w:t xml:space="preserve"> or </w:t>
      </w:r>
      <w:r w:rsidR="00C506B7">
        <w:rPr>
          <w:i/>
          <w:iCs/>
        </w:rPr>
        <w:t>Pseudomonas aeruginosa</w:t>
      </w:r>
      <w:r w:rsidR="0034182B">
        <w:t xml:space="preserve">. </w:t>
      </w:r>
      <w:proofErr w:type="spellStart"/>
      <w:r w:rsidR="0034182B">
        <w:t>Cefiderocol</w:t>
      </w:r>
      <w:proofErr w:type="spellEnd"/>
      <w:r w:rsidR="00B17DFC" w:rsidRPr="0034182B">
        <w:t xml:space="preserve"> </w:t>
      </w:r>
      <w:r w:rsidR="006D3DA8" w:rsidRPr="0034182B">
        <w:t xml:space="preserve">may be used as monotherapy in this usage </w:t>
      </w:r>
      <w:proofErr w:type="gramStart"/>
      <w:r w:rsidR="006D3DA8" w:rsidRPr="0034182B">
        <w:t>scenario</w:t>
      </w:r>
      <w:r w:rsidR="009F2E15" w:rsidRPr="0034182B">
        <w:t>,</w:t>
      </w:r>
      <w:r w:rsidR="006D3DA8" w:rsidRPr="0034182B">
        <w:t xml:space="preserve"> or</w:t>
      </w:r>
      <w:proofErr w:type="gramEnd"/>
      <w:r w:rsidR="00B17DFC" w:rsidRPr="0034182B">
        <w:t xml:space="preserve"> may be used in combination </w:t>
      </w:r>
      <w:r w:rsidR="00B17DFC" w:rsidRPr="008628FC">
        <w:t>with other treatments</w:t>
      </w:r>
      <w:r w:rsidR="00B17DFC">
        <w:t xml:space="preserve"> to provide a broader spectrum</w:t>
      </w:r>
      <w:r w:rsidR="009F2E15">
        <w:t xml:space="preserve"> of</w:t>
      </w:r>
      <w:r w:rsidR="00B17DFC">
        <w:t xml:space="preserve"> coverage</w:t>
      </w:r>
      <w:bookmarkEnd w:id="71"/>
      <w:r w:rsidRPr="008628FC">
        <w:t xml:space="preserve">. </w:t>
      </w:r>
      <w:bookmarkStart w:id="72" w:name="_Hlk78126354"/>
      <w:r w:rsidR="00E71088">
        <w:t xml:space="preserve">A range of </w:t>
      </w:r>
      <w:r w:rsidR="00E71088">
        <w:lastRenderedPageBreak/>
        <w:t xml:space="preserve">comparators are relevant in this setting. </w:t>
      </w:r>
      <w:bookmarkEnd w:id="72"/>
      <w:r w:rsidRPr="008628FC">
        <w:t xml:space="preserve">Once microbiology has confirmed the susceptibility profile and mechanisms of resistance of the pathogen, treatment may be </w:t>
      </w:r>
      <w:r w:rsidR="00751FCD">
        <w:t xml:space="preserve">continued or </w:t>
      </w:r>
      <w:r w:rsidRPr="008628FC">
        <w:t xml:space="preserve">stopped, dosage may be altered, or different AMs may be initiated. </w:t>
      </w:r>
    </w:p>
    <w:p w14:paraId="129ADDBA" w14:textId="42082DEB" w:rsidR="009F1D70" w:rsidRDefault="009F1D70" w:rsidP="00583EA1">
      <w:pPr>
        <w:rPr>
          <w:rFonts w:cstheme="minorHAnsi"/>
        </w:rPr>
      </w:pPr>
    </w:p>
    <w:p w14:paraId="5A38EF60" w14:textId="77777777" w:rsidR="009F1D70" w:rsidRDefault="009F1D70" w:rsidP="009F1D70">
      <w:pPr>
        <w:rPr>
          <w:rFonts w:asciiTheme="majorBidi" w:hAnsiTheme="majorBidi" w:cstheme="majorBidi"/>
          <w:b/>
          <w:bCs/>
        </w:rPr>
        <w:sectPr w:rsidR="009F1D70" w:rsidSect="0073546E">
          <w:pgSz w:w="11906" w:h="16838"/>
          <w:pgMar w:top="1440" w:right="1440" w:bottom="1440" w:left="1440" w:header="708" w:footer="708" w:gutter="0"/>
          <w:cols w:space="708"/>
          <w:docGrid w:linePitch="360"/>
        </w:sectPr>
      </w:pPr>
    </w:p>
    <w:p w14:paraId="7DABE937" w14:textId="5728662A" w:rsidR="00C671AA" w:rsidRDefault="00C671AA" w:rsidP="008F4669">
      <w:pPr>
        <w:pStyle w:val="EEPRUTableHeading"/>
      </w:pPr>
      <w:bookmarkStart w:id="73" w:name="_Ref84605445"/>
      <w:bookmarkStart w:id="74" w:name="_Toc77931476"/>
      <w:bookmarkStart w:id="75" w:name="_Toc83821902"/>
      <w:bookmarkStart w:id="76" w:name="_Toc87018817"/>
      <w:r w:rsidRPr="008F4669">
        <w:lastRenderedPageBreak/>
        <w:t xml:space="preserve">Table </w:t>
      </w:r>
      <w:r w:rsidR="00BB30AE">
        <w:fldChar w:fldCharType="begin"/>
      </w:r>
      <w:r w:rsidR="00BB30AE">
        <w:instrText xml:space="preserve"> SEQ Table \* ARABIC </w:instrText>
      </w:r>
      <w:r w:rsidR="00BB30AE">
        <w:fldChar w:fldCharType="separate"/>
      </w:r>
      <w:r w:rsidR="002631E5">
        <w:rPr>
          <w:noProof/>
        </w:rPr>
        <w:t>1</w:t>
      </w:r>
      <w:r w:rsidR="00BB30AE">
        <w:rPr>
          <w:noProof/>
        </w:rPr>
        <w:fldChar w:fldCharType="end"/>
      </w:r>
      <w:bookmarkEnd w:id="73"/>
      <w:r w:rsidR="00983C84" w:rsidRPr="008F4669">
        <w:t>: PICOS for the HVCS</w:t>
      </w:r>
      <w:bookmarkEnd w:id="74"/>
      <w:bookmarkEnd w:id="75"/>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29"/>
        <w:gridCol w:w="4067"/>
        <w:gridCol w:w="6152"/>
      </w:tblGrid>
      <w:tr w:rsidR="00F938E1" w:rsidRPr="008F4669" w14:paraId="5C0AEED2" w14:textId="77777777" w:rsidTr="009C4F40">
        <w:tc>
          <w:tcPr>
            <w:tcW w:w="0" w:type="auto"/>
            <w:tcMar>
              <w:top w:w="0" w:type="dxa"/>
              <w:left w:w="108" w:type="dxa"/>
              <w:bottom w:w="0" w:type="dxa"/>
              <w:right w:w="108" w:type="dxa"/>
            </w:tcMar>
            <w:hideMark/>
          </w:tcPr>
          <w:p w14:paraId="18B07613" w14:textId="77777777" w:rsidR="00F938E1" w:rsidRPr="008F4669" w:rsidRDefault="00F938E1" w:rsidP="009C4F40">
            <w:pPr>
              <w:spacing w:after="0" w:line="240" w:lineRule="auto"/>
              <w:jc w:val="left"/>
              <w:rPr>
                <w:rFonts w:cs="Times New Roman"/>
                <w:sz w:val="20"/>
                <w:szCs w:val="20"/>
              </w:rPr>
            </w:pPr>
            <w:r w:rsidRPr="008F4669">
              <w:rPr>
                <w:rFonts w:cs="Times New Roman"/>
                <w:b/>
                <w:color w:val="000000"/>
                <w:sz w:val="20"/>
                <w:szCs w:val="20"/>
              </w:rPr>
              <w:t>Element</w:t>
            </w:r>
          </w:p>
        </w:tc>
        <w:tc>
          <w:tcPr>
            <w:tcW w:w="0" w:type="auto"/>
            <w:tcMar>
              <w:top w:w="0" w:type="dxa"/>
              <w:left w:w="108" w:type="dxa"/>
              <w:bottom w:w="0" w:type="dxa"/>
              <w:right w:w="108" w:type="dxa"/>
            </w:tcMar>
            <w:hideMark/>
          </w:tcPr>
          <w:p w14:paraId="44AE78EA" w14:textId="77777777" w:rsidR="00F938E1" w:rsidRPr="008F4669" w:rsidRDefault="00F938E1" w:rsidP="009C4F40">
            <w:pPr>
              <w:spacing w:after="0" w:line="240" w:lineRule="auto"/>
              <w:jc w:val="left"/>
              <w:rPr>
                <w:rFonts w:cs="Times New Roman"/>
                <w:sz w:val="20"/>
                <w:szCs w:val="20"/>
              </w:rPr>
            </w:pPr>
            <w:r w:rsidRPr="008F4669">
              <w:rPr>
                <w:rFonts w:cs="Times New Roman"/>
                <w:b/>
                <w:color w:val="000000"/>
                <w:sz w:val="20"/>
                <w:szCs w:val="20"/>
              </w:rPr>
              <w:t>Microbiology-directed setting (MDS)</w:t>
            </w:r>
          </w:p>
        </w:tc>
        <w:tc>
          <w:tcPr>
            <w:tcW w:w="0" w:type="auto"/>
            <w:tcMar>
              <w:top w:w="0" w:type="dxa"/>
              <w:left w:w="108" w:type="dxa"/>
              <w:bottom w:w="0" w:type="dxa"/>
              <w:right w:w="108" w:type="dxa"/>
            </w:tcMar>
            <w:hideMark/>
          </w:tcPr>
          <w:p w14:paraId="746183D1" w14:textId="77777777" w:rsidR="00F938E1" w:rsidRPr="008F4669" w:rsidRDefault="00F938E1" w:rsidP="009C4F40">
            <w:pPr>
              <w:spacing w:after="0" w:line="240" w:lineRule="auto"/>
              <w:jc w:val="left"/>
              <w:rPr>
                <w:rFonts w:cs="Times New Roman"/>
                <w:sz w:val="20"/>
                <w:szCs w:val="20"/>
              </w:rPr>
            </w:pPr>
            <w:r w:rsidRPr="008F4669">
              <w:rPr>
                <w:rFonts w:cs="Times New Roman"/>
                <w:b/>
                <w:color w:val="000000"/>
                <w:sz w:val="20"/>
                <w:szCs w:val="20"/>
              </w:rPr>
              <w:t>Risk-based empiric setting (ES)</w:t>
            </w:r>
          </w:p>
        </w:tc>
      </w:tr>
      <w:tr w:rsidR="00F938E1" w:rsidRPr="008F4669" w14:paraId="70B529F5" w14:textId="77777777" w:rsidTr="009C4F40">
        <w:tc>
          <w:tcPr>
            <w:tcW w:w="0" w:type="auto"/>
            <w:tcMar>
              <w:top w:w="0" w:type="dxa"/>
              <w:left w:w="108" w:type="dxa"/>
              <w:bottom w:w="0" w:type="dxa"/>
              <w:right w:w="108" w:type="dxa"/>
            </w:tcMar>
            <w:hideMark/>
          </w:tcPr>
          <w:p w14:paraId="2A78DEE8" w14:textId="77777777" w:rsidR="00F938E1" w:rsidRPr="008F4669" w:rsidRDefault="00F938E1" w:rsidP="009C4F40">
            <w:pPr>
              <w:spacing w:after="0" w:line="240" w:lineRule="auto"/>
              <w:jc w:val="left"/>
              <w:rPr>
                <w:rFonts w:cs="Times New Roman"/>
                <w:sz w:val="20"/>
                <w:szCs w:val="20"/>
              </w:rPr>
            </w:pPr>
            <w:r w:rsidRPr="008F4669">
              <w:rPr>
                <w:rFonts w:cs="Times New Roman"/>
                <w:b/>
                <w:color w:val="000000"/>
                <w:sz w:val="20"/>
                <w:szCs w:val="20"/>
              </w:rPr>
              <w:t>Population - Patients</w:t>
            </w:r>
          </w:p>
        </w:tc>
        <w:tc>
          <w:tcPr>
            <w:tcW w:w="0" w:type="auto"/>
            <w:tcMar>
              <w:top w:w="0" w:type="dxa"/>
              <w:left w:w="108" w:type="dxa"/>
              <w:bottom w:w="0" w:type="dxa"/>
              <w:right w:w="108" w:type="dxa"/>
            </w:tcMar>
            <w:hideMark/>
          </w:tcPr>
          <w:p w14:paraId="7A0C4458" w14:textId="77777777" w:rsidR="00F938E1" w:rsidRPr="008F4669" w:rsidRDefault="00F938E1" w:rsidP="009C4F40">
            <w:pPr>
              <w:spacing w:after="0" w:line="240" w:lineRule="auto"/>
              <w:jc w:val="left"/>
              <w:rPr>
                <w:rFonts w:cs="Times New Roman"/>
                <w:sz w:val="20"/>
                <w:szCs w:val="20"/>
              </w:rPr>
            </w:pPr>
            <w:r w:rsidRPr="008F4669">
              <w:rPr>
                <w:rFonts w:cs="Times New Roman"/>
                <w:color w:val="000000"/>
                <w:sz w:val="20"/>
                <w:szCs w:val="20"/>
              </w:rPr>
              <w:t xml:space="preserve">Where microbiological susceptibility testing with gene testing has been performed </w:t>
            </w:r>
          </w:p>
        </w:tc>
        <w:tc>
          <w:tcPr>
            <w:tcW w:w="0" w:type="auto"/>
            <w:tcMar>
              <w:top w:w="0" w:type="dxa"/>
              <w:left w:w="108" w:type="dxa"/>
              <w:bottom w:w="0" w:type="dxa"/>
              <w:right w:w="108" w:type="dxa"/>
            </w:tcMar>
            <w:hideMark/>
          </w:tcPr>
          <w:p w14:paraId="43A6CA8C" w14:textId="77777777" w:rsidR="00F938E1" w:rsidRPr="008F4669" w:rsidRDefault="00F938E1" w:rsidP="009C4F40">
            <w:pPr>
              <w:spacing w:after="0" w:line="240" w:lineRule="auto"/>
              <w:jc w:val="left"/>
              <w:rPr>
                <w:rFonts w:cs="Times New Roman"/>
                <w:sz w:val="20"/>
                <w:szCs w:val="20"/>
              </w:rPr>
            </w:pPr>
            <w:r w:rsidRPr="008F4669">
              <w:rPr>
                <w:rFonts w:cs="Times New Roman"/>
                <w:color w:val="000000"/>
                <w:sz w:val="20"/>
                <w:szCs w:val="20"/>
              </w:rPr>
              <w:t xml:space="preserve">With clinically urgent disease with high risk of an infection caused by a resistant pathogen. Suspicion of infection may be based on knowledge of the local epidemiology where a patient was previously hospitalised, outbreak in the ward where the patient is currently admitted, or previous cultures (taken during the current or previous hospital stays) showing the patient was colonised by MBL-producing </w:t>
            </w:r>
            <w:proofErr w:type="spellStart"/>
            <w:r w:rsidRPr="008F4669">
              <w:rPr>
                <w:rFonts w:cs="Times New Roman"/>
                <w:i/>
                <w:color w:val="000000"/>
                <w:sz w:val="20"/>
                <w:szCs w:val="20"/>
              </w:rPr>
              <w:t>Enterobacterales</w:t>
            </w:r>
            <w:proofErr w:type="spellEnd"/>
            <w:r w:rsidRPr="008F4669">
              <w:rPr>
                <w:rFonts w:cs="Times New Roman"/>
                <w:color w:val="000000"/>
                <w:sz w:val="20"/>
                <w:szCs w:val="20"/>
              </w:rPr>
              <w:t xml:space="preserve"> or </w:t>
            </w:r>
            <w:r w:rsidRPr="008F4669">
              <w:rPr>
                <w:rFonts w:cs="Times New Roman"/>
                <w:i/>
                <w:color w:val="000000"/>
                <w:sz w:val="20"/>
                <w:szCs w:val="20"/>
              </w:rPr>
              <w:t>Pseudomonas aeruginosa</w:t>
            </w:r>
            <w:r w:rsidRPr="008F4669">
              <w:rPr>
                <w:rFonts w:cs="Times New Roman"/>
                <w:color w:val="000000"/>
                <w:sz w:val="20"/>
                <w:szCs w:val="20"/>
              </w:rPr>
              <w:t>. </w:t>
            </w:r>
          </w:p>
        </w:tc>
      </w:tr>
      <w:tr w:rsidR="00F938E1" w:rsidRPr="008F4669" w14:paraId="3766E988" w14:textId="77777777" w:rsidTr="009C4F40">
        <w:tc>
          <w:tcPr>
            <w:tcW w:w="0" w:type="auto"/>
            <w:tcMar>
              <w:top w:w="0" w:type="dxa"/>
              <w:left w:w="108" w:type="dxa"/>
              <w:bottom w:w="0" w:type="dxa"/>
              <w:right w:w="108" w:type="dxa"/>
            </w:tcMar>
            <w:hideMark/>
          </w:tcPr>
          <w:p w14:paraId="711798AF" w14:textId="77777777" w:rsidR="00F938E1" w:rsidRPr="008F4669" w:rsidRDefault="00F938E1" w:rsidP="009C4F40">
            <w:pPr>
              <w:spacing w:after="0" w:line="240" w:lineRule="auto"/>
              <w:jc w:val="left"/>
              <w:rPr>
                <w:rFonts w:cs="Times New Roman"/>
                <w:sz w:val="20"/>
                <w:szCs w:val="20"/>
              </w:rPr>
            </w:pPr>
            <w:r w:rsidRPr="008F4669">
              <w:rPr>
                <w:rFonts w:cs="Times New Roman"/>
                <w:b/>
                <w:color w:val="000000"/>
                <w:sz w:val="20"/>
                <w:szCs w:val="20"/>
              </w:rPr>
              <w:t>Population - Pathogen-mechanism</w:t>
            </w:r>
          </w:p>
        </w:tc>
        <w:tc>
          <w:tcPr>
            <w:tcW w:w="0" w:type="auto"/>
            <w:tcMar>
              <w:top w:w="0" w:type="dxa"/>
              <w:left w:w="108" w:type="dxa"/>
              <w:bottom w:w="0" w:type="dxa"/>
              <w:right w:w="108" w:type="dxa"/>
            </w:tcMar>
            <w:hideMark/>
          </w:tcPr>
          <w:p w14:paraId="31495501" w14:textId="77777777" w:rsidR="00F938E1" w:rsidRPr="008F4669" w:rsidRDefault="00F938E1" w:rsidP="009C4F40">
            <w:pPr>
              <w:spacing w:after="0" w:line="240" w:lineRule="auto"/>
              <w:jc w:val="left"/>
              <w:rPr>
                <w:rFonts w:cs="Times New Roman"/>
                <w:sz w:val="20"/>
                <w:szCs w:val="20"/>
              </w:rPr>
            </w:pPr>
            <w:r w:rsidRPr="008F4669">
              <w:rPr>
                <w:rFonts w:cs="Times New Roman"/>
                <w:color w:val="000000"/>
                <w:sz w:val="20"/>
                <w:szCs w:val="20"/>
              </w:rPr>
              <w:t>Infections (</w:t>
            </w:r>
            <w:proofErr w:type="spellStart"/>
            <w:r w:rsidRPr="008F4669">
              <w:rPr>
                <w:rFonts w:cs="Times New Roman"/>
                <w:i/>
                <w:color w:val="000000"/>
                <w:sz w:val="20"/>
                <w:szCs w:val="20"/>
              </w:rPr>
              <w:t>Enterobacterales</w:t>
            </w:r>
            <w:proofErr w:type="spellEnd"/>
            <w:r w:rsidRPr="008F4669">
              <w:rPr>
                <w:rFonts w:cs="Times New Roman"/>
                <w:color w:val="000000"/>
                <w:sz w:val="20"/>
                <w:szCs w:val="20"/>
              </w:rPr>
              <w:t xml:space="preserve"> and </w:t>
            </w:r>
            <w:r w:rsidRPr="008F4669">
              <w:rPr>
                <w:rFonts w:cs="Times New Roman"/>
                <w:i/>
                <w:color w:val="000000"/>
                <w:sz w:val="20"/>
                <w:szCs w:val="20"/>
              </w:rPr>
              <w:t>Pseudomonas aeruginosa)</w:t>
            </w:r>
            <w:r w:rsidRPr="008F4669">
              <w:rPr>
                <w:rFonts w:cs="Times New Roman"/>
                <w:color w:val="000000"/>
                <w:sz w:val="20"/>
                <w:szCs w:val="20"/>
              </w:rPr>
              <w:t xml:space="preserve"> confirmed to be caused by </w:t>
            </w:r>
            <w:r>
              <w:rPr>
                <w:rFonts w:cs="Times New Roman"/>
                <w:color w:val="000000"/>
                <w:sz w:val="20"/>
                <w:szCs w:val="20"/>
              </w:rPr>
              <w:t>MBL</w:t>
            </w:r>
            <w:r w:rsidRPr="008F4669">
              <w:rPr>
                <w:rFonts w:cs="Times New Roman"/>
                <w:color w:val="000000"/>
                <w:sz w:val="20"/>
                <w:szCs w:val="20"/>
              </w:rPr>
              <w:t xml:space="preserve"> of the following subtypes:</w:t>
            </w:r>
          </w:p>
          <w:p w14:paraId="654EE2B3" w14:textId="77777777" w:rsidR="00F938E1" w:rsidRPr="008F4669" w:rsidRDefault="00F938E1" w:rsidP="009C4F40">
            <w:pPr>
              <w:numPr>
                <w:ilvl w:val="0"/>
                <w:numId w:val="13"/>
              </w:numPr>
              <w:spacing w:after="0" w:line="240" w:lineRule="auto"/>
              <w:jc w:val="left"/>
              <w:textAlignment w:val="baseline"/>
              <w:rPr>
                <w:rFonts w:cs="Times New Roman"/>
                <w:color w:val="000000"/>
                <w:sz w:val="20"/>
                <w:szCs w:val="20"/>
              </w:rPr>
            </w:pPr>
            <w:r w:rsidRPr="008F4669">
              <w:rPr>
                <w:rFonts w:cs="Times New Roman"/>
                <w:color w:val="000000"/>
                <w:sz w:val="20"/>
                <w:szCs w:val="20"/>
              </w:rPr>
              <w:t>NDM, VIM, IMP </w:t>
            </w:r>
          </w:p>
        </w:tc>
        <w:tc>
          <w:tcPr>
            <w:tcW w:w="0" w:type="auto"/>
            <w:tcMar>
              <w:top w:w="0" w:type="dxa"/>
              <w:left w:w="108" w:type="dxa"/>
              <w:bottom w:w="0" w:type="dxa"/>
              <w:right w:w="108" w:type="dxa"/>
            </w:tcMar>
            <w:hideMark/>
          </w:tcPr>
          <w:p w14:paraId="1E5BD6FA" w14:textId="77777777" w:rsidR="00F938E1" w:rsidRPr="008F4669" w:rsidRDefault="00F938E1" w:rsidP="009C4F40">
            <w:pPr>
              <w:spacing w:after="0" w:line="240" w:lineRule="auto"/>
              <w:jc w:val="left"/>
              <w:rPr>
                <w:rFonts w:cs="Times New Roman"/>
                <w:sz w:val="20"/>
                <w:szCs w:val="20"/>
              </w:rPr>
            </w:pPr>
            <w:r w:rsidRPr="008F4669">
              <w:rPr>
                <w:rFonts w:cs="Times New Roman"/>
                <w:color w:val="000000"/>
                <w:sz w:val="20"/>
                <w:szCs w:val="20"/>
              </w:rPr>
              <w:t>Infections (</w:t>
            </w:r>
            <w:proofErr w:type="spellStart"/>
            <w:r w:rsidRPr="008F4669">
              <w:rPr>
                <w:rFonts w:cs="Times New Roman"/>
                <w:i/>
                <w:color w:val="000000"/>
                <w:sz w:val="20"/>
                <w:szCs w:val="20"/>
              </w:rPr>
              <w:t>Enterobacterales</w:t>
            </w:r>
            <w:proofErr w:type="spellEnd"/>
            <w:r w:rsidRPr="008F4669">
              <w:rPr>
                <w:rFonts w:cs="Times New Roman"/>
                <w:color w:val="000000"/>
                <w:sz w:val="20"/>
                <w:szCs w:val="20"/>
              </w:rPr>
              <w:t xml:space="preserve"> or </w:t>
            </w:r>
            <w:r w:rsidRPr="008F4669">
              <w:rPr>
                <w:rFonts w:cs="Times New Roman"/>
                <w:i/>
                <w:color w:val="000000"/>
                <w:sz w:val="20"/>
                <w:szCs w:val="20"/>
              </w:rPr>
              <w:t>Pseudomonas aeruginosa)</w:t>
            </w:r>
            <w:r w:rsidRPr="008F4669">
              <w:rPr>
                <w:rFonts w:cs="Times New Roman"/>
                <w:color w:val="000000"/>
                <w:sz w:val="20"/>
                <w:szCs w:val="20"/>
              </w:rPr>
              <w:t xml:space="preserve"> suspected to be caused by MBLs of the following subtypes:</w:t>
            </w:r>
          </w:p>
          <w:p w14:paraId="44530884" w14:textId="77777777" w:rsidR="00F938E1" w:rsidRPr="008F4669" w:rsidRDefault="00F938E1" w:rsidP="009C4F40">
            <w:pPr>
              <w:numPr>
                <w:ilvl w:val="0"/>
                <w:numId w:val="14"/>
              </w:numPr>
              <w:spacing w:after="0" w:line="240" w:lineRule="auto"/>
              <w:jc w:val="left"/>
              <w:textAlignment w:val="baseline"/>
              <w:rPr>
                <w:rFonts w:cs="Times New Roman"/>
                <w:color w:val="000000"/>
                <w:sz w:val="20"/>
                <w:szCs w:val="20"/>
              </w:rPr>
            </w:pPr>
            <w:r w:rsidRPr="008F4669">
              <w:rPr>
                <w:rFonts w:cs="Times New Roman"/>
                <w:color w:val="000000"/>
                <w:sz w:val="20"/>
                <w:szCs w:val="20"/>
              </w:rPr>
              <w:t>NDM, VIM, IMP</w:t>
            </w:r>
          </w:p>
          <w:p w14:paraId="407A85AC" w14:textId="77777777" w:rsidR="00F938E1" w:rsidRPr="008F4669" w:rsidRDefault="00F938E1" w:rsidP="009C4F40">
            <w:pPr>
              <w:spacing w:after="0" w:line="240" w:lineRule="auto"/>
              <w:jc w:val="left"/>
              <w:rPr>
                <w:rFonts w:cs="Times New Roman"/>
                <w:sz w:val="20"/>
                <w:szCs w:val="20"/>
              </w:rPr>
            </w:pPr>
          </w:p>
        </w:tc>
      </w:tr>
      <w:tr w:rsidR="00F938E1" w:rsidRPr="008F4669" w14:paraId="7B15F5B8" w14:textId="77777777" w:rsidTr="009C4F40">
        <w:tc>
          <w:tcPr>
            <w:tcW w:w="0" w:type="auto"/>
            <w:tcMar>
              <w:top w:w="0" w:type="dxa"/>
              <w:left w:w="108" w:type="dxa"/>
              <w:bottom w:w="0" w:type="dxa"/>
              <w:right w:w="108" w:type="dxa"/>
            </w:tcMar>
            <w:hideMark/>
          </w:tcPr>
          <w:p w14:paraId="0219DC47" w14:textId="77777777" w:rsidR="00F938E1" w:rsidRPr="008F4669" w:rsidRDefault="00F938E1" w:rsidP="009C4F40">
            <w:pPr>
              <w:spacing w:after="0" w:line="240" w:lineRule="auto"/>
              <w:jc w:val="left"/>
              <w:rPr>
                <w:rFonts w:cs="Times New Roman"/>
                <w:sz w:val="20"/>
                <w:szCs w:val="20"/>
              </w:rPr>
            </w:pPr>
            <w:r w:rsidRPr="008F4669">
              <w:rPr>
                <w:rFonts w:cs="Times New Roman"/>
                <w:b/>
                <w:color w:val="000000"/>
                <w:sz w:val="20"/>
                <w:szCs w:val="20"/>
              </w:rPr>
              <w:t>Population - Site of infection</w:t>
            </w:r>
          </w:p>
        </w:tc>
        <w:tc>
          <w:tcPr>
            <w:tcW w:w="0" w:type="auto"/>
            <w:tcMar>
              <w:top w:w="0" w:type="dxa"/>
              <w:left w:w="108" w:type="dxa"/>
              <w:bottom w:w="0" w:type="dxa"/>
              <w:right w:w="108" w:type="dxa"/>
            </w:tcMar>
            <w:hideMark/>
          </w:tcPr>
          <w:p w14:paraId="3524496A" w14:textId="77777777" w:rsidR="00F938E1" w:rsidRPr="008F4669" w:rsidRDefault="00F938E1" w:rsidP="009C4F40">
            <w:pPr>
              <w:numPr>
                <w:ilvl w:val="0"/>
                <w:numId w:val="15"/>
              </w:numPr>
              <w:spacing w:after="0" w:line="240" w:lineRule="auto"/>
              <w:jc w:val="left"/>
              <w:textAlignment w:val="baseline"/>
              <w:rPr>
                <w:rFonts w:cs="Times New Roman"/>
                <w:color w:val="000000"/>
                <w:sz w:val="20"/>
                <w:szCs w:val="20"/>
              </w:rPr>
            </w:pPr>
            <w:r w:rsidRPr="008F4669">
              <w:rPr>
                <w:rFonts w:cs="Times New Roman"/>
                <w:color w:val="000000"/>
                <w:sz w:val="20"/>
                <w:szCs w:val="20"/>
              </w:rPr>
              <w:t>Complicated urinary tract infection (</w:t>
            </w:r>
            <w:proofErr w:type="spellStart"/>
            <w:r w:rsidRPr="008F4669">
              <w:rPr>
                <w:rFonts w:cs="Times New Roman"/>
                <w:color w:val="000000"/>
                <w:sz w:val="20"/>
                <w:szCs w:val="20"/>
              </w:rPr>
              <w:t>cUTI</w:t>
            </w:r>
            <w:proofErr w:type="spellEnd"/>
            <w:r w:rsidRPr="008F4669">
              <w:rPr>
                <w:rFonts w:cs="Times New Roman"/>
                <w:color w:val="000000"/>
                <w:sz w:val="20"/>
                <w:szCs w:val="20"/>
              </w:rPr>
              <w:t>) </w:t>
            </w:r>
          </w:p>
          <w:p w14:paraId="4C213523" w14:textId="77777777" w:rsidR="00F938E1" w:rsidRPr="008F4669" w:rsidRDefault="00F938E1" w:rsidP="009C4F40">
            <w:pPr>
              <w:numPr>
                <w:ilvl w:val="0"/>
                <w:numId w:val="15"/>
              </w:numPr>
              <w:spacing w:after="0" w:line="240" w:lineRule="auto"/>
              <w:jc w:val="left"/>
              <w:textAlignment w:val="baseline"/>
              <w:rPr>
                <w:rFonts w:cs="Times New Roman"/>
                <w:color w:val="000000"/>
                <w:sz w:val="20"/>
                <w:szCs w:val="20"/>
              </w:rPr>
            </w:pPr>
            <w:r w:rsidRPr="008F4669">
              <w:rPr>
                <w:rFonts w:cs="Times New Roman"/>
                <w:color w:val="000000"/>
                <w:sz w:val="20"/>
                <w:szCs w:val="20"/>
              </w:rPr>
              <w:t>Hospital associated pneumonia (HAP)/ ventilator associated pneumonia (VAP) </w:t>
            </w:r>
          </w:p>
          <w:p w14:paraId="31005117" w14:textId="77777777" w:rsidR="00F938E1" w:rsidRPr="008F4669" w:rsidRDefault="00F938E1" w:rsidP="009C4F40">
            <w:pPr>
              <w:spacing w:after="0" w:line="240" w:lineRule="auto"/>
              <w:jc w:val="left"/>
              <w:rPr>
                <w:rFonts w:cs="Times New Roman"/>
                <w:sz w:val="20"/>
                <w:szCs w:val="20"/>
              </w:rPr>
            </w:pPr>
          </w:p>
        </w:tc>
        <w:tc>
          <w:tcPr>
            <w:tcW w:w="0" w:type="auto"/>
            <w:tcMar>
              <w:top w:w="0" w:type="dxa"/>
              <w:left w:w="108" w:type="dxa"/>
              <w:bottom w:w="0" w:type="dxa"/>
              <w:right w:w="108" w:type="dxa"/>
            </w:tcMar>
            <w:hideMark/>
          </w:tcPr>
          <w:p w14:paraId="74339CDE" w14:textId="77777777" w:rsidR="00F938E1" w:rsidRPr="008F4669" w:rsidRDefault="00F938E1" w:rsidP="009C4F40">
            <w:pPr>
              <w:spacing w:after="0" w:line="240" w:lineRule="auto"/>
              <w:jc w:val="left"/>
              <w:rPr>
                <w:rFonts w:cs="Times New Roman"/>
                <w:sz w:val="20"/>
                <w:szCs w:val="20"/>
              </w:rPr>
            </w:pPr>
            <w:r w:rsidRPr="008F4669">
              <w:rPr>
                <w:rFonts w:cs="Times New Roman"/>
                <w:color w:val="000000"/>
                <w:sz w:val="20"/>
                <w:szCs w:val="20"/>
              </w:rPr>
              <w:t>HAP/ VAP </w:t>
            </w:r>
          </w:p>
        </w:tc>
      </w:tr>
      <w:tr w:rsidR="00F938E1" w:rsidRPr="008F4669" w14:paraId="0682BF8E" w14:textId="77777777" w:rsidTr="009C4F40">
        <w:tc>
          <w:tcPr>
            <w:tcW w:w="0" w:type="auto"/>
            <w:tcMar>
              <w:top w:w="0" w:type="dxa"/>
              <w:left w:w="108" w:type="dxa"/>
              <w:bottom w:w="0" w:type="dxa"/>
              <w:right w:w="108" w:type="dxa"/>
            </w:tcMar>
            <w:hideMark/>
          </w:tcPr>
          <w:p w14:paraId="14808477" w14:textId="77777777" w:rsidR="00F938E1" w:rsidRPr="008F4669" w:rsidRDefault="00F938E1" w:rsidP="009C4F40">
            <w:pPr>
              <w:spacing w:after="0" w:line="240" w:lineRule="auto"/>
              <w:jc w:val="left"/>
              <w:rPr>
                <w:rFonts w:cs="Times New Roman"/>
                <w:sz w:val="20"/>
                <w:szCs w:val="20"/>
              </w:rPr>
            </w:pPr>
            <w:r w:rsidRPr="008F4669">
              <w:rPr>
                <w:rFonts w:cs="Times New Roman"/>
                <w:b/>
                <w:color w:val="000000"/>
                <w:sz w:val="20"/>
                <w:szCs w:val="20"/>
              </w:rPr>
              <w:t>Intervention</w:t>
            </w:r>
          </w:p>
        </w:tc>
        <w:tc>
          <w:tcPr>
            <w:tcW w:w="0" w:type="auto"/>
            <w:tcMar>
              <w:top w:w="0" w:type="dxa"/>
              <w:left w:w="108" w:type="dxa"/>
              <w:bottom w:w="0" w:type="dxa"/>
              <w:right w:w="108" w:type="dxa"/>
            </w:tcMar>
            <w:hideMark/>
          </w:tcPr>
          <w:p w14:paraId="21667D02" w14:textId="77777777" w:rsidR="00F938E1" w:rsidRPr="008F4669" w:rsidRDefault="00F938E1" w:rsidP="009C4F40">
            <w:pPr>
              <w:spacing w:after="0" w:line="240" w:lineRule="auto"/>
              <w:jc w:val="left"/>
              <w:rPr>
                <w:rFonts w:cs="Times New Roman"/>
                <w:sz w:val="20"/>
                <w:szCs w:val="20"/>
              </w:rPr>
            </w:pPr>
            <w:proofErr w:type="spellStart"/>
            <w:r w:rsidRPr="008F4669">
              <w:rPr>
                <w:rFonts w:cs="Times New Roman"/>
                <w:color w:val="000000"/>
                <w:sz w:val="20"/>
                <w:szCs w:val="20"/>
              </w:rPr>
              <w:t>Cefiderocol</w:t>
            </w:r>
            <w:proofErr w:type="spellEnd"/>
            <w:r w:rsidRPr="008F4669">
              <w:rPr>
                <w:rFonts w:cs="Times New Roman"/>
                <w:color w:val="000000"/>
                <w:sz w:val="20"/>
                <w:szCs w:val="20"/>
              </w:rPr>
              <w:t xml:space="preserve"> alone or in combination</w:t>
            </w:r>
          </w:p>
        </w:tc>
        <w:tc>
          <w:tcPr>
            <w:tcW w:w="0" w:type="auto"/>
            <w:tcMar>
              <w:top w:w="0" w:type="dxa"/>
              <w:left w:w="108" w:type="dxa"/>
              <w:bottom w:w="0" w:type="dxa"/>
              <w:right w:w="108" w:type="dxa"/>
            </w:tcMar>
            <w:hideMark/>
          </w:tcPr>
          <w:p w14:paraId="73D67CE8" w14:textId="77777777" w:rsidR="00F938E1" w:rsidRPr="008F4669" w:rsidRDefault="00F938E1" w:rsidP="009C4F40">
            <w:pPr>
              <w:spacing w:after="0" w:line="240" w:lineRule="auto"/>
              <w:jc w:val="left"/>
              <w:rPr>
                <w:rFonts w:cs="Times New Roman"/>
                <w:sz w:val="20"/>
                <w:szCs w:val="20"/>
              </w:rPr>
            </w:pPr>
            <w:proofErr w:type="spellStart"/>
            <w:r w:rsidRPr="008F4669">
              <w:rPr>
                <w:rFonts w:cs="Times New Roman"/>
                <w:color w:val="000000"/>
                <w:sz w:val="20"/>
                <w:szCs w:val="20"/>
              </w:rPr>
              <w:t>Cefiderocol</w:t>
            </w:r>
            <w:proofErr w:type="spellEnd"/>
            <w:r w:rsidRPr="008F4669">
              <w:rPr>
                <w:rFonts w:cs="Times New Roman"/>
                <w:color w:val="000000"/>
                <w:sz w:val="20"/>
                <w:szCs w:val="20"/>
              </w:rPr>
              <w:t xml:space="preserve"> alone or in combination</w:t>
            </w:r>
          </w:p>
        </w:tc>
      </w:tr>
      <w:tr w:rsidR="00F938E1" w:rsidRPr="008F4669" w14:paraId="28FB9B95" w14:textId="77777777" w:rsidTr="009C4F40">
        <w:tc>
          <w:tcPr>
            <w:tcW w:w="0" w:type="auto"/>
            <w:tcMar>
              <w:top w:w="0" w:type="dxa"/>
              <w:left w:w="108" w:type="dxa"/>
              <w:bottom w:w="0" w:type="dxa"/>
              <w:right w:w="108" w:type="dxa"/>
            </w:tcMar>
            <w:hideMark/>
          </w:tcPr>
          <w:p w14:paraId="60FB5405" w14:textId="77777777" w:rsidR="00F938E1" w:rsidRPr="008F4669" w:rsidRDefault="00F938E1" w:rsidP="009C4F40">
            <w:pPr>
              <w:spacing w:after="0" w:line="240" w:lineRule="auto"/>
              <w:jc w:val="left"/>
              <w:rPr>
                <w:rFonts w:cs="Times New Roman"/>
                <w:sz w:val="20"/>
                <w:szCs w:val="20"/>
              </w:rPr>
            </w:pPr>
            <w:r w:rsidRPr="008F4669">
              <w:rPr>
                <w:rFonts w:cs="Times New Roman"/>
                <w:b/>
                <w:color w:val="000000"/>
                <w:sz w:val="20"/>
                <w:szCs w:val="20"/>
              </w:rPr>
              <w:t>Comparators</w:t>
            </w:r>
          </w:p>
          <w:p w14:paraId="24D32ED1" w14:textId="77777777" w:rsidR="00F938E1" w:rsidRPr="008F4669" w:rsidRDefault="00F938E1" w:rsidP="009C4F40">
            <w:pPr>
              <w:spacing w:after="0" w:line="240" w:lineRule="auto"/>
              <w:jc w:val="left"/>
              <w:rPr>
                <w:rFonts w:cs="Times New Roman"/>
                <w:sz w:val="20"/>
                <w:szCs w:val="20"/>
              </w:rPr>
            </w:pPr>
          </w:p>
          <w:p w14:paraId="54B7CA16" w14:textId="77777777" w:rsidR="00F938E1" w:rsidRPr="008F4669" w:rsidRDefault="00F938E1" w:rsidP="009C4F40">
            <w:pPr>
              <w:spacing w:after="0" w:line="240" w:lineRule="auto"/>
              <w:jc w:val="left"/>
              <w:rPr>
                <w:rFonts w:cs="Times New Roman"/>
                <w:sz w:val="20"/>
                <w:szCs w:val="20"/>
              </w:rPr>
            </w:pPr>
            <w:r w:rsidRPr="008F4669">
              <w:rPr>
                <w:rFonts w:cs="Times New Roman"/>
                <w:color w:val="000000"/>
                <w:sz w:val="20"/>
                <w:szCs w:val="20"/>
              </w:rPr>
              <w:t>Please note: These comparators reflect NHS practice based on clinical advice. The available evidence determines which of those listed (and possible additional products including combinations) can be formally incorporated into the modelling</w:t>
            </w:r>
          </w:p>
        </w:tc>
        <w:tc>
          <w:tcPr>
            <w:tcW w:w="0" w:type="auto"/>
            <w:tcMar>
              <w:top w:w="0" w:type="dxa"/>
              <w:left w:w="108" w:type="dxa"/>
              <w:bottom w:w="0" w:type="dxa"/>
              <w:right w:w="108" w:type="dxa"/>
            </w:tcMar>
            <w:hideMark/>
          </w:tcPr>
          <w:p w14:paraId="29D096BE" w14:textId="77777777" w:rsidR="00F938E1" w:rsidRPr="008F4669" w:rsidRDefault="00F938E1" w:rsidP="009C4F40">
            <w:pPr>
              <w:spacing w:after="0" w:line="240" w:lineRule="auto"/>
              <w:jc w:val="left"/>
              <w:rPr>
                <w:rFonts w:cs="Times New Roman"/>
                <w:sz w:val="20"/>
                <w:szCs w:val="20"/>
              </w:rPr>
            </w:pPr>
            <w:r w:rsidRPr="008F4669">
              <w:rPr>
                <w:rFonts w:cs="Times New Roman"/>
                <w:color w:val="000000"/>
                <w:sz w:val="20"/>
                <w:szCs w:val="20"/>
              </w:rPr>
              <w:t>Comparators used in clinical practice in England, as defined by susceptibility testing and/or gene testing and considering infection site and infiltration data. Potential comparators include:</w:t>
            </w:r>
          </w:p>
          <w:p w14:paraId="4233CE51" w14:textId="77777777" w:rsidR="00F938E1" w:rsidRPr="008F4669" w:rsidRDefault="00F938E1" w:rsidP="009C4F40">
            <w:pPr>
              <w:spacing w:after="0" w:line="240" w:lineRule="auto"/>
              <w:jc w:val="left"/>
              <w:rPr>
                <w:rFonts w:cs="Times New Roman"/>
                <w:sz w:val="20"/>
                <w:szCs w:val="20"/>
              </w:rPr>
            </w:pPr>
            <w:proofErr w:type="spellStart"/>
            <w:r w:rsidRPr="008F4669">
              <w:rPr>
                <w:rFonts w:cs="Times New Roman"/>
                <w:b/>
                <w:i/>
                <w:color w:val="000000"/>
                <w:sz w:val="20"/>
                <w:szCs w:val="20"/>
              </w:rPr>
              <w:t>Enterobacterales</w:t>
            </w:r>
            <w:proofErr w:type="spellEnd"/>
            <w:r w:rsidRPr="008F4669">
              <w:rPr>
                <w:rFonts w:cs="Times New Roman"/>
                <w:b/>
                <w:color w:val="000000"/>
                <w:sz w:val="20"/>
                <w:szCs w:val="20"/>
              </w:rPr>
              <w:t>: </w:t>
            </w:r>
          </w:p>
          <w:p w14:paraId="587EC45A" w14:textId="77777777" w:rsidR="00F938E1" w:rsidRPr="008F4669" w:rsidRDefault="00F938E1" w:rsidP="009C4F40">
            <w:pPr>
              <w:numPr>
                <w:ilvl w:val="0"/>
                <w:numId w:val="16"/>
              </w:numPr>
              <w:spacing w:after="0" w:line="240" w:lineRule="auto"/>
              <w:ind w:left="717"/>
              <w:jc w:val="left"/>
              <w:textAlignment w:val="baseline"/>
              <w:rPr>
                <w:rFonts w:cs="Times New Roman"/>
                <w:color w:val="000000"/>
                <w:sz w:val="20"/>
                <w:szCs w:val="20"/>
              </w:rPr>
            </w:pPr>
            <w:bookmarkStart w:id="77" w:name="_Hlk85189441"/>
            <w:r w:rsidRPr="008F4669">
              <w:rPr>
                <w:rFonts w:cs="Times New Roman"/>
                <w:color w:val="000000"/>
                <w:sz w:val="20"/>
                <w:szCs w:val="20"/>
              </w:rPr>
              <w:t>Tigecycline + colistin</w:t>
            </w:r>
          </w:p>
          <w:p w14:paraId="123FA31D" w14:textId="77777777" w:rsidR="00F938E1" w:rsidRPr="008F4669" w:rsidRDefault="00F938E1" w:rsidP="009C4F40">
            <w:pPr>
              <w:numPr>
                <w:ilvl w:val="0"/>
                <w:numId w:val="16"/>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Fosfomycin + colistin</w:t>
            </w:r>
          </w:p>
          <w:p w14:paraId="2E615106" w14:textId="77777777" w:rsidR="00F938E1" w:rsidRPr="008F4669" w:rsidRDefault="00F938E1" w:rsidP="009C4F40">
            <w:pPr>
              <w:numPr>
                <w:ilvl w:val="0"/>
                <w:numId w:val="16"/>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Aztreonam + colistin</w:t>
            </w:r>
          </w:p>
          <w:p w14:paraId="666E2393" w14:textId="77777777" w:rsidR="00F938E1" w:rsidRPr="008F4669" w:rsidRDefault="00F938E1" w:rsidP="009C4F40">
            <w:pPr>
              <w:numPr>
                <w:ilvl w:val="0"/>
                <w:numId w:val="16"/>
              </w:numPr>
              <w:spacing w:after="0" w:line="240" w:lineRule="auto"/>
              <w:ind w:left="717"/>
              <w:jc w:val="left"/>
              <w:textAlignment w:val="baseline"/>
              <w:rPr>
                <w:rFonts w:cs="Times New Roman"/>
                <w:color w:val="000000"/>
                <w:sz w:val="20"/>
                <w:szCs w:val="20"/>
              </w:rPr>
            </w:pPr>
            <w:r w:rsidRPr="008F4669">
              <w:rPr>
                <w:rFonts w:eastAsia="Times New Roman" w:cs="Times New Roman"/>
                <w:color w:val="000000"/>
                <w:sz w:val="20"/>
                <w:szCs w:val="20"/>
                <w:lang w:eastAsia="en-GB"/>
              </w:rPr>
              <w:t>A</w:t>
            </w:r>
            <w:r w:rsidRPr="008F4669">
              <w:rPr>
                <w:rFonts w:cs="Times New Roman"/>
                <w:color w:val="000000"/>
                <w:sz w:val="20"/>
                <w:szCs w:val="20"/>
              </w:rPr>
              <w:t>minoglycosides (gentamicin, amikacin, tobramycin)</w:t>
            </w:r>
          </w:p>
          <w:p w14:paraId="2A57BAC9" w14:textId="77777777" w:rsidR="00F938E1" w:rsidRPr="008F4669" w:rsidRDefault="00F938E1" w:rsidP="009C4F40">
            <w:pPr>
              <w:spacing w:after="0" w:line="240" w:lineRule="auto"/>
              <w:jc w:val="left"/>
              <w:rPr>
                <w:rFonts w:cs="Times New Roman"/>
                <w:sz w:val="20"/>
                <w:szCs w:val="20"/>
              </w:rPr>
            </w:pPr>
            <w:r w:rsidRPr="008F4669">
              <w:rPr>
                <w:rFonts w:cs="Times New Roman"/>
                <w:b/>
                <w:i/>
                <w:iCs/>
                <w:color w:val="000000"/>
                <w:sz w:val="20"/>
                <w:szCs w:val="20"/>
              </w:rPr>
              <w:t>Pseudomonas aeruginosa</w:t>
            </w:r>
            <w:r w:rsidRPr="008F4669">
              <w:rPr>
                <w:rFonts w:cs="Times New Roman"/>
                <w:b/>
                <w:color w:val="000000"/>
                <w:sz w:val="20"/>
                <w:szCs w:val="20"/>
              </w:rPr>
              <w:t>:</w:t>
            </w:r>
          </w:p>
          <w:p w14:paraId="02A57895" w14:textId="77777777" w:rsidR="00F938E1" w:rsidRPr="008F4669" w:rsidRDefault="00F938E1" w:rsidP="009C4F40">
            <w:pPr>
              <w:numPr>
                <w:ilvl w:val="0"/>
                <w:numId w:val="17"/>
              </w:numPr>
              <w:spacing w:after="0" w:line="240" w:lineRule="auto"/>
              <w:jc w:val="left"/>
              <w:textAlignment w:val="baseline"/>
              <w:rPr>
                <w:rFonts w:cs="Times New Roman"/>
                <w:color w:val="000000"/>
                <w:sz w:val="20"/>
                <w:szCs w:val="20"/>
              </w:rPr>
            </w:pPr>
            <w:r w:rsidRPr="008F4669">
              <w:rPr>
                <w:rFonts w:cs="Times New Roman"/>
                <w:color w:val="000000"/>
                <w:sz w:val="20"/>
                <w:szCs w:val="20"/>
              </w:rPr>
              <w:t>Fosfomycin + colistin</w:t>
            </w:r>
          </w:p>
          <w:p w14:paraId="210F8B27" w14:textId="77777777" w:rsidR="00F938E1" w:rsidRPr="008F4669" w:rsidRDefault="00F938E1" w:rsidP="009C4F40">
            <w:pPr>
              <w:numPr>
                <w:ilvl w:val="0"/>
                <w:numId w:val="17"/>
              </w:numPr>
              <w:spacing w:after="0" w:line="240" w:lineRule="auto"/>
              <w:jc w:val="left"/>
              <w:textAlignment w:val="baseline"/>
              <w:rPr>
                <w:rFonts w:cs="Times New Roman"/>
                <w:color w:val="000000"/>
                <w:sz w:val="20"/>
                <w:szCs w:val="20"/>
              </w:rPr>
            </w:pPr>
            <w:r w:rsidRPr="008F4669">
              <w:rPr>
                <w:rFonts w:cs="Times New Roman"/>
                <w:color w:val="000000"/>
                <w:sz w:val="20"/>
                <w:szCs w:val="20"/>
              </w:rPr>
              <w:t>Fosfomycin+ meropenem</w:t>
            </w:r>
            <w:bookmarkEnd w:id="77"/>
          </w:p>
          <w:p w14:paraId="6C5A1249" w14:textId="77777777" w:rsidR="00F938E1" w:rsidRPr="008F4669" w:rsidRDefault="00F938E1" w:rsidP="009C4F40">
            <w:pPr>
              <w:spacing w:after="0" w:line="240" w:lineRule="auto"/>
              <w:jc w:val="left"/>
              <w:rPr>
                <w:rFonts w:cs="Times New Roman"/>
                <w:sz w:val="20"/>
                <w:szCs w:val="20"/>
              </w:rPr>
            </w:pPr>
          </w:p>
        </w:tc>
        <w:tc>
          <w:tcPr>
            <w:tcW w:w="0" w:type="auto"/>
            <w:tcMar>
              <w:top w:w="0" w:type="dxa"/>
              <w:left w:w="108" w:type="dxa"/>
              <w:bottom w:w="0" w:type="dxa"/>
              <w:right w:w="108" w:type="dxa"/>
            </w:tcMar>
            <w:hideMark/>
          </w:tcPr>
          <w:p w14:paraId="567C776D" w14:textId="77777777" w:rsidR="00F938E1" w:rsidRPr="008F4669" w:rsidRDefault="00F938E1" w:rsidP="009C4F40">
            <w:pPr>
              <w:spacing w:after="0" w:line="240" w:lineRule="auto"/>
              <w:jc w:val="left"/>
              <w:rPr>
                <w:rFonts w:cs="Times New Roman"/>
                <w:sz w:val="20"/>
                <w:szCs w:val="20"/>
              </w:rPr>
            </w:pPr>
            <w:r w:rsidRPr="008F4669">
              <w:rPr>
                <w:rFonts w:cs="Times New Roman"/>
                <w:color w:val="000000"/>
                <w:sz w:val="20"/>
                <w:szCs w:val="20"/>
              </w:rPr>
              <w:t xml:space="preserve">Comparators used in clinical practice in England, based on high risk of an infection, which include: </w:t>
            </w:r>
          </w:p>
          <w:p w14:paraId="7FFE62A4" w14:textId="77777777" w:rsidR="00F938E1" w:rsidRPr="008F4669" w:rsidRDefault="00F938E1" w:rsidP="009C4F40">
            <w:pPr>
              <w:spacing w:after="0" w:line="240" w:lineRule="auto"/>
              <w:jc w:val="left"/>
              <w:rPr>
                <w:rFonts w:cs="Times New Roman"/>
                <w:sz w:val="20"/>
                <w:szCs w:val="20"/>
              </w:rPr>
            </w:pPr>
            <w:proofErr w:type="spellStart"/>
            <w:r w:rsidRPr="008F4669">
              <w:rPr>
                <w:rFonts w:cs="Times New Roman"/>
                <w:b/>
                <w:i/>
                <w:color w:val="000000"/>
                <w:sz w:val="20"/>
                <w:szCs w:val="20"/>
              </w:rPr>
              <w:t>Enterobacterales</w:t>
            </w:r>
            <w:proofErr w:type="spellEnd"/>
            <w:r w:rsidRPr="008F4669">
              <w:rPr>
                <w:rFonts w:cs="Times New Roman"/>
                <w:b/>
                <w:color w:val="000000"/>
                <w:sz w:val="20"/>
                <w:szCs w:val="20"/>
              </w:rPr>
              <w:t>: </w:t>
            </w:r>
          </w:p>
          <w:p w14:paraId="5D1B29CF" w14:textId="77777777" w:rsidR="00F938E1" w:rsidRPr="008F4669" w:rsidRDefault="00F938E1" w:rsidP="009C4F40">
            <w:pPr>
              <w:numPr>
                <w:ilvl w:val="0"/>
                <w:numId w:val="16"/>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Tigecycline + colistin</w:t>
            </w:r>
          </w:p>
          <w:p w14:paraId="761FCA54" w14:textId="77777777" w:rsidR="00F938E1" w:rsidRPr="008F4669" w:rsidRDefault="00F938E1" w:rsidP="009C4F40">
            <w:pPr>
              <w:numPr>
                <w:ilvl w:val="0"/>
                <w:numId w:val="16"/>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Fosfomycin + colistin</w:t>
            </w:r>
          </w:p>
          <w:p w14:paraId="3CA1FA71" w14:textId="77777777" w:rsidR="00F938E1" w:rsidRPr="008F4669" w:rsidRDefault="00F938E1" w:rsidP="009C4F40">
            <w:pPr>
              <w:numPr>
                <w:ilvl w:val="0"/>
                <w:numId w:val="16"/>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Aztreonam + colistin</w:t>
            </w:r>
          </w:p>
          <w:p w14:paraId="2D1199B1" w14:textId="77777777" w:rsidR="00F938E1" w:rsidRPr="008F4669" w:rsidRDefault="00F938E1" w:rsidP="009C4F40">
            <w:pPr>
              <w:numPr>
                <w:ilvl w:val="0"/>
                <w:numId w:val="16"/>
              </w:numPr>
              <w:spacing w:after="0" w:line="240" w:lineRule="auto"/>
              <w:ind w:left="717"/>
              <w:jc w:val="left"/>
              <w:textAlignment w:val="baseline"/>
              <w:rPr>
                <w:rFonts w:cs="Times New Roman"/>
                <w:color w:val="000000"/>
                <w:sz w:val="20"/>
                <w:szCs w:val="20"/>
              </w:rPr>
            </w:pPr>
            <w:r w:rsidRPr="008F4669">
              <w:rPr>
                <w:rFonts w:eastAsia="Times New Roman" w:cs="Times New Roman"/>
                <w:color w:val="000000"/>
                <w:sz w:val="20"/>
                <w:szCs w:val="20"/>
                <w:lang w:eastAsia="en-GB"/>
              </w:rPr>
              <w:t>A</w:t>
            </w:r>
            <w:r w:rsidRPr="008F4669">
              <w:rPr>
                <w:rFonts w:cs="Times New Roman"/>
                <w:color w:val="000000"/>
                <w:sz w:val="20"/>
                <w:szCs w:val="20"/>
              </w:rPr>
              <w:t>minoglycosides (gentamicin, amikacin, tobramycin)</w:t>
            </w:r>
          </w:p>
          <w:p w14:paraId="1741F092" w14:textId="77777777" w:rsidR="00F938E1" w:rsidRPr="008F4669" w:rsidRDefault="00F938E1" w:rsidP="009C4F40">
            <w:pPr>
              <w:spacing w:after="0" w:line="240" w:lineRule="auto"/>
              <w:jc w:val="left"/>
              <w:rPr>
                <w:rFonts w:cs="Times New Roman"/>
                <w:i/>
                <w:iCs/>
                <w:sz w:val="20"/>
                <w:szCs w:val="20"/>
              </w:rPr>
            </w:pPr>
            <w:r w:rsidRPr="008F4669">
              <w:rPr>
                <w:rFonts w:cs="Times New Roman"/>
                <w:b/>
                <w:i/>
                <w:iCs/>
                <w:color w:val="000000"/>
                <w:sz w:val="20"/>
                <w:szCs w:val="20"/>
              </w:rPr>
              <w:t>Pseudomonas aeruginosa:</w:t>
            </w:r>
          </w:p>
          <w:p w14:paraId="57B6DFA3" w14:textId="77777777" w:rsidR="00F938E1" w:rsidRPr="008F4669" w:rsidRDefault="00F938E1" w:rsidP="009C4F40">
            <w:pPr>
              <w:numPr>
                <w:ilvl w:val="0"/>
                <w:numId w:val="17"/>
              </w:numPr>
              <w:spacing w:after="0" w:line="240" w:lineRule="auto"/>
              <w:jc w:val="left"/>
              <w:textAlignment w:val="baseline"/>
              <w:rPr>
                <w:rFonts w:cs="Times New Roman"/>
                <w:color w:val="000000"/>
                <w:sz w:val="20"/>
                <w:szCs w:val="20"/>
              </w:rPr>
            </w:pPr>
            <w:r w:rsidRPr="008F4669">
              <w:rPr>
                <w:rFonts w:cs="Times New Roman"/>
                <w:color w:val="000000"/>
                <w:sz w:val="20"/>
                <w:szCs w:val="20"/>
              </w:rPr>
              <w:t>Fosfomycin + colistin</w:t>
            </w:r>
          </w:p>
          <w:p w14:paraId="1DAE5ED0" w14:textId="77777777" w:rsidR="00F938E1" w:rsidRPr="008F4669" w:rsidRDefault="00F938E1" w:rsidP="009C4F40">
            <w:pPr>
              <w:numPr>
                <w:ilvl w:val="0"/>
                <w:numId w:val="17"/>
              </w:numPr>
              <w:spacing w:after="0" w:line="240" w:lineRule="auto"/>
              <w:jc w:val="left"/>
              <w:textAlignment w:val="baseline"/>
              <w:rPr>
                <w:rFonts w:cs="Times New Roman"/>
                <w:color w:val="000000"/>
                <w:sz w:val="20"/>
                <w:szCs w:val="20"/>
              </w:rPr>
            </w:pPr>
            <w:r w:rsidRPr="008F4669">
              <w:rPr>
                <w:rFonts w:cs="Times New Roman"/>
                <w:color w:val="000000"/>
                <w:sz w:val="20"/>
                <w:szCs w:val="20"/>
              </w:rPr>
              <w:t>Fosfomycin+ meropenem</w:t>
            </w:r>
          </w:p>
          <w:p w14:paraId="457808EF" w14:textId="77777777" w:rsidR="00F938E1" w:rsidRPr="008F4669" w:rsidRDefault="00F938E1" w:rsidP="009C4F40">
            <w:pPr>
              <w:spacing w:after="0" w:line="240" w:lineRule="auto"/>
              <w:jc w:val="left"/>
              <w:rPr>
                <w:rFonts w:cs="Times New Roman"/>
                <w:sz w:val="20"/>
                <w:szCs w:val="20"/>
              </w:rPr>
            </w:pPr>
          </w:p>
        </w:tc>
      </w:tr>
      <w:tr w:rsidR="00F938E1" w:rsidRPr="008F4669" w14:paraId="64250EEE" w14:textId="77777777" w:rsidTr="009C4F40">
        <w:tc>
          <w:tcPr>
            <w:tcW w:w="0" w:type="auto"/>
            <w:tcMar>
              <w:top w:w="0" w:type="dxa"/>
              <w:left w:w="108" w:type="dxa"/>
              <w:bottom w:w="0" w:type="dxa"/>
              <w:right w:w="108" w:type="dxa"/>
            </w:tcMar>
            <w:hideMark/>
          </w:tcPr>
          <w:p w14:paraId="578C660A" w14:textId="77777777" w:rsidR="00F938E1" w:rsidRPr="008F4669" w:rsidRDefault="00F938E1" w:rsidP="009C4F40">
            <w:pPr>
              <w:spacing w:after="0" w:line="240" w:lineRule="auto"/>
              <w:jc w:val="left"/>
              <w:rPr>
                <w:rFonts w:cs="Times New Roman"/>
                <w:sz w:val="20"/>
                <w:szCs w:val="20"/>
              </w:rPr>
            </w:pPr>
            <w:r w:rsidRPr="008F4669">
              <w:rPr>
                <w:rFonts w:cs="Times New Roman"/>
                <w:b/>
                <w:color w:val="000000"/>
                <w:sz w:val="20"/>
                <w:szCs w:val="20"/>
              </w:rPr>
              <w:t>Outcomes</w:t>
            </w:r>
          </w:p>
        </w:tc>
        <w:tc>
          <w:tcPr>
            <w:tcW w:w="0" w:type="auto"/>
            <w:tcMar>
              <w:top w:w="0" w:type="dxa"/>
              <w:left w:w="108" w:type="dxa"/>
              <w:bottom w:w="0" w:type="dxa"/>
              <w:right w:w="108" w:type="dxa"/>
            </w:tcMar>
            <w:hideMark/>
          </w:tcPr>
          <w:p w14:paraId="40336F57" w14:textId="77777777" w:rsidR="00F938E1" w:rsidRPr="008F4669" w:rsidRDefault="00F938E1" w:rsidP="009C4F40">
            <w:pPr>
              <w:spacing w:after="0" w:line="240" w:lineRule="auto"/>
              <w:jc w:val="left"/>
              <w:rPr>
                <w:rFonts w:cs="Times New Roman"/>
                <w:sz w:val="20"/>
                <w:szCs w:val="20"/>
              </w:rPr>
            </w:pPr>
            <w:r w:rsidRPr="008F4669">
              <w:rPr>
                <w:rFonts w:cs="Times New Roman"/>
                <w:color w:val="000000"/>
                <w:sz w:val="20"/>
                <w:szCs w:val="20"/>
              </w:rPr>
              <w:t>The outcome measures to be considered include:</w:t>
            </w:r>
          </w:p>
          <w:p w14:paraId="1043310E" w14:textId="77777777" w:rsidR="00F938E1" w:rsidRPr="008F4669" w:rsidRDefault="00F938E1" w:rsidP="009C4F40">
            <w:pPr>
              <w:numPr>
                <w:ilvl w:val="0"/>
                <w:numId w:val="18"/>
              </w:numPr>
              <w:spacing w:after="0" w:line="240" w:lineRule="auto"/>
              <w:jc w:val="left"/>
              <w:textAlignment w:val="baseline"/>
              <w:rPr>
                <w:rFonts w:cs="Times New Roman"/>
                <w:color w:val="000000"/>
                <w:sz w:val="20"/>
                <w:szCs w:val="20"/>
              </w:rPr>
            </w:pPr>
            <w:r w:rsidRPr="008F4669">
              <w:rPr>
                <w:rFonts w:cs="Times New Roman"/>
                <w:color w:val="000000"/>
                <w:sz w:val="20"/>
                <w:szCs w:val="20"/>
              </w:rPr>
              <w:t>All-cause mortality</w:t>
            </w:r>
          </w:p>
          <w:p w14:paraId="7CBD8E65" w14:textId="77777777" w:rsidR="00F938E1" w:rsidRPr="008F4669" w:rsidRDefault="00F938E1" w:rsidP="009C4F40">
            <w:pPr>
              <w:numPr>
                <w:ilvl w:val="0"/>
                <w:numId w:val="18"/>
              </w:numPr>
              <w:spacing w:after="0" w:line="240" w:lineRule="auto"/>
              <w:jc w:val="left"/>
              <w:textAlignment w:val="baseline"/>
              <w:rPr>
                <w:rFonts w:cs="Times New Roman"/>
                <w:color w:val="000000"/>
                <w:sz w:val="20"/>
                <w:szCs w:val="20"/>
              </w:rPr>
            </w:pPr>
            <w:r w:rsidRPr="008F4669">
              <w:rPr>
                <w:rFonts w:cs="Times New Roman"/>
                <w:color w:val="000000"/>
                <w:sz w:val="20"/>
                <w:szCs w:val="20"/>
              </w:rPr>
              <w:t xml:space="preserve">Clinical cure (complete resolution of signs/symptoms of the index infection </w:t>
            </w:r>
            <w:r w:rsidRPr="008F4669">
              <w:rPr>
                <w:rFonts w:cs="Times New Roman"/>
                <w:color w:val="000000"/>
                <w:sz w:val="20"/>
                <w:szCs w:val="20"/>
              </w:rPr>
              <w:lastRenderedPageBreak/>
              <w:t>such that no further AM therapy is needed)</w:t>
            </w:r>
          </w:p>
          <w:p w14:paraId="0F0CAE42" w14:textId="77777777" w:rsidR="00F938E1" w:rsidRPr="008F4669" w:rsidRDefault="00F938E1" w:rsidP="009C4F40">
            <w:pPr>
              <w:numPr>
                <w:ilvl w:val="0"/>
                <w:numId w:val="18"/>
              </w:numPr>
              <w:spacing w:after="0" w:line="240" w:lineRule="auto"/>
              <w:jc w:val="left"/>
              <w:textAlignment w:val="baseline"/>
              <w:rPr>
                <w:rFonts w:cs="Times New Roman"/>
                <w:color w:val="000000"/>
                <w:sz w:val="20"/>
                <w:szCs w:val="20"/>
              </w:rPr>
            </w:pPr>
            <w:r w:rsidRPr="008F4669">
              <w:rPr>
                <w:rFonts w:cs="Times New Roman"/>
                <w:color w:val="000000"/>
                <w:sz w:val="20"/>
                <w:szCs w:val="20"/>
              </w:rPr>
              <w:t>Microbiologic eradication</w:t>
            </w:r>
          </w:p>
          <w:p w14:paraId="7485CD4D" w14:textId="77777777" w:rsidR="00F938E1" w:rsidRPr="008F4669" w:rsidRDefault="00F938E1" w:rsidP="009C4F40">
            <w:pPr>
              <w:numPr>
                <w:ilvl w:val="0"/>
                <w:numId w:val="18"/>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Emergence of resistance </w:t>
            </w:r>
          </w:p>
          <w:p w14:paraId="4C21ED12" w14:textId="77777777" w:rsidR="00F938E1" w:rsidRPr="008F4669" w:rsidRDefault="00F938E1" w:rsidP="009C4F40">
            <w:pPr>
              <w:numPr>
                <w:ilvl w:val="0"/>
                <w:numId w:val="18"/>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Hospital days</w:t>
            </w:r>
          </w:p>
          <w:p w14:paraId="4C90AD2C" w14:textId="77777777" w:rsidR="00F938E1" w:rsidRPr="008F4669" w:rsidRDefault="00F938E1" w:rsidP="009C4F40">
            <w:pPr>
              <w:numPr>
                <w:ilvl w:val="0"/>
                <w:numId w:val="18"/>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Intensive care unit (ICU) days</w:t>
            </w:r>
          </w:p>
          <w:p w14:paraId="65503E75" w14:textId="77777777" w:rsidR="00F938E1" w:rsidRPr="008F4669" w:rsidRDefault="00F938E1" w:rsidP="009C4F40">
            <w:pPr>
              <w:numPr>
                <w:ilvl w:val="0"/>
                <w:numId w:val="18"/>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Readmission rate within 90 days of treatment</w:t>
            </w:r>
          </w:p>
          <w:p w14:paraId="527907AA" w14:textId="77777777" w:rsidR="00F938E1" w:rsidRPr="008F4669" w:rsidRDefault="00F938E1" w:rsidP="009C4F40">
            <w:pPr>
              <w:numPr>
                <w:ilvl w:val="0"/>
                <w:numId w:val="18"/>
              </w:numPr>
              <w:spacing w:after="0" w:line="240" w:lineRule="auto"/>
              <w:jc w:val="left"/>
              <w:textAlignment w:val="baseline"/>
              <w:rPr>
                <w:rFonts w:cs="Times New Roman"/>
                <w:color w:val="000000"/>
                <w:sz w:val="20"/>
                <w:szCs w:val="20"/>
              </w:rPr>
            </w:pPr>
            <w:r w:rsidRPr="008F4669">
              <w:rPr>
                <w:rFonts w:cs="Times New Roman"/>
                <w:color w:val="000000"/>
                <w:sz w:val="20"/>
                <w:szCs w:val="20"/>
              </w:rPr>
              <w:t>Number of treatment days </w:t>
            </w:r>
          </w:p>
          <w:p w14:paraId="0827D396" w14:textId="77777777" w:rsidR="00F938E1" w:rsidRPr="008F4669" w:rsidRDefault="00F938E1" w:rsidP="009C4F40">
            <w:pPr>
              <w:numPr>
                <w:ilvl w:val="0"/>
                <w:numId w:val="18"/>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Health-related quality of life</w:t>
            </w:r>
            <w:r>
              <w:rPr>
                <w:rFonts w:cs="Times New Roman"/>
                <w:color w:val="000000"/>
                <w:sz w:val="20"/>
                <w:szCs w:val="20"/>
              </w:rPr>
              <w:t xml:space="preserve"> (</w:t>
            </w:r>
            <w:proofErr w:type="spellStart"/>
            <w:r>
              <w:rPr>
                <w:rFonts w:cs="Times New Roman"/>
                <w:color w:val="000000"/>
                <w:sz w:val="20"/>
                <w:szCs w:val="20"/>
              </w:rPr>
              <w:t>HRQoL</w:t>
            </w:r>
            <w:proofErr w:type="spellEnd"/>
            <w:r>
              <w:rPr>
                <w:rFonts w:cs="Times New Roman"/>
                <w:color w:val="000000"/>
                <w:sz w:val="20"/>
                <w:szCs w:val="20"/>
              </w:rPr>
              <w:t>)</w:t>
            </w:r>
          </w:p>
          <w:p w14:paraId="7AECD843" w14:textId="77777777" w:rsidR="00F938E1" w:rsidRPr="008F4669" w:rsidRDefault="00F938E1" w:rsidP="009C4F40">
            <w:pPr>
              <w:numPr>
                <w:ilvl w:val="0"/>
                <w:numId w:val="18"/>
              </w:numPr>
              <w:spacing w:after="0" w:line="240" w:lineRule="auto"/>
              <w:jc w:val="left"/>
              <w:textAlignment w:val="baseline"/>
              <w:rPr>
                <w:rFonts w:cs="Times New Roman"/>
                <w:color w:val="000000"/>
                <w:sz w:val="20"/>
                <w:szCs w:val="20"/>
              </w:rPr>
            </w:pPr>
            <w:r w:rsidRPr="008F4669">
              <w:rPr>
                <w:rFonts w:cs="Times New Roman"/>
                <w:color w:val="000000"/>
                <w:sz w:val="20"/>
                <w:szCs w:val="20"/>
              </w:rPr>
              <w:t xml:space="preserve">Adverse events (including those associated with </w:t>
            </w:r>
            <w:r w:rsidRPr="008F4669">
              <w:rPr>
                <w:rFonts w:cs="Times New Roman"/>
                <w:i/>
                <w:iCs/>
                <w:color w:val="000000"/>
                <w:sz w:val="20"/>
                <w:szCs w:val="20"/>
              </w:rPr>
              <w:t>Clostridium Difficile</w:t>
            </w:r>
            <w:r w:rsidRPr="008F4669">
              <w:rPr>
                <w:rFonts w:cs="Times New Roman"/>
                <w:color w:val="000000"/>
                <w:sz w:val="20"/>
                <w:szCs w:val="20"/>
              </w:rPr>
              <w:t xml:space="preserve"> infection and renal toxicity)</w:t>
            </w:r>
          </w:p>
        </w:tc>
        <w:tc>
          <w:tcPr>
            <w:tcW w:w="0" w:type="auto"/>
            <w:tcMar>
              <w:top w:w="0" w:type="dxa"/>
              <w:left w:w="108" w:type="dxa"/>
              <w:bottom w:w="0" w:type="dxa"/>
              <w:right w:w="108" w:type="dxa"/>
            </w:tcMar>
            <w:hideMark/>
          </w:tcPr>
          <w:p w14:paraId="6B317A13" w14:textId="77777777" w:rsidR="00F938E1" w:rsidRPr="008F4669" w:rsidRDefault="00F938E1" w:rsidP="009C4F40">
            <w:pPr>
              <w:spacing w:after="0" w:line="240" w:lineRule="auto"/>
              <w:jc w:val="left"/>
              <w:rPr>
                <w:rFonts w:cs="Times New Roman"/>
                <w:sz w:val="20"/>
                <w:szCs w:val="20"/>
              </w:rPr>
            </w:pPr>
            <w:r w:rsidRPr="008F4669">
              <w:rPr>
                <w:rFonts w:eastAsia="Times New Roman" w:cs="Times New Roman"/>
                <w:color w:val="000000"/>
                <w:sz w:val="20"/>
                <w:szCs w:val="20"/>
                <w:lang w:eastAsia="en-GB"/>
              </w:rPr>
              <w:lastRenderedPageBreak/>
              <w:t>Same as</w:t>
            </w:r>
            <w:r w:rsidRPr="008F4669">
              <w:rPr>
                <w:rFonts w:cs="Times New Roman"/>
                <w:color w:val="000000"/>
                <w:sz w:val="20"/>
                <w:szCs w:val="20"/>
              </w:rPr>
              <w:t xml:space="preserve"> microbiology-directed setting</w:t>
            </w:r>
          </w:p>
        </w:tc>
      </w:tr>
      <w:tr w:rsidR="00F938E1" w:rsidRPr="008F4669" w14:paraId="3AF77C36" w14:textId="77777777" w:rsidTr="009C4F40">
        <w:tc>
          <w:tcPr>
            <w:tcW w:w="0" w:type="auto"/>
            <w:tcMar>
              <w:top w:w="0" w:type="dxa"/>
              <w:left w:w="108" w:type="dxa"/>
              <w:bottom w:w="0" w:type="dxa"/>
              <w:right w:w="108" w:type="dxa"/>
            </w:tcMar>
            <w:hideMark/>
          </w:tcPr>
          <w:p w14:paraId="7CBAAD2E" w14:textId="77777777" w:rsidR="00F938E1" w:rsidRPr="008F4669" w:rsidRDefault="00F938E1" w:rsidP="009C4F40">
            <w:pPr>
              <w:spacing w:after="0" w:line="240" w:lineRule="auto"/>
              <w:jc w:val="left"/>
              <w:rPr>
                <w:rFonts w:cs="Times New Roman"/>
                <w:sz w:val="20"/>
                <w:szCs w:val="20"/>
              </w:rPr>
            </w:pPr>
            <w:r w:rsidRPr="008F4669">
              <w:rPr>
                <w:rFonts w:cs="Times New Roman"/>
                <w:b/>
                <w:color w:val="000000"/>
                <w:sz w:val="20"/>
                <w:szCs w:val="20"/>
              </w:rPr>
              <w:t>Study designs</w:t>
            </w:r>
          </w:p>
        </w:tc>
        <w:tc>
          <w:tcPr>
            <w:tcW w:w="0" w:type="auto"/>
            <w:tcMar>
              <w:top w:w="0" w:type="dxa"/>
              <w:left w:w="108" w:type="dxa"/>
              <w:bottom w:w="0" w:type="dxa"/>
              <w:right w:w="108" w:type="dxa"/>
            </w:tcMar>
            <w:hideMark/>
          </w:tcPr>
          <w:p w14:paraId="2092AD0E" w14:textId="77777777" w:rsidR="00F938E1" w:rsidRPr="008F4669" w:rsidRDefault="00F938E1" w:rsidP="009C4F40">
            <w:pPr>
              <w:spacing w:after="0" w:line="240" w:lineRule="auto"/>
              <w:jc w:val="left"/>
              <w:rPr>
                <w:rFonts w:cs="Times New Roman"/>
                <w:sz w:val="20"/>
                <w:szCs w:val="20"/>
              </w:rPr>
            </w:pPr>
            <w:r w:rsidRPr="008F4669">
              <w:rPr>
                <w:rFonts w:cs="Times New Roman"/>
                <w:color w:val="000000"/>
                <w:sz w:val="20"/>
                <w:szCs w:val="20"/>
              </w:rPr>
              <w:t>The types of studies and data to be considered include:</w:t>
            </w:r>
          </w:p>
          <w:p w14:paraId="3605C8EE" w14:textId="77777777" w:rsidR="00F938E1" w:rsidRPr="008F4669" w:rsidRDefault="00F938E1" w:rsidP="009C4F40">
            <w:pPr>
              <w:numPr>
                <w:ilvl w:val="0"/>
                <w:numId w:val="4"/>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Randomised controlled trial (RCTs)</w:t>
            </w:r>
          </w:p>
          <w:p w14:paraId="16FA19F2" w14:textId="77777777" w:rsidR="00F938E1" w:rsidRPr="008F4669" w:rsidRDefault="00F938E1" w:rsidP="009C4F40">
            <w:pPr>
              <w:numPr>
                <w:ilvl w:val="0"/>
                <w:numId w:val="4"/>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Observational studies</w:t>
            </w:r>
          </w:p>
          <w:p w14:paraId="13C21755" w14:textId="77777777" w:rsidR="00F938E1" w:rsidRPr="008F4669" w:rsidRDefault="00F938E1" w:rsidP="009C4F40">
            <w:pPr>
              <w:numPr>
                <w:ilvl w:val="0"/>
                <w:numId w:val="4"/>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In-vitro susceptibility data</w:t>
            </w:r>
          </w:p>
          <w:p w14:paraId="1805D71F" w14:textId="77777777" w:rsidR="00F938E1" w:rsidRPr="008F4669" w:rsidRDefault="00F938E1" w:rsidP="009C4F40">
            <w:pPr>
              <w:numPr>
                <w:ilvl w:val="0"/>
                <w:numId w:val="4"/>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rPr>
              <w:t xml:space="preserve">National, </w:t>
            </w:r>
            <w:proofErr w:type="gramStart"/>
            <w:r w:rsidRPr="008F4669">
              <w:rPr>
                <w:rFonts w:cs="Times New Roman"/>
                <w:color w:val="000000"/>
                <w:sz w:val="20"/>
                <w:szCs w:val="20"/>
              </w:rPr>
              <w:t>regional</w:t>
            </w:r>
            <w:proofErr w:type="gramEnd"/>
            <w:r w:rsidRPr="008F4669">
              <w:rPr>
                <w:rFonts w:cs="Times New Roman"/>
                <w:color w:val="000000"/>
                <w:sz w:val="20"/>
                <w:szCs w:val="20"/>
              </w:rPr>
              <w:t xml:space="preserve"> or international datasets</w:t>
            </w:r>
          </w:p>
          <w:p w14:paraId="331A7F6D" w14:textId="77777777" w:rsidR="00F938E1" w:rsidRPr="008F4669" w:rsidRDefault="00F938E1" w:rsidP="009C4F40">
            <w:pPr>
              <w:numPr>
                <w:ilvl w:val="0"/>
                <w:numId w:val="4"/>
              </w:numPr>
              <w:spacing w:after="0" w:line="240" w:lineRule="auto"/>
              <w:ind w:left="717"/>
              <w:jc w:val="left"/>
              <w:textAlignment w:val="baseline"/>
              <w:rPr>
                <w:rFonts w:cs="Times New Roman"/>
                <w:color w:val="000000"/>
                <w:sz w:val="20"/>
                <w:szCs w:val="20"/>
              </w:rPr>
            </w:pPr>
            <w:r w:rsidRPr="008F4669">
              <w:rPr>
                <w:rFonts w:cs="Times New Roman"/>
                <w:color w:val="000000"/>
                <w:sz w:val="20"/>
                <w:szCs w:val="20"/>
                <w:shd w:val="clear" w:color="auto" w:fill="FFFFFF"/>
              </w:rPr>
              <w:t>Pharmacokinetic and pharmacodynamic (PK/</w:t>
            </w:r>
            <w:r w:rsidRPr="008F4669">
              <w:rPr>
                <w:rFonts w:cs="Times New Roman"/>
                <w:color w:val="000000"/>
                <w:sz w:val="20"/>
                <w:szCs w:val="20"/>
              </w:rPr>
              <w:t>PD</w:t>
            </w:r>
            <w:r w:rsidRPr="008F4669">
              <w:rPr>
                <w:rFonts w:cs="Times New Roman"/>
                <w:color w:val="000000"/>
                <w:sz w:val="20"/>
                <w:szCs w:val="20"/>
                <w:shd w:val="clear" w:color="auto" w:fill="FFFFFF"/>
              </w:rPr>
              <w:t>)</w:t>
            </w:r>
          </w:p>
        </w:tc>
        <w:tc>
          <w:tcPr>
            <w:tcW w:w="0" w:type="auto"/>
            <w:tcMar>
              <w:top w:w="0" w:type="dxa"/>
              <w:left w:w="108" w:type="dxa"/>
              <w:bottom w:w="0" w:type="dxa"/>
              <w:right w:w="108" w:type="dxa"/>
            </w:tcMar>
            <w:hideMark/>
          </w:tcPr>
          <w:p w14:paraId="1A975729" w14:textId="77777777" w:rsidR="00F938E1" w:rsidRPr="008F4669" w:rsidRDefault="00F938E1" w:rsidP="009C4F40">
            <w:pPr>
              <w:spacing w:after="0" w:line="240" w:lineRule="auto"/>
              <w:jc w:val="left"/>
              <w:rPr>
                <w:rFonts w:cs="Times New Roman"/>
                <w:sz w:val="20"/>
                <w:szCs w:val="20"/>
              </w:rPr>
            </w:pPr>
            <w:r w:rsidRPr="008F4669">
              <w:rPr>
                <w:rFonts w:eastAsia="Times New Roman" w:cs="Times New Roman"/>
                <w:color w:val="000000"/>
                <w:sz w:val="20"/>
                <w:szCs w:val="20"/>
                <w:lang w:eastAsia="en-GB"/>
              </w:rPr>
              <w:t>Same as</w:t>
            </w:r>
            <w:r w:rsidRPr="008F4669">
              <w:rPr>
                <w:rFonts w:cs="Times New Roman"/>
                <w:color w:val="000000"/>
                <w:sz w:val="20"/>
                <w:szCs w:val="20"/>
              </w:rPr>
              <w:t xml:space="preserve"> microbiology-directed setting</w:t>
            </w:r>
          </w:p>
        </w:tc>
      </w:tr>
    </w:tbl>
    <w:p w14:paraId="67C88FE7" w14:textId="060F8FAF" w:rsidR="00F938E1" w:rsidRPr="00D12F52" w:rsidRDefault="00F938E1" w:rsidP="00B464D9">
      <w:pPr>
        <w:pStyle w:val="EEPRUtextundertables"/>
      </w:pPr>
      <w:proofErr w:type="spellStart"/>
      <w:r w:rsidRPr="00D12F52">
        <w:t>cUTI</w:t>
      </w:r>
      <w:proofErr w:type="spellEnd"/>
      <w:r w:rsidRPr="00D12F52">
        <w:t xml:space="preserve">, complicated urinary tract </w:t>
      </w:r>
      <w:proofErr w:type="gramStart"/>
      <w:r w:rsidRPr="00D12F52">
        <w:t>infection;  ES</w:t>
      </w:r>
      <w:proofErr w:type="gramEnd"/>
      <w:r w:rsidRPr="00D12F52">
        <w:t xml:space="preserve">, empiric setting; HAP, hospital-acquired pneumonia; </w:t>
      </w:r>
      <w:proofErr w:type="spellStart"/>
      <w:r w:rsidRPr="00D12F52">
        <w:t>HRQoL</w:t>
      </w:r>
      <w:proofErr w:type="spellEnd"/>
      <w:r w:rsidRPr="00D12F52">
        <w:t xml:space="preserve">, health-related quality of life; ICU, intensive care unit; </w:t>
      </w:r>
      <w:r w:rsidR="00066570" w:rsidRPr="00D12F52">
        <w:t xml:space="preserve">IMP, </w:t>
      </w:r>
      <w:proofErr w:type="spellStart"/>
      <w:r w:rsidR="00066570" w:rsidRPr="00D12F52">
        <w:t>Imipenemase</w:t>
      </w:r>
      <w:proofErr w:type="spellEnd"/>
      <w:r w:rsidR="00066570" w:rsidRPr="00D12F52">
        <w:t xml:space="preserve">; </w:t>
      </w:r>
      <w:proofErr w:type="spellStart"/>
      <w:r w:rsidRPr="00D12F52">
        <w:t>MBL,metallo</w:t>
      </w:r>
      <w:proofErr w:type="spellEnd"/>
      <w:r w:rsidRPr="00D12F52">
        <w:t xml:space="preserve">-beta-lactamases; MDS, microbiology-directed setting; </w:t>
      </w:r>
      <w:r w:rsidR="00066570" w:rsidRPr="00D12F52">
        <w:t xml:space="preserve">NDM, New Delhi MBL; </w:t>
      </w:r>
      <w:r w:rsidRPr="00D12F52">
        <w:t>PD, pharmacodynamics; PK, pharmacokinetics; RCTs, randomised controlled trials; VAP, ventilator-associated pneumonia</w:t>
      </w:r>
      <w:r w:rsidR="00066570" w:rsidRPr="00D12F52">
        <w:t>; VIM, Verona integrated-encoded MBL</w:t>
      </w:r>
    </w:p>
    <w:p w14:paraId="5FA4001F" w14:textId="3A5CEC1C" w:rsidR="00F938E1" w:rsidRPr="00F938E1" w:rsidRDefault="00F938E1" w:rsidP="009F1D70">
      <w:pPr>
        <w:pBdr>
          <w:top w:val="single" w:sz="4" w:space="1" w:color="auto"/>
          <w:left w:val="single" w:sz="4" w:space="4" w:color="auto"/>
          <w:bottom w:val="single" w:sz="4" w:space="1" w:color="auto"/>
          <w:right w:val="single" w:sz="4" w:space="4" w:color="auto"/>
          <w:between w:val="single" w:sz="4" w:space="1" w:color="auto"/>
          <w:bar w:val="single" w:sz="4" w:color="auto"/>
        </w:pBdr>
        <w:rPr>
          <w:rStyle w:val="Heading1Char"/>
          <w:rFonts w:asciiTheme="minorHAnsi" w:eastAsiaTheme="minorHAnsi" w:hAnsiTheme="minorHAnsi" w:cstheme="minorHAnsi"/>
          <w:b w:val="0"/>
          <w:bCs w:val="0"/>
          <w:sz w:val="22"/>
          <w:szCs w:val="22"/>
        </w:rPr>
        <w:sectPr w:rsidR="00F938E1" w:rsidRPr="00F938E1" w:rsidSect="00983C84">
          <w:pgSz w:w="16838" w:h="11906" w:orient="landscape"/>
          <w:pgMar w:top="1276" w:right="1440" w:bottom="1440" w:left="1440" w:header="708" w:footer="708" w:gutter="0"/>
          <w:cols w:space="708"/>
          <w:docGrid w:linePitch="360"/>
        </w:sectPr>
      </w:pPr>
      <w:bookmarkStart w:id="78" w:name="_Toc65482389"/>
    </w:p>
    <w:p w14:paraId="574C69C2" w14:textId="02732750" w:rsidR="00885DFB" w:rsidRPr="00885DFB" w:rsidRDefault="00885DFB" w:rsidP="00BA3008">
      <w:pPr>
        <w:pStyle w:val="EEPRUnumberedLevel1Headingnew"/>
      </w:pPr>
      <w:bookmarkStart w:id="79" w:name="_Toc83890503"/>
      <w:bookmarkStart w:id="80" w:name="_Ref85811544"/>
      <w:bookmarkStart w:id="81" w:name="_Toc87018711"/>
      <w:bookmarkEnd w:id="78"/>
      <w:r w:rsidRPr="00885DFB">
        <w:lastRenderedPageBreak/>
        <w:t>Clinical evidence</w:t>
      </w:r>
      <w:bookmarkEnd w:id="79"/>
      <w:bookmarkEnd w:id="80"/>
      <w:bookmarkEnd w:id="81"/>
    </w:p>
    <w:p w14:paraId="3915294B" w14:textId="7C2E09C7" w:rsidR="00DF1CD3" w:rsidRPr="00DF1CD3" w:rsidRDefault="00411972" w:rsidP="00583EA1">
      <w:pPr>
        <w:rPr>
          <w:rFonts w:asciiTheme="majorBidi" w:eastAsia="Calibri" w:hAnsiTheme="majorBidi" w:cstheme="majorBidi"/>
        </w:rPr>
      </w:pPr>
      <w:r w:rsidRPr="00B16562">
        <w:rPr>
          <w:rFonts w:eastAsia="Calibri" w:cs="Times New Roman"/>
        </w:rPr>
        <w:t>The evidence reviews</w:t>
      </w:r>
      <w:r w:rsidR="00DF1CD3" w:rsidRPr="00B16562">
        <w:rPr>
          <w:rFonts w:eastAsia="Calibri" w:cs="Times New Roman"/>
        </w:rPr>
        <w:t xml:space="preserve"> reported within this section</w:t>
      </w:r>
      <w:r w:rsidRPr="00B16562">
        <w:rPr>
          <w:rFonts w:eastAsia="Calibri" w:cs="Times New Roman"/>
        </w:rPr>
        <w:t xml:space="preserve"> focus on </w:t>
      </w:r>
      <w:r w:rsidR="00DF1CD3" w:rsidRPr="00B16562">
        <w:rPr>
          <w:rFonts w:eastAsia="Calibri" w:cs="Times New Roman"/>
        </w:rPr>
        <w:t>the clinical evidence</w:t>
      </w:r>
      <w:r w:rsidRPr="00B16562">
        <w:rPr>
          <w:rFonts w:eastAsia="Calibri" w:cs="Times New Roman"/>
        </w:rPr>
        <w:t xml:space="preserve"> required to inform </w:t>
      </w:r>
      <w:r w:rsidR="00DF1CD3" w:rsidRPr="00B16562">
        <w:rPr>
          <w:rFonts w:eastAsia="Calibri" w:cs="Times New Roman"/>
        </w:rPr>
        <w:t xml:space="preserve">the patient-level component of </w:t>
      </w:r>
      <w:r w:rsidRPr="00B16562">
        <w:rPr>
          <w:rFonts w:eastAsia="Calibri" w:cs="Times New Roman"/>
        </w:rPr>
        <w:t>the decision-analytic modelling</w:t>
      </w:r>
      <w:r w:rsidR="00DF1CD3" w:rsidRPr="00B16562">
        <w:rPr>
          <w:rFonts w:eastAsia="Calibri" w:cs="Times New Roman"/>
        </w:rPr>
        <w:t xml:space="preserve">. </w:t>
      </w:r>
      <w:r w:rsidR="00DF1CD3" w:rsidRPr="00B16562">
        <w:rPr>
          <w:rFonts w:asciiTheme="majorBidi" w:eastAsia="Calibri" w:hAnsiTheme="majorBidi" w:cstheme="majorBidi"/>
        </w:rPr>
        <w:t>This</w:t>
      </w:r>
      <w:r w:rsidR="00885DFB" w:rsidRPr="00B16562">
        <w:rPr>
          <w:rFonts w:asciiTheme="majorBidi" w:eastAsia="Calibri" w:hAnsiTheme="majorBidi" w:cstheme="majorBidi"/>
        </w:rPr>
        <w:t xml:space="preserve"> includes estimating the comparative effectiveness of treatments, </w:t>
      </w:r>
      <w:r w:rsidRPr="00B16562">
        <w:rPr>
          <w:rFonts w:asciiTheme="majorBidi" w:eastAsia="Calibri" w:hAnsiTheme="majorBidi" w:cstheme="majorBidi"/>
        </w:rPr>
        <w:t xml:space="preserve">including both efficacy and safety, </w:t>
      </w:r>
      <w:r w:rsidR="00885DFB" w:rsidRPr="00B16562">
        <w:rPr>
          <w:rFonts w:asciiTheme="majorBidi" w:eastAsia="Calibri" w:hAnsiTheme="majorBidi" w:cstheme="majorBidi"/>
        </w:rPr>
        <w:t xml:space="preserve">and the consequences of treatments in terms of long-term clinical outcomes, for both efficacy and safety. </w:t>
      </w:r>
      <w:r w:rsidR="00DF1CD3" w:rsidRPr="00B16562">
        <w:rPr>
          <w:rFonts w:asciiTheme="majorBidi" w:eastAsia="Calibri" w:hAnsiTheme="majorBidi" w:cstheme="majorBidi"/>
        </w:rPr>
        <w:t>Clinical evidence that informs the population-level components of the analysis is described in</w:t>
      </w:r>
      <w:r w:rsidR="00B16562">
        <w:rPr>
          <w:rFonts w:asciiTheme="majorBidi" w:eastAsia="Calibri" w:hAnsiTheme="majorBidi" w:cstheme="majorBidi"/>
        </w:rPr>
        <w:t xml:space="preserve"> Section</w:t>
      </w:r>
      <w:r w:rsidR="00B16562" w:rsidRPr="00B16562">
        <w:rPr>
          <w:rFonts w:asciiTheme="majorBidi" w:eastAsia="Calibri" w:hAnsiTheme="majorBidi" w:cstheme="majorBidi"/>
        </w:rPr>
        <w:t xml:space="preserve"> </w:t>
      </w:r>
      <w:r w:rsidR="00B16562">
        <w:rPr>
          <w:rFonts w:asciiTheme="majorBidi" w:eastAsia="Calibri" w:hAnsiTheme="majorBidi" w:cstheme="majorBidi"/>
        </w:rPr>
        <w:fldChar w:fldCharType="begin"/>
      </w:r>
      <w:r w:rsidR="00B16562">
        <w:rPr>
          <w:rFonts w:asciiTheme="majorBidi" w:eastAsia="Calibri" w:hAnsiTheme="majorBidi" w:cstheme="majorBidi"/>
        </w:rPr>
        <w:instrText xml:space="preserve"> REF _Ref85729005 \r \h </w:instrText>
      </w:r>
      <w:r w:rsidR="00B16562">
        <w:rPr>
          <w:rFonts w:asciiTheme="majorBidi" w:eastAsia="Calibri" w:hAnsiTheme="majorBidi" w:cstheme="majorBidi"/>
        </w:rPr>
      </w:r>
      <w:r w:rsidR="00B16562">
        <w:rPr>
          <w:rFonts w:asciiTheme="majorBidi" w:eastAsia="Calibri" w:hAnsiTheme="majorBidi" w:cstheme="majorBidi"/>
        </w:rPr>
        <w:fldChar w:fldCharType="separate"/>
      </w:r>
      <w:r w:rsidR="002631E5">
        <w:rPr>
          <w:rFonts w:asciiTheme="majorBidi" w:eastAsia="Calibri" w:hAnsiTheme="majorBidi" w:cstheme="majorBidi"/>
        </w:rPr>
        <w:t>8.2.5</w:t>
      </w:r>
      <w:r w:rsidR="00B16562">
        <w:rPr>
          <w:rFonts w:asciiTheme="majorBidi" w:eastAsia="Calibri" w:hAnsiTheme="majorBidi" w:cstheme="majorBidi"/>
        </w:rPr>
        <w:fldChar w:fldCharType="end"/>
      </w:r>
      <w:r w:rsidR="00B16562">
        <w:rPr>
          <w:rFonts w:asciiTheme="majorBidi" w:eastAsia="Calibri" w:hAnsiTheme="majorBidi" w:cstheme="majorBidi"/>
        </w:rPr>
        <w:t xml:space="preserve"> and </w:t>
      </w:r>
      <w:r w:rsidR="00B16562">
        <w:rPr>
          <w:rFonts w:asciiTheme="majorBidi" w:eastAsia="Calibri" w:hAnsiTheme="majorBidi" w:cstheme="majorBidi"/>
        </w:rPr>
        <w:fldChar w:fldCharType="begin"/>
      </w:r>
      <w:r w:rsidR="00B16562">
        <w:rPr>
          <w:rFonts w:asciiTheme="majorBidi" w:eastAsia="Calibri" w:hAnsiTheme="majorBidi" w:cstheme="majorBidi"/>
        </w:rPr>
        <w:instrText xml:space="preserve"> REF _Ref85729010 \r \h </w:instrText>
      </w:r>
      <w:r w:rsidR="00B16562">
        <w:rPr>
          <w:rFonts w:asciiTheme="majorBidi" w:eastAsia="Calibri" w:hAnsiTheme="majorBidi" w:cstheme="majorBidi"/>
        </w:rPr>
      </w:r>
      <w:r w:rsidR="00B16562">
        <w:rPr>
          <w:rFonts w:asciiTheme="majorBidi" w:eastAsia="Calibri" w:hAnsiTheme="majorBidi" w:cstheme="majorBidi"/>
        </w:rPr>
        <w:fldChar w:fldCharType="separate"/>
      </w:r>
      <w:r w:rsidR="002631E5">
        <w:rPr>
          <w:rFonts w:asciiTheme="majorBidi" w:eastAsia="Calibri" w:hAnsiTheme="majorBidi" w:cstheme="majorBidi"/>
        </w:rPr>
        <w:t>8.2.6</w:t>
      </w:r>
      <w:r w:rsidR="00B16562">
        <w:rPr>
          <w:rFonts w:asciiTheme="majorBidi" w:eastAsia="Calibri" w:hAnsiTheme="majorBidi" w:cstheme="majorBidi"/>
        </w:rPr>
        <w:fldChar w:fldCharType="end"/>
      </w:r>
      <w:r w:rsidR="00DF1CD3" w:rsidRPr="00B16562">
        <w:rPr>
          <w:rFonts w:asciiTheme="majorBidi" w:eastAsia="Calibri" w:hAnsiTheme="majorBidi" w:cstheme="majorBidi"/>
        </w:rPr>
        <w:t>.</w:t>
      </w:r>
      <w:r w:rsidR="00DF1CD3">
        <w:rPr>
          <w:rFonts w:asciiTheme="majorBidi" w:eastAsia="Calibri" w:hAnsiTheme="majorBidi" w:cstheme="majorBidi"/>
        </w:rPr>
        <w:t xml:space="preserve"> </w:t>
      </w:r>
    </w:p>
    <w:p w14:paraId="6F7EDC6B" w14:textId="047C6D52" w:rsidR="00F87CA3" w:rsidRPr="00F87CA3" w:rsidRDefault="00F87CA3" w:rsidP="007A6B96">
      <w:pPr>
        <w:pStyle w:val="EEPRUnumberedLevel2Headingnew"/>
      </w:pPr>
      <w:bookmarkStart w:id="82" w:name="_Toc83890505"/>
      <w:bookmarkStart w:id="83" w:name="_Toc87018712"/>
      <w:r w:rsidRPr="00F87CA3">
        <w:t>Approaches to estimating comparative effectiveness</w:t>
      </w:r>
      <w:bookmarkEnd w:id="82"/>
      <w:bookmarkEnd w:id="83"/>
    </w:p>
    <w:p w14:paraId="2E359CAC" w14:textId="7A9ADC13" w:rsidR="00F87CA3" w:rsidRPr="007A6B96" w:rsidRDefault="00BA3008" w:rsidP="007A6B96">
      <w:pPr>
        <w:pStyle w:val="EEPRUnumberedLevel3Headingnew"/>
      </w:pPr>
      <w:bookmarkStart w:id="84" w:name="_Toc87018713"/>
      <w:r w:rsidRPr="007A6B96">
        <w:t>S</w:t>
      </w:r>
      <w:r w:rsidR="00F87CA3" w:rsidRPr="007A6B96">
        <w:t>ources of evidence</w:t>
      </w:r>
      <w:bookmarkEnd w:id="84"/>
    </w:p>
    <w:p w14:paraId="4701A83A" w14:textId="22CA2018" w:rsidR="00C15C9E" w:rsidRDefault="00885DFB" w:rsidP="00583EA1">
      <w:pPr>
        <w:rPr>
          <w:rFonts w:asciiTheme="majorBidi" w:eastAsia="Calibri" w:hAnsiTheme="majorBidi" w:cstheme="majorBidi"/>
        </w:rPr>
      </w:pPr>
      <w:r w:rsidRPr="00885DFB">
        <w:rPr>
          <w:rFonts w:asciiTheme="majorBidi" w:eastAsia="Calibri" w:hAnsiTheme="majorBidi" w:cstheme="majorBidi"/>
        </w:rPr>
        <w:t xml:space="preserve">In comparison to a standard HTA, the data available for evaluating new AMs are less straightforward. </w:t>
      </w:r>
      <w:r w:rsidR="00411972">
        <w:rPr>
          <w:rFonts w:asciiTheme="majorBidi" w:eastAsia="Calibri" w:hAnsiTheme="majorBidi" w:cstheme="majorBidi"/>
        </w:rPr>
        <w:t xml:space="preserve">This has been discussed in detail in EEPRU’s </w:t>
      </w:r>
      <w:r w:rsidR="00411972" w:rsidRPr="00C13E84">
        <w:rPr>
          <w:rFonts w:asciiTheme="majorBidi" w:eastAsia="Calibri" w:hAnsiTheme="majorBidi" w:cstheme="majorBidi"/>
        </w:rPr>
        <w:t>framework.</w:t>
      </w:r>
      <w:r w:rsidR="00D51012" w:rsidRPr="00C13E84">
        <w:rPr>
          <w:rFonts w:asciiTheme="majorBidi" w:eastAsia="Calibri" w:hAnsiTheme="majorBidi" w:cstheme="majorBidi"/>
        </w:rPr>
        <w:fldChar w:fldCharType="begin"/>
      </w:r>
      <w:r w:rsidR="0038360C">
        <w:rPr>
          <w:rFonts w:asciiTheme="majorBidi" w:eastAsia="Calibri" w:hAnsiTheme="majorBidi" w:cstheme="majorBidi"/>
        </w:rPr>
        <w:instrText xml:space="preserve"> ADDIN EN.CITE &lt;EndNote&gt;&lt;Cite&gt;&lt;Author&gt;Rothery&lt;/Author&gt;&lt;Year&gt;2018&lt;/Year&gt;&lt;RecNum&gt;21&lt;/RecNum&gt;&lt;DisplayText&gt;&lt;style face="superscript"&gt;19&lt;/style&gt;&lt;/DisplayText&gt;&lt;record&gt;&lt;rec-number&gt;21&lt;/rec-number&gt;&lt;foreign-keys&gt;&lt;key app="EN" db-id="tvvpvd002asp9iesex75atwy2000t0e5vds0" timestamp="1613672843" guid="4061631b-5262-4abc-8e89-dc5e1428058d"&gt;21&lt;/key&gt;&lt;/foreign-keys&gt;&lt;ref-type name="Report"&gt;27&lt;/ref-type&gt;&lt;contributors&gt;&lt;authors&gt;&lt;author&gt;Rothery, C.&lt;/author&gt;&lt;author&gt;Woods, B.&lt;/author&gt;&lt;author&gt;Schmitt, L.&lt;/author&gt;&lt;author&gt;Claxton, K.&lt;/author&gt;&lt;author&gt;Palmer, S.&lt;/author&gt;&lt;author&gt;Sculpher, M. &lt;/author&gt;&lt;/authors&gt;&lt;/contributors&gt;&lt;titles&gt;&lt;title&gt;Framework for Value Assessment of New Pharmaceuticals: Implications of alternative funding arrangements for NICE Appraisal&lt;/title&gt;&lt;/titles&gt;&lt;dates&gt;&lt;year&gt;2018&lt;/year&gt;&lt;/dates&gt;&lt;pub-location&gt;http://www.eepru.org.uk/article/framework-for-value-assessment-of-new-antimicrobials-implications-of-alternative-funding-arrangements-for-nice-appraisal/&lt;/pub-location&gt;&lt;publisher&gt;EEPRU&lt;/publisher&gt;&lt;urls&gt;&lt;/urls&gt;&lt;/record&gt;&lt;/Cite&gt;&lt;/EndNote&gt;</w:instrText>
      </w:r>
      <w:r w:rsidR="00D51012" w:rsidRPr="00C13E84">
        <w:rPr>
          <w:rFonts w:asciiTheme="majorBidi" w:eastAsia="Calibri" w:hAnsiTheme="majorBidi" w:cstheme="majorBidi"/>
        </w:rPr>
        <w:fldChar w:fldCharType="separate"/>
      </w:r>
      <w:r w:rsidR="00F717AD" w:rsidRPr="00F717AD">
        <w:rPr>
          <w:rFonts w:asciiTheme="majorBidi" w:eastAsia="Calibri" w:hAnsiTheme="majorBidi" w:cstheme="majorBidi"/>
          <w:noProof/>
          <w:vertAlign w:val="superscript"/>
        </w:rPr>
        <w:t>19</w:t>
      </w:r>
      <w:r w:rsidR="00D51012" w:rsidRPr="00C13E84">
        <w:rPr>
          <w:rFonts w:asciiTheme="majorBidi" w:eastAsia="Calibri" w:hAnsiTheme="majorBidi" w:cstheme="majorBidi"/>
        </w:rPr>
        <w:fldChar w:fldCharType="end"/>
      </w:r>
      <w:r w:rsidR="00411972">
        <w:rPr>
          <w:rFonts w:asciiTheme="majorBidi" w:eastAsia="Calibri" w:hAnsiTheme="majorBidi" w:cstheme="majorBidi"/>
        </w:rPr>
        <w:t xml:space="preserve"> </w:t>
      </w:r>
      <w:r w:rsidRPr="00885DFB">
        <w:rPr>
          <w:rFonts w:asciiTheme="majorBidi" w:eastAsia="Calibri" w:hAnsiTheme="majorBidi" w:cstheme="majorBidi"/>
        </w:rPr>
        <w:t xml:space="preserve">This is largely because the randomised controlled trial (RCT) evidence is primarily generated for regulatory purposes, to demonstrate safety and efficacy against a range of pathogens. Trials are usually non-inferiority in design (usually with a -10% margin), </w:t>
      </w:r>
      <w:r w:rsidR="00C274D5">
        <w:rPr>
          <w:rFonts w:asciiTheme="majorBidi" w:eastAsia="Calibri" w:hAnsiTheme="majorBidi" w:cstheme="majorBidi"/>
        </w:rPr>
        <w:t xml:space="preserve">and the </w:t>
      </w:r>
      <w:r w:rsidR="00C274D5" w:rsidRPr="00C13E84">
        <w:rPr>
          <w:rFonts w:asciiTheme="majorBidi" w:eastAsia="Calibri" w:hAnsiTheme="majorBidi" w:cstheme="majorBidi"/>
        </w:rPr>
        <w:t>comparators</w:t>
      </w:r>
      <w:r w:rsidR="000A4506" w:rsidRPr="00C13E84">
        <w:rPr>
          <w:rFonts w:asciiTheme="majorBidi" w:eastAsia="Calibri" w:hAnsiTheme="majorBidi" w:cstheme="majorBidi"/>
        </w:rPr>
        <w:t xml:space="preserve"> </w:t>
      </w:r>
      <w:r w:rsidRPr="00C13E84">
        <w:rPr>
          <w:rFonts w:asciiTheme="majorBidi" w:eastAsia="Calibri" w:hAnsiTheme="majorBidi" w:cstheme="majorBidi"/>
        </w:rPr>
        <w:t>tend to be best available therapy</w:t>
      </w:r>
      <w:r w:rsidR="005B46CC">
        <w:rPr>
          <w:rFonts w:asciiTheme="majorBidi" w:eastAsia="Calibri" w:hAnsiTheme="majorBidi" w:cstheme="majorBidi"/>
        </w:rPr>
        <w:t xml:space="preserve"> (BAT)</w:t>
      </w:r>
      <w:r w:rsidR="000A4506" w:rsidRPr="00C13E84">
        <w:rPr>
          <w:rFonts w:asciiTheme="majorBidi" w:eastAsia="Calibri" w:hAnsiTheme="majorBidi" w:cstheme="majorBidi"/>
        </w:rPr>
        <w:t xml:space="preserve">. </w:t>
      </w:r>
      <w:r w:rsidR="006E65BD" w:rsidRPr="00C13E84">
        <w:rPr>
          <w:rFonts w:asciiTheme="majorBidi" w:eastAsia="Calibri" w:hAnsiTheme="majorBidi" w:cstheme="majorBidi"/>
        </w:rPr>
        <w:t>Patients with extensively drug resistant infections, such as those with MBL infections, are usually excluded from these trials because it would be unethical to randomise patients to an ineffective</w:t>
      </w:r>
      <w:r w:rsidR="006E65BD" w:rsidRPr="00885DFB">
        <w:rPr>
          <w:rFonts w:asciiTheme="majorBidi" w:eastAsia="Calibri" w:hAnsiTheme="majorBidi" w:cstheme="majorBidi"/>
        </w:rPr>
        <w:t xml:space="preserve"> comparator treatment</w:t>
      </w:r>
      <w:r w:rsidR="006E65BD">
        <w:rPr>
          <w:rFonts w:asciiTheme="majorBidi" w:eastAsia="Calibri" w:hAnsiTheme="majorBidi" w:cstheme="majorBidi"/>
        </w:rPr>
        <w:t xml:space="preserve">, and testing patients to find out which treatments they are susceptible to could introduce critical time delays in treatment of very ill patients. Therefore, trials tend to recruit patients who are expected to be susceptible to the intervention and the comparator, </w:t>
      </w:r>
      <w:proofErr w:type="gramStart"/>
      <w:r w:rsidR="006E65BD">
        <w:rPr>
          <w:rFonts w:asciiTheme="majorBidi" w:eastAsia="Calibri" w:hAnsiTheme="majorBidi" w:cstheme="majorBidi"/>
        </w:rPr>
        <w:t>i.e.</w:t>
      </w:r>
      <w:proofErr w:type="gramEnd"/>
      <w:r w:rsidR="006E65BD">
        <w:rPr>
          <w:rFonts w:asciiTheme="majorBidi" w:eastAsia="Calibri" w:hAnsiTheme="majorBidi" w:cstheme="majorBidi"/>
        </w:rPr>
        <w:t xml:space="preserve"> not extensively drug resistant. The relative treatment effect generated by such trials cannot be generalised to resistant populations, since this would overestimate the efficacy of the comparators, as resistant patients are unlikely to respond as well to </w:t>
      </w:r>
      <w:r w:rsidR="005B46CC">
        <w:rPr>
          <w:rFonts w:asciiTheme="majorBidi" w:eastAsia="Calibri" w:hAnsiTheme="majorBidi" w:cstheme="majorBidi"/>
        </w:rPr>
        <w:t>BAT</w:t>
      </w:r>
      <w:r w:rsidR="006E65BD">
        <w:rPr>
          <w:rFonts w:asciiTheme="majorBidi" w:eastAsia="Calibri" w:hAnsiTheme="majorBidi" w:cstheme="majorBidi"/>
        </w:rPr>
        <w:t xml:space="preserve">. </w:t>
      </w:r>
      <w:r w:rsidR="006E65BD" w:rsidRPr="00885DFB">
        <w:rPr>
          <w:rFonts w:asciiTheme="majorBidi" w:eastAsia="Calibri" w:hAnsiTheme="majorBidi" w:cstheme="majorBidi"/>
        </w:rPr>
        <w:t xml:space="preserve"> </w:t>
      </w:r>
      <w:r w:rsidR="006E65BD">
        <w:rPr>
          <w:rFonts w:asciiTheme="majorBidi" w:eastAsia="Calibri" w:hAnsiTheme="majorBidi" w:cstheme="majorBidi"/>
        </w:rPr>
        <w:t xml:space="preserve">In addition, </w:t>
      </w:r>
      <w:r w:rsidR="005B46CC">
        <w:rPr>
          <w:rFonts w:asciiTheme="majorBidi" w:eastAsia="Calibri" w:hAnsiTheme="majorBidi" w:cstheme="majorBidi"/>
        </w:rPr>
        <w:t>BAT</w:t>
      </w:r>
      <w:r w:rsidR="00A36366">
        <w:rPr>
          <w:rFonts w:asciiTheme="majorBidi" w:eastAsia="Calibri" w:hAnsiTheme="majorBidi" w:cstheme="majorBidi"/>
        </w:rPr>
        <w:t xml:space="preserve"> within the trials</w:t>
      </w:r>
      <w:r w:rsidR="006E65BD">
        <w:rPr>
          <w:rFonts w:asciiTheme="majorBidi" w:eastAsia="Calibri" w:hAnsiTheme="majorBidi" w:cstheme="majorBidi"/>
        </w:rPr>
        <w:t xml:space="preserve"> </w:t>
      </w:r>
      <w:r w:rsidRPr="00885DFB">
        <w:rPr>
          <w:rFonts w:asciiTheme="majorBidi" w:eastAsia="Calibri" w:hAnsiTheme="majorBidi" w:cstheme="majorBidi"/>
        </w:rPr>
        <w:t xml:space="preserve">may not match clinical practice in England since best practice is highly variable due to local protocols reflecting testing capacities and the microbiological epidemiology </w:t>
      </w:r>
      <w:proofErr w:type="gramStart"/>
      <w:r w:rsidRPr="00885DFB">
        <w:rPr>
          <w:rFonts w:asciiTheme="majorBidi" w:eastAsia="Calibri" w:hAnsiTheme="majorBidi" w:cstheme="majorBidi"/>
        </w:rPr>
        <w:t>in a given</w:t>
      </w:r>
      <w:proofErr w:type="gramEnd"/>
      <w:r w:rsidRPr="00885DFB">
        <w:rPr>
          <w:rFonts w:asciiTheme="majorBidi" w:eastAsia="Calibri" w:hAnsiTheme="majorBidi" w:cstheme="majorBidi"/>
        </w:rPr>
        <w:t xml:space="preserve"> area. </w:t>
      </w:r>
      <w:r w:rsidR="006E65BD">
        <w:rPr>
          <w:rFonts w:asciiTheme="majorBidi" w:eastAsia="Calibri" w:hAnsiTheme="majorBidi" w:cstheme="majorBidi"/>
        </w:rPr>
        <w:t>R</w:t>
      </w:r>
      <w:r w:rsidRPr="00885DFB">
        <w:rPr>
          <w:rFonts w:asciiTheme="majorBidi" w:eastAsia="Calibri" w:hAnsiTheme="majorBidi" w:cstheme="majorBidi"/>
        </w:rPr>
        <w:t xml:space="preserve">egulatory trials also do not tend to address differences in treatment pathways, such as </w:t>
      </w:r>
      <w:r w:rsidR="00CF68D0">
        <w:rPr>
          <w:rFonts w:asciiTheme="majorBidi" w:eastAsia="Calibri" w:hAnsiTheme="majorBidi" w:cstheme="majorBidi"/>
        </w:rPr>
        <w:t xml:space="preserve">are found between </w:t>
      </w:r>
      <w:r w:rsidRPr="00885DFB">
        <w:rPr>
          <w:rFonts w:asciiTheme="majorBidi" w:eastAsia="Calibri" w:hAnsiTheme="majorBidi" w:cstheme="majorBidi"/>
        </w:rPr>
        <w:t xml:space="preserve">the </w:t>
      </w:r>
      <w:r w:rsidR="00A36366">
        <w:rPr>
          <w:rFonts w:asciiTheme="majorBidi" w:eastAsia="Calibri" w:hAnsiTheme="majorBidi" w:cstheme="majorBidi"/>
        </w:rPr>
        <w:t>MDS</w:t>
      </w:r>
      <w:r w:rsidRPr="00885DFB">
        <w:rPr>
          <w:rFonts w:asciiTheme="majorBidi" w:eastAsia="Calibri" w:hAnsiTheme="majorBidi" w:cstheme="majorBidi"/>
        </w:rPr>
        <w:t xml:space="preserve"> and risk-based ES, or differences in stewardship protocols, such as rotation of AMs, mixing treatments, or combination therapies. For the </w:t>
      </w:r>
      <w:r w:rsidR="008C7B0D">
        <w:rPr>
          <w:rFonts w:asciiTheme="majorBidi" w:eastAsia="Calibri" w:hAnsiTheme="majorBidi" w:cstheme="majorBidi"/>
        </w:rPr>
        <w:t>evaluation</w:t>
      </w:r>
      <w:r w:rsidRPr="00885DFB">
        <w:rPr>
          <w:rFonts w:asciiTheme="majorBidi" w:eastAsia="Calibri" w:hAnsiTheme="majorBidi" w:cstheme="majorBidi"/>
        </w:rPr>
        <w:t xml:space="preserve"> </w:t>
      </w:r>
      <w:r w:rsidR="00CF68D0">
        <w:rPr>
          <w:rFonts w:asciiTheme="majorBidi" w:eastAsia="Calibri" w:hAnsiTheme="majorBidi" w:cstheme="majorBidi"/>
        </w:rPr>
        <w:t>within the MDS</w:t>
      </w:r>
      <w:r w:rsidR="002140E4">
        <w:rPr>
          <w:rFonts w:asciiTheme="majorBidi" w:eastAsia="Calibri" w:hAnsiTheme="majorBidi" w:cstheme="majorBidi"/>
        </w:rPr>
        <w:t>,</w:t>
      </w:r>
      <w:r w:rsidRPr="00885DFB">
        <w:rPr>
          <w:rFonts w:asciiTheme="majorBidi" w:eastAsia="Calibri" w:hAnsiTheme="majorBidi" w:cstheme="majorBidi"/>
        </w:rPr>
        <w:t xml:space="preserve"> RCTs and observational studies are required that report outcomes in </w:t>
      </w:r>
      <w:r w:rsidR="00CF68D0">
        <w:rPr>
          <w:rFonts w:asciiTheme="majorBidi" w:eastAsia="Calibri" w:hAnsiTheme="majorBidi" w:cstheme="majorBidi"/>
        </w:rPr>
        <w:t>patients with</w:t>
      </w:r>
      <w:r w:rsidR="002140E4">
        <w:rPr>
          <w:rFonts w:asciiTheme="majorBidi" w:eastAsia="Calibri" w:hAnsiTheme="majorBidi" w:cstheme="majorBidi"/>
        </w:rPr>
        <w:t xml:space="preserve"> the</w:t>
      </w:r>
      <w:r w:rsidR="002140E4" w:rsidRPr="00885DFB">
        <w:rPr>
          <w:rFonts w:asciiTheme="majorBidi" w:eastAsia="Calibri" w:hAnsiTheme="majorBidi" w:cstheme="majorBidi"/>
        </w:rPr>
        <w:t xml:space="preserve"> </w:t>
      </w:r>
      <w:r w:rsidRPr="00885DFB">
        <w:rPr>
          <w:rFonts w:asciiTheme="majorBidi" w:eastAsia="Calibri" w:hAnsiTheme="majorBidi" w:cstheme="majorBidi"/>
        </w:rPr>
        <w:t>confirmed pathogen</w:t>
      </w:r>
      <w:r w:rsidR="00CF68D0">
        <w:rPr>
          <w:rFonts w:asciiTheme="majorBidi" w:eastAsia="Calibri" w:hAnsiTheme="majorBidi" w:cstheme="majorBidi"/>
        </w:rPr>
        <w:t>-</w:t>
      </w:r>
      <w:r w:rsidRPr="00885DFB">
        <w:rPr>
          <w:rFonts w:asciiTheme="majorBidi" w:eastAsia="Calibri" w:hAnsiTheme="majorBidi" w:cstheme="majorBidi"/>
        </w:rPr>
        <w:t xml:space="preserve">mechanism combination of interest, whilst in the </w:t>
      </w:r>
      <w:r w:rsidR="00CF68D0">
        <w:rPr>
          <w:rFonts w:asciiTheme="majorBidi" w:eastAsia="Calibri" w:hAnsiTheme="majorBidi" w:cstheme="majorBidi"/>
        </w:rPr>
        <w:t>ES</w:t>
      </w:r>
      <w:r w:rsidR="002140E4">
        <w:rPr>
          <w:rFonts w:asciiTheme="majorBidi" w:eastAsia="Calibri" w:hAnsiTheme="majorBidi" w:cstheme="majorBidi"/>
        </w:rPr>
        <w:t>,</w:t>
      </w:r>
      <w:r w:rsidRPr="00885DFB">
        <w:rPr>
          <w:rFonts w:asciiTheme="majorBidi" w:eastAsia="Calibri" w:hAnsiTheme="majorBidi" w:cstheme="majorBidi"/>
        </w:rPr>
        <w:t xml:space="preserve"> patients will </w:t>
      </w:r>
      <w:r w:rsidR="002140E4">
        <w:rPr>
          <w:rFonts w:asciiTheme="majorBidi" w:eastAsia="Calibri" w:hAnsiTheme="majorBidi" w:cstheme="majorBidi"/>
        </w:rPr>
        <w:t xml:space="preserve">only </w:t>
      </w:r>
      <w:r w:rsidRPr="00885DFB">
        <w:rPr>
          <w:rFonts w:asciiTheme="majorBidi" w:eastAsia="Calibri" w:hAnsiTheme="majorBidi" w:cstheme="majorBidi"/>
        </w:rPr>
        <w:t xml:space="preserve">be suspected </w:t>
      </w:r>
      <w:r w:rsidR="00CF68D0">
        <w:rPr>
          <w:rFonts w:asciiTheme="majorBidi" w:eastAsia="Calibri" w:hAnsiTheme="majorBidi" w:cstheme="majorBidi"/>
        </w:rPr>
        <w:t>of</w:t>
      </w:r>
      <w:r w:rsidRPr="00885DFB">
        <w:rPr>
          <w:rFonts w:asciiTheme="majorBidi" w:eastAsia="Calibri" w:hAnsiTheme="majorBidi" w:cstheme="majorBidi"/>
        </w:rPr>
        <w:t xml:space="preserve"> having an infection with the pathogen</w:t>
      </w:r>
      <w:r w:rsidR="00CF68D0">
        <w:rPr>
          <w:rFonts w:asciiTheme="majorBidi" w:eastAsia="Calibri" w:hAnsiTheme="majorBidi" w:cstheme="majorBidi"/>
        </w:rPr>
        <w:t>-</w:t>
      </w:r>
      <w:r w:rsidRPr="00885DFB">
        <w:rPr>
          <w:rFonts w:asciiTheme="majorBidi" w:eastAsia="Calibri" w:hAnsiTheme="majorBidi" w:cstheme="majorBidi"/>
        </w:rPr>
        <w:t xml:space="preserve">mechanism combination of interest. </w:t>
      </w:r>
    </w:p>
    <w:p w14:paraId="21A596CD" w14:textId="6785DB46" w:rsidR="00F87CA3" w:rsidRDefault="00885DFB" w:rsidP="00583EA1">
      <w:pPr>
        <w:rPr>
          <w:rFonts w:asciiTheme="majorBidi" w:eastAsia="Calibri" w:hAnsiTheme="majorBidi" w:cstheme="majorBidi"/>
        </w:rPr>
      </w:pPr>
      <w:r w:rsidRPr="00885DFB">
        <w:rPr>
          <w:rFonts w:asciiTheme="majorBidi" w:eastAsia="Calibri" w:hAnsiTheme="majorBidi" w:cstheme="majorBidi"/>
        </w:rPr>
        <w:t xml:space="preserve">As such, from the outset, EEPRU were aware that </w:t>
      </w:r>
      <w:r w:rsidR="00CF68D0">
        <w:rPr>
          <w:rFonts w:asciiTheme="majorBidi" w:eastAsia="Calibri" w:hAnsiTheme="majorBidi" w:cstheme="majorBidi"/>
        </w:rPr>
        <w:t>additional</w:t>
      </w:r>
      <w:r w:rsidRPr="00885DFB">
        <w:rPr>
          <w:rFonts w:asciiTheme="majorBidi" w:eastAsia="Calibri" w:hAnsiTheme="majorBidi" w:cstheme="majorBidi"/>
        </w:rPr>
        <w:t xml:space="preserve"> sources of evidence may be required to fulfil the comparative effectiveness component, since it was unlikely that the RCTs would have been performed in patients with infections caused by the </w:t>
      </w:r>
      <w:r w:rsidR="00CF68D0">
        <w:rPr>
          <w:rFonts w:asciiTheme="majorBidi" w:eastAsia="Calibri" w:hAnsiTheme="majorBidi" w:cstheme="majorBidi"/>
        </w:rPr>
        <w:t xml:space="preserve">specific </w:t>
      </w:r>
      <w:r w:rsidRPr="00885DFB">
        <w:rPr>
          <w:rFonts w:asciiTheme="majorBidi" w:eastAsia="Calibri" w:hAnsiTheme="majorBidi" w:cstheme="majorBidi"/>
        </w:rPr>
        <w:t xml:space="preserve">pathogen-mechanisms of interest. </w:t>
      </w:r>
      <w:r w:rsidR="00F87CA3">
        <w:rPr>
          <w:rFonts w:asciiTheme="majorBidi" w:eastAsia="Calibri" w:hAnsiTheme="majorBidi" w:cstheme="majorBidi"/>
        </w:rPr>
        <w:t xml:space="preserve">The next levels of evidence in the evidence hierarchy are non-randomised studies and observational studies. </w:t>
      </w:r>
      <w:r w:rsidR="00C15C9E">
        <w:rPr>
          <w:rFonts w:asciiTheme="majorBidi" w:eastAsia="Calibri" w:hAnsiTheme="majorBidi" w:cstheme="majorBidi"/>
        </w:rPr>
        <w:t>EEPRU’s earlier work</w:t>
      </w:r>
      <w:r w:rsidR="00D51012">
        <w:rPr>
          <w:rFonts w:asciiTheme="majorBidi" w:eastAsia="Calibri" w:hAnsiTheme="majorBidi" w:cstheme="majorBidi"/>
        </w:rPr>
        <w:fldChar w:fldCharType="begin"/>
      </w:r>
      <w:r w:rsidR="0038360C">
        <w:rPr>
          <w:rFonts w:asciiTheme="majorBidi" w:eastAsia="Calibri" w:hAnsiTheme="majorBidi" w:cstheme="majorBidi"/>
        </w:rPr>
        <w:instrText xml:space="preserve"> ADDIN EN.CITE &lt;EndNote&gt;&lt;Cite&gt;&lt;Author&gt;Rothery&lt;/Author&gt;&lt;Year&gt;2018&lt;/Year&gt;&lt;RecNum&gt;21&lt;/RecNum&gt;&lt;DisplayText&gt;&lt;style face="superscript"&gt;19&lt;/style&gt;&lt;/DisplayText&gt;&lt;record&gt;&lt;rec-number&gt;21&lt;/rec-number&gt;&lt;foreign-keys&gt;&lt;key app="EN" db-id="tvvpvd002asp9iesex75atwy2000t0e5vds0" timestamp="1613672843" guid="4061631b-5262-4abc-8e89-dc5e1428058d"&gt;21&lt;/key&gt;&lt;/foreign-keys&gt;&lt;ref-type name="Report"&gt;27&lt;/ref-type&gt;&lt;contributors&gt;&lt;authors&gt;&lt;author&gt;Rothery, C.&lt;/author&gt;&lt;author&gt;Woods, B.&lt;/author&gt;&lt;author&gt;Schmitt, L.&lt;/author&gt;&lt;author&gt;Claxton, K.&lt;/author&gt;&lt;author&gt;Palmer, S.&lt;/author&gt;&lt;author&gt;Sculpher, M. &lt;/author&gt;&lt;/authors&gt;&lt;/contributors&gt;&lt;titles&gt;&lt;title&gt;Framework for Value Assessment of New Pharmaceuticals: Implications of alternative funding arrangements for NICE Appraisal&lt;/title&gt;&lt;/titles&gt;&lt;dates&gt;&lt;year&gt;2018&lt;/year&gt;&lt;/dates&gt;&lt;pub-location&gt;http://www.eepru.org.uk/article/framework-for-value-assessment-of-new-antimicrobials-implications-of-alternative-funding-arrangements-for-nice-appraisal/&lt;/pub-location&gt;&lt;publisher&gt;EEPRU&lt;/publisher&gt;&lt;urls&gt;&lt;/urls&gt;&lt;/record&gt;&lt;/Cite&gt;&lt;/EndNote&gt;</w:instrText>
      </w:r>
      <w:r w:rsidR="00D51012">
        <w:rPr>
          <w:rFonts w:asciiTheme="majorBidi" w:eastAsia="Calibri" w:hAnsiTheme="majorBidi" w:cstheme="majorBidi"/>
        </w:rPr>
        <w:fldChar w:fldCharType="separate"/>
      </w:r>
      <w:r w:rsidR="00F717AD" w:rsidRPr="00F717AD">
        <w:rPr>
          <w:rFonts w:asciiTheme="majorBidi" w:eastAsia="Calibri" w:hAnsiTheme="majorBidi" w:cstheme="majorBidi"/>
          <w:noProof/>
          <w:vertAlign w:val="superscript"/>
        </w:rPr>
        <w:t>19</w:t>
      </w:r>
      <w:r w:rsidR="00D51012">
        <w:rPr>
          <w:rFonts w:asciiTheme="majorBidi" w:eastAsia="Calibri" w:hAnsiTheme="majorBidi" w:cstheme="majorBidi"/>
        </w:rPr>
        <w:fldChar w:fldCharType="end"/>
      </w:r>
      <w:r w:rsidR="00C15C9E">
        <w:rPr>
          <w:rFonts w:asciiTheme="majorBidi" w:eastAsia="Calibri" w:hAnsiTheme="majorBidi" w:cstheme="majorBidi"/>
        </w:rPr>
        <w:t xml:space="preserve"> </w:t>
      </w:r>
      <w:r w:rsidR="00F87CA3">
        <w:rPr>
          <w:rFonts w:asciiTheme="majorBidi" w:eastAsia="Calibri" w:hAnsiTheme="majorBidi" w:cstheme="majorBidi"/>
        </w:rPr>
        <w:t xml:space="preserve">also </w:t>
      </w:r>
      <w:r w:rsidR="00C15C9E">
        <w:rPr>
          <w:rFonts w:asciiTheme="majorBidi" w:eastAsia="Calibri" w:hAnsiTheme="majorBidi" w:cstheme="majorBidi"/>
        </w:rPr>
        <w:t xml:space="preserve">highlighted the potential for using susceptibility studies to supplement </w:t>
      </w:r>
      <w:r w:rsidR="00C15C9E">
        <w:rPr>
          <w:rFonts w:asciiTheme="majorBidi" w:eastAsia="Calibri" w:hAnsiTheme="majorBidi" w:cstheme="majorBidi"/>
        </w:rPr>
        <w:lastRenderedPageBreak/>
        <w:t>clinical data.</w:t>
      </w:r>
      <w:r w:rsidR="00F87CA3">
        <w:rPr>
          <w:rFonts w:asciiTheme="majorBidi" w:eastAsia="Calibri" w:hAnsiTheme="majorBidi" w:cstheme="majorBidi"/>
        </w:rPr>
        <w:t xml:space="preserve"> We therefore aimed to identify all </w:t>
      </w:r>
      <w:r w:rsidR="00EA0D6C">
        <w:rPr>
          <w:rFonts w:asciiTheme="majorBidi" w:eastAsia="Calibri" w:hAnsiTheme="majorBidi" w:cstheme="majorBidi"/>
        </w:rPr>
        <w:t xml:space="preserve">these </w:t>
      </w:r>
      <w:r w:rsidR="00F87CA3">
        <w:rPr>
          <w:rFonts w:asciiTheme="majorBidi" w:eastAsia="Calibri" w:hAnsiTheme="majorBidi" w:cstheme="majorBidi"/>
        </w:rPr>
        <w:t xml:space="preserve">possible sources </w:t>
      </w:r>
      <w:r w:rsidR="009838CA">
        <w:rPr>
          <w:rFonts w:asciiTheme="majorBidi" w:eastAsia="Calibri" w:hAnsiTheme="majorBidi" w:cstheme="majorBidi"/>
        </w:rPr>
        <w:t xml:space="preserve">of evidence </w:t>
      </w:r>
      <w:r w:rsidR="00F87CA3">
        <w:rPr>
          <w:rFonts w:asciiTheme="majorBidi" w:eastAsia="Calibri" w:hAnsiTheme="majorBidi" w:cstheme="majorBidi"/>
        </w:rPr>
        <w:t>in our review (see Section</w:t>
      </w:r>
      <w:r w:rsidR="00FB3F63">
        <w:rPr>
          <w:rFonts w:asciiTheme="majorBidi" w:eastAsia="Calibri" w:hAnsiTheme="majorBidi" w:cstheme="majorBidi"/>
        </w:rPr>
        <w:t xml:space="preserve"> </w:t>
      </w:r>
      <w:r w:rsidR="00FB3F63">
        <w:rPr>
          <w:rFonts w:asciiTheme="majorBidi" w:eastAsia="Calibri" w:hAnsiTheme="majorBidi" w:cstheme="majorBidi"/>
        </w:rPr>
        <w:fldChar w:fldCharType="begin"/>
      </w:r>
      <w:r w:rsidR="00FB3F63">
        <w:rPr>
          <w:rFonts w:asciiTheme="majorBidi" w:eastAsia="Calibri" w:hAnsiTheme="majorBidi" w:cstheme="majorBidi"/>
        </w:rPr>
        <w:instrText xml:space="preserve"> REF _Ref85829523 \r \h </w:instrText>
      </w:r>
      <w:r w:rsidR="00FB3F63">
        <w:rPr>
          <w:rFonts w:asciiTheme="majorBidi" w:eastAsia="Calibri" w:hAnsiTheme="majorBidi" w:cstheme="majorBidi"/>
        </w:rPr>
      </w:r>
      <w:r w:rsidR="00FB3F63">
        <w:rPr>
          <w:rFonts w:asciiTheme="majorBidi" w:eastAsia="Calibri" w:hAnsiTheme="majorBidi" w:cstheme="majorBidi"/>
        </w:rPr>
        <w:fldChar w:fldCharType="separate"/>
      </w:r>
      <w:r w:rsidR="002631E5">
        <w:rPr>
          <w:rFonts w:asciiTheme="majorBidi" w:eastAsia="Calibri" w:hAnsiTheme="majorBidi" w:cstheme="majorBidi"/>
        </w:rPr>
        <w:t>5.2</w:t>
      </w:r>
      <w:r w:rsidR="00FB3F63">
        <w:rPr>
          <w:rFonts w:asciiTheme="majorBidi" w:eastAsia="Calibri" w:hAnsiTheme="majorBidi" w:cstheme="majorBidi"/>
        </w:rPr>
        <w:fldChar w:fldCharType="end"/>
      </w:r>
      <w:r w:rsidR="00F87CA3">
        <w:rPr>
          <w:rFonts w:asciiTheme="majorBidi" w:eastAsia="Calibri" w:hAnsiTheme="majorBidi" w:cstheme="majorBidi"/>
        </w:rPr>
        <w:t xml:space="preserve">). </w:t>
      </w:r>
      <w:r w:rsidR="00D86E3D">
        <w:rPr>
          <w:rFonts w:asciiTheme="majorBidi" w:eastAsia="Calibri" w:hAnsiTheme="majorBidi" w:cstheme="majorBidi"/>
        </w:rPr>
        <w:t>In the next section,</w:t>
      </w:r>
      <w:r w:rsidR="00F87CA3">
        <w:rPr>
          <w:rFonts w:asciiTheme="majorBidi" w:eastAsia="Calibri" w:hAnsiTheme="majorBidi" w:cstheme="majorBidi"/>
        </w:rPr>
        <w:t xml:space="preserve"> a brief description of susceptibility studies</w:t>
      </w:r>
      <w:r w:rsidR="00D86E3D">
        <w:rPr>
          <w:rFonts w:asciiTheme="majorBidi" w:eastAsia="Calibri" w:hAnsiTheme="majorBidi" w:cstheme="majorBidi"/>
        </w:rPr>
        <w:t xml:space="preserve"> is </w:t>
      </w:r>
      <w:proofErr w:type="gramStart"/>
      <w:r w:rsidR="00D86E3D">
        <w:rPr>
          <w:rFonts w:asciiTheme="majorBidi" w:eastAsia="Calibri" w:hAnsiTheme="majorBidi" w:cstheme="majorBidi"/>
        </w:rPr>
        <w:t>provided</w:t>
      </w:r>
      <w:r w:rsidR="00F87CA3">
        <w:rPr>
          <w:rFonts w:asciiTheme="majorBidi" w:eastAsia="Calibri" w:hAnsiTheme="majorBidi" w:cstheme="majorBidi"/>
        </w:rPr>
        <w:t>, since</w:t>
      </w:r>
      <w:proofErr w:type="gramEnd"/>
      <w:r w:rsidR="00F87CA3">
        <w:rPr>
          <w:rFonts w:asciiTheme="majorBidi" w:eastAsia="Calibri" w:hAnsiTheme="majorBidi" w:cstheme="majorBidi"/>
        </w:rPr>
        <w:t xml:space="preserve"> this study design is one not commonly encountered. </w:t>
      </w:r>
      <w:r w:rsidR="00D86E3D">
        <w:rPr>
          <w:rFonts w:asciiTheme="majorBidi" w:eastAsia="Calibri" w:hAnsiTheme="majorBidi" w:cstheme="majorBidi"/>
        </w:rPr>
        <w:t>Following this, a discussion of</w:t>
      </w:r>
      <w:r w:rsidR="00F87CA3">
        <w:rPr>
          <w:rFonts w:asciiTheme="majorBidi" w:eastAsia="Calibri" w:hAnsiTheme="majorBidi" w:cstheme="majorBidi"/>
        </w:rPr>
        <w:t xml:space="preserve"> how the different study designs might be used</w:t>
      </w:r>
      <w:r w:rsidR="00EA0D6C">
        <w:rPr>
          <w:rFonts w:asciiTheme="majorBidi" w:eastAsia="Calibri" w:hAnsiTheme="majorBidi" w:cstheme="majorBidi"/>
        </w:rPr>
        <w:t xml:space="preserve"> to produce effectiveness estimates</w:t>
      </w:r>
      <w:r w:rsidR="00D86E3D">
        <w:rPr>
          <w:rFonts w:asciiTheme="majorBidi" w:eastAsia="Calibri" w:hAnsiTheme="majorBidi" w:cstheme="majorBidi"/>
        </w:rPr>
        <w:t xml:space="preserve"> is provided</w:t>
      </w:r>
      <w:r w:rsidR="00EA0D6C">
        <w:rPr>
          <w:rFonts w:asciiTheme="majorBidi" w:eastAsia="Calibri" w:hAnsiTheme="majorBidi" w:cstheme="majorBidi"/>
        </w:rPr>
        <w:t xml:space="preserve"> (Section</w:t>
      </w:r>
      <w:r w:rsidR="00FB3F63">
        <w:rPr>
          <w:rFonts w:asciiTheme="majorBidi" w:eastAsia="Calibri" w:hAnsiTheme="majorBidi" w:cstheme="majorBidi"/>
        </w:rPr>
        <w:t xml:space="preserve"> </w:t>
      </w:r>
      <w:r w:rsidR="00FB3F63">
        <w:rPr>
          <w:rFonts w:asciiTheme="majorBidi" w:eastAsia="Calibri" w:hAnsiTheme="majorBidi" w:cstheme="majorBidi"/>
        </w:rPr>
        <w:fldChar w:fldCharType="begin"/>
      </w:r>
      <w:r w:rsidR="00FB3F63">
        <w:rPr>
          <w:rFonts w:asciiTheme="majorBidi" w:eastAsia="Calibri" w:hAnsiTheme="majorBidi" w:cstheme="majorBidi"/>
        </w:rPr>
        <w:instrText xml:space="preserve"> REF _Ref85829581 \r \h </w:instrText>
      </w:r>
      <w:r w:rsidR="00FB3F63">
        <w:rPr>
          <w:rFonts w:asciiTheme="majorBidi" w:eastAsia="Calibri" w:hAnsiTheme="majorBidi" w:cstheme="majorBidi"/>
        </w:rPr>
      </w:r>
      <w:r w:rsidR="00FB3F63">
        <w:rPr>
          <w:rFonts w:asciiTheme="majorBidi" w:eastAsia="Calibri" w:hAnsiTheme="majorBidi" w:cstheme="majorBidi"/>
        </w:rPr>
        <w:fldChar w:fldCharType="separate"/>
      </w:r>
      <w:r w:rsidR="002631E5">
        <w:rPr>
          <w:rFonts w:asciiTheme="majorBidi" w:eastAsia="Calibri" w:hAnsiTheme="majorBidi" w:cstheme="majorBidi"/>
        </w:rPr>
        <w:t>5.1.2</w:t>
      </w:r>
      <w:r w:rsidR="00FB3F63">
        <w:rPr>
          <w:rFonts w:asciiTheme="majorBidi" w:eastAsia="Calibri" w:hAnsiTheme="majorBidi" w:cstheme="majorBidi"/>
        </w:rPr>
        <w:fldChar w:fldCharType="end"/>
      </w:r>
      <w:r w:rsidR="00EA0D6C">
        <w:rPr>
          <w:rFonts w:asciiTheme="majorBidi" w:eastAsia="Calibri" w:hAnsiTheme="majorBidi" w:cstheme="majorBidi"/>
        </w:rPr>
        <w:t>).</w:t>
      </w:r>
    </w:p>
    <w:p w14:paraId="7E80DEDA" w14:textId="4E53AF39" w:rsidR="00F87CA3" w:rsidRPr="00FA3779" w:rsidRDefault="006B59B6" w:rsidP="00EE55AD">
      <w:pPr>
        <w:pStyle w:val="EEPRUnumberedLevel4Headingnew"/>
      </w:pPr>
      <w:bookmarkStart w:id="85" w:name="_Ref84769971"/>
      <w:bookmarkStart w:id="86" w:name="_Toc87018714"/>
      <w:r w:rsidRPr="00FA3779">
        <w:t>S</w:t>
      </w:r>
      <w:r w:rsidR="00F87CA3" w:rsidRPr="00FA3779">
        <w:t>usceptibility stud</w:t>
      </w:r>
      <w:r w:rsidRPr="00FA3779">
        <w:t>ies</w:t>
      </w:r>
      <w:r w:rsidR="00F162E5" w:rsidRPr="00FA3779">
        <w:t>, PK/PD studies</w:t>
      </w:r>
      <w:r w:rsidR="00EA0D6C" w:rsidRPr="00FA3779">
        <w:t xml:space="preserve"> and breakpoints</w:t>
      </w:r>
      <w:bookmarkEnd w:id="85"/>
      <w:bookmarkEnd w:id="86"/>
    </w:p>
    <w:p w14:paraId="2826062A" w14:textId="759A2887" w:rsidR="00C15C9E" w:rsidRPr="00C15C9E" w:rsidRDefault="00C15C9E" w:rsidP="00583EA1">
      <w:pPr>
        <w:rPr>
          <w:rFonts w:asciiTheme="majorBidi" w:eastAsia="Calibri" w:hAnsiTheme="majorBidi" w:cstheme="majorBidi"/>
        </w:rPr>
      </w:pPr>
      <w:r w:rsidRPr="00C15C9E">
        <w:rPr>
          <w:rFonts w:asciiTheme="majorBidi" w:eastAsia="Calibri" w:hAnsiTheme="majorBidi" w:cstheme="majorBidi"/>
        </w:rPr>
        <w:t xml:space="preserve">Susceptibility studies are </w:t>
      </w:r>
      <w:r w:rsidR="000175D4" w:rsidRPr="000175D4">
        <w:rPr>
          <w:rFonts w:asciiTheme="majorBidi" w:eastAsia="Calibri" w:hAnsiTheme="majorBidi" w:cstheme="majorBidi"/>
          <w:i/>
          <w:iCs/>
        </w:rPr>
        <w:t>in vitro</w:t>
      </w:r>
      <w:r w:rsidRPr="00C15C9E">
        <w:rPr>
          <w:rFonts w:asciiTheme="majorBidi" w:eastAsia="Calibri" w:hAnsiTheme="majorBidi" w:cstheme="majorBidi"/>
        </w:rPr>
        <w:t xml:space="preserve"> studies that report the results of </w:t>
      </w:r>
      <w:r w:rsidR="00A36366">
        <w:rPr>
          <w:rFonts w:asciiTheme="majorBidi" w:eastAsia="Calibri" w:hAnsiTheme="majorBidi" w:cstheme="majorBidi"/>
        </w:rPr>
        <w:t>AM</w:t>
      </w:r>
      <w:r w:rsidRPr="00C15C9E">
        <w:rPr>
          <w:rFonts w:asciiTheme="majorBidi" w:eastAsia="Calibri" w:hAnsiTheme="majorBidi" w:cstheme="majorBidi"/>
        </w:rPr>
        <w:t xml:space="preserve"> susceptibility testing (AST). AST is a laboratory method where isolates taken from patients (from infections, or during screening) are grown </w:t>
      </w:r>
      <w:r w:rsidR="000175D4" w:rsidRPr="000175D4">
        <w:rPr>
          <w:rFonts w:asciiTheme="majorBidi" w:eastAsia="Calibri" w:hAnsiTheme="majorBidi" w:cstheme="majorBidi"/>
          <w:i/>
          <w:iCs/>
        </w:rPr>
        <w:t>in vitro</w:t>
      </w:r>
      <w:r w:rsidRPr="00C15C9E">
        <w:rPr>
          <w:rFonts w:asciiTheme="majorBidi" w:eastAsia="Calibri" w:hAnsiTheme="majorBidi" w:cstheme="majorBidi"/>
        </w:rPr>
        <w:t xml:space="preserve"> (cultured</w:t>
      </w:r>
      <w:proofErr w:type="gramStart"/>
      <w:r w:rsidRPr="00C15C9E">
        <w:rPr>
          <w:rFonts w:asciiTheme="majorBidi" w:eastAsia="Calibri" w:hAnsiTheme="majorBidi" w:cstheme="majorBidi"/>
        </w:rPr>
        <w:t>)</w:t>
      </w:r>
      <w:r w:rsidR="00F87CA3">
        <w:rPr>
          <w:rFonts w:asciiTheme="majorBidi" w:eastAsia="Calibri" w:hAnsiTheme="majorBidi" w:cstheme="majorBidi"/>
        </w:rPr>
        <w:t>,</w:t>
      </w:r>
      <w:r w:rsidRPr="00C15C9E">
        <w:rPr>
          <w:rFonts w:asciiTheme="majorBidi" w:eastAsia="Calibri" w:hAnsiTheme="majorBidi" w:cstheme="majorBidi"/>
        </w:rPr>
        <w:t xml:space="preserve"> and</w:t>
      </w:r>
      <w:proofErr w:type="gramEnd"/>
      <w:r w:rsidRPr="00C15C9E">
        <w:rPr>
          <w:rFonts w:asciiTheme="majorBidi" w:eastAsia="Calibri" w:hAnsiTheme="majorBidi" w:cstheme="majorBidi"/>
        </w:rPr>
        <w:t xml:space="preserve"> tested for their susceptibility to various </w:t>
      </w:r>
      <w:r w:rsidR="00A36366">
        <w:rPr>
          <w:rFonts w:asciiTheme="majorBidi" w:eastAsia="Calibri" w:hAnsiTheme="majorBidi" w:cstheme="majorBidi"/>
        </w:rPr>
        <w:t>AM</w:t>
      </w:r>
      <w:r w:rsidRPr="00C15C9E">
        <w:rPr>
          <w:rFonts w:asciiTheme="majorBidi" w:eastAsia="Calibri" w:hAnsiTheme="majorBidi" w:cstheme="majorBidi"/>
        </w:rPr>
        <w:t xml:space="preserve"> treatments. The </w:t>
      </w:r>
      <w:r w:rsidR="00A36366">
        <w:rPr>
          <w:rFonts w:asciiTheme="majorBidi" w:eastAsia="Calibri" w:hAnsiTheme="majorBidi" w:cstheme="majorBidi"/>
        </w:rPr>
        <w:t>AM</w:t>
      </w:r>
      <w:r w:rsidRPr="00C15C9E">
        <w:rPr>
          <w:rFonts w:asciiTheme="majorBidi" w:eastAsia="Calibri" w:hAnsiTheme="majorBidi" w:cstheme="majorBidi"/>
        </w:rPr>
        <w:t xml:space="preserve"> being tested is applied at increasing concentrations to separate cultures of the sampled isolate, and the degree to which microbial growth is inhibited at each concentration is assessed. The lowest concentration at which microbial growth is inhibited is known as the minimum inhibitory concentration</w:t>
      </w:r>
      <w:r w:rsidR="00C80914">
        <w:rPr>
          <w:rFonts w:asciiTheme="majorBidi" w:eastAsia="Calibri" w:hAnsiTheme="majorBidi" w:cstheme="majorBidi"/>
        </w:rPr>
        <w:t xml:space="preserve"> (</w:t>
      </w:r>
      <w:r w:rsidRPr="00C15C9E">
        <w:rPr>
          <w:rFonts w:asciiTheme="majorBidi" w:eastAsia="Calibri" w:hAnsiTheme="majorBidi" w:cstheme="majorBidi"/>
        </w:rPr>
        <w:t>MIC</w:t>
      </w:r>
      <w:r w:rsidR="00C80914">
        <w:rPr>
          <w:rFonts w:asciiTheme="majorBidi" w:eastAsia="Calibri" w:hAnsiTheme="majorBidi" w:cstheme="majorBidi"/>
        </w:rPr>
        <w:t>)</w:t>
      </w:r>
      <w:r w:rsidRPr="00C15C9E">
        <w:rPr>
          <w:rFonts w:asciiTheme="majorBidi" w:eastAsia="Calibri" w:hAnsiTheme="majorBidi" w:cstheme="majorBidi"/>
        </w:rPr>
        <w:t xml:space="preserve">. </w:t>
      </w:r>
    </w:p>
    <w:p w14:paraId="55C74FE0" w14:textId="00F7F541" w:rsidR="00C15C9E" w:rsidRPr="00C15C9E" w:rsidRDefault="00C15C9E" w:rsidP="00583EA1">
      <w:pPr>
        <w:rPr>
          <w:rFonts w:asciiTheme="majorBidi" w:eastAsia="Calibri" w:hAnsiTheme="majorBidi" w:cstheme="majorBidi"/>
        </w:rPr>
      </w:pPr>
      <w:r w:rsidRPr="00C15C9E">
        <w:rPr>
          <w:rFonts w:asciiTheme="majorBidi" w:eastAsia="Calibri" w:hAnsiTheme="majorBidi" w:cstheme="majorBidi"/>
        </w:rPr>
        <w:t>Clinical breakpoints distinguish between isolates where there is a likelihood of treatment success from those where treatment is more likely to fail.</w:t>
      </w:r>
      <w:r w:rsidR="00D51012">
        <w:rPr>
          <w:rFonts w:asciiTheme="majorBidi" w:eastAsia="Calibri" w:hAnsiTheme="majorBidi" w:cstheme="majorBidi"/>
        </w:rPr>
        <w:fldChar w:fldCharType="begin"/>
      </w:r>
      <w:r w:rsidR="0038360C">
        <w:rPr>
          <w:rFonts w:asciiTheme="majorBidi" w:eastAsia="Calibri" w:hAnsiTheme="majorBidi" w:cstheme="majorBidi"/>
        </w:rPr>
        <w:instrText xml:space="preserve"> ADDIN EN.CITE &lt;EndNote&gt;&lt;Cite ExcludeAuth="1" ExcludeYear="1"&gt;&lt;RecNum&gt;2465&lt;/RecNum&gt;&lt;DisplayText&gt;&lt;style face="superscript"&gt;22&lt;/style&gt;&lt;/DisplayText&gt;&lt;record&gt;&lt;rec-number&gt;2465&lt;/rec-number&gt;&lt;foreign-keys&gt;&lt;key app="EN" db-id="tvvpvd002asp9iesex75atwy2000t0e5vds0" timestamp="1634563167" guid="83645657-7b19-48c9-b548-9d5a2410672a"&gt;2465&lt;/key&gt;&lt;/foreign-keys&gt;&lt;ref-type name="Web Page"&gt;12&lt;/ref-type&gt;&lt;contributors&gt;&lt;/contributors&gt;&lt;titles&gt;&lt;title&gt;https://www.eucast.org/fileadmin/src/media/PDFs/EUCAST_files/EUCAST_SOPs/EUCAST_SOP_1.3_Setting_breakpoints_new_agents_20191023.pdf&lt;/title&gt;&lt;/titles&gt;&lt;dates&gt;&lt;/dates&gt;&lt;urls&gt;&lt;related-urls&gt;&lt;url&gt;https://www.eucast.org/fileadmin/src/media/PDFs/EUCAST_files/EUCAST_SOPs/EUCAST_SOP_1.3_Setting_breakpoints_new_agents_20191023.pdf&lt;/url&gt;&lt;/related-urls&gt;&lt;/urls&gt;&lt;/record&gt;&lt;/Cite&gt;&lt;/EndNote&gt;</w:instrText>
      </w:r>
      <w:r w:rsidR="00D51012">
        <w:rPr>
          <w:rFonts w:asciiTheme="majorBidi" w:eastAsia="Calibri" w:hAnsiTheme="majorBidi" w:cstheme="majorBidi"/>
        </w:rPr>
        <w:fldChar w:fldCharType="separate"/>
      </w:r>
      <w:r w:rsidR="00F717AD" w:rsidRPr="00F717AD">
        <w:rPr>
          <w:rFonts w:asciiTheme="majorBidi" w:eastAsia="Calibri" w:hAnsiTheme="majorBidi" w:cstheme="majorBidi"/>
          <w:noProof/>
          <w:vertAlign w:val="superscript"/>
        </w:rPr>
        <w:t>22</w:t>
      </w:r>
      <w:r w:rsidR="00D51012">
        <w:rPr>
          <w:rFonts w:asciiTheme="majorBidi" w:eastAsia="Calibri" w:hAnsiTheme="majorBidi" w:cstheme="majorBidi"/>
        </w:rPr>
        <w:fldChar w:fldCharType="end"/>
      </w:r>
      <w:r w:rsidRPr="00C15C9E">
        <w:rPr>
          <w:rFonts w:asciiTheme="majorBidi" w:eastAsia="Calibri" w:hAnsiTheme="majorBidi" w:cstheme="majorBidi"/>
        </w:rPr>
        <w:t xml:space="preserve"> If the MIC of a given isolate is at or below the breakpoint, the isolate is judged to be “susceptible” (S). If it is above the breakpoint, the isolate is judged to be “resistant” (R). For some </w:t>
      </w:r>
      <w:r w:rsidR="00A36366">
        <w:rPr>
          <w:rFonts w:asciiTheme="majorBidi" w:eastAsia="Calibri" w:hAnsiTheme="majorBidi" w:cstheme="majorBidi"/>
        </w:rPr>
        <w:t>AM</w:t>
      </w:r>
      <w:r w:rsidRPr="00C15C9E">
        <w:rPr>
          <w:rFonts w:asciiTheme="majorBidi" w:eastAsia="Calibri" w:hAnsiTheme="majorBidi" w:cstheme="majorBidi"/>
        </w:rPr>
        <w:t xml:space="preserve">s, there is also an intermediate category (I), which more recently has become “susceptible – increased exposure” indicating that a higher dose of the drug should be used to elicit a response. </w:t>
      </w:r>
      <w:r w:rsidR="005D3C14" w:rsidRPr="005745A3">
        <w:rPr>
          <w:rFonts w:asciiTheme="majorBidi" w:hAnsiTheme="majorBidi" w:cstheme="majorBidi"/>
        </w:rPr>
        <w:t>They may also report the concentration at which 50% of isolates were inhibited (MIC 50), and the concentration at which 90% were inhibited (MIC 90)</w:t>
      </w:r>
      <w:r w:rsidR="005D3C14">
        <w:rPr>
          <w:rFonts w:asciiTheme="majorBidi" w:hAnsiTheme="majorBidi" w:cstheme="majorBidi"/>
        </w:rPr>
        <w:t>.</w:t>
      </w:r>
    </w:p>
    <w:p w14:paraId="5A501D50" w14:textId="0D4609B8" w:rsidR="00C15C9E" w:rsidRPr="00C15C9E" w:rsidRDefault="00C15C9E" w:rsidP="00583EA1">
      <w:pPr>
        <w:rPr>
          <w:rFonts w:asciiTheme="majorBidi" w:eastAsia="Calibri" w:hAnsiTheme="majorBidi" w:cstheme="majorBidi"/>
        </w:rPr>
      </w:pPr>
      <w:r w:rsidRPr="00C15C9E">
        <w:rPr>
          <w:rFonts w:asciiTheme="majorBidi" w:eastAsia="Calibri" w:hAnsiTheme="majorBidi" w:cstheme="majorBidi"/>
        </w:rPr>
        <w:t>The methods for setting breakpoints are not standardised. Currently, they are generally set by considering</w:t>
      </w:r>
      <w:r w:rsidR="00D51012">
        <w:rPr>
          <w:rFonts w:asciiTheme="majorBidi" w:eastAsia="Calibri" w:hAnsiTheme="majorBidi" w:cstheme="majorBidi"/>
        </w:rPr>
        <w:fldChar w:fldCharType="begin"/>
      </w:r>
      <w:r w:rsidR="0038360C">
        <w:rPr>
          <w:rFonts w:asciiTheme="majorBidi" w:eastAsia="Calibri" w:hAnsiTheme="majorBidi" w:cstheme="majorBidi"/>
        </w:rPr>
        <w:instrText xml:space="preserve"> ADDIN EN.CITE &lt;EndNote&gt;&lt;Cite ExcludeAuth="1" ExcludeYear="1"&gt;&lt;RecNum&gt;2465&lt;/RecNum&gt;&lt;DisplayText&gt;&lt;style face="superscript"&gt;22&lt;/style&gt;&lt;/DisplayText&gt;&lt;record&gt;&lt;rec-number&gt;2465&lt;/rec-number&gt;&lt;foreign-keys&gt;&lt;key app="EN" db-id="tvvpvd002asp9iesex75atwy2000t0e5vds0" timestamp="1634563167" guid="83645657-7b19-48c9-b548-9d5a2410672a"&gt;2465&lt;/key&gt;&lt;/foreign-keys&gt;&lt;ref-type name="Web Page"&gt;12&lt;/ref-type&gt;&lt;contributors&gt;&lt;/contributors&gt;&lt;titles&gt;&lt;title&gt;https://www.eucast.org/fileadmin/src/media/PDFs/EUCAST_files/EUCAST_SOPs/EUCAST_SOP_1.3_Setting_breakpoints_new_agents_20191023.pdf&lt;/title&gt;&lt;/titles&gt;&lt;dates&gt;&lt;/dates&gt;&lt;urls&gt;&lt;related-urls&gt;&lt;url&gt;https://www.eucast.org/fileadmin/src/media/PDFs/EUCAST_files/EUCAST_SOPs/EUCAST_SOP_1.3_Setting_breakpoints_new_agents_20191023.pdf&lt;/url&gt;&lt;/related-urls&gt;&lt;/urls&gt;&lt;/record&gt;&lt;/Cite&gt;&lt;/EndNote&gt;</w:instrText>
      </w:r>
      <w:r w:rsidR="00D51012">
        <w:rPr>
          <w:rFonts w:asciiTheme="majorBidi" w:eastAsia="Calibri" w:hAnsiTheme="majorBidi" w:cstheme="majorBidi"/>
        </w:rPr>
        <w:fldChar w:fldCharType="separate"/>
      </w:r>
      <w:r w:rsidR="00F717AD" w:rsidRPr="00F717AD">
        <w:rPr>
          <w:rFonts w:asciiTheme="majorBidi" w:eastAsia="Calibri" w:hAnsiTheme="majorBidi" w:cstheme="majorBidi"/>
          <w:noProof/>
          <w:vertAlign w:val="superscript"/>
        </w:rPr>
        <w:t>22</w:t>
      </w:r>
      <w:r w:rsidR="00D51012">
        <w:rPr>
          <w:rFonts w:asciiTheme="majorBidi" w:eastAsia="Calibri" w:hAnsiTheme="majorBidi" w:cstheme="majorBidi"/>
        </w:rPr>
        <w:fldChar w:fldCharType="end"/>
      </w:r>
      <w:r w:rsidRPr="00C15C9E">
        <w:rPr>
          <w:rFonts w:asciiTheme="majorBidi" w:eastAsia="Calibri" w:hAnsiTheme="majorBidi" w:cstheme="majorBidi"/>
        </w:rPr>
        <w:t>:</w:t>
      </w:r>
    </w:p>
    <w:p w14:paraId="4E817734" w14:textId="77777777" w:rsidR="00C15C9E" w:rsidRPr="00DB61EB" w:rsidRDefault="00C15C9E" w:rsidP="00932BEF">
      <w:pPr>
        <w:pStyle w:val="ListParagraph"/>
        <w:numPr>
          <w:ilvl w:val="0"/>
          <w:numId w:val="29"/>
        </w:numPr>
        <w:rPr>
          <w:rFonts w:asciiTheme="majorBidi" w:eastAsia="Calibri" w:hAnsiTheme="majorBidi" w:cstheme="majorBidi"/>
        </w:rPr>
      </w:pPr>
      <w:r w:rsidRPr="00DB61EB">
        <w:rPr>
          <w:rFonts w:asciiTheme="majorBidi" w:eastAsia="Calibri" w:hAnsiTheme="majorBidi" w:cstheme="majorBidi"/>
        </w:rPr>
        <w:t>The PK data: how the body affects the drug with respect to absorption, distribution, metabolism, and excretion, usually obtained from studies in healthy volunteers</w:t>
      </w:r>
    </w:p>
    <w:p w14:paraId="57C6EA5E" w14:textId="7D836AA1" w:rsidR="00C15C9E" w:rsidRPr="00DB61EB" w:rsidRDefault="00C15C9E" w:rsidP="00932BEF">
      <w:pPr>
        <w:pStyle w:val="ListParagraph"/>
        <w:numPr>
          <w:ilvl w:val="0"/>
          <w:numId w:val="29"/>
        </w:numPr>
        <w:rPr>
          <w:rFonts w:asciiTheme="majorBidi" w:eastAsia="Calibri" w:hAnsiTheme="majorBidi" w:cstheme="majorBidi"/>
        </w:rPr>
      </w:pPr>
      <w:r w:rsidRPr="00DB61EB">
        <w:rPr>
          <w:rFonts w:asciiTheme="majorBidi" w:eastAsia="Calibri" w:hAnsiTheme="majorBidi" w:cstheme="majorBidi"/>
        </w:rPr>
        <w:t xml:space="preserve">The PD data: how the drug affects the body (efficacy and toxicity) at its site(s) of action, usually obtained from </w:t>
      </w:r>
      <w:r w:rsidR="000175D4" w:rsidRPr="000175D4">
        <w:rPr>
          <w:rFonts w:asciiTheme="majorBidi" w:eastAsia="Calibri" w:hAnsiTheme="majorBidi" w:cstheme="majorBidi"/>
          <w:i/>
          <w:iCs/>
        </w:rPr>
        <w:t>in vitro</w:t>
      </w:r>
      <w:r w:rsidRPr="00DB61EB">
        <w:rPr>
          <w:rFonts w:asciiTheme="majorBidi" w:eastAsia="Calibri" w:hAnsiTheme="majorBidi" w:cstheme="majorBidi"/>
        </w:rPr>
        <w:t xml:space="preserve"> studies, hollow fibre studies, animal studies, and human studies. This data is used to set pharmacodynamic </w:t>
      </w:r>
      <w:r w:rsidR="00B51853">
        <w:rPr>
          <w:rFonts w:asciiTheme="majorBidi" w:eastAsia="Calibri" w:hAnsiTheme="majorBidi" w:cstheme="majorBidi"/>
        </w:rPr>
        <w:t xml:space="preserve">(PD) </w:t>
      </w:r>
      <w:r w:rsidRPr="00DB61EB">
        <w:rPr>
          <w:rFonts w:asciiTheme="majorBidi" w:eastAsia="Calibri" w:hAnsiTheme="majorBidi" w:cstheme="majorBidi"/>
        </w:rPr>
        <w:t xml:space="preserve">targets </w:t>
      </w:r>
      <w:proofErr w:type="gramStart"/>
      <w:r w:rsidRPr="00DB61EB">
        <w:rPr>
          <w:rFonts w:asciiTheme="majorBidi" w:eastAsia="Calibri" w:hAnsiTheme="majorBidi" w:cstheme="majorBidi"/>
        </w:rPr>
        <w:t>e.g.</w:t>
      </w:r>
      <w:proofErr w:type="gramEnd"/>
      <w:r w:rsidRPr="00DB61EB">
        <w:rPr>
          <w:rFonts w:asciiTheme="majorBidi" w:eastAsia="Calibri" w:hAnsiTheme="majorBidi" w:cstheme="majorBidi"/>
        </w:rPr>
        <w:t xml:space="preserve"> for time above MIC</w:t>
      </w:r>
    </w:p>
    <w:p w14:paraId="051A083F" w14:textId="77777777" w:rsidR="00C15C9E" w:rsidRPr="00DB61EB" w:rsidRDefault="00C15C9E" w:rsidP="00932BEF">
      <w:pPr>
        <w:pStyle w:val="ListParagraph"/>
        <w:numPr>
          <w:ilvl w:val="0"/>
          <w:numId w:val="29"/>
        </w:numPr>
        <w:rPr>
          <w:rFonts w:asciiTheme="majorBidi" w:eastAsia="Calibri" w:hAnsiTheme="majorBidi" w:cstheme="majorBidi"/>
        </w:rPr>
      </w:pPr>
      <w:r w:rsidRPr="00DB61EB">
        <w:rPr>
          <w:rFonts w:asciiTheme="majorBidi" w:eastAsia="Calibri" w:hAnsiTheme="majorBidi" w:cstheme="majorBidi"/>
        </w:rPr>
        <w:t>Mathematical models (</w:t>
      </w:r>
      <w:proofErr w:type="gramStart"/>
      <w:r w:rsidRPr="00DB61EB">
        <w:rPr>
          <w:rFonts w:asciiTheme="majorBidi" w:eastAsia="Calibri" w:hAnsiTheme="majorBidi" w:cstheme="majorBidi"/>
        </w:rPr>
        <w:t>e.g.</w:t>
      </w:r>
      <w:proofErr w:type="gramEnd"/>
      <w:r w:rsidRPr="00DB61EB">
        <w:rPr>
          <w:rFonts w:asciiTheme="majorBidi" w:eastAsia="Calibri" w:hAnsiTheme="majorBidi" w:cstheme="majorBidi"/>
        </w:rPr>
        <w:t xml:space="preserve"> Monte Carlo simulation) to assess the likelihood of achieving the targets suggested by the PD data </w:t>
      </w:r>
    </w:p>
    <w:p w14:paraId="52BB022C" w14:textId="0D110E86" w:rsidR="00C15C9E" w:rsidRPr="00DB61EB" w:rsidRDefault="00C15C9E" w:rsidP="00932BEF">
      <w:pPr>
        <w:pStyle w:val="ListParagraph"/>
        <w:numPr>
          <w:ilvl w:val="0"/>
          <w:numId w:val="29"/>
        </w:numPr>
        <w:rPr>
          <w:rFonts w:asciiTheme="majorBidi" w:eastAsia="Calibri" w:hAnsiTheme="majorBidi" w:cstheme="majorBidi"/>
        </w:rPr>
      </w:pPr>
      <w:r w:rsidRPr="00DB61EB">
        <w:rPr>
          <w:rFonts w:asciiTheme="majorBidi" w:eastAsia="Calibri" w:hAnsiTheme="majorBidi" w:cstheme="majorBidi"/>
        </w:rPr>
        <w:t>Any available clinical data linking treatment to clinical outcomes (</w:t>
      </w:r>
      <w:proofErr w:type="gramStart"/>
      <w:r w:rsidRPr="00DB61EB">
        <w:rPr>
          <w:rFonts w:asciiTheme="majorBidi" w:eastAsia="Calibri" w:hAnsiTheme="majorBidi" w:cstheme="majorBidi"/>
        </w:rPr>
        <w:t>e.g.</w:t>
      </w:r>
      <w:proofErr w:type="gramEnd"/>
      <w:r w:rsidRPr="00DB61EB">
        <w:rPr>
          <w:rFonts w:asciiTheme="majorBidi" w:eastAsia="Calibri" w:hAnsiTheme="majorBidi" w:cstheme="majorBidi"/>
        </w:rPr>
        <w:t xml:space="preserve"> from RCTs or observational studies).</w:t>
      </w:r>
    </w:p>
    <w:p w14:paraId="6266E7BF" w14:textId="5BCA9DF0" w:rsidR="00F162E5" w:rsidRPr="00F162E5" w:rsidRDefault="00F162E5" w:rsidP="00583EA1">
      <w:pPr>
        <w:rPr>
          <w:rFonts w:asciiTheme="majorBidi" w:eastAsia="Calibri" w:hAnsiTheme="majorBidi" w:cstheme="majorBidi"/>
        </w:rPr>
      </w:pPr>
      <w:r>
        <w:rPr>
          <w:rFonts w:asciiTheme="majorBidi" w:eastAsia="Calibri" w:hAnsiTheme="majorBidi" w:cstheme="majorBidi"/>
        </w:rPr>
        <w:t xml:space="preserve">PK/PD studies are conducted to estimate how much drug will be available at the site of interest, and for what </w:t>
      </w:r>
      <w:proofErr w:type="gramStart"/>
      <w:r>
        <w:rPr>
          <w:rFonts w:asciiTheme="majorBidi" w:eastAsia="Calibri" w:hAnsiTheme="majorBidi" w:cstheme="majorBidi"/>
        </w:rPr>
        <w:t>period of time</w:t>
      </w:r>
      <w:proofErr w:type="gramEnd"/>
      <w:r>
        <w:rPr>
          <w:rFonts w:asciiTheme="majorBidi" w:eastAsia="Calibri" w:hAnsiTheme="majorBidi" w:cstheme="majorBidi"/>
        </w:rPr>
        <w:t xml:space="preserve"> at a given dose. One of its primary uses is by manufacturers and regulatory bodies to decide on the appropriate dose and </w:t>
      </w:r>
      <w:r w:rsidR="00F769FB">
        <w:rPr>
          <w:rFonts w:asciiTheme="majorBidi" w:eastAsia="Calibri" w:hAnsiTheme="majorBidi" w:cstheme="majorBidi"/>
        </w:rPr>
        <w:t>dose frequency</w:t>
      </w:r>
      <w:r>
        <w:rPr>
          <w:rFonts w:asciiTheme="majorBidi" w:eastAsia="Calibri" w:hAnsiTheme="majorBidi" w:cstheme="majorBidi"/>
        </w:rPr>
        <w:t xml:space="preserve"> of the drug</w:t>
      </w:r>
      <w:r w:rsidR="00F769FB">
        <w:rPr>
          <w:rFonts w:asciiTheme="majorBidi" w:eastAsia="Calibri" w:hAnsiTheme="majorBidi" w:cstheme="majorBidi"/>
        </w:rPr>
        <w:t>,</w:t>
      </w:r>
      <w:r>
        <w:rPr>
          <w:rFonts w:asciiTheme="majorBidi" w:eastAsia="Calibri" w:hAnsiTheme="majorBidi" w:cstheme="majorBidi"/>
        </w:rPr>
        <w:t xml:space="preserve"> such that it is likely to be available at concentrations that are likely to have an effect at the sites of interest. </w:t>
      </w:r>
    </w:p>
    <w:p w14:paraId="6B4F2F0B" w14:textId="7A54F30D" w:rsidR="00C15C9E" w:rsidRPr="00C15C9E" w:rsidRDefault="00C15C9E" w:rsidP="00583EA1">
      <w:pPr>
        <w:rPr>
          <w:rFonts w:asciiTheme="majorBidi" w:eastAsia="Calibri" w:hAnsiTheme="majorBidi" w:cstheme="majorBidi"/>
        </w:rPr>
      </w:pPr>
      <w:r w:rsidRPr="00C15C9E">
        <w:rPr>
          <w:rFonts w:asciiTheme="majorBidi" w:eastAsia="Calibri" w:hAnsiTheme="majorBidi" w:cstheme="majorBidi"/>
        </w:rPr>
        <w:lastRenderedPageBreak/>
        <w:t xml:space="preserve">There are two main organisations that set breakpoints, the </w:t>
      </w:r>
      <w:r w:rsidR="008B5AA7">
        <w:rPr>
          <w:rFonts w:asciiTheme="majorBidi" w:eastAsia="Calibri" w:hAnsiTheme="majorBidi" w:cstheme="majorBidi"/>
        </w:rPr>
        <w:t>CLSI</w:t>
      </w:r>
      <w:r w:rsidRPr="00C15C9E">
        <w:rPr>
          <w:rFonts w:asciiTheme="majorBidi" w:eastAsia="Calibri" w:hAnsiTheme="majorBidi" w:cstheme="majorBidi"/>
        </w:rPr>
        <w:t xml:space="preserve"> in the US, and the European Committee on </w:t>
      </w:r>
      <w:r w:rsidR="00697453">
        <w:rPr>
          <w:rFonts w:asciiTheme="majorBidi" w:eastAsia="Calibri" w:hAnsiTheme="majorBidi" w:cstheme="majorBidi"/>
        </w:rPr>
        <w:t>Antimicrobial</w:t>
      </w:r>
      <w:r w:rsidRPr="00C15C9E">
        <w:rPr>
          <w:rFonts w:asciiTheme="majorBidi" w:eastAsia="Calibri" w:hAnsiTheme="majorBidi" w:cstheme="majorBidi"/>
        </w:rPr>
        <w:t xml:space="preserve"> Susceptibility Testing (EUCAST) in Europe. These two organisations use different methodologies to set breakpoints, leading to differences in the breakpoints set both in absolute and relative terms, between treatments. They also describe different laboratory methods to assess MICs. In addition, many labs may use commercial assays, conducted according to manufacturer’s instructions. Clinical advisors to EEPRU indicated that it was unclear to what extent CLSI, EUCAST and commercial methods would produce the same absolute values, and in the event that values were different, whether relative values between treatments would also be different (</w:t>
      </w:r>
      <w:proofErr w:type="gramStart"/>
      <w:r w:rsidRPr="00C15C9E">
        <w:rPr>
          <w:rFonts w:asciiTheme="majorBidi" w:eastAsia="Calibri" w:hAnsiTheme="majorBidi" w:cstheme="majorBidi"/>
        </w:rPr>
        <w:t>i.e.</w:t>
      </w:r>
      <w:proofErr w:type="gramEnd"/>
      <w:r w:rsidRPr="00C15C9E">
        <w:rPr>
          <w:rFonts w:asciiTheme="majorBidi" w:eastAsia="Calibri" w:hAnsiTheme="majorBidi" w:cstheme="majorBidi"/>
        </w:rPr>
        <w:t xml:space="preserve"> the difference in absolute values was not consistent across treatments). In the UK, the British Society for </w:t>
      </w:r>
      <w:r w:rsidR="00251B32">
        <w:rPr>
          <w:rFonts w:asciiTheme="majorBidi" w:eastAsia="Calibri" w:hAnsiTheme="majorBidi" w:cstheme="majorBidi"/>
        </w:rPr>
        <w:t>Antimicrobial</w:t>
      </w:r>
      <w:r w:rsidRPr="00C15C9E">
        <w:rPr>
          <w:rFonts w:asciiTheme="majorBidi" w:eastAsia="Calibri" w:hAnsiTheme="majorBidi" w:cstheme="majorBidi"/>
        </w:rPr>
        <w:t xml:space="preserve"> Chemotherapy (BSAC) now recommends use of EUCAST methods and breakpoints. </w:t>
      </w:r>
    </w:p>
    <w:p w14:paraId="57CCA9C3" w14:textId="592F7B0D" w:rsidR="00C15C9E" w:rsidRPr="00C15C9E" w:rsidRDefault="00C15C9E" w:rsidP="00583EA1">
      <w:pPr>
        <w:rPr>
          <w:rFonts w:asciiTheme="majorBidi" w:eastAsia="Calibri" w:hAnsiTheme="majorBidi" w:cstheme="majorBidi"/>
        </w:rPr>
      </w:pPr>
      <w:r w:rsidRPr="00C15C9E">
        <w:rPr>
          <w:rFonts w:asciiTheme="majorBidi" w:eastAsia="Calibri" w:hAnsiTheme="majorBidi" w:cstheme="majorBidi"/>
        </w:rPr>
        <w:t xml:space="preserve">Susceptibility studies tend to report </w:t>
      </w:r>
      <w:r w:rsidR="009838CA">
        <w:rPr>
          <w:rFonts w:asciiTheme="majorBidi" w:eastAsia="Calibri" w:hAnsiTheme="majorBidi" w:cstheme="majorBidi"/>
        </w:rPr>
        <w:t xml:space="preserve">the proportion </w:t>
      </w:r>
      <w:r w:rsidRPr="00C15C9E">
        <w:rPr>
          <w:rFonts w:asciiTheme="majorBidi" w:eastAsia="Calibri" w:hAnsiTheme="majorBidi" w:cstheme="majorBidi"/>
        </w:rPr>
        <w:t>S, I and R, or list the number of isolates at each MIC. An example is given in</w:t>
      </w:r>
      <w:r w:rsidR="00821246">
        <w:rPr>
          <w:rFonts w:asciiTheme="majorBidi" w:eastAsia="Calibri" w:hAnsiTheme="majorBidi" w:cstheme="majorBidi"/>
        </w:rPr>
        <w:t xml:space="preserve"> </w:t>
      </w:r>
      <w:r w:rsidR="00821246">
        <w:rPr>
          <w:rFonts w:asciiTheme="majorBidi" w:eastAsia="Calibri" w:hAnsiTheme="majorBidi" w:cstheme="majorBidi"/>
        </w:rPr>
        <w:fldChar w:fldCharType="begin"/>
      </w:r>
      <w:r w:rsidR="00821246">
        <w:rPr>
          <w:rFonts w:asciiTheme="majorBidi" w:eastAsia="Calibri" w:hAnsiTheme="majorBidi" w:cstheme="majorBidi"/>
        </w:rPr>
        <w:instrText xml:space="preserve"> REF _Ref85730167 \h </w:instrText>
      </w:r>
      <w:r w:rsidR="00821246">
        <w:rPr>
          <w:rFonts w:asciiTheme="majorBidi" w:eastAsia="Calibri" w:hAnsiTheme="majorBidi" w:cstheme="majorBidi"/>
        </w:rPr>
      </w:r>
      <w:r w:rsidR="00821246">
        <w:rPr>
          <w:rFonts w:asciiTheme="majorBidi" w:eastAsia="Calibri" w:hAnsiTheme="majorBidi" w:cstheme="majorBidi"/>
        </w:rPr>
        <w:fldChar w:fldCharType="separate"/>
      </w:r>
      <w:r w:rsidR="002631E5" w:rsidRPr="000A30A3">
        <w:t xml:space="preserve">Table </w:t>
      </w:r>
      <w:r w:rsidR="002631E5">
        <w:rPr>
          <w:noProof/>
        </w:rPr>
        <w:t>2</w:t>
      </w:r>
      <w:r w:rsidR="00821246">
        <w:rPr>
          <w:rFonts w:asciiTheme="majorBidi" w:eastAsia="Calibri" w:hAnsiTheme="majorBidi" w:cstheme="majorBidi"/>
        </w:rPr>
        <w:fldChar w:fldCharType="end"/>
      </w:r>
      <w:r w:rsidRPr="00C15C9E">
        <w:rPr>
          <w:rFonts w:asciiTheme="majorBidi" w:eastAsia="Calibri" w:hAnsiTheme="majorBidi" w:cstheme="majorBidi"/>
        </w:rPr>
        <w:t xml:space="preserve">. Here, for cefepime, the breakpoint is 1mg/L, and since all isolates had MICs higher than the breakpoint, none were susceptible. For </w:t>
      </w:r>
      <w:proofErr w:type="spellStart"/>
      <w:r w:rsidR="0034182B" w:rsidRPr="0034182B">
        <w:rPr>
          <w:rFonts w:eastAsia="Calibri" w:cstheme="majorBidi"/>
        </w:rPr>
        <w:t>cefiderocol</w:t>
      </w:r>
      <w:proofErr w:type="spellEnd"/>
      <w:r w:rsidRPr="00C15C9E">
        <w:rPr>
          <w:rFonts w:asciiTheme="majorBidi" w:eastAsia="Calibri" w:hAnsiTheme="majorBidi" w:cstheme="majorBidi"/>
        </w:rPr>
        <w:t xml:space="preserve">, with a breakpoint of 8mg/L, 90.9% were susceptible, since only one isolate had a MIC above this point. </w:t>
      </w:r>
    </w:p>
    <w:p w14:paraId="59B3474F" w14:textId="59740020" w:rsidR="00C15C9E" w:rsidRPr="000A30A3" w:rsidRDefault="00F87CA3" w:rsidP="0014329C">
      <w:pPr>
        <w:pStyle w:val="EEPRUTableHeading"/>
        <w:rPr>
          <w:i/>
          <w:iCs/>
        </w:rPr>
      </w:pPr>
      <w:bookmarkStart w:id="87" w:name="_Ref85730167"/>
      <w:bookmarkStart w:id="88" w:name="_Toc87018818"/>
      <w:r w:rsidRPr="000A30A3">
        <w:t xml:space="preserve">Table </w:t>
      </w:r>
      <w:r w:rsidR="00BB30AE">
        <w:fldChar w:fldCharType="begin"/>
      </w:r>
      <w:r w:rsidR="00BB30AE">
        <w:instrText xml:space="preserve"> SEQ Table \* ARABIC </w:instrText>
      </w:r>
      <w:r w:rsidR="00BB30AE">
        <w:fldChar w:fldCharType="separate"/>
      </w:r>
      <w:r w:rsidR="002631E5">
        <w:rPr>
          <w:noProof/>
        </w:rPr>
        <w:t>2</w:t>
      </w:r>
      <w:r w:rsidR="00BB30AE">
        <w:rPr>
          <w:noProof/>
        </w:rPr>
        <w:fldChar w:fldCharType="end"/>
      </w:r>
      <w:bookmarkEnd w:id="87"/>
      <w:r w:rsidR="00821246">
        <w:rPr>
          <w:noProof/>
        </w:rPr>
        <w:t xml:space="preserve">: </w:t>
      </w:r>
      <w:r w:rsidR="00C15C9E" w:rsidRPr="000A30A3">
        <w:t>Example of a susceptibility study data table</w:t>
      </w:r>
      <w:bookmarkEnd w:id="88"/>
    </w:p>
    <w:tbl>
      <w:tblPr>
        <w:tblW w:w="0" w:type="auto"/>
        <w:tblCellMar>
          <w:top w:w="15" w:type="dxa"/>
          <w:left w:w="15" w:type="dxa"/>
          <w:bottom w:w="15" w:type="dxa"/>
          <w:right w:w="15" w:type="dxa"/>
        </w:tblCellMar>
        <w:tblLook w:val="04A0" w:firstRow="1" w:lastRow="0" w:firstColumn="1" w:lastColumn="0" w:noHBand="0" w:noVBand="1"/>
      </w:tblPr>
      <w:tblGrid>
        <w:gridCol w:w="2395"/>
        <w:gridCol w:w="670"/>
        <w:gridCol w:w="560"/>
        <w:gridCol w:w="560"/>
        <w:gridCol w:w="460"/>
        <w:gridCol w:w="510"/>
        <w:gridCol w:w="460"/>
        <w:gridCol w:w="410"/>
        <w:gridCol w:w="460"/>
        <w:gridCol w:w="410"/>
        <w:gridCol w:w="410"/>
        <w:gridCol w:w="524"/>
        <w:gridCol w:w="1177"/>
      </w:tblGrid>
      <w:tr w:rsidR="00C15C9E" w:rsidRPr="003372A1" w14:paraId="13D9B596" w14:textId="77777777" w:rsidTr="00C15C9E">
        <w:trPr>
          <w:trHeight w:val="390"/>
        </w:trPr>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tcPr>
          <w:p w14:paraId="55A5A53B" w14:textId="5659688D" w:rsidR="00605643" w:rsidRPr="008F4669" w:rsidRDefault="00C15C9E" w:rsidP="008F4669">
            <w:pPr>
              <w:spacing w:after="0" w:line="240" w:lineRule="auto"/>
              <w:jc w:val="left"/>
              <w:rPr>
                <w:rFonts w:eastAsia="Times New Roman" w:cs="Times New Roman"/>
                <w:b/>
                <w:bCs/>
                <w:color w:val="000000"/>
                <w:sz w:val="20"/>
                <w:szCs w:val="20"/>
              </w:rPr>
            </w:pPr>
            <w:proofErr w:type="gramStart"/>
            <w:r w:rsidRPr="008F4669">
              <w:rPr>
                <w:rFonts w:eastAsia="Times New Roman" w:cs="Times New Roman"/>
                <w:b/>
                <w:bCs/>
                <w:color w:val="000000"/>
                <w:sz w:val="20"/>
                <w:szCs w:val="20"/>
              </w:rPr>
              <w:t>Treatment</w:t>
            </w:r>
            <w:r w:rsidR="009838CA" w:rsidRPr="008F4669">
              <w:rPr>
                <w:rFonts w:eastAsia="Times New Roman" w:cs="Times New Roman"/>
                <w:b/>
                <w:bCs/>
                <w:color w:val="000000"/>
                <w:sz w:val="20"/>
                <w:szCs w:val="20"/>
              </w:rPr>
              <w:t>;</w:t>
            </w:r>
            <w:proofErr w:type="gramEnd"/>
          </w:p>
          <w:p w14:paraId="62BA0886"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sz w:val="20"/>
                <w:szCs w:val="20"/>
              </w:rPr>
              <w:t xml:space="preserve">Breakpoint </w:t>
            </w:r>
          </w:p>
        </w:tc>
        <w:tc>
          <w:tcPr>
            <w:tcW w:w="0" w:type="auto"/>
            <w:gridSpan w:val="12"/>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tcPr>
          <w:p w14:paraId="15E5DDDD" w14:textId="77777777" w:rsidR="00C15C9E" w:rsidRPr="008F4669" w:rsidRDefault="00C15C9E" w:rsidP="008F4669">
            <w:pPr>
              <w:spacing w:after="0" w:line="240" w:lineRule="auto"/>
              <w:jc w:val="left"/>
              <w:rPr>
                <w:rFonts w:eastAsia="Times New Roman" w:cs="Times New Roman"/>
                <w:b/>
                <w:bCs/>
                <w:color w:val="000000"/>
                <w:sz w:val="20"/>
                <w:szCs w:val="20"/>
              </w:rPr>
            </w:pPr>
            <w:r w:rsidRPr="008F4669">
              <w:rPr>
                <w:rFonts w:eastAsia="Times New Roman" w:cs="Times New Roman"/>
                <w:b/>
                <w:bCs/>
                <w:color w:val="000000"/>
                <w:sz w:val="20"/>
                <w:szCs w:val="20"/>
              </w:rPr>
              <w:t>Number susceptible</w:t>
            </w:r>
          </w:p>
          <w:p w14:paraId="2E7D3151" w14:textId="77777777" w:rsidR="00C15C9E" w:rsidRPr="008F4669" w:rsidRDefault="00C15C9E" w:rsidP="008F4669">
            <w:pPr>
              <w:spacing w:after="0" w:line="240" w:lineRule="auto"/>
              <w:jc w:val="left"/>
              <w:rPr>
                <w:rFonts w:eastAsia="Times New Roman" w:cs="Times New Roman"/>
                <w:b/>
                <w:bCs/>
                <w:color w:val="000000"/>
                <w:sz w:val="20"/>
                <w:szCs w:val="20"/>
              </w:rPr>
            </w:pPr>
            <w:r w:rsidRPr="008F4669">
              <w:rPr>
                <w:rFonts w:eastAsia="Times New Roman" w:cs="Times New Roman"/>
                <w:b/>
                <w:bCs/>
                <w:color w:val="000000"/>
                <w:sz w:val="20"/>
                <w:szCs w:val="20"/>
              </w:rPr>
              <w:t>Cumulative % susceptible</w:t>
            </w:r>
          </w:p>
        </w:tc>
      </w:tr>
      <w:tr w:rsidR="00C15C9E" w:rsidRPr="003372A1" w14:paraId="45427630" w14:textId="77777777" w:rsidTr="00C15C9E">
        <w:trPr>
          <w:cantSplit/>
          <w:trHeight w:val="1515"/>
        </w:trPr>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2180812"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sz w:val="20"/>
                <w:szCs w:val="20"/>
              </w:rPr>
              <w:t> </w:t>
            </w:r>
          </w:p>
          <w:p w14:paraId="0EFA6672"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color w:val="000000"/>
                <w:sz w:val="20"/>
                <w:szCs w:val="20"/>
              </w:rPr>
              <w:t>Drug concentration (mg/L)</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738D6F7"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color w:val="000000"/>
                <w:sz w:val="20"/>
                <w:szCs w:val="20"/>
              </w:rPr>
              <w:t>≤0.06</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A9B9A60"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color w:val="000000"/>
                <w:sz w:val="20"/>
                <w:szCs w:val="20"/>
              </w:rPr>
              <w:t>0.12</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5E7E03C7"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color w:val="000000"/>
                <w:sz w:val="20"/>
                <w:szCs w:val="20"/>
              </w:rPr>
              <w:t>0.25</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363DE42"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color w:val="000000"/>
                <w:sz w:val="20"/>
                <w:szCs w:val="20"/>
              </w:rPr>
              <w:t>0.5</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49525235"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color w:val="000000"/>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62898FC"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color w:val="000000"/>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0E8204AB"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color w:val="000000"/>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CF9D72F"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color w:val="000000"/>
                <w:sz w:val="20"/>
                <w:szCs w:val="20"/>
              </w:rPr>
              <w:t>8</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07C0EF5C"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color w:val="000000"/>
                <w:sz w:val="20"/>
                <w:szCs w:val="20"/>
              </w:rPr>
              <w:t>16</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0FAB4244"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color w:val="000000"/>
                <w:sz w:val="20"/>
                <w:szCs w:val="20"/>
              </w:rPr>
              <w:t>32</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819D3C4"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color w:val="000000"/>
                <w:sz w:val="20"/>
                <w:szCs w:val="20"/>
              </w:rPr>
              <w:t>&gt;32</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51DDCE5C"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b/>
                <w:bCs/>
                <w:color w:val="000000"/>
                <w:sz w:val="20"/>
                <w:szCs w:val="20"/>
              </w:rPr>
              <w:t>Susceptible</w:t>
            </w:r>
          </w:p>
        </w:tc>
      </w:tr>
      <w:tr w:rsidR="00C15C9E" w:rsidRPr="003372A1" w14:paraId="40658D01" w14:textId="77777777" w:rsidTr="00C15C9E">
        <w:trPr>
          <w:trHeight w:val="511"/>
        </w:trPr>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1BCF651" w14:textId="77777777" w:rsidR="00C15C9E" w:rsidRPr="008F4669" w:rsidRDefault="00C15C9E" w:rsidP="008F4669">
            <w:pPr>
              <w:spacing w:after="0" w:line="240" w:lineRule="auto"/>
              <w:jc w:val="left"/>
              <w:rPr>
                <w:rFonts w:eastAsia="Times New Roman" w:cs="Times New Roman"/>
                <w:color w:val="000000"/>
                <w:sz w:val="20"/>
                <w:szCs w:val="20"/>
              </w:rPr>
            </w:pPr>
            <w:r w:rsidRPr="008F4669">
              <w:rPr>
                <w:rFonts w:eastAsia="Times New Roman" w:cs="Times New Roman"/>
                <w:color w:val="000000"/>
                <w:sz w:val="20"/>
                <w:szCs w:val="20"/>
              </w:rPr>
              <w:t xml:space="preserve">Cefepime (n=11) </w:t>
            </w:r>
          </w:p>
          <w:p w14:paraId="694243F6" w14:textId="77777777" w:rsidR="00C15C9E" w:rsidRPr="008F4669" w:rsidRDefault="00C15C9E" w:rsidP="008F4669">
            <w:pPr>
              <w:spacing w:after="0" w:line="240" w:lineRule="auto"/>
              <w:jc w:val="left"/>
              <w:rPr>
                <w:rFonts w:eastAsia="Times New Roman" w:cs="Times New Roman"/>
                <w:color w:val="000000"/>
                <w:sz w:val="20"/>
                <w:szCs w:val="20"/>
              </w:rPr>
            </w:pPr>
          </w:p>
          <w:p w14:paraId="2E361999" w14:textId="77777777" w:rsidR="00C15C9E" w:rsidRPr="008F4669" w:rsidRDefault="00C15C9E" w:rsidP="008F4669">
            <w:pPr>
              <w:spacing w:after="0" w:line="240" w:lineRule="auto"/>
              <w:jc w:val="left"/>
              <w:rPr>
                <w:rFonts w:eastAsia="Times New Roman" w:cs="Times New Roman"/>
                <w:color w:val="000000"/>
                <w:sz w:val="20"/>
                <w:szCs w:val="20"/>
              </w:rPr>
            </w:pPr>
            <w:r w:rsidRPr="008F4669">
              <w:rPr>
                <w:rFonts w:eastAsia="Times New Roman" w:cs="Times New Roman"/>
                <w:color w:val="000000"/>
                <w:sz w:val="20"/>
                <w:szCs w:val="20"/>
              </w:rPr>
              <w:t>BP:  1mg/L</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6C80C544"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31CB4DF"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F538988"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62CFFAEC"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5FDA2BBD"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4FCCE31A"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02313670"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5021FEF"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4 </w:t>
            </w:r>
          </w:p>
          <w:p w14:paraId="2D8FE4FA" w14:textId="77777777" w:rsidR="00C15C9E" w:rsidRPr="008F4669" w:rsidRDefault="00C15C9E" w:rsidP="008F4669">
            <w:pPr>
              <w:spacing w:after="0" w:line="240" w:lineRule="auto"/>
              <w:jc w:val="left"/>
              <w:rPr>
                <w:rFonts w:eastAsia="Times New Roman" w:cs="Times New Roman"/>
                <w:color w:val="000000"/>
                <w:sz w:val="20"/>
                <w:szCs w:val="20"/>
              </w:rPr>
            </w:pPr>
          </w:p>
          <w:p w14:paraId="04500A70"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36</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0DAD2655" w14:textId="77777777" w:rsidR="00C15C9E" w:rsidRPr="008F4669" w:rsidRDefault="00C15C9E" w:rsidP="008F4669">
            <w:pPr>
              <w:spacing w:after="0" w:line="240" w:lineRule="auto"/>
              <w:jc w:val="left"/>
              <w:rPr>
                <w:rFonts w:eastAsia="Times New Roman" w:cs="Times New Roman"/>
                <w:color w:val="000000"/>
                <w:sz w:val="20"/>
                <w:szCs w:val="20"/>
              </w:rPr>
            </w:pPr>
            <w:r w:rsidRPr="008F4669">
              <w:rPr>
                <w:rFonts w:eastAsia="Times New Roman" w:cs="Times New Roman"/>
                <w:color w:val="000000"/>
                <w:sz w:val="20"/>
                <w:szCs w:val="20"/>
              </w:rPr>
              <w:t xml:space="preserve">3 </w:t>
            </w:r>
          </w:p>
          <w:p w14:paraId="46A454D5" w14:textId="77777777" w:rsidR="00C15C9E" w:rsidRPr="008F4669" w:rsidRDefault="00C15C9E" w:rsidP="008F4669">
            <w:pPr>
              <w:spacing w:after="0" w:line="240" w:lineRule="auto"/>
              <w:jc w:val="left"/>
              <w:rPr>
                <w:rFonts w:eastAsia="Times New Roman" w:cs="Times New Roman"/>
                <w:color w:val="000000"/>
                <w:sz w:val="20"/>
                <w:szCs w:val="20"/>
              </w:rPr>
            </w:pPr>
          </w:p>
          <w:p w14:paraId="295753EF"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64</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63BC886" w14:textId="77777777" w:rsidR="00C15C9E" w:rsidRPr="008F4669" w:rsidRDefault="00C15C9E" w:rsidP="008F4669">
            <w:pPr>
              <w:spacing w:after="0" w:line="240" w:lineRule="auto"/>
              <w:jc w:val="left"/>
              <w:rPr>
                <w:rFonts w:eastAsia="Times New Roman" w:cs="Times New Roman"/>
                <w:color w:val="000000"/>
                <w:sz w:val="20"/>
                <w:szCs w:val="20"/>
              </w:rPr>
            </w:pPr>
            <w:r w:rsidRPr="008F4669">
              <w:rPr>
                <w:rFonts w:eastAsia="Times New Roman" w:cs="Times New Roman"/>
                <w:color w:val="000000"/>
                <w:sz w:val="20"/>
                <w:szCs w:val="20"/>
              </w:rPr>
              <w:t xml:space="preserve">1 </w:t>
            </w:r>
          </w:p>
          <w:p w14:paraId="0E888836" w14:textId="77777777" w:rsidR="00C15C9E" w:rsidRPr="008F4669" w:rsidRDefault="00C15C9E" w:rsidP="008F4669">
            <w:pPr>
              <w:spacing w:after="0" w:line="240" w:lineRule="auto"/>
              <w:jc w:val="left"/>
              <w:rPr>
                <w:rFonts w:eastAsia="Times New Roman" w:cs="Times New Roman"/>
                <w:color w:val="000000"/>
                <w:sz w:val="20"/>
                <w:szCs w:val="20"/>
              </w:rPr>
            </w:pPr>
          </w:p>
          <w:p w14:paraId="26DE36B1"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73</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5E4EB2F"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3 </w:t>
            </w:r>
          </w:p>
          <w:p w14:paraId="2A1F3D79" w14:textId="77777777" w:rsidR="00C15C9E" w:rsidRPr="008F4669" w:rsidRDefault="00C15C9E" w:rsidP="008F4669">
            <w:pPr>
              <w:spacing w:after="0" w:line="240" w:lineRule="auto"/>
              <w:jc w:val="left"/>
              <w:rPr>
                <w:rFonts w:eastAsia="Times New Roman" w:cs="Times New Roman"/>
                <w:color w:val="000000"/>
                <w:sz w:val="20"/>
                <w:szCs w:val="20"/>
              </w:rPr>
            </w:pPr>
          </w:p>
          <w:p w14:paraId="0B8604CE"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F730F01" w14:textId="77777777" w:rsidR="00C15C9E" w:rsidRPr="008F4669" w:rsidRDefault="00C15C9E" w:rsidP="008F4669">
            <w:pPr>
              <w:spacing w:after="0" w:line="240" w:lineRule="auto"/>
              <w:jc w:val="left"/>
              <w:rPr>
                <w:rFonts w:eastAsia="Times New Roman" w:cs="Times New Roman"/>
                <w:sz w:val="20"/>
                <w:szCs w:val="20"/>
              </w:rPr>
            </w:pPr>
          </w:p>
          <w:p w14:paraId="6C136DBB"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xml:space="preserve">0% </w:t>
            </w:r>
          </w:p>
        </w:tc>
      </w:tr>
      <w:tr w:rsidR="00C15C9E" w:rsidRPr="003372A1" w14:paraId="275F1353" w14:textId="77777777" w:rsidTr="00C15C9E">
        <w:trPr>
          <w:trHeight w:val="359"/>
        </w:trPr>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2DF32C3" w14:textId="77777777" w:rsidR="00C15C9E" w:rsidRPr="008F4669" w:rsidRDefault="00C15C9E" w:rsidP="008F4669">
            <w:pPr>
              <w:spacing w:after="0" w:line="240" w:lineRule="auto"/>
              <w:jc w:val="left"/>
              <w:rPr>
                <w:rFonts w:eastAsia="Times New Roman" w:cs="Times New Roman"/>
                <w:color w:val="000000"/>
                <w:sz w:val="20"/>
                <w:szCs w:val="20"/>
                <w:lang w:val="pt-PT"/>
              </w:rPr>
            </w:pPr>
            <w:r w:rsidRPr="008F4669">
              <w:rPr>
                <w:rFonts w:eastAsia="Times New Roman" w:cs="Times New Roman"/>
                <w:color w:val="000000"/>
                <w:sz w:val="20"/>
                <w:szCs w:val="20"/>
                <w:lang w:val="pt-PT"/>
              </w:rPr>
              <w:t xml:space="preserve">Meropenem (n=11) </w:t>
            </w:r>
          </w:p>
          <w:p w14:paraId="17AB1CB0" w14:textId="77777777" w:rsidR="00C15C9E" w:rsidRPr="008F4669" w:rsidRDefault="00C15C9E" w:rsidP="008F4669">
            <w:pPr>
              <w:spacing w:after="0" w:line="240" w:lineRule="auto"/>
              <w:jc w:val="left"/>
              <w:rPr>
                <w:rFonts w:eastAsia="Times New Roman" w:cs="Times New Roman"/>
                <w:color w:val="000000"/>
                <w:sz w:val="20"/>
                <w:szCs w:val="20"/>
                <w:lang w:val="pt-PT"/>
              </w:rPr>
            </w:pPr>
          </w:p>
          <w:p w14:paraId="1A78481C" w14:textId="77777777" w:rsidR="00C15C9E" w:rsidRPr="008F4669" w:rsidRDefault="00C15C9E" w:rsidP="008F4669">
            <w:pPr>
              <w:spacing w:after="0" w:line="240" w:lineRule="auto"/>
              <w:jc w:val="left"/>
              <w:rPr>
                <w:rFonts w:eastAsia="Times New Roman" w:cs="Times New Roman"/>
                <w:color w:val="000000"/>
                <w:sz w:val="20"/>
                <w:szCs w:val="20"/>
                <w:lang w:val="pt-PT"/>
              </w:rPr>
            </w:pPr>
            <w:r w:rsidRPr="008F4669">
              <w:rPr>
                <w:rFonts w:eastAsia="Times New Roman" w:cs="Times New Roman"/>
                <w:color w:val="000000"/>
                <w:sz w:val="20"/>
                <w:szCs w:val="20"/>
                <w:lang w:val="pt-PT"/>
              </w:rPr>
              <w:t>BP: 2mg/L</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373082E" w14:textId="77777777" w:rsidR="00C15C9E" w:rsidRPr="008F4669" w:rsidRDefault="00C15C9E" w:rsidP="008F4669">
            <w:pPr>
              <w:spacing w:after="0" w:line="240" w:lineRule="auto"/>
              <w:jc w:val="left"/>
              <w:rPr>
                <w:rFonts w:eastAsia="Times New Roman" w:cs="Times New Roman"/>
                <w:color w:val="000000"/>
                <w:sz w:val="20"/>
                <w:szCs w:val="20"/>
              </w:rPr>
            </w:pPr>
            <w:r w:rsidRPr="008F4669">
              <w:rPr>
                <w:rFonts w:eastAsia="Times New Roman" w:cs="Times New Roman"/>
                <w:color w:val="000000"/>
                <w:sz w:val="20"/>
                <w:szCs w:val="20"/>
              </w:rPr>
              <w:t xml:space="preserve">4 </w:t>
            </w:r>
          </w:p>
          <w:p w14:paraId="3F0D946B" w14:textId="77777777" w:rsidR="00C15C9E" w:rsidRPr="008F4669" w:rsidRDefault="00C15C9E" w:rsidP="008F4669">
            <w:pPr>
              <w:spacing w:after="0" w:line="240" w:lineRule="auto"/>
              <w:jc w:val="left"/>
              <w:rPr>
                <w:rFonts w:eastAsia="Times New Roman" w:cs="Times New Roman"/>
                <w:color w:val="000000"/>
                <w:sz w:val="20"/>
                <w:szCs w:val="20"/>
              </w:rPr>
            </w:pPr>
          </w:p>
          <w:p w14:paraId="0703A032"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36</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125510B" w14:textId="77777777" w:rsidR="00C15C9E" w:rsidRPr="008F4669" w:rsidRDefault="00C15C9E" w:rsidP="008F4669">
            <w:pPr>
              <w:spacing w:after="0" w:line="240" w:lineRule="auto"/>
              <w:jc w:val="left"/>
              <w:rPr>
                <w:rFonts w:eastAsia="Times New Roman" w:cs="Times New Roman"/>
                <w:color w:val="000000"/>
                <w:sz w:val="20"/>
                <w:szCs w:val="20"/>
              </w:rPr>
            </w:pPr>
            <w:r w:rsidRPr="008F4669">
              <w:rPr>
                <w:rFonts w:eastAsia="Times New Roman" w:cs="Times New Roman"/>
                <w:color w:val="000000"/>
                <w:sz w:val="20"/>
                <w:szCs w:val="20"/>
              </w:rPr>
              <w:t xml:space="preserve">3 </w:t>
            </w:r>
          </w:p>
          <w:p w14:paraId="7FA2D348" w14:textId="77777777" w:rsidR="00C15C9E" w:rsidRPr="008F4669" w:rsidRDefault="00C15C9E" w:rsidP="008F4669">
            <w:pPr>
              <w:spacing w:after="0" w:line="240" w:lineRule="auto"/>
              <w:jc w:val="left"/>
              <w:rPr>
                <w:rFonts w:eastAsia="Times New Roman" w:cs="Times New Roman"/>
                <w:color w:val="000000"/>
                <w:sz w:val="20"/>
                <w:szCs w:val="20"/>
              </w:rPr>
            </w:pPr>
          </w:p>
          <w:p w14:paraId="24906B84"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64</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53797241" w14:textId="77777777" w:rsidR="00C15C9E" w:rsidRPr="008F4669" w:rsidRDefault="00C15C9E" w:rsidP="008F4669">
            <w:pPr>
              <w:spacing w:after="0" w:line="240" w:lineRule="auto"/>
              <w:jc w:val="left"/>
              <w:rPr>
                <w:rFonts w:eastAsia="Times New Roman" w:cs="Times New Roman"/>
                <w:color w:val="000000"/>
                <w:sz w:val="20"/>
                <w:szCs w:val="20"/>
              </w:rPr>
            </w:pPr>
            <w:r w:rsidRPr="008F4669">
              <w:rPr>
                <w:rFonts w:eastAsia="Times New Roman" w:cs="Times New Roman"/>
                <w:color w:val="000000"/>
                <w:sz w:val="20"/>
                <w:szCs w:val="20"/>
              </w:rPr>
              <w:t xml:space="preserve">0 </w:t>
            </w:r>
          </w:p>
          <w:p w14:paraId="75211681" w14:textId="77777777" w:rsidR="00C15C9E" w:rsidRPr="008F4669" w:rsidRDefault="00C15C9E" w:rsidP="008F4669">
            <w:pPr>
              <w:spacing w:after="0" w:line="240" w:lineRule="auto"/>
              <w:jc w:val="left"/>
              <w:rPr>
                <w:rFonts w:eastAsia="Times New Roman" w:cs="Times New Roman"/>
                <w:color w:val="000000"/>
                <w:sz w:val="20"/>
                <w:szCs w:val="20"/>
              </w:rPr>
            </w:pPr>
          </w:p>
          <w:p w14:paraId="11694C7A"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64</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0FA7904E"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1 </w:t>
            </w:r>
          </w:p>
          <w:p w14:paraId="2A57CBB7" w14:textId="77777777" w:rsidR="00C15C9E" w:rsidRPr="008F4669" w:rsidRDefault="00C15C9E" w:rsidP="008F4669">
            <w:pPr>
              <w:spacing w:after="0" w:line="240" w:lineRule="auto"/>
              <w:jc w:val="left"/>
              <w:rPr>
                <w:rFonts w:eastAsia="Times New Roman" w:cs="Times New Roman"/>
                <w:color w:val="000000"/>
                <w:sz w:val="20"/>
                <w:szCs w:val="20"/>
              </w:rPr>
            </w:pPr>
          </w:p>
          <w:p w14:paraId="052EFAFC"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73</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765F3E4E" w14:textId="77777777" w:rsidR="00C15C9E" w:rsidRPr="008F4669" w:rsidRDefault="00C15C9E" w:rsidP="008F4669">
            <w:pPr>
              <w:spacing w:after="0" w:line="240" w:lineRule="auto"/>
              <w:jc w:val="left"/>
              <w:rPr>
                <w:rFonts w:eastAsia="Times New Roman" w:cs="Times New Roman"/>
                <w:color w:val="000000"/>
                <w:sz w:val="20"/>
                <w:szCs w:val="20"/>
              </w:rPr>
            </w:pPr>
            <w:r w:rsidRPr="008F4669">
              <w:rPr>
                <w:rFonts w:eastAsia="Times New Roman" w:cs="Times New Roman"/>
                <w:color w:val="000000"/>
                <w:sz w:val="20"/>
                <w:szCs w:val="20"/>
              </w:rPr>
              <w:t xml:space="preserve">3 </w:t>
            </w:r>
          </w:p>
          <w:p w14:paraId="3EE62F58" w14:textId="77777777" w:rsidR="00C15C9E" w:rsidRPr="008F4669" w:rsidRDefault="00C15C9E" w:rsidP="008F4669">
            <w:pPr>
              <w:spacing w:after="0" w:line="240" w:lineRule="auto"/>
              <w:jc w:val="left"/>
              <w:rPr>
                <w:rFonts w:eastAsia="Times New Roman" w:cs="Times New Roman"/>
                <w:color w:val="000000"/>
                <w:sz w:val="20"/>
                <w:szCs w:val="20"/>
              </w:rPr>
            </w:pPr>
          </w:p>
          <w:p w14:paraId="1FB32A4C"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76A6B98"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08AE72B9"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773E825"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49D8B1D"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4AEEAFCD"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41DB2443"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0F0B018C" w14:textId="77777777" w:rsidR="00C15C9E" w:rsidRPr="008F4669" w:rsidRDefault="00C15C9E" w:rsidP="008F4669">
            <w:pPr>
              <w:spacing w:after="0" w:line="240" w:lineRule="auto"/>
              <w:jc w:val="left"/>
              <w:rPr>
                <w:rFonts w:eastAsia="Times New Roman" w:cs="Times New Roman"/>
                <w:sz w:val="20"/>
                <w:szCs w:val="20"/>
              </w:rPr>
            </w:pPr>
          </w:p>
          <w:p w14:paraId="34471E38"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xml:space="preserve">100% </w:t>
            </w:r>
          </w:p>
        </w:tc>
      </w:tr>
      <w:tr w:rsidR="00C15C9E" w:rsidRPr="003372A1" w14:paraId="4D87ED5F" w14:textId="77777777" w:rsidTr="00C15C9E">
        <w:trPr>
          <w:trHeight w:val="674"/>
        </w:trPr>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05752DD9" w14:textId="45477C18" w:rsidR="00C15C9E" w:rsidRPr="008F4669" w:rsidRDefault="0034182B" w:rsidP="008F4669">
            <w:pPr>
              <w:spacing w:after="0" w:line="240" w:lineRule="auto"/>
              <w:jc w:val="left"/>
              <w:rPr>
                <w:rFonts w:eastAsia="Times New Roman" w:cs="Times New Roman"/>
                <w:color w:val="000000"/>
                <w:sz w:val="20"/>
                <w:szCs w:val="20"/>
                <w:lang w:val="pt-PT"/>
              </w:rPr>
            </w:pPr>
            <w:r w:rsidRPr="008F4669">
              <w:rPr>
                <w:rFonts w:eastAsia="Times New Roman" w:cs="Times New Roman"/>
                <w:sz w:val="20"/>
                <w:szCs w:val="20"/>
                <w:lang w:val="pt-PT"/>
              </w:rPr>
              <w:t>cefiderocol</w:t>
            </w:r>
            <w:r w:rsidR="00C15C9E" w:rsidRPr="008F4669">
              <w:rPr>
                <w:rFonts w:eastAsia="Times New Roman" w:cs="Times New Roman"/>
                <w:color w:val="000000"/>
                <w:sz w:val="20"/>
                <w:szCs w:val="20"/>
                <w:lang w:val="pt-PT"/>
              </w:rPr>
              <w:t xml:space="preserve"> (n=11) </w:t>
            </w:r>
          </w:p>
          <w:p w14:paraId="7B6C9760" w14:textId="77777777" w:rsidR="00C15C9E" w:rsidRPr="008F4669" w:rsidRDefault="00C15C9E" w:rsidP="008F4669">
            <w:pPr>
              <w:spacing w:after="0" w:line="240" w:lineRule="auto"/>
              <w:jc w:val="left"/>
              <w:rPr>
                <w:rFonts w:eastAsia="Times New Roman" w:cs="Times New Roman"/>
                <w:color w:val="000000"/>
                <w:sz w:val="20"/>
                <w:szCs w:val="20"/>
                <w:lang w:val="pt-PT"/>
              </w:rPr>
            </w:pPr>
          </w:p>
          <w:p w14:paraId="0FF82AE6" w14:textId="77777777" w:rsidR="00C15C9E" w:rsidRPr="008F4669" w:rsidRDefault="00C15C9E" w:rsidP="008F4669">
            <w:pPr>
              <w:spacing w:after="0" w:line="240" w:lineRule="auto"/>
              <w:jc w:val="left"/>
              <w:rPr>
                <w:rFonts w:eastAsia="Times New Roman" w:cs="Times New Roman"/>
                <w:color w:val="000000"/>
                <w:sz w:val="20"/>
                <w:szCs w:val="20"/>
                <w:lang w:val="pt-PT"/>
              </w:rPr>
            </w:pPr>
            <w:r w:rsidRPr="008F4669">
              <w:rPr>
                <w:rFonts w:eastAsia="Times New Roman" w:cs="Times New Roman"/>
                <w:color w:val="000000"/>
                <w:sz w:val="20"/>
                <w:szCs w:val="20"/>
                <w:lang w:val="pt-PT"/>
              </w:rPr>
              <w:t>BP: 8mg/L</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E92781F"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1 </w:t>
            </w:r>
          </w:p>
          <w:p w14:paraId="14170A71" w14:textId="77777777" w:rsidR="00C15C9E" w:rsidRPr="008F4669" w:rsidRDefault="00C15C9E" w:rsidP="008F4669">
            <w:pPr>
              <w:spacing w:after="0" w:line="240" w:lineRule="auto"/>
              <w:jc w:val="left"/>
              <w:rPr>
                <w:rFonts w:eastAsia="Times New Roman" w:cs="Times New Roman"/>
                <w:color w:val="000000"/>
                <w:sz w:val="20"/>
                <w:szCs w:val="20"/>
              </w:rPr>
            </w:pPr>
          </w:p>
          <w:p w14:paraId="52F847F9"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9</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9EDFAC5"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0 </w:t>
            </w:r>
          </w:p>
          <w:p w14:paraId="59BA0CD7" w14:textId="77777777" w:rsidR="00C15C9E" w:rsidRPr="008F4669" w:rsidRDefault="00C15C9E" w:rsidP="008F4669">
            <w:pPr>
              <w:spacing w:after="0" w:line="240" w:lineRule="auto"/>
              <w:jc w:val="left"/>
              <w:rPr>
                <w:rFonts w:eastAsia="Times New Roman" w:cs="Times New Roman"/>
                <w:color w:val="000000"/>
                <w:sz w:val="20"/>
                <w:szCs w:val="20"/>
              </w:rPr>
            </w:pPr>
          </w:p>
          <w:p w14:paraId="518B7390"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9</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6DDD44E2"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0 </w:t>
            </w:r>
          </w:p>
          <w:p w14:paraId="5CA88FAE" w14:textId="77777777" w:rsidR="00C15C9E" w:rsidRPr="008F4669" w:rsidRDefault="00C15C9E" w:rsidP="008F4669">
            <w:pPr>
              <w:spacing w:after="0" w:line="240" w:lineRule="auto"/>
              <w:jc w:val="left"/>
              <w:rPr>
                <w:rFonts w:eastAsia="Times New Roman" w:cs="Times New Roman"/>
                <w:color w:val="000000"/>
                <w:sz w:val="20"/>
                <w:szCs w:val="20"/>
              </w:rPr>
            </w:pPr>
          </w:p>
          <w:p w14:paraId="499CF089"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9</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4C487F2"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1 </w:t>
            </w:r>
          </w:p>
          <w:p w14:paraId="22A01007" w14:textId="77777777" w:rsidR="00C15C9E" w:rsidRPr="008F4669" w:rsidRDefault="00C15C9E" w:rsidP="008F4669">
            <w:pPr>
              <w:spacing w:after="0" w:line="240" w:lineRule="auto"/>
              <w:jc w:val="left"/>
              <w:rPr>
                <w:rFonts w:eastAsia="Times New Roman" w:cs="Times New Roman"/>
                <w:color w:val="000000"/>
                <w:sz w:val="20"/>
                <w:szCs w:val="20"/>
              </w:rPr>
            </w:pPr>
          </w:p>
          <w:p w14:paraId="7193B076"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18</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49E5897D" w14:textId="77777777" w:rsidR="00C15C9E" w:rsidRPr="008F4669" w:rsidRDefault="00C15C9E" w:rsidP="008F4669">
            <w:pPr>
              <w:spacing w:after="0" w:line="240" w:lineRule="auto"/>
              <w:jc w:val="left"/>
              <w:rPr>
                <w:rFonts w:eastAsia="Times New Roman" w:cs="Times New Roman"/>
                <w:color w:val="000000"/>
                <w:sz w:val="20"/>
                <w:szCs w:val="20"/>
              </w:rPr>
            </w:pPr>
            <w:r w:rsidRPr="008F4669">
              <w:rPr>
                <w:rFonts w:eastAsia="Times New Roman" w:cs="Times New Roman"/>
                <w:color w:val="000000"/>
                <w:sz w:val="20"/>
                <w:szCs w:val="20"/>
              </w:rPr>
              <w:t xml:space="preserve">0 </w:t>
            </w:r>
          </w:p>
          <w:p w14:paraId="05D86C89" w14:textId="77777777" w:rsidR="00C15C9E" w:rsidRPr="008F4669" w:rsidRDefault="00C15C9E" w:rsidP="008F4669">
            <w:pPr>
              <w:spacing w:after="0" w:line="240" w:lineRule="auto"/>
              <w:jc w:val="left"/>
              <w:rPr>
                <w:rFonts w:eastAsia="Times New Roman" w:cs="Times New Roman"/>
                <w:color w:val="000000"/>
                <w:sz w:val="20"/>
                <w:szCs w:val="20"/>
              </w:rPr>
            </w:pPr>
          </w:p>
          <w:p w14:paraId="5AC87B5D"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18</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58319672" w14:textId="77777777" w:rsidR="00C15C9E" w:rsidRPr="008F4669" w:rsidRDefault="00C15C9E" w:rsidP="008F4669">
            <w:pPr>
              <w:spacing w:after="0" w:line="240" w:lineRule="auto"/>
              <w:jc w:val="left"/>
              <w:rPr>
                <w:rFonts w:eastAsia="Times New Roman" w:cs="Times New Roman"/>
                <w:color w:val="000000"/>
                <w:sz w:val="20"/>
                <w:szCs w:val="20"/>
              </w:rPr>
            </w:pPr>
            <w:r w:rsidRPr="008F4669">
              <w:rPr>
                <w:rFonts w:eastAsia="Times New Roman" w:cs="Times New Roman"/>
                <w:color w:val="000000"/>
                <w:sz w:val="20"/>
                <w:szCs w:val="20"/>
              </w:rPr>
              <w:t>3 </w:t>
            </w:r>
          </w:p>
          <w:p w14:paraId="01657054" w14:textId="77777777" w:rsidR="00C15C9E" w:rsidRPr="008F4669" w:rsidRDefault="00C15C9E" w:rsidP="008F4669">
            <w:pPr>
              <w:spacing w:after="0" w:line="240" w:lineRule="auto"/>
              <w:jc w:val="left"/>
              <w:rPr>
                <w:rFonts w:eastAsia="Times New Roman" w:cs="Times New Roman"/>
                <w:sz w:val="20"/>
                <w:szCs w:val="20"/>
              </w:rPr>
            </w:pPr>
          </w:p>
          <w:p w14:paraId="2B9302FC"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45 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41E6476D"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5 </w:t>
            </w:r>
          </w:p>
          <w:p w14:paraId="3A4F09AF" w14:textId="77777777" w:rsidR="00C15C9E" w:rsidRPr="008F4669" w:rsidRDefault="00C15C9E" w:rsidP="008F4669">
            <w:pPr>
              <w:spacing w:after="0" w:line="240" w:lineRule="auto"/>
              <w:jc w:val="left"/>
              <w:rPr>
                <w:rFonts w:eastAsia="Times New Roman" w:cs="Times New Roman"/>
                <w:color w:val="000000"/>
                <w:sz w:val="20"/>
                <w:szCs w:val="20"/>
              </w:rPr>
            </w:pPr>
          </w:p>
          <w:p w14:paraId="05336215"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91</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F467B80"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0</w:t>
            </w:r>
          </w:p>
          <w:p w14:paraId="6DFC95FE" w14:textId="77777777" w:rsidR="00C15C9E" w:rsidRPr="008F4669" w:rsidRDefault="00C15C9E" w:rsidP="008F4669">
            <w:pPr>
              <w:spacing w:after="0" w:line="240" w:lineRule="auto"/>
              <w:jc w:val="left"/>
              <w:rPr>
                <w:rFonts w:eastAsia="Times New Roman" w:cs="Times New Roman"/>
                <w:color w:val="000000"/>
                <w:sz w:val="20"/>
                <w:szCs w:val="20"/>
              </w:rPr>
            </w:pPr>
          </w:p>
          <w:p w14:paraId="0E132FD5"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91 </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111EA9EA" w14:textId="77777777" w:rsidR="00C15C9E" w:rsidRPr="008F4669" w:rsidRDefault="00C15C9E" w:rsidP="008F4669">
            <w:pPr>
              <w:spacing w:after="0" w:line="240" w:lineRule="auto"/>
              <w:jc w:val="left"/>
              <w:rPr>
                <w:rFonts w:eastAsia="Times New Roman" w:cs="Times New Roman"/>
                <w:color w:val="000000"/>
                <w:sz w:val="20"/>
                <w:szCs w:val="20"/>
              </w:rPr>
            </w:pPr>
            <w:r w:rsidRPr="008F4669">
              <w:rPr>
                <w:rFonts w:eastAsia="Times New Roman" w:cs="Times New Roman"/>
                <w:color w:val="000000"/>
                <w:sz w:val="20"/>
                <w:szCs w:val="20"/>
              </w:rPr>
              <w:t xml:space="preserve">0 </w:t>
            </w:r>
          </w:p>
          <w:p w14:paraId="60693DF0" w14:textId="77777777" w:rsidR="00C15C9E" w:rsidRPr="008F4669" w:rsidRDefault="00C15C9E" w:rsidP="008F4669">
            <w:pPr>
              <w:spacing w:after="0" w:line="240" w:lineRule="auto"/>
              <w:jc w:val="left"/>
              <w:rPr>
                <w:rFonts w:eastAsia="Times New Roman" w:cs="Times New Roman"/>
                <w:color w:val="000000"/>
                <w:sz w:val="20"/>
                <w:szCs w:val="20"/>
              </w:rPr>
            </w:pPr>
          </w:p>
          <w:p w14:paraId="407A086A"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91</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24A19763" w14:textId="77777777" w:rsidR="00C15C9E" w:rsidRPr="008F4669" w:rsidRDefault="00C15C9E" w:rsidP="008F4669">
            <w:pPr>
              <w:spacing w:after="0" w:line="240" w:lineRule="auto"/>
              <w:jc w:val="left"/>
              <w:rPr>
                <w:rFonts w:eastAsia="Times New Roman" w:cs="Times New Roman"/>
                <w:color w:val="000000"/>
                <w:sz w:val="20"/>
                <w:szCs w:val="20"/>
              </w:rPr>
            </w:pPr>
            <w:r w:rsidRPr="008F4669">
              <w:rPr>
                <w:rFonts w:eastAsia="Times New Roman" w:cs="Times New Roman"/>
                <w:color w:val="000000"/>
                <w:sz w:val="20"/>
                <w:szCs w:val="20"/>
              </w:rPr>
              <w:t xml:space="preserve">0 </w:t>
            </w:r>
          </w:p>
          <w:p w14:paraId="66397260" w14:textId="77777777" w:rsidR="00C15C9E" w:rsidRPr="008F4669" w:rsidRDefault="00C15C9E" w:rsidP="008F4669">
            <w:pPr>
              <w:spacing w:after="0" w:line="240" w:lineRule="auto"/>
              <w:jc w:val="left"/>
              <w:rPr>
                <w:rFonts w:eastAsia="Times New Roman" w:cs="Times New Roman"/>
                <w:color w:val="000000"/>
                <w:sz w:val="20"/>
                <w:szCs w:val="20"/>
              </w:rPr>
            </w:pPr>
          </w:p>
          <w:p w14:paraId="44E5BCAB"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sz w:val="20"/>
                <w:szCs w:val="20"/>
              </w:rPr>
              <w:t>91</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C83C643"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1 </w:t>
            </w:r>
          </w:p>
          <w:p w14:paraId="2659BF86" w14:textId="77777777" w:rsidR="00C15C9E" w:rsidRPr="008F4669" w:rsidRDefault="00C15C9E" w:rsidP="008F4669">
            <w:pPr>
              <w:spacing w:after="0" w:line="240" w:lineRule="auto"/>
              <w:jc w:val="left"/>
              <w:rPr>
                <w:rFonts w:eastAsia="Times New Roman" w:cs="Times New Roman"/>
                <w:color w:val="000000"/>
                <w:sz w:val="20"/>
                <w:szCs w:val="20"/>
              </w:rPr>
            </w:pPr>
          </w:p>
          <w:p w14:paraId="5C154095"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150" w:type="dxa"/>
              <w:left w:w="105" w:type="dxa"/>
              <w:bottom w:w="150" w:type="dxa"/>
              <w:right w:w="105" w:type="dxa"/>
            </w:tcMar>
            <w:hideMark/>
          </w:tcPr>
          <w:p w14:paraId="365B8A38" w14:textId="77777777" w:rsidR="00C15C9E" w:rsidRPr="008F4669" w:rsidRDefault="00C15C9E" w:rsidP="008F4669">
            <w:pPr>
              <w:spacing w:after="0" w:line="240" w:lineRule="auto"/>
              <w:jc w:val="left"/>
              <w:rPr>
                <w:rFonts w:eastAsia="Times New Roman" w:cs="Times New Roman"/>
                <w:sz w:val="20"/>
                <w:szCs w:val="20"/>
              </w:rPr>
            </w:pPr>
          </w:p>
          <w:p w14:paraId="70D24402" w14:textId="77777777" w:rsidR="00C15C9E" w:rsidRPr="008F4669" w:rsidRDefault="00C15C9E" w:rsidP="008F4669">
            <w:pPr>
              <w:spacing w:after="0" w:line="240" w:lineRule="auto"/>
              <w:jc w:val="left"/>
              <w:rPr>
                <w:rFonts w:eastAsia="Times New Roman" w:cs="Times New Roman"/>
                <w:sz w:val="20"/>
                <w:szCs w:val="20"/>
              </w:rPr>
            </w:pPr>
            <w:r w:rsidRPr="008F4669">
              <w:rPr>
                <w:rFonts w:eastAsia="Times New Roman" w:cs="Times New Roman"/>
                <w:color w:val="000000"/>
                <w:sz w:val="20"/>
                <w:szCs w:val="20"/>
              </w:rPr>
              <w:t xml:space="preserve">90.9% </w:t>
            </w:r>
          </w:p>
        </w:tc>
      </w:tr>
    </w:tbl>
    <w:p w14:paraId="72AA3E09" w14:textId="4C07B6E2" w:rsidR="00C15C9E" w:rsidRPr="000A30A3" w:rsidRDefault="00C15C9E" w:rsidP="00B464D9">
      <w:pPr>
        <w:pStyle w:val="EEPRUtextundertables"/>
      </w:pPr>
      <w:r w:rsidRPr="000A30A3">
        <w:t>BP, breakpoint</w:t>
      </w:r>
    </w:p>
    <w:p w14:paraId="081AC806" w14:textId="22B7B4D8" w:rsidR="00C15C9E" w:rsidRDefault="00C15C9E" w:rsidP="00C15C9E">
      <w:pPr>
        <w:rPr>
          <w:rFonts w:asciiTheme="majorBidi" w:eastAsia="Times New Roman" w:hAnsiTheme="majorBidi" w:cstheme="majorBidi"/>
          <w:b/>
          <w:bCs/>
          <w:color w:val="000000"/>
        </w:rPr>
      </w:pPr>
    </w:p>
    <w:p w14:paraId="7CA1775D" w14:textId="4484653B" w:rsidR="00F87CA3" w:rsidRPr="00A508ED" w:rsidRDefault="00EA0D6C" w:rsidP="00EE55AD">
      <w:pPr>
        <w:pStyle w:val="EEPRUnumberedLevel3Headingnew"/>
      </w:pPr>
      <w:bookmarkStart w:id="89" w:name="_Ref85829581"/>
      <w:bookmarkStart w:id="90" w:name="_Toc87018715"/>
      <w:r w:rsidRPr="00A508ED">
        <w:t>Producing comparative efficacy estimates</w:t>
      </w:r>
      <w:bookmarkEnd w:id="89"/>
      <w:bookmarkEnd w:id="90"/>
    </w:p>
    <w:p w14:paraId="192DCCA7" w14:textId="0B53E193" w:rsidR="00885DFB" w:rsidRPr="00885DFB" w:rsidRDefault="00DD0227" w:rsidP="00583EA1">
      <w:pPr>
        <w:rPr>
          <w:rFonts w:eastAsia="Calibri"/>
        </w:rPr>
      </w:pPr>
      <w:r>
        <w:rPr>
          <w:rFonts w:eastAsia="Calibri"/>
        </w:rPr>
        <w:t>Three</w:t>
      </w:r>
      <w:r w:rsidR="00885DFB" w:rsidRPr="00885DFB">
        <w:rPr>
          <w:rFonts w:eastAsia="Calibri"/>
        </w:rPr>
        <w:t xml:space="preserve"> main approaches</w:t>
      </w:r>
      <w:r>
        <w:rPr>
          <w:rFonts w:eastAsia="Calibri"/>
        </w:rPr>
        <w:t>, relating to the three main types of evidence available</w:t>
      </w:r>
      <w:r w:rsidR="00885DFB" w:rsidRPr="00885DFB">
        <w:rPr>
          <w:rFonts w:eastAsia="Calibri"/>
        </w:rPr>
        <w:t xml:space="preserve"> were developed:</w:t>
      </w:r>
    </w:p>
    <w:p w14:paraId="0D10EEF3" w14:textId="2A5A0AF2" w:rsidR="00885DFB" w:rsidRPr="00DB61EB" w:rsidRDefault="00885DFB" w:rsidP="00932BEF">
      <w:pPr>
        <w:pStyle w:val="ListParagraph"/>
        <w:numPr>
          <w:ilvl w:val="0"/>
          <w:numId w:val="30"/>
        </w:numPr>
        <w:rPr>
          <w:rFonts w:eastAsia="Calibri"/>
        </w:rPr>
      </w:pPr>
      <w:r w:rsidRPr="00DB61EB">
        <w:rPr>
          <w:rFonts w:eastAsia="Calibri"/>
          <w:b/>
          <w:bCs/>
        </w:rPr>
        <w:lastRenderedPageBreak/>
        <w:t>Approach 1:</w:t>
      </w:r>
      <w:r w:rsidRPr="00DB61EB">
        <w:rPr>
          <w:rFonts w:eastAsia="Calibri"/>
        </w:rPr>
        <w:t xml:space="preserve"> </w:t>
      </w:r>
      <w:r w:rsidR="00DD0227" w:rsidRPr="00DB61EB">
        <w:rPr>
          <w:rFonts w:eastAsia="Calibri"/>
        </w:rPr>
        <w:t>Review</w:t>
      </w:r>
      <w:r w:rsidRPr="00DB61EB">
        <w:rPr>
          <w:rFonts w:eastAsia="Calibri"/>
        </w:rPr>
        <w:t xml:space="preserve"> RCTs for any subgroup data relating to the pathogen-mechanisms-sites defined in the HVCSs and use these estimates to inform the model. A </w:t>
      </w:r>
      <w:r w:rsidR="00B51853">
        <w:rPr>
          <w:rFonts w:eastAsia="Calibri"/>
        </w:rPr>
        <w:t>network meta-analysis (</w:t>
      </w:r>
      <w:r w:rsidR="001D1E59">
        <w:rPr>
          <w:rFonts w:eastAsia="Calibri"/>
        </w:rPr>
        <w:t>NMA</w:t>
      </w:r>
      <w:r w:rsidR="00B51853">
        <w:rPr>
          <w:rFonts w:eastAsia="Calibri"/>
        </w:rPr>
        <w:t>)</w:t>
      </w:r>
      <w:r w:rsidRPr="00DB61EB">
        <w:rPr>
          <w:rFonts w:eastAsia="Calibri"/>
        </w:rPr>
        <w:t xml:space="preserve"> would likely be needed to provide estimates for </w:t>
      </w:r>
      <w:r w:rsidR="0097169C" w:rsidRPr="00DB61EB">
        <w:rPr>
          <w:rFonts w:eastAsia="Calibri"/>
        </w:rPr>
        <w:t xml:space="preserve">the intervention and </w:t>
      </w:r>
      <w:r w:rsidRPr="00DB61EB">
        <w:rPr>
          <w:rFonts w:eastAsia="Calibri"/>
        </w:rPr>
        <w:t>comparators, and all these studies would also need to be in the pathogen-mechanisms-sites defined in the HVCSs.</w:t>
      </w:r>
    </w:p>
    <w:p w14:paraId="5DAB904E" w14:textId="113DFF6B" w:rsidR="00885DFB" w:rsidRPr="00DB61EB" w:rsidRDefault="00885DFB" w:rsidP="00932BEF">
      <w:pPr>
        <w:pStyle w:val="ListParagraph"/>
        <w:numPr>
          <w:ilvl w:val="0"/>
          <w:numId w:val="30"/>
        </w:numPr>
        <w:rPr>
          <w:rFonts w:eastAsia="Calibri"/>
        </w:rPr>
      </w:pPr>
      <w:r w:rsidRPr="00DB61EB">
        <w:rPr>
          <w:rFonts w:eastAsia="Calibri"/>
          <w:b/>
          <w:bCs/>
        </w:rPr>
        <w:t>Approach 2:</w:t>
      </w:r>
      <w:r w:rsidRPr="00DB61EB">
        <w:rPr>
          <w:rFonts w:eastAsia="Calibri"/>
        </w:rPr>
        <w:t xml:space="preserve"> Construct a network of observational studies relating to the pathogen-mechanism-sites defined in the HVCSs, treated with </w:t>
      </w:r>
      <w:proofErr w:type="spellStart"/>
      <w:r w:rsidR="0034182B" w:rsidRPr="0034182B">
        <w:rPr>
          <w:rFonts w:eastAsia="Calibri"/>
        </w:rPr>
        <w:t>cefiderocol</w:t>
      </w:r>
      <w:proofErr w:type="spellEnd"/>
      <w:r w:rsidRPr="00DB61EB">
        <w:rPr>
          <w:rFonts w:eastAsia="Calibri"/>
        </w:rPr>
        <w:t xml:space="preserve"> and comparators. </w:t>
      </w:r>
      <w:r w:rsidR="005D3C14" w:rsidRPr="00DB61EB">
        <w:rPr>
          <w:rFonts w:eastAsia="Calibri"/>
        </w:rPr>
        <w:t>Individual</w:t>
      </w:r>
      <w:r w:rsidR="00DD0227" w:rsidRPr="00DB61EB">
        <w:rPr>
          <w:rFonts w:eastAsia="Calibri"/>
        </w:rPr>
        <w:t xml:space="preserve"> patient data (</w:t>
      </w:r>
      <w:r w:rsidRPr="00DB61EB">
        <w:rPr>
          <w:rFonts w:eastAsia="Calibri"/>
        </w:rPr>
        <w:t>IPD</w:t>
      </w:r>
      <w:r w:rsidR="00DD0227" w:rsidRPr="00DB61EB">
        <w:rPr>
          <w:rFonts w:eastAsia="Calibri"/>
        </w:rPr>
        <w:t>)</w:t>
      </w:r>
      <w:r w:rsidRPr="00DB61EB">
        <w:rPr>
          <w:rFonts w:eastAsia="Calibri"/>
        </w:rPr>
        <w:t xml:space="preserve"> data would be required for at least one study to adjust for confounders.</w:t>
      </w:r>
    </w:p>
    <w:p w14:paraId="0F6E1DF6" w14:textId="7A097EAE" w:rsidR="00745CEF" w:rsidRPr="00DB61EB" w:rsidRDefault="00885DFB" w:rsidP="00932BEF">
      <w:pPr>
        <w:pStyle w:val="ListParagraph"/>
        <w:numPr>
          <w:ilvl w:val="0"/>
          <w:numId w:val="30"/>
        </w:numPr>
        <w:rPr>
          <w:rFonts w:eastAsia="Calibri"/>
        </w:rPr>
      </w:pPr>
      <w:r w:rsidRPr="00DB61EB">
        <w:rPr>
          <w:rFonts w:eastAsia="Calibri"/>
          <w:b/>
          <w:bCs/>
        </w:rPr>
        <w:t>Approach 3:</w:t>
      </w:r>
      <w:r w:rsidRPr="00DB61EB">
        <w:rPr>
          <w:rFonts w:eastAsia="Calibri"/>
        </w:rPr>
        <w:t xml:space="preserve"> Use susceptibility studies</w:t>
      </w:r>
      <w:r w:rsidR="00C7727D" w:rsidRPr="00DB61EB">
        <w:rPr>
          <w:rFonts w:eastAsia="Calibri"/>
        </w:rPr>
        <w:t xml:space="preserve"> (see </w:t>
      </w:r>
      <w:r w:rsidR="00A1487F">
        <w:rPr>
          <w:rFonts w:eastAsia="Calibri"/>
        </w:rPr>
        <w:t>S</w:t>
      </w:r>
      <w:r w:rsidR="00A1487F" w:rsidRPr="00DB61EB">
        <w:rPr>
          <w:rFonts w:eastAsia="Calibri"/>
        </w:rPr>
        <w:t xml:space="preserve">ection </w:t>
      </w:r>
      <w:r w:rsidR="00F02354">
        <w:rPr>
          <w:rFonts w:eastAsia="Calibri"/>
        </w:rPr>
        <w:fldChar w:fldCharType="begin"/>
      </w:r>
      <w:r w:rsidR="00F02354">
        <w:rPr>
          <w:rFonts w:eastAsia="Calibri"/>
        </w:rPr>
        <w:instrText xml:space="preserve"> REF _Ref84769971 \r \h </w:instrText>
      </w:r>
      <w:r w:rsidR="00F02354">
        <w:rPr>
          <w:rFonts w:eastAsia="Calibri"/>
        </w:rPr>
      </w:r>
      <w:r w:rsidR="00F02354">
        <w:rPr>
          <w:rFonts w:eastAsia="Calibri"/>
        </w:rPr>
        <w:fldChar w:fldCharType="separate"/>
      </w:r>
      <w:r w:rsidR="002631E5">
        <w:rPr>
          <w:rFonts w:eastAsia="Calibri"/>
        </w:rPr>
        <w:t>5.1.1.1</w:t>
      </w:r>
      <w:r w:rsidR="00F02354">
        <w:rPr>
          <w:rFonts w:eastAsia="Calibri"/>
        </w:rPr>
        <w:fldChar w:fldCharType="end"/>
      </w:r>
      <w:r w:rsidR="00F02354">
        <w:rPr>
          <w:rFonts w:eastAsia="Calibri"/>
        </w:rPr>
        <w:t xml:space="preserve"> </w:t>
      </w:r>
      <w:r w:rsidR="005D3C14" w:rsidRPr="00DB61EB">
        <w:rPr>
          <w:rFonts w:eastAsia="Calibri"/>
        </w:rPr>
        <w:t>a</w:t>
      </w:r>
      <w:r w:rsidR="00C7727D" w:rsidRPr="00DB61EB">
        <w:rPr>
          <w:rFonts w:eastAsia="Calibri"/>
        </w:rPr>
        <w:t>bove)</w:t>
      </w:r>
      <w:r w:rsidRPr="00DB61EB">
        <w:rPr>
          <w:rFonts w:eastAsia="Calibri"/>
        </w:rPr>
        <w:t xml:space="preserve">, </w:t>
      </w:r>
      <w:proofErr w:type="gramStart"/>
      <w:r w:rsidRPr="00DB61EB">
        <w:rPr>
          <w:rFonts w:eastAsia="Calibri"/>
        </w:rPr>
        <w:t>i.e.</w:t>
      </w:r>
      <w:proofErr w:type="gramEnd"/>
      <w:r w:rsidRPr="00DB61EB">
        <w:rPr>
          <w:rFonts w:eastAsia="Calibri"/>
        </w:rPr>
        <w:t xml:space="preserve"> those that have tested relevant treatments in </w:t>
      </w:r>
      <w:r w:rsidR="00F02354">
        <w:rPr>
          <w:rFonts w:eastAsia="Calibri"/>
        </w:rPr>
        <w:t xml:space="preserve">MBL </w:t>
      </w:r>
      <w:proofErr w:type="spellStart"/>
      <w:r w:rsidR="00F02354" w:rsidRPr="00FA7BDC">
        <w:rPr>
          <w:rFonts w:asciiTheme="majorBidi" w:hAnsiTheme="majorBidi" w:cstheme="majorBidi"/>
          <w:i/>
          <w:color w:val="000000"/>
        </w:rPr>
        <w:t>Enterobacterales</w:t>
      </w:r>
      <w:proofErr w:type="spellEnd"/>
      <w:r w:rsidR="00F02354" w:rsidRPr="00FA7BDC">
        <w:rPr>
          <w:rFonts w:asciiTheme="majorBidi" w:hAnsiTheme="majorBidi" w:cstheme="majorBidi"/>
          <w:color w:val="000000"/>
        </w:rPr>
        <w:t xml:space="preserve"> and </w:t>
      </w:r>
      <w:r w:rsidR="00C506B7">
        <w:rPr>
          <w:rFonts w:asciiTheme="majorBidi" w:hAnsiTheme="majorBidi" w:cstheme="majorBidi"/>
          <w:i/>
          <w:color w:val="000000"/>
        </w:rPr>
        <w:t>Pseudomonas aeruginosa</w:t>
      </w:r>
      <w:r w:rsidR="00F02354" w:rsidRPr="00F02354">
        <w:rPr>
          <w:rFonts w:eastAsia="Calibri"/>
        </w:rPr>
        <w:t xml:space="preserve"> </w:t>
      </w:r>
      <w:r w:rsidRPr="00F02354">
        <w:rPr>
          <w:rFonts w:eastAsia="Calibri"/>
        </w:rPr>
        <w:t xml:space="preserve">isolates </w:t>
      </w:r>
      <w:r w:rsidR="000175D4" w:rsidRPr="000175D4">
        <w:rPr>
          <w:rFonts w:eastAsia="Calibri"/>
          <w:i/>
          <w:iCs/>
        </w:rPr>
        <w:t>in vitro</w:t>
      </w:r>
      <w:r w:rsidRPr="00F02354">
        <w:rPr>
          <w:rFonts w:eastAsia="Calibri"/>
          <w:i/>
          <w:iCs/>
        </w:rPr>
        <w:t xml:space="preserve">, </w:t>
      </w:r>
      <w:r w:rsidRPr="00F02354">
        <w:rPr>
          <w:rFonts w:eastAsia="Calibri"/>
        </w:rPr>
        <w:t xml:space="preserve">to provide estimates of relative treatment effects. </w:t>
      </w:r>
      <w:r w:rsidR="00DD0227" w:rsidRPr="00F02354">
        <w:rPr>
          <w:rFonts w:eastAsia="Calibri"/>
        </w:rPr>
        <w:t xml:space="preserve">Conduct </w:t>
      </w:r>
      <w:r w:rsidR="00745CEF" w:rsidRPr="00F02354">
        <w:rPr>
          <w:rFonts w:eastAsia="Calibri"/>
        </w:rPr>
        <w:t>an NMA</w:t>
      </w:r>
      <w:r w:rsidR="00CB4072" w:rsidRPr="00F02354">
        <w:rPr>
          <w:rFonts w:eastAsia="Calibri"/>
        </w:rPr>
        <w:t xml:space="preserve"> of susceptibility </w:t>
      </w:r>
      <w:proofErr w:type="gramStart"/>
      <w:r w:rsidR="00CB4072" w:rsidRPr="00F02354">
        <w:rPr>
          <w:rFonts w:eastAsia="Calibri"/>
        </w:rPr>
        <w:t>evidence</w:t>
      </w:r>
      <w:proofErr w:type="gramEnd"/>
      <w:r w:rsidR="00DD0227" w:rsidRPr="00F02354">
        <w:rPr>
          <w:rFonts w:eastAsia="Calibri"/>
        </w:rPr>
        <w:t xml:space="preserve"> if </w:t>
      </w:r>
      <w:r w:rsidR="00D637B1" w:rsidRPr="00F02354">
        <w:rPr>
          <w:rFonts w:eastAsia="Calibri"/>
        </w:rPr>
        <w:t>necessary,</w:t>
      </w:r>
      <w:r w:rsidR="00DD0227" w:rsidRPr="00F02354">
        <w:rPr>
          <w:rFonts w:eastAsia="Calibri"/>
        </w:rPr>
        <w:t xml:space="preserve"> to link the </w:t>
      </w:r>
      <w:r w:rsidR="00186A46" w:rsidRPr="00F02354">
        <w:rPr>
          <w:rFonts w:eastAsia="Calibri"/>
        </w:rPr>
        <w:t>intervention</w:t>
      </w:r>
      <w:r w:rsidR="00DD0227" w:rsidRPr="00F02354">
        <w:rPr>
          <w:rFonts w:eastAsia="Calibri"/>
        </w:rPr>
        <w:t xml:space="preserve"> and its comparators. </w:t>
      </w:r>
      <w:r w:rsidRPr="00F02354">
        <w:rPr>
          <w:rFonts w:eastAsia="Calibri"/>
        </w:rPr>
        <w:t xml:space="preserve">Link </w:t>
      </w:r>
      <w:r w:rsidR="000175D4" w:rsidRPr="000175D4">
        <w:rPr>
          <w:rFonts w:eastAsia="Calibri"/>
          <w:i/>
          <w:iCs/>
        </w:rPr>
        <w:t>in vitro</w:t>
      </w:r>
      <w:r w:rsidRPr="00F02354">
        <w:rPr>
          <w:rFonts w:eastAsia="Calibri"/>
        </w:rPr>
        <w:t xml:space="preserve"> susceptibility to</w:t>
      </w:r>
      <w:r w:rsidRPr="00DB61EB">
        <w:rPr>
          <w:rFonts w:eastAsia="Calibri"/>
        </w:rPr>
        <w:t xml:space="preserve"> clinical outcomes.</w:t>
      </w:r>
      <w:r w:rsidR="00745CEF" w:rsidRPr="00DB61EB">
        <w:rPr>
          <w:rFonts w:eastAsia="Calibri"/>
        </w:rPr>
        <w:t xml:space="preserve"> Two approaches to linking susceptibility to clinical outcomes were considered:</w:t>
      </w:r>
    </w:p>
    <w:p w14:paraId="1570DB72" w14:textId="2CE21E49" w:rsidR="00745CEF" w:rsidRPr="00DB61EB" w:rsidRDefault="00745CEF" w:rsidP="00932BEF">
      <w:pPr>
        <w:pStyle w:val="ListParagraph"/>
        <w:numPr>
          <w:ilvl w:val="0"/>
          <w:numId w:val="31"/>
        </w:numPr>
        <w:rPr>
          <w:rFonts w:eastAsia="Calibri"/>
        </w:rPr>
      </w:pPr>
      <w:r w:rsidRPr="00DB61EB">
        <w:rPr>
          <w:rFonts w:eastAsia="Calibri"/>
        </w:rPr>
        <w:t>Assume that, for patients who are susceptible to the treatment they are given, clinical outcomes would be similar regardless of the treatment received</w:t>
      </w:r>
    </w:p>
    <w:p w14:paraId="52D82AEF" w14:textId="6E941833" w:rsidR="00745CEF" w:rsidRPr="00DB61EB" w:rsidRDefault="00745CEF" w:rsidP="00932BEF">
      <w:pPr>
        <w:pStyle w:val="ListParagraph"/>
        <w:numPr>
          <w:ilvl w:val="0"/>
          <w:numId w:val="31"/>
        </w:numPr>
        <w:rPr>
          <w:rFonts w:eastAsia="Calibri"/>
        </w:rPr>
      </w:pPr>
      <w:r w:rsidRPr="00DB61EB">
        <w:rPr>
          <w:rFonts w:eastAsia="Calibri"/>
        </w:rPr>
        <w:t>Assume that different treatment</w:t>
      </w:r>
      <w:r w:rsidR="000C4CDC" w:rsidRPr="00DB61EB">
        <w:rPr>
          <w:rFonts w:eastAsia="Calibri"/>
        </w:rPr>
        <w:t>s</w:t>
      </w:r>
      <w:r w:rsidRPr="00DB61EB">
        <w:rPr>
          <w:rFonts w:eastAsia="Calibri"/>
        </w:rPr>
        <w:t xml:space="preserve"> may result in different outcomes even amongst those susceptible to their treatment. Use evidence from an NMA of RCTs (in </w:t>
      </w:r>
      <w:r w:rsidR="005D3C14" w:rsidRPr="00DB61EB">
        <w:rPr>
          <w:rFonts w:eastAsia="Calibri"/>
        </w:rPr>
        <w:t xml:space="preserve">any susceptible pathogen-mechanism, not just </w:t>
      </w:r>
      <w:r w:rsidRPr="00DB61EB">
        <w:rPr>
          <w:rFonts w:eastAsia="Calibri"/>
        </w:rPr>
        <w:t>those considered within our HVCS) to estimate differences in treatment outcomes amongst susceptible patients. Th</w:t>
      </w:r>
      <w:r w:rsidR="000C4CDC" w:rsidRPr="00DB61EB">
        <w:rPr>
          <w:rFonts w:eastAsia="Calibri"/>
        </w:rPr>
        <w:t>ese relative treatment effects</w:t>
      </w:r>
      <w:r w:rsidRPr="00DB61EB">
        <w:rPr>
          <w:rFonts w:eastAsia="Calibri"/>
        </w:rPr>
        <w:t xml:space="preserve"> would then be applied to the proportion susceptible to the intervention and comparators</w:t>
      </w:r>
      <w:r w:rsidR="000C4CDC" w:rsidRPr="00DB61EB">
        <w:rPr>
          <w:rFonts w:eastAsia="Calibri"/>
        </w:rPr>
        <w:t>,</w:t>
      </w:r>
      <w:r w:rsidRPr="00DB61EB">
        <w:rPr>
          <w:rFonts w:eastAsia="Calibri"/>
        </w:rPr>
        <w:t xml:space="preserve"> taken from the susceptibility NMA</w:t>
      </w:r>
      <w:r w:rsidR="00A45CC1" w:rsidRPr="00DB61EB">
        <w:rPr>
          <w:rFonts w:eastAsia="Calibri"/>
        </w:rPr>
        <w:t xml:space="preserve"> or epidemiological data</w:t>
      </w:r>
      <w:r w:rsidR="005A18F6" w:rsidRPr="00DB61EB">
        <w:rPr>
          <w:rFonts w:eastAsia="Calibri"/>
        </w:rPr>
        <w:t>.</w:t>
      </w:r>
    </w:p>
    <w:p w14:paraId="72527D0A" w14:textId="77777777" w:rsidR="00885DFB" w:rsidRPr="00885DFB" w:rsidRDefault="00885DFB" w:rsidP="00583EA1">
      <w:pPr>
        <w:rPr>
          <w:rFonts w:eastAsia="Calibri"/>
        </w:rPr>
      </w:pPr>
      <w:r w:rsidRPr="00885DFB">
        <w:rPr>
          <w:rFonts w:eastAsia="Calibri"/>
        </w:rPr>
        <w:t xml:space="preserve">Each of these approaches has its own merits and challenges. </w:t>
      </w:r>
    </w:p>
    <w:p w14:paraId="6193E34A" w14:textId="581E9084" w:rsidR="00885DFB" w:rsidRPr="00885DFB" w:rsidRDefault="00885DFB" w:rsidP="00583EA1">
      <w:pPr>
        <w:rPr>
          <w:rFonts w:eastAsia="Calibri"/>
        </w:rPr>
      </w:pPr>
      <w:r w:rsidRPr="00885DFB">
        <w:rPr>
          <w:rFonts w:eastAsia="Calibri"/>
        </w:rPr>
        <w:t xml:space="preserve">In Approach 1, the difficulties with recruiting resistant patients means subgroup data from RCTs may be underpowered and under-representative of the full spectrum of </w:t>
      </w:r>
      <w:r w:rsidR="00F02354">
        <w:rPr>
          <w:rFonts w:eastAsia="Calibri"/>
        </w:rPr>
        <w:t xml:space="preserve">MBL </w:t>
      </w:r>
      <w:proofErr w:type="spellStart"/>
      <w:r w:rsidR="00F02354" w:rsidRPr="00FA7BDC">
        <w:rPr>
          <w:rFonts w:asciiTheme="majorBidi" w:hAnsiTheme="majorBidi" w:cstheme="majorBidi"/>
          <w:i/>
          <w:color w:val="000000"/>
        </w:rPr>
        <w:t>Enterobacterales</w:t>
      </w:r>
      <w:proofErr w:type="spellEnd"/>
      <w:r w:rsidR="00F02354" w:rsidRPr="00FA7BDC">
        <w:rPr>
          <w:rFonts w:asciiTheme="majorBidi" w:hAnsiTheme="majorBidi" w:cstheme="majorBidi"/>
          <w:color w:val="000000"/>
        </w:rPr>
        <w:t xml:space="preserve"> and </w:t>
      </w:r>
      <w:r w:rsidR="00C506B7">
        <w:rPr>
          <w:rFonts w:asciiTheme="majorBidi" w:hAnsiTheme="majorBidi" w:cstheme="majorBidi"/>
          <w:i/>
          <w:color w:val="000000"/>
        </w:rPr>
        <w:t>Pseudomonas aeruginosa</w:t>
      </w:r>
      <w:r w:rsidR="00F02354" w:rsidRPr="00885DFB">
        <w:rPr>
          <w:rFonts w:eastAsia="Calibri"/>
        </w:rPr>
        <w:t xml:space="preserve"> </w:t>
      </w:r>
      <w:r w:rsidRPr="00885DFB">
        <w:rPr>
          <w:rFonts w:eastAsia="Calibri"/>
        </w:rPr>
        <w:t>infections. Where available, however, they could provide estimates with high internal validity (low risk of bias). Equivalent data for compar</w:t>
      </w:r>
      <w:r w:rsidR="002140E4">
        <w:rPr>
          <w:rFonts w:eastAsia="Calibri"/>
        </w:rPr>
        <w:t>a</w:t>
      </w:r>
      <w:r w:rsidRPr="00885DFB">
        <w:rPr>
          <w:rFonts w:eastAsia="Calibri"/>
        </w:rPr>
        <w:t>tors from RCTs may be missing in the pathogen-mechanism-sites of interest.</w:t>
      </w:r>
    </w:p>
    <w:p w14:paraId="01837510" w14:textId="7990D4A5" w:rsidR="00885DFB" w:rsidRPr="00885DFB" w:rsidRDefault="00885DFB" w:rsidP="00583EA1">
      <w:pPr>
        <w:rPr>
          <w:rFonts w:eastAsia="Calibri"/>
        </w:rPr>
      </w:pPr>
      <w:r w:rsidRPr="00885DFB">
        <w:rPr>
          <w:rFonts w:eastAsia="Calibri"/>
        </w:rPr>
        <w:t xml:space="preserve">In Approach 2, comparative observational studies are often at high risk of confounding due to imbalances between prognostic and/or predictive factors at baseline, whilst comparisons across single arm studies would require advanced synthesis techniques </w:t>
      </w:r>
      <w:r w:rsidR="000B6374">
        <w:rPr>
          <w:rFonts w:eastAsia="Calibri"/>
        </w:rPr>
        <w:t>to mitigate against any apparent imbalances. Results from such analyses can</w:t>
      </w:r>
      <w:r w:rsidRPr="00885DFB">
        <w:rPr>
          <w:rFonts w:eastAsia="Calibri"/>
        </w:rPr>
        <w:t xml:space="preserve"> be prone to a high degree of uncertainty </w:t>
      </w:r>
      <w:r w:rsidR="000B6374">
        <w:rPr>
          <w:rFonts w:eastAsia="Calibri"/>
        </w:rPr>
        <w:t xml:space="preserve">and there may be residual confounding, </w:t>
      </w:r>
      <w:proofErr w:type="gramStart"/>
      <w:r w:rsidR="000B6374">
        <w:rPr>
          <w:rFonts w:eastAsia="Calibri"/>
        </w:rPr>
        <w:t>e.g.</w:t>
      </w:r>
      <w:proofErr w:type="gramEnd"/>
      <w:r w:rsidR="000B6374">
        <w:rPr>
          <w:rFonts w:eastAsia="Calibri"/>
        </w:rPr>
        <w:t xml:space="preserve"> from imbalances in unknown or unobserved confounders</w:t>
      </w:r>
      <w:r w:rsidRPr="00885DFB">
        <w:rPr>
          <w:rFonts w:eastAsia="Calibri"/>
        </w:rPr>
        <w:t xml:space="preserve">. </w:t>
      </w:r>
      <w:r w:rsidR="009838CA">
        <w:rPr>
          <w:rFonts w:eastAsia="Calibri"/>
        </w:rPr>
        <w:t>However, s</w:t>
      </w:r>
      <w:r w:rsidRPr="00885DFB">
        <w:rPr>
          <w:rFonts w:eastAsia="Calibri"/>
        </w:rPr>
        <w:t>uch studies may be able to</w:t>
      </w:r>
      <w:r w:rsidR="000B6374">
        <w:rPr>
          <w:rFonts w:eastAsia="Calibri"/>
        </w:rPr>
        <w:t xml:space="preserve"> include</w:t>
      </w:r>
      <w:r w:rsidRPr="00885DFB">
        <w:rPr>
          <w:rFonts w:eastAsia="Calibri"/>
        </w:rPr>
        <w:t xml:space="preserve"> higher numbers of patients, since the barriers to recruitment described for RCTs are re</w:t>
      </w:r>
      <w:r w:rsidR="000B6374">
        <w:rPr>
          <w:rFonts w:eastAsia="Calibri"/>
        </w:rPr>
        <w:t>duced</w:t>
      </w:r>
      <w:r w:rsidRPr="00885DFB">
        <w:rPr>
          <w:rFonts w:eastAsia="Calibri"/>
        </w:rPr>
        <w:t xml:space="preserve">. </w:t>
      </w:r>
    </w:p>
    <w:p w14:paraId="2B2E9EDC" w14:textId="610C4500" w:rsidR="00885DFB" w:rsidRPr="00885DFB" w:rsidRDefault="00885DFB" w:rsidP="00583EA1">
      <w:pPr>
        <w:rPr>
          <w:rFonts w:eastAsia="Calibri"/>
        </w:rPr>
      </w:pPr>
      <w:r w:rsidRPr="00885DFB">
        <w:rPr>
          <w:rFonts w:eastAsia="Calibri"/>
        </w:rPr>
        <w:t xml:space="preserve">In Approach 3, susceptibility studies have the advantage of testing all the treatments in the same sample of isolates, thereby reducing the chance of heterogeneity in patient samples between arms introducing </w:t>
      </w:r>
      <w:r w:rsidRPr="00885DFB">
        <w:rPr>
          <w:rFonts w:eastAsia="Calibri"/>
        </w:rPr>
        <w:lastRenderedPageBreak/>
        <w:t xml:space="preserve">confounding. </w:t>
      </w:r>
      <w:r w:rsidR="00D637B1">
        <w:rPr>
          <w:rFonts w:eastAsia="Calibri"/>
        </w:rPr>
        <w:t xml:space="preserve">They also tend to include higher numbers of patients/isolates. </w:t>
      </w:r>
      <w:r w:rsidRPr="00885DFB">
        <w:rPr>
          <w:rFonts w:eastAsia="Calibri"/>
        </w:rPr>
        <w:t xml:space="preserve">However, any given susceptibility study </w:t>
      </w:r>
      <w:r w:rsidRPr="000655D2">
        <w:rPr>
          <w:rFonts w:eastAsia="Calibri"/>
        </w:rPr>
        <w:t xml:space="preserve">will have its own distribution of susceptibilities for each treatment, which give rise to the comparative treatment effects as expressed by % susceptibility, and this may not match the susceptibility profile of pathogens circulating in the UK, or that are likely to circulate in the future. In addition, susceptibility studies are </w:t>
      </w:r>
      <w:r w:rsidR="000175D4" w:rsidRPr="000175D4">
        <w:rPr>
          <w:rFonts w:eastAsia="Calibri"/>
          <w:i/>
          <w:iCs/>
        </w:rPr>
        <w:t>in vitro</w:t>
      </w:r>
      <w:r w:rsidRPr="000655D2">
        <w:rPr>
          <w:rFonts w:eastAsia="Calibri"/>
        </w:rPr>
        <w:t xml:space="preserve">, and no clinical outcomes are reported. </w:t>
      </w:r>
      <w:proofErr w:type="gramStart"/>
      <w:r w:rsidRPr="000655D2">
        <w:rPr>
          <w:rFonts w:eastAsia="Calibri"/>
        </w:rPr>
        <w:t>In order to</w:t>
      </w:r>
      <w:proofErr w:type="gramEnd"/>
      <w:r w:rsidRPr="000655D2">
        <w:rPr>
          <w:rFonts w:eastAsia="Calibri"/>
        </w:rPr>
        <w:t xml:space="preserve"> use this approach in the model, additional evidence requirements would be created</w:t>
      </w:r>
      <w:r w:rsidR="000C4CDC" w:rsidRPr="000655D2">
        <w:rPr>
          <w:rFonts w:eastAsia="Calibri"/>
        </w:rPr>
        <w:t xml:space="preserve"> since susceptibility </w:t>
      </w:r>
      <w:r w:rsidR="00CB4072" w:rsidRPr="000655D2">
        <w:rPr>
          <w:rFonts w:eastAsia="Calibri"/>
        </w:rPr>
        <w:t>can be considered a</w:t>
      </w:r>
      <w:r w:rsidR="000C4CDC" w:rsidRPr="000655D2">
        <w:rPr>
          <w:rFonts w:eastAsia="Calibri"/>
        </w:rPr>
        <w:t xml:space="preserve"> surrogate endpoint. It would be necessary to link </w:t>
      </w:r>
      <w:r w:rsidRPr="000655D2">
        <w:rPr>
          <w:rFonts w:eastAsia="Calibri"/>
        </w:rPr>
        <w:t>susceptibility to clinical outcomes such as clinical cure, 30-day mortality, 90-day mortality, hospital length of stay</w:t>
      </w:r>
      <w:r w:rsidR="00DE077B">
        <w:rPr>
          <w:rFonts w:eastAsia="Calibri"/>
        </w:rPr>
        <w:t xml:space="preserve"> (</w:t>
      </w:r>
      <w:proofErr w:type="spellStart"/>
      <w:r w:rsidR="00DE077B">
        <w:rPr>
          <w:rFonts w:eastAsia="Calibri"/>
        </w:rPr>
        <w:t>L</w:t>
      </w:r>
      <w:r w:rsidR="007E3A36">
        <w:rPr>
          <w:rFonts w:eastAsia="Calibri"/>
        </w:rPr>
        <w:t>o</w:t>
      </w:r>
      <w:r w:rsidR="00DE077B">
        <w:rPr>
          <w:rFonts w:eastAsia="Calibri"/>
        </w:rPr>
        <w:t>S</w:t>
      </w:r>
      <w:proofErr w:type="spellEnd"/>
      <w:r w:rsidR="00DE077B">
        <w:rPr>
          <w:rFonts w:eastAsia="Calibri"/>
        </w:rPr>
        <w:t>)</w:t>
      </w:r>
      <w:r w:rsidRPr="000655D2">
        <w:rPr>
          <w:rFonts w:eastAsia="Calibri"/>
        </w:rPr>
        <w:t xml:space="preserve">, long term mortality and recurrence of infections (see questions </w:t>
      </w:r>
      <w:r w:rsidR="0002754D">
        <w:rPr>
          <w:rFonts w:eastAsia="Calibri"/>
        </w:rPr>
        <w:t>4-6</w:t>
      </w:r>
      <w:r w:rsidRPr="000655D2">
        <w:rPr>
          <w:rFonts w:eastAsia="Calibri"/>
        </w:rPr>
        <w:t xml:space="preserve"> below). </w:t>
      </w:r>
      <w:r w:rsidR="000C4CDC" w:rsidRPr="000655D2">
        <w:rPr>
          <w:rFonts w:eastAsia="Calibri"/>
        </w:rPr>
        <w:t>As noted above, t</w:t>
      </w:r>
      <w:r w:rsidR="00D637B1" w:rsidRPr="000655D2">
        <w:rPr>
          <w:rFonts w:eastAsia="Calibri"/>
        </w:rPr>
        <w:t xml:space="preserve">his approach would assume that, conditional upon susceptibility, clinical outcomes are similar across different </w:t>
      </w:r>
      <w:r w:rsidR="00A36366" w:rsidRPr="000655D2">
        <w:rPr>
          <w:rFonts w:eastAsia="Calibri"/>
        </w:rPr>
        <w:t>AM</w:t>
      </w:r>
      <w:r w:rsidR="00D637B1" w:rsidRPr="000655D2">
        <w:rPr>
          <w:rFonts w:eastAsia="Calibri"/>
        </w:rPr>
        <w:t>s. An extension to this approach would be to use evidence from a NMA</w:t>
      </w:r>
      <w:r w:rsidR="00D637B1">
        <w:rPr>
          <w:rFonts w:eastAsia="Calibri"/>
        </w:rPr>
        <w:t xml:space="preserve"> of RCTs (in broader populations than those considered within our HVCS) to estimate differences in treatment outcomes amongst susceptible patients</w:t>
      </w:r>
      <w:r w:rsidR="004F313F">
        <w:rPr>
          <w:rFonts w:eastAsia="Calibri"/>
        </w:rPr>
        <w:t xml:space="preserve"> regardless of the pathogen-mechanism they are infected by</w:t>
      </w:r>
      <w:r w:rsidR="00016308">
        <w:rPr>
          <w:rFonts w:eastAsia="Calibri"/>
        </w:rPr>
        <w:t xml:space="preserve">, but dependent on the </w:t>
      </w:r>
      <w:r w:rsidR="00A36366">
        <w:rPr>
          <w:rFonts w:eastAsia="Calibri"/>
        </w:rPr>
        <w:t>AM</w:t>
      </w:r>
      <w:r w:rsidR="00016308">
        <w:rPr>
          <w:rFonts w:eastAsia="Calibri"/>
        </w:rPr>
        <w:t xml:space="preserve"> they were treated with</w:t>
      </w:r>
      <w:r w:rsidR="004F313F">
        <w:rPr>
          <w:rFonts w:eastAsia="Calibri"/>
        </w:rPr>
        <w:t>. This</w:t>
      </w:r>
      <w:r w:rsidR="00195B1E">
        <w:rPr>
          <w:rFonts w:eastAsia="Calibri"/>
        </w:rPr>
        <w:t xml:space="preserve"> would assume that relative treatment effects </w:t>
      </w:r>
      <w:r w:rsidR="00016308">
        <w:rPr>
          <w:rFonts w:eastAsia="Calibri"/>
        </w:rPr>
        <w:t xml:space="preserve">between </w:t>
      </w:r>
      <w:r w:rsidR="00A36366">
        <w:rPr>
          <w:rFonts w:eastAsia="Calibri"/>
        </w:rPr>
        <w:t>AM</w:t>
      </w:r>
      <w:r w:rsidR="00016308">
        <w:rPr>
          <w:rFonts w:eastAsia="Calibri"/>
        </w:rPr>
        <w:t xml:space="preserve">s </w:t>
      </w:r>
      <w:r w:rsidR="00195B1E">
        <w:rPr>
          <w:rFonts w:eastAsia="Calibri"/>
        </w:rPr>
        <w:t xml:space="preserve">are generalisable </w:t>
      </w:r>
      <w:r w:rsidR="00016308">
        <w:rPr>
          <w:rFonts w:eastAsia="Calibri"/>
        </w:rPr>
        <w:t>across</w:t>
      </w:r>
      <w:r w:rsidR="00195B1E">
        <w:rPr>
          <w:rFonts w:eastAsia="Calibri"/>
        </w:rPr>
        <w:t xml:space="preserve"> pathogen-mechanisms</w:t>
      </w:r>
      <w:r w:rsidR="00016308">
        <w:rPr>
          <w:rFonts w:eastAsia="Calibri"/>
        </w:rPr>
        <w:t>, so long as patients were susceptible to the treatment they were given</w:t>
      </w:r>
      <w:r w:rsidR="00195B1E">
        <w:rPr>
          <w:rFonts w:eastAsia="Calibri"/>
        </w:rPr>
        <w:t>. For both approaches, these assumptions would need to be supported by empirical evidence and</w:t>
      </w:r>
      <w:r w:rsidR="000655D2">
        <w:rPr>
          <w:rFonts w:eastAsia="Calibri"/>
        </w:rPr>
        <w:t>/or</w:t>
      </w:r>
      <w:r w:rsidR="00016308">
        <w:rPr>
          <w:rFonts w:eastAsia="Calibri"/>
        </w:rPr>
        <w:t xml:space="preserve"> </w:t>
      </w:r>
      <w:r w:rsidR="00195B1E">
        <w:rPr>
          <w:rFonts w:eastAsia="Calibri"/>
        </w:rPr>
        <w:t>expert opinion.</w:t>
      </w:r>
    </w:p>
    <w:p w14:paraId="7B5199CE" w14:textId="78DCD226" w:rsidR="00885DFB" w:rsidRPr="00A508ED" w:rsidRDefault="00885DFB" w:rsidP="007A6B96">
      <w:pPr>
        <w:pStyle w:val="EEPRUnumberedLevel2Headingnew"/>
      </w:pPr>
      <w:bookmarkStart w:id="91" w:name="_Toc83890506"/>
      <w:bookmarkStart w:id="92" w:name="_Ref85829523"/>
      <w:bookmarkStart w:id="93" w:name="_Toc87018716"/>
      <w:r w:rsidRPr="00A508ED">
        <w:t>Review questions</w:t>
      </w:r>
      <w:bookmarkEnd w:id="91"/>
      <w:bookmarkEnd w:id="92"/>
      <w:bookmarkEnd w:id="93"/>
    </w:p>
    <w:p w14:paraId="04866787" w14:textId="64C25EA6" w:rsidR="00885DFB" w:rsidRPr="00885DFB" w:rsidRDefault="00885DFB" w:rsidP="00583EA1">
      <w:pPr>
        <w:rPr>
          <w:rFonts w:eastAsia="Calibri"/>
        </w:rPr>
      </w:pPr>
      <w:r w:rsidRPr="00885DFB">
        <w:rPr>
          <w:rFonts w:eastAsia="Calibri"/>
        </w:rPr>
        <w:t xml:space="preserve">For each approach, a </w:t>
      </w:r>
      <w:r w:rsidR="00C07A38">
        <w:rPr>
          <w:rFonts w:eastAsia="Calibri"/>
        </w:rPr>
        <w:t xml:space="preserve">corresponding </w:t>
      </w:r>
      <w:r w:rsidRPr="00885DFB">
        <w:rPr>
          <w:rFonts w:eastAsia="Calibri"/>
        </w:rPr>
        <w:t xml:space="preserve">review question was developed. This section briefly states each </w:t>
      </w:r>
      <w:r w:rsidR="000655D2">
        <w:rPr>
          <w:rFonts w:eastAsia="Calibri"/>
        </w:rPr>
        <w:t xml:space="preserve">review </w:t>
      </w:r>
      <w:r w:rsidR="000655D2" w:rsidRPr="001F2AC8">
        <w:rPr>
          <w:rFonts w:eastAsia="Calibri"/>
        </w:rPr>
        <w:t>question, whilst Sections</w:t>
      </w:r>
      <w:r w:rsidRPr="001F2AC8">
        <w:rPr>
          <w:rFonts w:eastAsia="Calibri"/>
        </w:rPr>
        <w:t xml:space="preserve"> </w:t>
      </w:r>
      <w:r w:rsidR="001F2AC8">
        <w:rPr>
          <w:rFonts w:eastAsia="Calibri"/>
        </w:rPr>
        <w:t>5.3 to 5.5</w:t>
      </w:r>
      <w:r w:rsidRPr="001F2AC8">
        <w:rPr>
          <w:rFonts w:eastAsia="Calibri"/>
        </w:rPr>
        <w:t xml:space="preserve"> describe </w:t>
      </w:r>
      <w:r w:rsidRPr="00885DFB">
        <w:rPr>
          <w:rFonts w:eastAsia="Calibri"/>
        </w:rPr>
        <w:t>the PICOS</w:t>
      </w:r>
      <w:r w:rsidR="001F2AC8">
        <w:rPr>
          <w:rFonts w:eastAsia="Calibri"/>
        </w:rPr>
        <w:t>,</w:t>
      </w:r>
      <w:r w:rsidRPr="00885DFB">
        <w:rPr>
          <w:rFonts w:eastAsia="Calibri"/>
        </w:rPr>
        <w:t xml:space="preserve"> methods of evidence retrieval</w:t>
      </w:r>
      <w:r w:rsidR="001F2AC8">
        <w:rPr>
          <w:rFonts w:eastAsia="Calibri"/>
        </w:rPr>
        <w:t xml:space="preserve"> and results</w:t>
      </w:r>
      <w:r w:rsidRPr="00885DFB">
        <w:rPr>
          <w:rFonts w:eastAsia="Calibri"/>
        </w:rPr>
        <w:t xml:space="preserve"> for each question.</w:t>
      </w:r>
      <w:r w:rsidR="00580175">
        <w:rPr>
          <w:rFonts w:eastAsia="Calibri"/>
        </w:rPr>
        <w:t xml:space="preserve"> </w:t>
      </w:r>
      <w:r w:rsidR="001F2AC8">
        <w:rPr>
          <w:rFonts w:asciiTheme="majorBidi" w:eastAsia="Calibri" w:hAnsiTheme="majorBidi" w:cstheme="majorBidi"/>
        </w:rPr>
        <w:t>Subsequently, Section 5.6 describes three additional reviews (Reviews 4-6) relating to Approach 3.</w:t>
      </w:r>
    </w:p>
    <w:p w14:paraId="3F233A36" w14:textId="267B8793" w:rsidR="00C07A38" w:rsidRDefault="005E61F2" w:rsidP="00EE55AD">
      <w:pPr>
        <w:pStyle w:val="EEPRUnumberedLevel3Headingnew"/>
      </w:pPr>
      <w:bookmarkStart w:id="94" w:name="_Toc87018717"/>
      <w:bookmarkStart w:id="95" w:name="_Hlk81838527"/>
      <w:bookmarkStart w:id="96" w:name="_Hlk77600266"/>
      <w:r>
        <w:t>Review</w:t>
      </w:r>
      <w:r w:rsidR="00885DFB" w:rsidRPr="00C07A38">
        <w:t xml:space="preserve"> 1</w:t>
      </w:r>
      <w:bookmarkEnd w:id="94"/>
    </w:p>
    <w:p w14:paraId="7C97F6FB" w14:textId="022E9CE6" w:rsidR="00885DFB" w:rsidRPr="008F4234" w:rsidRDefault="00C07A38" w:rsidP="00583EA1">
      <w:pPr>
        <w:rPr>
          <w:rFonts w:eastAsia="Calibri"/>
          <w:b/>
          <w:bCs/>
        </w:rPr>
      </w:pPr>
      <w:r w:rsidRPr="008F4234">
        <w:rPr>
          <w:rFonts w:eastAsia="Calibri"/>
          <w:b/>
          <w:bCs/>
        </w:rPr>
        <w:t>Review question: B</w:t>
      </w:r>
      <w:r w:rsidR="004F313F" w:rsidRPr="008F4234">
        <w:rPr>
          <w:rFonts w:eastAsia="Calibri"/>
          <w:b/>
          <w:bCs/>
        </w:rPr>
        <w:t>ased on RCT evidence, w</w:t>
      </w:r>
      <w:r w:rsidR="00885DFB" w:rsidRPr="008F4234">
        <w:rPr>
          <w:rFonts w:eastAsia="Calibri"/>
          <w:b/>
          <w:bCs/>
        </w:rPr>
        <w:t xml:space="preserve">hat is the comparative effectiveness of the </w:t>
      </w:r>
      <w:r w:rsidR="004F313F" w:rsidRPr="008F4234">
        <w:rPr>
          <w:rFonts w:eastAsia="Calibri"/>
          <w:b/>
          <w:bCs/>
        </w:rPr>
        <w:t>intervention</w:t>
      </w:r>
      <w:r w:rsidR="00885DFB" w:rsidRPr="008F4234">
        <w:rPr>
          <w:rFonts w:eastAsia="Calibri"/>
          <w:b/>
          <w:bCs/>
        </w:rPr>
        <w:t xml:space="preserve"> and comparators</w:t>
      </w:r>
      <w:bookmarkEnd w:id="95"/>
      <w:r w:rsidR="00885DFB" w:rsidRPr="008F4234">
        <w:rPr>
          <w:rFonts w:eastAsia="Calibri"/>
          <w:b/>
          <w:bCs/>
        </w:rPr>
        <w:t xml:space="preserve"> in patients with </w:t>
      </w:r>
      <w:proofErr w:type="spellStart"/>
      <w:r w:rsidR="004F313F" w:rsidRPr="008F4234">
        <w:rPr>
          <w:rFonts w:eastAsia="Calibri"/>
          <w:b/>
          <w:bCs/>
        </w:rPr>
        <w:t>cUTI</w:t>
      </w:r>
      <w:proofErr w:type="spellEnd"/>
      <w:r w:rsidR="004F313F" w:rsidRPr="008F4234">
        <w:rPr>
          <w:rFonts w:eastAsia="Calibri"/>
          <w:b/>
          <w:bCs/>
        </w:rPr>
        <w:t xml:space="preserve"> or HAP/VAP cause</w:t>
      </w:r>
      <w:r w:rsidR="0037519F" w:rsidRPr="008F4234">
        <w:rPr>
          <w:rFonts w:eastAsia="Calibri"/>
          <w:b/>
          <w:bCs/>
        </w:rPr>
        <w:t>d</w:t>
      </w:r>
      <w:r w:rsidR="004F313F" w:rsidRPr="008F4234">
        <w:rPr>
          <w:rFonts w:eastAsia="Calibri"/>
          <w:b/>
          <w:bCs/>
        </w:rPr>
        <w:t xml:space="preserve"> by a </w:t>
      </w:r>
      <w:r w:rsidR="00522D72">
        <w:rPr>
          <w:rFonts w:eastAsia="Calibri"/>
          <w:b/>
          <w:bCs/>
        </w:rPr>
        <w:t xml:space="preserve">MBL </w:t>
      </w:r>
      <w:proofErr w:type="spellStart"/>
      <w:r w:rsidR="00522D72" w:rsidRPr="000655D2">
        <w:rPr>
          <w:rFonts w:eastAsia="Calibri"/>
          <w:b/>
          <w:bCs/>
          <w:i/>
        </w:rPr>
        <w:t>Enterobacterales</w:t>
      </w:r>
      <w:proofErr w:type="spellEnd"/>
      <w:r w:rsidR="00522D72" w:rsidRPr="000655D2">
        <w:rPr>
          <w:rFonts w:eastAsia="Calibri"/>
          <w:b/>
          <w:bCs/>
        </w:rPr>
        <w:t xml:space="preserve"> </w:t>
      </w:r>
      <w:r w:rsidR="00522D72">
        <w:rPr>
          <w:rFonts w:eastAsia="Calibri"/>
          <w:b/>
          <w:bCs/>
        </w:rPr>
        <w:t>or</w:t>
      </w:r>
      <w:r w:rsidR="00522D72" w:rsidRPr="000655D2">
        <w:rPr>
          <w:rFonts w:eastAsia="Calibri"/>
          <w:b/>
          <w:bCs/>
        </w:rPr>
        <w:t xml:space="preserve"> </w:t>
      </w:r>
      <w:r w:rsidR="00C506B7">
        <w:rPr>
          <w:rFonts w:eastAsia="Calibri"/>
          <w:b/>
          <w:bCs/>
          <w:i/>
        </w:rPr>
        <w:t>Pseudomonas aeruginosa</w:t>
      </w:r>
      <w:r w:rsidR="00522D72" w:rsidRPr="00364DCD">
        <w:rPr>
          <w:rFonts w:eastAsia="Calibri"/>
          <w:b/>
          <w:bCs/>
        </w:rPr>
        <w:t xml:space="preserve"> </w:t>
      </w:r>
      <w:r w:rsidR="004F313F" w:rsidRPr="008F4234">
        <w:rPr>
          <w:rFonts w:eastAsia="Calibri"/>
          <w:b/>
          <w:bCs/>
        </w:rPr>
        <w:t>infection</w:t>
      </w:r>
      <w:r w:rsidR="00885DFB" w:rsidRPr="008F4234">
        <w:rPr>
          <w:rFonts w:eastAsia="Calibri"/>
          <w:b/>
          <w:bCs/>
        </w:rPr>
        <w:t xml:space="preserve">? </w:t>
      </w:r>
    </w:p>
    <w:p w14:paraId="6CEAFDEE" w14:textId="77777777" w:rsidR="00885DFB" w:rsidRPr="00885DFB" w:rsidRDefault="00885DFB" w:rsidP="00583EA1">
      <w:pPr>
        <w:rPr>
          <w:rFonts w:eastAsia="Calibri"/>
        </w:rPr>
      </w:pPr>
      <w:r w:rsidRPr="00885DFB">
        <w:rPr>
          <w:rFonts w:eastAsia="Calibri"/>
        </w:rPr>
        <w:t xml:space="preserve">As well as recruiting patients infected with the relevant pathogen-mechanism combination, the ideal study would be based on treatment in the UK or a country with a similar demographic and healthcare system, to reduce the impact of other factors on patient outcomes. Only evidence relating to the sites of interest would be </w:t>
      </w:r>
      <w:proofErr w:type="gramStart"/>
      <w:r w:rsidRPr="00885DFB">
        <w:rPr>
          <w:rFonts w:eastAsia="Calibri"/>
        </w:rPr>
        <w:t>relevant, since</w:t>
      </w:r>
      <w:proofErr w:type="gramEnd"/>
      <w:r w:rsidRPr="00885DFB">
        <w:rPr>
          <w:rFonts w:eastAsia="Calibri"/>
        </w:rPr>
        <w:t xml:space="preserve"> the risk of mortality and morbidity from infections at other sites is likely to be different. </w:t>
      </w:r>
    </w:p>
    <w:p w14:paraId="0D005133" w14:textId="5514C7BC" w:rsidR="00C07A38" w:rsidRDefault="005E61F2" w:rsidP="00EE55AD">
      <w:pPr>
        <w:pStyle w:val="EEPRUnumberedLevel3Headingnew"/>
      </w:pPr>
      <w:bookmarkStart w:id="97" w:name="_Toc87018718"/>
      <w:r>
        <w:lastRenderedPageBreak/>
        <w:t>Review</w:t>
      </w:r>
      <w:r w:rsidR="00885DFB" w:rsidRPr="00C07A38">
        <w:t xml:space="preserve"> 2</w:t>
      </w:r>
      <w:bookmarkEnd w:id="97"/>
      <w:r w:rsidR="00885DFB" w:rsidRPr="00C07A38">
        <w:t xml:space="preserve"> </w:t>
      </w:r>
      <w:r w:rsidR="004822E9" w:rsidRPr="00C07A38">
        <w:t xml:space="preserve"> </w:t>
      </w:r>
    </w:p>
    <w:p w14:paraId="0E1C9251" w14:textId="0059D3F2" w:rsidR="00885DFB" w:rsidRPr="00364DCD" w:rsidRDefault="00C07A38" w:rsidP="00583EA1">
      <w:pPr>
        <w:rPr>
          <w:rFonts w:eastAsia="Calibri"/>
          <w:b/>
          <w:bCs/>
        </w:rPr>
      </w:pPr>
      <w:r w:rsidRPr="00364DCD">
        <w:rPr>
          <w:rFonts w:eastAsia="Calibri"/>
          <w:b/>
          <w:bCs/>
        </w:rPr>
        <w:t xml:space="preserve">Review question: </w:t>
      </w:r>
      <w:r w:rsidR="00081DBA" w:rsidRPr="00364DCD">
        <w:rPr>
          <w:rFonts w:eastAsia="Calibri"/>
          <w:b/>
          <w:bCs/>
        </w:rPr>
        <w:t xml:space="preserve">Based on observational studies, what is the comparative effectiveness of the intervention and comparators in patients with </w:t>
      </w:r>
      <w:proofErr w:type="spellStart"/>
      <w:r w:rsidR="00081DBA" w:rsidRPr="00364DCD">
        <w:rPr>
          <w:rFonts w:eastAsia="Calibri"/>
          <w:b/>
          <w:bCs/>
        </w:rPr>
        <w:t>cUTI</w:t>
      </w:r>
      <w:proofErr w:type="spellEnd"/>
      <w:r w:rsidR="00081DBA" w:rsidRPr="00364DCD">
        <w:rPr>
          <w:rFonts w:eastAsia="Calibri"/>
          <w:b/>
          <w:bCs/>
        </w:rPr>
        <w:t xml:space="preserve"> or HAP/VAP cause</w:t>
      </w:r>
      <w:r w:rsidR="0037519F" w:rsidRPr="00364DCD">
        <w:rPr>
          <w:rFonts w:eastAsia="Calibri"/>
          <w:b/>
          <w:bCs/>
        </w:rPr>
        <w:t>d</w:t>
      </w:r>
      <w:r w:rsidR="00081DBA" w:rsidRPr="00364DCD">
        <w:rPr>
          <w:rFonts w:eastAsia="Calibri"/>
          <w:b/>
          <w:bCs/>
        </w:rPr>
        <w:t xml:space="preserve"> by a </w:t>
      </w:r>
      <w:r w:rsidR="000655D2">
        <w:rPr>
          <w:rFonts w:eastAsia="Calibri"/>
          <w:b/>
          <w:bCs/>
        </w:rPr>
        <w:t xml:space="preserve">MBL </w:t>
      </w:r>
      <w:proofErr w:type="spellStart"/>
      <w:r w:rsidR="000655D2" w:rsidRPr="000655D2">
        <w:rPr>
          <w:rFonts w:eastAsia="Calibri"/>
          <w:b/>
          <w:bCs/>
          <w:i/>
        </w:rPr>
        <w:t>Enterobacterales</w:t>
      </w:r>
      <w:proofErr w:type="spellEnd"/>
      <w:r w:rsidR="000655D2" w:rsidRPr="000655D2">
        <w:rPr>
          <w:rFonts w:eastAsia="Calibri"/>
          <w:b/>
          <w:bCs/>
        </w:rPr>
        <w:t xml:space="preserve"> </w:t>
      </w:r>
      <w:r w:rsidR="000655D2">
        <w:rPr>
          <w:rFonts w:eastAsia="Calibri"/>
          <w:b/>
          <w:bCs/>
        </w:rPr>
        <w:t>or</w:t>
      </w:r>
      <w:r w:rsidR="000655D2" w:rsidRPr="000655D2">
        <w:rPr>
          <w:rFonts w:eastAsia="Calibri"/>
          <w:b/>
          <w:bCs/>
        </w:rPr>
        <w:t xml:space="preserve"> </w:t>
      </w:r>
      <w:r w:rsidR="00C506B7">
        <w:rPr>
          <w:rFonts w:eastAsia="Calibri"/>
          <w:b/>
          <w:bCs/>
          <w:i/>
        </w:rPr>
        <w:t>Pseudomonas aeruginosa</w:t>
      </w:r>
      <w:r w:rsidR="000655D2" w:rsidRPr="00364DCD">
        <w:rPr>
          <w:rFonts w:eastAsia="Calibri"/>
          <w:b/>
          <w:bCs/>
        </w:rPr>
        <w:t xml:space="preserve"> </w:t>
      </w:r>
      <w:r w:rsidR="00081DBA" w:rsidRPr="00364DCD">
        <w:rPr>
          <w:rFonts w:eastAsia="Calibri"/>
          <w:b/>
          <w:bCs/>
        </w:rPr>
        <w:t>infection</w:t>
      </w:r>
      <w:r w:rsidR="00885DFB" w:rsidRPr="00364DCD">
        <w:rPr>
          <w:rFonts w:eastAsia="Calibri"/>
          <w:b/>
          <w:bCs/>
        </w:rPr>
        <w:t>?</w:t>
      </w:r>
    </w:p>
    <w:p w14:paraId="7925F4D4" w14:textId="6B8FE88F" w:rsidR="00885DFB" w:rsidRPr="00885DFB" w:rsidRDefault="00885DFB" w:rsidP="00583EA1">
      <w:pPr>
        <w:rPr>
          <w:rFonts w:eastAsia="Calibri"/>
        </w:rPr>
      </w:pPr>
      <w:r w:rsidRPr="00885DFB">
        <w:rPr>
          <w:rFonts w:eastAsia="Calibri"/>
        </w:rPr>
        <w:t xml:space="preserve">Again, </w:t>
      </w:r>
      <w:r w:rsidR="00081DBA">
        <w:rPr>
          <w:rFonts w:eastAsia="Calibri"/>
        </w:rPr>
        <w:t>a</w:t>
      </w:r>
      <w:r w:rsidR="00081DBA" w:rsidRPr="00885DFB">
        <w:rPr>
          <w:rFonts w:eastAsia="Calibri"/>
        </w:rPr>
        <w:t>s well as recruiting patients infected with the relevant pathogen-mechanism combination</w:t>
      </w:r>
      <w:r w:rsidR="00081DBA">
        <w:rPr>
          <w:rFonts w:eastAsia="Calibri"/>
        </w:rPr>
        <w:t>,</w:t>
      </w:r>
      <w:r w:rsidR="00081DBA" w:rsidRPr="00885DFB">
        <w:rPr>
          <w:rFonts w:eastAsia="Calibri"/>
        </w:rPr>
        <w:t xml:space="preserve"> </w:t>
      </w:r>
      <w:r w:rsidRPr="00885DFB">
        <w:rPr>
          <w:rFonts w:eastAsia="Calibri"/>
        </w:rPr>
        <w:t xml:space="preserve">the ideal study would include patients in the UK or a country with a similar demographic and healthcare </w:t>
      </w:r>
      <w:proofErr w:type="gramStart"/>
      <w:r w:rsidRPr="00885DFB">
        <w:rPr>
          <w:rFonts w:eastAsia="Calibri"/>
        </w:rPr>
        <w:t>system, and</w:t>
      </w:r>
      <w:proofErr w:type="gramEnd"/>
      <w:r w:rsidRPr="00885DFB">
        <w:rPr>
          <w:rFonts w:eastAsia="Calibri"/>
        </w:rPr>
        <w:t xml:space="preserve"> would be in the sites of interest.</w:t>
      </w:r>
    </w:p>
    <w:p w14:paraId="55F16BCF" w14:textId="47C9EF7A" w:rsidR="00C07A38" w:rsidRPr="00364DCD" w:rsidRDefault="005E61F2" w:rsidP="00EE55AD">
      <w:pPr>
        <w:pStyle w:val="EEPRUnumberedLevel3Headingnew"/>
      </w:pPr>
      <w:bookmarkStart w:id="98" w:name="_Toc87018719"/>
      <w:bookmarkEnd w:id="96"/>
      <w:r>
        <w:t>Review</w:t>
      </w:r>
      <w:r w:rsidR="00A508ED" w:rsidRPr="00364DCD">
        <w:t xml:space="preserve"> 3</w:t>
      </w:r>
      <w:bookmarkEnd w:id="98"/>
      <w:r w:rsidR="00885DFB" w:rsidRPr="00364DCD">
        <w:t xml:space="preserve"> </w:t>
      </w:r>
      <w:r w:rsidR="004822E9" w:rsidRPr="00364DCD">
        <w:t xml:space="preserve"> </w:t>
      </w:r>
    </w:p>
    <w:p w14:paraId="402E6D30" w14:textId="4A98E7E7" w:rsidR="00885DFB" w:rsidRPr="00364DCD" w:rsidRDefault="00C07A38" w:rsidP="00583EA1">
      <w:pPr>
        <w:rPr>
          <w:rFonts w:eastAsia="Calibri"/>
          <w:b/>
          <w:bCs/>
        </w:rPr>
      </w:pPr>
      <w:r w:rsidRPr="00364DCD">
        <w:rPr>
          <w:rFonts w:eastAsia="Calibri"/>
          <w:b/>
          <w:bCs/>
        </w:rPr>
        <w:t xml:space="preserve">Review question: </w:t>
      </w:r>
      <w:r w:rsidR="00885DFB" w:rsidRPr="00364DCD">
        <w:rPr>
          <w:rFonts w:eastAsia="Calibri"/>
          <w:b/>
          <w:bCs/>
        </w:rPr>
        <w:t>What is the comparative effectiveness of the treatment and comparators based on in-vitro susceptibility studies?</w:t>
      </w:r>
    </w:p>
    <w:p w14:paraId="501FB429" w14:textId="64C0BCCB" w:rsidR="00885DFB" w:rsidRDefault="00885DFB" w:rsidP="00583EA1">
      <w:pPr>
        <w:rPr>
          <w:rFonts w:eastAsia="Calibri"/>
        </w:rPr>
      </w:pPr>
      <w:r w:rsidRPr="00885DFB">
        <w:rPr>
          <w:rFonts w:eastAsia="Calibri"/>
        </w:rPr>
        <w:t xml:space="preserve">Because of their </w:t>
      </w:r>
      <w:r w:rsidR="000175D4" w:rsidRPr="000175D4">
        <w:rPr>
          <w:rFonts w:eastAsia="Calibri"/>
          <w:i/>
          <w:iCs/>
        </w:rPr>
        <w:t>in vitro</w:t>
      </w:r>
      <w:r w:rsidRPr="00885DFB">
        <w:rPr>
          <w:rFonts w:eastAsia="Calibri"/>
        </w:rPr>
        <w:t xml:space="preserve"> nature, and since clinical experts to EEPRU indicated that the site of the infection the isolate was obtained from was unlikely to affect the susceptibility profile of the infecting pathogen, isolates could be collected from any site. </w:t>
      </w:r>
    </w:p>
    <w:p w14:paraId="02EB984E" w14:textId="494C6BBF" w:rsidR="00E74B43" w:rsidRDefault="00E74B43" w:rsidP="00583EA1">
      <w:pPr>
        <w:rPr>
          <w:rFonts w:eastAsia="Calibri"/>
        </w:rPr>
      </w:pPr>
      <w:r>
        <w:rPr>
          <w:rFonts w:eastAsia="Calibri"/>
        </w:rPr>
        <w:fldChar w:fldCharType="begin"/>
      </w:r>
      <w:r>
        <w:rPr>
          <w:rFonts w:eastAsia="Calibri"/>
        </w:rPr>
        <w:instrText xml:space="preserve"> REF _Ref84780789 \h </w:instrText>
      </w:r>
      <w:r>
        <w:rPr>
          <w:rFonts w:eastAsia="Calibri"/>
        </w:rPr>
      </w:r>
      <w:r>
        <w:rPr>
          <w:rFonts w:eastAsia="Calibri"/>
        </w:rPr>
        <w:fldChar w:fldCharType="separate"/>
      </w:r>
      <w:r w:rsidR="002631E5" w:rsidRPr="000A30A3">
        <w:t xml:space="preserve">Table </w:t>
      </w:r>
      <w:r w:rsidR="002631E5">
        <w:rPr>
          <w:noProof/>
        </w:rPr>
        <w:t>3</w:t>
      </w:r>
      <w:r>
        <w:rPr>
          <w:rFonts w:eastAsia="Calibri"/>
        </w:rPr>
        <w:fldChar w:fldCharType="end"/>
      </w:r>
      <w:r>
        <w:rPr>
          <w:rFonts w:eastAsia="Calibri"/>
        </w:rPr>
        <w:t xml:space="preserve"> provides a summary of the alternative approaches to estimating comparative efficacy and safety. </w:t>
      </w:r>
    </w:p>
    <w:p w14:paraId="3EEC7C8F" w14:textId="77777777" w:rsidR="00E74B43" w:rsidRDefault="00E74B43">
      <w:pPr>
        <w:spacing w:line="259" w:lineRule="auto"/>
        <w:jc w:val="left"/>
        <w:rPr>
          <w:rFonts w:eastAsia="Calibri"/>
        </w:rPr>
      </w:pPr>
      <w:r>
        <w:rPr>
          <w:rFonts w:eastAsia="Calibri"/>
        </w:rPr>
        <w:br w:type="page"/>
      </w:r>
    </w:p>
    <w:p w14:paraId="2C3D2D3E" w14:textId="3953531E" w:rsidR="0037519F" w:rsidRPr="000A30A3" w:rsidRDefault="0037519F" w:rsidP="0014329C">
      <w:pPr>
        <w:pStyle w:val="EEPRUTableHeading"/>
        <w:rPr>
          <w:i/>
          <w:iCs/>
        </w:rPr>
      </w:pPr>
      <w:bookmarkStart w:id="99" w:name="_Ref84780789"/>
      <w:bookmarkStart w:id="100" w:name="_Toc87018819"/>
      <w:bookmarkStart w:id="101" w:name="_Hlk77764896"/>
      <w:r w:rsidRPr="000A30A3">
        <w:lastRenderedPageBreak/>
        <w:t xml:space="preserve">Table </w:t>
      </w:r>
      <w:r w:rsidR="00BB30AE">
        <w:fldChar w:fldCharType="begin"/>
      </w:r>
      <w:r w:rsidR="00BB30AE">
        <w:instrText xml:space="preserve"> SEQ Table \* ARABIC </w:instrText>
      </w:r>
      <w:r w:rsidR="00BB30AE">
        <w:fldChar w:fldCharType="separate"/>
      </w:r>
      <w:r w:rsidR="002631E5">
        <w:rPr>
          <w:noProof/>
        </w:rPr>
        <w:t>3</w:t>
      </w:r>
      <w:r w:rsidR="00BB30AE">
        <w:rPr>
          <w:noProof/>
        </w:rPr>
        <w:fldChar w:fldCharType="end"/>
      </w:r>
      <w:bookmarkEnd w:id="99"/>
      <w:r w:rsidR="00E74B43">
        <w:rPr>
          <w:noProof/>
        </w:rPr>
        <w:t>:</w:t>
      </w:r>
      <w:r w:rsidRPr="000A30A3">
        <w:tab/>
        <w:t>Summary of the approaches to estimating comparative efficacy and safety</w:t>
      </w:r>
      <w:bookmarkEnd w:id="100"/>
      <w:r w:rsidRPr="000A30A3">
        <w:t xml:space="preserve"> </w:t>
      </w:r>
    </w:p>
    <w:tbl>
      <w:tblPr>
        <w:tblStyle w:val="TableGrid"/>
        <w:tblW w:w="0" w:type="auto"/>
        <w:tblLayout w:type="fixed"/>
        <w:tblLook w:val="04A0" w:firstRow="1" w:lastRow="0" w:firstColumn="1" w:lastColumn="0" w:noHBand="0" w:noVBand="1"/>
      </w:tblPr>
      <w:tblGrid>
        <w:gridCol w:w="1168"/>
        <w:gridCol w:w="1460"/>
        <w:gridCol w:w="2725"/>
        <w:gridCol w:w="1390"/>
        <w:gridCol w:w="1303"/>
        <w:gridCol w:w="970"/>
      </w:tblGrid>
      <w:tr w:rsidR="00815A88" w:rsidRPr="003372A1" w14:paraId="0C6B8C8E" w14:textId="77777777" w:rsidTr="00E74B43">
        <w:tc>
          <w:tcPr>
            <w:tcW w:w="1168" w:type="dxa"/>
          </w:tcPr>
          <w:p w14:paraId="2A037D35" w14:textId="77777777" w:rsidR="0037519F" w:rsidRPr="003372A1" w:rsidRDefault="0037519F" w:rsidP="008F4669">
            <w:pPr>
              <w:spacing w:line="240" w:lineRule="auto"/>
              <w:jc w:val="left"/>
              <w:rPr>
                <w:rFonts w:asciiTheme="majorBidi" w:hAnsiTheme="majorBidi" w:cstheme="majorBidi"/>
                <w:b/>
                <w:bCs/>
                <w:sz w:val="20"/>
                <w:szCs w:val="20"/>
              </w:rPr>
            </w:pPr>
            <w:r w:rsidRPr="003372A1">
              <w:rPr>
                <w:rFonts w:asciiTheme="majorBidi" w:hAnsiTheme="majorBidi" w:cstheme="majorBidi"/>
                <w:b/>
                <w:bCs/>
                <w:sz w:val="20"/>
                <w:szCs w:val="20"/>
              </w:rPr>
              <w:t>Approach number</w:t>
            </w:r>
          </w:p>
        </w:tc>
        <w:tc>
          <w:tcPr>
            <w:tcW w:w="1460" w:type="dxa"/>
          </w:tcPr>
          <w:p w14:paraId="62E72D6C" w14:textId="77777777" w:rsidR="0037519F" w:rsidRPr="003372A1" w:rsidRDefault="0037519F" w:rsidP="008F4669">
            <w:pPr>
              <w:spacing w:line="240" w:lineRule="auto"/>
              <w:jc w:val="left"/>
              <w:rPr>
                <w:rFonts w:asciiTheme="majorBidi" w:hAnsiTheme="majorBidi" w:cstheme="majorBidi"/>
                <w:b/>
                <w:bCs/>
                <w:sz w:val="20"/>
                <w:szCs w:val="20"/>
              </w:rPr>
            </w:pPr>
            <w:r w:rsidRPr="003372A1">
              <w:rPr>
                <w:rFonts w:asciiTheme="majorBidi" w:hAnsiTheme="majorBidi" w:cstheme="majorBidi"/>
                <w:b/>
                <w:bCs/>
                <w:sz w:val="20"/>
                <w:szCs w:val="20"/>
              </w:rPr>
              <w:t>Studies designs</w:t>
            </w:r>
          </w:p>
        </w:tc>
        <w:tc>
          <w:tcPr>
            <w:tcW w:w="2725" w:type="dxa"/>
          </w:tcPr>
          <w:p w14:paraId="59C679E6" w14:textId="77777777" w:rsidR="0037519F" w:rsidRPr="003372A1" w:rsidRDefault="0037519F" w:rsidP="008F4669">
            <w:pPr>
              <w:spacing w:line="240" w:lineRule="auto"/>
              <w:jc w:val="left"/>
              <w:rPr>
                <w:rFonts w:asciiTheme="majorBidi" w:hAnsiTheme="majorBidi" w:cstheme="majorBidi"/>
                <w:b/>
                <w:bCs/>
                <w:sz w:val="20"/>
                <w:szCs w:val="20"/>
              </w:rPr>
            </w:pPr>
            <w:r w:rsidRPr="003372A1">
              <w:rPr>
                <w:rFonts w:asciiTheme="majorBidi" w:hAnsiTheme="majorBidi" w:cstheme="majorBidi"/>
                <w:b/>
                <w:bCs/>
                <w:sz w:val="20"/>
                <w:szCs w:val="20"/>
              </w:rPr>
              <w:t>Review question and number</w:t>
            </w:r>
          </w:p>
        </w:tc>
        <w:tc>
          <w:tcPr>
            <w:tcW w:w="1390" w:type="dxa"/>
          </w:tcPr>
          <w:p w14:paraId="2E3F5B73" w14:textId="77777777" w:rsidR="0037519F" w:rsidRPr="003372A1" w:rsidRDefault="0037519F" w:rsidP="008F4669">
            <w:pPr>
              <w:spacing w:line="240" w:lineRule="auto"/>
              <w:jc w:val="left"/>
              <w:rPr>
                <w:rFonts w:asciiTheme="majorBidi" w:hAnsiTheme="majorBidi" w:cstheme="majorBidi"/>
                <w:b/>
                <w:bCs/>
                <w:sz w:val="20"/>
                <w:szCs w:val="20"/>
              </w:rPr>
            </w:pPr>
            <w:r w:rsidRPr="003372A1">
              <w:rPr>
                <w:rFonts w:asciiTheme="majorBidi" w:hAnsiTheme="majorBidi" w:cstheme="majorBidi"/>
                <w:b/>
                <w:bCs/>
                <w:sz w:val="20"/>
                <w:szCs w:val="20"/>
              </w:rPr>
              <w:t>Analytical approach</w:t>
            </w:r>
          </w:p>
        </w:tc>
        <w:tc>
          <w:tcPr>
            <w:tcW w:w="1303" w:type="dxa"/>
          </w:tcPr>
          <w:p w14:paraId="4FA41E06" w14:textId="77777777" w:rsidR="0037519F" w:rsidRPr="003372A1" w:rsidRDefault="0037519F" w:rsidP="008F4669">
            <w:pPr>
              <w:spacing w:line="240" w:lineRule="auto"/>
              <w:jc w:val="left"/>
              <w:rPr>
                <w:rFonts w:asciiTheme="majorBidi" w:hAnsiTheme="majorBidi" w:cstheme="majorBidi"/>
                <w:b/>
                <w:bCs/>
                <w:sz w:val="20"/>
                <w:szCs w:val="20"/>
              </w:rPr>
            </w:pPr>
            <w:r w:rsidRPr="003372A1">
              <w:rPr>
                <w:rFonts w:asciiTheme="majorBidi" w:hAnsiTheme="majorBidi" w:cstheme="majorBidi"/>
                <w:b/>
                <w:bCs/>
                <w:sz w:val="20"/>
                <w:szCs w:val="20"/>
              </w:rPr>
              <w:t>Taken forward (with reasons)?</w:t>
            </w:r>
          </w:p>
        </w:tc>
        <w:tc>
          <w:tcPr>
            <w:tcW w:w="970" w:type="dxa"/>
          </w:tcPr>
          <w:p w14:paraId="66209E73" w14:textId="77777777" w:rsidR="0037519F" w:rsidRPr="003372A1" w:rsidRDefault="0037519F" w:rsidP="008F4669">
            <w:pPr>
              <w:spacing w:line="240" w:lineRule="auto"/>
              <w:jc w:val="left"/>
              <w:rPr>
                <w:rFonts w:asciiTheme="majorBidi" w:hAnsiTheme="majorBidi" w:cstheme="majorBidi"/>
                <w:b/>
                <w:bCs/>
                <w:sz w:val="20"/>
                <w:szCs w:val="20"/>
              </w:rPr>
            </w:pPr>
            <w:r w:rsidRPr="003372A1">
              <w:rPr>
                <w:rFonts w:asciiTheme="majorBidi" w:hAnsiTheme="majorBidi" w:cstheme="majorBidi"/>
                <w:b/>
                <w:bCs/>
                <w:sz w:val="20"/>
                <w:szCs w:val="20"/>
              </w:rPr>
              <w:t xml:space="preserve">Further detail </w:t>
            </w:r>
          </w:p>
        </w:tc>
      </w:tr>
      <w:tr w:rsidR="00815A88" w:rsidRPr="003372A1" w14:paraId="6ABDBBFC" w14:textId="77777777" w:rsidTr="00E74B43">
        <w:tc>
          <w:tcPr>
            <w:tcW w:w="1168" w:type="dxa"/>
          </w:tcPr>
          <w:p w14:paraId="14FBD0D8" w14:textId="39A98A16" w:rsidR="0037519F" w:rsidRPr="003372A1" w:rsidRDefault="0037519F"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1</w:t>
            </w:r>
          </w:p>
        </w:tc>
        <w:tc>
          <w:tcPr>
            <w:tcW w:w="1460" w:type="dxa"/>
          </w:tcPr>
          <w:p w14:paraId="1B87BD39" w14:textId="77777777" w:rsidR="0037519F" w:rsidRPr="003372A1" w:rsidRDefault="0037519F"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RCTs</w:t>
            </w:r>
          </w:p>
        </w:tc>
        <w:tc>
          <w:tcPr>
            <w:tcW w:w="2725" w:type="dxa"/>
          </w:tcPr>
          <w:p w14:paraId="4172E383" w14:textId="4467594E" w:rsidR="0037519F" w:rsidRPr="003372A1" w:rsidRDefault="0037519F"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1. Based on RCT evidence, what is the comparative effectiveness of the intervention and comparators in patients with </w:t>
            </w:r>
            <w:proofErr w:type="spellStart"/>
            <w:r w:rsidRPr="003372A1">
              <w:rPr>
                <w:rFonts w:asciiTheme="majorBidi" w:hAnsiTheme="majorBidi" w:cstheme="majorBidi"/>
                <w:sz w:val="20"/>
                <w:szCs w:val="20"/>
              </w:rPr>
              <w:t>cUTI</w:t>
            </w:r>
            <w:proofErr w:type="spellEnd"/>
            <w:r w:rsidRPr="003372A1">
              <w:rPr>
                <w:rFonts w:asciiTheme="majorBidi" w:hAnsiTheme="majorBidi" w:cstheme="majorBidi"/>
                <w:sz w:val="20"/>
                <w:szCs w:val="20"/>
              </w:rPr>
              <w:t xml:space="preserve"> or HAP/VAP caused by a </w:t>
            </w:r>
            <w:r w:rsidR="00E74B43" w:rsidRPr="003372A1">
              <w:rPr>
                <w:rFonts w:eastAsia="Calibri"/>
                <w:sz w:val="20"/>
                <w:szCs w:val="20"/>
              </w:rPr>
              <w:t xml:space="preserve">MBL </w:t>
            </w:r>
            <w:proofErr w:type="spellStart"/>
            <w:r w:rsidR="00E74B43" w:rsidRPr="003372A1">
              <w:rPr>
                <w:rFonts w:asciiTheme="majorBidi" w:hAnsiTheme="majorBidi" w:cstheme="majorBidi"/>
                <w:i/>
                <w:color w:val="000000"/>
                <w:sz w:val="20"/>
                <w:szCs w:val="20"/>
              </w:rPr>
              <w:t>Enterobacterales</w:t>
            </w:r>
            <w:proofErr w:type="spellEnd"/>
            <w:r w:rsidR="00E74B43" w:rsidRPr="003372A1">
              <w:rPr>
                <w:rFonts w:asciiTheme="majorBidi" w:hAnsiTheme="majorBidi" w:cstheme="majorBidi"/>
                <w:color w:val="000000"/>
                <w:sz w:val="20"/>
                <w:szCs w:val="20"/>
              </w:rPr>
              <w:t xml:space="preserve"> or </w:t>
            </w:r>
            <w:r w:rsidR="00C506B7">
              <w:rPr>
                <w:rFonts w:asciiTheme="majorBidi" w:hAnsiTheme="majorBidi" w:cstheme="majorBidi"/>
                <w:i/>
                <w:color w:val="000000"/>
                <w:sz w:val="20"/>
                <w:szCs w:val="20"/>
              </w:rPr>
              <w:t>Pseudomonas aeruginosa</w:t>
            </w:r>
            <w:r w:rsidR="00E74B43" w:rsidRPr="003372A1">
              <w:rPr>
                <w:rFonts w:eastAsia="Calibri"/>
                <w:sz w:val="20"/>
                <w:szCs w:val="20"/>
              </w:rPr>
              <w:t xml:space="preserve"> </w:t>
            </w:r>
            <w:r w:rsidRPr="003372A1">
              <w:rPr>
                <w:rFonts w:asciiTheme="majorBidi" w:hAnsiTheme="majorBidi" w:cstheme="majorBidi"/>
                <w:sz w:val="20"/>
                <w:szCs w:val="20"/>
              </w:rPr>
              <w:t>infection?</w:t>
            </w:r>
          </w:p>
        </w:tc>
        <w:tc>
          <w:tcPr>
            <w:tcW w:w="1390" w:type="dxa"/>
          </w:tcPr>
          <w:p w14:paraId="6F8EEE15" w14:textId="77777777" w:rsidR="0037519F" w:rsidRPr="003372A1" w:rsidRDefault="0037519F"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NMA to estimate comparative efficacy </w:t>
            </w:r>
          </w:p>
        </w:tc>
        <w:tc>
          <w:tcPr>
            <w:tcW w:w="1303" w:type="dxa"/>
          </w:tcPr>
          <w:p w14:paraId="59507F22" w14:textId="0862366B" w:rsidR="0037519F" w:rsidRPr="003372A1" w:rsidRDefault="0037519F"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No, insufficient evidence in patients with </w:t>
            </w:r>
            <w:proofErr w:type="gramStart"/>
            <w:r w:rsidR="000175D4">
              <w:rPr>
                <w:rFonts w:asciiTheme="majorBidi" w:hAnsiTheme="majorBidi" w:cstheme="majorBidi"/>
                <w:sz w:val="20"/>
                <w:szCs w:val="20"/>
              </w:rPr>
              <w:t xml:space="preserve">MBL </w:t>
            </w:r>
            <w:r w:rsidRPr="003372A1">
              <w:rPr>
                <w:rFonts w:asciiTheme="majorBidi" w:hAnsiTheme="majorBidi" w:cstheme="majorBidi"/>
                <w:sz w:val="20"/>
                <w:szCs w:val="20"/>
              </w:rPr>
              <w:t xml:space="preserve"> </w:t>
            </w:r>
            <w:proofErr w:type="spellStart"/>
            <w:r w:rsidR="000175D4" w:rsidRPr="003372A1">
              <w:rPr>
                <w:rFonts w:asciiTheme="majorBidi" w:hAnsiTheme="majorBidi" w:cstheme="majorBidi"/>
                <w:i/>
                <w:color w:val="000000"/>
                <w:sz w:val="20"/>
                <w:szCs w:val="20"/>
              </w:rPr>
              <w:t>Enterobacterales</w:t>
            </w:r>
            <w:proofErr w:type="spellEnd"/>
            <w:proofErr w:type="gramEnd"/>
            <w:r w:rsidR="000175D4" w:rsidRPr="003372A1">
              <w:rPr>
                <w:rFonts w:asciiTheme="majorBidi" w:hAnsiTheme="majorBidi" w:cstheme="majorBidi"/>
                <w:color w:val="000000"/>
                <w:sz w:val="20"/>
                <w:szCs w:val="20"/>
              </w:rPr>
              <w:t xml:space="preserve"> or </w:t>
            </w:r>
            <w:r w:rsidR="000175D4">
              <w:rPr>
                <w:rFonts w:asciiTheme="majorBidi" w:hAnsiTheme="majorBidi" w:cstheme="majorBidi"/>
                <w:i/>
                <w:color w:val="000000"/>
                <w:sz w:val="20"/>
                <w:szCs w:val="20"/>
              </w:rPr>
              <w:t xml:space="preserve">Pseudomonas aeruginosa </w:t>
            </w:r>
            <w:r w:rsidR="000175D4" w:rsidRPr="000175D4">
              <w:rPr>
                <w:rFonts w:asciiTheme="majorBidi" w:hAnsiTheme="majorBidi" w:cstheme="majorBidi"/>
                <w:color w:val="000000"/>
                <w:sz w:val="20"/>
                <w:szCs w:val="20"/>
              </w:rPr>
              <w:t>infections</w:t>
            </w:r>
          </w:p>
        </w:tc>
        <w:tc>
          <w:tcPr>
            <w:tcW w:w="970" w:type="dxa"/>
          </w:tcPr>
          <w:p w14:paraId="002A1D96" w14:textId="36205CCE" w:rsidR="0037519F" w:rsidRPr="003372A1" w:rsidRDefault="00DC41F5"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Section </w:t>
            </w:r>
            <w:r w:rsidR="00C73FA7">
              <w:rPr>
                <w:rFonts w:asciiTheme="majorBidi" w:hAnsiTheme="majorBidi" w:cstheme="majorBidi"/>
                <w:sz w:val="20"/>
                <w:szCs w:val="20"/>
              </w:rPr>
              <w:t>5.4.2</w:t>
            </w:r>
          </w:p>
        </w:tc>
      </w:tr>
      <w:tr w:rsidR="00815A88" w:rsidRPr="003372A1" w14:paraId="3E55E1BA" w14:textId="77777777" w:rsidTr="00E74B43">
        <w:tc>
          <w:tcPr>
            <w:tcW w:w="1168" w:type="dxa"/>
          </w:tcPr>
          <w:p w14:paraId="0BE1B11B" w14:textId="77777777" w:rsidR="0037519F" w:rsidRPr="003372A1" w:rsidRDefault="0037519F"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2</w:t>
            </w:r>
          </w:p>
        </w:tc>
        <w:tc>
          <w:tcPr>
            <w:tcW w:w="1460" w:type="dxa"/>
          </w:tcPr>
          <w:p w14:paraId="6C5412A7" w14:textId="77777777" w:rsidR="0037519F" w:rsidRPr="003372A1" w:rsidRDefault="0037519F"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Observational studies</w:t>
            </w:r>
          </w:p>
        </w:tc>
        <w:tc>
          <w:tcPr>
            <w:tcW w:w="2725" w:type="dxa"/>
          </w:tcPr>
          <w:p w14:paraId="705C7332" w14:textId="7EFCCA75" w:rsidR="0037519F" w:rsidRPr="003372A1" w:rsidRDefault="0037519F" w:rsidP="008F4669">
            <w:pPr>
              <w:spacing w:line="240" w:lineRule="auto"/>
              <w:jc w:val="left"/>
              <w:rPr>
                <w:rFonts w:asciiTheme="majorBidi" w:hAnsiTheme="majorBidi" w:cstheme="majorBidi"/>
                <w:sz w:val="20"/>
                <w:szCs w:val="20"/>
              </w:rPr>
            </w:pPr>
            <w:r w:rsidRPr="003372A1">
              <w:rPr>
                <w:rFonts w:asciiTheme="majorBidi" w:eastAsia="Calibri" w:hAnsiTheme="majorBidi" w:cstheme="majorBidi"/>
                <w:sz w:val="20"/>
                <w:szCs w:val="20"/>
              </w:rPr>
              <w:t>2. Based on observational studies, w</w:t>
            </w:r>
            <w:r w:rsidRPr="003372A1">
              <w:rPr>
                <w:rFonts w:asciiTheme="majorBidi" w:hAnsiTheme="majorBidi" w:cstheme="majorBidi"/>
                <w:sz w:val="20"/>
                <w:szCs w:val="20"/>
              </w:rPr>
              <w:t xml:space="preserve">hat is the comparative effectiveness of the intervention and comparators in patients with </w:t>
            </w:r>
            <w:proofErr w:type="spellStart"/>
            <w:r w:rsidR="002E4733" w:rsidRPr="003372A1">
              <w:rPr>
                <w:rFonts w:asciiTheme="majorBidi" w:hAnsiTheme="majorBidi" w:cstheme="majorBidi"/>
                <w:sz w:val="20"/>
                <w:szCs w:val="20"/>
              </w:rPr>
              <w:t>cUTI</w:t>
            </w:r>
            <w:proofErr w:type="spellEnd"/>
            <w:r w:rsidR="002E4733" w:rsidRPr="003372A1">
              <w:rPr>
                <w:rFonts w:asciiTheme="majorBidi" w:hAnsiTheme="majorBidi" w:cstheme="majorBidi"/>
                <w:sz w:val="20"/>
                <w:szCs w:val="20"/>
              </w:rPr>
              <w:t xml:space="preserve"> or HAP/VAP caused by a </w:t>
            </w:r>
            <w:r w:rsidR="00E74B43" w:rsidRPr="003372A1">
              <w:rPr>
                <w:rFonts w:eastAsia="Calibri"/>
                <w:sz w:val="20"/>
                <w:szCs w:val="20"/>
              </w:rPr>
              <w:t xml:space="preserve">MBL </w:t>
            </w:r>
            <w:proofErr w:type="spellStart"/>
            <w:r w:rsidR="00E74B43" w:rsidRPr="003372A1">
              <w:rPr>
                <w:rFonts w:asciiTheme="majorBidi" w:hAnsiTheme="majorBidi" w:cstheme="majorBidi"/>
                <w:i/>
                <w:color w:val="000000"/>
                <w:sz w:val="20"/>
                <w:szCs w:val="20"/>
              </w:rPr>
              <w:t>Enterobacterales</w:t>
            </w:r>
            <w:proofErr w:type="spellEnd"/>
            <w:r w:rsidR="00E74B43" w:rsidRPr="003372A1">
              <w:rPr>
                <w:rFonts w:asciiTheme="majorBidi" w:hAnsiTheme="majorBidi" w:cstheme="majorBidi"/>
                <w:color w:val="000000"/>
                <w:sz w:val="20"/>
                <w:szCs w:val="20"/>
              </w:rPr>
              <w:t xml:space="preserve"> or </w:t>
            </w:r>
            <w:r w:rsidR="00C506B7">
              <w:rPr>
                <w:rFonts w:asciiTheme="majorBidi" w:hAnsiTheme="majorBidi" w:cstheme="majorBidi"/>
                <w:i/>
                <w:color w:val="000000"/>
                <w:sz w:val="20"/>
                <w:szCs w:val="20"/>
              </w:rPr>
              <w:t>Pseudomonas aeruginosa</w:t>
            </w:r>
            <w:r w:rsidR="00E74B43" w:rsidRPr="003372A1">
              <w:rPr>
                <w:rFonts w:eastAsia="Calibri"/>
                <w:sz w:val="20"/>
                <w:szCs w:val="20"/>
              </w:rPr>
              <w:t xml:space="preserve"> </w:t>
            </w:r>
            <w:r w:rsidR="002E4733" w:rsidRPr="003372A1">
              <w:rPr>
                <w:rFonts w:asciiTheme="majorBidi" w:hAnsiTheme="majorBidi" w:cstheme="majorBidi"/>
                <w:sz w:val="20"/>
                <w:szCs w:val="20"/>
              </w:rPr>
              <w:t>infection?</w:t>
            </w:r>
          </w:p>
        </w:tc>
        <w:tc>
          <w:tcPr>
            <w:tcW w:w="1390" w:type="dxa"/>
          </w:tcPr>
          <w:p w14:paraId="25BC3FF9" w14:textId="77777777" w:rsidR="0037519F" w:rsidRPr="003372A1" w:rsidRDefault="0037519F"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Matched analysis</w:t>
            </w:r>
          </w:p>
        </w:tc>
        <w:tc>
          <w:tcPr>
            <w:tcW w:w="1303" w:type="dxa"/>
          </w:tcPr>
          <w:p w14:paraId="41EF0235" w14:textId="0FA042D0" w:rsidR="0037519F" w:rsidRPr="003372A1" w:rsidRDefault="0037519F"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No, </w:t>
            </w:r>
            <w:r w:rsidR="00815A88" w:rsidRPr="003372A1">
              <w:rPr>
                <w:rFonts w:asciiTheme="majorBidi" w:hAnsiTheme="majorBidi" w:cstheme="majorBidi"/>
                <w:sz w:val="20"/>
                <w:szCs w:val="20"/>
              </w:rPr>
              <w:t xml:space="preserve">small studies, </w:t>
            </w:r>
            <w:r w:rsidRPr="003372A1">
              <w:rPr>
                <w:rFonts w:asciiTheme="majorBidi" w:hAnsiTheme="majorBidi" w:cstheme="majorBidi"/>
                <w:sz w:val="20"/>
                <w:szCs w:val="20"/>
              </w:rPr>
              <w:t xml:space="preserve">data not reported </w:t>
            </w:r>
            <w:r w:rsidR="00815A88" w:rsidRPr="003372A1">
              <w:rPr>
                <w:rFonts w:asciiTheme="majorBidi" w:hAnsiTheme="majorBidi" w:cstheme="majorBidi"/>
                <w:sz w:val="20"/>
                <w:szCs w:val="20"/>
              </w:rPr>
              <w:t>specific to</w:t>
            </w:r>
            <w:r w:rsidRPr="003372A1">
              <w:rPr>
                <w:rFonts w:asciiTheme="majorBidi" w:hAnsiTheme="majorBidi" w:cstheme="majorBidi"/>
                <w:sz w:val="20"/>
                <w:szCs w:val="20"/>
              </w:rPr>
              <w:t xml:space="preserve"> the sites of interest; IPD not available</w:t>
            </w:r>
          </w:p>
        </w:tc>
        <w:tc>
          <w:tcPr>
            <w:tcW w:w="970" w:type="dxa"/>
          </w:tcPr>
          <w:p w14:paraId="0934816D" w14:textId="5C92ABE3" w:rsidR="0037519F" w:rsidRPr="003372A1" w:rsidRDefault="00DC41F5"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Section </w:t>
            </w:r>
            <w:r w:rsidR="00C73FA7">
              <w:rPr>
                <w:rFonts w:asciiTheme="majorBidi" w:hAnsiTheme="majorBidi" w:cstheme="majorBidi"/>
                <w:sz w:val="20"/>
                <w:szCs w:val="20"/>
              </w:rPr>
              <w:t>5</w:t>
            </w:r>
            <w:r w:rsidRPr="003372A1">
              <w:rPr>
                <w:rFonts w:asciiTheme="majorBidi" w:hAnsiTheme="majorBidi" w:cstheme="majorBidi"/>
                <w:sz w:val="20"/>
                <w:szCs w:val="20"/>
              </w:rPr>
              <w:t>.4.</w:t>
            </w:r>
            <w:r w:rsidR="00C73FA7">
              <w:rPr>
                <w:rFonts w:asciiTheme="majorBidi" w:hAnsiTheme="majorBidi" w:cstheme="majorBidi"/>
                <w:sz w:val="20"/>
                <w:szCs w:val="20"/>
              </w:rPr>
              <w:t>2</w:t>
            </w:r>
          </w:p>
        </w:tc>
      </w:tr>
      <w:tr w:rsidR="00815A88" w:rsidRPr="003372A1" w14:paraId="6F1C6792" w14:textId="77777777" w:rsidTr="00E74B43">
        <w:tc>
          <w:tcPr>
            <w:tcW w:w="1168" w:type="dxa"/>
          </w:tcPr>
          <w:p w14:paraId="7FC18012" w14:textId="77777777"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3</w:t>
            </w:r>
          </w:p>
        </w:tc>
        <w:tc>
          <w:tcPr>
            <w:tcW w:w="1460" w:type="dxa"/>
          </w:tcPr>
          <w:p w14:paraId="3D5B3B22" w14:textId="77777777"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Susceptibility studies</w:t>
            </w:r>
          </w:p>
        </w:tc>
        <w:tc>
          <w:tcPr>
            <w:tcW w:w="2725" w:type="dxa"/>
          </w:tcPr>
          <w:p w14:paraId="6FF86648" w14:textId="0825FDDA"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3. What is the comparative effectiveness of the treatment and comparators based on in-vitro susceptibility studies</w:t>
            </w:r>
            <w:r w:rsidR="00E74B43" w:rsidRPr="003372A1">
              <w:rPr>
                <w:rFonts w:asciiTheme="majorBidi" w:hAnsiTheme="majorBidi" w:cstheme="majorBidi"/>
                <w:sz w:val="20"/>
                <w:szCs w:val="20"/>
              </w:rPr>
              <w:t xml:space="preserve"> in isolates with </w:t>
            </w:r>
            <w:r w:rsidR="00E74B43" w:rsidRPr="003372A1">
              <w:rPr>
                <w:rFonts w:eastAsia="Calibri"/>
                <w:sz w:val="20"/>
                <w:szCs w:val="20"/>
              </w:rPr>
              <w:t xml:space="preserve">MBL </w:t>
            </w:r>
            <w:proofErr w:type="spellStart"/>
            <w:r w:rsidR="00E74B43" w:rsidRPr="003372A1">
              <w:rPr>
                <w:rFonts w:asciiTheme="majorBidi" w:hAnsiTheme="majorBidi" w:cstheme="majorBidi"/>
                <w:i/>
                <w:color w:val="000000"/>
                <w:sz w:val="20"/>
                <w:szCs w:val="20"/>
              </w:rPr>
              <w:t>Enterobacterales</w:t>
            </w:r>
            <w:proofErr w:type="spellEnd"/>
            <w:r w:rsidR="00E74B43" w:rsidRPr="003372A1">
              <w:rPr>
                <w:rFonts w:asciiTheme="majorBidi" w:hAnsiTheme="majorBidi" w:cstheme="majorBidi"/>
                <w:color w:val="000000"/>
                <w:sz w:val="20"/>
                <w:szCs w:val="20"/>
              </w:rPr>
              <w:t xml:space="preserve"> or </w:t>
            </w:r>
            <w:r w:rsidR="00C506B7">
              <w:rPr>
                <w:rFonts w:asciiTheme="majorBidi" w:hAnsiTheme="majorBidi" w:cstheme="majorBidi"/>
                <w:i/>
                <w:color w:val="000000"/>
                <w:sz w:val="20"/>
                <w:szCs w:val="20"/>
              </w:rPr>
              <w:t>Pseudomonas aeruginosa</w:t>
            </w:r>
            <w:r w:rsidRPr="003372A1">
              <w:rPr>
                <w:rFonts w:asciiTheme="majorBidi" w:hAnsiTheme="majorBidi" w:cstheme="majorBidi"/>
                <w:sz w:val="20"/>
                <w:szCs w:val="20"/>
              </w:rPr>
              <w:t>?</w:t>
            </w:r>
          </w:p>
        </w:tc>
        <w:tc>
          <w:tcPr>
            <w:tcW w:w="1390" w:type="dxa"/>
          </w:tcPr>
          <w:p w14:paraId="2778DDAE" w14:textId="34F7B4A5"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NMA to estimate comparative efficacy from susceptibility studies; link susceptibility to clinical outcomes </w:t>
            </w:r>
          </w:p>
        </w:tc>
        <w:tc>
          <w:tcPr>
            <w:tcW w:w="1303" w:type="dxa"/>
          </w:tcPr>
          <w:p w14:paraId="62DD2A0F" w14:textId="77777777"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Yes</w:t>
            </w:r>
          </w:p>
        </w:tc>
        <w:tc>
          <w:tcPr>
            <w:tcW w:w="970" w:type="dxa"/>
          </w:tcPr>
          <w:p w14:paraId="59A37716" w14:textId="7FAA6A44"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Sections </w:t>
            </w:r>
            <w:r w:rsidR="00C73FA7">
              <w:rPr>
                <w:rFonts w:asciiTheme="majorBidi" w:hAnsiTheme="majorBidi" w:cstheme="majorBidi"/>
                <w:sz w:val="20"/>
                <w:szCs w:val="20"/>
              </w:rPr>
              <w:t>5</w:t>
            </w:r>
            <w:r w:rsidR="00DC41F5" w:rsidRPr="003372A1">
              <w:rPr>
                <w:rFonts w:asciiTheme="majorBidi" w:hAnsiTheme="majorBidi" w:cstheme="majorBidi"/>
                <w:sz w:val="20"/>
                <w:szCs w:val="20"/>
              </w:rPr>
              <w:t>.4.</w:t>
            </w:r>
            <w:r w:rsidR="00C73FA7">
              <w:rPr>
                <w:rFonts w:asciiTheme="majorBidi" w:hAnsiTheme="majorBidi" w:cstheme="majorBidi"/>
                <w:sz w:val="20"/>
                <w:szCs w:val="20"/>
              </w:rPr>
              <w:t>3</w:t>
            </w:r>
          </w:p>
        </w:tc>
      </w:tr>
      <w:tr w:rsidR="00815A88" w:rsidRPr="003372A1" w14:paraId="2428A509" w14:textId="77777777" w:rsidTr="00E74B43">
        <w:tc>
          <w:tcPr>
            <w:tcW w:w="1168" w:type="dxa"/>
          </w:tcPr>
          <w:p w14:paraId="2FBE516A" w14:textId="760565D9" w:rsidR="0093357A" w:rsidRPr="003372A1" w:rsidRDefault="00612678"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3</w:t>
            </w:r>
            <w:r>
              <w:rPr>
                <w:rFonts w:asciiTheme="majorBidi" w:hAnsiTheme="majorBidi" w:cstheme="majorBidi"/>
                <w:sz w:val="20"/>
                <w:szCs w:val="20"/>
              </w:rPr>
              <w:t xml:space="preserve"> (continued)</w:t>
            </w:r>
          </w:p>
        </w:tc>
        <w:tc>
          <w:tcPr>
            <w:tcW w:w="1460" w:type="dxa"/>
          </w:tcPr>
          <w:p w14:paraId="33460F46" w14:textId="77777777"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Any clinical study</w:t>
            </w:r>
          </w:p>
        </w:tc>
        <w:tc>
          <w:tcPr>
            <w:tcW w:w="2725" w:type="dxa"/>
          </w:tcPr>
          <w:p w14:paraId="21C4BA03" w14:textId="14356B42"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4. What is the link between </w:t>
            </w:r>
            <w:r w:rsidR="000175D4" w:rsidRPr="000175D4">
              <w:rPr>
                <w:rFonts w:asciiTheme="majorBidi" w:hAnsiTheme="majorBidi" w:cstheme="majorBidi"/>
                <w:i/>
                <w:iCs/>
                <w:sz w:val="20"/>
                <w:szCs w:val="20"/>
              </w:rPr>
              <w:t>in vitro</w:t>
            </w:r>
            <w:r w:rsidRPr="003372A1">
              <w:rPr>
                <w:rFonts w:asciiTheme="majorBidi" w:hAnsiTheme="majorBidi" w:cstheme="majorBidi"/>
                <w:sz w:val="20"/>
                <w:szCs w:val="20"/>
              </w:rPr>
              <w:t xml:space="preserve"> susceptibility and clinical outcomes from the published literature?</w:t>
            </w:r>
          </w:p>
        </w:tc>
        <w:tc>
          <w:tcPr>
            <w:tcW w:w="1390" w:type="dxa"/>
          </w:tcPr>
          <w:p w14:paraId="1320C6CE" w14:textId="155F7CAE" w:rsidR="0093357A" w:rsidRPr="003372A1" w:rsidRDefault="00612678"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NMA to estimate comparative efficacy from susceptibility studies; link susceptibility to clinical outcomes</w:t>
            </w:r>
          </w:p>
        </w:tc>
        <w:tc>
          <w:tcPr>
            <w:tcW w:w="1303" w:type="dxa"/>
          </w:tcPr>
          <w:p w14:paraId="6B778BC6" w14:textId="2EEACD20" w:rsidR="0093357A" w:rsidRPr="003372A1" w:rsidRDefault="00612678"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Yes</w:t>
            </w:r>
          </w:p>
        </w:tc>
        <w:tc>
          <w:tcPr>
            <w:tcW w:w="970" w:type="dxa"/>
          </w:tcPr>
          <w:p w14:paraId="643A1AF2" w14:textId="2AA1DAF4" w:rsidR="0093357A" w:rsidRPr="003372A1" w:rsidRDefault="001B21BC"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Sections </w:t>
            </w:r>
            <w:r w:rsidR="00C73FA7">
              <w:rPr>
                <w:rFonts w:asciiTheme="majorBidi" w:hAnsiTheme="majorBidi" w:cstheme="majorBidi"/>
                <w:sz w:val="20"/>
                <w:szCs w:val="20"/>
              </w:rPr>
              <w:t>5</w:t>
            </w:r>
            <w:r w:rsidR="00DC41F5" w:rsidRPr="003372A1">
              <w:rPr>
                <w:rFonts w:asciiTheme="majorBidi" w:hAnsiTheme="majorBidi" w:cstheme="majorBidi"/>
                <w:sz w:val="20"/>
                <w:szCs w:val="20"/>
              </w:rPr>
              <w:t>.6.</w:t>
            </w:r>
            <w:r w:rsidR="00C73FA7">
              <w:rPr>
                <w:rFonts w:asciiTheme="majorBidi" w:hAnsiTheme="majorBidi" w:cstheme="majorBidi"/>
                <w:sz w:val="20"/>
                <w:szCs w:val="20"/>
              </w:rPr>
              <w:t>1</w:t>
            </w:r>
          </w:p>
        </w:tc>
      </w:tr>
      <w:tr w:rsidR="00815A88" w:rsidRPr="003372A1" w14:paraId="52CAC74A" w14:textId="77777777" w:rsidTr="00E74B43">
        <w:tc>
          <w:tcPr>
            <w:tcW w:w="1168" w:type="dxa"/>
          </w:tcPr>
          <w:p w14:paraId="46500C0E" w14:textId="278E0542" w:rsidR="0093357A" w:rsidRPr="003372A1" w:rsidRDefault="00612678"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3</w:t>
            </w:r>
            <w:r>
              <w:rPr>
                <w:rFonts w:asciiTheme="majorBidi" w:hAnsiTheme="majorBidi" w:cstheme="majorBidi"/>
                <w:sz w:val="20"/>
                <w:szCs w:val="20"/>
              </w:rPr>
              <w:t xml:space="preserve"> (continued)</w:t>
            </w:r>
          </w:p>
        </w:tc>
        <w:tc>
          <w:tcPr>
            <w:tcW w:w="1460" w:type="dxa"/>
          </w:tcPr>
          <w:p w14:paraId="07EB615C" w14:textId="77777777"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Any clinical study</w:t>
            </w:r>
          </w:p>
        </w:tc>
        <w:tc>
          <w:tcPr>
            <w:tcW w:w="2725" w:type="dxa"/>
          </w:tcPr>
          <w:p w14:paraId="6C02CBF4" w14:textId="65102470"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5. What is the long-term risk of mortality (and other outcomes) for patients with carbapenem-resistant </w:t>
            </w:r>
            <w:proofErr w:type="spellStart"/>
            <w:r w:rsidRPr="003372A1">
              <w:rPr>
                <w:rFonts w:asciiTheme="majorBidi" w:hAnsiTheme="majorBidi" w:cstheme="majorBidi"/>
                <w:sz w:val="20"/>
                <w:szCs w:val="20"/>
              </w:rPr>
              <w:t>cUTI</w:t>
            </w:r>
            <w:proofErr w:type="spellEnd"/>
            <w:r w:rsidRPr="003372A1">
              <w:rPr>
                <w:rFonts w:asciiTheme="majorBidi" w:hAnsiTheme="majorBidi" w:cstheme="majorBidi"/>
                <w:sz w:val="20"/>
                <w:szCs w:val="20"/>
              </w:rPr>
              <w:t xml:space="preserve"> or HAP/VAP?</w:t>
            </w:r>
          </w:p>
        </w:tc>
        <w:tc>
          <w:tcPr>
            <w:tcW w:w="1390" w:type="dxa"/>
          </w:tcPr>
          <w:p w14:paraId="42573F0F" w14:textId="77777777"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To supplement approaches 1-3</w:t>
            </w:r>
          </w:p>
        </w:tc>
        <w:tc>
          <w:tcPr>
            <w:tcW w:w="1303" w:type="dxa"/>
          </w:tcPr>
          <w:p w14:paraId="281B0030" w14:textId="00CC2057" w:rsidR="0093357A" w:rsidRPr="003372A1" w:rsidRDefault="00612678"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Yes</w:t>
            </w:r>
          </w:p>
        </w:tc>
        <w:tc>
          <w:tcPr>
            <w:tcW w:w="970" w:type="dxa"/>
          </w:tcPr>
          <w:p w14:paraId="2EE2EDD5" w14:textId="75AEEC6E" w:rsidR="0093357A" w:rsidRPr="003372A1" w:rsidRDefault="001B21BC"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Sections </w:t>
            </w:r>
            <w:r w:rsidR="00C73FA7">
              <w:rPr>
                <w:rFonts w:asciiTheme="majorBidi" w:hAnsiTheme="majorBidi" w:cstheme="majorBidi"/>
                <w:sz w:val="20"/>
                <w:szCs w:val="20"/>
              </w:rPr>
              <w:t>5.6.2</w:t>
            </w:r>
          </w:p>
        </w:tc>
      </w:tr>
      <w:tr w:rsidR="00815A88" w:rsidRPr="003372A1" w14:paraId="1A6AFD88" w14:textId="77777777" w:rsidTr="00E74B43">
        <w:tc>
          <w:tcPr>
            <w:tcW w:w="1168" w:type="dxa"/>
          </w:tcPr>
          <w:p w14:paraId="484C4397" w14:textId="32A1A838" w:rsidR="0093357A" w:rsidRPr="003372A1" w:rsidRDefault="00612678"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3</w:t>
            </w:r>
            <w:r>
              <w:rPr>
                <w:rFonts w:asciiTheme="majorBidi" w:hAnsiTheme="majorBidi" w:cstheme="majorBidi"/>
                <w:sz w:val="20"/>
                <w:szCs w:val="20"/>
              </w:rPr>
              <w:t xml:space="preserve"> (continued)</w:t>
            </w:r>
          </w:p>
        </w:tc>
        <w:tc>
          <w:tcPr>
            <w:tcW w:w="1460" w:type="dxa"/>
          </w:tcPr>
          <w:p w14:paraId="30C9CC4D" w14:textId="77777777"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RCTs</w:t>
            </w:r>
          </w:p>
        </w:tc>
        <w:tc>
          <w:tcPr>
            <w:tcW w:w="2725" w:type="dxa"/>
          </w:tcPr>
          <w:p w14:paraId="48AF74A6" w14:textId="291BB691"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6. What are the important safety implications of </w:t>
            </w:r>
            <w:proofErr w:type="spellStart"/>
            <w:r w:rsidR="002E4733" w:rsidRPr="003372A1">
              <w:rPr>
                <w:rFonts w:asciiTheme="majorBidi" w:hAnsiTheme="majorBidi" w:cstheme="majorBidi"/>
                <w:sz w:val="20"/>
                <w:szCs w:val="20"/>
              </w:rPr>
              <w:t>cefiderocol</w:t>
            </w:r>
            <w:proofErr w:type="spellEnd"/>
            <w:r w:rsidRPr="003372A1">
              <w:rPr>
                <w:rFonts w:asciiTheme="majorBidi" w:hAnsiTheme="majorBidi" w:cstheme="majorBidi"/>
                <w:sz w:val="20"/>
                <w:szCs w:val="20"/>
              </w:rPr>
              <w:t>?</w:t>
            </w:r>
          </w:p>
        </w:tc>
        <w:tc>
          <w:tcPr>
            <w:tcW w:w="1390" w:type="dxa"/>
          </w:tcPr>
          <w:p w14:paraId="0E1AD382" w14:textId="77777777" w:rsidR="0093357A" w:rsidRPr="003372A1" w:rsidRDefault="0093357A"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To supplement approaches 1-3</w:t>
            </w:r>
          </w:p>
        </w:tc>
        <w:tc>
          <w:tcPr>
            <w:tcW w:w="1303" w:type="dxa"/>
          </w:tcPr>
          <w:p w14:paraId="3630D57A" w14:textId="320169AC" w:rsidR="0093357A" w:rsidRPr="003372A1" w:rsidRDefault="00612678"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Yes</w:t>
            </w:r>
          </w:p>
        </w:tc>
        <w:tc>
          <w:tcPr>
            <w:tcW w:w="970" w:type="dxa"/>
          </w:tcPr>
          <w:p w14:paraId="0A7A8C74" w14:textId="3283F998" w:rsidR="0093357A" w:rsidRPr="003372A1" w:rsidRDefault="001B21BC" w:rsidP="008F4669">
            <w:pPr>
              <w:spacing w:line="240" w:lineRule="auto"/>
              <w:jc w:val="left"/>
              <w:rPr>
                <w:rFonts w:asciiTheme="majorBidi" w:hAnsiTheme="majorBidi" w:cstheme="majorBidi"/>
                <w:sz w:val="20"/>
                <w:szCs w:val="20"/>
              </w:rPr>
            </w:pPr>
            <w:r w:rsidRPr="003372A1">
              <w:rPr>
                <w:rFonts w:asciiTheme="majorBidi" w:hAnsiTheme="majorBidi" w:cstheme="majorBidi"/>
                <w:sz w:val="20"/>
                <w:szCs w:val="20"/>
              </w:rPr>
              <w:t xml:space="preserve">Sections </w:t>
            </w:r>
            <w:r w:rsidR="00C73FA7">
              <w:rPr>
                <w:rFonts w:asciiTheme="majorBidi" w:hAnsiTheme="majorBidi" w:cstheme="majorBidi"/>
                <w:sz w:val="20"/>
                <w:szCs w:val="20"/>
              </w:rPr>
              <w:t>5.6.3</w:t>
            </w:r>
          </w:p>
        </w:tc>
      </w:tr>
    </w:tbl>
    <w:p w14:paraId="1E2852E2" w14:textId="371D79C5" w:rsidR="0059177A" w:rsidRDefault="0059177A" w:rsidP="00B464D9">
      <w:pPr>
        <w:pStyle w:val="EEPRUtextundertables"/>
      </w:pPr>
      <w:proofErr w:type="spellStart"/>
      <w:r w:rsidRPr="0059177A">
        <w:t>cUTI</w:t>
      </w:r>
      <w:proofErr w:type="spellEnd"/>
      <w:r w:rsidRPr="0059177A">
        <w:t>, complicated urinary tract infection; HAP, hospital-acquired pneumonia; MBL, metallo-beta-lactamase; NMA, network meta-analysis; RCTs, randomised controlled trials; VAP, ventilator-a</w:t>
      </w:r>
      <w:r w:rsidR="00EF6DBB">
        <w:t>ssociat</w:t>
      </w:r>
      <w:r w:rsidRPr="0059177A">
        <w:t>ed pneumonia</w:t>
      </w:r>
    </w:p>
    <w:p w14:paraId="551E6423" w14:textId="77777777" w:rsidR="00F938E1" w:rsidRPr="0059177A" w:rsidRDefault="00F938E1" w:rsidP="00B464D9">
      <w:pPr>
        <w:pStyle w:val="EEPRUtextundertables"/>
      </w:pPr>
    </w:p>
    <w:p w14:paraId="2DAC6957" w14:textId="3FDFDD87" w:rsidR="00A508ED" w:rsidRPr="00A508ED" w:rsidRDefault="00A508ED" w:rsidP="007A6B96">
      <w:pPr>
        <w:pStyle w:val="EEPRUnumberedLevel2Headingnew"/>
      </w:pPr>
      <w:bookmarkStart w:id="102" w:name="_Toc87018720"/>
      <w:bookmarkStart w:id="103" w:name="_Ref82435547"/>
      <w:bookmarkStart w:id="104" w:name="_Toc83890507"/>
      <w:bookmarkEnd w:id="101"/>
      <w:r w:rsidRPr="00A508ED">
        <w:lastRenderedPageBreak/>
        <w:t>Review</w:t>
      </w:r>
      <w:r w:rsidR="00C07A38">
        <w:t xml:space="preserve"> methods</w:t>
      </w:r>
      <w:bookmarkEnd w:id="102"/>
    </w:p>
    <w:bookmarkEnd w:id="103"/>
    <w:bookmarkEnd w:id="104"/>
    <w:p w14:paraId="0DC499AE" w14:textId="4812FC45" w:rsidR="00885DFB" w:rsidRPr="00885DFB" w:rsidRDefault="00885DFB" w:rsidP="00583EA1">
      <w:pPr>
        <w:rPr>
          <w:rFonts w:asciiTheme="majorBidi" w:eastAsia="Calibri" w:hAnsiTheme="majorBidi" w:cstheme="majorBidi"/>
        </w:rPr>
      </w:pPr>
      <w:r w:rsidRPr="00885DFB">
        <w:rPr>
          <w:rFonts w:asciiTheme="majorBidi" w:eastAsia="Calibri" w:hAnsiTheme="majorBidi" w:cstheme="majorBidi"/>
        </w:rPr>
        <w:t xml:space="preserve">Since review questions 1-3 were of central importance to estimating the comparative efficacy of treatments, a </w:t>
      </w:r>
      <w:r w:rsidRPr="00885DFB">
        <w:rPr>
          <w:rFonts w:asciiTheme="majorBidi" w:eastAsia="Calibri" w:hAnsiTheme="majorBidi" w:cstheme="majorBidi"/>
          <w:i/>
          <w:iCs/>
        </w:rPr>
        <w:t>de novo</w:t>
      </w:r>
      <w:r w:rsidRPr="00885DFB">
        <w:rPr>
          <w:rFonts w:asciiTheme="majorBidi" w:eastAsia="Calibri" w:hAnsiTheme="majorBidi" w:cstheme="majorBidi"/>
        </w:rPr>
        <w:t xml:space="preserve"> search from</w:t>
      </w:r>
      <w:r w:rsidR="00F10440">
        <w:rPr>
          <w:rFonts w:asciiTheme="majorBidi" w:eastAsia="Calibri" w:hAnsiTheme="majorBidi" w:cstheme="majorBidi"/>
        </w:rPr>
        <w:t xml:space="preserve"> database</w:t>
      </w:r>
      <w:r w:rsidRPr="00885DFB">
        <w:rPr>
          <w:rFonts w:asciiTheme="majorBidi" w:eastAsia="Calibri" w:hAnsiTheme="majorBidi" w:cstheme="majorBidi"/>
        </w:rPr>
        <w:t xml:space="preserve"> inception was undertaken to address all three questions. The nature and </w:t>
      </w:r>
      <w:r w:rsidRPr="00F901D1">
        <w:rPr>
          <w:rFonts w:asciiTheme="majorBidi" w:eastAsia="Calibri" w:hAnsiTheme="majorBidi" w:cstheme="majorBidi"/>
        </w:rPr>
        <w:t>suitability of the evidence base was unknown but as already d</w:t>
      </w:r>
      <w:r w:rsidR="00563D5B">
        <w:rPr>
          <w:rFonts w:asciiTheme="majorBidi" w:eastAsia="Calibri" w:hAnsiTheme="majorBidi" w:cstheme="majorBidi"/>
        </w:rPr>
        <w:t>iscusse</w:t>
      </w:r>
      <w:r w:rsidRPr="00F901D1">
        <w:rPr>
          <w:rFonts w:asciiTheme="majorBidi" w:eastAsia="Calibri" w:hAnsiTheme="majorBidi" w:cstheme="majorBidi"/>
        </w:rPr>
        <w:t>d, there was a strong expectation that RCT evidence would not be of high relevance</w:t>
      </w:r>
      <w:proofErr w:type="gramStart"/>
      <w:r w:rsidRPr="00F901D1">
        <w:rPr>
          <w:rFonts w:asciiTheme="majorBidi" w:eastAsia="Calibri" w:hAnsiTheme="majorBidi" w:cstheme="majorBidi"/>
        </w:rPr>
        <w:t>, that is to say, would</w:t>
      </w:r>
      <w:proofErr w:type="gramEnd"/>
      <w:r w:rsidRPr="00F901D1">
        <w:rPr>
          <w:rFonts w:asciiTheme="majorBidi" w:eastAsia="Calibri" w:hAnsiTheme="majorBidi" w:cstheme="majorBidi"/>
        </w:rPr>
        <w:t xml:space="preserve"> not have recruited patients</w:t>
      </w:r>
      <w:r w:rsidR="00A927EC" w:rsidRPr="00A927EC">
        <w:rPr>
          <w:rFonts w:eastAsia="Calibri"/>
        </w:rPr>
        <w:t xml:space="preserve"> </w:t>
      </w:r>
      <w:r w:rsidR="00A927EC" w:rsidRPr="00E74B43">
        <w:rPr>
          <w:rFonts w:eastAsia="Calibri"/>
        </w:rPr>
        <w:t xml:space="preserve">MBL </w:t>
      </w:r>
      <w:proofErr w:type="spellStart"/>
      <w:r w:rsidR="00A927EC" w:rsidRPr="00E74B43">
        <w:rPr>
          <w:rFonts w:asciiTheme="majorBidi" w:hAnsiTheme="majorBidi" w:cstheme="majorBidi"/>
          <w:i/>
          <w:color w:val="000000"/>
        </w:rPr>
        <w:t>Enterobacterales</w:t>
      </w:r>
      <w:proofErr w:type="spellEnd"/>
      <w:r w:rsidR="00A927EC" w:rsidRPr="00E74B43">
        <w:rPr>
          <w:rFonts w:asciiTheme="majorBidi" w:hAnsiTheme="majorBidi" w:cstheme="majorBidi"/>
          <w:color w:val="000000"/>
        </w:rPr>
        <w:t xml:space="preserve"> </w:t>
      </w:r>
      <w:r w:rsidR="00A927EC">
        <w:rPr>
          <w:rFonts w:asciiTheme="majorBidi" w:hAnsiTheme="majorBidi" w:cstheme="majorBidi"/>
          <w:color w:val="000000"/>
        </w:rPr>
        <w:t>or</w:t>
      </w:r>
      <w:r w:rsidR="00A927EC" w:rsidRPr="00E74B43">
        <w:rPr>
          <w:rFonts w:asciiTheme="majorBidi" w:hAnsiTheme="majorBidi" w:cstheme="majorBidi"/>
          <w:color w:val="000000"/>
        </w:rPr>
        <w:t xml:space="preserve"> </w:t>
      </w:r>
      <w:r w:rsidR="00C506B7">
        <w:rPr>
          <w:rFonts w:asciiTheme="majorBidi" w:hAnsiTheme="majorBidi" w:cstheme="majorBidi"/>
          <w:i/>
          <w:color w:val="000000"/>
        </w:rPr>
        <w:t>Pseudomonas aeruginosa</w:t>
      </w:r>
      <w:r w:rsidR="00A927EC" w:rsidRPr="00A927EC">
        <w:rPr>
          <w:rFonts w:asciiTheme="majorBidi" w:hAnsiTheme="majorBidi" w:cstheme="majorBidi"/>
          <w:color w:val="000000"/>
        </w:rPr>
        <w:t xml:space="preserve"> infections</w:t>
      </w:r>
      <w:r w:rsidRPr="00F901D1">
        <w:rPr>
          <w:rFonts w:asciiTheme="majorBidi" w:eastAsia="Calibri" w:hAnsiTheme="majorBidi" w:cstheme="majorBidi"/>
        </w:rPr>
        <w:t xml:space="preserve">. It was also unclear </w:t>
      </w:r>
      <w:r w:rsidR="00A927EC">
        <w:rPr>
          <w:rFonts w:asciiTheme="majorBidi" w:eastAsia="Calibri" w:hAnsiTheme="majorBidi" w:cstheme="majorBidi"/>
        </w:rPr>
        <w:t xml:space="preserve">at this stage </w:t>
      </w:r>
      <w:r w:rsidRPr="00F901D1">
        <w:rPr>
          <w:rFonts w:asciiTheme="majorBidi" w:eastAsia="Calibri" w:hAnsiTheme="majorBidi" w:cstheme="majorBidi"/>
        </w:rPr>
        <w:t xml:space="preserve">to what extent multiple HVCSs </w:t>
      </w:r>
      <w:r w:rsidR="00F10440">
        <w:rPr>
          <w:rFonts w:asciiTheme="majorBidi" w:eastAsia="Calibri" w:hAnsiTheme="majorBidi" w:cstheme="majorBidi"/>
        </w:rPr>
        <w:t>(</w:t>
      </w:r>
      <w:proofErr w:type="gramStart"/>
      <w:r w:rsidR="00F10440">
        <w:rPr>
          <w:rFonts w:asciiTheme="majorBidi" w:eastAsia="Calibri" w:hAnsiTheme="majorBidi" w:cstheme="majorBidi"/>
        </w:rPr>
        <w:t>e.g.</w:t>
      </w:r>
      <w:proofErr w:type="gramEnd"/>
      <w:r w:rsidR="00F10440">
        <w:rPr>
          <w:rFonts w:asciiTheme="majorBidi" w:eastAsia="Calibri" w:hAnsiTheme="majorBidi" w:cstheme="majorBidi"/>
        </w:rPr>
        <w:t xml:space="preserve"> </w:t>
      </w:r>
      <w:r w:rsidR="00F10440" w:rsidRPr="00F10440">
        <w:rPr>
          <w:rFonts w:asciiTheme="majorBidi" w:eastAsia="Calibri" w:hAnsiTheme="majorBidi" w:cstheme="majorBidi"/>
        </w:rPr>
        <w:t>including BSI</w:t>
      </w:r>
      <w:r w:rsidR="00F10440">
        <w:rPr>
          <w:rFonts w:asciiTheme="majorBidi" w:eastAsia="Calibri" w:hAnsiTheme="majorBidi" w:cstheme="majorBidi"/>
        </w:rPr>
        <w:t xml:space="preserve">) </w:t>
      </w:r>
      <w:r w:rsidR="00A927EC">
        <w:rPr>
          <w:rFonts w:asciiTheme="majorBidi" w:eastAsia="Calibri" w:hAnsiTheme="majorBidi" w:cstheme="majorBidi"/>
        </w:rPr>
        <w:t>might</w:t>
      </w:r>
      <w:r w:rsidRPr="00F901D1">
        <w:rPr>
          <w:rFonts w:asciiTheme="majorBidi" w:eastAsia="Calibri" w:hAnsiTheme="majorBidi" w:cstheme="majorBidi"/>
        </w:rPr>
        <w:t xml:space="preserve"> be addressed in the evaluation</w:t>
      </w:r>
      <w:r w:rsidR="00F10440">
        <w:rPr>
          <w:rFonts w:asciiTheme="majorBidi" w:eastAsia="Calibri" w:hAnsiTheme="majorBidi" w:cstheme="majorBidi"/>
        </w:rPr>
        <w:t xml:space="preserve"> </w:t>
      </w:r>
      <w:r w:rsidR="00F10440" w:rsidRPr="00F901D1">
        <w:rPr>
          <w:rFonts w:asciiTheme="majorBidi" w:eastAsia="Calibri" w:hAnsiTheme="majorBidi" w:cstheme="majorBidi"/>
        </w:rPr>
        <w:t xml:space="preserve">(see </w:t>
      </w:r>
      <w:r w:rsidR="00C73FA7">
        <w:rPr>
          <w:rFonts w:asciiTheme="majorBidi" w:eastAsia="Calibri" w:hAnsiTheme="majorBidi" w:cstheme="majorBidi"/>
        </w:rPr>
        <w:fldChar w:fldCharType="begin"/>
      </w:r>
      <w:r w:rsidR="00C73FA7">
        <w:rPr>
          <w:rFonts w:asciiTheme="majorBidi" w:eastAsia="Calibri" w:hAnsiTheme="majorBidi" w:cstheme="majorBidi"/>
        </w:rPr>
        <w:instrText xml:space="preserve"> REF _Ref78191795 \h </w:instrText>
      </w:r>
      <w:r w:rsidR="00C73FA7">
        <w:rPr>
          <w:rFonts w:asciiTheme="majorBidi" w:eastAsia="Calibri" w:hAnsiTheme="majorBidi" w:cstheme="majorBidi"/>
        </w:rPr>
      </w:r>
      <w:r w:rsidR="00C73FA7">
        <w:rPr>
          <w:rFonts w:asciiTheme="majorBidi" w:eastAsia="Calibri" w:hAnsiTheme="majorBidi" w:cstheme="majorBidi"/>
        </w:rPr>
        <w:fldChar w:fldCharType="separate"/>
      </w:r>
      <w:r w:rsidR="002631E5" w:rsidRPr="00F0060F">
        <w:t xml:space="preserve">Table </w:t>
      </w:r>
      <w:r w:rsidR="002631E5">
        <w:rPr>
          <w:noProof/>
        </w:rPr>
        <w:t>4</w:t>
      </w:r>
      <w:r w:rsidR="00C73FA7">
        <w:rPr>
          <w:rFonts w:asciiTheme="majorBidi" w:eastAsia="Calibri" w:hAnsiTheme="majorBidi" w:cstheme="majorBidi"/>
        </w:rPr>
        <w:fldChar w:fldCharType="end"/>
      </w:r>
      <w:r w:rsidR="00C73FA7">
        <w:rPr>
          <w:rFonts w:asciiTheme="majorBidi" w:eastAsia="Calibri" w:hAnsiTheme="majorBidi" w:cstheme="majorBidi"/>
        </w:rPr>
        <w:t xml:space="preserve"> </w:t>
      </w:r>
      <w:r w:rsidR="00F10440" w:rsidRPr="00F901D1">
        <w:rPr>
          <w:rFonts w:asciiTheme="majorBidi" w:eastAsia="Calibri" w:hAnsiTheme="majorBidi" w:cstheme="majorBidi"/>
        </w:rPr>
        <w:t>below)</w:t>
      </w:r>
      <w:r w:rsidRPr="00F901D1">
        <w:rPr>
          <w:rFonts w:asciiTheme="majorBidi" w:eastAsia="Calibri" w:hAnsiTheme="majorBidi" w:cstheme="majorBidi"/>
        </w:rPr>
        <w:t xml:space="preserve">. Therefore, a map of the available evidence was first constructed to maintain flexibility, and to aid an informed focusing of the inclusion criteria as the project proceeded (see </w:t>
      </w:r>
      <w:r w:rsidR="00C73FA7">
        <w:rPr>
          <w:rFonts w:asciiTheme="majorBidi" w:eastAsia="Calibri" w:hAnsiTheme="majorBidi" w:cstheme="majorBidi"/>
        </w:rPr>
        <w:fldChar w:fldCharType="begin"/>
      </w:r>
      <w:r w:rsidR="00C73FA7">
        <w:rPr>
          <w:rFonts w:asciiTheme="majorBidi" w:eastAsia="Calibri" w:hAnsiTheme="majorBidi" w:cstheme="majorBidi"/>
        </w:rPr>
        <w:instrText xml:space="preserve"> REF _Ref85734757 \h </w:instrText>
      </w:r>
      <w:r w:rsidR="00C73FA7">
        <w:rPr>
          <w:rFonts w:asciiTheme="majorBidi" w:eastAsia="Calibri" w:hAnsiTheme="majorBidi" w:cstheme="majorBidi"/>
        </w:rPr>
      </w:r>
      <w:r w:rsidR="00C73FA7">
        <w:rPr>
          <w:rFonts w:asciiTheme="majorBidi" w:eastAsia="Calibri" w:hAnsiTheme="majorBidi" w:cstheme="majorBidi"/>
        </w:rPr>
        <w:fldChar w:fldCharType="separate"/>
      </w:r>
      <w:r w:rsidR="002631E5" w:rsidRPr="00885DFB">
        <w:t xml:space="preserve">Table </w:t>
      </w:r>
      <w:r w:rsidR="002631E5">
        <w:rPr>
          <w:noProof/>
        </w:rPr>
        <w:t>5</w:t>
      </w:r>
      <w:r w:rsidR="00C73FA7">
        <w:rPr>
          <w:rFonts w:asciiTheme="majorBidi" w:eastAsia="Calibri" w:hAnsiTheme="majorBidi" w:cstheme="majorBidi"/>
        </w:rPr>
        <w:fldChar w:fldCharType="end"/>
      </w:r>
      <w:r w:rsidR="00C73FA7">
        <w:rPr>
          <w:rFonts w:asciiTheme="majorBidi" w:eastAsia="Calibri" w:hAnsiTheme="majorBidi" w:cstheme="majorBidi"/>
        </w:rPr>
        <w:t xml:space="preserve"> </w:t>
      </w:r>
      <w:r w:rsidRPr="00F901D1">
        <w:rPr>
          <w:rFonts w:asciiTheme="majorBidi" w:eastAsia="Calibri" w:hAnsiTheme="majorBidi" w:cstheme="majorBidi"/>
        </w:rPr>
        <w:t xml:space="preserve">below). This methodology has been used </w:t>
      </w:r>
      <w:proofErr w:type="gramStart"/>
      <w:r w:rsidRPr="00F901D1">
        <w:rPr>
          <w:rFonts w:asciiTheme="majorBidi" w:eastAsia="Calibri" w:hAnsiTheme="majorBidi" w:cstheme="majorBidi"/>
        </w:rPr>
        <w:t>elsewhere, and</w:t>
      </w:r>
      <w:proofErr w:type="gramEnd"/>
      <w:r w:rsidRPr="00F901D1">
        <w:rPr>
          <w:rFonts w:asciiTheme="majorBidi" w:eastAsia="Calibri" w:hAnsiTheme="majorBidi" w:cstheme="majorBidi"/>
        </w:rPr>
        <w:t xml:space="preserve"> is especially suited to topics such as this where the initial scope is broad.</w:t>
      </w:r>
      <w:r w:rsidR="00D51012">
        <w:rPr>
          <w:rFonts w:asciiTheme="majorBidi" w:eastAsia="Calibri" w:hAnsiTheme="majorBidi" w:cstheme="majorBidi"/>
        </w:rPr>
        <w:fldChar w:fldCharType="begin">
          <w:fldData xml:space="preserve">PEVuZE5vdGU+PENpdGU+PEF1dGhvcj5IYXJuYW48L0F1dGhvcj48WWVhcj4yMDE1PC9ZZWFyPjxS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</w:fldData>
        </w:fldChar>
      </w:r>
      <w:r w:rsidR="0038360C">
        <w:rPr>
          <w:rFonts w:asciiTheme="majorBidi" w:eastAsia="Calibri" w:hAnsiTheme="majorBidi" w:cstheme="majorBidi"/>
        </w:rPr>
        <w:instrText xml:space="preserve"> ADDIN EN.CITE </w:instrText>
      </w:r>
      <w:r w:rsidR="0038360C">
        <w:rPr>
          <w:rFonts w:asciiTheme="majorBidi" w:eastAsia="Calibri" w:hAnsiTheme="majorBidi" w:cstheme="majorBidi"/>
        </w:rPr>
        <w:fldChar w:fldCharType="begin">
          <w:fldData xml:space="preserve">PEVuZE5vdGU+PENpdGU+PEF1dGhvcj5IYXJuYW48L0F1dGhvcj48WWVhcj4yMDE1PC9ZZWFyPjxS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</w:fldData>
        </w:fldChar>
      </w:r>
      <w:r w:rsidR="0038360C">
        <w:rPr>
          <w:rFonts w:asciiTheme="majorBidi" w:eastAsia="Calibri" w:hAnsiTheme="majorBidi" w:cstheme="majorBidi"/>
        </w:rPr>
        <w:instrText xml:space="preserve"> ADDIN EN.CITE.DATA </w:instrText>
      </w:r>
      <w:r w:rsidR="0038360C">
        <w:rPr>
          <w:rFonts w:asciiTheme="majorBidi" w:eastAsia="Calibri" w:hAnsiTheme="majorBidi" w:cstheme="majorBidi"/>
        </w:rPr>
      </w:r>
      <w:r w:rsidR="0038360C">
        <w:rPr>
          <w:rFonts w:asciiTheme="majorBidi" w:eastAsia="Calibri" w:hAnsiTheme="majorBidi" w:cstheme="majorBidi"/>
        </w:rPr>
        <w:fldChar w:fldCharType="end"/>
      </w:r>
      <w:r w:rsidR="00D51012">
        <w:rPr>
          <w:rFonts w:asciiTheme="majorBidi" w:eastAsia="Calibri" w:hAnsiTheme="majorBidi" w:cstheme="majorBidi"/>
        </w:rPr>
      </w:r>
      <w:r w:rsidR="00D51012">
        <w:rPr>
          <w:rFonts w:asciiTheme="majorBidi" w:eastAsia="Calibri" w:hAnsiTheme="majorBidi" w:cstheme="majorBidi"/>
        </w:rPr>
        <w:fldChar w:fldCharType="separate"/>
      </w:r>
      <w:r w:rsidR="00F717AD" w:rsidRPr="00F717AD">
        <w:rPr>
          <w:rFonts w:asciiTheme="majorBidi" w:eastAsia="Calibri" w:hAnsiTheme="majorBidi" w:cstheme="majorBidi"/>
          <w:noProof/>
          <w:vertAlign w:val="superscript"/>
        </w:rPr>
        <w:t>23,24</w:t>
      </w:r>
      <w:r w:rsidR="00D51012">
        <w:rPr>
          <w:rFonts w:asciiTheme="majorBidi" w:eastAsia="Calibri" w:hAnsiTheme="majorBidi" w:cstheme="majorBidi"/>
        </w:rPr>
        <w:fldChar w:fldCharType="end"/>
      </w:r>
      <w:r w:rsidRPr="00F901D1">
        <w:rPr>
          <w:rFonts w:asciiTheme="majorBidi" w:eastAsia="Calibri" w:hAnsiTheme="majorBidi" w:cstheme="majorBidi"/>
        </w:rPr>
        <w:t xml:space="preserve"> The map comprised data extraction of key study characteristics. It was based on systematic literature searches of key bibliographic databases (see </w:t>
      </w:r>
      <w:r w:rsidR="00C73FA7">
        <w:rPr>
          <w:rFonts w:asciiTheme="majorBidi" w:eastAsia="Calibri" w:hAnsiTheme="majorBidi" w:cstheme="majorBidi"/>
        </w:rPr>
        <w:t>5.3.1</w:t>
      </w:r>
      <w:r w:rsidR="00644D0E">
        <w:rPr>
          <w:rFonts w:asciiTheme="majorBidi" w:eastAsia="Calibri" w:hAnsiTheme="majorBidi" w:cstheme="majorBidi"/>
        </w:rPr>
        <w:t xml:space="preserve"> </w:t>
      </w:r>
      <w:r w:rsidRPr="00F901D1">
        <w:rPr>
          <w:rFonts w:asciiTheme="majorBidi" w:eastAsia="Calibri" w:hAnsiTheme="majorBidi" w:cstheme="majorBidi"/>
        </w:rPr>
        <w:t xml:space="preserve">below) supplemented by evidence submitted by experts and stakeholders, including the submission received from </w:t>
      </w:r>
      <w:r w:rsidR="00016A84">
        <w:rPr>
          <w:rFonts w:asciiTheme="majorBidi" w:eastAsia="Calibri" w:hAnsiTheme="majorBidi" w:cstheme="majorBidi"/>
        </w:rPr>
        <w:t>Shionogi</w:t>
      </w:r>
      <w:r w:rsidR="003B33B2">
        <w:rPr>
          <w:rFonts w:asciiTheme="majorBidi" w:eastAsia="Calibri" w:hAnsiTheme="majorBidi" w:cstheme="majorBidi"/>
        </w:rPr>
        <w:t xml:space="preserve"> and data requests to PHE, </w:t>
      </w:r>
      <w:proofErr w:type="gramStart"/>
      <w:r w:rsidR="003B33B2">
        <w:rPr>
          <w:rFonts w:asciiTheme="majorBidi" w:eastAsia="Calibri" w:hAnsiTheme="majorBidi" w:cstheme="majorBidi"/>
        </w:rPr>
        <w:t>Shionogi</w:t>
      </w:r>
      <w:proofErr w:type="gramEnd"/>
      <w:r w:rsidR="003B33B2">
        <w:rPr>
          <w:rFonts w:asciiTheme="majorBidi" w:eastAsia="Calibri" w:hAnsiTheme="majorBidi" w:cstheme="majorBidi"/>
        </w:rPr>
        <w:t xml:space="preserve"> </w:t>
      </w:r>
      <w:r w:rsidR="00016A84">
        <w:rPr>
          <w:rFonts w:asciiTheme="majorBidi" w:eastAsia="Calibri" w:hAnsiTheme="majorBidi" w:cstheme="majorBidi"/>
        </w:rPr>
        <w:t xml:space="preserve">and Pfizer </w:t>
      </w:r>
      <w:r w:rsidR="003B33B2">
        <w:rPr>
          <w:rFonts w:asciiTheme="majorBidi" w:eastAsia="Calibri" w:hAnsiTheme="majorBidi" w:cstheme="majorBidi"/>
        </w:rPr>
        <w:t xml:space="preserve">(who were participating in a concurrent EEPRU evaluation </w:t>
      </w:r>
      <w:r w:rsidR="003B33B2" w:rsidRPr="000056E1">
        <w:rPr>
          <w:rFonts w:eastAsia="Calibri" w:cs="Times New Roman"/>
        </w:rPr>
        <w:t xml:space="preserve">of </w:t>
      </w:r>
      <w:r w:rsidR="00016A84">
        <w:rPr>
          <w:rFonts w:eastAsia="Calibri" w:cs="Times New Roman"/>
        </w:rPr>
        <w:t>CAZ-AVI</w:t>
      </w:r>
      <w:r w:rsidR="003B33B2">
        <w:rPr>
          <w:rFonts w:asciiTheme="majorBidi" w:eastAsia="Calibri" w:hAnsiTheme="majorBidi" w:cstheme="majorBidi"/>
        </w:rPr>
        <w:t>)</w:t>
      </w:r>
      <w:r w:rsidR="00D86D66">
        <w:rPr>
          <w:rFonts w:asciiTheme="majorBidi" w:eastAsia="Calibri" w:hAnsiTheme="majorBidi" w:cstheme="majorBidi"/>
        </w:rPr>
        <w:t>.</w:t>
      </w:r>
      <w:r w:rsidRPr="00F901D1">
        <w:rPr>
          <w:rFonts w:asciiTheme="majorBidi" w:eastAsia="Calibri" w:hAnsiTheme="majorBidi" w:cstheme="majorBidi"/>
        </w:rPr>
        <w:t xml:space="preserve"> Evidence was then selected for further consideration according to a balance of relevance with study quality, as recommended in the Decision Support Unit Technical Support Document</w:t>
      </w:r>
      <w:r w:rsidR="00630FB3">
        <w:rPr>
          <w:rFonts w:asciiTheme="majorBidi" w:eastAsia="Calibri" w:hAnsiTheme="majorBidi" w:cstheme="majorBidi"/>
        </w:rPr>
        <w:t xml:space="preserve"> (TSD)</w:t>
      </w:r>
      <w:r w:rsidRPr="00F901D1">
        <w:rPr>
          <w:rFonts w:asciiTheme="majorBidi" w:eastAsia="Calibri" w:hAnsiTheme="majorBidi" w:cstheme="majorBidi"/>
        </w:rPr>
        <w:t xml:space="preserve"> 13</w:t>
      </w:r>
      <w:r w:rsidR="00D51012">
        <w:rPr>
          <w:rFonts w:asciiTheme="majorBidi" w:eastAsia="Calibri" w:hAnsiTheme="majorBidi" w:cstheme="majorBidi"/>
        </w:rPr>
        <w:fldChar w:fldCharType="begin"/>
      </w:r>
      <w:r w:rsidR="00F717AD">
        <w:rPr>
          <w:rFonts w:asciiTheme="majorBidi" w:eastAsia="Calibri" w:hAnsiTheme="majorBidi" w:cstheme="majorBidi"/>
        </w:rPr>
        <w:instrText xml:space="preserve"> ADDIN EN.CITE &lt;EndNote&gt;&lt;Cite&gt;&lt;Author&gt;Kaltenthaler&lt;/Author&gt;&lt;Year&gt;2011&lt;/Year&gt;&lt;RecNum&gt;18&lt;/RecNum&gt;&lt;DisplayText&gt;&lt;style face="superscript"&gt;25&lt;/style&gt;&lt;/DisplayText&gt;&lt;record&gt;&lt;rec-number&gt;18&lt;/rec-number&gt;&lt;foreign-keys&gt;&lt;key app="EN" db-id="09ffzees8ewdv6erzr3vzreirrzptfrzr5we" timestamp="1634726589"&gt;18&lt;/key&gt;&lt;/foreign-keys&gt;&lt;ref-type name="Journal Article"&gt;17&lt;/ref-type&gt;&lt;contributors&gt;&lt;authors&gt;&lt;author&gt;Kaltenthaler, Eva&lt;/author&gt;&lt;author&gt;Tappenden, Paul&lt;/author&gt;&lt;author&gt;Paisley, Suzy&lt;/author&gt;&lt;author&gt;Squires, Hazel&lt;/author&gt;&lt;/authors&gt;&lt;/contributors&gt;&lt;titles&gt;&lt;title&gt;NICE DSU technical support document 13: identifying and reviewing evidence to inform the conceptualisation and population of cost-effectiveness models&lt;/title&gt;&lt;secondary-title&gt;Sheffield: Decision Support Unit, ScHARR, University of Sheffield&lt;/secondary-title&gt;&lt;/titles&gt;&lt;periodical&gt;&lt;full-title&gt;Sheffield: Decision Support Unit, ScHARR, University of Sheffield&lt;/full-title&gt;&lt;/periodical&gt;&lt;dates&gt;&lt;year&gt;2011&lt;/year&gt;&lt;/dates&gt;&lt;urls&gt;&lt;/urls&gt;&lt;/record&gt;&lt;/Cite&gt;&lt;/EndNote&gt;</w:instrText>
      </w:r>
      <w:r w:rsidR="00D51012">
        <w:rPr>
          <w:rFonts w:asciiTheme="majorBidi" w:eastAsia="Calibri" w:hAnsiTheme="majorBidi" w:cstheme="majorBidi"/>
        </w:rPr>
        <w:fldChar w:fldCharType="separate"/>
      </w:r>
      <w:r w:rsidR="00F717AD" w:rsidRPr="00F717AD">
        <w:rPr>
          <w:rFonts w:asciiTheme="majorBidi" w:eastAsia="Calibri" w:hAnsiTheme="majorBidi" w:cstheme="majorBidi"/>
          <w:noProof/>
          <w:vertAlign w:val="superscript"/>
        </w:rPr>
        <w:t>25</w:t>
      </w:r>
      <w:r w:rsidR="00D51012">
        <w:rPr>
          <w:rFonts w:asciiTheme="majorBidi" w:eastAsia="Calibri" w:hAnsiTheme="majorBidi" w:cstheme="majorBidi"/>
        </w:rPr>
        <w:fldChar w:fldCharType="end"/>
      </w:r>
      <w:r w:rsidRPr="00F901D1">
        <w:rPr>
          <w:rFonts w:asciiTheme="majorBidi" w:eastAsia="Calibri" w:hAnsiTheme="majorBidi" w:cstheme="majorBidi"/>
        </w:rPr>
        <w:t xml:space="preserve">. </w:t>
      </w:r>
      <w:r w:rsidRPr="00345A2C">
        <w:rPr>
          <w:rFonts w:asciiTheme="majorBidi" w:eastAsia="Calibri" w:hAnsiTheme="majorBidi" w:cstheme="majorBidi"/>
        </w:rPr>
        <w:t>Where preferred sources did not yield data, additional focused searches were employed to ensure studies had not been missed</w:t>
      </w:r>
      <w:r w:rsidR="00345A2C" w:rsidRPr="00345A2C">
        <w:rPr>
          <w:rFonts w:asciiTheme="majorBidi" w:eastAsia="Calibri" w:hAnsiTheme="majorBidi" w:cstheme="majorBidi"/>
        </w:rPr>
        <w:t xml:space="preserve"> or to fill evidence gaps</w:t>
      </w:r>
      <w:r w:rsidR="00644D0E" w:rsidRPr="00345A2C">
        <w:rPr>
          <w:rFonts w:asciiTheme="majorBidi" w:eastAsia="Calibri" w:hAnsiTheme="majorBidi" w:cstheme="majorBidi"/>
        </w:rPr>
        <w:t>.</w:t>
      </w:r>
      <w:r w:rsidRPr="00345A2C">
        <w:rPr>
          <w:rFonts w:asciiTheme="majorBidi" w:eastAsia="Calibri" w:hAnsiTheme="majorBidi" w:cstheme="majorBidi"/>
        </w:rPr>
        <w:t xml:space="preserve"> Where additional searches still did</w:t>
      </w:r>
      <w:r w:rsidRPr="00F901D1">
        <w:rPr>
          <w:rFonts w:asciiTheme="majorBidi" w:eastAsia="Calibri" w:hAnsiTheme="majorBidi" w:cstheme="majorBidi"/>
        </w:rPr>
        <w:t xml:space="preserve"> not yield data, elicitation was performed t</w:t>
      </w:r>
      <w:r w:rsidRPr="00885DFB">
        <w:rPr>
          <w:rFonts w:asciiTheme="majorBidi" w:eastAsia="Calibri" w:hAnsiTheme="majorBidi" w:cstheme="majorBidi"/>
        </w:rPr>
        <w:t>o fulfil the evidence requirement (see</w:t>
      </w:r>
      <w:r w:rsidR="00644D0E">
        <w:rPr>
          <w:rFonts w:asciiTheme="majorBidi" w:eastAsia="Calibri" w:hAnsiTheme="majorBidi" w:cstheme="majorBidi"/>
        </w:rPr>
        <w:t xml:space="preserve"> Section</w:t>
      </w:r>
      <w:r w:rsidR="00D016A1">
        <w:rPr>
          <w:rFonts w:asciiTheme="majorBidi" w:eastAsia="Calibri" w:hAnsiTheme="majorBidi" w:cstheme="majorBidi"/>
        </w:rPr>
        <w:t xml:space="preserve"> </w:t>
      </w:r>
      <w:r w:rsidR="00D016A1">
        <w:rPr>
          <w:rFonts w:asciiTheme="majorBidi" w:eastAsia="Calibri" w:hAnsiTheme="majorBidi" w:cstheme="majorBidi"/>
        </w:rPr>
        <w:fldChar w:fldCharType="begin"/>
      </w:r>
      <w:r w:rsidR="00D016A1">
        <w:rPr>
          <w:rFonts w:asciiTheme="majorBidi" w:eastAsia="Calibri" w:hAnsiTheme="majorBidi" w:cstheme="majorBidi"/>
        </w:rPr>
        <w:instrText xml:space="preserve"> REF _Ref85733521 \r \h </w:instrText>
      </w:r>
      <w:r w:rsidR="00D016A1">
        <w:rPr>
          <w:rFonts w:asciiTheme="majorBidi" w:eastAsia="Calibri" w:hAnsiTheme="majorBidi" w:cstheme="majorBidi"/>
        </w:rPr>
      </w:r>
      <w:r w:rsidR="00D016A1">
        <w:rPr>
          <w:rFonts w:asciiTheme="majorBidi" w:eastAsia="Calibri" w:hAnsiTheme="majorBidi" w:cstheme="majorBidi"/>
        </w:rPr>
        <w:fldChar w:fldCharType="separate"/>
      </w:r>
      <w:r w:rsidR="002631E5">
        <w:rPr>
          <w:rFonts w:asciiTheme="majorBidi" w:eastAsia="Calibri" w:hAnsiTheme="majorBidi" w:cstheme="majorBidi"/>
        </w:rPr>
        <w:t>6</w:t>
      </w:r>
      <w:r w:rsidR="00D016A1">
        <w:rPr>
          <w:rFonts w:asciiTheme="majorBidi" w:eastAsia="Calibri" w:hAnsiTheme="majorBidi" w:cstheme="majorBidi"/>
        </w:rPr>
        <w:fldChar w:fldCharType="end"/>
      </w:r>
      <w:r w:rsidRPr="00885DFB">
        <w:rPr>
          <w:rFonts w:asciiTheme="majorBidi" w:eastAsia="Calibri" w:hAnsiTheme="majorBidi" w:cstheme="majorBidi"/>
        </w:rPr>
        <w:t xml:space="preserve">). </w:t>
      </w:r>
    </w:p>
    <w:p w14:paraId="4A4867AD" w14:textId="6B784AE7" w:rsidR="00885DFB" w:rsidRPr="00583EA1" w:rsidRDefault="00885DFB" w:rsidP="00EE55AD">
      <w:pPr>
        <w:pStyle w:val="EEPRUnumberedLevel3Headingnew"/>
      </w:pPr>
      <w:bookmarkStart w:id="105" w:name="_Ref85735088"/>
      <w:bookmarkStart w:id="106" w:name="_Toc87018721"/>
      <w:bookmarkStart w:id="107" w:name="_Hlk84869213"/>
      <w:r w:rsidRPr="00583EA1">
        <w:t>Search strategy</w:t>
      </w:r>
      <w:bookmarkEnd w:id="105"/>
      <w:bookmarkEnd w:id="106"/>
      <w:r w:rsidRPr="00583EA1">
        <w:t xml:space="preserve"> </w:t>
      </w:r>
    </w:p>
    <w:bookmarkEnd w:id="107"/>
    <w:p w14:paraId="4FD1FBA8" w14:textId="5D93B85C" w:rsidR="00644D0E" w:rsidRPr="00F901D1" w:rsidRDefault="00644D0E" w:rsidP="00583EA1">
      <w:pPr>
        <w:rPr>
          <w:rFonts w:asciiTheme="majorBidi" w:hAnsiTheme="majorBidi" w:cstheme="majorBidi"/>
        </w:rPr>
      </w:pPr>
      <w:r w:rsidRPr="00D016A1">
        <w:rPr>
          <w:rFonts w:asciiTheme="majorBidi" w:hAnsiTheme="majorBidi" w:cstheme="majorBidi"/>
        </w:rPr>
        <w:t>The search strategy comprised terms relating to the treatment (</w:t>
      </w:r>
      <w:proofErr w:type="spellStart"/>
      <w:r w:rsidRPr="00D016A1">
        <w:rPr>
          <w:rFonts w:asciiTheme="majorBidi" w:hAnsiTheme="majorBidi" w:cstheme="majorBidi"/>
        </w:rPr>
        <w:t>cefiderocol</w:t>
      </w:r>
      <w:proofErr w:type="spellEnd"/>
      <w:r w:rsidRPr="00D016A1">
        <w:rPr>
          <w:rFonts w:asciiTheme="majorBidi" w:hAnsiTheme="majorBidi" w:cstheme="majorBidi"/>
        </w:rPr>
        <w:t>). Terms relating to case-reports, letters and (animals NOT humans) were used to narrow the search, but no other study design filters were applied.</w:t>
      </w:r>
    </w:p>
    <w:p w14:paraId="54D1946C" w14:textId="77777777" w:rsidR="00885DFB" w:rsidRPr="00885DFB" w:rsidRDefault="00885DFB" w:rsidP="00583EA1">
      <w:pPr>
        <w:rPr>
          <w:rFonts w:eastAsia="Calibri" w:cs="Times New Roman"/>
        </w:rPr>
      </w:pPr>
      <w:r w:rsidRPr="00F901D1">
        <w:rPr>
          <w:rFonts w:eastAsia="Calibri" w:cs="Times New Roman"/>
        </w:rPr>
        <w:t>The following electronic databases were</w:t>
      </w:r>
      <w:r w:rsidRPr="00885DFB">
        <w:rPr>
          <w:rFonts w:eastAsia="Calibri" w:cs="Times New Roman"/>
        </w:rPr>
        <w:t xml:space="preserve"> searched from database inception:</w:t>
      </w:r>
    </w:p>
    <w:p w14:paraId="0737E7FA" w14:textId="77777777" w:rsidR="00885DFB" w:rsidRPr="001D0FDC" w:rsidRDefault="00885DFB" w:rsidP="00932BEF">
      <w:pPr>
        <w:pStyle w:val="ListParagraph"/>
        <w:numPr>
          <w:ilvl w:val="0"/>
          <w:numId w:val="32"/>
        </w:numPr>
        <w:rPr>
          <w:rFonts w:eastAsia="Calibri" w:cs="Times New Roman"/>
        </w:rPr>
      </w:pPr>
      <w:r w:rsidRPr="001D0FDC">
        <w:rPr>
          <w:rFonts w:eastAsia="Calibri" w:cs="Times New Roman"/>
        </w:rPr>
        <w:t xml:space="preserve">MEDLINE and </w:t>
      </w:r>
      <w:proofErr w:type="spellStart"/>
      <w:r w:rsidRPr="001D0FDC">
        <w:rPr>
          <w:rFonts w:eastAsia="Calibri" w:cs="Times New Roman"/>
        </w:rPr>
        <w:t>Epub</w:t>
      </w:r>
      <w:proofErr w:type="spellEnd"/>
      <w:r w:rsidRPr="001D0FDC">
        <w:rPr>
          <w:rFonts w:eastAsia="Calibri" w:cs="Times New Roman"/>
        </w:rPr>
        <w:t xml:space="preserve"> Ahead of Print, In-Process, In-Data-Review &amp; Other Non-Indexed Citations, Daily and Versions: Ovid, 1946 to Present</w:t>
      </w:r>
    </w:p>
    <w:p w14:paraId="06CB1526" w14:textId="77777777" w:rsidR="00885DFB" w:rsidRPr="001D0FDC" w:rsidRDefault="00885DFB" w:rsidP="00932BEF">
      <w:pPr>
        <w:pStyle w:val="ListParagraph"/>
        <w:numPr>
          <w:ilvl w:val="0"/>
          <w:numId w:val="32"/>
        </w:numPr>
        <w:rPr>
          <w:rFonts w:eastAsia="Calibri" w:cs="Times New Roman"/>
        </w:rPr>
      </w:pPr>
      <w:r w:rsidRPr="001D0FDC">
        <w:rPr>
          <w:rFonts w:eastAsia="Calibri" w:cs="Times New Roman"/>
        </w:rPr>
        <w:t>EMBASE: Ovid, 1980 to present</w:t>
      </w:r>
    </w:p>
    <w:p w14:paraId="37F7168A" w14:textId="77777777" w:rsidR="00885DFB" w:rsidRPr="001D0FDC" w:rsidRDefault="00885DFB" w:rsidP="00932BEF">
      <w:pPr>
        <w:pStyle w:val="ListParagraph"/>
        <w:numPr>
          <w:ilvl w:val="0"/>
          <w:numId w:val="32"/>
        </w:numPr>
        <w:rPr>
          <w:rFonts w:eastAsia="Calibri" w:cs="Times New Roman"/>
        </w:rPr>
      </w:pPr>
      <w:r w:rsidRPr="001D0FDC">
        <w:rPr>
          <w:rFonts w:eastAsia="Calibri" w:cs="Times New Roman"/>
        </w:rPr>
        <w:t>The University of York Centre for Reviews and Dissemination (CRD) platform</w:t>
      </w:r>
    </w:p>
    <w:p w14:paraId="1D288DC4" w14:textId="77777777" w:rsidR="00885DFB" w:rsidRPr="001D0FDC" w:rsidRDefault="00885DFB" w:rsidP="00932BEF">
      <w:pPr>
        <w:pStyle w:val="ListParagraph"/>
        <w:numPr>
          <w:ilvl w:val="1"/>
          <w:numId w:val="32"/>
        </w:numPr>
        <w:rPr>
          <w:rFonts w:eastAsia="Calibri" w:cs="Times New Roman"/>
        </w:rPr>
      </w:pPr>
      <w:r w:rsidRPr="001D0FDC">
        <w:rPr>
          <w:rFonts w:eastAsia="Calibri" w:cs="Times New Roman"/>
        </w:rPr>
        <w:t>Database of Abstracts of Reviews of Effects (DARE): CRD, 1994 to 2015</w:t>
      </w:r>
    </w:p>
    <w:p w14:paraId="37D365AE" w14:textId="77777777" w:rsidR="00885DFB" w:rsidRPr="001D0FDC" w:rsidRDefault="00885DFB" w:rsidP="00932BEF">
      <w:pPr>
        <w:pStyle w:val="ListParagraph"/>
        <w:numPr>
          <w:ilvl w:val="1"/>
          <w:numId w:val="32"/>
        </w:numPr>
        <w:rPr>
          <w:rFonts w:eastAsia="Calibri" w:cs="Times New Roman"/>
        </w:rPr>
      </w:pPr>
      <w:r w:rsidRPr="001D0FDC">
        <w:rPr>
          <w:rFonts w:eastAsia="Calibri" w:cs="Times New Roman"/>
        </w:rPr>
        <w:t>Health Technology Assessment Database (HTA): CRD, 1989 to 2018</w:t>
      </w:r>
    </w:p>
    <w:p w14:paraId="43F09702" w14:textId="77777777" w:rsidR="00885DFB" w:rsidRPr="001D0FDC" w:rsidRDefault="00885DFB" w:rsidP="00932BEF">
      <w:pPr>
        <w:pStyle w:val="ListParagraph"/>
        <w:numPr>
          <w:ilvl w:val="1"/>
          <w:numId w:val="32"/>
        </w:numPr>
        <w:rPr>
          <w:rFonts w:eastAsia="Calibri" w:cs="Times New Roman"/>
        </w:rPr>
      </w:pPr>
      <w:r w:rsidRPr="001D0FDC">
        <w:rPr>
          <w:rFonts w:eastAsia="Calibri" w:cs="Times New Roman"/>
        </w:rPr>
        <w:t>NHS Economic Evaluation Database (NHS EED): CRD, 1972 to 2015</w:t>
      </w:r>
    </w:p>
    <w:p w14:paraId="7FDDF68C" w14:textId="5592CFE6" w:rsidR="00885DFB" w:rsidRPr="00885DFB" w:rsidRDefault="00885DFB" w:rsidP="00583EA1">
      <w:pPr>
        <w:rPr>
          <w:rFonts w:eastAsia="Calibri" w:cs="Times New Roman"/>
        </w:rPr>
      </w:pPr>
      <w:r w:rsidRPr="00885DFB">
        <w:rPr>
          <w:rFonts w:eastAsia="Calibri" w:cs="Times New Roman"/>
        </w:rPr>
        <w:t xml:space="preserve">The search strategies are provided in </w:t>
      </w:r>
      <w:r w:rsidR="00C73FA7">
        <w:rPr>
          <w:rFonts w:eastAsia="Calibri" w:cs="Times New Roman"/>
        </w:rPr>
        <w:t>Appendix 1.</w:t>
      </w:r>
    </w:p>
    <w:p w14:paraId="180DA64A" w14:textId="77777777" w:rsidR="00885DFB" w:rsidRPr="000056E1" w:rsidRDefault="00885DFB" w:rsidP="00583EA1">
      <w:pPr>
        <w:rPr>
          <w:rFonts w:eastAsia="Calibri" w:cs="Times New Roman"/>
        </w:rPr>
      </w:pPr>
      <w:r w:rsidRPr="000056E1">
        <w:rPr>
          <w:rFonts w:eastAsia="Calibri" w:cs="Times New Roman"/>
        </w:rPr>
        <w:t>In addition to the database searches, the following unpublished data was requested:</w:t>
      </w:r>
    </w:p>
    <w:p w14:paraId="5EB1119D" w14:textId="37686F83" w:rsidR="00885DFB" w:rsidRDefault="00885DFB" w:rsidP="00932BEF">
      <w:pPr>
        <w:pStyle w:val="ListParagraph"/>
        <w:numPr>
          <w:ilvl w:val="0"/>
          <w:numId w:val="33"/>
        </w:numPr>
        <w:rPr>
          <w:rFonts w:eastAsia="Calibri" w:cs="Times New Roman"/>
        </w:rPr>
      </w:pPr>
      <w:r w:rsidRPr="001D0FDC">
        <w:rPr>
          <w:rFonts w:eastAsia="Calibri" w:cs="Times New Roman"/>
        </w:rPr>
        <w:lastRenderedPageBreak/>
        <w:t xml:space="preserve">Public Health England </w:t>
      </w:r>
    </w:p>
    <w:p w14:paraId="3C8AD8EB" w14:textId="7A452FF9" w:rsidR="00294AF4" w:rsidRPr="00294AF4" w:rsidRDefault="00294AF4" w:rsidP="00294AF4">
      <w:pPr>
        <w:rPr>
          <w:rFonts w:eastAsia="Calibri" w:cs="Times New Roman"/>
        </w:rPr>
      </w:pPr>
      <w:r w:rsidRPr="000056E1">
        <w:rPr>
          <w:rFonts w:cs="Times New Roman"/>
        </w:rPr>
        <w:t xml:space="preserve">Evidence on susceptibility to </w:t>
      </w:r>
      <w:r>
        <w:rPr>
          <w:rFonts w:cs="Times New Roman"/>
        </w:rPr>
        <w:t xml:space="preserve">MBL </w:t>
      </w:r>
      <w:proofErr w:type="spellStart"/>
      <w:r w:rsidRPr="00894865">
        <w:rPr>
          <w:rFonts w:cs="Times New Roman"/>
          <w:i/>
          <w:iCs/>
        </w:rPr>
        <w:t>Enterobacterales</w:t>
      </w:r>
      <w:proofErr w:type="spellEnd"/>
      <w:r>
        <w:rPr>
          <w:rFonts w:cs="Times New Roman"/>
          <w:i/>
          <w:iCs/>
        </w:rPr>
        <w:t xml:space="preserve"> and </w:t>
      </w:r>
      <w:r w:rsidR="00C506B7">
        <w:rPr>
          <w:rFonts w:cs="Times New Roman"/>
          <w:i/>
          <w:iCs/>
        </w:rPr>
        <w:t>Pseudomonas aeruginosa</w:t>
      </w:r>
      <w:r w:rsidRPr="000056E1">
        <w:rPr>
          <w:rFonts w:cs="Times New Roman"/>
        </w:rPr>
        <w:t xml:space="preserve"> </w:t>
      </w:r>
      <w:r>
        <w:rPr>
          <w:rFonts w:cs="Times New Roman"/>
        </w:rPr>
        <w:t xml:space="preserve">for </w:t>
      </w:r>
      <w:proofErr w:type="spellStart"/>
      <w:r>
        <w:rPr>
          <w:rFonts w:cs="Times New Roman"/>
        </w:rPr>
        <w:t>cefi</w:t>
      </w:r>
      <w:r w:rsidR="00A1487F">
        <w:rPr>
          <w:rFonts w:cs="Times New Roman"/>
        </w:rPr>
        <w:t>derocol</w:t>
      </w:r>
      <w:proofErr w:type="spellEnd"/>
      <w:r>
        <w:rPr>
          <w:rFonts w:cs="Times New Roman"/>
        </w:rPr>
        <w:t xml:space="preserve"> and the comparators defined by the HVCS </w:t>
      </w:r>
      <w:r w:rsidRPr="000056E1">
        <w:rPr>
          <w:rFonts w:cs="Times New Roman"/>
        </w:rPr>
        <w:t xml:space="preserve">were requested from PHE. </w:t>
      </w:r>
      <w:r>
        <w:rPr>
          <w:rFonts w:cs="Times New Roman"/>
        </w:rPr>
        <w:t xml:space="preserve">This is detailed in Appendix 2. </w:t>
      </w:r>
    </w:p>
    <w:p w14:paraId="41B01E4E" w14:textId="47749FC5" w:rsidR="00885DFB" w:rsidRPr="00B05376" w:rsidRDefault="00885DFB" w:rsidP="00932BEF">
      <w:pPr>
        <w:pStyle w:val="ListParagraph"/>
        <w:numPr>
          <w:ilvl w:val="0"/>
          <w:numId w:val="34"/>
        </w:numPr>
        <w:rPr>
          <w:rFonts w:cs="Times New Roman"/>
          <w:b/>
          <w:bCs/>
        </w:rPr>
      </w:pPr>
      <w:r w:rsidRPr="00B05376">
        <w:rPr>
          <w:rFonts w:eastAsia="Calibri" w:cs="Times New Roman"/>
        </w:rPr>
        <w:t>Data request to Shionogi</w:t>
      </w:r>
      <w:r w:rsidR="00F162E5" w:rsidRPr="00B05376">
        <w:rPr>
          <w:rFonts w:eastAsia="Calibri" w:cs="Times New Roman"/>
        </w:rPr>
        <w:t xml:space="preserve"> </w:t>
      </w:r>
      <w:r w:rsidRPr="00B05376">
        <w:rPr>
          <w:rFonts w:eastAsia="Calibri" w:cs="Times New Roman"/>
        </w:rPr>
        <w:t>(</w:t>
      </w:r>
      <w:r w:rsidRPr="00B05376">
        <w:t>see Appendix 2</w:t>
      </w:r>
      <w:r w:rsidRPr="00B05376">
        <w:rPr>
          <w:rFonts w:eastAsia="Calibri" w:cs="Times New Roman"/>
        </w:rPr>
        <w:t>):</w:t>
      </w:r>
    </w:p>
    <w:p w14:paraId="75B07EEA" w14:textId="01D56BC9" w:rsidR="00DD122B" w:rsidRPr="00B05376" w:rsidRDefault="00DD122B" w:rsidP="00932BEF">
      <w:pPr>
        <w:pStyle w:val="ListParagraph"/>
        <w:numPr>
          <w:ilvl w:val="1"/>
          <w:numId w:val="34"/>
        </w:numPr>
        <w:rPr>
          <w:rFonts w:cs="Times New Roman"/>
        </w:rPr>
      </w:pPr>
      <w:r w:rsidRPr="00B05376">
        <w:rPr>
          <w:rFonts w:cs="Times New Roman"/>
          <w:b/>
          <w:bCs/>
        </w:rPr>
        <w:t xml:space="preserve">Submitted to NICE on 11th August 2021: </w:t>
      </w:r>
      <w:r w:rsidRPr="00B05376">
        <w:rPr>
          <w:rFonts w:cs="Times New Roman"/>
        </w:rPr>
        <w:t xml:space="preserve">Any </w:t>
      </w:r>
      <w:r w:rsidR="00B458C3" w:rsidRPr="00B05376">
        <w:rPr>
          <w:rFonts w:cs="Times New Roman"/>
        </w:rPr>
        <w:t xml:space="preserve">MBL </w:t>
      </w:r>
      <w:proofErr w:type="spellStart"/>
      <w:r w:rsidR="00B458C3" w:rsidRPr="00B05376">
        <w:rPr>
          <w:rFonts w:cs="Times New Roman"/>
          <w:i/>
        </w:rPr>
        <w:t>Enterobacterales</w:t>
      </w:r>
      <w:proofErr w:type="spellEnd"/>
      <w:r w:rsidRPr="00B05376">
        <w:rPr>
          <w:rFonts w:cs="Times New Roman"/>
        </w:rPr>
        <w:t xml:space="preserve"> or PA susceptibility data they had access to, for </w:t>
      </w:r>
      <w:proofErr w:type="spellStart"/>
      <w:r w:rsidRPr="00B05376">
        <w:rPr>
          <w:rFonts w:cs="Times New Roman"/>
        </w:rPr>
        <w:t>cefiderocol</w:t>
      </w:r>
      <w:proofErr w:type="spellEnd"/>
      <w:r w:rsidRPr="00B05376">
        <w:rPr>
          <w:rFonts w:cs="Times New Roman"/>
        </w:rPr>
        <w:t xml:space="preserve"> and the HVCS comparators, specifically relating to SIDERO studies and studies reported in two other publications, at both CLSI and EUCAST breakpoints (see </w:t>
      </w:r>
      <w:r w:rsidR="00A1487F">
        <w:rPr>
          <w:rFonts w:cs="Times New Roman"/>
        </w:rPr>
        <w:t>S</w:t>
      </w:r>
      <w:r w:rsidR="00A1487F" w:rsidRPr="00B05376">
        <w:rPr>
          <w:rFonts w:cs="Times New Roman"/>
        </w:rPr>
        <w:t xml:space="preserve">ection </w:t>
      </w:r>
      <w:r w:rsidR="00B05376">
        <w:rPr>
          <w:rFonts w:cs="Times New Roman"/>
        </w:rPr>
        <w:fldChar w:fldCharType="begin"/>
      </w:r>
      <w:r w:rsidR="00B05376">
        <w:rPr>
          <w:rFonts w:cs="Times New Roman"/>
        </w:rPr>
        <w:instrText xml:space="preserve"> REF _Ref84769971 \r \h </w:instrText>
      </w:r>
      <w:r w:rsidR="00B05376">
        <w:rPr>
          <w:rFonts w:cs="Times New Roman"/>
        </w:rPr>
      </w:r>
      <w:r w:rsidR="00B05376">
        <w:rPr>
          <w:rFonts w:cs="Times New Roman"/>
        </w:rPr>
        <w:fldChar w:fldCharType="separate"/>
      </w:r>
      <w:r w:rsidR="002631E5">
        <w:rPr>
          <w:rFonts w:cs="Times New Roman"/>
        </w:rPr>
        <w:t>5.1.1.1</w:t>
      </w:r>
      <w:r w:rsidR="00B05376">
        <w:rPr>
          <w:rFonts w:cs="Times New Roman"/>
        </w:rPr>
        <w:fldChar w:fldCharType="end"/>
      </w:r>
      <w:r w:rsidR="00B05376">
        <w:rPr>
          <w:rFonts w:cs="Times New Roman"/>
        </w:rPr>
        <w:t xml:space="preserve"> </w:t>
      </w:r>
      <w:r w:rsidRPr="00B05376">
        <w:rPr>
          <w:rFonts w:cs="Times New Roman"/>
        </w:rPr>
        <w:t>for description of breakpoints)</w:t>
      </w:r>
      <w:r w:rsidR="00511976">
        <w:rPr>
          <w:rFonts w:cs="Times New Roman"/>
        </w:rPr>
        <w:t>.</w:t>
      </w:r>
      <w:r w:rsidRPr="00B05376">
        <w:rPr>
          <w:rFonts w:cs="Times New Roman"/>
        </w:rPr>
        <w:t xml:space="preserve"> </w:t>
      </w:r>
    </w:p>
    <w:p w14:paraId="395C0E8A" w14:textId="52D4774A" w:rsidR="00CB1D02" w:rsidRPr="00865762" w:rsidRDefault="00CB1D02" w:rsidP="00583EA1">
      <w:pPr>
        <w:rPr>
          <w:rFonts w:eastAsia="Calibri" w:cs="Times New Roman"/>
        </w:rPr>
      </w:pPr>
      <w:bookmarkStart w:id="108" w:name="_Ref82184813"/>
      <w:r w:rsidRPr="00865762">
        <w:rPr>
          <w:rFonts w:eastAsia="Calibri" w:cs="Times New Roman"/>
        </w:rPr>
        <w:t xml:space="preserve">As will become apparent in Section </w:t>
      </w:r>
      <w:r w:rsidR="00C73FA7">
        <w:rPr>
          <w:rFonts w:eastAsia="Calibri" w:cs="Times New Roman"/>
        </w:rPr>
        <w:t>5.4.3.2</w:t>
      </w:r>
      <w:r w:rsidRPr="00865762">
        <w:rPr>
          <w:rFonts w:eastAsia="Calibri" w:cs="Times New Roman"/>
        </w:rPr>
        <w:t xml:space="preserve"> insufficient evidence was identified relating to </w:t>
      </w:r>
      <w:proofErr w:type="spellStart"/>
      <w:r w:rsidRPr="00865762">
        <w:rPr>
          <w:rFonts w:eastAsia="Calibri" w:cs="Times New Roman"/>
        </w:rPr>
        <w:t>fosfomycin</w:t>
      </w:r>
      <w:proofErr w:type="spellEnd"/>
      <w:r w:rsidRPr="00865762">
        <w:rPr>
          <w:rFonts w:eastAsia="Calibri" w:cs="Times New Roman"/>
        </w:rPr>
        <w:t xml:space="preserve">, one of the comparators. An additional focussed search for </w:t>
      </w:r>
      <w:proofErr w:type="spellStart"/>
      <w:r w:rsidRPr="00865762">
        <w:rPr>
          <w:rFonts w:eastAsia="Calibri" w:cs="Times New Roman"/>
        </w:rPr>
        <w:t>fosfomycin</w:t>
      </w:r>
      <w:proofErr w:type="spellEnd"/>
      <w:r w:rsidRPr="00865762">
        <w:rPr>
          <w:rFonts w:eastAsia="Calibri" w:cs="Times New Roman"/>
        </w:rPr>
        <w:t xml:space="preserve"> studies was conducted. </w:t>
      </w:r>
      <w:r w:rsidR="00C27ADC" w:rsidRPr="00865762">
        <w:rPr>
          <w:rFonts w:eastAsia="Calibri" w:cs="Times New Roman"/>
        </w:rPr>
        <w:t>Due to time constraints, t</w:t>
      </w:r>
      <w:r w:rsidRPr="00865762">
        <w:rPr>
          <w:rFonts w:eastAsia="Calibri" w:cs="Times New Roman"/>
        </w:rPr>
        <w:t xml:space="preserve">he search was conducted in </w:t>
      </w:r>
      <w:proofErr w:type="spellStart"/>
      <w:r w:rsidR="00433771" w:rsidRPr="00865762">
        <w:rPr>
          <w:rFonts w:eastAsia="Calibri" w:cs="Times New Roman"/>
        </w:rPr>
        <w:t>P</w:t>
      </w:r>
      <w:r w:rsidRPr="00865762">
        <w:rPr>
          <w:rFonts w:eastAsia="Calibri" w:cs="Times New Roman"/>
        </w:rPr>
        <w:t>ubmed</w:t>
      </w:r>
      <w:proofErr w:type="spellEnd"/>
      <w:r w:rsidR="00C27ADC" w:rsidRPr="00865762">
        <w:rPr>
          <w:rFonts w:eastAsia="Calibri" w:cs="Times New Roman"/>
        </w:rPr>
        <w:t xml:space="preserve"> only</w:t>
      </w:r>
      <w:r w:rsidRPr="00865762">
        <w:rPr>
          <w:rFonts w:eastAsia="Calibri" w:cs="Times New Roman"/>
        </w:rPr>
        <w:t xml:space="preserve"> (see Appendix </w:t>
      </w:r>
      <w:r w:rsidR="003E794A" w:rsidRPr="00865762">
        <w:rPr>
          <w:rFonts w:eastAsia="Calibri" w:cs="Times New Roman"/>
        </w:rPr>
        <w:t>A1.</w:t>
      </w:r>
      <w:r w:rsidR="00C27ADC" w:rsidRPr="00865762">
        <w:rPr>
          <w:rFonts w:eastAsia="Calibri" w:cs="Times New Roman"/>
        </w:rPr>
        <w:t>1.2</w:t>
      </w:r>
      <w:r w:rsidRPr="00865762">
        <w:rPr>
          <w:rFonts w:eastAsia="Calibri" w:cs="Times New Roman"/>
        </w:rPr>
        <w:t xml:space="preserve"> for the search strategy) on 26th August 2021.</w:t>
      </w:r>
    </w:p>
    <w:p w14:paraId="0CF02A83" w14:textId="71FFAD5E" w:rsidR="00CB1D02" w:rsidRDefault="00CB1D02" w:rsidP="00583EA1">
      <w:pPr>
        <w:rPr>
          <w:rFonts w:eastAsia="Calibri" w:cs="Times New Roman"/>
        </w:rPr>
      </w:pPr>
      <w:r w:rsidRPr="00865762">
        <w:rPr>
          <w:rFonts w:eastAsia="Calibri" w:cs="Times New Roman"/>
        </w:rPr>
        <w:t>Two surveillance databases were also identified and queried for data that could be included in the review (</w:t>
      </w:r>
      <w:r w:rsidR="00A36366" w:rsidRPr="00865762">
        <w:rPr>
          <w:rFonts w:eastAsia="Calibri" w:cs="Times New Roman"/>
        </w:rPr>
        <w:t>AM</w:t>
      </w:r>
      <w:r w:rsidRPr="00865762">
        <w:rPr>
          <w:rFonts w:eastAsia="Calibri" w:cs="Times New Roman"/>
        </w:rPr>
        <w:t xml:space="preserve"> Testing Leadership And Surveillance (ATLAS)</w:t>
      </w:r>
      <w:r w:rsidR="00D51012" w:rsidRPr="00865762">
        <w:rPr>
          <w:rFonts w:eastAsia="Calibri" w:cs="Times New Roman"/>
        </w:rPr>
        <w:fldChar w:fldCharType="begin"/>
      </w:r>
      <w:r w:rsidR="0038360C">
        <w:rPr>
          <w:rFonts w:eastAsia="Calibri" w:cs="Times New Roman"/>
        </w:rPr>
        <w:instrText xml:space="preserve"> ADDIN EN.CITE &lt;EndNote&gt;&lt;Cite ExcludeAuth="1" ExcludeYear="1"&gt;&lt;RecNum&gt;2418&lt;/RecNum&gt;&lt;DisplayText&gt;&lt;style face="superscript"&gt;26&lt;/style&gt;&lt;/DisplayText&gt;&lt;record&gt;&lt;rec-number&gt;2418&lt;/rec-number&gt;&lt;foreign-keys&gt;&lt;key app="EN" db-id="tvvpvd002asp9iesex75atwy2000t0e5vds0" timestamp="1634563140" guid="acf486aa-d6ec-432d-a748-07c2cbc11688"&gt;2418&lt;/key&gt;&lt;/foreign-keys&gt;&lt;ref-type name="Web Page"&gt;12&lt;/ref-type&gt;&lt;contributors&gt;&lt;/contributors&gt;&lt;titles&gt;&lt;title&gt;https://atlas-surveillance.com/#/login&lt;/title&gt;&lt;/titles&gt;&lt;volume&gt;2021&lt;/volume&gt;&lt;dates&gt;&lt;/dates&gt;&lt;urls&gt;&lt;/urls&gt;&lt;/record&gt;&lt;/Cite&gt;&lt;/EndNote&gt;</w:instrText>
      </w:r>
      <w:r w:rsidR="00D51012" w:rsidRPr="00865762">
        <w:rPr>
          <w:rFonts w:eastAsia="Calibri" w:cs="Times New Roman"/>
        </w:rPr>
        <w:fldChar w:fldCharType="separate"/>
      </w:r>
      <w:r w:rsidR="00F717AD" w:rsidRPr="00F717AD">
        <w:rPr>
          <w:rFonts w:eastAsia="Calibri" w:cs="Times New Roman"/>
          <w:noProof/>
          <w:vertAlign w:val="superscript"/>
        </w:rPr>
        <w:t>26</w:t>
      </w:r>
      <w:r w:rsidR="00D51012" w:rsidRPr="00865762">
        <w:rPr>
          <w:rFonts w:eastAsia="Calibri" w:cs="Times New Roman"/>
        </w:rPr>
        <w:fldChar w:fldCharType="end"/>
      </w:r>
      <w:r w:rsidRPr="00865762">
        <w:rPr>
          <w:rFonts w:eastAsia="Calibri" w:cs="Times New Roman"/>
        </w:rPr>
        <w:t xml:space="preserve"> and SENTRY</w:t>
      </w:r>
      <w:r w:rsidR="00C27ADC" w:rsidRPr="00865762">
        <w:rPr>
          <w:rFonts w:eastAsia="Calibri" w:cs="Times New Roman"/>
        </w:rPr>
        <w:t>)</w:t>
      </w:r>
      <w:r w:rsidR="00D51012" w:rsidRPr="00865762">
        <w:rPr>
          <w:rFonts w:eastAsia="Calibri" w:cs="Times New Roman"/>
        </w:rPr>
        <w:fldChar w:fldCharType="begin"/>
      </w:r>
      <w:r w:rsidR="0038360C">
        <w:rPr>
          <w:rFonts w:eastAsia="Calibri" w:cs="Times New Roman"/>
        </w:rPr>
        <w:instrText xml:space="preserve"> ADDIN EN.CITE &lt;EndNote&gt;&lt;Cite ExcludeAuth="1" ExcludeYear="1"&gt;&lt;RecNum&gt;2419&lt;/RecNum&gt;&lt;DisplayText&gt;&lt;style face="superscript"&gt;27&lt;/style&gt;&lt;/DisplayText&gt;&lt;record&gt;&lt;rec-number&gt;2419&lt;/rec-number&gt;&lt;foreign-keys&gt;&lt;key app="EN" db-id="tvvpvd002asp9iesex75atwy2000t0e5vds0" timestamp="1634563140" guid="947188cd-cb8e-4cd7-b76f-5415d0d263a0"&gt;2419&lt;/key&gt;&lt;/foreign-keys&gt;&lt;ref-type name="Web Page"&gt;12&lt;/ref-type&gt;&lt;contributors&gt;&lt;/contributors&gt;&lt;titles&gt;&lt;title&gt;https://sentry-mvp.jmilabs.com/&lt;/title&gt;&lt;/titles&gt;&lt;volume&gt;2021&lt;/volume&gt;&lt;dates&gt;&lt;/dates&gt;&lt;urls&gt;&lt;/urls&gt;&lt;/record&gt;&lt;/Cite&gt;&lt;/EndNote&gt;</w:instrText>
      </w:r>
      <w:r w:rsidR="00D51012" w:rsidRPr="00865762">
        <w:rPr>
          <w:rFonts w:eastAsia="Calibri" w:cs="Times New Roman"/>
        </w:rPr>
        <w:fldChar w:fldCharType="separate"/>
      </w:r>
      <w:r w:rsidR="00F717AD" w:rsidRPr="00F717AD">
        <w:rPr>
          <w:rFonts w:eastAsia="Calibri" w:cs="Times New Roman"/>
          <w:noProof/>
          <w:vertAlign w:val="superscript"/>
        </w:rPr>
        <w:t>27</w:t>
      </w:r>
      <w:r w:rsidR="00D51012" w:rsidRPr="00865762">
        <w:rPr>
          <w:rFonts w:eastAsia="Calibri" w:cs="Times New Roman"/>
        </w:rPr>
        <w:fldChar w:fldCharType="end"/>
      </w:r>
      <w:r w:rsidRPr="00865762">
        <w:rPr>
          <w:rFonts w:eastAsia="Calibri" w:cs="Times New Roman"/>
        </w:rPr>
        <w:t xml:space="preserve"> but neither currently lists </w:t>
      </w:r>
      <w:proofErr w:type="spellStart"/>
      <w:r w:rsidRPr="00865762">
        <w:rPr>
          <w:rFonts w:eastAsia="Calibri" w:cs="Times New Roman"/>
        </w:rPr>
        <w:t>cefiderocol</w:t>
      </w:r>
      <w:proofErr w:type="spellEnd"/>
      <w:r w:rsidRPr="00865762">
        <w:rPr>
          <w:rFonts w:eastAsia="Calibri" w:cs="Times New Roman"/>
        </w:rPr>
        <w:t xml:space="preserve"> in the open access portal.</w:t>
      </w:r>
    </w:p>
    <w:p w14:paraId="61D8FD3A" w14:textId="7F56F9D8" w:rsidR="00885DFB" w:rsidRPr="00583EA1" w:rsidRDefault="00081A3F" w:rsidP="00EE55AD">
      <w:pPr>
        <w:pStyle w:val="EEPRUnumberedLevel3Headingnew"/>
      </w:pPr>
      <w:bookmarkStart w:id="109" w:name="_Toc87018722"/>
      <w:bookmarkStart w:id="110" w:name="_Hlk84869233"/>
      <w:r w:rsidRPr="00583EA1">
        <w:t>Keyword mapping</w:t>
      </w:r>
      <w:r w:rsidR="00DD122B" w:rsidRPr="00583EA1">
        <w:t xml:space="preserve">, </w:t>
      </w:r>
      <w:r w:rsidRPr="00583EA1">
        <w:t xml:space="preserve">study selection, </w:t>
      </w:r>
      <w:r w:rsidR="00DD122B" w:rsidRPr="00583EA1">
        <w:t>data extraction and quality assessment</w:t>
      </w:r>
      <w:bookmarkEnd w:id="109"/>
      <w:r w:rsidR="00885DFB" w:rsidRPr="00583EA1">
        <w:t xml:space="preserve"> </w:t>
      </w:r>
      <w:bookmarkEnd w:id="108"/>
      <w:bookmarkEnd w:id="110"/>
    </w:p>
    <w:p w14:paraId="348C7ADC" w14:textId="409AF909" w:rsidR="00FB4CD3" w:rsidRPr="00FB4CD3" w:rsidRDefault="00FB4CD3" w:rsidP="00583EA1">
      <w:pPr>
        <w:rPr>
          <w:rFonts w:eastAsia="Calibri" w:cs="Times New Roman"/>
          <w:iCs/>
        </w:rPr>
      </w:pPr>
      <w:r w:rsidRPr="00FB4CD3">
        <w:rPr>
          <w:rFonts w:eastAsia="Calibri" w:cs="Times New Roman"/>
          <w:iCs/>
        </w:rPr>
        <w:t>Citations retrieved by the search were uploaded in Endnote (Clarivate Analytics), deduplicated, and considered for inclusion in the review.</w:t>
      </w:r>
    </w:p>
    <w:p w14:paraId="5C778D3C" w14:textId="7AA86CBB" w:rsidR="00885DFB" w:rsidRPr="00885DFB" w:rsidRDefault="00885DFB" w:rsidP="00583EA1">
      <w:pPr>
        <w:rPr>
          <w:rFonts w:eastAsia="Calibri" w:cs="Times New Roman"/>
        </w:rPr>
      </w:pPr>
      <w:r w:rsidRPr="00885DFB">
        <w:rPr>
          <w:rFonts w:eastAsia="Calibri" w:cs="Times New Roman"/>
          <w:i/>
        </w:rPr>
        <w:t xml:space="preserve">Keyword mapping: </w:t>
      </w:r>
      <w:r w:rsidRPr="00885DFB">
        <w:rPr>
          <w:rFonts w:eastAsia="Calibri" w:cs="Times New Roman"/>
        </w:rPr>
        <w:t xml:space="preserve">Citations that met the inclusion </w:t>
      </w:r>
      <w:r w:rsidRPr="000056E1">
        <w:rPr>
          <w:rFonts w:eastAsia="Calibri" w:cs="Times New Roman"/>
        </w:rPr>
        <w:t>criteria listed in</w:t>
      </w:r>
      <w:r w:rsidR="00865762">
        <w:rPr>
          <w:rFonts w:eastAsia="Calibri" w:cs="Times New Roman"/>
        </w:rPr>
        <w:t xml:space="preserve"> </w:t>
      </w:r>
      <w:r w:rsidR="00FB4CD3">
        <w:rPr>
          <w:rFonts w:eastAsia="Calibri" w:cs="Times New Roman"/>
        </w:rPr>
        <w:fldChar w:fldCharType="begin"/>
      </w:r>
      <w:r w:rsidR="00FB4CD3">
        <w:rPr>
          <w:rFonts w:eastAsia="Calibri" w:cs="Times New Roman"/>
        </w:rPr>
        <w:instrText xml:space="preserve"> REF _Ref78191795 \h </w:instrText>
      </w:r>
      <w:r w:rsidR="00FB4CD3">
        <w:rPr>
          <w:rFonts w:eastAsia="Calibri" w:cs="Times New Roman"/>
        </w:rPr>
      </w:r>
      <w:r w:rsidR="00FB4CD3">
        <w:rPr>
          <w:rFonts w:eastAsia="Calibri" w:cs="Times New Roman"/>
        </w:rPr>
        <w:fldChar w:fldCharType="separate"/>
      </w:r>
      <w:r w:rsidR="002631E5" w:rsidRPr="00F0060F">
        <w:t xml:space="preserve">Table </w:t>
      </w:r>
      <w:r w:rsidR="002631E5">
        <w:rPr>
          <w:noProof/>
        </w:rPr>
        <w:t>4</w:t>
      </w:r>
      <w:r w:rsidR="00FB4CD3">
        <w:rPr>
          <w:rFonts w:eastAsia="Calibri" w:cs="Times New Roman"/>
        </w:rPr>
        <w:fldChar w:fldCharType="end"/>
      </w:r>
      <w:r w:rsidR="00FB4CD3">
        <w:rPr>
          <w:rFonts w:eastAsia="Calibri" w:cs="Times New Roman"/>
        </w:rPr>
        <w:t xml:space="preserve"> </w:t>
      </w:r>
      <w:r w:rsidRPr="000056E1">
        <w:rPr>
          <w:rFonts w:eastAsia="Calibri" w:cs="Times New Roman"/>
        </w:rPr>
        <w:t>were tagged in Endnote (Clarivate Analytics) by one reviewer, according to key study characteristics: treatment (</w:t>
      </w:r>
      <w:proofErr w:type="spellStart"/>
      <w:r w:rsidR="0034182B" w:rsidRPr="0034182B">
        <w:rPr>
          <w:rFonts w:eastAsia="Calibri" w:cs="Times New Roman"/>
        </w:rPr>
        <w:t>cefiderocol</w:t>
      </w:r>
      <w:proofErr w:type="spellEnd"/>
      <w:r w:rsidRPr="000056E1">
        <w:rPr>
          <w:rFonts w:eastAsia="Calibri" w:cs="Times New Roman"/>
        </w:rPr>
        <w:t>); study design (RCT, observational, susceptibility, PK/PD); mechanism (</w:t>
      </w:r>
      <w:r w:rsidR="00722B68">
        <w:rPr>
          <w:rFonts w:eastAsia="Calibri" w:cs="Times New Roman"/>
        </w:rPr>
        <w:t>MBL</w:t>
      </w:r>
      <w:r w:rsidRPr="000056E1">
        <w:rPr>
          <w:rFonts w:eastAsia="Calibri" w:cs="Times New Roman"/>
        </w:rPr>
        <w:t>, other); pathogen (</w:t>
      </w:r>
      <w:proofErr w:type="spellStart"/>
      <w:r w:rsidR="00B458C3" w:rsidRPr="00B458C3">
        <w:rPr>
          <w:rFonts w:eastAsia="Calibri" w:cs="Times New Roman"/>
          <w:i/>
        </w:rPr>
        <w:t>Enterobacterales</w:t>
      </w:r>
      <w:proofErr w:type="spellEnd"/>
      <w:r w:rsidRPr="000056E1">
        <w:rPr>
          <w:rFonts w:eastAsia="Calibri" w:cs="Times New Roman"/>
        </w:rPr>
        <w:t xml:space="preserve">, </w:t>
      </w:r>
      <w:r w:rsidR="00C506B7">
        <w:rPr>
          <w:rFonts w:eastAsia="Calibri" w:cs="Times New Roman"/>
          <w:i/>
          <w:iCs/>
        </w:rPr>
        <w:t>Pseudomonas aeruginosa</w:t>
      </w:r>
      <w:r w:rsidR="00081A3F">
        <w:rPr>
          <w:rFonts w:eastAsia="Calibri" w:cs="Times New Roman"/>
        </w:rPr>
        <w:t>,</w:t>
      </w:r>
      <w:r w:rsidR="00081A3F" w:rsidRPr="00081A3F">
        <w:rPr>
          <w:rFonts w:eastAsia="Calibri" w:cs="Times New Roman"/>
        </w:rPr>
        <w:t xml:space="preserve"> </w:t>
      </w:r>
      <w:r w:rsidRPr="000056E1">
        <w:rPr>
          <w:rFonts w:eastAsia="Calibri" w:cs="Times New Roman"/>
        </w:rPr>
        <w:t>other); and site (</w:t>
      </w:r>
      <w:proofErr w:type="spellStart"/>
      <w:r w:rsidRPr="000056E1">
        <w:rPr>
          <w:rFonts w:eastAsia="Calibri" w:cs="Times New Roman"/>
        </w:rPr>
        <w:t>cUTI</w:t>
      </w:r>
      <w:proofErr w:type="spellEnd"/>
      <w:r w:rsidRPr="000056E1">
        <w:rPr>
          <w:rFonts w:eastAsia="Calibri" w:cs="Times New Roman"/>
        </w:rPr>
        <w:t xml:space="preserve">, HAP/VAP, BSI, other). All potential sources of evidence, including RCTs, observational studies, </w:t>
      </w:r>
      <w:r w:rsidR="000175D4" w:rsidRPr="000175D4">
        <w:rPr>
          <w:rFonts w:eastAsia="Calibri" w:cs="Times New Roman"/>
          <w:i/>
          <w:iCs/>
        </w:rPr>
        <w:t>in vitro</w:t>
      </w:r>
      <w:r w:rsidRPr="000056E1">
        <w:rPr>
          <w:rFonts w:eastAsia="Calibri" w:cs="Times New Roman"/>
        </w:rPr>
        <w:t xml:space="preserve"> studies and national, </w:t>
      </w:r>
      <w:proofErr w:type="gramStart"/>
      <w:r w:rsidRPr="000056E1">
        <w:rPr>
          <w:rFonts w:eastAsia="Calibri" w:cs="Times New Roman"/>
        </w:rPr>
        <w:t>local</w:t>
      </w:r>
      <w:proofErr w:type="gramEnd"/>
      <w:r w:rsidRPr="000056E1">
        <w:rPr>
          <w:rFonts w:eastAsia="Calibri" w:cs="Times New Roman"/>
        </w:rPr>
        <w:t xml:space="preserve"> or international</w:t>
      </w:r>
      <w:r w:rsidRPr="00885DFB">
        <w:rPr>
          <w:rFonts w:eastAsia="Calibri" w:cs="Times New Roman"/>
        </w:rPr>
        <w:t xml:space="preserve"> datasets identified in the grey literature were included in this stage of mapping.</w:t>
      </w:r>
    </w:p>
    <w:p w14:paraId="7172179A" w14:textId="6CF0183F" w:rsidR="00885DFB" w:rsidRPr="00885DFB" w:rsidRDefault="00885DFB" w:rsidP="00583EA1">
      <w:pPr>
        <w:rPr>
          <w:rFonts w:eastAsia="Calibri" w:cs="Times New Roman"/>
        </w:rPr>
      </w:pPr>
      <w:bookmarkStart w:id="111" w:name="_Hlk77601198"/>
      <w:r w:rsidRPr="00885DFB">
        <w:rPr>
          <w:rFonts w:eastAsia="Calibri" w:cs="Times New Roman"/>
          <w:i/>
        </w:rPr>
        <w:t xml:space="preserve">Key characteristics mapping: </w:t>
      </w:r>
      <w:bookmarkEnd w:id="111"/>
      <w:r w:rsidRPr="00885DFB">
        <w:rPr>
          <w:rFonts w:eastAsia="Calibri" w:cs="Times New Roman"/>
          <w:iCs/>
        </w:rPr>
        <w:t>A subset of s</w:t>
      </w:r>
      <w:r w:rsidRPr="00885DFB">
        <w:rPr>
          <w:rFonts w:eastAsia="Calibri" w:cs="Times New Roman"/>
        </w:rPr>
        <w:t xml:space="preserve">tudies that met the inclusion criteria listed in </w:t>
      </w:r>
      <w:r w:rsidR="00FB4CD3">
        <w:rPr>
          <w:rFonts w:eastAsia="Calibri" w:cs="Times New Roman"/>
          <w:color w:val="FF0000"/>
        </w:rPr>
        <w:fldChar w:fldCharType="begin"/>
      </w:r>
      <w:r w:rsidR="00FB4CD3">
        <w:rPr>
          <w:rFonts w:eastAsia="Calibri" w:cs="Times New Roman"/>
        </w:rPr>
        <w:instrText xml:space="preserve"> REF _Ref78191795 \h </w:instrText>
      </w:r>
      <w:r w:rsidR="00FB4CD3">
        <w:rPr>
          <w:rFonts w:eastAsia="Calibri" w:cs="Times New Roman"/>
          <w:color w:val="FF0000"/>
        </w:rPr>
      </w:r>
      <w:r w:rsidR="00FB4CD3">
        <w:rPr>
          <w:rFonts w:eastAsia="Calibri" w:cs="Times New Roman"/>
          <w:color w:val="FF0000"/>
        </w:rPr>
        <w:fldChar w:fldCharType="separate"/>
      </w:r>
      <w:r w:rsidR="002631E5" w:rsidRPr="00F0060F">
        <w:t xml:space="preserve">Table </w:t>
      </w:r>
      <w:r w:rsidR="002631E5">
        <w:rPr>
          <w:noProof/>
        </w:rPr>
        <w:t>4</w:t>
      </w:r>
      <w:r w:rsidR="00FB4CD3">
        <w:rPr>
          <w:rFonts w:eastAsia="Calibri" w:cs="Times New Roman"/>
          <w:color w:val="FF0000"/>
        </w:rPr>
        <w:fldChar w:fldCharType="end"/>
      </w:r>
      <w:r w:rsidR="00FB4CD3">
        <w:rPr>
          <w:rFonts w:eastAsia="Calibri" w:cs="Times New Roman"/>
          <w:color w:val="FF0000"/>
        </w:rPr>
        <w:t xml:space="preserve"> </w:t>
      </w:r>
      <w:r w:rsidRPr="00885DFB">
        <w:rPr>
          <w:rFonts w:eastAsia="Calibri" w:cs="Times New Roman"/>
        </w:rPr>
        <w:t xml:space="preserve">were selected for key characteristics tabulation by one reviewer. The full text of RCT and observational studies identified as being potentially relevant </w:t>
      </w:r>
      <w:r w:rsidR="00986A22">
        <w:rPr>
          <w:rFonts w:eastAsia="Calibri" w:cs="Times New Roman"/>
        </w:rPr>
        <w:t>based on</w:t>
      </w:r>
      <w:r w:rsidRPr="00885DFB">
        <w:rPr>
          <w:rFonts w:eastAsia="Calibri" w:cs="Times New Roman"/>
        </w:rPr>
        <w:t xml:space="preserve"> their title and abstract were consulted in the first instance, and studies were tabulated and assessed for relevance against the key characteristics mapping criteria, and for relevance to the model. Since an assessment of this map concluded that insufficient relevant </w:t>
      </w:r>
      <w:r w:rsidR="00081A3F" w:rsidRPr="00081A3F">
        <w:rPr>
          <w:rFonts w:eastAsia="Calibri" w:cs="Times New Roman"/>
          <w:i/>
          <w:iCs/>
        </w:rPr>
        <w:t>in vivo</w:t>
      </w:r>
      <w:r w:rsidR="00081A3F">
        <w:rPr>
          <w:rFonts w:eastAsia="Calibri" w:cs="Times New Roman"/>
        </w:rPr>
        <w:t xml:space="preserve"> </w:t>
      </w:r>
      <w:r w:rsidRPr="00885DFB">
        <w:rPr>
          <w:rFonts w:eastAsia="Calibri" w:cs="Times New Roman"/>
        </w:rPr>
        <w:t>evidence was identified (see Section 4.2), the next level of evidence (susceptibility studies) was also tabulated.</w:t>
      </w:r>
    </w:p>
    <w:p w14:paraId="410062DC" w14:textId="103A893B" w:rsidR="00885DFB" w:rsidRPr="00885DFB" w:rsidRDefault="00885DFB" w:rsidP="00583EA1">
      <w:pPr>
        <w:rPr>
          <w:rFonts w:eastAsia="Calibri" w:cs="Times New Roman"/>
        </w:rPr>
      </w:pPr>
      <w:r w:rsidRPr="00885DFB">
        <w:rPr>
          <w:rFonts w:eastAsia="Calibri" w:cs="Times New Roman"/>
        </w:rPr>
        <w:lastRenderedPageBreak/>
        <w:t xml:space="preserve">Key study characteristics tailored to the study designs of interest (e.g., sample size, population, pathogen, mechanism, site, outcomes reported, susceptibility </w:t>
      </w:r>
      <w:r w:rsidRPr="00F16728">
        <w:rPr>
          <w:rFonts w:eastAsia="Calibri" w:cs="Times New Roman"/>
        </w:rPr>
        <w:t>methodology, see</w:t>
      </w:r>
      <w:r w:rsidR="00552467" w:rsidRPr="00F16728">
        <w:rPr>
          <w:rFonts w:eastAsia="Calibri" w:cs="Times New Roman"/>
        </w:rPr>
        <w:t xml:space="preserve"> </w:t>
      </w:r>
      <w:r w:rsidR="00F16728" w:rsidRPr="00F16728">
        <w:rPr>
          <w:rFonts w:eastAsia="Calibri" w:cs="Times New Roman"/>
        </w:rPr>
        <w:t>Appendix 3</w:t>
      </w:r>
      <w:r w:rsidRPr="00F16728">
        <w:rPr>
          <w:rFonts w:eastAsia="Calibri" w:cs="Times New Roman"/>
        </w:rPr>
        <w:t xml:space="preserve">) were </w:t>
      </w:r>
      <w:r w:rsidRPr="00885DFB">
        <w:rPr>
          <w:rFonts w:eastAsia="Calibri" w:cs="Times New Roman"/>
        </w:rPr>
        <w:t xml:space="preserve">tabulated by one reviewer. Data relating to numeric outcomes were not extracted and quality assessment was not performed at this stage. </w:t>
      </w:r>
    </w:p>
    <w:p w14:paraId="74CEA681" w14:textId="3194EF5F" w:rsidR="005A2359" w:rsidRDefault="00885DFB" w:rsidP="00583EA1">
      <w:pPr>
        <w:rPr>
          <w:rFonts w:eastAsia="Calibri" w:cs="Times New Roman"/>
        </w:rPr>
      </w:pPr>
      <w:r w:rsidRPr="00885DFB">
        <w:rPr>
          <w:rFonts w:eastAsia="Calibri" w:cs="Times New Roman"/>
          <w:i/>
        </w:rPr>
        <w:t xml:space="preserve">Study selection: </w:t>
      </w:r>
      <w:r w:rsidR="00B55661">
        <w:rPr>
          <w:rFonts w:eastAsia="Calibri" w:cs="Times New Roman"/>
        </w:rPr>
        <w:t xml:space="preserve">The inclusion criteria for the mapping </w:t>
      </w:r>
      <w:r w:rsidR="00B55661" w:rsidRPr="00B55661">
        <w:rPr>
          <w:rFonts w:eastAsia="Calibri" w:cs="Times New Roman"/>
        </w:rPr>
        <w:t xml:space="preserve">are listed in </w:t>
      </w:r>
      <w:r w:rsidR="00B55661" w:rsidRPr="00B55661">
        <w:rPr>
          <w:rFonts w:eastAsia="Calibri" w:cs="Times New Roman"/>
        </w:rPr>
        <w:fldChar w:fldCharType="begin"/>
      </w:r>
      <w:r w:rsidR="00B55661" w:rsidRPr="00B55661">
        <w:rPr>
          <w:rFonts w:eastAsia="Calibri" w:cs="Times New Roman"/>
        </w:rPr>
        <w:instrText xml:space="preserve"> REF _Ref78191795 \h </w:instrText>
      </w:r>
      <w:r w:rsidR="00B55661">
        <w:rPr>
          <w:rFonts w:eastAsia="Calibri" w:cs="Times New Roman"/>
        </w:rPr>
        <w:instrText xml:space="preserve"> \* MERGEFORMAT </w:instrText>
      </w:r>
      <w:r w:rsidR="00B55661" w:rsidRPr="00B55661">
        <w:rPr>
          <w:rFonts w:eastAsia="Calibri" w:cs="Times New Roman"/>
        </w:rPr>
      </w:r>
      <w:r w:rsidR="00B55661" w:rsidRPr="00B55661">
        <w:rPr>
          <w:rFonts w:eastAsia="Calibri" w:cs="Times New Roman"/>
        </w:rPr>
        <w:fldChar w:fldCharType="separate"/>
      </w:r>
      <w:r w:rsidR="002631E5" w:rsidRPr="00F0060F">
        <w:t xml:space="preserve">Table </w:t>
      </w:r>
      <w:r w:rsidR="002631E5">
        <w:rPr>
          <w:noProof/>
        </w:rPr>
        <w:t>4</w:t>
      </w:r>
      <w:r w:rsidR="00B55661" w:rsidRPr="00B55661">
        <w:rPr>
          <w:rFonts w:eastAsia="Calibri" w:cs="Times New Roman"/>
        </w:rPr>
        <w:fldChar w:fldCharType="end"/>
      </w:r>
      <w:r w:rsidR="00B55661" w:rsidRPr="00B55661">
        <w:rPr>
          <w:rFonts w:eastAsia="Calibri" w:cs="Times New Roman"/>
        </w:rPr>
        <w:t xml:space="preserve">. </w:t>
      </w:r>
      <w:r w:rsidRPr="00B55661">
        <w:rPr>
          <w:rFonts w:eastAsia="Calibri" w:cs="Times New Roman"/>
        </w:rPr>
        <w:t>At the final stage of study selection, only susceptibility studies were considered since other sources did not meet the</w:t>
      </w:r>
      <w:r w:rsidRPr="00885DFB">
        <w:rPr>
          <w:rFonts w:eastAsia="Calibri" w:cs="Times New Roman"/>
        </w:rPr>
        <w:t xml:space="preserve"> requirements of the project. The reasons for this decision are detailed in Section </w:t>
      </w:r>
      <w:r w:rsidR="00F16728">
        <w:rPr>
          <w:rFonts w:eastAsia="Calibri" w:cs="Times New Roman"/>
        </w:rPr>
        <w:t>5.4.1</w:t>
      </w:r>
      <w:r w:rsidRPr="00885DFB">
        <w:rPr>
          <w:rFonts w:eastAsia="Calibri" w:cs="Times New Roman"/>
        </w:rPr>
        <w:t>. Advice was sought from clinical advisors to aid the assessment of the relevance of susceptibility studies to the HVCSs</w:t>
      </w:r>
      <w:r w:rsidR="00CB6ABB">
        <w:rPr>
          <w:rFonts w:eastAsia="Calibri" w:cs="Times New Roman"/>
        </w:rPr>
        <w:t>, and to inform the final selection of evidence</w:t>
      </w:r>
      <w:r w:rsidRPr="00885DFB">
        <w:rPr>
          <w:rFonts w:eastAsia="Calibri" w:cs="Times New Roman"/>
        </w:rPr>
        <w:t xml:space="preserve">. Factors including location, date of </w:t>
      </w:r>
      <w:r w:rsidRPr="000056E1">
        <w:rPr>
          <w:rFonts w:eastAsia="Calibri" w:cs="Times New Roman"/>
        </w:rPr>
        <w:t>recruitment</w:t>
      </w:r>
      <w:r w:rsidRPr="000056E1">
        <w:rPr>
          <w:rFonts w:asciiTheme="majorBidi" w:eastAsia="Calibri" w:hAnsiTheme="majorBidi" w:cstheme="majorBidi"/>
        </w:rPr>
        <w:t xml:space="preserve">, </w:t>
      </w:r>
      <w:r w:rsidRPr="000056E1">
        <w:rPr>
          <w:rFonts w:eastAsia="Calibri" w:cs="Times New Roman"/>
        </w:rPr>
        <w:t>sampling strategy, screening and outbreak populations, and susceptibility testing methodologies were considered, and decisions made (</w:t>
      </w:r>
      <w:r w:rsidR="00BE5B09">
        <w:rPr>
          <w:rFonts w:eastAsia="Calibri" w:cs="Times New Roman"/>
        </w:rPr>
        <w:t xml:space="preserve">see </w:t>
      </w:r>
      <w:r w:rsidR="00BE5B09">
        <w:rPr>
          <w:rFonts w:eastAsia="Calibri" w:cs="Times New Roman"/>
        </w:rPr>
        <w:fldChar w:fldCharType="begin"/>
      </w:r>
      <w:r w:rsidR="00BE5B09">
        <w:rPr>
          <w:rFonts w:eastAsia="Calibri" w:cs="Times New Roman"/>
        </w:rPr>
        <w:instrText xml:space="preserve"> REF _Ref85734757 \h </w:instrText>
      </w:r>
      <w:r w:rsidR="00BE5B09">
        <w:rPr>
          <w:rFonts w:eastAsia="Calibri" w:cs="Times New Roman"/>
        </w:rPr>
      </w:r>
      <w:r w:rsidR="00BE5B09">
        <w:rPr>
          <w:rFonts w:eastAsia="Calibri" w:cs="Times New Roman"/>
        </w:rPr>
        <w:fldChar w:fldCharType="separate"/>
      </w:r>
      <w:r w:rsidR="002631E5" w:rsidRPr="00885DFB">
        <w:t xml:space="preserve">Table </w:t>
      </w:r>
      <w:r w:rsidR="002631E5">
        <w:rPr>
          <w:noProof/>
        </w:rPr>
        <w:t>5</w:t>
      </w:r>
      <w:r w:rsidR="00BE5B09">
        <w:rPr>
          <w:rFonts w:eastAsia="Calibri" w:cs="Times New Roman"/>
        </w:rPr>
        <w:fldChar w:fldCharType="end"/>
      </w:r>
      <w:r w:rsidRPr="000056E1">
        <w:rPr>
          <w:rFonts w:eastAsia="Calibri" w:cs="Times New Roman"/>
        </w:rPr>
        <w:t xml:space="preserve">). </w:t>
      </w:r>
      <w:r w:rsidR="00A232EC">
        <w:rPr>
          <w:rFonts w:eastAsia="Calibri" w:cs="Times New Roman"/>
        </w:rPr>
        <w:t xml:space="preserve">At this point a decision was made not to review the PK/PD data, since this data is reviewed when setting breakpoints, and since clinical advisors to EEPRU stated that </w:t>
      </w:r>
      <w:r w:rsidR="004B0B8A">
        <w:rPr>
          <w:rFonts w:eastAsia="Calibri" w:cs="Times New Roman"/>
        </w:rPr>
        <w:t xml:space="preserve">since </w:t>
      </w:r>
      <w:r w:rsidR="00A232EC">
        <w:rPr>
          <w:rFonts w:eastAsia="Calibri" w:cs="Times New Roman"/>
        </w:rPr>
        <w:t xml:space="preserve">the treatment </w:t>
      </w:r>
      <w:r w:rsidR="00A232EC" w:rsidRPr="00A232EC">
        <w:rPr>
          <w:rFonts w:eastAsia="Calibri" w:cs="Times New Roman"/>
        </w:rPr>
        <w:t xml:space="preserve">and comparators </w:t>
      </w:r>
      <w:r w:rsidR="00A232EC">
        <w:rPr>
          <w:rFonts w:eastAsia="Calibri" w:cs="Times New Roman"/>
        </w:rPr>
        <w:t>penetrate</w:t>
      </w:r>
      <w:r w:rsidR="00A232EC" w:rsidRPr="00A232EC">
        <w:rPr>
          <w:rFonts w:eastAsia="Calibri" w:cs="Times New Roman"/>
        </w:rPr>
        <w:t xml:space="preserve"> to the sites of interest</w:t>
      </w:r>
      <w:r w:rsidR="00A232EC">
        <w:rPr>
          <w:rFonts w:eastAsia="Calibri" w:cs="Times New Roman"/>
        </w:rPr>
        <w:t xml:space="preserve"> </w:t>
      </w:r>
      <w:r w:rsidR="004B0B8A">
        <w:rPr>
          <w:rFonts w:eastAsia="Calibri" w:cs="Times New Roman"/>
        </w:rPr>
        <w:t xml:space="preserve">it was </w:t>
      </w:r>
      <w:r w:rsidR="00A232EC" w:rsidRPr="00A232EC">
        <w:rPr>
          <w:rFonts w:eastAsia="Calibri" w:cs="Times New Roman"/>
        </w:rPr>
        <w:t>therefore</w:t>
      </w:r>
      <w:r w:rsidR="00A232EC">
        <w:rPr>
          <w:rFonts w:eastAsia="Calibri" w:cs="Times New Roman"/>
        </w:rPr>
        <w:t xml:space="preserve"> </w:t>
      </w:r>
      <w:r w:rsidR="00A232EC" w:rsidRPr="00A232EC">
        <w:rPr>
          <w:rFonts w:eastAsia="Calibri" w:cs="Times New Roman"/>
        </w:rPr>
        <w:t>reasonable to link directly between susceptibility and clinical outcomes</w:t>
      </w:r>
      <w:r w:rsidR="00A232EC">
        <w:rPr>
          <w:rFonts w:eastAsia="Calibri" w:cs="Times New Roman"/>
        </w:rPr>
        <w:t xml:space="preserve"> (see Table 4).</w:t>
      </w:r>
      <w:r w:rsidR="00A232EC" w:rsidRPr="00A232EC">
        <w:rPr>
          <w:rFonts w:eastAsia="Calibri" w:cs="Times New Roman"/>
        </w:rPr>
        <w:t xml:space="preserve"> </w:t>
      </w:r>
    </w:p>
    <w:p w14:paraId="6E23AD3B" w14:textId="137139FE" w:rsidR="005A2359" w:rsidRDefault="00081A3F" w:rsidP="00583EA1">
      <w:pPr>
        <w:rPr>
          <w:rFonts w:eastAsia="Calibri" w:cs="Times New Roman"/>
        </w:rPr>
      </w:pPr>
      <w:r w:rsidRPr="00BE5B09">
        <w:rPr>
          <w:rFonts w:eastAsia="Calibri" w:cs="Times New Roman"/>
        </w:rPr>
        <w:t>Due to time restrictions on the project, only s</w:t>
      </w:r>
      <w:r w:rsidR="00885DFB" w:rsidRPr="00BE5B09">
        <w:rPr>
          <w:rFonts w:eastAsia="Calibri" w:cs="Times New Roman"/>
        </w:rPr>
        <w:t xml:space="preserve">tudies reporting susceptibility to both </w:t>
      </w:r>
      <w:proofErr w:type="spellStart"/>
      <w:r w:rsidR="00885DFB" w:rsidRPr="00BE5B09">
        <w:rPr>
          <w:rFonts w:eastAsia="Calibri" w:cs="Times New Roman"/>
        </w:rPr>
        <w:t>cefiderocol</w:t>
      </w:r>
      <w:proofErr w:type="spellEnd"/>
      <w:r w:rsidR="00885DFB" w:rsidRPr="00BE5B09">
        <w:rPr>
          <w:rFonts w:eastAsia="Calibri" w:cs="Times New Roman"/>
        </w:rPr>
        <w:t xml:space="preserve"> </w:t>
      </w:r>
      <w:proofErr w:type="gramStart"/>
      <w:r w:rsidR="00885DFB" w:rsidRPr="00BE5B09">
        <w:rPr>
          <w:rFonts w:eastAsia="Calibri" w:cs="Times New Roman"/>
        </w:rPr>
        <w:t>and also</w:t>
      </w:r>
      <w:proofErr w:type="gramEnd"/>
      <w:r w:rsidR="00885DFB" w:rsidRPr="00BE5B09">
        <w:rPr>
          <w:rFonts w:eastAsia="Calibri" w:cs="Times New Roman"/>
        </w:rPr>
        <w:t xml:space="preserve"> to any one of the comparators listed in </w:t>
      </w:r>
      <w:r w:rsidR="00B55661" w:rsidRPr="00BE5B09">
        <w:rPr>
          <w:rFonts w:eastAsia="Calibri" w:cs="Times New Roman"/>
        </w:rPr>
        <w:fldChar w:fldCharType="begin"/>
      </w:r>
      <w:r w:rsidR="00B55661" w:rsidRPr="00BE5B09">
        <w:rPr>
          <w:rFonts w:eastAsia="Calibri" w:cs="Times New Roman"/>
        </w:rPr>
        <w:instrText xml:space="preserve"> REF _Ref84605445 \h </w:instrText>
      </w:r>
      <w:r w:rsidR="00BE5B09">
        <w:rPr>
          <w:rFonts w:eastAsia="Calibri" w:cs="Times New Roman"/>
        </w:rPr>
        <w:instrText xml:space="preserve"> \* MERGEFORMAT </w:instrText>
      </w:r>
      <w:r w:rsidR="00B55661" w:rsidRPr="00BE5B09">
        <w:rPr>
          <w:rFonts w:eastAsia="Calibri" w:cs="Times New Roman"/>
        </w:rPr>
      </w:r>
      <w:r w:rsidR="00B55661" w:rsidRPr="00BE5B09">
        <w:rPr>
          <w:rFonts w:eastAsia="Calibri" w:cs="Times New Roman"/>
        </w:rPr>
        <w:fldChar w:fldCharType="separate"/>
      </w:r>
      <w:r w:rsidR="002631E5" w:rsidRPr="008F4669">
        <w:t xml:space="preserve">Table </w:t>
      </w:r>
      <w:r w:rsidR="002631E5">
        <w:rPr>
          <w:noProof/>
        </w:rPr>
        <w:t>1</w:t>
      </w:r>
      <w:r w:rsidR="00B55661" w:rsidRPr="00BE5B09">
        <w:rPr>
          <w:rFonts w:eastAsia="Calibri" w:cs="Times New Roman"/>
        </w:rPr>
        <w:fldChar w:fldCharType="end"/>
      </w:r>
      <w:r w:rsidR="00B55661" w:rsidRPr="00BE5B09">
        <w:rPr>
          <w:rFonts w:eastAsia="Calibri" w:cs="Times New Roman"/>
        </w:rPr>
        <w:t xml:space="preserve"> </w:t>
      </w:r>
      <w:r w:rsidR="00885DFB" w:rsidRPr="00BE5B09">
        <w:rPr>
          <w:rFonts w:eastAsia="Calibri" w:cs="Times New Roman"/>
        </w:rPr>
        <w:t>were included.</w:t>
      </w:r>
      <w:r w:rsidRPr="00BE5B09">
        <w:rPr>
          <w:rFonts w:eastAsia="Calibri" w:cs="Times New Roman"/>
        </w:rPr>
        <w:t xml:space="preserve"> </w:t>
      </w:r>
      <w:bookmarkStart w:id="112" w:name="_Hlk85143228"/>
      <w:r w:rsidRPr="00BE5B09">
        <w:rPr>
          <w:rFonts w:eastAsia="Calibri" w:cs="Times New Roman"/>
        </w:rPr>
        <w:t xml:space="preserve">This is a pragmatic approach to evidence retrieval, since ideally all susceptibility data relating to all comparators would have been included in the evidence synthesis, but searches to identify this evidence would have been </w:t>
      </w:r>
      <w:r w:rsidR="005C204E" w:rsidRPr="00BE5B09">
        <w:rPr>
          <w:rFonts w:eastAsia="Calibri" w:cs="Times New Roman"/>
        </w:rPr>
        <w:t>large</w:t>
      </w:r>
      <w:r w:rsidRPr="00BE5B09">
        <w:rPr>
          <w:rFonts w:eastAsia="Calibri" w:cs="Times New Roman"/>
        </w:rPr>
        <w:t xml:space="preserve">. </w:t>
      </w:r>
      <w:bookmarkEnd w:id="112"/>
      <w:r w:rsidR="00BE5B09" w:rsidRPr="00BE5B09">
        <w:rPr>
          <w:rFonts w:eastAsia="Calibri" w:cs="Times New Roman"/>
        </w:rPr>
        <w:t>N</w:t>
      </w:r>
      <w:r w:rsidR="005A2359" w:rsidRPr="00BE5B09">
        <w:rPr>
          <w:rFonts w:eastAsia="Calibri" w:cs="Times New Roman"/>
        </w:rPr>
        <w:t xml:space="preserve">o studies reported combinations of </w:t>
      </w:r>
      <w:r w:rsidR="00BE5B09" w:rsidRPr="00BE5B09">
        <w:rPr>
          <w:rFonts w:eastAsia="Calibri" w:cs="Times New Roman"/>
        </w:rPr>
        <w:t>AMs</w:t>
      </w:r>
      <w:r w:rsidR="005A2359" w:rsidRPr="00BE5B09">
        <w:rPr>
          <w:rFonts w:eastAsia="Calibri" w:cs="Times New Roman"/>
        </w:rPr>
        <w:t>,</w:t>
      </w:r>
      <w:r w:rsidR="00BE5B09" w:rsidRPr="00BE5B09">
        <w:rPr>
          <w:rFonts w:eastAsia="Calibri" w:cs="Times New Roman"/>
        </w:rPr>
        <w:t xml:space="preserve"> the process for estimating efficacy for combination treatments using the results of the evidence synthesis are described in Section </w:t>
      </w:r>
      <w:r w:rsidR="00BE5B09" w:rsidRPr="00BE5B09">
        <w:rPr>
          <w:rFonts w:eastAsia="Calibri" w:cs="Times New Roman"/>
        </w:rPr>
        <w:fldChar w:fldCharType="begin"/>
      </w:r>
      <w:r w:rsidR="00BE5B09" w:rsidRPr="00BE5B09">
        <w:rPr>
          <w:rFonts w:eastAsia="Calibri" w:cs="Times New Roman"/>
        </w:rPr>
        <w:instrText xml:space="preserve"> REF _Ref85734992 \r \h </w:instrText>
      </w:r>
      <w:r w:rsidR="00BE5B09">
        <w:rPr>
          <w:rFonts w:eastAsia="Calibri" w:cs="Times New Roman"/>
        </w:rPr>
        <w:instrText xml:space="preserve"> \* MERGEFORMAT </w:instrText>
      </w:r>
      <w:r w:rsidR="00BE5B09" w:rsidRPr="00BE5B09">
        <w:rPr>
          <w:rFonts w:eastAsia="Calibri" w:cs="Times New Roman"/>
        </w:rPr>
      </w:r>
      <w:r w:rsidR="00BE5B09" w:rsidRPr="00BE5B09">
        <w:rPr>
          <w:rFonts w:eastAsia="Calibri" w:cs="Times New Roman"/>
        </w:rPr>
        <w:fldChar w:fldCharType="separate"/>
      </w:r>
      <w:r w:rsidR="002631E5">
        <w:rPr>
          <w:rFonts w:eastAsia="Calibri" w:cs="Times New Roman"/>
        </w:rPr>
        <w:t>8.2.3.2</w:t>
      </w:r>
      <w:r w:rsidR="00BE5B09" w:rsidRPr="00BE5B09">
        <w:rPr>
          <w:rFonts w:eastAsia="Calibri" w:cs="Times New Roman"/>
        </w:rPr>
        <w:fldChar w:fldCharType="end"/>
      </w:r>
      <w:r w:rsidR="005A2359" w:rsidRPr="00BE5B09">
        <w:rPr>
          <w:rFonts w:eastAsia="Calibri" w:cs="Times New Roman"/>
        </w:rPr>
        <w:t xml:space="preserve">. Consequently, studies reporting susceptibility to both </w:t>
      </w:r>
      <w:proofErr w:type="spellStart"/>
      <w:r w:rsidR="005A2359" w:rsidRPr="00BE5B09">
        <w:rPr>
          <w:rFonts w:eastAsia="Calibri" w:cs="Times New Roman"/>
        </w:rPr>
        <w:t>cefiderocol</w:t>
      </w:r>
      <w:proofErr w:type="spellEnd"/>
      <w:r w:rsidR="005A2359" w:rsidRPr="00BE5B09">
        <w:rPr>
          <w:rFonts w:eastAsia="Calibri" w:cs="Times New Roman"/>
        </w:rPr>
        <w:t xml:space="preserve"> </w:t>
      </w:r>
      <w:proofErr w:type="gramStart"/>
      <w:r w:rsidR="005A2359" w:rsidRPr="00BE5B09">
        <w:rPr>
          <w:rFonts w:eastAsia="Calibri" w:cs="Times New Roman"/>
        </w:rPr>
        <w:t>and also</w:t>
      </w:r>
      <w:proofErr w:type="gramEnd"/>
      <w:r w:rsidR="005A2359" w:rsidRPr="00BE5B09">
        <w:rPr>
          <w:rFonts w:eastAsia="Calibri" w:cs="Times New Roman"/>
        </w:rPr>
        <w:t xml:space="preserve"> to any one of the comparators listed in Table 2 were included.</w:t>
      </w:r>
    </w:p>
    <w:p w14:paraId="208E1BFB" w14:textId="67371A29" w:rsidR="005A2359" w:rsidRPr="00885DFB" w:rsidRDefault="005A2359" w:rsidP="00583EA1">
      <w:pPr>
        <w:rPr>
          <w:rFonts w:eastAsia="Calibri" w:cs="Times New Roman"/>
        </w:rPr>
      </w:pPr>
      <w:r w:rsidRPr="00BE5B09">
        <w:rPr>
          <w:rFonts w:eastAsia="Calibri" w:cs="Times New Roman"/>
        </w:rPr>
        <w:t>As mentioned previously (</w:t>
      </w:r>
      <w:r w:rsidR="00BE5B09" w:rsidRPr="00BE5B09">
        <w:rPr>
          <w:rFonts w:eastAsia="Calibri" w:cs="Times New Roman"/>
        </w:rPr>
        <w:t>S</w:t>
      </w:r>
      <w:r w:rsidRPr="00BE5B09">
        <w:rPr>
          <w:rFonts w:eastAsia="Calibri" w:cs="Times New Roman"/>
        </w:rPr>
        <w:t>ection</w:t>
      </w:r>
      <w:r w:rsidR="00BE5B09" w:rsidRPr="00BE5B09">
        <w:rPr>
          <w:rFonts w:eastAsia="Calibri" w:cs="Times New Roman"/>
        </w:rPr>
        <w:t xml:space="preserve"> </w:t>
      </w:r>
      <w:r w:rsidR="00BE5B09" w:rsidRPr="00BE5B09">
        <w:rPr>
          <w:rFonts w:eastAsia="Calibri" w:cs="Times New Roman"/>
        </w:rPr>
        <w:fldChar w:fldCharType="begin"/>
      </w:r>
      <w:r w:rsidR="00BE5B09" w:rsidRPr="00BE5B09">
        <w:rPr>
          <w:rFonts w:eastAsia="Calibri" w:cs="Times New Roman"/>
        </w:rPr>
        <w:instrText xml:space="preserve"> REF _Ref85735088 \r \h  \* MERGEFORMAT </w:instrText>
      </w:r>
      <w:r w:rsidR="00BE5B09" w:rsidRPr="00BE5B09">
        <w:rPr>
          <w:rFonts w:eastAsia="Calibri" w:cs="Times New Roman"/>
        </w:rPr>
      </w:r>
      <w:r w:rsidR="00BE5B09" w:rsidRPr="00BE5B09">
        <w:rPr>
          <w:rFonts w:eastAsia="Calibri" w:cs="Times New Roman"/>
        </w:rPr>
        <w:fldChar w:fldCharType="separate"/>
      </w:r>
      <w:r w:rsidR="002631E5">
        <w:rPr>
          <w:rFonts w:eastAsia="Calibri" w:cs="Times New Roman"/>
        </w:rPr>
        <w:t>5.3.1</w:t>
      </w:r>
      <w:r w:rsidR="00BE5B09" w:rsidRPr="00BE5B09">
        <w:rPr>
          <w:rFonts w:eastAsia="Calibri" w:cs="Times New Roman"/>
        </w:rPr>
        <w:fldChar w:fldCharType="end"/>
      </w:r>
      <w:r w:rsidRPr="00BE5B09">
        <w:rPr>
          <w:rFonts w:eastAsia="Calibri" w:cs="Times New Roman"/>
        </w:rPr>
        <w:t xml:space="preserve">), no susceptibility data for </w:t>
      </w:r>
      <w:proofErr w:type="spellStart"/>
      <w:r w:rsidRPr="00BE5B09">
        <w:rPr>
          <w:rFonts w:eastAsia="Calibri" w:cs="Times New Roman"/>
        </w:rPr>
        <w:t>fosfomycin</w:t>
      </w:r>
      <w:proofErr w:type="spellEnd"/>
      <w:r w:rsidRPr="00BE5B09">
        <w:rPr>
          <w:rFonts w:eastAsia="Calibri" w:cs="Times New Roman"/>
        </w:rPr>
        <w:t xml:space="preserve"> were identified in the initial search and data requests, necessitating a separate search for studies relating to </w:t>
      </w:r>
      <w:proofErr w:type="spellStart"/>
      <w:r w:rsidRPr="00BE5B09">
        <w:rPr>
          <w:rFonts w:eastAsia="Calibri" w:cs="Times New Roman"/>
        </w:rPr>
        <w:t>fosfomycin</w:t>
      </w:r>
      <w:proofErr w:type="spellEnd"/>
      <w:r w:rsidRPr="00BE5B09">
        <w:rPr>
          <w:rFonts w:eastAsia="Calibri" w:cs="Times New Roman"/>
        </w:rPr>
        <w:t xml:space="preserve">. This means a different approach has been taken for this comparator which may introduce bias if studies reporting data for </w:t>
      </w:r>
      <w:proofErr w:type="spellStart"/>
      <w:r w:rsidRPr="00BE5B09">
        <w:rPr>
          <w:rFonts w:eastAsia="Calibri" w:cs="Times New Roman"/>
        </w:rPr>
        <w:t>fosfomycin</w:t>
      </w:r>
      <w:proofErr w:type="spellEnd"/>
      <w:r w:rsidRPr="00BE5B09">
        <w:rPr>
          <w:rFonts w:eastAsia="Calibri" w:cs="Times New Roman"/>
        </w:rPr>
        <w:t xml:space="preserve"> are systematically different to those reporting </w:t>
      </w:r>
      <w:proofErr w:type="spellStart"/>
      <w:r w:rsidRPr="00BE5B09">
        <w:rPr>
          <w:rFonts w:eastAsia="Calibri" w:cs="Times New Roman"/>
        </w:rPr>
        <w:t>cefiderocol</w:t>
      </w:r>
      <w:proofErr w:type="spellEnd"/>
      <w:r w:rsidRPr="00BE5B09">
        <w:rPr>
          <w:rFonts w:eastAsia="Calibri" w:cs="Times New Roman"/>
        </w:rPr>
        <w:t xml:space="preserve">. Studies were included if they met the inclusion criteria in </w:t>
      </w:r>
      <w:r w:rsidRPr="00BE5B09">
        <w:rPr>
          <w:rFonts w:eastAsia="Calibri" w:cs="Times New Roman"/>
        </w:rPr>
        <w:fldChar w:fldCharType="begin"/>
      </w:r>
      <w:r w:rsidRPr="00BE5B09">
        <w:rPr>
          <w:rFonts w:eastAsia="Calibri" w:cs="Times New Roman"/>
        </w:rPr>
        <w:instrText xml:space="preserve"> REF _Ref78191795 \h  \* MERGEFORMAT </w:instrText>
      </w:r>
      <w:r w:rsidRPr="00BE5B09">
        <w:rPr>
          <w:rFonts w:eastAsia="Calibri" w:cs="Times New Roman"/>
        </w:rPr>
      </w:r>
      <w:r w:rsidRPr="00BE5B09">
        <w:rPr>
          <w:rFonts w:eastAsia="Calibri" w:cs="Times New Roman"/>
        </w:rPr>
        <w:fldChar w:fldCharType="separate"/>
      </w:r>
      <w:r w:rsidR="002631E5" w:rsidRPr="002631E5">
        <w:rPr>
          <w:rFonts w:asciiTheme="majorBidi" w:hAnsiTheme="majorBidi"/>
        </w:rPr>
        <w:t xml:space="preserve">Table </w:t>
      </w:r>
      <w:r w:rsidR="002631E5" w:rsidRPr="002631E5">
        <w:rPr>
          <w:rFonts w:asciiTheme="majorBidi" w:hAnsiTheme="majorBidi"/>
          <w:noProof/>
        </w:rPr>
        <w:t>4</w:t>
      </w:r>
      <w:r w:rsidRPr="00BE5B09">
        <w:rPr>
          <w:rFonts w:eastAsia="Calibri" w:cs="Times New Roman"/>
        </w:rPr>
        <w:fldChar w:fldCharType="end"/>
      </w:r>
      <w:r w:rsidRPr="00BE5B09">
        <w:rPr>
          <w:rFonts w:eastAsia="Calibri" w:cs="Times New Roman"/>
        </w:rPr>
        <w:t>, but</w:t>
      </w:r>
      <w:r w:rsidRPr="00BE5B09">
        <w:rPr>
          <w:rFonts w:eastAsia="Calibri" w:cs="Times New Roman"/>
          <w:sz w:val="24"/>
          <w:szCs w:val="24"/>
        </w:rPr>
        <w:t xml:space="preserve"> </w:t>
      </w:r>
      <w:r w:rsidRPr="00BE5B09">
        <w:rPr>
          <w:rFonts w:eastAsia="Calibri" w:cs="Times New Roman"/>
        </w:rPr>
        <w:t xml:space="preserve">reported data for </w:t>
      </w:r>
      <w:proofErr w:type="spellStart"/>
      <w:r w:rsidRPr="00BE5B09">
        <w:rPr>
          <w:rFonts w:eastAsia="Calibri" w:cs="Times New Roman"/>
        </w:rPr>
        <w:t>fosfomycin</w:t>
      </w:r>
      <w:proofErr w:type="spellEnd"/>
      <w:r w:rsidRPr="00BE5B09">
        <w:rPr>
          <w:rFonts w:eastAsia="Calibri" w:cs="Times New Roman"/>
        </w:rPr>
        <w:t xml:space="preserve"> and at least one comparator</w:t>
      </w:r>
      <w:r w:rsidR="00BE5B09">
        <w:rPr>
          <w:rFonts w:eastAsia="Calibri" w:cs="Times New Roman"/>
        </w:rPr>
        <w:t xml:space="preserve"> within the HVCSs</w:t>
      </w:r>
      <w:r w:rsidRPr="00BE5B09">
        <w:rPr>
          <w:rFonts w:eastAsia="Calibri" w:cs="Times New Roman"/>
        </w:rPr>
        <w:t>.</w:t>
      </w:r>
    </w:p>
    <w:p w14:paraId="27BA1FFB" w14:textId="203C446A" w:rsidR="00885DFB" w:rsidRPr="00885DFB" w:rsidRDefault="00885DFB" w:rsidP="00583EA1">
      <w:pPr>
        <w:rPr>
          <w:rFonts w:eastAsia="Calibri" w:cs="Times New Roman"/>
        </w:rPr>
      </w:pPr>
      <w:r w:rsidRPr="00885DFB">
        <w:rPr>
          <w:rFonts w:eastAsia="Calibri" w:cs="Times New Roman"/>
          <w:i/>
        </w:rPr>
        <w:t>Data extraction:</w:t>
      </w:r>
      <w:r w:rsidRPr="00885DFB">
        <w:rPr>
          <w:rFonts w:eastAsia="Calibri" w:cs="Times New Roman"/>
        </w:rPr>
        <w:t xml:space="preserve"> Data sources selected for inclusion in the review were data extracted by one reviewer and extractions were checked by a second. The initial key characteristics tabulation was expanded to include numerical outcome data</w:t>
      </w:r>
      <w:r w:rsidR="00CB6ABB">
        <w:rPr>
          <w:rFonts w:eastAsia="Calibri" w:cs="Times New Roman"/>
        </w:rPr>
        <w:t xml:space="preserve"> for the susceptibility studies</w:t>
      </w:r>
      <w:r w:rsidR="008F23B8">
        <w:rPr>
          <w:rFonts w:eastAsia="Calibri" w:cs="Times New Roman"/>
        </w:rPr>
        <w:t>,</w:t>
      </w:r>
      <w:r w:rsidR="008F23B8" w:rsidRPr="008F23B8">
        <w:t xml:space="preserve"> </w:t>
      </w:r>
      <w:r w:rsidR="008F23B8" w:rsidRPr="008F23B8">
        <w:rPr>
          <w:rFonts w:eastAsia="Calibri" w:cs="Times New Roman"/>
        </w:rPr>
        <w:t>and data were checked by a second reviewer</w:t>
      </w:r>
      <w:r w:rsidRPr="00885DFB">
        <w:rPr>
          <w:rFonts w:eastAsia="Calibri" w:cs="Times New Roman"/>
        </w:rPr>
        <w:t>. Data sources not selected for use in the model or clinical review were tabulated and reasons for their exclusion provided but were not assessed further.</w:t>
      </w:r>
    </w:p>
    <w:p w14:paraId="2A69AE69" w14:textId="698C3601" w:rsidR="00BE5B09" w:rsidRDefault="00885DFB" w:rsidP="00583EA1">
      <w:pPr>
        <w:rPr>
          <w:rFonts w:cs="Times New Roman"/>
        </w:rPr>
      </w:pPr>
      <w:r w:rsidRPr="00885DFB">
        <w:rPr>
          <w:rFonts w:eastAsia="Calibri" w:cs="Times New Roman"/>
          <w:i/>
          <w:iCs/>
        </w:rPr>
        <w:t>Quality assessment:</w:t>
      </w:r>
      <w:r w:rsidRPr="00885DFB">
        <w:rPr>
          <w:rFonts w:eastAsia="Calibri" w:cs="Times New Roman"/>
        </w:rPr>
        <w:t xml:space="preserve"> Since there is no published quality assessment tool for susceptibility studies, a bespoke set of questions were developed and applied, relating to internal bias and relevance. This tool was developed by consulting two tools developed for the assessment of prevalence studies </w:t>
      </w:r>
      <w:r w:rsidR="00D51012">
        <w:rPr>
          <w:rFonts w:eastAsia="Calibri" w:cs="Times New Roman"/>
        </w:rPr>
        <w:fldChar w:fldCharType="begin"/>
      </w:r>
      <w:r w:rsidR="0038360C">
        <w:rPr>
          <w:rFonts w:eastAsia="Calibri" w:cs="Times New Roman"/>
        </w:rPr>
        <w:instrText xml:space="preserve"> ADDIN EN.CITE &lt;EndNote&gt;&lt;Cite ExcludeAuth="1" ExcludeYear="1"&gt;&lt;RecNum&gt;2464&lt;/RecNum&gt;&lt;DisplayText&gt;&lt;style face="superscript"&gt;28,29&lt;/style&gt;&lt;/DisplayText&gt;&lt;record&gt;&lt;rec-number&gt;2464&lt;/rec-number&gt;&lt;foreign-keys&gt;&lt;key app="EN" db-id="tvvpvd002asp9iesex75atwy2000t0e5vds0" timestamp="1634563167" guid="d18a513a-6553-48ba-a6f6-f374fd152db4"&gt;2464&lt;/key&gt;&lt;/foreign-keys&gt;&lt;ref-type name="Web Page"&gt;12&lt;/ref-type&gt;&lt;contributors&gt;&lt;/contributors&gt;&lt;titles&gt;&lt;title&gt;https://www.sciencedirect.com/science/article/pii/S0895435612000790?casa_token=6ZUDkp72kDQAAAAA:g41_SmUvOR2rA_T2Ckeni84rHu8BYNnk7cxUM3xJ_fsO76kqdjkuc4DslE4lqHZVhn1LXdN_&lt;/title&gt;&lt;/titles&gt;&lt;dates&gt;&lt;/dates&gt;&lt;urls&gt;&lt;related-urls&gt;&lt;url&gt;https://www.sciencedirect.com/science/article/pii/S0895435612000790?casa_token=6ZUDkp72kDQAAAAA:g41_SmUvOR2rA_T2Ckeni84rHu8BYNnk7cxUM3xJ_fsO76kqdjkuc4DslE4lqHZVhn1LXdN_&lt;/url&gt;&lt;/related-urls&gt;&lt;/urls&gt;&lt;/record&gt;&lt;/Cite&gt;&lt;Cite ExcludeAuth="1" ExcludeYear="1"&gt;&lt;RecNum&gt;2420&lt;/RecNum&gt;&lt;record&gt;&lt;rec-number&gt;2420&lt;/rec-number&gt;&lt;foreign-keys&gt;&lt;key app="EN" db-id="tvvpvd002asp9iesex75atwy2000t0e5vds0" timestamp="1634563140" guid="9ca28805-fd46-40ef-a5dd-82a9ebbcf626"&gt;2420&lt;/key&gt;&lt;/foreign-keys&gt;&lt;ref-type name="Web Page"&gt;12&lt;/ref-type&gt;&lt;contributors&gt;&lt;/contributors&gt;&lt;titles&gt;&lt;title&gt;https://jbi.global/critical-appraisal-tools&lt;/title&gt;&lt;/titles&gt;&lt;volume&gt;2021&lt;/volume&gt;&lt;dates&gt;&lt;/dates&gt;&lt;urls&gt;&lt;related-urls&gt;&lt;url&gt;https://jbi.global/critical-appraisal-tools&lt;/url&gt;&lt;/related-urls&gt;&lt;/urls&gt;&lt;/record&gt;&lt;/Cite&gt;&lt;/EndNote&gt;</w:instrText>
      </w:r>
      <w:r w:rsidR="00D51012">
        <w:rPr>
          <w:rFonts w:eastAsia="Calibri" w:cs="Times New Roman"/>
        </w:rPr>
        <w:fldChar w:fldCharType="separate"/>
      </w:r>
      <w:r w:rsidR="00F717AD" w:rsidRPr="00F717AD">
        <w:rPr>
          <w:rFonts w:eastAsia="Calibri" w:cs="Times New Roman"/>
          <w:noProof/>
          <w:vertAlign w:val="superscript"/>
        </w:rPr>
        <w:t>28,29</w:t>
      </w:r>
      <w:r w:rsidR="00D51012">
        <w:rPr>
          <w:rFonts w:eastAsia="Calibri" w:cs="Times New Roman"/>
        </w:rPr>
        <w:fldChar w:fldCharType="end"/>
      </w:r>
      <w:r w:rsidRPr="00885DFB">
        <w:rPr>
          <w:rFonts w:eastAsia="Calibri" w:cs="Times New Roman"/>
        </w:rPr>
        <w:t xml:space="preserve">(since </w:t>
      </w:r>
      <w:r w:rsidRPr="00885DFB">
        <w:rPr>
          <w:rFonts w:eastAsia="Calibri" w:cs="Times New Roman"/>
        </w:rPr>
        <w:lastRenderedPageBreak/>
        <w:t>studies report the prevalence of susceptibility)</w:t>
      </w:r>
      <w:r w:rsidRPr="00885DFB">
        <w:rPr>
          <w:rFonts w:cs="Times New Roman"/>
        </w:rPr>
        <w:t>, the ROBINS-1 checklist</w:t>
      </w:r>
      <w:r w:rsidR="00D51012">
        <w:rPr>
          <w:rFonts w:cs="Times New Roman"/>
        </w:rPr>
        <w:fldChar w:fldCharType="begin"/>
      </w:r>
      <w:r w:rsidR="0038360C">
        <w:rPr>
          <w:rFonts w:cs="Times New Roman"/>
        </w:rPr>
        <w:instrText xml:space="preserve"> ADDIN EN.CITE &lt;EndNote&gt;&lt;Cite&gt;&lt;Author&gt;Hinneburg&lt;/Author&gt;&lt;Year&gt;2017&lt;/Year&gt;&lt;RecNum&gt;2415&lt;/RecNum&gt;&lt;DisplayText&gt;&lt;style face="superscript"&gt;30&lt;/style&gt;&lt;/DisplayText&gt;&lt;record&gt;&lt;rec-number&gt;2415&lt;/rec-number&gt;&lt;foreign-keys&gt;&lt;key app="EN" db-id="tvvpvd002asp9iesex75atwy2000t0e5vds0" timestamp="1634506005" guid="20226ec9-f9e9-4b54-8eaf-afd1f37c6a73"&gt;2415&lt;/key&gt;&lt;/foreign-keys&gt;&lt;ref-type name="Journal Article"&gt;17&lt;/ref-type&gt;&lt;contributors&gt;&lt;authors&gt;&lt;author&gt;Hinneburg, Iris&lt;/author&gt;&lt;/authors&gt;&lt;/contributors&gt;&lt;titles&gt;&lt;title&gt;ROBINS-1: A tool for asssessing risk of bias in non-randomised studies of interventions&lt;/title&gt;&lt;secondary-title&gt;Medizinische Monatsschrift fur Pharmazeuten&lt;/secondary-title&gt;&lt;/titles&gt;&lt;periodical&gt;&lt;full-title&gt;Medizinische Monatsschrift fur Pharmazeuten&lt;/full-title&gt;&lt;abbr-1&gt;Med Monatsschr Pharm&lt;/abbr-1&gt;&lt;/periodical&gt;&lt;pages&gt;175-177&lt;/pages&gt;&lt;volume&gt;40&lt;/volume&gt;&lt;number&gt;4&lt;/number&gt;&lt;dates&gt;&lt;year&gt;2017&lt;/year&gt;&lt;/dates&gt;&lt;isbn&gt;0342-9601&lt;/isbn&gt;&lt;urls&gt;&lt;/urls&gt;&lt;/record&gt;&lt;/Cite&gt;&lt;/EndNote&gt;</w:instrText>
      </w:r>
      <w:r w:rsidR="00D51012">
        <w:rPr>
          <w:rFonts w:cs="Times New Roman"/>
        </w:rPr>
        <w:fldChar w:fldCharType="separate"/>
      </w:r>
      <w:r w:rsidR="00F717AD" w:rsidRPr="00F717AD">
        <w:rPr>
          <w:rFonts w:cs="Times New Roman"/>
          <w:noProof/>
          <w:vertAlign w:val="superscript"/>
        </w:rPr>
        <w:t>30</w:t>
      </w:r>
      <w:r w:rsidR="00D51012">
        <w:rPr>
          <w:rFonts w:cs="Times New Roman"/>
        </w:rPr>
        <w:fldChar w:fldCharType="end"/>
      </w:r>
      <w:r w:rsidRPr="00885DFB">
        <w:rPr>
          <w:rFonts w:cs="Times New Roman"/>
        </w:rPr>
        <w:t xml:space="preserve"> for non-randomised studies (since the studies are comparative, but non-randomised), Cochrane’s RoB2</w:t>
      </w:r>
      <w:r w:rsidR="00D51012">
        <w:rPr>
          <w:rFonts w:cs="Times New Roman"/>
        </w:rPr>
        <w:fldChar w:fldCharType="begin"/>
      </w:r>
      <w:r w:rsidR="00F717AD">
        <w:rPr>
          <w:rFonts w:cs="Times New Roman"/>
        </w:rPr>
        <w:instrText xml:space="preserve"> ADDIN EN.CITE &lt;EndNote&gt;&lt;Cite&gt;&lt;Author&gt;Sterne&lt;/Author&gt;&lt;Year&gt;2019&lt;/Year&gt;&lt;RecNum&gt;24&lt;/RecNum&gt;&lt;DisplayText&gt;&lt;style face="superscript"&gt;31&lt;/style&gt;&lt;/DisplayText&gt;&lt;record&gt;&lt;rec-number&gt;24&lt;/rec-number&gt;&lt;foreign-keys&gt;&lt;key app="EN" db-id="09ffzees8ewdv6erzr3vzreirrzptfrzr5we" timestamp="1634726589"&gt;24&lt;/key&gt;&lt;/foreign-keys&gt;&lt;ref-type name="Journal Article"&gt;17&lt;/ref-type&gt;&lt;contributors&gt;&lt;authors&gt;&lt;author&gt;Sterne, Jonathan AC&lt;/author&gt;&lt;author&gt;Savović, Jelena&lt;/author&gt;&lt;author&gt;Page, Matthew J&lt;/author&gt;&lt;author&gt;Elbers, Roy G&lt;/author&gt;&lt;author&gt;Blencowe, Natalie S&lt;/author&gt;&lt;author&gt;Boutron, Isabelle&lt;/author&gt;&lt;author&gt;Cates, Christopher J&lt;/author&gt;&lt;author&gt;Cheng, Hung-Yuan&lt;/author&gt;&lt;author&gt;Corbett, Mark S&lt;/author&gt;&lt;author&gt;Eldridge, Sandra M&lt;/author&gt;&lt;/authors&gt;&lt;/contributors&gt;&lt;titles&gt;&lt;title&gt;RoB 2: a revised tool for assessing risk of bias in randomised trials&lt;/title&gt;&lt;secondary-title&gt;bmj&lt;/secondary-title&gt;&lt;/titles&gt;&lt;periodical&gt;&lt;full-title&gt;bmj&lt;/full-title&gt;&lt;/periodical&gt;&lt;volume&gt;366&lt;/volume&gt;&lt;dates&gt;&lt;year&gt;2019&lt;/year&gt;&lt;/dates&gt;&lt;isbn&gt;0959-8138&lt;/isbn&gt;&lt;urls&gt;&lt;/urls&gt;&lt;/record&gt;&lt;/Cite&gt;&lt;/EndNote&gt;</w:instrText>
      </w:r>
      <w:r w:rsidR="00D51012">
        <w:rPr>
          <w:rFonts w:cs="Times New Roman"/>
        </w:rPr>
        <w:fldChar w:fldCharType="separate"/>
      </w:r>
      <w:r w:rsidR="00F717AD" w:rsidRPr="00F717AD">
        <w:rPr>
          <w:rFonts w:cs="Times New Roman"/>
          <w:noProof/>
          <w:vertAlign w:val="superscript"/>
        </w:rPr>
        <w:t>31</w:t>
      </w:r>
      <w:r w:rsidR="00D51012">
        <w:rPr>
          <w:rFonts w:cs="Times New Roman"/>
        </w:rPr>
        <w:fldChar w:fldCharType="end"/>
      </w:r>
      <w:r w:rsidRPr="00885DFB">
        <w:rPr>
          <w:rFonts w:cs="Times New Roman"/>
        </w:rPr>
        <w:t xml:space="preserve"> tool (since the </w:t>
      </w:r>
      <w:r w:rsidR="001D1E59">
        <w:rPr>
          <w:rFonts w:cs="Times New Roman"/>
        </w:rPr>
        <w:t>NMA</w:t>
      </w:r>
      <w:r w:rsidRPr="00885DFB">
        <w:rPr>
          <w:rFonts w:cs="Times New Roman"/>
        </w:rPr>
        <w:t xml:space="preserve"> will assume the study arms are equivalent to randomised arms of an RCT), and the Newcastle</w:t>
      </w:r>
      <w:r w:rsidR="00A1487F">
        <w:rPr>
          <w:rFonts w:cs="Times New Roman"/>
        </w:rPr>
        <w:t>-</w:t>
      </w:r>
      <w:r w:rsidRPr="00885DFB">
        <w:rPr>
          <w:rFonts w:cs="Times New Roman"/>
        </w:rPr>
        <w:t>Ott</w:t>
      </w:r>
      <w:r w:rsidR="00A1487F">
        <w:rPr>
          <w:rFonts w:cs="Times New Roman"/>
        </w:rPr>
        <w:t>a</w:t>
      </w:r>
      <w:r w:rsidRPr="00885DFB">
        <w:rPr>
          <w:rFonts w:cs="Times New Roman"/>
        </w:rPr>
        <w:t>wa Scale</w:t>
      </w:r>
      <w:r w:rsidR="00D51012">
        <w:rPr>
          <w:rFonts w:cs="Times New Roman"/>
        </w:rPr>
        <w:fldChar w:fldCharType="begin"/>
      </w:r>
      <w:r w:rsidR="0038360C">
        <w:rPr>
          <w:rFonts w:cs="Times New Roman"/>
        </w:rPr>
        <w:instrText xml:space="preserve"> ADDIN EN.CITE &lt;EndNote&gt;&lt;Cite&gt;&lt;Author&gt;Peterson&lt;/Author&gt;&lt;Year&gt;2011&lt;/Year&gt;&lt;RecNum&gt;2417&lt;/RecNum&gt;&lt;DisplayText&gt;&lt;style face="superscript"&gt;32&lt;/style&gt;&lt;/DisplayText&gt;&lt;record&gt;&lt;rec-number&gt;2417&lt;/rec-number&gt;&lt;foreign-keys&gt;&lt;key app="EN" db-id="tvvpvd002asp9iesex75atwy2000t0e5vds0" timestamp="1634506209" guid="811d5308-b8f5-4987-8d99-583abd1c445f"&gt;2417&lt;/key&gt;&lt;/foreign-keys&gt;&lt;ref-type name="Journal Article"&gt;17&lt;/ref-type&gt;&lt;contributors&gt;&lt;authors&gt;&lt;author&gt;Peterson, J&lt;/author&gt;&lt;author&gt;Welch, V&lt;/author&gt;&lt;author&gt;Losos, M&lt;/author&gt;&lt;author&gt;Tugwell, PJOOHRI&lt;/author&gt;&lt;/authors&gt;&lt;/contributors&gt;&lt;titles&gt;&lt;title&gt;The Newcastle-Ottawa scale (NOS) for assessing the quality of nonrandomised studies in meta-analyses&lt;/title&gt;&lt;secondary-title&gt;Ottawa: Ottawa Hospital Research Institute&lt;/secondary-title&gt;&lt;/titles&gt;&lt;periodical&gt;&lt;full-title&gt;Ottawa: Ottawa Hospital Research Institute&lt;/full-title&gt;&lt;/periodical&gt;&lt;pages&gt;1-12&lt;/pages&gt;&lt;dates&gt;&lt;year&gt;2011&lt;/year&gt;&lt;/dates&gt;&lt;urls&gt;&lt;/urls&gt;&lt;/record&gt;&lt;/Cite&gt;&lt;/EndNote&gt;</w:instrText>
      </w:r>
      <w:r w:rsidR="00D51012">
        <w:rPr>
          <w:rFonts w:cs="Times New Roman"/>
        </w:rPr>
        <w:fldChar w:fldCharType="separate"/>
      </w:r>
      <w:r w:rsidR="00F717AD" w:rsidRPr="00F717AD">
        <w:rPr>
          <w:rFonts w:cs="Times New Roman"/>
          <w:noProof/>
          <w:vertAlign w:val="superscript"/>
        </w:rPr>
        <w:t>32</w:t>
      </w:r>
      <w:r w:rsidR="00D51012">
        <w:rPr>
          <w:rFonts w:cs="Times New Roman"/>
        </w:rPr>
        <w:fldChar w:fldCharType="end"/>
      </w:r>
      <w:r w:rsidRPr="00885DFB">
        <w:rPr>
          <w:rFonts w:cs="Times New Roman"/>
        </w:rPr>
        <w:t xml:space="preserve"> (since these are observational studies). Questions from all tools were considered for </w:t>
      </w:r>
      <w:proofErr w:type="gramStart"/>
      <w:r w:rsidRPr="00885DFB">
        <w:rPr>
          <w:rFonts w:cs="Times New Roman"/>
        </w:rPr>
        <w:t>inclusion, and</w:t>
      </w:r>
      <w:proofErr w:type="gramEnd"/>
      <w:r w:rsidRPr="00885DFB">
        <w:rPr>
          <w:rFonts w:cs="Times New Roman"/>
        </w:rPr>
        <w:t xml:space="preserve"> adapted to the specifics of this review. </w:t>
      </w:r>
      <w:r w:rsidR="00F16728">
        <w:rPr>
          <w:rFonts w:cs="Times New Roman"/>
        </w:rPr>
        <w:t xml:space="preserve">The tool was reviewed by other members of the reviewing team, but no further validation work was undertaken. </w:t>
      </w:r>
      <w:r w:rsidRPr="00885DFB">
        <w:rPr>
          <w:rFonts w:cs="Times New Roman"/>
        </w:rPr>
        <w:t>The final tool is reported in</w:t>
      </w:r>
      <w:r w:rsidR="00BE5B09">
        <w:rPr>
          <w:rFonts w:cs="Times New Roman"/>
        </w:rPr>
        <w:t xml:space="preserve"> Appendix 4</w:t>
      </w:r>
      <w:r w:rsidRPr="007A7BEC">
        <w:t>.</w:t>
      </w:r>
      <w:r w:rsidRPr="00885DFB">
        <w:rPr>
          <w:rFonts w:cs="Times New Roman"/>
        </w:rPr>
        <w:t xml:space="preserve"> </w:t>
      </w:r>
      <w:r w:rsidR="007F06E1">
        <w:rPr>
          <w:rFonts w:cs="Times New Roman"/>
        </w:rPr>
        <w:t xml:space="preserve">Risk of bias was assessed </w:t>
      </w:r>
      <w:r w:rsidR="00F16728">
        <w:rPr>
          <w:rFonts w:cs="Times New Roman"/>
        </w:rPr>
        <w:t xml:space="preserve">using this tool </w:t>
      </w:r>
      <w:r w:rsidR="007F06E1">
        <w:rPr>
          <w:rFonts w:cs="Times New Roman"/>
        </w:rPr>
        <w:t xml:space="preserve">by one reviewer. </w:t>
      </w:r>
    </w:p>
    <w:p w14:paraId="2FC6994E" w14:textId="77777777" w:rsidR="00BE5B09" w:rsidRDefault="00BE5B09">
      <w:pPr>
        <w:spacing w:line="259" w:lineRule="auto"/>
        <w:jc w:val="left"/>
        <w:rPr>
          <w:rFonts w:cs="Times New Roman"/>
        </w:rPr>
      </w:pPr>
      <w:r>
        <w:rPr>
          <w:rFonts w:cs="Times New Roman"/>
        </w:rPr>
        <w:br w:type="page"/>
      </w:r>
    </w:p>
    <w:p w14:paraId="44B5C17B" w14:textId="16CD08D4" w:rsidR="0058054F" w:rsidRPr="00F0060F" w:rsidRDefault="00885DFB" w:rsidP="0014329C">
      <w:pPr>
        <w:pStyle w:val="EEPRUTableHeading"/>
      </w:pPr>
      <w:bookmarkStart w:id="113" w:name="_Ref78191795"/>
      <w:bookmarkStart w:id="114" w:name="_Toc77931477"/>
      <w:bookmarkStart w:id="115" w:name="_Toc83300844"/>
      <w:bookmarkStart w:id="116" w:name="_Toc83821903"/>
      <w:bookmarkStart w:id="117" w:name="_Toc87018820"/>
      <w:r w:rsidRPr="00F0060F">
        <w:lastRenderedPageBreak/>
        <w:t xml:space="preserve">Table </w:t>
      </w:r>
      <w:r w:rsidR="00BB30AE">
        <w:fldChar w:fldCharType="begin"/>
      </w:r>
      <w:r w:rsidR="00BB30AE">
        <w:instrText xml:space="preserve"> SEQ Table \* ARABIC </w:instrText>
      </w:r>
      <w:r w:rsidR="00BB30AE">
        <w:fldChar w:fldCharType="separate"/>
      </w:r>
      <w:r w:rsidR="002631E5">
        <w:rPr>
          <w:noProof/>
        </w:rPr>
        <w:t>4</w:t>
      </w:r>
      <w:r w:rsidR="00BB30AE">
        <w:rPr>
          <w:noProof/>
        </w:rPr>
        <w:fldChar w:fldCharType="end"/>
      </w:r>
      <w:bookmarkEnd w:id="113"/>
      <w:r w:rsidRPr="00F0060F">
        <w:t>: Inclusion criteria at each stage of the mapping review</w:t>
      </w:r>
      <w:bookmarkStart w:id="118" w:name="_Hlk77810578"/>
      <w:bookmarkEnd w:id="114"/>
      <w:bookmarkEnd w:id="115"/>
      <w:bookmarkEnd w:id="116"/>
      <w:bookmarkEnd w:id="117"/>
    </w:p>
    <w:tbl>
      <w:tblPr>
        <w:tblStyle w:val="TableGrid1"/>
        <w:tblW w:w="5000" w:type="pct"/>
        <w:tblInd w:w="0" w:type="dxa"/>
        <w:tblLook w:val="04A0" w:firstRow="1" w:lastRow="0" w:firstColumn="1" w:lastColumn="0" w:noHBand="0" w:noVBand="1"/>
      </w:tblPr>
      <w:tblGrid>
        <w:gridCol w:w="2254"/>
        <w:gridCol w:w="1852"/>
        <w:gridCol w:w="1985"/>
        <w:gridCol w:w="2925"/>
      </w:tblGrid>
      <w:tr w:rsidR="0058054F" w:rsidRPr="00DB06D1" w14:paraId="23130E35" w14:textId="77777777" w:rsidTr="00CC3CE0">
        <w:tc>
          <w:tcPr>
            <w:tcW w:w="1250" w:type="pct"/>
            <w:tcBorders>
              <w:top w:val="single" w:sz="4" w:space="0" w:color="auto"/>
              <w:left w:val="single" w:sz="4" w:space="0" w:color="auto"/>
              <w:bottom w:val="single" w:sz="4" w:space="0" w:color="auto"/>
              <w:right w:val="single" w:sz="4" w:space="0" w:color="auto"/>
            </w:tcBorders>
            <w:hideMark/>
          </w:tcPr>
          <w:p w14:paraId="4D2B4917" w14:textId="77777777" w:rsidR="0058054F" w:rsidRPr="00DB06D1" w:rsidRDefault="0058054F" w:rsidP="00DB06D1">
            <w:pPr>
              <w:spacing w:line="240" w:lineRule="auto"/>
              <w:jc w:val="left"/>
              <w:rPr>
                <w:rFonts w:cs="Times New Roman"/>
                <w:b/>
                <w:sz w:val="20"/>
                <w:szCs w:val="20"/>
              </w:rPr>
            </w:pPr>
            <w:r w:rsidRPr="00DB06D1">
              <w:rPr>
                <w:rFonts w:cs="Times New Roman"/>
                <w:b/>
                <w:sz w:val="20"/>
                <w:szCs w:val="20"/>
              </w:rPr>
              <w:t>Characteristic</w:t>
            </w:r>
          </w:p>
        </w:tc>
        <w:tc>
          <w:tcPr>
            <w:tcW w:w="1027" w:type="pct"/>
            <w:tcBorders>
              <w:top w:val="single" w:sz="4" w:space="0" w:color="auto"/>
              <w:left w:val="single" w:sz="4" w:space="0" w:color="auto"/>
              <w:bottom w:val="single" w:sz="4" w:space="0" w:color="auto"/>
              <w:right w:val="single" w:sz="4" w:space="0" w:color="auto"/>
            </w:tcBorders>
            <w:hideMark/>
          </w:tcPr>
          <w:p w14:paraId="109FE79A" w14:textId="77777777" w:rsidR="0058054F" w:rsidRPr="00DB06D1" w:rsidRDefault="0058054F" w:rsidP="00DB06D1">
            <w:pPr>
              <w:spacing w:line="240" w:lineRule="auto"/>
              <w:jc w:val="left"/>
              <w:rPr>
                <w:rFonts w:cs="Times New Roman"/>
                <w:b/>
                <w:sz w:val="20"/>
                <w:szCs w:val="20"/>
              </w:rPr>
            </w:pPr>
            <w:r w:rsidRPr="00DB06D1">
              <w:rPr>
                <w:rFonts w:cs="Times New Roman"/>
                <w:b/>
                <w:sz w:val="20"/>
                <w:szCs w:val="20"/>
              </w:rPr>
              <w:t>Keyword mapping*</w:t>
            </w:r>
          </w:p>
        </w:tc>
        <w:tc>
          <w:tcPr>
            <w:tcW w:w="1101" w:type="pct"/>
            <w:tcBorders>
              <w:top w:val="single" w:sz="4" w:space="0" w:color="auto"/>
              <w:left w:val="single" w:sz="4" w:space="0" w:color="auto"/>
              <w:bottom w:val="single" w:sz="4" w:space="0" w:color="auto"/>
              <w:right w:val="single" w:sz="4" w:space="0" w:color="auto"/>
            </w:tcBorders>
            <w:hideMark/>
          </w:tcPr>
          <w:p w14:paraId="6184B62A" w14:textId="77777777" w:rsidR="0058054F" w:rsidRPr="00DB06D1" w:rsidRDefault="0058054F" w:rsidP="00DB06D1">
            <w:pPr>
              <w:spacing w:line="240" w:lineRule="auto"/>
              <w:jc w:val="left"/>
              <w:rPr>
                <w:rFonts w:cs="Times New Roman"/>
                <w:b/>
                <w:sz w:val="20"/>
                <w:szCs w:val="20"/>
              </w:rPr>
            </w:pPr>
            <w:r w:rsidRPr="00DB06D1">
              <w:rPr>
                <w:rFonts w:cs="Times New Roman"/>
                <w:b/>
                <w:sz w:val="20"/>
                <w:szCs w:val="20"/>
              </w:rPr>
              <w:t>Key characteristics tabulation*</w:t>
            </w:r>
          </w:p>
        </w:tc>
        <w:tc>
          <w:tcPr>
            <w:tcW w:w="1622" w:type="pct"/>
            <w:tcBorders>
              <w:top w:val="single" w:sz="4" w:space="0" w:color="auto"/>
              <w:left w:val="single" w:sz="4" w:space="0" w:color="auto"/>
              <w:bottom w:val="single" w:sz="4" w:space="0" w:color="auto"/>
              <w:right w:val="single" w:sz="4" w:space="0" w:color="auto"/>
            </w:tcBorders>
            <w:hideMark/>
          </w:tcPr>
          <w:p w14:paraId="3B4D6471" w14:textId="77777777" w:rsidR="0058054F" w:rsidRPr="00DB06D1" w:rsidRDefault="0058054F" w:rsidP="00DB06D1">
            <w:pPr>
              <w:spacing w:line="240" w:lineRule="auto"/>
              <w:jc w:val="left"/>
              <w:rPr>
                <w:rFonts w:cs="Times New Roman"/>
                <w:b/>
                <w:sz w:val="20"/>
                <w:szCs w:val="20"/>
              </w:rPr>
            </w:pPr>
            <w:r w:rsidRPr="00DB06D1">
              <w:rPr>
                <w:rFonts w:cs="Times New Roman"/>
                <w:b/>
                <w:sz w:val="20"/>
                <w:szCs w:val="20"/>
              </w:rPr>
              <w:t>Selection for synthesis</w:t>
            </w:r>
          </w:p>
        </w:tc>
      </w:tr>
      <w:tr w:rsidR="0058054F" w:rsidRPr="00DB06D1" w14:paraId="77F1EA7E" w14:textId="77777777" w:rsidTr="00CC3CE0">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14C1D9" w14:textId="77777777" w:rsidR="0058054F" w:rsidRPr="00DB06D1" w:rsidRDefault="0058054F" w:rsidP="00DB06D1">
            <w:pPr>
              <w:spacing w:line="240" w:lineRule="auto"/>
              <w:jc w:val="left"/>
              <w:rPr>
                <w:rFonts w:cs="Times New Roman"/>
                <w:b/>
                <w:sz w:val="20"/>
                <w:szCs w:val="20"/>
              </w:rPr>
            </w:pPr>
            <w:r w:rsidRPr="00DB06D1">
              <w:rPr>
                <w:rFonts w:cs="Times New Roman"/>
                <w:b/>
                <w:sz w:val="20"/>
                <w:szCs w:val="20"/>
              </w:rPr>
              <w:t>Population</w:t>
            </w:r>
          </w:p>
        </w:tc>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5D7D53" w14:textId="77777777" w:rsidR="0058054F" w:rsidRPr="00DB06D1" w:rsidRDefault="0058054F" w:rsidP="00DB06D1">
            <w:pPr>
              <w:spacing w:line="240" w:lineRule="auto"/>
              <w:jc w:val="left"/>
              <w:rPr>
                <w:rFonts w:cs="Times New Roman"/>
                <w:sz w:val="20"/>
                <w:szCs w:val="20"/>
              </w:rPr>
            </w:pPr>
          </w:p>
        </w:tc>
        <w:tc>
          <w:tcPr>
            <w:tcW w:w="11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9D844F" w14:textId="77777777" w:rsidR="0058054F" w:rsidRPr="00DB06D1" w:rsidRDefault="0058054F" w:rsidP="00DB06D1">
            <w:pPr>
              <w:spacing w:line="240" w:lineRule="auto"/>
              <w:jc w:val="left"/>
              <w:rPr>
                <w:rFonts w:cs="Times New Roman"/>
                <w:b/>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E9BC84" w14:textId="77777777" w:rsidR="0058054F" w:rsidRPr="00DB06D1" w:rsidRDefault="0058054F" w:rsidP="00DB06D1">
            <w:pPr>
              <w:spacing w:line="240" w:lineRule="auto"/>
              <w:jc w:val="left"/>
              <w:rPr>
                <w:rFonts w:cs="Times New Roman"/>
                <w:b/>
                <w:sz w:val="20"/>
                <w:szCs w:val="20"/>
              </w:rPr>
            </w:pPr>
          </w:p>
        </w:tc>
      </w:tr>
      <w:tr w:rsidR="0058054F" w:rsidRPr="00DB06D1" w14:paraId="6BC52141" w14:textId="77777777" w:rsidTr="00CC3CE0">
        <w:tc>
          <w:tcPr>
            <w:tcW w:w="1250" w:type="pct"/>
            <w:tcBorders>
              <w:top w:val="single" w:sz="4" w:space="0" w:color="auto"/>
              <w:left w:val="single" w:sz="4" w:space="0" w:color="auto"/>
              <w:bottom w:val="single" w:sz="4" w:space="0" w:color="auto"/>
              <w:right w:val="single" w:sz="4" w:space="0" w:color="auto"/>
            </w:tcBorders>
            <w:hideMark/>
          </w:tcPr>
          <w:p w14:paraId="16BDDC1C" w14:textId="77777777" w:rsidR="0058054F" w:rsidRPr="00DB06D1" w:rsidRDefault="0058054F" w:rsidP="00DB06D1">
            <w:pPr>
              <w:spacing w:line="240" w:lineRule="auto"/>
              <w:jc w:val="left"/>
              <w:rPr>
                <w:rFonts w:cs="Times New Roman"/>
                <w:b/>
                <w:sz w:val="20"/>
                <w:szCs w:val="20"/>
              </w:rPr>
            </w:pPr>
            <w:r w:rsidRPr="00DB06D1">
              <w:rPr>
                <w:rFonts w:cs="Times New Roman"/>
                <w:b/>
                <w:sz w:val="20"/>
                <w:szCs w:val="20"/>
              </w:rPr>
              <w:t>Patients</w:t>
            </w:r>
          </w:p>
        </w:tc>
        <w:tc>
          <w:tcPr>
            <w:tcW w:w="1027" w:type="pct"/>
            <w:tcBorders>
              <w:top w:val="single" w:sz="4" w:space="0" w:color="auto"/>
              <w:left w:val="single" w:sz="4" w:space="0" w:color="auto"/>
              <w:bottom w:val="single" w:sz="4" w:space="0" w:color="auto"/>
              <w:right w:val="single" w:sz="4" w:space="0" w:color="auto"/>
            </w:tcBorders>
            <w:hideMark/>
          </w:tcPr>
          <w:p w14:paraId="0CB1ED3A" w14:textId="77777777" w:rsidR="0058054F" w:rsidRPr="00DB06D1" w:rsidRDefault="0058054F" w:rsidP="00DB06D1">
            <w:pPr>
              <w:spacing w:line="240" w:lineRule="auto"/>
              <w:jc w:val="left"/>
              <w:rPr>
                <w:rFonts w:cs="Times New Roman"/>
                <w:sz w:val="20"/>
                <w:szCs w:val="20"/>
              </w:rPr>
            </w:pPr>
            <w:r w:rsidRPr="00DB06D1">
              <w:rPr>
                <w:rFonts w:cs="Times New Roman"/>
                <w:sz w:val="20"/>
                <w:szCs w:val="20"/>
              </w:rPr>
              <w:t>Adults or children</w:t>
            </w:r>
          </w:p>
        </w:tc>
        <w:tc>
          <w:tcPr>
            <w:tcW w:w="1101" w:type="pct"/>
            <w:tcBorders>
              <w:top w:val="single" w:sz="4" w:space="0" w:color="auto"/>
              <w:left w:val="single" w:sz="4" w:space="0" w:color="auto"/>
              <w:bottom w:val="single" w:sz="4" w:space="0" w:color="auto"/>
              <w:right w:val="single" w:sz="4" w:space="0" w:color="auto"/>
            </w:tcBorders>
            <w:hideMark/>
          </w:tcPr>
          <w:p w14:paraId="20E66F63" w14:textId="77777777" w:rsidR="0058054F" w:rsidRPr="00DB06D1" w:rsidRDefault="0058054F" w:rsidP="00DB06D1">
            <w:pPr>
              <w:spacing w:line="240" w:lineRule="auto"/>
              <w:jc w:val="left"/>
              <w:rPr>
                <w:rFonts w:cs="Times New Roman"/>
                <w:sz w:val="20"/>
                <w:szCs w:val="20"/>
              </w:rPr>
            </w:pPr>
            <w:r w:rsidRPr="00DB06D1">
              <w:rPr>
                <w:rFonts w:cs="Times New Roman"/>
                <w:sz w:val="20"/>
                <w:szCs w:val="20"/>
              </w:rPr>
              <w:t>Adults</w:t>
            </w:r>
          </w:p>
        </w:tc>
        <w:tc>
          <w:tcPr>
            <w:tcW w:w="1622" w:type="pct"/>
            <w:tcBorders>
              <w:top w:val="single" w:sz="4" w:space="0" w:color="auto"/>
              <w:left w:val="single" w:sz="4" w:space="0" w:color="auto"/>
              <w:bottom w:val="single" w:sz="4" w:space="0" w:color="auto"/>
              <w:right w:val="single" w:sz="4" w:space="0" w:color="auto"/>
            </w:tcBorders>
          </w:tcPr>
          <w:p w14:paraId="434BEDF9" w14:textId="77777777" w:rsidR="0058054F" w:rsidRPr="00DB06D1" w:rsidRDefault="0058054F" w:rsidP="00DB06D1">
            <w:pPr>
              <w:spacing w:line="240" w:lineRule="auto"/>
              <w:jc w:val="left"/>
              <w:rPr>
                <w:rFonts w:cs="Times New Roman"/>
                <w:sz w:val="20"/>
                <w:szCs w:val="20"/>
              </w:rPr>
            </w:pPr>
            <w:r w:rsidRPr="00DB06D1">
              <w:rPr>
                <w:rFonts w:cs="Times New Roman"/>
                <w:sz w:val="20"/>
                <w:szCs w:val="20"/>
              </w:rPr>
              <w:t xml:space="preserve">Isolates from adults or children recruited consecutively, purposively, by convenience or as part of another study, </w:t>
            </w:r>
            <w:proofErr w:type="gramStart"/>
            <w:r w:rsidRPr="00DB06D1">
              <w:rPr>
                <w:rFonts w:cs="Times New Roman"/>
                <w:sz w:val="20"/>
                <w:szCs w:val="20"/>
              </w:rPr>
              <w:t>e.g.</w:t>
            </w:r>
            <w:proofErr w:type="gramEnd"/>
            <w:r w:rsidRPr="00DB06D1">
              <w:rPr>
                <w:rFonts w:cs="Times New Roman"/>
                <w:sz w:val="20"/>
                <w:szCs w:val="20"/>
              </w:rPr>
              <w:t xml:space="preserve"> RCT</w:t>
            </w:r>
          </w:p>
          <w:p w14:paraId="52F54E76" w14:textId="77777777" w:rsidR="0058054F" w:rsidRPr="00DB06D1" w:rsidRDefault="0058054F" w:rsidP="00DB06D1">
            <w:pPr>
              <w:spacing w:line="240" w:lineRule="auto"/>
              <w:jc w:val="left"/>
              <w:rPr>
                <w:rFonts w:cs="Times New Roman"/>
                <w:sz w:val="20"/>
                <w:szCs w:val="20"/>
              </w:rPr>
            </w:pPr>
          </w:p>
          <w:p w14:paraId="27CFD903" w14:textId="55C74DE6" w:rsidR="0058054F" w:rsidRPr="00DB06D1" w:rsidRDefault="0058054F" w:rsidP="00DB06D1">
            <w:pPr>
              <w:spacing w:line="240" w:lineRule="auto"/>
              <w:jc w:val="left"/>
              <w:rPr>
                <w:rFonts w:cs="Times New Roman"/>
                <w:b/>
                <w:sz w:val="20"/>
                <w:szCs w:val="20"/>
              </w:rPr>
            </w:pPr>
            <w:r w:rsidRPr="00DB06D1">
              <w:rPr>
                <w:rFonts w:cs="Times New Roman"/>
                <w:sz w:val="20"/>
                <w:szCs w:val="20"/>
              </w:rPr>
              <w:t>Screen</w:t>
            </w:r>
            <w:r w:rsidR="00365CAB" w:rsidRPr="00DB06D1">
              <w:rPr>
                <w:rFonts w:cs="Times New Roman"/>
                <w:sz w:val="20"/>
                <w:szCs w:val="20"/>
              </w:rPr>
              <w:t>ing</w:t>
            </w:r>
            <w:r w:rsidRPr="00DB06D1">
              <w:rPr>
                <w:rFonts w:cs="Times New Roman"/>
                <w:sz w:val="20"/>
                <w:szCs w:val="20"/>
              </w:rPr>
              <w:t xml:space="preserve"> or invasive samples </w:t>
            </w:r>
          </w:p>
        </w:tc>
      </w:tr>
      <w:tr w:rsidR="0058054F" w:rsidRPr="00DB06D1" w14:paraId="76F8271A" w14:textId="77777777" w:rsidTr="00CC3CE0">
        <w:tc>
          <w:tcPr>
            <w:tcW w:w="1250" w:type="pct"/>
            <w:tcBorders>
              <w:top w:val="single" w:sz="4" w:space="0" w:color="auto"/>
              <w:left w:val="single" w:sz="4" w:space="0" w:color="auto"/>
              <w:bottom w:val="single" w:sz="4" w:space="0" w:color="auto"/>
              <w:right w:val="single" w:sz="4" w:space="0" w:color="auto"/>
            </w:tcBorders>
            <w:hideMark/>
          </w:tcPr>
          <w:p w14:paraId="04999A4D" w14:textId="38A7D6B8" w:rsidR="0058054F" w:rsidRPr="00DB06D1" w:rsidRDefault="00D2283A" w:rsidP="00DB06D1">
            <w:pPr>
              <w:spacing w:line="240" w:lineRule="auto"/>
              <w:jc w:val="left"/>
              <w:rPr>
                <w:rFonts w:cs="Times New Roman"/>
                <w:b/>
                <w:sz w:val="20"/>
                <w:szCs w:val="20"/>
              </w:rPr>
            </w:pPr>
            <w:r w:rsidRPr="00DB06D1">
              <w:rPr>
                <w:rFonts w:cs="Times New Roman"/>
                <w:b/>
                <w:sz w:val="20"/>
                <w:szCs w:val="20"/>
              </w:rPr>
              <w:t>Pathogen-mechanism</w:t>
            </w:r>
          </w:p>
        </w:tc>
        <w:tc>
          <w:tcPr>
            <w:tcW w:w="1027" w:type="pct"/>
            <w:tcBorders>
              <w:top w:val="single" w:sz="4" w:space="0" w:color="auto"/>
              <w:left w:val="single" w:sz="4" w:space="0" w:color="auto"/>
              <w:bottom w:val="single" w:sz="4" w:space="0" w:color="auto"/>
              <w:right w:val="single" w:sz="4" w:space="0" w:color="auto"/>
            </w:tcBorders>
          </w:tcPr>
          <w:p w14:paraId="13C12DCE" w14:textId="0CA05D56" w:rsidR="0058054F" w:rsidRPr="00DB06D1" w:rsidRDefault="0058054F" w:rsidP="00DB06D1">
            <w:pPr>
              <w:spacing w:line="240" w:lineRule="auto"/>
              <w:jc w:val="left"/>
              <w:rPr>
                <w:rFonts w:cs="Times New Roman"/>
                <w:sz w:val="20"/>
                <w:szCs w:val="20"/>
              </w:rPr>
            </w:pPr>
            <w:r w:rsidRPr="00DB06D1">
              <w:rPr>
                <w:rFonts w:cs="Times New Roman"/>
                <w:sz w:val="20"/>
                <w:szCs w:val="20"/>
              </w:rPr>
              <w:t xml:space="preserve">MDS: </w:t>
            </w:r>
            <w:r w:rsidR="00365CAB" w:rsidRPr="00DB06D1">
              <w:rPr>
                <w:rFonts w:cs="Times New Roman"/>
                <w:i/>
                <w:sz w:val="20"/>
                <w:szCs w:val="20"/>
              </w:rPr>
              <w:t xml:space="preserve">MBL </w:t>
            </w:r>
            <w:proofErr w:type="spellStart"/>
            <w:r w:rsidR="00365CAB" w:rsidRPr="00DB06D1">
              <w:rPr>
                <w:rFonts w:cs="Times New Roman"/>
                <w:i/>
                <w:sz w:val="20"/>
                <w:szCs w:val="20"/>
              </w:rPr>
              <w:t>Enterobacterales</w:t>
            </w:r>
            <w:proofErr w:type="spellEnd"/>
            <w:r w:rsidR="00365CAB" w:rsidRPr="00DB06D1">
              <w:rPr>
                <w:rFonts w:cs="Times New Roman"/>
                <w:i/>
                <w:sz w:val="20"/>
                <w:szCs w:val="20"/>
              </w:rPr>
              <w:t xml:space="preserve"> or </w:t>
            </w:r>
            <w:r w:rsidR="00C506B7" w:rsidRPr="00DB06D1">
              <w:rPr>
                <w:rFonts w:cs="Times New Roman"/>
                <w:i/>
                <w:sz w:val="20"/>
                <w:szCs w:val="20"/>
              </w:rPr>
              <w:t>Pseudomonas aeruginosa</w:t>
            </w:r>
            <w:r w:rsidR="00365CAB" w:rsidRPr="00DB06D1">
              <w:rPr>
                <w:rFonts w:cs="Times New Roman"/>
                <w:i/>
                <w:sz w:val="20"/>
                <w:szCs w:val="20"/>
              </w:rPr>
              <w:t xml:space="preserve"> </w:t>
            </w:r>
            <w:proofErr w:type="spellStart"/>
            <w:r w:rsidR="00365CAB" w:rsidRPr="00DB06D1">
              <w:rPr>
                <w:rFonts w:cs="Times New Roman"/>
                <w:i/>
                <w:sz w:val="20"/>
                <w:szCs w:val="20"/>
              </w:rPr>
              <w:t>aueruginosa</w:t>
            </w:r>
            <w:proofErr w:type="spellEnd"/>
            <w:r w:rsidRPr="00DB06D1">
              <w:rPr>
                <w:rFonts w:cs="Times New Roman"/>
                <w:sz w:val="20"/>
                <w:szCs w:val="20"/>
              </w:rPr>
              <w:t xml:space="preserve">; </w:t>
            </w:r>
            <w:r w:rsidR="00365CAB" w:rsidRPr="00DB06D1">
              <w:rPr>
                <w:rFonts w:cs="Times New Roman"/>
                <w:sz w:val="20"/>
                <w:szCs w:val="20"/>
              </w:rPr>
              <w:t xml:space="preserve">KPC </w:t>
            </w:r>
            <w:proofErr w:type="spellStart"/>
            <w:r w:rsidR="00365CAB" w:rsidRPr="00DB06D1">
              <w:rPr>
                <w:rFonts w:cs="Times New Roman"/>
                <w:i/>
                <w:sz w:val="20"/>
                <w:szCs w:val="20"/>
              </w:rPr>
              <w:t>Enterobacterales</w:t>
            </w:r>
            <w:proofErr w:type="spellEnd"/>
            <w:r w:rsidR="00522D72" w:rsidRPr="00DB06D1">
              <w:rPr>
                <w:rFonts w:cs="Times New Roman"/>
                <w:i/>
                <w:sz w:val="20"/>
                <w:szCs w:val="20"/>
              </w:rPr>
              <w:t>**</w:t>
            </w:r>
          </w:p>
          <w:p w14:paraId="7506E34B" w14:textId="77777777" w:rsidR="0058054F" w:rsidRPr="00DB06D1" w:rsidRDefault="0058054F" w:rsidP="00DB06D1">
            <w:pPr>
              <w:spacing w:line="240" w:lineRule="auto"/>
              <w:jc w:val="left"/>
              <w:rPr>
                <w:rFonts w:cs="Times New Roman"/>
                <w:sz w:val="20"/>
                <w:szCs w:val="20"/>
              </w:rPr>
            </w:pPr>
          </w:p>
          <w:p w14:paraId="244A9B93" w14:textId="1ED366D2" w:rsidR="0058054F" w:rsidRPr="00DB06D1" w:rsidRDefault="0058054F" w:rsidP="00DB06D1">
            <w:pPr>
              <w:spacing w:line="240" w:lineRule="auto"/>
              <w:jc w:val="left"/>
              <w:rPr>
                <w:rFonts w:cs="Times New Roman"/>
                <w:sz w:val="20"/>
                <w:szCs w:val="20"/>
              </w:rPr>
            </w:pPr>
            <w:r w:rsidRPr="00DB06D1">
              <w:rPr>
                <w:rFonts w:cs="Times New Roman"/>
                <w:sz w:val="20"/>
                <w:szCs w:val="20"/>
              </w:rPr>
              <w:t xml:space="preserve">ES: suspected </w:t>
            </w:r>
            <w:proofErr w:type="spellStart"/>
            <w:r w:rsidR="00365CAB" w:rsidRPr="00DB06D1">
              <w:rPr>
                <w:rFonts w:cs="Times New Roman"/>
                <w:sz w:val="20"/>
                <w:szCs w:val="20"/>
              </w:rPr>
              <w:t>carbepenem</w:t>
            </w:r>
            <w:proofErr w:type="spellEnd"/>
            <w:r w:rsidR="00365CAB" w:rsidRPr="00DB06D1">
              <w:rPr>
                <w:rFonts w:cs="Times New Roman"/>
                <w:sz w:val="20"/>
                <w:szCs w:val="20"/>
              </w:rPr>
              <w:t xml:space="preserve">-resistant </w:t>
            </w:r>
            <w:proofErr w:type="spellStart"/>
            <w:r w:rsidR="00365CAB" w:rsidRPr="00DB06D1">
              <w:rPr>
                <w:rFonts w:cs="Times New Roman"/>
                <w:i/>
                <w:sz w:val="20"/>
                <w:szCs w:val="20"/>
              </w:rPr>
              <w:t>Enterobacterales</w:t>
            </w:r>
            <w:proofErr w:type="spellEnd"/>
            <w:r w:rsidR="00365CAB" w:rsidRPr="00DB06D1">
              <w:rPr>
                <w:rFonts w:cs="Times New Roman"/>
                <w:sz w:val="20"/>
                <w:szCs w:val="20"/>
              </w:rPr>
              <w:t xml:space="preserve"> or </w:t>
            </w:r>
            <w:r w:rsidR="00C506B7" w:rsidRPr="00DB06D1">
              <w:rPr>
                <w:rFonts w:cs="Times New Roman"/>
                <w:i/>
                <w:sz w:val="20"/>
                <w:szCs w:val="20"/>
              </w:rPr>
              <w:t>Pseudomonas aeruginosa</w:t>
            </w:r>
            <w:r w:rsidR="00365CAB" w:rsidRPr="00DB06D1">
              <w:rPr>
                <w:rFonts w:cs="Times New Roman"/>
                <w:sz w:val="20"/>
                <w:szCs w:val="20"/>
              </w:rPr>
              <w:t xml:space="preserve"> </w:t>
            </w:r>
            <w:r w:rsidRPr="00DB06D1">
              <w:rPr>
                <w:rFonts w:cs="Times New Roman"/>
                <w:sz w:val="20"/>
                <w:szCs w:val="20"/>
              </w:rPr>
              <w:t>treated empirically</w:t>
            </w:r>
          </w:p>
        </w:tc>
        <w:tc>
          <w:tcPr>
            <w:tcW w:w="1101" w:type="pct"/>
            <w:tcBorders>
              <w:top w:val="single" w:sz="4" w:space="0" w:color="auto"/>
              <w:left w:val="single" w:sz="4" w:space="0" w:color="auto"/>
              <w:bottom w:val="single" w:sz="4" w:space="0" w:color="auto"/>
              <w:right w:val="single" w:sz="4" w:space="0" w:color="auto"/>
            </w:tcBorders>
          </w:tcPr>
          <w:p w14:paraId="5D3F1C75" w14:textId="0FAC706E" w:rsidR="0058054F" w:rsidRPr="00DB06D1" w:rsidRDefault="0058054F" w:rsidP="00DB06D1">
            <w:pPr>
              <w:spacing w:line="240" w:lineRule="auto"/>
              <w:jc w:val="left"/>
              <w:rPr>
                <w:rFonts w:cs="Times New Roman"/>
                <w:sz w:val="20"/>
                <w:szCs w:val="20"/>
              </w:rPr>
            </w:pPr>
            <w:r w:rsidRPr="00DB06D1">
              <w:rPr>
                <w:rFonts w:cs="Times New Roman"/>
                <w:sz w:val="20"/>
                <w:szCs w:val="20"/>
              </w:rPr>
              <w:t xml:space="preserve">MDS: </w:t>
            </w:r>
            <w:r w:rsidR="00365CAB" w:rsidRPr="00DB06D1">
              <w:rPr>
                <w:rFonts w:cs="Times New Roman"/>
                <w:i/>
                <w:sz w:val="20"/>
                <w:szCs w:val="20"/>
              </w:rPr>
              <w:t xml:space="preserve">MBL </w:t>
            </w:r>
            <w:proofErr w:type="spellStart"/>
            <w:r w:rsidR="00365CAB" w:rsidRPr="00DB06D1">
              <w:rPr>
                <w:rFonts w:cs="Times New Roman"/>
                <w:i/>
                <w:sz w:val="20"/>
                <w:szCs w:val="20"/>
              </w:rPr>
              <w:t>Enterobacterales</w:t>
            </w:r>
            <w:proofErr w:type="spellEnd"/>
            <w:r w:rsidR="00365CAB" w:rsidRPr="00DB06D1">
              <w:rPr>
                <w:rFonts w:cs="Times New Roman"/>
                <w:i/>
                <w:sz w:val="20"/>
                <w:szCs w:val="20"/>
              </w:rPr>
              <w:t xml:space="preserve"> or </w:t>
            </w:r>
            <w:r w:rsidR="00C506B7" w:rsidRPr="00DB06D1">
              <w:rPr>
                <w:rFonts w:cs="Times New Roman"/>
                <w:i/>
                <w:sz w:val="20"/>
                <w:szCs w:val="20"/>
              </w:rPr>
              <w:t>Pseudomonas aeruginosa</w:t>
            </w:r>
            <w:r w:rsidR="00365CAB" w:rsidRPr="00DB06D1">
              <w:rPr>
                <w:rFonts w:cs="Times New Roman"/>
                <w:i/>
                <w:sz w:val="20"/>
                <w:szCs w:val="20"/>
              </w:rPr>
              <w:t xml:space="preserve"> </w:t>
            </w:r>
            <w:proofErr w:type="spellStart"/>
            <w:r w:rsidR="00365CAB" w:rsidRPr="00DB06D1">
              <w:rPr>
                <w:rFonts w:cs="Times New Roman"/>
                <w:i/>
                <w:sz w:val="20"/>
                <w:szCs w:val="20"/>
              </w:rPr>
              <w:t>aueruginosa</w:t>
            </w:r>
            <w:proofErr w:type="spellEnd"/>
            <w:r w:rsidR="00365CAB" w:rsidRPr="00DB06D1">
              <w:rPr>
                <w:rFonts w:cs="Times New Roman"/>
                <w:sz w:val="20"/>
                <w:szCs w:val="20"/>
              </w:rPr>
              <w:t xml:space="preserve">; KPC </w:t>
            </w:r>
            <w:proofErr w:type="spellStart"/>
            <w:r w:rsidR="00365CAB" w:rsidRPr="00DB06D1">
              <w:rPr>
                <w:rFonts w:cs="Times New Roman"/>
                <w:i/>
                <w:sz w:val="20"/>
                <w:szCs w:val="20"/>
              </w:rPr>
              <w:t>Enterobacterales</w:t>
            </w:r>
            <w:proofErr w:type="spellEnd"/>
            <w:r w:rsidR="00522D72" w:rsidRPr="00DB06D1">
              <w:rPr>
                <w:rFonts w:cs="Times New Roman"/>
                <w:i/>
                <w:sz w:val="20"/>
                <w:szCs w:val="20"/>
              </w:rPr>
              <w:t>**</w:t>
            </w:r>
          </w:p>
          <w:p w14:paraId="5933AE56" w14:textId="77777777" w:rsidR="0058054F" w:rsidRPr="00DB06D1" w:rsidRDefault="0058054F" w:rsidP="00DB06D1">
            <w:pPr>
              <w:spacing w:line="240" w:lineRule="auto"/>
              <w:jc w:val="left"/>
              <w:rPr>
                <w:rFonts w:cs="Times New Roman"/>
                <w:sz w:val="20"/>
                <w:szCs w:val="20"/>
              </w:rPr>
            </w:pPr>
          </w:p>
          <w:p w14:paraId="2EB4006B" w14:textId="6DB7CE22" w:rsidR="0058054F" w:rsidRPr="00DB06D1" w:rsidRDefault="0058054F" w:rsidP="00DB06D1">
            <w:pPr>
              <w:spacing w:line="240" w:lineRule="auto"/>
              <w:jc w:val="left"/>
              <w:rPr>
                <w:rFonts w:cs="Times New Roman"/>
                <w:sz w:val="20"/>
                <w:szCs w:val="20"/>
              </w:rPr>
            </w:pPr>
            <w:r w:rsidRPr="00DB06D1">
              <w:rPr>
                <w:rFonts w:cs="Times New Roman"/>
                <w:sz w:val="20"/>
                <w:szCs w:val="20"/>
              </w:rPr>
              <w:t xml:space="preserve">ES: </w:t>
            </w:r>
            <w:r w:rsidR="00365CAB" w:rsidRPr="00DB06D1">
              <w:rPr>
                <w:rFonts w:cs="Times New Roman"/>
                <w:sz w:val="20"/>
                <w:szCs w:val="20"/>
              </w:rPr>
              <w:t xml:space="preserve">suspected </w:t>
            </w:r>
            <w:proofErr w:type="spellStart"/>
            <w:r w:rsidR="00365CAB" w:rsidRPr="00DB06D1">
              <w:rPr>
                <w:rFonts w:cs="Times New Roman"/>
                <w:sz w:val="20"/>
                <w:szCs w:val="20"/>
              </w:rPr>
              <w:t>carbepenem</w:t>
            </w:r>
            <w:proofErr w:type="spellEnd"/>
            <w:r w:rsidR="00365CAB" w:rsidRPr="00DB06D1">
              <w:rPr>
                <w:rFonts w:cs="Times New Roman"/>
                <w:sz w:val="20"/>
                <w:szCs w:val="20"/>
              </w:rPr>
              <w:t xml:space="preserve">-resistant </w:t>
            </w:r>
            <w:proofErr w:type="spellStart"/>
            <w:r w:rsidR="00365CAB" w:rsidRPr="00DB06D1">
              <w:rPr>
                <w:rFonts w:cs="Times New Roman"/>
                <w:i/>
                <w:sz w:val="20"/>
                <w:szCs w:val="20"/>
              </w:rPr>
              <w:t>Enterobacterales</w:t>
            </w:r>
            <w:proofErr w:type="spellEnd"/>
            <w:r w:rsidR="00365CAB" w:rsidRPr="00DB06D1">
              <w:rPr>
                <w:rFonts w:cs="Times New Roman"/>
                <w:sz w:val="20"/>
                <w:szCs w:val="20"/>
              </w:rPr>
              <w:t xml:space="preserve"> or </w:t>
            </w:r>
            <w:r w:rsidR="00C506B7" w:rsidRPr="00DB06D1">
              <w:rPr>
                <w:rFonts w:cs="Times New Roman"/>
                <w:i/>
                <w:sz w:val="20"/>
                <w:szCs w:val="20"/>
              </w:rPr>
              <w:t>Pseudomonas aeruginosa</w:t>
            </w:r>
            <w:r w:rsidR="00365CAB" w:rsidRPr="00DB06D1">
              <w:rPr>
                <w:rFonts w:cs="Times New Roman"/>
                <w:sz w:val="20"/>
                <w:szCs w:val="20"/>
              </w:rPr>
              <w:t xml:space="preserve"> treated empirically</w:t>
            </w:r>
          </w:p>
        </w:tc>
        <w:tc>
          <w:tcPr>
            <w:tcW w:w="1622" w:type="pct"/>
            <w:tcBorders>
              <w:top w:val="single" w:sz="4" w:space="0" w:color="auto"/>
              <w:left w:val="single" w:sz="4" w:space="0" w:color="auto"/>
              <w:bottom w:val="single" w:sz="4" w:space="0" w:color="auto"/>
              <w:right w:val="single" w:sz="4" w:space="0" w:color="auto"/>
            </w:tcBorders>
          </w:tcPr>
          <w:p w14:paraId="4E3589E6" w14:textId="46CBDA8A" w:rsidR="0058054F" w:rsidRPr="00DB06D1" w:rsidRDefault="00365CAB" w:rsidP="00DB06D1">
            <w:pPr>
              <w:spacing w:line="240" w:lineRule="auto"/>
              <w:jc w:val="left"/>
              <w:rPr>
                <w:rFonts w:cs="Times New Roman"/>
                <w:b/>
                <w:sz w:val="20"/>
                <w:szCs w:val="20"/>
              </w:rPr>
            </w:pPr>
            <w:r w:rsidRPr="00DB06D1">
              <w:rPr>
                <w:rFonts w:cs="Times New Roman"/>
                <w:i/>
                <w:sz w:val="20"/>
                <w:szCs w:val="20"/>
              </w:rPr>
              <w:t xml:space="preserve">MBL </w:t>
            </w:r>
            <w:proofErr w:type="spellStart"/>
            <w:r w:rsidRPr="00DB06D1">
              <w:rPr>
                <w:rFonts w:cs="Times New Roman"/>
                <w:i/>
                <w:sz w:val="20"/>
                <w:szCs w:val="20"/>
              </w:rPr>
              <w:t>Enterobacterales</w:t>
            </w:r>
            <w:proofErr w:type="spellEnd"/>
            <w:r w:rsidRPr="00DB06D1">
              <w:rPr>
                <w:rFonts w:cs="Times New Roman"/>
                <w:i/>
                <w:sz w:val="20"/>
                <w:szCs w:val="20"/>
              </w:rPr>
              <w:t xml:space="preserve"> or </w:t>
            </w:r>
            <w:r w:rsidR="00C506B7" w:rsidRPr="00DB06D1">
              <w:rPr>
                <w:rFonts w:cs="Times New Roman"/>
                <w:i/>
                <w:sz w:val="20"/>
                <w:szCs w:val="20"/>
              </w:rPr>
              <w:t>Pseudomonas aeruginosa</w:t>
            </w:r>
            <w:r w:rsidRPr="00DB06D1">
              <w:rPr>
                <w:rFonts w:cs="Times New Roman"/>
                <w:i/>
                <w:sz w:val="20"/>
                <w:szCs w:val="20"/>
              </w:rPr>
              <w:t xml:space="preserve"> </w:t>
            </w:r>
          </w:p>
        </w:tc>
      </w:tr>
      <w:tr w:rsidR="0058054F" w:rsidRPr="00DB06D1" w14:paraId="7D24097F" w14:textId="77777777" w:rsidTr="00CC3CE0">
        <w:tc>
          <w:tcPr>
            <w:tcW w:w="1250" w:type="pct"/>
            <w:tcBorders>
              <w:top w:val="single" w:sz="4" w:space="0" w:color="auto"/>
              <w:left w:val="single" w:sz="4" w:space="0" w:color="auto"/>
              <w:bottom w:val="single" w:sz="4" w:space="0" w:color="auto"/>
              <w:right w:val="single" w:sz="4" w:space="0" w:color="auto"/>
            </w:tcBorders>
            <w:hideMark/>
          </w:tcPr>
          <w:p w14:paraId="2900F586" w14:textId="77777777" w:rsidR="0058054F" w:rsidRPr="00DB06D1" w:rsidRDefault="0058054F" w:rsidP="00DB06D1">
            <w:pPr>
              <w:spacing w:line="240" w:lineRule="auto"/>
              <w:jc w:val="left"/>
              <w:rPr>
                <w:rFonts w:cs="Times New Roman"/>
                <w:b/>
                <w:sz w:val="20"/>
                <w:szCs w:val="20"/>
              </w:rPr>
            </w:pPr>
            <w:r w:rsidRPr="00DB06D1">
              <w:rPr>
                <w:rFonts w:cs="Times New Roman"/>
                <w:b/>
                <w:sz w:val="20"/>
                <w:szCs w:val="20"/>
              </w:rPr>
              <w:t>Site of infection</w:t>
            </w:r>
          </w:p>
        </w:tc>
        <w:tc>
          <w:tcPr>
            <w:tcW w:w="1027" w:type="pct"/>
            <w:tcBorders>
              <w:top w:val="single" w:sz="4" w:space="0" w:color="auto"/>
              <w:left w:val="single" w:sz="4" w:space="0" w:color="auto"/>
              <w:bottom w:val="single" w:sz="4" w:space="0" w:color="auto"/>
              <w:right w:val="single" w:sz="4" w:space="0" w:color="auto"/>
            </w:tcBorders>
            <w:hideMark/>
          </w:tcPr>
          <w:p w14:paraId="24D7F0DF" w14:textId="77777777" w:rsidR="0058054F" w:rsidRPr="00DB06D1" w:rsidRDefault="0058054F" w:rsidP="00DB06D1">
            <w:pPr>
              <w:pStyle w:val="EEPRUTableFigureHeader"/>
              <w:spacing w:after="0"/>
              <w:rPr>
                <w:rFonts w:cs="Times New Roman"/>
              </w:rPr>
            </w:pPr>
            <w:r w:rsidRPr="00DB06D1">
              <w:rPr>
                <w:rFonts w:cs="Times New Roman"/>
              </w:rPr>
              <w:t>RCTs: any site</w:t>
            </w:r>
          </w:p>
          <w:p w14:paraId="0B4050AA" w14:textId="77777777" w:rsidR="0058054F" w:rsidRPr="00DB06D1" w:rsidRDefault="0058054F" w:rsidP="00DB06D1">
            <w:pPr>
              <w:pStyle w:val="EEPRUTableFigureHeader"/>
              <w:spacing w:after="0"/>
              <w:rPr>
                <w:rFonts w:cs="Times New Roman"/>
              </w:rPr>
            </w:pPr>
          </w:p>
          <w:p w14:paraId="3D633F55" w14:textId="77777777" w:rsidR="0058054F" w:rsidRPr="00DB06D1" w:rsidRDefault="0058054F" w:rsidP="00DB06D1">
            <w:pPr>
              <w:pStyle w:val="EEPRUTableFigureHeader"/>
              <w:spacing w:after="0"/>
              <w:rPr>
                <w:rFonts w:cs="Times New Roman"/>
              </w:rPr>
            </w:pPr>
            <w:r w:rsidRPr="00DB06D1">
              <w:rPr>
                <w:rFonts w:cs="Times New Roman"/>
              </w:rPr>
              <w:t>Observational studies and case-series:</w:t>
            </w:r>
          </w:p>
          <w:p w14:paraId="238174DA" w14:textId="1AEB7996" w:rsidR="0058054F" w:rsidRPr="00DB06D1" w:rsidRDefault="0058054F" w:rsidP="00DB06D1">
            <w:pPr>
              <w:pStyle w:val="EEPRUTableFigureHeader"/>
              <w:spacing w:after="0"/>
              <w:rPr>
                <w:rFonts w:cs="Times New Roman"/>
              </w:rPr>
            </w:pPr>
            <w:proofErr w:type="spellStart"/>
            <w:r w:rsidRPr="00DB06D1">
              <w:rPr>
                <w:rFonts w:cs="Times New Roman"/>
              </w:rPr>
              <w:t>cUTI</w:t>
            </w:r>
            <w:proofErr w:type="spellEnd"/>
            <w:r w:rsidRPr="00DB06D1">
              <w:rPr>
                <w:rFonts w:cs="Times New Roman"/>
              </w:rPr>
              <w:t>, HAP/VAP or BSI</w:t>
            </w:r>
            <w:r w:rsidR="00522D72" w:rsidRPr="00DB06D1">
              <w:rPr>
                <w:rFonts w:cs="Times New Roman"/>
              </w:rPr>
              <w:t>**</w:t>
            </w:r>
          </w:p>
          <w:p w14:paraId="386C81EC" w14:textId="77777777" w:rsidR="0058054F" w:rsidRPr="00DB06D1" w:rsidRDefault="0058054F" w:rsidP="00DB06D1">
            <w:pPr>
              <w:pStyle w:val="EEPRUTableFigureHeader"/>
              <w:spacing w:after="0"/>
              <w:rPr>
                <w:rFonts w:cs="Times New Roman"/>
              </w:rPr>
            </w:pPr>
          </w:p>
          <w:p w14:paraId="35C11373" w14:textId="77777777" w:rsidR="0058054F" w:rsidRPr="00DB06D1" w:rsidRDefault="0058054F" w:rsidP="00DB06D1">
            <w:pPr>
              <w:pStyle w:val="EEPRUTableFigureHeader"/>
              <w:spacing w:after="0"/>
              <w:rPr>
                <w:rFonts w:cs="Times New Roman"/>
              </w:rPr>
            </w:pPr>
            <w:r w:rsidRPr="00DB06D1">
              <w:rPr>
                <w:rFonts w:cs="Times New Roman"/>
              </w:rPr>
              <w:t>Susceptibility studies: any site</w:t>
            </w:r>
          </w:p>
        </w:tc>
        <w:tc>
          <w:tcPr>
            <w:tcW w:w="1101" w:type="pct"/>
            <w:tcBorders>
              <w:top w:val="single" w:sz="4" w:space="0" w:color="auto"/>
              <w:left w:val="single" w:sz="4" w:space="0" w:color="auto"/>
              <w:bottom w:val="single" w:sz="4" w:space="0" w:color="auto"/>
              <w:right w:val="single" w:sz="4" w:space="0" w:color="auto"/>
            </w:tcBorders>
            <w:hideMark/>
          </w:tcPr>
          <w:p w14:paraId="4B13FF04" w14:textId="77777777" w:rsidR="0058054F" w:rsidRPr="00DB06D1" w:rsidRDefault="0058054F" w:rsidP="00DB06D1">
            <w:pPr>
              <w:pStyle w:val="EEPRUTableFigureHeader"/>
              <w:spacing w:after="0"/>
              <w:rPr>
                <w:rFonts w:cs="Times New Roman"/>
              </w:rPr>
            </w:pPr>
            <w:r w:rsidRPr="00DB06D1">
              <w:rPr>
                <w:rFonts w:cs="Times New Roman"/>
              </w:rPr>
              <w:t xml:space="preserve">RCTs, observational studies and case-series: </w:t>
            </w:r>
            <w:proofErr w:type="spellStart"/>
            <w:r w:rsidRPr="00DB06D1">
              <w:rPr>
                <w:rFonts w:cs="Times New Roman"/>
              </w:rPr>
              <w:t>cUTI</w:t>
            </w:r>
            <w:proofErr w:type="spellEnd"/>
            <w:r w:rsidRPr="00DB06D1">
              <w:rPr>
                <w:rFonts w:cs="Times New Roman"/>
              </w:rPr>
              <w:t>, HAP/VAP</w:t>
            </w:r>
          </w:p>
          <w:p w14:paraId="592B06EE" w14:textId="77777777" w:rsidR="0058054F" w:rsidRPr="00DB06D1" w:rsidRDefault="0058054F" w:rsidP="00DB06D1">
            <w:pPr>
              <w:pStyle w:val="EEPRUTableFigureHeader"/>
              <w:spacing w:after="0"/>
              <w:rPr>
                <w:rFonts w:cs="Times New Roman"/>
              </w:rPr>
            </w:pPr>
          </w:p>
          <w:p w14:paraId="62B5C76E" w14:textId="77777777" w:rsidR="0058054F" w:rsidRPr="00DB06D1" w:rsidRDefault="0058054F" w:rsidP="00DB06D1">
            <w:pPr>
              <w:pStyle w:val="EEPRUTableFigureHeader"/>
              <w:spacing w:after="0"/>
              <w:rPr>
                <w:rFonts w:cs="Times New Roman"/>
              </w:rPr>
            </w:pPr>
            <w:r w:rsidRPr="00DB06D1">
              <w:rPr>
                <w:rFonts w:cs="Times New Roman"/>
              </w:rPr>
              <w:t>Susceptibility studies: any site</w:t>
            </w:r>
          </w:p>
        </w:tc>
        <w:tc>
          <w:tcPr>
            <w:tcW w:w="1622" w:type="pct"/>
            <w:tcBorders>
              <w:top w:val="single" w:sz="4" w:space="0" w:color="auto"/>
              <w:left w:val="single" w:sz="4" w:space="0" w:color="auto"/>
              <w:bottom w:val="single" w:sz="4" w:space="0" w:color="auto"/>
              <w:right w:val="single" w:sz="4" w:space="0" w:color="auto"/>
            </w:tcBorders>
            <w:hideMark/>
          </w:tcPr>
          <w:p w14:paraId="72B0A12C" w14:textId="77777777" w:rsidR="0058054F" w:rsidRPr="00DB06D1" w:rsidRDefault="0058054F" w:rsidP="00DB06D1">
            <w:pPr>
              <w:pStyle w:val="EEPRUTableFigureHeader"/>
              <w:spacing w:after="0"/>
              <w:rPr>
                <w:rFonts w:cs="Times New Roman"/>
              </w:rPr>
            </w:pPr>
            <w:r w:rsidRPr="00DB06D1">
              <w:rPr>
                <w:rFonts w:cs="Times New Roman"/>
              </w:rPr>
              <w:t>Susceptibility studies: any site</w:t>
            </w:r>
          </w:p>
        </w:tc>
      </w:tr>
      <w:tr w:rsidR="0058054F" w:rsidRPr="00DB06D1" w14:paraId="398F349C" w14:textId="77777777" w:rsidTr="00CC3CE0">
        <w:tc>
          <w:tcPr>
            <w:tcW w:w="1250" w:type="pct"/>
            <w:tcBorders>
              <w:top w:val="single" w:sz="4" w:space="0" w:color="auto"/>
              <w:left w:val="single" w:sz="4" w:space="0" w:color="auto"/>
              <w:bottom w:val="single" w:sz="4" w:space="0" w:color="auto"/>
              <w:right w:val="single" w:sz="4" w:space="0" w:color="auto"/>
            </w:tcBorders>
            <w:hideMark/>
          </w:tcPr>
          <w:p w14:paraId="6A8D385B" w14:textId="77777777" w:rsidR="0058054F" w:rsidRPr="00DB06D1" w:rsidRDefault="0058054F" w:rsidP="00DB06D1">
            <w:pPr>
              <w:spacing w:line="240" w:lineRule="auto"/>
              <w:jc w:val="left"/>
              <w:rPr>
                <w:rFonts w:cs="Times New Roman"/>
                <w:b/>
                <w:sz w:val="20"/>
                <w:szCs w:val="20"/>
              </w:rPr>
            </w:pPr>
            <w:r w:rsidRPr="00DB06D1">
              <w:rPr>
                <w:rFonts w:cs="Times New Roman"/>
                <w:b/>
                <w:sz w:val="20"/>
                <w:szCs w:val="20"/>
              </w:rPr>
              <w:t>Setting</w:t>
            </w:r>
          </w:p>
        </w:tc>
        <w:tc>
          <w:tcPr>
            <w:tcW w:w="1027" w:type="pct"/>
            <w:tcBorders>
              <w:top w:val="single" w:sz="4" w:space="0" w:color="auto"/>
              <w:left w:val="single" w:sz="4" w:space="0" w:color="auto"/>
              <w:bottom w:val="single" w:sz="4" w:space="0" w:color="auto"/>
              <w:right w:val="single" w:sz="4" w:space="0" w:color="auto"/>
            </w:tcBorders>
            <w:hideMark/>
          </w:tcPr>
          <w:p w14:paraId="46B7F890" w14:textId="77777777" w:rsidR="0058054F" w:rsidRPr="00DB06D1" w:rsidRDefault="0058054F" w:rsidP="00DB06D1">
            <w:pPr>
              <w:spacing w:line="240" w:lineRule="auto"/>
              <w:jc w:val="left"/>
              <w:rPr>
                <w:rFonts w:cs="Times New Roman"/>
                <w:sz w:val="20"/>
                <w:szCs w:val="20"/>
              </w:rPr>
            </w:pPr>
            <w:r w:rsidRPr="00DB06D1">
              <w:rPr>
                <w:rFonts w:cs="Times New Roman"/>
                <w:sz w:val="20"/>
                <w:szCs w:val="20"/>
              </w:rPr>
              <w:t>MDS or ES</w:t>
            </w:r>
          </w:p>
        </w:tc>
        <w:tc>
          <w:tcPr>
            <w:tcW w:w="1101" w:type="pct"/>
            <w:tcBorders>
              <w:top w:val="single" w:sz="4" w:space="0" w:color="auto"/>
              <w:left w:val="single" w:sz="4" w:space="0" w:color="auto"/>
              <w:bottom w:val="single" w:sz="4" w:space="0" w:color="auto"/>
              <w:right w:val="single" w:sz="4" w:space="0" w:color="auto"/>
            </w:tcBorders>
            <w:hideMark/>
          </w:tcPr>
          <w:p w14:paraId="1AC78FAC" w14:textId="77777777" w:rsidR="0058054F" w:rsidRPr="00DB06D1" w:rsidRDefault="0058054F" w:rsidP="00DB06D1">
            <w:pPr>
              <w:spacing w:line="240" w:lineRule="auto"/>
              <w:jc w:val="left"/>
              <w:rPr>
                <w:rFonts w:cs="Times New Roman"/>
                <w:sz w:val="20"/>
                <w:szCs w:val="20"/>
              </w:rPr>
            </w:pPr>
            <w:r w:rsidRPr="00DB06D1">
              <w:rPr>
                <w:rFonts w:cs="Times New Roman"/>
                <w:sz w:val="20"/>
                <w:szCs w:val="20"/>
              </w:rPr>
              <w:t>MDS or ES</w:t>
            </w:r>
          </w:p>
        </w:tc>
        <w:tc>
          <w:tcPr>
            <w:tcW w:w="1622" w:type="pct"/>
            <w:tcBorders>
              <w:top w:val="single" w:sz="4" w:space="0" w:color="auto"/>
              <w:left w:val="single" w:sz="4" w:space="0" w:color="auto"/>
              <w:bottom w:val="single" w:sz="4" w:space="0" w:color="auto"/>
              <w:right w:val="single" w:sz="4" w:space="0" w:color="auto"/>
            </w:tcBorders>
            <w:hideMark/>
          </w:tcPr>
          <w:p w14:paraId="74DF676A" w14:textId="0A04D698" w:rsidR="0058054F" w:rsidRPr="00DB06D1" w:rsidRDefault="0058054F" w:rsidP="00DB06D1">
            <w:pPr>
              <w:spacing w:line="240" w:lineRule="auto"/>
              <w:jc w:val="left"/>
              <w:rPr>
                <w:rFonts w:cs="Times New Roman"/>
                <w:sz w:val="20"/>
                <w:szCs w:val="20"/>
              </w:rPr>
            </w:pPr>
            <w:r w:rsidRPr="00DB06D1">
              <w:rPr>
                <w:rFonts w:cs="Times New Roman"/>
                <w:sz w:val="20"/>
                <w:szCs w:val="20"/>
              </w:rPr>
              <w:t xml:space="preserve">Any </w:t>
            </w:r>
            <w:proofErr w:type="gramStart"/>
            <w:r w:rsidRPr="00DB06D1">
              <w:rPr>
                <w:rFonts w:cs="Times New Roman"/>
                <w:sz w:val="20"/>
                <w:szCs w:val="20"/>
              </w:rPr>
              <w:t>country;</w:t>
            </w:r>
            <w:proofErr w:type="gramEnd"/>
            <w:r w:rsidRPr="00DB06D1">
              <w:rPr>
                <w:rFonts w:cs="Times New Roman"/>
                <w:sz w:val="20"/>
                <w:szCs w:val="20"/>
              </w:rPr>
              <w:t xml:space="preserve"> UK, Europe, USA, Canada, Australia, Asia and Middle East</w:t>
            </w:r>
            <w:r w:rsidR="00F16728" w:rsidRPr="00DB06D1">
              <w:rPr>
                <w:rFonts w:cs="Times New Roman"/>
                <w:sz w:val="20"/>
                <w:szCs w:val="20"/>
              </w:rPr>
              <w:t xml:space="preserve"> have highest relevance</w:t>
            </w:r>
          </w:p>
        </w:tc>
      </w:tr>
      <w:tr w:rsidR="0058054F" w:rsidRPr="00DB06D1" w14:paraId="2DFB00D7" w14:textId="77777777" w:rsidTr="00CC3CE0">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E21C1D" w14:textId="77777777" w:rsidR="0058054F" w:rsidRPr="00DB06D1" w:rsidRDefault="0058054F" w:rsidP="00DB06D1">
            <w:pPr>
              <w:spacing w:line="240" w:lineRule="auto"/>
              <w:jc w:val="left"/>
              <w:rPr>
                <w:rFonts w:cs="Times New Roman"/>
                <w:b/>
                <w:sz w:val="20"/>
                <w:szCs w:val="20"/>
              </w:rPr>
            </w:pPr>
            <w:r w:rsidRPr="00DB06D1">
              <w:rPr>
                <w:rFonts w:cs="Times New Roman"/>
                <w:b/>
                <w:sz w:val="20"/>
                <w:szCs w:val="20"/>
              </w:rPr>
              <w:t>Intervention</w:t>
            </w:r>
          </w:p>
        </w:tc>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D5D67" w14:textId="77777777" w:rsidR="0058054F" w:rsidRPr="00DB06D1" w:rsidRDefault="0058054F" w:rsidP="00DB06D1">
            <w:pPr>
              <w:spacing w:line="240" w:lineRule="auto"/>
              <w:jc w:val="left"/>
              <w:rPr>
                <w:rFonts w:cs="Times New Roman"/>
                <w:b/>
                <w:sz w:val="20"/>
                <w:szCs w:val="20"/>
              </w:rPr>
            </w:pPr>
          </w:p>
        </w:tc>
        <w:tc>
          <w:tcPr>
            <w:tcW w:w="11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D4FC3B" w14:textId="77777777" w:rsidR="0058054F" w:rsidRPr="00DB06D1" w:rsidRDefault="0058054F" w:rsidP="00DB06D1">
            <w:pPr>
              <w:spacing w:line="240" w:lineRule="auto"/>
              <w:jc w:val="left"/>
              <w:rPr>
                <w:rFonts w:cs="Times New Roman"/>
                <w:b/>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DD25AC" w14:textId="77777777" w:rsidR="0058054F" w:rsidRPr="00DB06D1" w:rsidRDefault="0058054F" w:rsidP="00DB06D1">
            <w:pPr>
              <w:spacing w:line="240" w:lineRule="auto"/>
              <w:jc w:val="left"/>
              <w:rPr>
                <w:rFonts w:cs="Times New Roman"/>
                <w:b/>
                <w:sz w:val="20"/>
                <w:szCs w:val="20"/>
              </w:rPr>
            </w:pPr>
          </w:p>
        </w:tc>
      </w:tr>
      <w:tr w:rsidR="0058054F" w:rsidRPr="00DB06D1" w14:paraId="710C736D" w14:textId="77777777" w:rsidTr="00CC3CE0">
        <w:tc>
          <w:tcPr>
            <w:tcW w:w="1250" w:type="pct"/>
            <w:tcBorders>
              <w:top w:val="single" w:sz="4" w:space="0" w:color="auto"/>
              <w:left w:val="single" w:sz="4" w:space="0" w:color="auto"/>
              <w:bottom w:val="single" w:sz="4" w:space="0" w:color="auto"/>
              <w:right w:val="single" w:sz="4" w:space="0" w:color="auto"/>
            </w:tcBorders>
          </w:tcPr>
          <w:p w14:paraId="115C0B47" w14:textId="77777777" w:rsidR="0058054F" w:rsidRPr="00DB06D1" w:rsidRDefault="0058054F" w:rsidP="00DB06D1">
            <w:pPr>
              <w:spacing w:line="240" w:lineRule="auto"/>
              <w:jc w:val="left"/>
              <w:rPr>
                <w:rFonts w:cs="Times New Roman"/>
                <w:b/>
                <w:sz w:val="20"/>
                <w:szCs w:val="20"/>
              </w:rPr>
            </w:pPr>
          </w:p>
        </w:tc>
        <w:tc>
          <w:tcPr>
            <w:tcW w:w="1027" w:type="pct"/>
            <w:tcBorders>
              <w:top w:val="single" w:sz="4" w:space="0" w:color="auto"/>
              <w:left w:val="single" w:sz="4" w:space="0" w:color="auto"/>
              <w:bottom w:val="single" w:sz="4" w:space="0" w:color="auto"/>
              <w:right w:val="single" w:sz="4" w:space="0" w:color="auto"/>
            </w:tcBorders>
            <w:hideMark/>
          </w:tcPr>
          <w:p w14:paraId="13296E19" w14:textId="77777777" w:rsidR="0058054F" w:rsidRPr="00DB06D1" w:rsidRDefault="0058054F" w:rsidP="00DB06D1">
            <w:pPr>
              <w:spacing w:line="240" w:lineRule="auto"/>
              <w:jc w:val="left"/>
              <w:rPr>
                <w:rFonts w:cs="Times New Roman"/>
                <w:sz w:val="20"/>
                <w:szCs w:val="20"/>
              </w:rPr>
            </w:pPr>
            <w:proofErr w:type="spellStart"/>
            <w:r w:rsidRPr="00DB06D1">
              <w:rPr>
                <w:rFonts w:cs="Times New Roman"/>
                <w:sz w:val="20"/>
                <w:szCs w:val="20"/>
              </w:rPr>
              <w:t>Cefiderocol</w:t>
            </w:r>
            <w:proofErr w:type="spellEnd"/>
          </w:p>
        </w:tc>
        <w:tc>
          <w:tcPr>
            <w:tcW w:w="1101" w:type="pct"/>
            <w:tcBorders>
              <w:top w:val="single" w:sz="4" w:space="0" w:color="auto"/>
              <w:left w:val="single" w:sz="4" w:space="0" w:color="auto"/>
              <w:bottom w:val="single" w:sz="4" w:space="0" w:color="auto"/>
              <w:right w:val="single" w:sz="4" w:space="0" w:color="auto"/>
            </w:tcBorders>
            <w:hideMark/>
          </w:tcPr>
          <w:p w14:paraId="37717D9D" w14:textId="77777777" w:rsidR="0058054F" w:rsidRPr="00DB06D1" w:rsidRDefault="0058054F" w:rsidP="00DB06D1">
            <w:pPr>
              <w:spacing w:line="240" w:lineRule="auto"/>
              <w:jc w:val="left"/>
              <w:rPr>
                <w:rFonts w:cs="Times New Roman"/>
                <w:b/>
                <w:sz w:val="20"/>
                <w:szCs w:val="20"/>
              </w:rPr>
            </w:pPr>
            <w:proofErr w:type="spellStart"/>
            <w:r w:rsidRPr="00DB06D1">
              <w:rPr>
                <w:rFonts w:cs="Times New Roman"/>
                <w:sz w:val="20"/>
                <w:szCs w:val="20"/>
              </w:rPr>
              <w:t>Cefiderocol</w:t>
            </w:r>
            <w:proofErr w:type="spellEnd"/>
          </w:p>
        </w:tc>
        <w:tc>
          <w:tcPr>
            <w:tcW w:w="1622" w:type="pct"/>
            <w:tcBorders>
              <w:top w:val="single" w:sz="4" w:space="0" w:color="auto"/>
              <w:left w:val="single" w:sz="4" w:space="0" w:color="auto"/>
              <w:bottom w:val="single" w:sz="4" w:space="0" w:color="auto"/>
              <w:right w:val="single" w:sz="4" w:space="0" w:color="auto"/>
            </w:tcBorders>
            <w:hideMark/>
          </w:tcPr>
          <w:p w14:paraId="17ECC349" w14:textId="77777777" w:rsidR="0058054F" w:rsidRPr="00DB06D1" w:rsidRDefault="0058054F" w:rsidP="00DB06D1">
            <w:pPr>
              <w:spacing w:line="240" w:lineRule="auto"/>
              <w:jc w:val="left"/>
              <w:rPr>
                <w:rFonts w:cs="Times New Roman"/>
                <w:b/>
                <w:sz w:val="20"/>
                <w:szCs w:val="20"/>
              </w:rPr>
            </w:pPr>
            <w:proofErr w:type="spellStart"/>
            <w:r w:rsidRPr="00DB06D1">
              <w:rPr>
                <w:rFonts w:cs="Times New Roman"/>
                <w:sz w:val="20"/>
                <w:szCs w:val="20"/>
              </w:rPr>
              <w:t>Cefiderocol</w:t>
            </w:r>
            <w:proofErr w:type="spellEnd"/>
          </w:p>
        </w:tc>
      </w:tr>
      <w:tr w:rsidR="0058054F" w:rsidRPr="00DB06D1" w14:paraId="7B8301BA" w14:textId="77777777" w:rsidTr="00CC3CE0">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B50760" w14:textId="77777777" w:rsidR="0058054F" w:rsidRPr="00DB06D1" w:rsidRDefault="0058054F" w:rsidP="00DB06D1">
            <w:pPr>
              <w:spacing w:line="240" w:lineRule="auto"/>
              <w:jc w:val="left"/>
              <w:rPr>
                <w:rFonts w:cs="Times New Roman"/>
                <w:b/>
                <w:sz w:val="20"/>
                <w:szCs w:val="20"/>
              </w:rPr>
            </w:pPr>
            <w:r w:rsidRPr="00DB06D1">
              <w:rPr>
                <w:rFonts w:cs="Times New Roman"/>
                <w:b/>
                <w:sz w:val="20"/>
                <w:szCs w:val="20"/>
              </w:rPr>
              <w:t>Comparators</w:t>
            </w:r>
          </w:p>
        </w:tc>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E89B36" w14:textId="77777777" w:rsidR="0058054F" w:rsidRPr="00DB06D1" w:rsidRDefault="0058054F" w:rsidP="00DB06D1">
            <w:pPr>
              <w:spacing w:line="240" w:lineRule="auto"/>
              <w:jc w:val="left"/>
              <w:rPr>
                <w:rFonts w:cs="Times New Roman"/>
                <w:b/>
                <w:sz w:val="20"/>
                <w:szCs w:val="20"/>
              </w:rPr>
            </w:pPr>
          </w:p>
        </w:tc>
        <w:tc>
          <w:tcPr>
            <w:tcW w:w="11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9715F9" w14:textId="77777777" w:rsidR="0058054F" w:rsidRPr="00DB06D1" w:rsidRDefault="0058054F" w:rsidP="00DB06D1">
            <w:pPr>
              <w:spacing w:line="240" w:lineRule="auto"/>
              <w:jc w:val="left"/>
              <w:rPr>
                <w:rFonts w:cs="Times New Roman"/>
                <w:b/>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32C382" w14:textId="77777777" w:rsidR="0058054F" w:rsidRPr="00DB06D1" w:rsidRDefault="0058054F" w:rsidP="00DB06D1">
            <w:pPr>
              <w:spacing w:line="240" w:lineRule="auto"/>
              <w:jc w:val="left"/>
              <w:rPr>
                <w:rFonts w:cs="Times New Roman"/>
                <w:b/>
                <w:sz w:val="20"/>
                <w:szCs w:val="20"/>
              </w:rPr>
            </w:pPr>
          </w:p>
        </w:tc>
      </w:tr>
      <w:tr w:rsidR="0058054F" w:rsidRPr="00DB06D1" w14:paraId="769A2C91" w14:textId="77777777" w:rsidTr="00CC3CE0">
        <w:tc>
          <w:tcPr>
            <w:tcW w:w="1250" w:type="pct"/>
            <w:tcBorders>
              <w:top w:val="single" w:sz="4" w:space="0" w:color="auto"/>
              <w:left w:val="single" w:sz="4" w:space="0" w:color="auto"/>
              <w:bottom w:val="single" w:sz="4" w:space="0" w:color="auto"/>
              <w:right w:val="single" w:sz="4" w:space="0" w:color="auto"/>
            </w:tcBorders>
          </w:tcPr>
          <w:p w14:paraId="6BE642EA" w14:textId="77777777" w:rsidR="0058054F" w:rsidRPr="00DB06D1" w:rsidRDefault="0058054F" w:rsidP="00DB06D1">
            <w:pPr>
              <w:spacing w:line="240" w:lineRule="auto"/>
              <w:jc w:val="left"/>
              <w:rPr>
                <w:rFonts w:cs="Times New Roman"/>
                <w:b/>
                <w:sz w:val="20"/>
                <w:szCs w:val="20"/>
              </w:rPr>
            </w:pPr>
          </w:p>
        </w:tc>
        <w:tc>
          <w:tcPr>
            <w:tcW w:w="1027" w:type="pct"/>
            <w:tcBorders>
              <w:top w:val="single" w:sz="4" w:space="0" w:color="auto"/>
              <w:left w:val="single" w:sz="4" w:space="0" w:color="auto"/>
              <w:bottom w:val="single" w:sz="4" w:space="0" w:color="auto"/>
              <w:right w:val="single" w:sz="4" w:space="0" w:color="auto"/>
            </w:tcBorders>
            <w:hideMark/>
          </w:tcPr>
          <w:p w14:paraId="7BA1FF12" w14:textId="77777777" w:rsidR="0058054F" w:rsidRPr="00DB06D1" w:rsidRDefault="0058054F" w:rsidP="00DB06D1">
            <w:pPr>
              <w:spacing w:line="240" w:lineRule="auto"/>
              <w:jc w:val="left"/>
              <w:rPr>
                <w:rFonts w:cs="Times New Roman"/>
                <w:sz w:val="20"/>
                <w:szCs w:val="20"/>
              </w:rPr>
            </w:pPr>
            <w:r w:rsidRPr="00DB06D1">
              <w:rPr>
                <w:rFonts w:cs="Times New Roman"/>
                <w:sz w:val="20"/>
                <w:szCs w:val="20"/>
              </w:rPr>
              <w:t>Any</w:t>
            </w:r>
          </w:p>
        </w:tc>
        <w:tc>
          <w:tcPr>
            <w:tcW w:w="1101" w:type="pct"/>
            <w:tcBorders>
              <w:top w:val="single" w:sz="4" w:space="0" w:color="auto"/>
              <w:left w:val="single" w:sz="4" w:space="0" w:color="auto"/>
              <w:bottom w:val="single" w:sz="4" w:space="0" w:color="auto"/>
              <w:right w:val="single" w:sz="4" w:space="0" w:color="auto"/>
            </w:tcBorders>
            <w:hideMark/>
          </w:tcPr>
          <w:p w14:paraId="10C33D51" w14:textId="77777777" w:rsidR="0058054F" w:rsidRPr="00DB06D1" w:rsidRDefault="0058054F" w:rsidP="00DB06D1">
            <w:pPr>
              <w:spacing w:line="240" w:lineRule="auto"/>
              <w:jc w:val="left"/>
              <w:rPr>
                <w:rFonts w:cs="Times New Roman"/>
                <w:b/>
                <w:sz w:val="20"/>
                <w:szCs w:val="20"/>
              </w:rPr>
            </w:pPr>
            <w:r w:rsidRPr="00DB06D1">
              <w:rPr>
                <w:rFonts w:cs="Times New Roman"/>
                <w:sz w:val="20"/>
                <w:szCs w:val="20"/>
              </w:rPr>
              <w:t>Any</w:t>
            </w:r>
          </w:p>
        </w:tc>
        <w:tc>
          <w:tcPr>
            <w:tcW w:w="1622" w:type="pct"/>
            <w:tcBorders>
              <w:top w:val="single" w:sz="4" w:space="0" w:color="auto"/>
              <w:left w:val="single" w:sz="4" w:space="0" w:color="auto"/>
              <w:bottom w:val="single" w:sz="4" w:space="0" w:color="auto"/>
              <w:right w:val="single" w:sz="4" w:space="0" w:color="auto"/>
            </w:tcBorders>
            <w:hideMark/>
          </w:tcPr>
          <w:p w14:paraId="2D1415EF" w14:textId="368456FD" w:rsidR="0058054F" w:rsidRPr="00DB06D1" w:rsidRDefault="0058054F" w:rsidP="00DB06D1">
            <w:pPr>
              <w:spacing w:line="240" w:lineRule="auto"/>
              <w:jc w:val="left"/>
              <w:rPr>
                <w:rFonts w:cs="Times New Roman"/>
                <w:sz w:val="20"/>
                <w:szCs w:val="20"/>
              </w:rPr>
            </w:pPr>
            <w:r w:rsidRPr="00DB06D1">
              <w:rPr>
                <w:rFonts w:cs="Times New Roman"/>
                <w:sz w:val="20"/>
                <w:szCs w:val="20"/>
              </w:rPr>
              <w:t xml:space="preserve">At least one of: colistin, meropenem, tigecycline, aztreonam, </w:t>
            </w:r>
            <w:proofErr w:type="spellStart"/>
            <w:r w:rsidRPr="00DB06D1">
              <w:rPr>
                <w:rFonts w:cs="Times New Roman"/>
                <w:sz w:val="20"/>
                <w:szCs w:val="20"/>
              </w:rPr>
              <w:t>fosfomycin</w:t>
            </w:r>
            <w:proofErr w:type="spellEnd"/>
            <w:r w:rsidRPr="00DB06D1">
              <w:rPr>
                <w:rFonts w:cs="Times New Roman"/>
                <w:sz w:val="20"/>
                <w:szCs w:val="20"/>
              </w:rPr>
              <w:t>, gentamicin, amikacin, tobramycin</w:t>
            </w:r>
          </w:p>
        </w:tc>
      </w:tr>
      <w:tr w:rsidR="0058054F" w:rsidRPr="00DB06D1" w14:paraId="36D6B36B" w14:textId="77777777" w:rsidTr="00CC3CE0">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ACA01A" w14:textId="77777777" w:rsidR="0058054F" w:rsidRPr="00DB06D1" w:rsidRDefault="0058054F" w:rsidP="00DB06D1">
            <w:pPr>
              <w:spacing w:line="240" w:lineRule="auto"/>
              <w:jc w:val="left"/>
              <w:rPr>
                <w:rFonts w:cs="Times New Roman"/>
                <w:b/>
                <w:sz w:val="20"/>
                <w:szCs w:val="20"/>
              </w:rPr>
            </w:pPr>
            <w:r w:rsidRPr="00DB06D1">
              <w:rPr>
                <w:rFonts w:cs="Times New Roman"/>
                <w:b/>
                <w:sz w:val="20"/>
                <w:szCs w:val="20"/>
              </w:rPr>
              <w:t>Outcomes</w:t>
            </w:r>
          </w:p>
        </w:tc>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6CECC" w14:textId="77777777" w:rsidR="0058054F" w:rsidRPr="00DB06D1" w:rsidRDefault="0058054F" w:rsidP="00DB06D1">
            <w:pPr>
              <w:spacing w:line="240" w:lineRule="auto"/>
              <w:jc w:val="left"/>
              <w:rPr>
                <w:rFonts w:cs="Times New Roman"/>
                <w:b/>
                <w:sz w:val="20"/>
                <w:szCs w:val="20"/>
              </w:rPr>
            </w:pPr>
          </w:p>
        </w:tc>
        <w:tc>
          <w:tcPr>
            <w:tcW w:w="11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B861A5" w14:textId="77777777" w:rsidR="0058054F" w:rsidRPr="00DB06D1" w:rsidRDefault="0058054F" w:rsidP="00DB06D1">
            <w:pPr>
              <w:spacing w:line="240" w:lineRule="auto"/>
              <w:jc w:val="left"/>
              <w:rPr>
                <w:rFonts w:cs="Times New Roman"/>
                <w:b/>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86C23E" w14:textId="77777777" w:rsidR="0058054F" w:rsidRPr="00DB06D1" w:rsidRDefault="0058054F" w:rsidP="00DB06D1">
            <w:pPr>
              <w:spacing w:line="240" w:lineRule="auto"/>
              <w:jc w:val="left"/>
              <w:rPr>
                <w:rFonts w:cs="Times New Roman"/>
                <w:b/>
                <w:sz w:val="20"/>
                <w:szCs w:val="20"/>
              </w:rPr>
            </w:pPr>
          </w:p>
        </w:tc>
      </w:tr>
      <w:tr w:rsidR="0058054F" w:rsidRPr="00DB06D1" w14:paraId="638BFABA" w14:textId="77777777" w:rsidTr="00CC3CE0">
        <w:tc>
          <w:tcPr>
            <w:tcW w:w="1250" w:type="pct"/>
            <w:tcBorders>
              <w:top w:val="single" w:sz="4" w:space="0" w:color="auto"/>
              <w:left w:val="single" w:sz="4" w:space="0" w:color="auto"/>
              <w:bottom w:val="single" w:sz="4" w:space="0" w:color="auto"/>
              <w:right w:val="single" w:sz="4" w:space="0" w:color="auto"/>
            </w:tcBorders>
          </w:tcPr>
          <w:p w14:paraId="65ADE31D" w14:textId="77777777" w:rsidR="0058054F" w:rsidRPr="00DB06D1" w:rsidRDefault="0058054F" w:rsidP="00DB06D1">
            <w:pPr>
              <w:spacing w:line="240" w:lineRule="auto"/>
              <w:jc w:val="left"/>
              <w:rPr>
                <w:rFonts w:cs="Times New Roman"/>
                <w:b/>
                <w:sz w:val="20"/>
                <w:szCs w:val="20"/>
              </w:rPr>
            </w:pPr>
          </w:p>
        </w:tc>
        <w:tc>
          <w:tcPr>
            <w:tcW w:w="1027" w:type="pct"/>
            <w:tcBorders>
              <w:top w:val="single" w:sz="4" w:space="0" w:color="auto"/>
              <w:left w:val="single" w:sz="4" w:space="0" w:color="auto"/>
              <w:bottom w:val="single" w:sz="4" w:space="0" w:color="auto"/>
              <w:right w:val="single" w:sz="4" w:space="0" w:color="auto"/>
            </w:tcBorders>
            <w:hideMark/>
          </w:tcPr>
          <w:p w14:paraId="5AEEC82B" w14:textId="551540ED" w:rsidR="0058054F" w:rsidRPr="00DB06D1" w:rsidRDefault="0058054F" w:rsidP="00DB06D1">
            <w:pPr>
              <w:spacing w:line="240" w:lineRule="auto"/>
              <w:jc w:val="left"/>
              <w:rPr>
                <w:rFonts w:cs="Times New Roman"/>
                <w:sz w:val="20"/>
                <w:szCs w:val="20"/>
              </w:rPr>
            </w:pPr>
            <w:r w:rsidRPr="00DB06D1">
              <w:rPr>
                <w:rFonts w:cs="Times New Roman"/>
                <w:sz w:val="20"/>
                <w:szCs w:val="20"/>
              </w:rPr>
              <w:t xml:space="preserve">As listed in </w:t>
            </w:r>
            <w:r w:rsidR="00A1487F">
              <w:rPr>
                <w:rFonts w:cs="Times New Roman"/>
                <w:sz w:val="20"/>
                <w:szCs w:val="20"/>
              </w:rPr>
              <w:t>S</w:t>
            </w:r>
            <w:r w:rsidRPr="00DB06D1">
              <w:rPr>
                <w:rFonts w:cs="Times New Roman"/>
                <w:sz w:val="20"/>
                <w:szCs w:val="20"/>
              </w:rPr>
              <w:t>ection 3.2.4</w:t>
            </w:r>
          </w:p>
        </w:tc>
        <w:tc>
          <w:tcPr>
            <w:tcW w:w="1101" w:type="pct"/>
            <w:tcBorders>
              <w:top w:val="single" w:sz="4" w:space="0" w:color="auto"/>
              <w:left w:val="single" w:sz="4" w:space="0" w:color="auto"/>
              <w:bottom w:val="single" w:sz="4" w:space="0" w:color="auto"/>
              <w:right w:val="single" w:sz="4" w:space="0" w:color="auto"/>
            </w:tcBorders>
            <w:hideMark/>
          </w:tcPr>
          <w:p w14:paraId="15820466" w14:textId="5863F7D2" w:rsidR="0058054F" w:rsidRPr="00DB06D1" w:rsidRDefault="0058054F" w:rsidP="00A1487F">
            <w:pPr>
              <w:spacing w:line="240" w:lineRule="auto"/>
              <w:jc w:val="left"/>
              <w:rPr>
                <w:rFonts w:cs="Times New Roman"/>
                <w:b/>
                <w:sz w:val="20"/>
                <w:szCs w:val="20"/>
              </w:rPr>
            </w:pPr>
            <w:r w:rsidRPr="00DB06D1">
              <w:rPr>
                <w:rFonts w:cs="Times New Roman"/>
                <w:sz w:val="20"/>
                <w:szCs w:val="20"/>
              </w:rPr>
              <w:t xml:space="preserve">As listed in </w:t>
            </w:r>
            <w:r w:rsidR="00A1487F">
              <w:rPr>
                <w:rFonts w:cs="Times New Roman"/>
                <w:sz w:val="20"/>
                <w:szCs w:val="20"/>
              </w:rPr>
              <w:t>S</w:t>
            </w:r>
            <w:r w:rsidR="00A1487F" w:rsidRPr="00DB06D1">
              <w:rPr>
                <w:rFonts w:cs="Times New Roman"/>
                <w:sz w:val="20"/>
                <w:szCs w:val="20"/>
              </w:rPr>
              <w:t xml:space="preserve">ection </w:t>
            </w:r>
            <w:r w:rsidRPr="00DB06D1">
              <w:rPr>
                <w:rFonts w:cs="Times New Roman"/>
                <w:sz w:val="20"/>
                <w:szCs w:val="20"/>
              </w:rPr>
              <w:t>3.2.4</w:t>
            </w:r>
          </w:p>
        </w:tc>
        <w:tc>
          <w:tcPr>
            <w:tcW w:w="1622" w:type="pct"/>
            <w:tcBorders>
              <w:top w:val="single" w:sz="4" w:space="0" w:color="auto"/>
              <w:left w:val="single" w:sz="4" w:space="0" w:color="auto"/>
              <w:bottom w:val="single" w:sz="4" w:space="0" w:color="auto"/>
              <w:right w:val="single" w:sz="4" w:space="0" w:color="auto"/>
            </w:tcBorders>
            <w:hideMark/>
          </w:tcPr>
          <w:p w14:paraId="37EF6A50" w14:textId="67452E65" w:rsidR="0058054F" w:rsidRPr="00DB06D1" w:rsidRDefault="000175D4" w:rsidP="00DB06D1">
            <w:pPr>
              <w:spacing w:line="240" w:lineRule="auto"/>
              <w:jc w:val="left"/>
              <w:rPr>
                <w:rFonts w:cs="Times New Roman"/>
                <w:sz w:val="20"/>
                <w:szCs w:val="20"/>
              </w:rPr>
            </w:pPr>
            <w:r w:rsidRPr="00DB06D1">
              <w:rPr>
                <w:rFonts w:cs="Times New Roman"/>
                <w:i/>
                <w:iCs/>
                <w:sz w:val="20"/>
                <w:szCs w:val="20"/>
              </w:rPr>
              <w:t>In vitro</w:t>
            </w:r>
            <w:r w:rsidR="0058054F" w:rsidRPr="00DB06D1">
              <w:rPr>
                <w:rFonts w:cs="Times New Roman"/>
                <w:sz w:val="20"/>
                <w:szCs w:val="20"/>
              </w:rPr>
              <w:t xml:space="preserve"> susceptibility reported as proportion susceptible (not including intermediate) according to EUCAST or CLSI criteria</w:t>
            </w:r>
          </w:p>
          <w:p w14:paraId="76CE4DCF" w14:textId="77777777" w:rsidR="0058054F" w:rsidRPr="00DB06D1" w:rsidRDefault="0058054F" w:rsidP="00DB06D1">
            <w:pPr>
              <w:spacing w:line="240" w:lineRule="auto"/>
              <w:jc w:val="left"/>
              <w:rPr>
                <w:rFonts w:cs="Times New Roman"/>
                <w:sz w:val="20"/>
                <w:szCs w:val="20"/>
              </w:rPr>
            </w:pPr>
            <w:r w:rsidRPr="00DB06D1">
              <w:rPr>
                <w:rFonts w:cs="Times New Roman"/>
                <w:sz w:val="20"/>
                <w:szCs w:val="20"/>
              </w:rPr>
              <w:t>Studies only reporting MIC50 and/or MIC90 with range were excluded</w:t>
            </w:r>
          </w:p>
        </w:tc>
      </w:tr>
      <w:tr w:rsidR="0058054F" w:rsidRPr="00DB06D1" w14:paraId="177AFEAF" w14:textId="77777777" w:rsidTr="00CC3CE0">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1EAD95" w14:textId="77777777" w:rsidR="0058054F" w:rsidRPr="00DB06D1" w:rsidRDefault="0058054F" w:rsidP="00DB06D1">
            <w:pPr>
              <w:spacing w:line="240" w:lineRule="auto"/>
              <w:jc w:val="left"/>
              <w:rPr>
                <w:rFonts w:cs="Times New Roman"/>
                <w:b/>
                <w:sz w:val="20"/>
                <w:szCs w:val="20"/>
              </w:rPr>
            </w:pPr>
            <w:r w:rsidRPr="00DB06D1">
              <w:rPr>
                <w:rFonts w:cs="Times New Roman"/>
                <w:b/>
                <w:sz w:val="20"/>
                <w:szCs w:val="20"/>
              </w:rPr>
              <w:t>Study designs</w:t>
            </w:r>
          </w:p>
        </w:tc>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F5D1D9" w14:textId="77777777" w:rsidR="0058054F" w:rsidRPr="00DB06D1" w:rsidRDefault="0058054F" w:rsidP="00DB06D1">
            <w:pPr>
              <w:spacing w:line="240" w:lineRule="auto"/>
              <w:jc w:val="left"/>
              <w:rPr>
                <w:rFonts w:cs="Times New Roman"/>
                <w:b/>
                <w:sz w:val="20"/>
                <w:szCs w:val="20"/>
              </w:rPr>
            </w:pPr>
          </w:p>
        </w:tc>
        <w:tc>
          <w:tcPr>
            <w:tcW w:w="11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802575" w14:textId="77777777" w:rsidR="0058054F" w:rsidRPr="00DB06D1" w:rsidRDefault="0058054F" w:rsidP="00DB06D1">
            <w:pPr>
              <w:spacing w:line="240" w:lineRule="auto"/>
              <w:jc w:val="left"/>
              <w:rPr>
                <w:rFonts w:cs="Times New Roman"/>
                <w:b/>
                <w:sz w:val="20"/>
                <w:szCs w:val="20"/>
              </w:rPr>
            </w:pPr>
          </w:p>
        </w:tc>
        <w:tc>
          <w:tcPr>
            <w:tcW w:w="1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29D91D" w14:textId="77777777" w:rsidR="0058054F" w:rsidRPr="00DB06D1" w:rsidRDefault="0058054F" w:rsidP="00DB06D1">
            <w:pPr>
              <w:spacing w:line="240" w:lineRule="auto"/>
              <w:jc w:val="left"/>
              <w:rPr>
                <w:rFonts w:cs="Times New Roman"/>
                <w:b/>
                <w:sz w:val="20"/>
                <w:szCs w:val="20"/>
              </w:rPr>
            </w:pPr>
          </w:p>
        </w:tc>
      </w:tr>
      <w:tr w:rsidR="0058054F" w:rsidRPr="00DB06D1" w14:paraId="08960EBD" w14:textId="77777777" w:rsidTr="00CC3CE0">
        <w:tc>
          <w:tcPr>
            <w:tcW w:w="1250" w:type="pct"/>
            <w:tcBorders>
              <w:top w:val="single" w:sz="4" w:space="0" w:color="auto"/>
              <w:left w:val="single" w:sz="4" w:space="0" w:color="auto"/>
              <w:bottom w:val="single" w:sz="4" w:space="0" w:color="auto"/>
              <w:right w:val="single" w:sz="4" w:space="0" w:color="auto"/>
            </w:tcBorders>
          </w:tcPr>
          <w:p w14:paraId="64894E8C" w14:textId="77777777" w:rsidR="0058054F" w:rsidRPr="00DB06D1" w:rsidRDefault="0058054F" w:rsidP="00DB06D1">
            <w:pPr>
              <w:spacing w:line="240" w:lineRule="auto"/>
              <w:jc w:val="left"/>
              <w:rPr>
                <w:rFonts w:cs="Times New Roman"/>
                <w:b/>
                <w:sz w:val="20"/>
                <w:szCs w:val="20"/>
              </w:rPr>
            </w:pPr>
          </w:p>
        </w:tc>
        <w:tc>
          <w:tcPr>
            <w:tcW w:w="1027" w:type="pct"/>
            <w:tcBorders>
              <w:top w:val="single" w:sz="4" w:space="0" w:color="auto"/>
              <w:left w:val="single" w:sz="4" w:space="0" w:color="auto"/>
              <w:bottom w:val="single" w:sz="4" w:space="0" w:color="auto"/>
              <w:right w:val="single" w:sz="4" w:space="0" w:color="auto"/>
            </w:tcBorders>
            <w:hideMark/>
          </w:tcPr>
          <w:p w14:paraId="02973BF0" w14:textId="77777777" w:rsidR="0058054F" w:rsidRPr="00DB06D1" w:rsidRDefault="0058054F" w:rsidP="00DB06D1">
            <w:pPr>
              <w:spacing w:line="240" w:lineRule="auto"/>
              <w:jc w:val="left"/>
              <w:rPr>
                <w:rFonts w:cs="Times New Roman"/>
                <w:sz w:val="20"/>
                <w:szCs w:val="20"/>
              </w:rPr>
            </w:pPr>
            <w:r w:rsidRPr="00DB06D1">
              <w:rPr>
                <w:rFonts w:cs="Times New Roman"/>
                <w:sz w:val="20"/>
                <w:szCs w:val="20"/>
              </w:rPr>
              <w:t xml:space="preserve">RCT, observational studies, case series, </w:t>
            </w:r>
            <w:r w:rsidRPr="00DB06D1">
              <w:rPr>
                <w:rFonts w:cs="Times New Roman"/>
                <w:sz w:val="20"/>
                <w:szCs w:val="20"/>
              </w:rPr>
              <w:lastRenderedPageBreak/>
              <w:t>susceptibility, PK/PD</w:t>
            </w:r>
          </w:p>
        </w:tc>
        <w:tc>
          <w:tcPr>
            <w:tcW w:w="1101" w:type="pct"/>
            <w:tcBorders>
              <w:top w:val="single" w:sz="4" w:space="0" w:color="auto"/>
              <w:left w:val="single" w:sz="4" w:space="0" w:color="auto"/>
              <w:bottom w:val="single" w:sz="4" w:space="0" w:color="auto"/>
              <w:right w:val="single" w:sz="4" w:space="0" w:color="auto"/>
            </w:tcBorders>
            <w:hideMark/>
          </w:tcPr>
          <w:p w14:paraId="7EE308F3" w14:textId="77777777" w:rsidR="0058054F" w:rsidRPr="00DB06D1" w:rsidRDefault="0058054F" w:rsidP="00DB06D1">
            <w:pPr>
              <w:spacing w:line="240" w:lineRule="auto"/>
              <w:jc w:val="left"/>
              <w:rPr>
                <w:rFonts w:cs="Times New Roman"/>
                <w:b/>
                <w:sz w:val="20"/>
                <w:szCs w:val="20"/>
              </w:rPr>
            </w:pPr>
            <w:r w:rsidRPr="00DB06D1">
              <w:rPr>
                <w:rFonts w:cs="Times New Roman"/>
                <w:sz w:val="20"/>
                <w:szCs w:val="20"/>
              </w:rPr>
              <w:lastRenderedPageBreak/>
              <w:t>RCT, observational studies, case series, susceptibility, PK/PD</w:t>
            </w:r>
          </w:p>
        </w:tc>
        <w:tc>
          <w:tcPr>
            <w:tcW w:w="1622" w:type="pct"/>
            <w:tcBorders>
              <w:top w:val="single" w:sz="4" w:space="0" w:color="auto"/>
              <w:left w:val="single" w:sz="4" w:space="0" w:color="auto"/>
              <w:bottom w:val="single" w:sz="4" w:space="0" w:color="auto"/>
              <w:right w:val="single" w:sz="4" w:space="0" w:color="auto"/>
            </w:tcBorders>
            <w:hideMark/>
          </w:tcPr>
          <w:p w14:paraId="66DB5D45" w14:textId="77777777" w:rsidR="0058054F" w:rsidRPr="00DB06D1" w:rsidRDefault="0058054F" w:rsidP="00DB06D1">
            <w:pPr>
              <w:spacing w:line="240" w:lineRule="auto"/>
              <w:jc w:val="left"/>
              <w:rPr>
                <w:rFonts w:cs="Times New Roman"/>
                <w:b/>
                <w:sz w:val="20"/>
                <w:szCs w:val="20"/>
              </w:rPr>
            </w:pPr>
            <w:r w:rsidRPr="00DB06D1">
              <w:rPr>
                <w:rFonts w:cs="Times New Roman"/>
                <w:sz w:val="20"/>
                <w:szCs w:val="20"/>
              </w:rPr>
              <w:t>Susceptibility studies where isolates were collected and tested retrospectively or prospectively</w:t>
            </w:r>
          </w:p>
        </w:tc>
      </w:tr>
    </w:tbl>
    <w:p w14:paraId="2689F0FC" w14:textId="2AA64CAE" w:rsidR="005B578E" w:rsidRPr="003372A1" w:rsidRDefault="005B578E" w:rsidP="00B464D9">
      <w:pPr>
        <w:pStyle w:val="EEPRUtextundertables"/>
      </w:pPr>
      <w:r w:rsidRPr="003372A1">
        <w:t xml:space="preserve">Abbreviations: BSI, bloodstream infection;; CLSI, Clinical Laboratory Standards Institute; </w:t>
      </w:r>
      <w:proofErr w:type="spellStart"/>
      <w:r w:rsidRPr="003372A1">
        <w:t>cUTI</w:t>
      </w:r>
      <w:proofErr w:type="spellEnd"/>
      <w:r w:rsidRPr="003372A1">
        <w:t xml:space="preserve">, complicated urinary tract infection; ES, empiric setting; EUCAST, European Committee on </w:t>
      </w:r>
      <w:r w:rsidR="00522D72" w:rsidRPr="003372A1">
        <w:t>Antimicrobial</w:t>
      </w:r>
      <w:r w:rsidRPr="003372A1">
        <w:t xml:space="preserve"> Susceptibility Testing; HAP, hospital-acquired pneumonia; KPC, klebsiella pneumoniae </w:t>
      </w:r>
      <w:proofErr w:type="spellStart"/>
      <w:r w:rsidRPr="003372A1">
        <w:t>carbapenemase</w:t>
      </w:r>
      <w:proofErr w:type="spellEnd"/>
      <w:r w:rsidRPr="003372A1">
        <w:t>; PK, pharmacokinetic; PD, pharmacodynamic; MBL, metallo-beta-lactamase MDS, microbiology-directed setting; MIC50, minimum inhibitory concentration 50%; MIC90, minimum inhibitory concentration 90%; RCT, randomised controlled trial; VAP, ventilator-associated pneumonia</w:t>
      </w:r>
    </w:p>
    <w:p w14:paraId="14EEB3EA" w14:textId="77777777" w:rsidR="005B578E" w:rsidRPr="003372A1" w:rsidRDefault="005B578E" w:rsidP="00B464D9">
      <w:pPr>
        <w:pStyle w:val="EEPRUtextundertables"/>
      </w:pPr>
      <w:r w:rsidRPr="003372A1">
        <w:t xml:space="preserve">* </w:t>
      </w:r>
      <w:proofErr w:type="gramStart"/>
      <w:r w:rsidRPr="003372A1">
        <w:t>where</w:t>
      </w:r>
      <w:proofErr w:type="gramEnd"/>
      <w:r w:rsidRPr="003372A1">
        <w:t xml:space="preserve"> it was not possible to tell if a study met the inclusion criteria from the title or abstract, the study remained included at this stage.</w:t>
      </w:r>
    </w:p>
    <w:p w14:paraId="36DCF050" w14:textId="54FBEF00" w:rsidR="0014329C" w:rsidRPr="003372A1" w:rsidRDefault="005B578E" w:rsidP="00B464D9">
      <w:pPr>
        <w:pStyle w:val="EEPRUtextundertables"/>
      </w:pPr>
      <w:r w:rsidRPr="003372A1">
        <w:t xml:space="preserve">**included in mapping </w:t>
      </w:r>
      <w:proofErr w:type="gramStart"/>
      <w:r w:rsidRPr="003372A1">
        <w:t>review, when</w:t>
      </w:r>
      <w:proofErr w:type="gramEnd"/>
      <w:r w:rsidRPr="003372A1">
        <w:t xml:space="preserve"> scope was kept intentionally wide. Ultimately, the scope was narrowed to exclude studies only relating to these criteria</w:t>
      </w:r>
      <w:bookmarkStart w:id="119" w:name="_Ref78195135"/>
      <w:bookmarkStart w:id="120" w:name="_Toc77848055"/>
      <w:bookmarkStart w:id="121" w:name="_Toc83300845"/>
      <w:bookmarkStart w:id="122" w:name="_Toc83821904"/>
      <w:bookmarkEnd w:id="118"/>
    </w:p>
    <w:p w14:paraId="600CA6D8" w14:textId="77777777" w:rsidR="0014329C" w:rsidRDefault="0014329C" w:rsidP="0014329C">
      <w:pPr>
        <w:spacing w:after="0"/>
        <w:rPr>
          <w:rFonts w:asciiTheme="majorBidi" w:hAnsiTheme="majorBidi" w:cstheme="majorBidi"/>
          <w:sz w:val="20"/>
          <w:szCs w:val="20"/>
        </w:rPr>
      </w:pPr>
    </w:p>
    <w:p w14:paraId="718DBE00" w14:textId="0E72CE89" w:rsidR="00885DFB" w:rsidRPr="00885DFB" w:rsidRDefault="00885DFB" w:rsidP="0014329C">
      <w:pPr>
        <w:pStyle w:val="EEPRUTableHeading"/>
      </w:pPr>
      <w:bookmarkStart w:id="123" w:name="_Ref85734757"/>
      <w:bookmarkStart w:id="124" w:name="_Ref85787474"/>
      <w:bookmarkStart w:id="125" w:name="_Ref85787831"/>
      <w:bookmarkStart w:id="126" w:name="_Toc87018821"/>
      <w:r w:rsidRPr="00885DFB">
        <w:t xml:space="preserve">Table </w:t>
      </w:r>
      <w:bookmarkEnd w:id="119"/>
      <w:r w:rsidR="00D063FD">
        <w:fldChar w:fldCharType="begin"/>
      </w:r>
      <w:r w:rsidR="00D063FD">
        <w:instrText xml:space="preserve"> SEQ Table \* ARABIC </w:instrText>
      </w:r>
      <w:r w:rsidR="00D063FD">
        <w:fldChar w:fldCharType="separate"/>
      </w:r>
      <w:r w:rsidR="002631E5">
        <w:rPr>
          <w:noProof/>
        </w:rPr>
        <w:t>5</w:t>
      </w:r>
      <w:r w:rsidR="00D063FD">
        <w:fldChar w:fldCharType="end"/>
      </w:r>
      <w:bookmarkEnd w:id="123"/>
      <w:r w:rsidRPr="00885DFB">
        <w:t>: Additional study selection and prioritisation criteria for the review of susceptibility, developed through clinical advice</w:t>
      </w:r>
      <w:bookmarkEnd w:id="120"/>
      <w:bookmarkEnd w:id="121"/>
      <w:bookmarkEnd w:id="122"/>
      <w:bookmarkEnd w:id="124"/>
      <w:bookmarkEnd w:id="125"/>
      <w:bookmarkEnd w:id="126"/>
    </w:p>
    <w:tbl>
      <w:tblPr>
        <w:tblStyle w:val="TableGrid1"/>
        <w:tblW w:w="0" w:type="auto"/>
        <w:tblInd w:w="0" w:type="dxa"/>
        <w:tblLook w:val="04A0" w:firstRow="1" w:lastRow="0" w:firstColumn="1" w:lastColumn="0" w:noHBand="0" w:noVBand="1"/>
      </w:tblPr>
      <w:tblGrid>
        <w:gridCol w:w="2689"/>
        <w:gridCol w:w="6327"/>
      </w:tblGrid>
      <w:tr w:rsidR="00885DFB" w:rsidRPr="003372A1" w14:paraId="4FCB6E71" w14:textId="77777777" w:rsidTr="00CC3CE0">
        <w:tc>
          <w:tcPr>
            <w:tcW w:w="2689" w:type="dxa"/>
            <w:tcBorders>
              <w:top w:val="single" w:sz="4" w:space="0" w:color="auto"/>
              <w:left w:val="single" w:sz="4" w:space="0" w:color="auto"/>
              <w:bottom w:val="single" w:sz="4" w:space="0" w:color="auto"/>
              <w:right w:val="single" w:sz="4" w:space="0" w:color="auto"/>
            </w:tcBorders>
            <w:hideMark/>
          </w:tcPr>
          <w:p w14:paraId="65BEFC03" w14:textId="05EE7043" w:rsidR="00885DFB" w:rsidRPr="003372A1" w:rsidRDefault="00885DFB" w:rsidP="00DB06D1">
            <w:pPr>
              <w:spacing w:line="240" w:lineRule="auto"/>
              <w:rPr>
                <w:rFonts w:cs="Times New Roman"/>
                <w:b/>
                <w:sz w:val="20"/>
                <w:szCs w:val="20"/>
              </w:rPr>
            </w:pPr>
            <w:r w:rsidRPr="003372A1">
              <w:rPr>
                <w:rFonts w:cs="Times New Roman"/>
                <w:b/>
                <w:sz w:val="20"/>
                <w:szCs w:val="20"/>
              </w:rPr>
              <w:t>Topic</w:t>
            </w:r>
          </w:p>
        </w:tc>
        <w:tc>
          <w:tcPr>
            <w:tcW w:w="6327" w:type="dxa"/>
            <w:tcBorders>
              <w:top w:val="single" w:sz="4" w:space="0" w:color="auto"/>
              <w:left w:val="single" w:sz="4" w:space="0" w:color="auto"/>
              <w:bottom w:val="single" w:sz="4" w:space="0" w:color="auto"/>
              <w:right w:val="single" w:sz="4" w:space="0" w:color="auto"/>
            </w:tcBorders>
            <w:hideMark/>
          </w:tcPr>
          <w:p w14:paraId="6AD6DC39" w14:textId="77777777" w:rsidR="00885DFB" w:rsidRPr="003372A1" w:rsidRDefault="00885DFB" w:rsidP="00DB06D1">
            <w:pPr>
              <w:spacing w:line="240" w:lineRule="auto"/>
              <w:rPr>
                <w:rFonts w:cs="Times New Roman"/>
                <w:b/>
                <w:sz w:val="20"/>
                <w:szCs w:val="20"/>
              </w:rPr>
            </w:pPr>
            <w:r w:rsidRPr="003372A1">
              <w:rPr>
                <w:rFonts w:cs="Times New Roman"/>
                <w:b/>
                <w:sz w:val="20"/>
                <w:szCs w:val="20"/>
              </w:rPr>
              <w:t>Summary of clinical response</w:t>
            </w:r>
          </w:p>
        </w:tc>
      </w:tr>
      <w:tr w:rsidR="00885DFB" w:rsidRPr="003372A1" w14:paraId="2FF50305" w14:textId="77777777" w:rsidTr="00CC3CE0">
        <w:tc>
          <w:tcPr>
            <w:tcW w:w="2689" w:type="dxa"/>
            <w:tcBorders>
              <w:top w:val="single" w:sz="4" w:space="0" w:color="auto"/>
              <w:left w:val="single" w:sz="4" w:space="0" w:color="auto"/>
              <w:bottom w:val="single" w:sz="4" w:space="0" w:color="auto"/>
              <w:right w:val="single" w:sz="4" w:space="0" w:color="auto"/>
            </w:tcBorders>
            <w:hideMark/>
          </w:tcPr>
          <w:p w14:paraId="4A58C914" w14:textId="77777777" w:rsidR="00885DFB" w:rsidRPr="003372A1" w:rsidRDefault="00885DFB" w:rsidP="00DB06D1">
            <w:pPr>
              <w:spacing w:line="240" w:lineRule="auto"/>
              <w:rPr>
                <w:rFonts w:cs="Times New Roman"/>
                <w:sz w:val="20"/>
                <w:szCs w:val="20"/>
              </w:rPr>
            </w:pPr>
            <w:r w:rsidRPr="003372A1">
              <w:rPr>
                <w:rFonts w:cs="Times New Roman"/>
                <w:sz w:val="20"/>
                <w:szCs w:val="20"/>
              </w:rPr>
              <w:t>Location</w:t>
            </w:r>
          </w:p>
        </w:tc>
        <w:tc>
          <w:tcPr>
            <w:tcW w:w="6327" w:type="dxa"/>
            <w:tcBorders>
              <w:top w:val="single" w:sz="4" w:space="0" w:color="auto"/>
              <w:left w:val="single" w:sz="4" w:space="0" w:color="auto"/>
              <w:bottom w:val="single" w:sz="4" w:space="0" w:color="auto"/>
              <w:right w:val="single" w:sz="4" w:space="0" w:color="auto"/>
            </w:tcBorders>
            <w:hideMark/>
          </w:tcPr>
          <w:p w14:paraId="4B26F0E9" w14:textId="77777777" w:rsidR="00885DFB" w:rsidRPr="003372A1" w:rsidRDefault="00885DFB" w:rsidP="00DB06D1">
            <w:pPr>
              <w:spacing w:line="240" w:lineRule="auto"/>
              <w:rPr>
                <w:sz w:val="20"/>
                <w:szCs w:val="20"/>
              </w:rPr>
            </w:pPr>
            <w:r w:rsidRPr="003372A1">
              <w:rPr>
                <w:sz w:val="20"/>
                <w:szCs w:val="20"/>
              </w:rPr>
              <w:t xml:space="preserve">Europe, USA, Canada, Australia, the Middle </w:t>
            </w:r>
            <w:proofErr w:type="gramStart"/>
            <w:r w:rsidRPr="003372A1">
              <w:rPr>
                <w:sz w:val="20"/>
                <w:szCs w:val="20"/>
              </w:rPr>
              <w:t>East</w:t>
            </w:r>
            <w:proofErr w:type="gramEnd"/>
            <w:r w:rsidRPr="003372A1">
              <w:rPr>
                <w:sz w:val="20"/>
                <w:szCs w:val="20"/>
              </w:rPr>
              <w:t xml:space="preserve"> and Asia have the most relevance since pathogens tend to arrive in the UK from these countries. South America to a lesser extent.</w:t>
            </w:r>
          </w:p>
        </w:tc>
      </w:tr>
      <w:tr w:rsidR="00885DFB" w:rsidRPr="003372A1" w14:paraId="76FFA95B" w14:textId="77777777" w:rsidTr="00CC3CE0">
        <w:tc>
          <w:tcPr>
            <w:tcW w:w="2689" w:type="dxa"/>
            <w:tcBorders>
              <w:top w:val="single" w:sz="4" w:space="0" w:color="auto"/>
              <w:left w:val="single" w:sz="4" w:space="0" w:color="auto"/>
              <w:bottom w:val="single" w:sz="4" w:space="0" w:color="auto"/>
              <w:right w:val="single" w:sz="4" w:space="0" w:color="auto"/>
            </w:tcBorders>
            <w:hideMark/>
          </w:tcPr>
          <w:p w14:paraId="6581B1A1" w14:textId="77777777" w:rsidR="00885DFB" w:rsidRPr="003372A1" w:rsidRDefault="00885DFB" w:rsidP="00DB06D1">
            <w:pPr>
              <w:spacing w:line="240" w:lineRule="auto"/>
              <w:rPr>
                <w:rFonts w:cs="Times New Roman"/>
                <w:sz w:val="20"/>
                <w:szCs w:val="20"/>
              </w:rPr>
            </w:pPr>
            <w:r w:rsidRPr="003372A1">
              <w:rPr>
                <w:rFonts w:cs="Times New Roman"/>
                <w:sz w:val="20"/>
                <w:szCs w:val="20"/>
              </w:rPr>
              <w:t>Date of recruitment</w:t>
            </w:r>
          </w:p>
        </w:tc>
        <w:tc>
          <w:tcPr>
            <w:tcW w:w="6327" w:type="dxa"/>
            <w:tcBorders>
              <w:top w:val="single" w:sz="4" w:space="0" w:color="auto"/>
              <w:left w:val="single" w:sz="4" w:space="0" w:color="auto"/>
              <w:bottom w:val="single" w:sz="4" w:space="0" w:color="auto"/>
              <w:right w:val="single" w:sz="4" w:space="0" w:color="auto"/>
            </w:tcBorders>
            <w:hideMark/>
          </w:tcPr>
          <w:p w14:paraId="3B884D06" w14:textId="09158FC6" w:rsidR="00885DFB" w:rsidRPr="003372A1" w:rsidRDefault="00885DFB" w:rsidP="00DB06D1">
            <w:pPr>
              <w:spacing w:line="240" w:lineRule="auto"/>
              <w:rPr>
                <w:sz w:val="20"/>
                <w:szCs w:val="20"/>
              </w:rPr>
            </w:pPr>
            <w:r w:rsidRPr="003372A1">
              <w:rPr>
                <w:sz w:val="20"/>
                <w:szCs w:val="20"/>
              </w:rPr>
              <w:t xml:space="preserve">Studies from 2012 onwards have highest relevance. </w:t>
            </w:r>
            <w:r w:rsidR="005C483A" w:rsidRPr="003372A1">
              <w:rPr>
                <w:sz w:val="20"/>
                <w:szCs w:val="20"/>
              </w:rPr>
              <w:t>Likely to observe</w:t>
            </w:r>
            <w:r w:rsidRPr="003372A1">
              <w:rPr>
                <w:sz w:val="20"/>
                <w:szCs w:val="20"/>
              </w:rPr>
              <w:t xml:space="preserve"> increases in resistance over time.</w:t>
            </w:r>
          </w:p>
        </w:tc>
      </w:tr>
      <w:tr w:rsidR="00885DFB" w:rsidRPr="003372A1" w14:paraId="376C00B1" w14:textId="77777777" w:rsidTr="00CC3CE0">
        <w:tc>
          <w:tcPr>
            <w:tcW w:w="2689" w:type="dxa"/>
            <w:tcBorders>
              <w:top w:val="single" w:sz="4" w:space="0" w:color="auto"/>
              <w:left w:val="single" w:sz="4" w:space="0" w:color="auto"/>
              <w:bottom w:val="single" w:sz="4" w:space="0" w:color="auto"/>
              <w:right w:val="single" w:sz="4" w:space="0" w:color="auto"/>
            </w:tcBorders>
            <w:hideMark/>
          </w:tcPr>
          <w:p w14:paraId="4AA1F48D" w14:textId="77777777" w:rsidR="00885DFB" w:rsidRPr="003372A1" w:rsidRDefault="00885DFB" w:rsidP="00DB06D1">
            <w:pPr>
              <w:spacing w:line="240" w:lineRule="auto"/>
              <w:rPr>
                <w:rFonts w:cs="Times New Roman"/>
                <w:sz w:val="20"/>
                <w:szCs w:val="20"/>
              </w:rPr>
            </w:pPr>
            <w:r w:rsidRPr="003372A1">
              <w:rPr>
                <w:rFonts w:cs="Times New Roman"/>
                <w:sz w:val="20"/>
                <w:szCs w:val="20"/>
              </w:rPr>
              <w:t>Sampling strategy and outbreaks</w:t>
            </w:r>
          </w:p>
        </w:tc>
        <w:tc>
          <w:tcPr>
            <w:tcW w:w="6327" w:type="dxa"/>
            <w:tcBorders>
              <w:top w:val="single" w:sz="4" w:space="0" w:color="auto"/>
              <w:left w:val="single" w:sz="4" w:space="0" w:color="auto"/>
              <w:bottom w:val="single" w:sz="4" w:space="0" w:color="auto"/>
              <w:right w:val="single" w:sz="4" w:space="0" w:color="auto"/>
            </w:tcBorders>
            <w:hideMark/>
          </w:tcPr>
          <w:p w14:paraId="422F9B77" w14:textId="27555D68" w:rsidR="00885DFB" w:rsidRPr="003372A1" w:rsidRDefault="00885DFB" w:rsidP="00DB06D1">
            <w:pPr>
              <w:spacing w:line="240" w:lineRule="auto"/>
              <w:rPr>
                <w:sz w:val="20"/>
                <w:szCs w:val="20"/>
              </w:rPr>
            </w:pPr>
            <w:r w:rsidRPr="003372A1">
              <w:rPr>
                <w:sz w:val="20"/>
                <w:szCs w:val="20"/>
              </w:rPr>
              <w:t>Consecutive sampling</w:t>
            </w:r>
            <w:r w:rsidR="001E02A9" w:rsidRPr="003372A1">
              <w:rPr>
                <w:sz w:val="20"/>
                <w:szCs w:val="20"/>
              </w:rPr>
              <w:t xml:space="preserve"> (which is often associated with studies of outbreaks)</w:t>
            </w:r>
            <w:r w:rsidRPr="003372A1">
              <w:rPr>
                <w:sz w:val="20"/>
                <w:szCs w:val="20"/>
              </w:rPr>
              <w:t xml:space="preserve"> not necessarily more generalisable, since outbreaks will reflect a narrow spectrum of pathogens</w:t>
            </w:r>
            <w:r w:rsidR="001E02A9" w:rsidRPr="003372A1">
              <w:rPr>
                <w:sz w:val="20"/>
                <w:szCs w:val="20"/>
              </w:rPr>
              <w:t xml:space="preserve"> and may therefore underestimate diversity of susceptibility</w:t>
            </w:r>
            <w:r w:rsidRPr="003372A1">
              <w:rPr>
                <w:sz w:val="20"/>
                <w:szCs w:val="20"/>
              </w:rPr>
              <w:t>; multi-centre studies should be more reflective of the diversity of isolates</w:t>
            </w:r>
            <w:r w:rsidR="001E02A9" w:rsidRPr="003372A1">
              <w:rPr>
                <w:sz w:val="20"/>
                <w:szCs w:val="20"/>
              </w:rPr>
              <w:t xml:space="preserve"> and should include outbreaks proportionate to their occurrence</w:t>
            </w:r>
            <w:r w:rsidRPr="003372A1">
              <w:rPr>
                <w:sz w:val="20"/>
                <w:szCs w:val="20"/>
              </w:rPr>
              <w:t>.</w:t>
            </w:r>
          </w:p>
        </w:tc>
      </w:tr>
      <w:tr w:rsidR="00885DFB" w:rsidRPr="003372A1" w14:paraId="7E0C390C" w14:textId="77777777" w:rsidTr="00CC3CE0">
        <w:tc>
          <w:tcPr>
            <w:tcW w:w="2689" w:type="dxa"/>
            <w:tcBorders>
              <w:top w:val="single" w:sz="4" w:space="0" w:color="auto"/>
              <w:left w:val="single" w:sz="4" w:space="0" w:color="auto"/>
              <w:bottom w:val="single" w:sz="4" w:space="0" w:color="auto"/>
              <w:right w:val="single" w:sz="4" w:space="0" w:color="auto"/>
            </w:tcBorders>
            <w:hideMark/>
          </w:tcPr>
          <w:p w14:paraId="456365AF" w14:textId="77777777" w:rsidR="00885DFB" w:rsidRPr="003372A1" w:rsidRDefault="00885DFB" w:rsidP="00DB06D1">
            <w:pPr>
              <w:spacing w:line="240" w:lineRule="auto"/>
              <w:rPr>
                <w:rFonts w:cs="Times New Roman"/>
                <w:sz w:val="20"/>
                <w:szCs w:val="20"/>
              </w:rPr>
            </w:pPr>
            <w:r w:rsidRPr="003372A1">
              <w:rPr>
                <w:rFonts w:cs="Times New Roman"/>
                <w:sz w:val="20"/>
                <w:szCs w:val="20"/>
              </w:rPr>
              <w:t>Isolates from screening</w:t>
            </w:r>
          </w:p>
        </w:tc>
        <w:tc>
          <w:tcPr>
            <w:tcW w:w="6327" w:type="dxa"/>
            <w:tcBorders>
              <w:top w:val="single" w:sz="4" w:space="0" w:color="auto"/>
              <w:left w:val="single" w:sz="4" w:space="0" w:color="auto"/>
              <w:bottom w:val="single" w:sz="4" w:space="0" w:color="auto"/>
              <w:right w:val="single" w:sz="4" w:space="0" w:color="auto"/>
            </w:tcBorders>
            <w:hideMark/>
          </w:tcPr>
          <w:p w14:paraId="1140CD2F" w14:textId="10ED38EC" w:rsidR="00885DFB" w:rsidRPr="003372A1" w:rsidRDefault="00885DFB" w:rsidP="00DB06D1">
            <w:pPr>
              <w:spacing w:line="240" w:lineRule="auto"/>
              <w:rPr>
                <w:sz w:val="20"/>
                <w:szCs w:val="20"/>
              </w:rPr>
            </w:pPr>
            <w:r w:rsidRPr="003372A1">
              <w:rPr>
                <w:sz w:val="20"/>
                <w:szCs w:val="20"/>
              </w:rPr>
              <w:t xml:space="preserve">These are relevant since they will reflect the diversity of susceptibility found. Development of an infection is not dependent on the pathogen or mechanism </w:t>
            </w:r>
            <w:r w:rsidRPr="003372A1">
              <w:rPr>
                <w:i/>
                <w:sz w:val="20"/>
                <w:szCs w:val="20"/>
              </w:rPr>
              <w:t>per se</w:t>
            </w:r>
            <w:r w:rsidR="001E02A9" w:rsidRPr="003372A1">
              <w:rPr>
                <w:i/>
                <w:sz w:val="20"/>
                <w:szCs w:val="20"/>
              </w:rPr>
              <w:t xml:space="preserve">, </w:t>
            </w:r>
            <w:r w:rsidR="001E02A9" w:rsidRPr="003372A1">
              <w:rPr>
                <w:iCs/>
                <w:sz w:val="20"/>
                <w:szCs w:val="20"/>
              </w:rPr>
              <w:t>and so screening samples should be generalizable to infected patients</w:t>
            </w:r>
            <w:r w:rsidRPr="003372A1">
              <w:rPr>
                <w:sz w:val="20"/>
                <w:szCs w:val="20"/>
              </w:rPr>
              <w:t>.</w:t>
            </w:r>
          </w:p>
        </w:tc>
      </w:tr>
      <w:tr w:rsidR="00885DFB" w:rsidRPr="003372A1" w14:paraId="7F037D26" w14:textId="77777777" w:rsidTr="00CC3CE0">
        <w:tc>
          <w:tcPr>
            <w:tcW w:w="2689" w:type="dxa"/>
            <w:tcBorders>
              <w:top w:val="single" w:sz="4" w:space="0" w:color="auto"/>
              <w:left w:val="single" w:sz="4" w:space="0" w:color="auto"/>
              <w:bottom w:val="single" w:sz="4" w:space="0" w:color="auto"/>
              <w:right w:val="single" w:sz="4" w:space="0" w:color="auto"/>
            </w:tcBorders>
            <w:hideMark/>
          </w:tcPr>
          <w:p w14:paraId="35F56B4F" w14:textId="75556BCA" w:rsidR="00885DFB" w:rsidRPr="003372A1" w:rsidRDefault="00522D72" w:rsidP="00DB06D1">
            <w:pPr>
              <w:spacing w:line="240" w:lineRule="auto"/>
              <w:rPr>
                <w:rFonts w:cs="Times New Roman"/>
                <w:sz w:val="20"/>
                <w:szCs w:val="20"/>
              </w:rPr>
            </w:pPr>
            <w:r w:rsidRPr="003372A1">
              <w:rPr>
                <w:rFonts w:cs="Times New Roman"/>
                <w:sz w:val="20"/>
                <w:szCs w:val="20"/>
              </w:rPr>
              <w:t>AM susceptibility testing</w:t>
            </w:r>
            <w:r w:rsidR="00885DFB" w:rsidRPr="003372A1">
              <w:rPr>
                <w:rFonts w:cs="Times New Roman"/>
                <w:sz w:val="20"/>
                <w:szCs w:val="20"/>
              </w:rPr>
              <w:t xml:space="preserve"> </w:t>
            </w:r>
            <w:r w:rsidR="005C483A" w:rsidRPr="003372A1">
              <w:rPr>
                <w:rFonts w:cs="Times New Roman"/>
                <w:sz w:val="20"/>
                <w:szCs w:val="20"/>
              </w:rPr>
              <w:t xml:space="preserve">laboratory </w:t>
            </w:r>
            <w:r w:rsidR="00885DFB" w:rsidRPr="003372A1">
              <w:rPr>
                <w:rFonts w:cs="Times New Roman"/>
                <w:sz w:val="20"/>
                <w:szCs w:val="20"/>
              </w:rPr>
              <w:t>methodologies</w:t>
            </w:r>
          </w:p>
        </w:tc>
        <w:tc>
          <w:tcPr>
            <w:tcW w:w="6327" w:type="dxa"/>
            <w:tcBorders>
              <w:top w:val="single" w:sz="4" w:space="0" w:color="auto"/>
              <w:left w:val="single" w:sz="4" w:space="0" w:color="auto"/>
              <w:bottom w:val="single" w:sz="4" w:space="0" w:color="auto"/>
              <w:right w:val="single" w:sz="4" w:space="0" w:color="auto"/>
            </w:tcBorders>
            <w:hideMark/>
          </w:tcPr>
          <w:p w14:paraId="2322898C" w14:textId="61DC8698" w:rsidR="00885DFB" w:rsidRPr="003372A1" w:rsidRDefault="00885DFB" w:rsidP="00DB06D1">
            <w:pPr>
              <w:spacing w:line="240" w:lineRule="auto"/>
              <w:rPr>
                <w:sz w:val="20"/>
                <w:szCs w:val="20"/>
              </w:rPr>
            </w:pPr>
            <w:r w:rsidRPr="003372A1">
              <w:rPr>
                <w:sz w:val="20"/>
                <w:szCs w:val="20"/>
              </w:rPr>
              <w:t>There are differences between EUCAST and CLSI methodologies</w:t>
            </w:r>
            <w:r w:rsidR="00371EC5" w:rsidRPr="003372A1">
              <w:rPr>
                <w:sz w:val="20"/>
                <w:szCs w:val="20"/>
              </w:rPr>
              <w:t xml:space="preserve"> (see Section</w:t>
            </w:r>
            <w:r w:rsidR="00522D72" w:rsidRPr="003372A1">
              <w:rPr>
                <w:sz w:val="20"/>
                <w:szCs w:val="20"/>
              </w:rPr>
              <w:t xml:space="preserve"> </w:t>
            </w:r>
            <w:r w:rsidR="00522D72" w:rsidRPr="003372A1">
              <w:rPr>
                <w:sz w:val="20"/>
                <w:szCs w:val="20"/>
              </w:rPr>
              <w:fldChar w:fldCharType="begin"/>
            </w:r>
            <w:r w:rsidR="00522D72" w:rsidRPr="003372A1">
              <w:rPr>
                <w:sz w:val="20"/>
                <w:szCs w:val="20"/>
              </w:rPr>
              <w:instrText xml:space="preserve"> REF _Ref84769971 \r \h </w:instrText>
            </w:r>
            <w:r w:rsidR="003372A1">
              <w:rPr>
                <w:sz w:val="20"/>
                <w:szCs w:val="20"/>
              </w:rPr>
              <w:instrText xml:space="preserve"> \* MERGEFORMAT </w:instrText>
            </w:r>
            <w:r w:rsidR="00522D72" w:rsidRPr="003372A1">
              <w:rPr>
                <w:sz w:val="20"/>
                <w:szCs w:val="20"/>
              </w:rPr>
            </w:r>
            <w:r w:rsidR="00522D72" w:rsidRPr="003372A1">
              <w:rPr>
                <w:sz w:val="20"/>
                <w:szCs w:val="20"/>
              </w:rPr>
              <w:fldChar w:fldCharType="separate"/>
            </w:r>
            <w:r w:rsidR="002631E5">
              <w:rPr>
                <w:sz w:val="20"/>
                <w:szCs w:val="20"/>
              </w:rPr>
              <w:t>5.1.1.1</w:t>
            </w:r>
            <w:r w:rsidR="00522D72" w:rsidRPr="003372A1">
              <w:rPr>
                <w:sz w:val="20"/>
                <w:szCs w:val="20"/>
              </w:rPr>
              <w:fldChar w:fldCharType="end"/>
            </w:r>
            <w:r w:rsidR="00371EC5" w:rsidRPr="003372A1">
              <w:rPr>
                <w:sz w:val="20"/>
                <w:szCs w:val="20"/>
              </w:rPr>
              <w:t>)</w:t>
            </w:r>
            <w:r w:rsidRPr="003372A1">
              <w:rPr>
                <w:sz w:val="20"/>
                <w:szCs w:val="20"/>
              </w:rPr>
              <w:t>, and it is unclear whether the two methodologies result in the same distribution of MICs at the same values for a given set of isolates. If the distribution or absolute values differ, the methodologies cannot be considered interchangeable. EEPRU were unable to identify any literature directly comparing the two methodologies for the treatments in the HVCSs and concluded methodologies could not be assumed to be interchangeable.</w:t>
            </w:r>
          </w:p>
        </w:tc>
      </w:tr>
      <w:tr w:rsidR="00885DFB" w:rsidRPr="003372A1" w14:paraId="2DE1B124" w14:textId="77777777" w:rsidTr="00CC3CE0">
        <w:tc>
          <w:tcPr>
            <w:tcW w:w="2689" w:type="dxa"/>
            <w:tcBorders>
              <w:top w:val="single" w:sz="4" w:space="0" w:color="auto"/>
              <w:left w:val="single" w:sz="4" w:space="0" w:color="auto"/>
              <w:bottom w:val="single" w:sz="4" w:space="0" w:color="auto"/>
              <w:right w:val="single" w:sz="4" w:space="0" w:color="auto"/>
            </w:tcBorders>
            <w:hideMark/>
          </w:tcPr>
          <w:p w14:paraId="43E50AF9" w14:textId="77777777" w:rsidR="00885DFB" w:rsidRPr="003372A1" w:rsidRDefault="00885DFB" w:rsidP="00DB06D1">
            <w:pPr>
              <w:spacing w:line="240" w:lineRule="auto"/>
              <w:rPr>
                <w:rFonts w:cs="Times New Roman"/>
                <w:sz w:val="20"/>
                <w:szCs w:val="20"/>
              </w:rPr>
            </w:pPr>
            <w:r w:rsidRPr="003372A1">
              <w:rPr>
                <w:rFonts w:cs="Times New Roman"/>
                <w:sz w:val="20"/>
                <w:szCs w:val="20"/>
              </w:rPr>
              <w:t>Breakpoints</w:t>
            </w:r>
          </w:p>
        </w:tc>
        <w:tc>
          <w:tcPr>
            <w:tcW w:w="6327" w:type="dxa"/>
            <w:tcBorders>
              <w:top w:val="single" w:sz="4" w:space="0" w:color="auto"/>
              <w:left w:val="single" w:sz="4" w:space="0" w:color="auto"/>
              <w:bottom w:val="single" w:sz="4" w:space="0" w:color="auto"/>
              <w:right w:val="single" w:sz="4" w:space="0" w:color="auto"/>
            </w:tcBorders>
            <w:hideMark/>
          </w:tcPr>
          <w:p w14:paraId="4B4B96B6" w14:textId="64F32AD4" w:rsidR="00885DFB" w:rsidRPr="003372A1" w:rsidRDefault="00885DFB" w:rsidP="00DB06D1">
            <w:pPr>
              <w:spacing w:line="240" w:lineRule="auto"/>
              <w:rPr>
                <w:sz w:val="20"/>
                <w:szCs w:val="20"/>
              </w:rPr>
            </w:pPr>
            <w:r w:rsidRPr="003372A1">
              <w:rPr>
                <w:sz w:val="20"/>
                <w:szCs w:val="20"/>
              </w:rPr>
              <w:t>Expert advice indicated that CLSI and EUCAST breakpoints differ and cannot be assumed to be interchangeable</w:t>
            </w:r>
            <w:r w:rsidR="00371EC5" w:rsidRPr="003372A1">
              <w:rPr>
                <w:sz w:val="20"/>
                <w:szCs w:val="20"/>
              </w:rPr>
              <w:t xml:space="preserve"> (see Section </w:t>
            </w:r>
            <w:r w:rsidR="00522D72" w:rsidRPr="003372A1">
              <w:rPr>
                <w:sz w:val="20"/>
                <w:szCs w:val="20"/>
              </w:rPr>
              <w:fldChar w:fldCharType="begin"/>
            </w:r>
            <w:r w:rsidR="00522D72" w:rsidRPr="003372A1">
              <w:rPr>
                <w:sz w:val="20"/>
                <w:szCs w:val="20"/>
              </w:rPr>
              <w:instrText xml:space="preserve"> REF _Ref84769971 \r \h </w:instrText>
            </w:r>
            <w:r w:rsidR="003372A1">
              <w:rPr>
                <w:sz w:val="20"/>
                <w:szCs w:val="20"/>
              </w:rPr>
              <w:instrText xml:space="preserve"> \* MERGEFORMAT </w:instrText>
            </w:r>
            <w:r w:rsidR="00522D72" w:rsidRPr="003372A1">
              <w:rPr>
                <w:sz w:val="20"/>
                <w:szCs w:val="20"/>
              </w:rPr>
            </w:r>
            <w:r w:rsidR="00522D72" w:rsidRPr="003372A1">
              <w:rPr>
                <w:sz w:val="20"/>
                <w:szCs w:val="20"/>
              </w:rPr>
              <w:fldChar w:fldCharType="separate"/>
            </w:r>
            <w:r w:rsidR="002631E5">
              <w:rPr>
                <w:sz w:val="20"/>
                <w:szCs w:val="20"/>
              </w:rPr>
              <w:t>5.1.1.1</w:t>
            </w:r>
            <w:r w:rsidR="00522D72" w:rsidRPr="003372A1">
              <w:rPr>
                <w:sz w:val="20"/>
                <w:szCs w:val="20"/>
              </w:rPr>
              <w:fldChar w:fldCharType="end"/>
            </w:r>
            <w:r w:rsidR="00371EC5" w:rsidRPr="003372A1">
              <w:rPr>
                <w:sz w:val="20"/>
                <w:szCs w:val="20"/>
              </w:rPr>
              <w:t>)</w:t>
            </w:r>
            <w:r w:rsidRPr="003372A1">
              <w:rPr>
                <w:sz w:val="20"/>
                <w:szCs w:val="20"/>
              </w:rPr>
              <w:t>. It is unclear whether studies using EUCAST laboratory methods and breakpoints would return the same % susceptible as studies using CLSI laboratory methods and breakpoints. It cannot be assumed that breakpoints from one guideline can be applied where laboratory methods from the other guideline have been used.</w:t>
            </w:r>
          </w:p>
        </w:tc>
      </w:tr>
      <w:tr w:rsidR="00885DFB" w:rsidRPr="003372A1" w14:paraId="783BED4A" w14:textId="77777777" w:rsidTr="00CC3CE0">
        <w:tc>
          <w:tcPr>
            <w:tcW w:w="2689" w:type="dxa"/>
            <w:tcBorders>
              <w:top w:val="single" w:sz="4" w:space="0" w:color="auto"/>
              <w:left w:val="single" w:sz="4" w:space="0" w:color="auto"/>
              <w:bottom w:val="single" w:sz="4" w:space="0" w:color="auto"/>
              <w:right w:val="single" w:sz="4" w:space="0" w:color="auto"/>
            </w:tcBorders>
          </w:tcPr>
          <w:p w14:paraId="46557091" w14:textId="77777777" w:rsidR="00885DFB" w:rsidRPr="003372A1" w:rsidRDefault="00885DFB" w:rsidP="00DB06D1">
            <w:pPr>
              <w:spacing w:line="240" w:lineRule="auto"/>
              <w:rPr>
                <w:rFonts w:cs="Times New Roman"/>
                <w:sz w:val="20"/>
                <w:szCs w:val="20"/>
              </w:rPr>
            </w:pPr>
            <w:r w:rsidRPr="003372A1">
              <w:rPr>
                <w:rFonts w:cs="Times New Roman"/>
                <w:sz w:val="20"/>
                <w:szCs w:val="20"/>
              </w:rPr>
              <w:t>PK/PD data</w:t>
            </w:r>
          </w:p>
        </w:tc>
        <w:tc>
          <w:tcPr>
            <w:tcW w:w="6327" w:type="dxa"/>
            <w:tcBorders>
              <w:top w:val="single" w:sz="4" w:space="0" w:color="auto"/>
              <w:left w:val="single" w:sz="4" w:space="0" w:color="auto"/>
              <w:bottom w:val="single" w:sz="4" w:space="0" w:color="auto"/>
              <w:right w:val="single" w:sz="4" w:space="0" w:color="auto"/>
            </w:tcBorders>
          </w:tcPr>
          <w:p w14:paraId="56CC573F" w14:textId="052AE287" w:rsidR="00885DFB" w:rsidRPr="003372A1" w:rsidRDefault="00885DFB" w:rsidP="00DB06D1">
            <w:pPr>
              <w:spacing w:line="240" w:lineRule="auto"/>
              <w:rPr>
                <w:sz w:val="20"/>
                <w:szCs w:val="20"/>
              </w:rPr>
            </w:pPr>
            <w:r w:rsidRPr="003372A1">
              <w:rPr>
                <w:sz w:val="20"/>
                <w:szCs w:val="20"/>
              </w:rPr>
              <w:t xml:space="preserve">Clinical advisors stated that the methodologies for conducting PK/PD data are not standardised and it is difficult to ascertain whether a study has been </w:t>
            </w:r>
            <w:r w:rsidR="00804D75" w:rsidRPr="003372A1">
              <w:rPr>
                <w:sz w:val="20"/>
                <w:szCs w:val="20"/>
              </w:rPr>
              <w:t>conducted</w:t>
            </w:r>
            <w:r w:rsidRPr="003372A1">
              <w:rPr>
                <w:sz w:val="20"/>
                <w:szCs w:val="20"/>
              </w:rPr>
              <w:t xml:space="preserve"> well. Since the breakpoints set by EUCAST and CLSI are based on an assessment of the available PK/PD data, and </w:t>
            </w:r>
            <w:proofErr w:type="gramStart"/>
            <w:r w:rsidRPr="003372A1">
              <w:rPr>
                <w:sz w:val="20"/>
                <w:szCs w:val="20"/>
              </w:rPr>
              <w:t>as long as</w:t>
            </w:r>
            <w:proofErr w:type="gramEnd"/>
            <w:r w:rsidRPr="003372A1">
              <w:rPr>
                <w:sz w:val="20"/>
                <w:szCs w:val="20"/>
              </w:rPr>
              <w:t xml:space="preserve"> the treatment is known to </w:t>
            </w:r>
            <w:r w:rsidR="00A232EC" w:rsidRPr="003372A1">
              <w:rPr>
                <w:sz w:val="20"/>
                <w:szCs w:val="20"/>
              </w:rPr>
              <w:t>infiltrate</w:t>
            </w:r>
            <w:r w:rsidRPr="003372A1">
              <w:rPr>
                <w:sz w:val="20"/>
                <w:szCs w:val="20"/>
              </w:rPr>
              <w:t xml:space="preserve"> the appropriate site, it </w:t>
            </w:r>
            <w:r w:rsidR="00804D75" w:rsidRPr="003372A1">
              <w:rPr>
                <w:sz w:val="20"/>
                <w:szCs w:val="20"/>
              </w:rPr>
              <w:t>is reasonable to assume</w:t>
            </w:r>
            <w:r w:rsidRPr="003372A1">
              <w:rPr>
                <w:sz w:val="20"/>
                <w:szCs w:val="20"/>
              </w:rPr>
              <w:t xml:space="preserve"> that </w:t>
            </w:r>
            <w:r w:rsidR="00804D75" w:rsidRPr="003372A1">
              <w:rPr>
                <w:sz w:val="20"/>
                <w:szCs w:val="20"/>
              </w:rPr>
              <w:t>susceptibility can be linked directly to clinical outcomes without further explicit consideration of PK/PD evidence</w:t>
            </w:r>
            <w:r w:rsidRPr="003372A1">
              <w:rPr>
                <w:sz w:val="20"/>
                <w:szCs w:val="20"/>
              </w:rPr>
              <w:t xml:space="preserve">. The advisors stated that </w:t>
            </w:r>
            <w:proofErr w:type="spellStart"/>
            <w:r w:rsidR="0034182B" w:rsidRPr="003372A1">
              <w:rPr>
                <w:sz w:val="20"/>
                <w:szCs w:val="20"/>
              </w:rPr>
              <w:t>cefiderocol</w:t>
            </w:r>
            <w:proofErr w:type="spellEnd"/>
            <w:r w:rsidRPr="003372A1">
              <w:rPr>
                <w:sz w:val="20"/>
                <w:szCs w:val="20"/>
              </w:rPr>
              <w:t xml:space="preserve"> </w:t>
            </w:r>
            <w:r w:rsidR="00804D75" w:rsidRPr="003372A1">
              <w:rPr>
                <w:sz w:val="20"/>
                <w:szCs w:val="20"/>
              </w:rPr>
              <w:t xml:space="preserve">and the comparators for each site </w:t>
            </w:r>
            <w:r w:rsidRPr="003372A1">
              <w:rPr>
                <w:sz w:val="20"/>
                <w:szCs w:val="20"/>
              </w:rPr>
              <w:t xml:space="preserve">penetrate to the sites of interest and it was therefore </w:t>
            </w:r>
            <w:r w:rsidR="00522D72" w:rsidRPr="003372A1">
              <w:rPr>
                <w:sz w:val="20"/>
                <w:szCs w:val="20"/>
              </w:rPr>
              <w:t xml:space="preserve">considered </w:t>
            </w:r>
            <w:r w:rsidRPr="003372A1">
              <w:rPr>
                <w:sz w:val="20"/>
                <w:szCs w:val="20"/>
              </w:rPr>
              <w:t>unnecessary to review this data.</w:t>
            </w:r>
          </w:p>
        </w:tc>
      </w:tr>
    </w:tbl>
    <w:p w14:paraId="2E0B352F" w14:textId="298F977E" w:rsidR="00885DFB" w:rsidRPr="000A30A3" w:rsidRDefault="005C483A" w:rsidP="00B464D9">
      <w:pPr>
        <w:pStyle w:val="EEPRUtextundertables"/>
      </w:pPr>
      <w:r w:rsidRPr="000A30A3">
        <w:lastRenderedPageBreak/>
        <w:t xml:space="preserve">CLSI, Clinical Laboratory Standards Institute; EUCAST, European Committee on </w:t>
      </w:r>
      <w:r w:rsidR="00F00C14">
        <w:t>Antimicrobial</w:t>
      </w:r>
      <w:r w:rsidRPr="000A30A3">
        <w:t xml:space="preserve"> Susceptibility Testing; </w:t>
      </w:r>
      <w:r w:rsidR="00804D75" w:rsidRPr="000A30A3">
        <w:t>MIC, minimum inhibitory concentration;</w:t>
      </w:r>
      <w:r w:rsidR="00B93E05" w:rsidRPr="000A30A3">
        <w:t xml:space="preserve"> </w:t>
      </w:r>
      <w:r w:rsidRPr="000A30A3">
        <w:t>PK, pharmacokinetic; PD, pharmacodynamic</w:t>
      </w:r>
    </w:p>
    <w:p w14:paraId="11498B47" w14:textId="7218DF53" w:rsidR="008D0C90" w:rsidRDefault="008D0C90" w:rsidP="00885DFB">
      <w:pPr>
        <w:spacing w:after="0"/>
        <w:rPr>
          <w:rFonts w:asciiTheme="majorBidi" w:hAnsiTheme="majorBidi"/>
          <w:i/>
        </w:rPr>
      </w:pPr>
    </w:p>
    <w:p w14:paraId="527CCAD9" w14:textId="78592E04" w:rsidR="001A29DC" w:rsidRDefault="008D0C90" w:rsidP="007A6B96">
      <w:pPr>
        <w:pStyle w:val="EEPRUnumberedLevel2Headingnew"/>
      </w:pPr>
      <w:bookmarkStart w:id="127" w:name="_Toc83890513"/>
      <w:bookmarkStart w:id="128" w:name="_Ref85831297"/>
      <w:bookmarkStart w:id="129" w:name="_Ref85831301"/>
      <w:bookmarkStart w:id="130" w:name="_Ref85831446"/>
      <w:bookmarkStart w:id="131" w:name="_Toc87018723"/>
      <w:bookmarkStart w:id="132" w:name="_Ref82435573"/>
      <w:bookmarkStart w:id="133" w:name="_Toc83890509"/>
      <w:r w:rsidRPr="00530B34">
        <w:t>Review results</w:t>
      </w:r>
      <w:bookmarkEnd w:id="127"/>
      <w:bookmarkEnd w:id="128"/>
      <w:bookmarkEnd w:id="129"/>
      <w:bookmarkEnd w:id="130"/>
      <w:bookmarkEnd w:id="131"/>
    </w:p>
    <w:p w14:paraId="1CD5A545" w14:textId="1FF7E831" w:rsidR="00334C85" w:rsidRPr="00583EA1" w:rsidRDefault="00614E28" w:rsidP="00EE55AD">
      <w:pPr>
        <w:pStyle w:val="EEPRUnumberedLevel3Headingnew"/>
      </w:pPr>
      <w:bookmarkStart w:id="134" w:name="_Toc87018724"/>
      <w:r w:rsidRPr="00583EA1">
        <w:t>Study selection results</w:t>
      </w:r>
      <w:r w:rsidR="00334C85" w:rsidRPr="00583EA1">
        <w:t xml:space="preserve"> </w:t>
      </w:r>
      <w:r w:rsidRPr="00583EA1">
        <w:t>(reviews 1-3)</w:t>
      </w:r>
      <w:bookmarkEnd w:id="134"/>
    </w:p>
    <w:p w14:paraId="4883046C" w14:textId="053BCE26" w:rsidR="00AB049C" w:rsidRDefault="00AB049C" w:rsidP="00583EA1">
      <w:r w:rsidRPr="00F00C14">
        <w:t xml:space="preserve">The electronic database searches, following the removal of duplicates, identified 261 records relating to </w:t>
      </w:r>
      <w:proofErr w:type="spellStart"/>
      <w:r w:rsidRPr="00F00C14">
        <w:t>cefiderocol</w:t>
      </w:r>
      <w:proofErr w:type="spellEnd"/>
      <w:r w:rsidRPr="00F00C14">
        <w:t xml:space="preserve">. One </w:t>
      </w:r>
      <w:r w:rsidR="00F00C14" w:rsidRPr="00F00C14">
        <w:t xml:space="preserve">additional </w:t>
      </w:r>
      <w:r w:rsidRPr="00F00C14">
        <w:t>record wa</w:t>
      </w:r>
      <w:r w:rsidR="00F00C14" w:rsidRPr="00F00C14">
        <w:t>s identified from the company submission</w:t>
      </w:r>
      <w:r w:rsidRPr="00F00C14">
        <w:t xml:space="preserve">. At this point, the decision was made to focus on </w:t>
      </w:r>
      <w:r w:rsidR="00F00C14" w:rsidRPr="00F00C14">
        <w:rPr>
          <w:rFonts w:cs="Times New Roman"/>
          <w:i/>
        </w:rPr>
        <w:t xml:space="preserve">MBL </w:t>
      </w:r>
      <w:proofErr w:type="spellStart"/>
      <w:r w:rsidR="00F00C14" w:rsidRPr="00F00C14">
        <w:rPr>
          <w:rFonts w:cs="Times New Roman"/>
          <w:i/>
        </w:rPr>
        <w:t>Enterobacterales</w:t>
      </w:r>
      <w:proofErr w:type="spellEnd"/>
      <w:r w:rsidR="00F00C14" w:rsidRPr="00F00C14">
        <w:rPr>
          <w:rFonts w:cs="Times New Roman"/>
          <w:i/>
        </w:rPr>
        <w:t xml:space="preserve"> or </w:t>
      </w:r>
      <w:r w:rsidR="00C506B7">
        <w:rPr>
          <w:rFonts w:cs="Times New Roman"/>
          <w:i/>
        </w:rPr>
        <w:t>Pseudomonas aeruginosa</w:t>
      </w:r>
      <w:r w:rsidR="00F00C14" w:rsidRPr="00F00C14">
        <w:rPr>
          <w:rFonts w:cs="Times New Roman"/>
          <w:i/>
        </w:rPr>
        <w:t xml:space="preserve"> </w:t>
      </w:r>
      <w:r w:rsidRPr="00F00C14">
        <w:t xml:space="preserve">infections in </w:t>
      </w:r>
      <w:proofErr w:type="spellStart"/>
      <w:r w:rsidRPr="00F00C14">
        <w:t>cUTI</w:t>
      </w:r>
      <w:proofErr w:type="spellEnd"/>
      <w:r w:rsidRPr="00F00C14">
        <w:t xml:space="preserve"> and HAP/VAP in the first instance a</w:t>
      </w:r>
      <w:r w:rsidR="00F00C14" w:rsidRPr="00F00C14">
        <w:t xml:space="preserve">nd not to review PK/PD data (see </w:t>
      </w:r>
      <w:r w:rsidR="00F00C14" w:rsidRPr="00F00C14">
        <w:fldChar w:fldCharType="begin"/>
      </w:r>
      <w:r w:rsidR="00F00C14" w:rsidRPr="00F00C14">
        <w:instrText xml:space="preserve"> REF _Ref85734757 \h </w:instrText>
      </w:r>
      <w:r w:rsidR="00F00C14">
        <w:instrText xml:space="preserve"> \* MERGEFORMAT </w:instrText>
      </w:r>
      <w:r w:rsidR="00F00C14" w:rsidRPr="00F00C14">
        <w:fldChar w:fldCharType="separate"/>
      </w:r>
      <w:r w:rsidR="002631E5" w:rsidRPr="00885DFB">
        <w:t xml:space="preserve">Table </w:t>
      </w:r>
      <w:r w:rsidR="002631E5">
        <w:rPr>
          <w:noProof/>
        </w:rPr>
        <w:t>5</w:t>
      </w:r>
      <w:r w:rsidR="00F00C14" w:rsidRPr="00F00C14">
        <w:fldChar w:fldCharType="end"/>
      </w:r>
      <w:r w:rsidRPr="00F00C14">
        <w:t>). After examination of the title and abstracts, 207 records were excluded because they did not meet the inclusion criteria for the key characteristics mapping stage (see</w:t>
      </w:r>
      <w:r w:rsidR="00F16728">
        <w:t xml:space="preserve"> </w:t>
      </w:r>
      <w:r w:rsidR="00F16728">
        <w:fldChar w:fldCharType="begin"/>
      </w:r>
      <w:r w:rsidR="00F16728">
        <w:instrText xml:space="preserve"> REF _Ref78191795 \h </w:instrText>
      </w:r>
      <w:r w:rsidR="00F16728">
        <w:fldChar w:fldCharType="separate"/>
      </w:r>
      <w:r w:rsidR="002631E5" w:rsidRPr="00F0060F">
        <w:t xml:space="preserve">Table </w:t>
      </w:r>
      <w:r w:rsidR="002631E5">
        <w:rPr>
          <w:noProof/>
        </w:rPr>
        <w:t>4</w:t>
      </w:r>
      <w:r w:rsidR="00F16728">
        <w:fldChar w:fldCharType="end"/>
      </w:r>
      <w:r w:rsidRPr="00F00C14">
        <w:t xml:space="preserve">), whilst 54 records were included in the key </w:t>
      </w:r>
      <w:r w:rsidRPr="006D436F">
        <w:t xml:space="preserve">characteristics map, and their full texts consulted. A </w:t>
      </w:r>
      <w:r w:rsidR="00865DEE" w:rsidRPr="00865DEE">
        <w:t xml:space="preserve">Preferred Reporting Items for Systematic Reviews and Meta-Analyses </w:t>
      </w:r>
      <w:r w:rsidR="00865DEE">
        <w:t>(</w:t>
      </w:r>
      <w:r w:rsidRPr="006D436F">
        <w:t>PRISMA</w:t>
      </w:r>
      <w:r w:rsidR="00865DEE">
        <w:t>)</w:t>
      </w:r>
      <w:r w:rsidRPr="006D436F">
        <w:t xml:space="preserve"> flow diagram outlining the process of identifying relevant literature and the 9 included studies along with reasons for exclusion of full-text articles is provided in </w:t>
      </w:r>
      <w:r w:rsidR="006D436F" w:rsidRPr="006D436F">
        <w:fldChar w:fldCharType="begin"/>
      </w:r>
      <w:r w:rsidR="006D436F" w:rsidRPr="006D436F">
        <w:instrText xml:space="preserve"> REF _Ref85736717 \h  \* MERGEFORMAT </w:instrText>
      </w:r>
      <w:r w:rsidR="006D436F" w:rsidRPr="006D436F">
        <w:fldChar w:fldCharType="separate"/>
      </w:r>
      <w:r w:rsidR="002631E5" w:rsidRPr="00DB06D1">
        <w:t>F</w:t>
      </w:r>
      <w:r w:rsidR="002631E5" w:rsidRPr="002631E5">
        <w:t>igure 1</w:t>
      </w:r>
      <w:r w:rsidR="006D436F" w:rsidRPr="006D436F">
        <w:fldChar w:fldCharType="end"/>
      </w:r>
      <w:r w:rsidRPr="006D436F">
        <w:t>.</w:t>
      </w:r>
      <w:r w:rsidR="00511976">
        <w:t xml:space="preserve">  </w:t>
      </w:r>
    </w:p>
    <w:p w14:paraId="12133BFB" w14:textId="22742C99" w:rsidR="006D436F" w:rsidRPr="00DB06D1" w:rsidRDefault="006D436F" w:rsidP="00DB06D1">
      <w:pPr>
        <w:pStyle w:val="EEPRUFigureHeading"/>
      </w:pPr>
      <w:bookmarkStart w:id="135" w:name="_Ref85736717"/>
      <w:bookmarkStart w:id="136" w:name="_Toc87018865"/>
      <w:r w:rsidRPr="00DB06D1">
        <w:lastRenderedPageBreak/>
        <w:t>F</w:t>
      </w:r>
      <w:r w:rsidRPr="00DB06D1">
        <w:rPr>
          <w:rStyle w:val="EEPRUFigureHeadingChar"/>
          <w:b/>
          <w:iCs/>
        </w:rPr>
        <w:t xml:space="preserve">igure </w:t>
      </w:r>
      <w:r w:rsidRPr="00DB06D1">
        <w:rPr>
          <w:rStyle w:val="EEPRUFigureHeadingChar"/>
          <w:b/>
          <w:iCs/>
        </w:rPr>
        <w:fldChar w:fldCharType="begin"/>
      </w:r>
      <w:r w:rsidRPr="00DB06D1">
        <w:rPr>
          <w:rStyle w:val="EEPRUFigureHeadingChar"/>
          <w:b/>
          <w:iCs/>
        </w:rPr>
        <w:instrText xml:space="preserve"> SEQ Figure \* ARABIC </w:instrText>
      </w:r>
      <w:r w:rsidRPr="00DB06D1">
        <w:rPr>
          <w:rStyle w:val="EEPRUFigureHeadingChar"/>
          <w:b/>
          <w:iCs/>
        </w:rPr>
        <w:fldChar w:fldCharType="separate"/>
      </w:r>
      <w:r w:rsidR="002631E5">
        <w:rPr>
          <w:rStyle w:val="EEPRUFigureHeadingChar"/>
          <w:b/>
          <w:iCs/>
          <w:noProof/>
        </w:rPr>
        <w:t>1</w:t>
      </w:r>
      <w:r w:rsidRPr="00DB06D1">
        <w:rPr>
          <w:rStyle w:val="EEPRUFigureHeadingChar"/>
          <w:b/>
          <w:iCs/>
        </w:rPr>
        <w:fldChar w:fldCharType="end"/>
      </w:r>
      <w:bookmarkEnd w:id="135"/>
      <w:r w:rsidRPr="00DB06D1">
        <w:rPr>
          <w:rStyle w:val="EEPRUFigureHeadingChar"/>
          <w:b/>
          <w:iCs/>
        </w:rPr>
        <w:t xml:space="preserve">:  PRISMA Flow diagram for the </w:t>
      </w:r>
      <w:proofErr w:type="spellStart"/>
      <w:r w:rsidRPr="00DB06D1">
        <w:rPr>
          <w:rStyle w:val="EEPRUFigureHeadingChar"/>
          <w:b/>
          <w:iCs/>
        </w:rPr>
        <w:t>Cefiderocol</w:t>
      </w:r>
      <w:proofErr w:type="spellEnd"/>
      <w:r w:rsidRPr="00DB06D1">
        <w:rPr>
          <w:rStyle w:val="EEPRUFigureHeadingChar"/>
          <w:b/>
          <w:iCs/>
        </w:rPr>
        <w:t xml:space="preserve"> Clinical Effectiveness Review</w:t>
      </w:r>
      <w:bookmarkEnd w:id="136"/>
    </w:p>
    <w:p w14:paraId="0A74134F" w14:textId="1958DE00" w:rsidR="00C9709D" w:rsidRPr="00FE75DC" w:rsidRDefault="002676F1" w:rsidP="00B464D9">
      <w:pPr>
        <w:pStyle w:val="EEPRUtextundertables"/>
        <w:rPr>
          <w:rStyle w:val="EEPRUFigureHeadingChar"/>
        </w:rPr>
      </w:pPr>
      <w:r w:rsidRPr="00FE75DC">
        <w:rPr>
          <w:noProof/>
          <w:lang w:eastAsia="en-GB"/>
        </w:rPr>
        <mc:AlternateContent>
          <mc:Choice Requires="wpg">
            <w:drawing>
              <wp:inline distT="0" distB="0" distL="0" distR="0" wp14:anchorId="014963E5" wp14:editId="55A48DBE">
                <wp:extent cx="5731510" cy="4871085"/>
                <wp:effectExtent l="0" t="0" r="21590" b="24765"/>
                <wp:docPr id="50" name="Group 50" descr="Figure 1 is a PRISMA Flow diagram for the Cefiderocol Clinical Effectiveness Review. The content of this diagram has been summarised in chapter 5.4.1. "/>
                <wp:cNvGraphicFramePr/>
                <a:graphic xmlns:a="http://schemas.openxmlformats.org/drawingml/2006/main">
                  <a:graphicData uri="http://schemas.microsoft.com/office/word/2010/wordprocessingGroup">
                    <wpg:wgp>
                      <wpg:cNvGrpSpPr/>
                      <wpg:grpSpPr>
                        <a:xfrm>
                          <a:off x="0" y="0"/>
                          <a:ext cx="5731510" cy="4871085"/>
                          <a:chOff x="0" y="0"/>
                          <a:chExt cx="6702823" cy="5698034"/>
                        </a:xfrm>
                      </wpg:grpSpPr>
                      <wps:wsp>
                        <wps:cNvPr id="51" name="Rectangle 51"/>
                        <wps:cNvSpPr>
                          <a:spLocks noChangeArrowheads="1"/>
                        </wps:cNvSpPr>
                        <wps:spPr bwMode="auto">
                          <a:xfrm>
                            <a:off x="911622" y="2424"/>
                            <a:ext cx="2305050" cy="1045396"/>
                          </a:xfrm>
                          <a:prstGeom prst="rect">
                            <a:avLst/>
                          </a:prstGeom>
                          <a:solidFill>
                            <a:srgbClr val="FFFFFF"/>
                          </a:solidFill>
                          <a:ln w="9525">
                            <a:solidFill>
                              <a:srgbClr val="000000"/>
                            </a:solidFill>
                            <a:miter lim="800000"/>
                            <a:headEnd/>
                            <a:tailEnd/>
                          </a:ln>
                        </wps:spPr>
                        <wps:txbx>
                          <w:txbxContent>
                            <w:p w14:paraId="1EC1D6FB" w14:textId="77777777" w:rsidR="002676F1" w:rsidRPr="00A96F5F" w:rsidRDefault="002676F1" w:rsidP="002676F1">
                              <w:pPr>
                                <w:spacing w:line="240" w:lineRule="auto"/>
                                <w:jc w:val="center"/>
                                <w:rPr>
                                  <w:lang w:val="en"/>
                                </w:rPr>
                              </w:pPr>
                              <w:r w:rsidRPr="00A96F5F">
                                <w:t xml:space="preserve">Records identified through database searching </w:t>
                              </w:r>
                              <w:r>
                                <w:t xml:space="preserve">(n 400) </w:t>
                              </w:r>
                              <w:r w:rsidRPr="00A96F5F">
                                <w:t xml:space="preserve">after removal of duplicates </w:t>
                              </w:r>
                              <w:r w:rsidRPr="00A96F5F">
                                <w:br/>
                                <w:t>(261)</w:t>
                              </w:r>
                            </w:p>
                            <w:p w14:paraId="0D612511" w14:textId="77777777" w:rsidR="002676F1" w:rsidRPr="00325E1D" w:rsidRDefault="002676F1" w:rsidP="002676F1">
                              <w:pPr>
                                <w:spacing w:after="0"/>
                                <w:jc w:val="center"/>
                                <w:rPr>
                                  <w:lang w:val="en"/>
                                </w:rPr>
                              </w:pPr>
                            </w:p>
                          </w:txbxContent>
                        </wps:txbx>
                        <wps:bodyPr rot="0" vert="horz" wrap="square" lIns="91440" tIns="91440" rIns="91440" bIns="91440" anchor="t" anchorCtr="0" upright="1">
                          <a:noAutofit/>
                        </wps:bodyPr>
                      </wps:wsp>
                      <wps:wsp>
                        <wps:cNvPr id="52" name="Rounded Rectangle 2"/>
                        <wps:cNvSpPr>
                          <a:spLocks noChangeArrowheads="1"/>
                        </wps:cNvSpPr>
                        <wps:spPr bwMode="auto">
                          <a:xfrm rot="16200000">
                            <a:off x="-852407" y="2229369"/>
                            <a:ext cx="2215968" cy="474977"/>
                          </a:xfrm>
                          <a:prstGeom prst="roundRect">
                            <a:avLst>
                              <a:gd name="adj" fmla="val 16667"/>
                            </a:avLst>
                          </a:prstGeom>
                          <a:solidFill>
                            <a:srgbClr val="CCECFF"/>
                          </a:solidFill>
                          <a:ln w="9525">
                            <a:solidFill>
                              <a:srgbClr val="000000"/>
                            </a:solidFill>
                            <a:round/>
                            <a:headEnd/>
                            <a:tailEnd/>
                          </a:ln>
                        </wps:spPr>
                        <wps:txbx>
                          <w:txbxContent>
                            <w:p w14:paraId="62D7B465" w14:textId="77777777" w:rsidR="002676F1" w:rsidRPr="00AF2FBE" w:rsidRDefault="002676F1" w:rsidP="002676F1">
                              <w:pPr>
                                <w:jc w:val="center"/>
                                <w:rPr>
                                  <w:bCs/>
                                  <w:sz w:val="28"/>
                                  <w:szCs w:val="28"/>
                                  <w:lang w:val="en"/>
                                </w:rPr>
                              </w:pPr>
                              <w:r w:rsidRPr="00AF2FBE">
                                <w:rPr>
                                  <w:bCs/>
                                  <w:sz w:val="28"/>
                                  <w:szCs w:val="28"/>
                                  <w:lang w:val="en"/>
                                </w:rPr>
                                <w:t>Screening</w:t>
                              </w:r>
                            </w:p>
                          </w:txbxContent>
                        </wps:txbx>
                        <wps:bodyPr rot="0" vert="vert270" wrap="square" lIns="45720" tIns="45720" rIns="45720" bIns="45720" anchor="t" anchorCtr="0" upright="1">
                          <a:noAutofit/>
                        </wps:bodyPr>
                      </wps:wsp>
                      <wps:wsp>
                        <wps:cNvPr id="124" name="Rounded Rectangle 4"/>
                        <wps:cNvSpPr>
                          <a:spLocks noChangeArrowheads="1"/>
                        </wps:cNvSpPr>
                        <wps:spPr bwMode="auto">
                          <a:xfrm rot="16200000">
                            <a:off x="-576499" y="4276926"/>
                            <a:ext cx="1641945" cy="488947"/>
                          </a:xfrm>
                          <a:prstGeom prst="roundRect">
                            <a:avLst>
                              <a:gd name="adj" fmla="val 16667"/>
                            </a:avLst>
                          </a:prstGeom>
                          <a:solidFill>
                            <a:srgbClr val="CCECFF"/>
                          </a:solidFill>
                          <a:ln w="9525">
                            <a:solidFill>
                              <a:srgbClr val="000000"/>
                            </a:solidFill>
                            <a:round/>
                            <a:headEnd/>
                            <a:tailEnd/>
                          </a:ln>
                        </wps:spPr>
                        <wps:txbx>
                          <w:txbxContent>
                            <w:p w14:paraId="083081E1" w14:textId="77777777" w:rsidR="002676F1" w:rsidRPr="00AF2FBE" w:rsidRDefault="002676F1" w:rsidP="002676F1">
                              <w:pPr>
                                <w:jc w:val="center"/>
                                <w:rPr>
                                  <w:bCs/>
                                  <w:sz w:val="28"/>
                                  <w:szCs w:val="28"/>
                                  <w:lang w:val="en"/>
                                </w:rPr>
                              </w:pPr>
                              <w:r w:rsidRPr="00AF2FBE">
                                <w:rPr>
                                  <w:bCs/>
                                  <w:sz w:val="28"/>
                                  <w:szCs w:val="28"/>
                                  <w:lang w:val="en"/>
                                </w:rPr>
                                <w:t>Eligibility</w:t>
                              </w:r>
                            </w:p>
                          </w:txbxContent>
                        </wps:txbx>
                        <wps:bodyPr rot="0" vert="vert270" wrap="square" lIns="45720" tIns="45720" rIns="45720" bIns="45720" anchor="t" anchorCtr="0" upright="1">
                          <a:noAutofit/>
                        </wps:bodyPr>
                      </wps:wsp>
                      <wps:wsp>
                        <wps:cNvPr id="125" name="Rounded Rectangle 5"/>
                        <wps:cNvSpPr>
                          <a:spLocks noChangeArrowheads="1"/>
                        </wps:cNvSpPr>
                        <wps:spPr bwMode="auto">
                          <a:xfrm rot="16200000">
                            <a:off x="-372030" y="385647"/>
                            <a:ext cx="1247542" cy="476247"/>
                          </a:xfrm>
                          <a:prstGeom prst="roundRect">
                            <a:avLst>
                              <a:gd name="adj" fmla="val 16667"/>
                            </a:avLst>
                          </a:prstGeom>
                          <a:solidFill>
                            <a:srgbClr val="CCECFF"/>
                          </a:solidFill>
                          <a:ln w="9525">
                            <a:solidFill>
                              <a:srgbClr val="000000"/>
                            </a:solidFill>
                            <a:round/>
                            <a:headEnd/>
                            <a:tailEnd/>
                          </a:ln>
                        </wps:spPr>
                        <wps:txbx>
                          <w:txbxContent>
                            <w:p w14:paraId="47F33987" w14:textId="77777777" w:rsidR="002676F1" w:rsidRPr="00AF2FBE" w:rsidRDefault="002676F1" w:rsidP="002676F1">
                              <w:pPr>
                                <w:jc w:val="center"/>
                                <w:rPr>
                                  <w:bCs/>
                                  <w:sz w:val="28"/>
                                  <w:szCs w:val="28"/>
                                  <w:lang w:val="en"/>
                                </w:rPr>
                              </w:pPr>
                              <w:r w:rsidRPr="00AF2FBE">
                                <w:rPr>
                                  <w:bCs/>
                                  <w:sz w:val="28"/>
                                  <w:szCs w:val="28"/>
                                  <w:lang w:val="en"/>
                                </w:rPr>
                                <w:t>Identification</w:t>
                              </w:r>
                            </w:p>
                          </w:txbxContent>
                        </wps:txbx>
                        <wps:bodyPr rot="0" vert="vert270" wrap="square" lIns="45720" tIns="45720" rIns="45720" bIns="45720" anchor="t" anchorCtr="0" upright="1">
                          <a:noAutofit/>
                        </wps:bodyPr>
                      </wps:wsp>
                      <wps:wsp>
                        <wps:cNvPr id="132" name="Rectangle 6"/>
                        <wps:cNvSpPr>
                          <a:spLocks noChangeArrowheads="1"/>
                        </wps:cNvSpPr>
                        <wps:spPr bwMode="auto">
                          <a:xfrm>
                            <a:off x="3857854" y="2424"/>
                            <a:ext cx="2758609" cy="1054922"/>
                          </a:xfrm>
                          <a:prstGeom prst="rect">
                            <a:avLst/>
                          </a:prstGeom>
                          <a:solidFill>
                            <a:srgbClr val="FFFFFF"/>
                          </a:solidFill>
                          <a:ln w="9525">
                            <a:solidFill>
                              <a:srgbClr val="000000"/>
                            </a:solidFill>
                            <a:miter lim="800000"/>
                            <a:headEnd/>
                            <a:tailEnd/>
                          </a:ln>
                        </wps:spPr>
                        <wps:txbx>
                          <w:txbxContent>
                            <w:p w14:paraId="58F2D100" w14:textId="77777777" w:rsidR="002676F1" w:rsidRPr="00325E1D" w:rsidRDefault="002676F1" w:rsidP="002676F1">
                              <w:pPr>
                                <w:spacing w:after="0" w:line="240" w:lineRule="auto"/>
                                <w:jc w:val="center"/>
                              </w:pPr>
                              <w:r w:rsidRPr="00325E1D">
                                <w:t>Additional records identified through other sources.</w:t>
                              </w:r>
                            </w:p>
                            <w:p w14:paraId="7648C87C" w14:textId="77777777" w:rsidR="002676F1" w:rsidRPr="00E802A5" w:rsidRDefault="002676F1" w:rsidP="002676F1">
                              <w:pPr>
                                <w:spacing w:after="0" w:line="240" w:lineRule="auto"/>
                                <w:jc w:val="center"/>
                                <w:rPr>
                                  <w:lang w:val="en"/>
                                </w:rPr>
                              </w:pPr>
                              <w:r w:rsidRPr="00325E1D">
                                <w:t xml:space="preserve"> (1) </w:t>
                              </w:r>
                              <w:r w:rsidRPr="00325E1D">
                                <w:br/>
                              </w:r>
                            </w:p>
                          </w:txbxContent>
                        </wps:txbx>
                        <wps:bodyPr rot="0" vert="horz" wrap="square" lIns="91440" tIns="91440" rIns="91440" bIns="91440" anchor="t" anchorCtr="0" upright="1">
                          <a:noAutofit/>
                        </wps:bodyPr>
                      </wps:wsp>
                      <wps:wsp>
                        <wps:cNvPr id="133" name="Rectangle 133"/>
                        <wps:cNvSpPr>
                          <a:spLocks noChangeArrowheads="1"/>
                        </wps:cNvSpPr>
                        <wps:spPr bwMode="auto">
                          <a:xfrm>
                            <a:off x="1721248" y="1421649"/>
                            <a:ext cx="2914015" cy="628015"/>
                          </a:xfrm>
                          <a:prstGeom prst="rect">
                            <a:avLst/>
                          </a:prstGeom>
                          <a:solidFill>
                            <a:srgbClr val="FFFFFF"/>
                          </a:solidFill>
                          <a:ln w="9525">
                            <a:solidFill>
                              <a:srgbClr val="000000"/>
                            </a:solidFill>
                            <a:miter lim="800000"/>
                            <a:headEnd/>
                            <a:tailEnd/>
                          </a:ln>
                        </wps:spPr>
                        <wps:txbx>
                          <w:txbxContent>
                            <w:p w14:paraId="614034EE" w14:textId="77777777" w:rsidR="002676F1" w:rsidRPr="00A96F5F" w:rsidRDefault="002676F1" w:rsidP="002676F1">
                              <w:pPr>
                                <w:spacing w:line="240" w:lineRule="auto"/>
                                <w:jc w:val="center"/>
                                <w:rPr>
                                  <w:lang w:val="en"/>
                                </w:rPr>
                              </w:pPr>
                              <w:r w:rsidRPr="00A96F5F">
                                <w:t>Records after duplicates removed</w:t>
                              </w:r>
                              <w:r w:rsidRPr="00A96F5F">
                                <w:br/>
                                <w:t>(262)</w:t>
                              </w:r>
                            </w:p>
                            <w:p w14:paraId="773B8046" w14:textId="77777777" w:rsidR="002676F1" w:rsidRPr="00A96F5F" w:rsidRDefault="002676F1" w:rsidP="002676F1">
                              <w:pPr>
                                <w:jc w:val="center"/>
                                <w:rPr>
                                  <w:lang w:val="en"/>
                                </w:rPr>
                              </w:pPr>
                            </w:p>
                          </w:txbxContent>
                        </wps:txbx>
                        <wps:bodyPr rot="0" vert="horz" wrap="square" lIns="91440" tIns="91440" rIns="91440" bIns="91440" anchor="t" anchorCtr="0" upright="1">
                          <a:noAutofit/>
                        </wps:bodyPr>
                      </wps:wsp>
                      <wps:wsp>
                        <wps:cNvPr id="183" name="Rectangle 12"/>
                        <wps:cNvSpPr>
                          <a:spLocks noChangeArrowheads="1"/>
                        </wps:cNvSpPr>
                        <wps:spPr bwMode="auto">
                          <a:xfrm>
                            <a:off x="1698969" y="2128128"/>
                            <a:ext cx="2914631" cy="585184"/>
                          </a:xfrm>
                          <a:prstGeom prst="rect">
                            <a:avLst/>
                          </a:prstGeom>
                          <a:solidFill>
                            <a:schemeClr val="bg1"/>
                          </a:solidFill>
                          <a:ln w="9525">
                            <a:solidFill>
                              <a:srgbClr val="000000"/>
                            </a:solidFill>
                            <a:miter lim="800000"/>
                            <a:headEnd/>
                            <a:tailEnd/>
                          </a:ln>
                        </wps:spPr>
                        <wps:txbx>
                          <w:txbxContent>
                            <w:p w14:paraId="40B4FA43" w14:textId="77777777" w:rsidR="002676F1" w:rsidRPr="00A96F5F" w:rsidRDefault="002676F1" w:rsidP="002676F1">
                              <w:pPr>
                                <w:spacing w:line="240" w:lineRule="auto"/>
                                <w:jc w:val="center"/>
                                <w:rPr>
                                  <w:lang w:val="en"/>
                                </w:rPr>
                              </w:pPr>
                              <w:r w:rsidRPr="00A96F5F">
                                <w:t>Records screened by title and abstract</w:t>
                              </w:r>
                              <w:r w:rsidRPr="00A96F5F">
                                <w:br/>
                                <w:t>(262)</w:t>
                              </w:r>
                            </w:p>
                            <w:p w14:paraId="79F1A77D" w14:textId="77777777" w:rsidR="002676F1" w:rsidRPr="00A96F5F" w:rsidRDefault="002676F1" w:rsidP="002676F1">
                              <w:pPr>
                                <w:jc w:val="center"/>
                                <w:rPr>
                                  <w:lang w:val="en"/>
                                </w:rPr>
                              </w:pPr>
                            </w:p>
                          </w:txbxContent>
                        </wps:txbx>
                        <wps:bodyPr rot="0" vert="horz" wrap="square" lIns="91440" tIns="91440" rIns="91440" bIns="91440" anchor="t" anchorCtr="0" upright="1">
                          <a:noAutofit/>
                        </wps:bodyPr>
                      </wps:wsp>
                      <wps:wsp>
                        <wps:cNvPr id="184" name="Rectangle 13"/>
                        <wps:cNvSpPr>
                          <a:spLocks noChangeArrowheads="1"/>
                        </wps:cNvSpPr>
                        <wps:spPr bwMode="auto">
                          <a:xfrm>
                            <a:off x="4921648" y="2631008"/>
                            <a:ext cx="1781175" cy="2906580"/>
                          </a:xfrm>
                          <a:prstGeom prst="rect">
                            <a:avLst/>
                          </a:prstGeom>
                          <a:solidFill>
                            <a:srgbClr val="FFFFFF"/>
                          </a:solidFill>
                          <a:ln w="9525">
                            <a:solidFill>
                              <a:srgbClr val="000000"/>
                            </a:solidFill>
                            <a:miter lim="800000"/>
                            <a:headEnd/>
                            <a:tailEnd/>
                          </a:ln>
                        </wps:spPr>
                        <wps:txbx>
                          <w:txbxContent>
                            <w:p w14:paraId="46B36DBB" w14:textId="77777777" w:rsidR="002676F1" w:rsidRDefault="002676F1" w:rsidP="002676F1">
                              <w:pPr>
                                <w:spacing w:line="240" w:lineRule="auto"/>
                                <w:jc w:val="center"/>
                                <w:rPr>
                                  <w:rFonts w:asciiTheme="majorBidi" w:hAnsiTheme="majorBidi" w:cstheme="majorBidi"/>
                                </w:rPr>
                              </w:pPr>
                              <w:r w:rsidRPr="00A42B4C">
                                <w:rPr>
                                  <w:rFonts w:asciiTheme="majorBidi" w:hAnsiTheme="majorBidi" w:cstheme="majorBidi"/>
                                </w:rPr>
                                <w:t>Full-text articl</w:t>
                              </w:r>
                              <w:r>
                                <w:rPr>
                                  <w:rFonts w:asciiTheme="majorBidi" w:hAnsiTheme="majorBidi" w:cstheme="majorBidi"/>
                                </w:rPr>
                                <w:t>es excluded as a result of the mapping exercise.</w:t>
                              </w:r>
                              <w:r>
                                <w:rPr>
                                  <w:rFonts w:asciiTheme="majorBidi" w:hAnsiTheme="majorBidi" w:cstheme="majorBidi"/>
                                </w:rPr>
                                <w:br/>
                                <w:t>(reported across 33 citations</w:t>
                              </w:r>
                              <w:r w:rsidRPr="00A42B4C">
                                <w:rPr>
                                  <w:rFonts w:asciiTheme="majorBidi" w:hAnsiTheme="majorBidi" w:cstheme="majorBidi"/>
                                </w:rPr>
                                <w:t>)</w:t>
                              </w:r>
                            </w:p>
                            <w:p w14:paraId="6C857A92" w14:textId="77777777" w:rsidR="002676F1" w:rsidRDefault="002676F1" w:rsidP="002676F1">
                              <w:pPr>
                                <w:spacing w:line="240" w:lineRule="auto"/>
                                <w:jc w:val="center"/>
                                <w:rPr>
                                  <w:rFonts w:asciiTheme="majorBidi" w:hAnsiTheme="majorBidi" w:cstheme="majorBidi"/>
                                </w:rPr>
                              </w:pPr>
                              <w:r>
                                <w:rPr>
                                  <w:rFonts w:asciiTheme="majorBidi" w:hAnsiTheme="majorBidi" w:cstheme="majorBidi"/>
                                </w:rPr>
                                <w:t>RCTs:  n=3 (see Appendix 6.1)</w:t>
                              </w:r>
                            </w:p>
                            <w:p w14:paraId="57BC127F" w14:textId="77777777" w:rsidR="002676F1" w:rsidRDefault="002676F1" w:rsidP="002676F1">
                              <w:pPr>
                                <w:spacing w:line="240" w:lineRule="auto"/>
                                <w:jc w:val="center"/>
                                <w:rPr>
                                  <w:rFonts w:asciiTheme="majorBidi" w:hAnsiTheme="majorBidi" w:cstheme="majorBidi"/>
                                </w:rPr>
                              </w:pPr>
                              <w:r>
                                <w:rPr>
                                  <w:rFonts w:asciiTheme="majorBidi" w:hAnsiTheme="majorBidi" w:cstheme="majorBidi"/>
                                </w:rPr>
                                <w:t>Observational studies: n=6 (see Appendix 6.2)</w:t>
                              </w:r>
                            </w:p>
                            <w:p w14:paraId="651E7BDC" w14:textId="77777777" w:rsidR="002676F1" w:rsidRDefault="002676F1" w:rsidP="002676F1">
                              <w:pPr>
                                <w:spacing w:line="240" w:lineRule="auto"/>
                                <w:jc w:val="center"/>
                                <w:rPr>
                                  <w:rFonts w:asciiTheme="majorBidi" w:hAnsiTheme="majorBidi" w:cstheme="majorBidi"/>
                                </w:rPr>
                              </w:pPr>
                              <w:r>
                                <w:rPr>
                                  <w:rFonts w:asciiTheme="majorBidi" w:hAnsiTheme="majorBidi" w:cstheme="majorBidi"/>
                                </w:rPr>
                                <w:t>Susceptibility / PK/PD, studies – n=34 (see Appendix 5.1)</w:t>
                              </w:r>
                            </w:p>
                            <w:p w14:paraId="5D828C13" w14:textId="77777777" w:rsidR="002676F1" w:rsidRPr="00325E1D" w:rsidRDefault="002676F1" w:rsidP="002676F1">
                              <w:pPr>
                                <w:jc w:val="center"/>
                                <w:rPr>
                                  <w:rFonts w:asciiTheme="majorBidi" w:hAnsiTheme="majorBidi" w:cstheme="majorBidi"/>
                                </w:rPr>
                              </w:pPr>
                            </w:p>
                          </w:txbxContent>
                        </wps:txbx>
                        <wps:bodyPr rot="0" vert="horz" wrap="square" lIns="91440" tIns="91440" rIns="91440" bIns="91440" anchor="t" anchorCtr="0" upright="1">
                          <a:noAutofit/>
                        </wps:bodyPr>
                      </wps:wsp>
                      <wps:wsp>
                        <wps:cNvPr id="185" name="Rectangle 185"/>
                        <wps:cNvSpPr>
                          <a:spLocks noChangeArrowheads="1"/>
                        </wps:cNvSpPr>
                        <wps:spPr bwMode="auto">
                          <a:xfrm>
                            <a:off x="1768873" y="4259974"/>
                            <a:ext cx="2867024" cy="1438060"/>
                          </a:xfrm>
                          <a:prstGeom prst="rect">
                            <a:avLst/>
                          </a:prstGeom>
                          <a:solidFill>
                            <a:srgbClr val="FFFFFF"/>
                          </a:solidFill>
                          <a:ln w="9525">
                            <a:solidFill>
                              <a:srgbClr val="000000"/>
                            </a:solidFill>
                            <a:miter lim="800000"/>
                            <a:headEnd/>
                            <a:tailEnd/>
                          </a:ln>
                        </wps:spPr>
                        <wps:txbx>
                          <w:txbxContent>
                            <w:p w14:paraId="744496FB" w14:textId="77777777" w:rsidR="002676F1" w:rsidRPr="00325E1D" w:rsidRDefault="002676F1" w:rsidP="002676F1">
                              <w:pPr>
                                <w:spacing w:after="0" w:line="240" w:lineRule="auto"/>
                                <w:jc w:val="center"/>
                              </w:pPr>
                              <w:r w:rsidRPr="00325E1D">
                                <w:t>Studies included for further consideration for the susceptibility synthesis (n</w:t>
                              </w:r>
                              <w:r>
                                <w:t>=11 citations relating to 9 studies</w:t>
                              </w:r>
                              <w:r w:rsidRPr="00325E1D">
                                <w:t>)</w:t>
                              </w:r>
                            </w:p>
                            <w:p w14:paraId="06611279" w14:textId="77777777" w:rsidR="002676F1" w:rsidRPr="00325E1D" w:rsidRDefault="002676F1" w:rsidP="002676F1">
                              <w:pPr>
                                <w:spacing w:after="0" w:line="240" w:lineRule="auto"/>
                                <w:jc w:val="center"/>
                                <w:rPr>
                                  <w:lang w:val="en"/>
                                </w:rPr>
                              </w:pPr>
                              <w:r w:rsidRPr="00325E1D">
                                <w:t xml:space="preserve">Studies in the susceptibility synthesis </w:t>
                              </w:r>
                              <w:r w:rsidRPr="00325E1D">
                                <w:br/>
                                <w:t>(Cefiderocol n</w:t>
                              </w:r>
                              <w:r>
                                <w:t>=</w:t>
                              </w:r>
                              <w:r w:rsidRPr="00325E1D">
                                <w:t>3)</w:t>
                              </w:r>
                            </w:p>
                            <w:p w14:paraId="550E6607" w14:textId="77777777" w:rsidR="002676F1" w:rsidRPr="00A96F5F" w:rsidRDefault="002676F1" w:rsidP="002676F1">
                              <w:pPr>
                                <w:spacing w:after="0"/>
                                <w:jc w:val="center"/>
                                <w:rPr>
                                  <w:lang w:val="en"/>
                                </w:rPr>
                              </w:pPr>
                            </w:p>
                          </w:txbxContent>
                        </wps:txbx>
                        <wps:bodyPr rot="0" vert="horz" wrap="square" lIns="91440" tIns="91440" rIns="91440" bIns="91440" anchor="t" anchorCtr="0" upright="1">
                          <a:noAutofit/>
                        </wps:bodyPr>
                      </wps:wsp>
                      <wps:wsp>
                        <wps:cNvPr id="186" name="Straight Arrow Connector 186"/>
                        <wps:cNvCnPr/>
                        <wps:spPr>
                          <a:xfrm>
                            <a:off x="1768873" y="1057346"/>
                            <a:ext cx="767567" cy="35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 name="Straight Arrow Connector 187"/>
                        <wps:cNvCnPr/>
                        <wps:spPr>
                          <a:xfrm flipH="1">
                            <a:off x="3931048" y="1066897"/>
                            <a:ext cx="1457315" cy="3452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 name="Straight Arrow Connector 188"/>
                        <wps:cNvCnPr/>
                        <wps:spPr>
                          <a:xfrm>
                            <a:off x="3202981" y="3955428"/>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 name="Rectangle 12"/>
                        <wps:cNvSpPr>
                          <a:spLocks noChangeArrowheads="1"/>
                        </wps:cNvSpPr>
                        <wps:spPr bwMode="auto">
                          <a:xfrm>
                            <a:off x="1492648" y="2878803"/>
                            <a:ext cx="3142615" cy="1076618"/>
                          </a:xfrm>
                          <a:prstGeom prst="rect">
                            <a:avLst/>
                          </a:prstGeom>
                          <a:solidFill>
                            <a:srgbClr val="FFFFFF"/>
                          </a:solidFill>
                          <a:ln w="9525">
                            <a:solidFill>
                              <a:srgbClr val="000000"/>
                            </a:solidFill>
                            <a:miter lim="800000"/>
                            <a:headEnd/>
                            <a:tailEnd/>
                          </a:ln>
                        </wps:spPr>
                        <wps:txbx>
                          <w:txbxContent>
                            <w:p w14:paraId="246CEB9E" w14:textId="77777777" w:rsidR="002676F1" w:rsidRPr="00A96F5F" w:rsidRDefault="002676F1" w:rsidP="002676F1">
                              <w:pPr>
                                <w:spacing w:line="240" w:lineRule="auto"/>
                                <w:jc w:val="center"/>
                                <w:rPr>
                                  <w:lang w:val="en"/>
                                </w:rPr>
                              </w:pPr>
                              <w:r w:rsidRPr="00A96F5F">
                                <w:t xml:space="preserve">Full-text articles assessed for eligibility and included in the mapping  </w:t>
                              </w:r>
                              <w:r w:rsidRPr="00A96F5F">
                                <w:br/>
                                <w:t>(5</w:t>
                              </w:r>
                              <w:r>
                                <w:t>4</w:t>
                              </w:r>
                              <w:r w:rsidRPr="00A96F5F">
                                <w:t xml:space="preserve"> citations)</w:t>
                              </w:r>
                            </w:p>
                            <w:p w14:paraId="0197D469" w14:textId="77777777" w:rsidR="002676F1" w:rsidRPr="00A96F5F" w:rsidRDefault="002676F1" w:rsidP="002676F1">
                              <w:pPr>
                                <w:spacing w:after="0"/>
                                <w:jc w:val="center"/>
                                <w:rPr>
                                  <w:lang w:val="en"/>
                                </w:rPr>
                              </w:pPr>
                            </w:p>
                          </w:txbxContent>
                        </wps:txbx>
                        <wps:bodyPr rot="0" vert="horz" wrap="square" lIns="91440" tIns="91440" rIns="91440" bIns="91440" anchor="t" anchorCtr="0" upright="1">
                          <a:noAutofit/>
                        </wps:bodyPr>
                      </wps:wsp>
                      <wps:wsp>
                        <wps:cNvPr id="190" name="Straight Arrow Connector 190"/>
                        <wps:cNvCnPr/>
                        <wps:spPr>
                          <a:xfrm>
                            <a:off x="4635898" y="3469524"/>
                            <a:ext cx="2863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1" name="Straight Arrow Connector 191"/>
                        <wps:cNvCnPr/>
                        <wps:spPr>
                          <a:xfrm>
                            <a:off x="3216673" y="2697999"/>
                            <a:ext cx="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 name="Rectangle 13"/>
                        <wps:cNvSpPr>
                          <a:spLocks noChangeArrowheads="1"/>
                        </wps:cNvSpPr>
                        <wps:spPr bwMode="auto">
                          <a:xfrm>
                            <a:off x="4921648" y="1805010"/>
                            <a:ext cx="1781175" cy="759487"/>
                          </a:xfrm>
                          <a:prstGeom prst="rect">
                            <a:avLst/>
                          </a:prstGeom>
                          <a:solidFill>
                            <a:srgbClr val="FFFFFF"/>
                          </a:solidFill>
                          <a:ln w="9525">
                            <a:solidFill>
                              <a:srgbClr val="000000"/>
                            </a:solidFill>
                            <a:miter lim="800000"/>
                            <a:headEnd/>
                            <a:tailEnd/>
                          </a:ln>
                        </wps:spPr>
                        <wps:txbx>
                          <w:txbxContent>
                            <w:p w14:paraId="38BC629D" w14:textId="77777777" w:rsidR="002676F1" w:rsidRPr="00A42B4C" w:rsidRDefault="002676F1" w:rsidP="002676F1">
                              <w:pPr>
                                <w:spacing w:line="240" w:lineRule="auto"/>
                                <w:jc w:val="center"/>
                                <w:rPr>
                                  <w:rFonts w:asciiTheme="majorBidi" w:hAnsiTheme="majorBidi" w:cstheme="majorBidi"/>
                                  <w:lang w:val="en"/>
                                </w:rPr>
                              </w:pPr>
                              <w:r w:rsidRPr="00A42B4C">
                                <w:rPr>
                                  <w:rFonts w:asciiTheme="majorBidi" w:hAnsiTheme="majorBidi" w:cstheme="majorBidi"/>
                                </w:rPr>
                                <w:t xml:space="preserve">Records excluded </w:t>
                              </w:r>
                              <w:r>
                                <w:rPr>
                                  <w:rFonts w:asciiTheme="majorBidi" w:hAnsiTheme="majorBidi" w:cstheme="majorBidi"/>
                                </w:rPr>
                                <w:t>at title and abstract sift</w:t>
                              </w:r>
                              <w:r>
                                <w:rPr>
                                  <w:rFonts w:asciiTheme="majorBidi" w:hAnsiTheme="majorBidi" w:cstheme="majorBidi"/>
                                </w:rPr>
                                <w:br/>
                                <w:t>(207</w:t>
                              </w:r>
                              <w:r w:rsidRPr="00A42B4C">
                                <w:rPr>
                                  <w:rFonts w:asciiTheme="majorBidi" w:hAnsiTheme="majorBidi" w:cstheme="majorBidi"/>
                                </w:rPr>
                                <w:t>)</w:t>
                              </w:r>
                            </w:p>
                            <w:p w14:paraId="2E1FE9CB" w14:textId="77777777" w:rsidR="002676F1" w:rsidRPr="00A42B4C" w:rsidRDefault="002676F1" w:rsidP="002676F1">
                              <w:pPr>
                                <w:jc w:val="center"/>
                                <w:rPr>
                                  <w:rFonts w:asciiTheme="majorBidi" w:hAnsiTheme="majorBidi" w:cstheme="majorBidi"/>
                                  <w:lang w:val="en"/>
                                </w:rPr>
                              </w:pPr>
                            </w:p>
                          </w:txbxContent>
                        </wps:txbx>
                        <wps:bodyPr rot="0" vert="horz" wrap="square" lIns="91440" tIns="91440" rIns="91440" bIns="91440" anchor="t" anchorCtr="0" upright="1">
                          <a:noAutofit/>
                        </wps:bodyPr>
                      </wps:wsp>
                      <wps:wsp>
                        <wps:cNvPr id="193" name="Straight Arrow Connector 193"/>
                        <wps:cNvCnPr/>
                        <wps:spPr>
                          <a:xfrm>
                            <a:off x="4635898" y="2440824"/>
                            <a:ext cx="2857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4963E5" id="Group 50" o:spid="_x0000_s1029" alt="Figure 1 is a PRISMA Flow diagram for the Cefiderocol Clinical Effectiveness Review. The content of this diagram has been summarised in chapter 5.4.1. " style="width:451.3pt;height:383.55pt;mso-position-horizontal-relative:char;mso-position-vertical-relative:line" coordsize="67028,5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">
                <v:rect id="Rectangle 51" o:spid="_x0000_s1030" style="position:absolute;left:9116;top:24;width:23050;height:10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">
                  <v:textbox inset=",7.2pt,,7.2pt">
                    <w:txbxContent>
                      <w:p w14:paraId="1EC1D6FB" w14:textId="77777777" w:rsidR="002676F1" w:rsidRPr="00A96F5F" w:rsidRDefault="002676F1" w:rsidP="002676F1">
                        <w:pPr>
                          <w:spacing w:line="240" w:lineRule="auto"/>
                          <w:jc w:val="center"/>
                          <w:rPr>
                            <w:lang w:val="en"/>
                          </w:rPr>
                        </w:pPr>
                        <w:r w:rsidRPr="00A96F5F">
                          <w:t xml:space="preserve">Records identified through database searching </w:t>
                        </w:r>
                        <w:r>
                          <w:t xml:space="preserve">(n 400) </w:t>
                        </w:r>
                        <w:r w:rsidRPr="00A96F5F">
                          <w:t xml:space="preserve">after removal of duplicates </w:t>
                        </w:r>
                        <w:r w:rsidRPr="00A96F5F">
                          <w:br/>
                          <w:t>(261)</w:t>
                        </w:r>
                      </w:p>
                      <w:p w14:paraId="0D612511" w14:textId="77777777" w:rsidR="002676F1" w:rsidRPr="00325E1D" w:rsidRDefault="002676F1" w:rsidP="002676F1">
                        <w:pPr>
                          <w:spacing w:after="0"/>
                          <w:jc w:val="center"/>
                          <w:rPr>
                            <w:lang w:val="en"/>
                          </w:rPr>
                        </w:pPr>
                      </w:p>
                    </w:txbxContent>
                  </v:textbox>
                </v:rect>
                <v:roundrect id="Rounded Rectangle 2" o:spid="_x0000_s1031" style="position:absolute;left:-8525;top:22293;width:22160;height:4750;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" fillcolor="#ccecff">
                  <v:textbox style="layout-flow:vertical;mso-layout-flow-alt:bottom-to-top" inset="3.6pt,,3.6pt">
                    <w:txbxContent>
                      <w:p w14:paraId="62D7B465" w14:textId="77777777" w:rsidR="002676F1" w:rsidRPr="00AF2FBE" w:rsidRDefault="002676F1" w:rsidP="002676F1">
                        <w:pPr>
                          <w:jc w:val="center"/>
                          <w:rPr>
                            <w:bCs/>
                            <w:sz w:val="28"/>
                            <w:szCs w:val="28"/>
                            <w:lang w:val="en"/>
                          </w:rPr>
                        </w:pPr>
                        <w:r w:rsidRPr="00AF2FBE">
                          <w:rPr>
                            <w:bCs/>
                            <w:sz w:val="28"/>
                            <w:szCs w:val="28"/>
                            <w:lang w:val="en"/>
                          </w:rPr>
                          <w:t>Screening</w:t>
                        </w:r>
                      </w:p>
                    </w:txbxContent>
                  </v:textbox>
                </v:roundrect>
                <v:roundrect id="Rounded Rectangle 4" o:spid="_x0000_s1032" style="position:absolute;left:-5765;top:42769;width:16419;height:4889;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" fillcolor="#ccecff">
                  <v:textbox style="layout-flow:vertical;mso-layout-flow-alt:bottom-to-top" inset="3.6pt,,3.6pt">
                    <w:txbxContent>
                      <w:p w14:paraId="083081E1" w14:textId="77777777" w:rsidR="002676F1" w:rsidRPr="00AF2FBE" w:rsidRDefault="002676F1" w:rsidP="002676F1">
                        <w:pPr>
                          <w:jc w:val="center"/>
                          <w:rPr>
                            <w:bCs/>
                            <w:sz w:val="28"/>
                            <w:szCs w:val="28"/>
                            <w:lang w:val="en"/>
                          </w:rPr>
                        </w:pPr>
                        <w:r w:rsidRPr="00AF2FBE">
                          <w:rPr>
                            <w:bCs/>
                            <w:sz w:val="28"/>
                            <w:szCs w:val="28"/>
                            <w:lang w:val="en"/>
                          </w:rPr>
                          <w:t>Eligibility</w:t>
                        </w:r>
                      </w:p>
                    </w:txbxContent>
                  </v:textbox>
                </v:roundrect>
                <v:roundrect id="Rounded Rectangle 5" o:spid="_x0000_s1033" style="position:absolute;left:-3721;top:3857;width:12475;height:476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" fillcolor="#ccecff">
                  <v:textbox style="layout-flow:vertical;mso-layout-flow-alt:bottom-to-top" inset="3.6pt,,3.6pt">
                    <w:txbxContent>
                      <w:p w14:paraId="47F33987" w14:textId="77777777" w:rsidR="002676F1" w:rsidRPr="00AF2FBE" w:rsidRDefault="002676F1" w:rsidP="002676F1">
                        <w:pPr>
                          <w:jc w:val="center"/>
                          <w:rPr>
                            <w:bCs/>
                            <w:sz w:val="28"/>
                            <w:szCs w:val="28"/>
                            <w:lang w:val="en"/>
                          </w:rPr>
                        </w:pPr>
                        <w:r w:rsidRPr="00AF2FBE">
                          <w:rPr>
                            <w:bCs/>
                            <w:sz w:val="28"/>
                            <w:szCs w:val="28"/>
                            <w:lang w:val="en"/>
                          </w:rPr>
                          <w:t>Identification</w:t>
                        </w:r>
                      </w:p>
                    </w:txbxContent>
                  </v:textbox>
                </v:roundrect>
                <v:rect id="Rectangle 6" o:spid="_x0000_s1034" style="position:absolute;left:38578;top:24;width:27586;height:10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">
                  <v:textbox inset=",7.2pt,,7.2pt">
                    <w:txbxContent>
                      <w:p w14:paraId="58F2D100" w14:textId="77777777" w:rsidR="002676F1" w:rsidRPr="00325E1D" w:rsidRDefault="002676F1" w:rsidP="002676F1">
                        <w:pPr>
                          <w:spacing w:after="0" w:line="240" w:lineRule="auto"/>
                          <w:jc w:val="center"/>
                        </w:pPr>
                        <w:r w:rsidRPr="00325E1D">
                          <w:t>Additional records identified through other sources.</w:t>
                        </w:r>
                      </w:p>
                      <w:p w14:paraId="7648C87C" w14:textId="77777777" w:rsidR="002676F1" w:rsidRPr="00E802A5" w:rsidRDefault="002676F1" w:rsidP="002676F1">
                        <w:pPr>
                          <w:spacing w:after="0" w:line="240" w:lineRule="auto"/>
                          <w:jc w:val="center"/>
                          <w:rPr>
                            <w:lang w:val="en"/>
                          </w:rPr>
                        </w:pPr>
                        <w:r w:rsidRPr="00325E1D">
                          <w:t xml:space="preserve"> (1) </w:t>
                        </w:r>
                        <w:r w:rsidRPr="00325E1D">
                          <w:br/>
                        </w:r>
                      </w:p>
                    </w:txbxContent>
                  </v:textbox>
                </v:rect>
                <v:rect id="Rectangle 133" o:spid="_x0000_s1035" style="position:absolute;left:17212;top:14216;width:29140;height:6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">
                  <v:textbox inset=",7.2pt,,7.2pt">
                    <w:txbxContent>
                      <w:p w14:paraId="614034EE" w14:textId="77777777" w:rsidR="002676F1" w:rsidRPr="00A96F5F" w:rsidRDefault="002676F1" w:rsidP="002676F1">
                        <w:pPr>
                          <w:spacing w:line="240" w:lineRule="auto"/>
                          <w:jc w:val="center"/>
                          <w:rPr>
                            <w:lang w:val="en"/>
                          </w:rPr>
                        </w:pPr>
                        <w:r w:rsidRPr="00A96F5F">
                          <w:t>Records after duplicates removed</w:t>
                        </w:r>
                        <w:r w:rsidRPr="00A96F5F">
                          <w:br/>
                          <w:t>(262)</w:t>
                        </w:r>
                      </w:p>
                      <w:p w14:paraId="773B8046" w14:textId="77777777" w:rsidR="002676F1" w:rsidRPr="00A96F5F" w:rsidRDefault="002676F1" w:rsidP="002676F1">
                        <w:pPr>
                          <w:jc w:val="center"/>
                          <w:rPr>
                            <w:lang w:val="en"/>
                          </w:rPr>
                        </w:pPr>
                      </w:p>
                    </w:txbxContent>
                  </v:textbox>
                </v:rect>
                <v:rect id="Rectangle 12" o:spid="_x0000_s1036" style="position:absolute;left:16989;top:21281;width:29147;height:5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" fillcolor="white [3212]">
                  <v:textbox inset=",7.2pt,,7.2pt">
                    <w:txbxContent>
                      <w:p w14:paraId="40B4FA43" w14:textId="77777777" w:rsidR="002676F1" w:rsidRPr="00A96F5F" w:rsidRDefault="002676F1" w:rsidP="002676F1">
                        <w:pPr>
                          <w:spacing w:line="240" w:lineRule="auto"/>
                          <w:jc w:val="center"/>
                          <w:rPr>
                            <w:lang w:val="en"/>
                          </w:rPr>
                        </w:pPr>
                        <w:r w:rsidRPr="00A96F5F">
                          <w:t>Records screened by title and abstract</w:t>
                        </w:r>
                        <w:r w:rsidRPr="00A96F5F">
                          <w:br/>
                          <w:t>(262)</w:t>
                        </w:r>
                      </w:p>
                      <w:p w14:paraId="79F1A77D" w14:textId="77777777" w:rsidR="002676F1" w:rsidRPr="00A96F5F" w:rsidRDefault="002676F1" w:rsidP="002676F1">
                        <w:pPr>
                          <w:jc w:val="center"/>
                          <w:rPr>
                            <w:lang w:val="en"/>
                          </w:rPr>
                        </w:pPr>
                      </w:p>
                    </w:txbxContent>
                  </v:textbox>
                </v:rect>
                <v:rect id="Rectangle 13" o:spid="_x0000_s1037" style="position:absolute;left:49216;top:26310;width:17812;height:29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">
                  <v:textbox inset=",7.2pt,,7.2pt">
                    <w:txbxContent>
                      <w:p w14:paraId="46B36DBB" w14:textId="77777777" w:rsidR="002676F1" w:rsidRDefault="002676F1" w:rsidP="002676F1">
                        <w:pPr>
                          <w:spacing w:line="240" w:lineRule="auto"/>
                          <w:jc w:val="center"/>
                          <w:rPr>
                            <w:rFonts w:asciiTheme="majorBidi" w:hAnsiTheme="majorBidi" w:cstheme="majorBidi"/>
                          </w:rPr>
                        </w:pPr>
                        <w:r w:rsidRPr="00A42B4C">
                          <w:rPr>
                            <w:rFonts w:asciiTheme="majorBidi" w:hAnsiTheme="majorBidi" w:cstheme="majorBidi"/>
                          </w:rPr>
                          <w:t>Full-text articl</w:t>
                        </w:r>
                        <w:r>
                          <w:rPr>
                            <w:rFonts w:asciiTheme="majorBidi" w:hAnsiTheme="majorBidi" w:cstheme="majorBidi"/>
                          </w:rPr>
                          <w:t>es excluded as a result of the mapping exercise.</w:t>
                        </w:r>
                        <w:r>
                          <w:rPr>
                            <w:rFonts w:asciiTheme="majorBidi" w:hAnsiTheme="majorBidi" w:cstheme="majorBidi"/>
                          </w:rPr>
                          <w:br/>
                          <w:t>(reported across 33 citations</w:t>
                        </w:r>
                        <w:r w:rsidRPr="00A42B4C">
                          <w:rPr>
                            <w:rFonts w:asciiTheme="majorBidi" w:hAnsiTheme="majorBidi" w:cstheme="majorBidi"/>
                          </w:rPr>
                          <w:t>)</w:t>
                        </w:r>
                      </w:p>
                      <w:p w14:paraId="6C857A92" w14:textId="77777777" w:rsidR="002676F1" w:rsidRDefault="002676F1" w:rsidP="002676F1">
                        <w:pPr>
                          <w:spacing w:line="240" w:lineRule="auto"/>
                          <w:jc w:val="center"/>
                          <w:rPr>
                            <w:rFonts w:asciiTheme="majorBidi" w:hAnsiTheme="majorBidi" w:cstheme="majorBidi"/>
                          </w:rPr>
                        </w:pPr>
                        <w:r>
                          <w:rPr>
                            <w:rFonts w:asciiTheme="majorBidi" w:hAnsiTheme="majorBidi" w:cstheme="majorBidi"/>
                          </w:rPr>
                          <w:t>RCTs:  n=3 (see Appendix 6.1)</w:t>
                        </w:r>
                      </w:p>
                      <w:p w14:paraId="57BC127F" w14:textId="77777777" w:rsidR="002676F1" w:rsidRDefault="002676F1" w:rsidP="002676F1">
                        <w:pPr>
                          <w:spacing w:line="240" w:lineRule="auto"/>
                          <w:jc w:val="center"/>
                          <w:rPr>
                            <w:rFonts w:asciiTheme="majorBidi" w:hAnsiTheme="majorBidi" w:cstheme="majorBidi"/>
                          </w:rPr>
                        </w:pPr>
                        <w:r>
                          <w:rPr>
                            <w:rFonts w:asciiTheme="majorBidi" w:hAnsiTheme="majorBidi" w:cstheme="majorBidi"/>
                          </w:rPr>
                          <w:t>Observational studies: n=6 (see Appendix 6.2)</w:t>
                        </w:r>
                      </w:p>
                      <w:p w14:paraId="651E7BDC" w14:textId="77777777" w:rsidR="002676F1" w:rsidRDefault="002676F1" w:rsidP="002676F1">
                        <w:pPr>
                          <w:spacing w:line="240" w:lineRule="auto"/>
                          <w:jc w:val="center"/>
                          <w:rPr>
                            <w:rFonts w:asciiTheme="majorBidi" w:hAnsiTheme="majorBidi" w:cstheme="majorBidi"/>
                          </w:rPr>
                        </w:pPr>
                        <w:r>
                          <w:rPr>
                            <w:rFonts w:asciiTheme="majorBidi" w:hAnsiTheme="majorBidi" w:cstheme="majorBidi"/>
                          </w:rPr>
                          <w:t>Susceptibility / PK/PD, studies – n=34 (see Appendix 5.1)</w:t>
                        </w:r>
                      </w:p>
                      <w:p w14:paraId="5D828C13" w14:textId="77777777" w:rsidR="002676F1" w:rsidRPr="00325E1D" w:rsidRDefault="002676F1" w:rsidP="002676F1">
                        <w:pPr>
                          <w:jc w:val="center"/>
                          <w:rPr>
                            <w:rFonts w:asciiTheme="majorBidi" w:hAnsiTheme="majorBidi" w:cstheme="majorBidi"/>
                          </w:rPr>
                        </w:pPr>
                      </w:p>
                    </w:txbxContent>
                  </v:textbox>
                </v:rect>
                <v:rect id="Rectangle 185" o:spid="_x0000_s1038" style="position:absolute;left:17688;top:42599;width:28670;height:1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">
                  <v:textbox inset=",7.2pt,,7.2pt">
                    <w:txbxContent>
                      <w:p w14:paraId="744496FB" w14:textId="77777777" w:rsidR="002676F1" w:rsidRPr="00325E1D" w:rsidRDefault="002676F1" w:rsidP="002676F1">
                        <w:pPr>
                          <w:spacing w:after="0" w:line="240" w:lineRule="auto"/>
                          <w:jc w:val="center"/>
                        </w:pPr>
                        <w:r w:rsidRPr="00325E1D">
                          <w:t>Studies included for further consideration for the susceptibility synthesis (n</w:t>
                        </w:r>
                        <w:r>
                          <w:t>=11 citations relating to 9 studies</w:t>
                        </w:r>
                        <w:r w:rsidRPr="00325E1D">
                          <w:t>)</w:t>
                        </w:r>
                      </w:p>
                      <w:p w14:paraId="06611279" w14:textId="77777777" w:rsidR="002676F1" w:rsidRPr="00325E1D" w:rsidRDefault="002676F1" w:rsidP="002676F1">
                        <w:pPr>
                          <w:spacing w:after="0" w:line="240" w:lineRule="auto"/>
                          <w:jc w:val="center"/>
                          <w:rPr>
                            <w:lang w:val="en"/>
                          </w:rPr>
                        </w:pPr>
                        <w:r w:rsidRPr="00325E1D">
                          <w:t xml:space="preserve">Studies in the susceptibility synthesis </w:t>
                        </w:r>
                        <w:r w:rsidRPr="00325E1D">
                          <w:br/>
                          <w:t>(Cefiderocol n</w:t>
                        </w:r>
                        <w:r>
                          <w:t>=</w:t>
                        </w:r>
                        <w:r w:rsidRPr="00325E1D">
                          <w:t>3)</w:t>
                        </w:r>
                      </w:p>
                      <w:p w14:paraId="550E6607" w14:textId="77777777" w:rsidR="002676F1" w:rsidRPr="00A96F5F" w:rsidRDefault="002676F1" w:rsidP="002676F1">
                        <w:pPr>
                          <w:spacing w:after="0"/>
                          <w:jc w:val="center"/>
                          <w:rPr>
                            <w:lang w:val="en"/>
                          </w:rPr>
                        </w:pPr>
                      </w:p>
                    </w:txbxContent>
                  </v:textbox>
                </v:rect>
                <v:shapetype id="_x0000_t32" coordsize="21600,21600" o:spt="32" o:oned="t" path="m,l21600,21600e" filled="f">
                  <v:path arrowok="t" fillok="f" o:connecttype="none"/>
                  <o:lock v:ext="edit" shapetype="t"/>
                </v:shapetype>
                <v:shape id="Straight Arrow Connector 186" o:spid="_x0000_s1039" type="#_x0000_t32" style="position:absolute;left:17688;top:10573;width:7676;height:3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" strokecolor="#5b9bd5 [3204]" strokeweight=".5pt">
                  <v:stroke endarrow="block" joinstyle="miter"/>
                </v:shape>
                <v:shape id="Straight Arrow Connector 187" o:spid="_x0000_s1040" type="#_x0000_t32" style="position:absolute;left:39310;top:10668;width:14573;height:34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" strokecolor="#5b9bd5 [3204]" strokeweight=".5pt">
                  <v:stroke endarrow="block" joinstyle="miter"/>
                </v:shape>
                <v:shape id="Straight Arrow Connector 188" o:spid="_x0000_s1041" type="#_x0000_t32" style="position:absolute;left:32029;top:3955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" strokecolor="#5b9bd5 [3204]" strokeweight=".5pt">
                  <v:stroke endarrow="block" joinstyle="miter"/>
                </v:shape>
                <v:rect id="Rectangle 12" o:spid="_x0000_s1042" style="position:absolute;left:14926;top:28788;width:31426;height:10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">
                  <v:textbox inset=",7.2pt,,7.2pt">
                    <w:txbxContent>
                      <w:p w14:paraId="246CEB9E" w14:textId="77777777" w:rsidR="002676F1" w:rsidRPr="00A96F5F" w:rsidRDefault="002676F1" w:rsidP="002676F1">
                        <w:pPr>
                          <w:spacing w:line="240" w:lineRule="auto"/>
                          <w:jc w:val="center"/>
                          <w:rPr>
                            <w:lang w:val="en"/>
                          </w:rPr>
                        </w:pPr>
                        <w:r w:rsidRPr="00A96F5F">
                          <w:t xml:space="preserve">Full-text articles assessed for eligibility and included in the mapping  </w:t>
                        </w:r>
                        <w:r w:rsidRPr="00A96F5F">
                          <w:br/>
                          <w:t>(5</w:t>
                        </w:r>
                        <w:r>
                          <w:t>4</w:t>
                        </w:r>
                        <w:r w:rsidRPr="00A96F5F">
                          <w:t xml:space="preserve"> citations)</w:t>
                        </w:r>
                      </w:p>
                      <w:p w14:paraId="0197D469" w14:textId="77777777" w:rsidR="002676F1" w:rsidRPr="00A96F5F" w:rsidRDefault="002676F1" w:rsidP="002676F1">
                        <w:pPr>
                          <w:spacing w:after="0"/>
                          <w:jc w:val="center"/>
                          <w:rPr>
                            <w:lang w:val="en"/>
                          </w:rPr>
                        </w:pPr>
                      </w:p>
                    </w:txbxContent>
                  </v:textbox>
                </v:rect>
                <v:shape id="Straight Arrow Connector 190" o:spid="_x0000_s1043" type="#_x0000_t32" style="position:absolute;left:46358;top:34695;width:28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" strokecolor="#5b9bd5 [3204]" strokeweight=".5pt">
                  <v:stroke endarrow="block" joinstyle="miter"/>
                </v:shape>
                <v:shape id="Straight Arrow Connector 191" o:spid="_x0000_s1044" type="#_x0000_t32" style="position:absolute;left:32166;top:26979;width:0;height:1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" strokecolor="#5b9bd5 [3204]" strokeweight=".5pt">
                  <v:stroke endarrow="block" joinstyle="miter"/>
                </v:shape>
                <v:rect id="Rectangle 13" o:spid="_x0000_s1045" style="position:absolute;left:49216;top:18050;width:17812;height:7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">
                  <v:textbox inset=",7.2pt,,7.2pt">
                    <w:txbxContent>
                      <w:p w14:paraId="38BC629D" w14:textId="77777777" w:rsidR="002676F1" w:rsidRPr="00A42B4C" w:rsidRDefault="002676F1" w:rsidP="002676F1">
                        <w:pPr>
                          <w:spacing w:line="240" w:lineRule="auto"/>
                          <w:jc w:val="center"/>
                          <w:rPr>
                            <w:rFonts w:asciiTheme="majorBidi" w:hAnsiTheme="majorBidi" w:cstheme="majorBidi"/>
                            <w:lang w:val="en"/>
                          </w:rPr>
                        </w:pPr>
                        <w:r w:rsidRPr="00A42B4C">
                          <w:rPr>
                            <w:rFonts w:asciiTheme="majorBidi" w:hAnsiTheme="majorBidi" w:cstheme="majorBidi"/>
                          </w:rPr>
                          <w:t xml:space="preserve">Records excluded </w:t>
                        </w:r>
                        <w:r>
                          <w:rPr>
                            <w:rFonts w:asciiTheme="majorBidi" w:hAnsiTheme="majorBidi" w:cstheme="majorBidi"/>
                          </w:rPr>
                          <w:t>at title and abstract sift</w:t>
                        </w:r>
                        <w:r>
                          <w:rPr>
                            <w:rFonts w:asciiTheme="majorBidi" w:hAnsiTheme="majorBidi" w:cstheme="majorBidi"/>
                          </w:rPr>
                          <w:br/>
                          <w:t>(207</w:t>
                        </w:r>
                        <w:r w:rsidRPr="00A42B4C">
                          <w:rPr>
                            <w:rFonts w:asciiTheme="majorBidi" w:hAnsiTheme="majorBidi" w:cstheme="majorBidi"/>
                          </w:rPr>
                          <w:t>)</w:t>
                        </w:r>
                      </w:p>
                      <w:p w14:paraId="2E1FE9CB" w14:textId="77777777" w:rsidR="002676F1" w:rsidRPr="00A42B4C" w:rsidRDefault="002676F1" w:rsidP="002676F1">
                        <w:pPr>
                          <w:jc w:val="center"/>
                          <w:rPr>
                            <w:rFonts w:asciiTheme="majorBidi" w:hAnsiTheme="majorBidi" w:cstheme="majorBidi"/>
                            <w:lang w:val="en"/>
                          </w:rPr>
                        </w:pPr>
                      </w:p>
                    </w:txbxContent>
                  </v:textbox>
                </v:rect>
                <v:shape id="Straight Arrow Connector 193" o:spid="_x0000_s1046" type="#_x0000_t32" style="position:absolute;left:46358;top:24408;width:2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" strokecolor="#5b9bd5 [3204]" strokeweight=".5pt">
                  <v:stroke endarrow="block" joinstyle="miter"/>
                </v:shape>
                <w10:anchorlock/>
              </v:group>
            </w:pict>
          </mc:Fallback>
        </mc:AlternateContent>
      </w:r>
      <w:r w:rsidR="00AB049C" w:rsidRPr="00FE75DC">
        <w:rPr>
          <w:rStyle w:val="EEPRUFigureHeadingChar"/>
        </w:rPr>
        <w:t xml:space="preserve"> </w:t>
      </w:r>
    </w:p>
    <w:p w14:paraId="4722C9D0" w14:textId="55A8A38D" w:rsidR="003C7A63" w:rsidRPr="00C9709D" w:rsidRDefault="00C9709D" w:rsidP="00B464D9">
      <w:pPr>
        <w:pStyle w:val="EEPRUtextundertables"/>
        <w:rPr>
          <w:rStyle w:val="EEPRUFigureHeadingChar"/>
          <w:b w:val="0"/>
        </w:rPr>
        <w:sectPr w:rsidR="003C7A63" w:rsidRPr="00C9709D" w:rsidSect="00885DFB">
          <w:headerReference w:type="default" r:id="rId16"/>
          <w:pgSz w:w="11906" w:h="16838"/>
          <w:pgMar w:top="1440" w:right="1440" w:bottom="1440" w:left="1440" w:header="708" w:footer="708" w:gutter="0"/>
          <w:cols w:space="708"/>
          <w:docGrid w:linePitch="360"/>
        </w:sectPr>
      </w:pPr>
      <w:r w:rsidRPr="00FE75DC">
        <w:rPr>
          <w:rStyle w:val="EEPRUFigureHeadingChar"/>
          <w:b w:val="0"/>
        </w:rPr>
        <w:t>PD, pharmacodynamics; PK, pharmacokinetics; RCTs, randomised controlled trials</w:t>
      </w:r>
    </w:p>
    <w:p w14:paraId="455D40BA" w14:textId="13C3068F" w:rsidR="001A29DC" w:rsidRPr="00530B34" w:rsidRDefault="005E61F2" w:rsidP="00EE55AD">
      <w:pPr>
        <w:pStyle w:val="EEPRUnumberedLevel3Headingnew"/>
      </w:pPr>
      <w:bookmarkStart w:id="137" w:name="_Toc87018725"/>
      <w:r>
        <w:lastRenderedPageBreak/>
        <w:t>Reviews 1 and 2</w:t>
      </w:r>
      <w:bookmarkEnd w:id="137"/>
    </w:p>
    <w:p w14:paraId="1C6A9F45" w14:textId="4EB01EE1" w:rsidR="00AB049C" w:rsidRPr="00C61E3A" w:rsidRDefault="00AB049C" w:rsidP="00583EA1">
      <w:r w:rsidRPr="00C61E3A">
        <w:t xml:space="preserve">The results of review questions 1 &amp; 2 are reported in full in Appendix </w:t>
      </w:r>
      <w:r w:rsidR="00EB5F1F">
        <w:t>6</w:t>
      </w:r>
      <w:r w:rsidRPr="00C61E3A">
        <w:t xml:space="preserve">. </w:t>
      </w:r>
      <w:proofErr w:type="gramStart"/>
      <w:r w:rsidRPr="00C61E3A">
        <w:t>A brief summary</w:t>
      </w:r>
      <w:proofErr w:type="gramEnd"/>
      <w:r w:rsidRPr="00C61E3A">
        <w:t xml:space="preserve"> of the findings for each is provide</w:t>
      </w:r>
      <w:r w:rsidR="005E61F2" w:rsidRPr="00C61E3A">
        <w:t>d</w:t>
      </w:r>
      <w:r w:rsidRPr="00C61E3A">
        <w:t xml:space="preserve"> here. </w:t>
      </w:r>
    </w:p>
    <w:p w14:paraId="416CE811" w14:textId="4B4D41AD" w:rsidR="00AB049C" w:rsidRPr="00C61E3A" w:rsidRDefault="00AB049C" w:rsidP="00583EA1">
      <w:r w:rsidRPr="00C61E3A">
        <w:rPr>
          <w:b/>
          <w:bCs/>
        </w:rPr>
        <w:t>Review 1:</w:t>
      </w:r>
      <w:r w:rsidRPr="00C61E3A">
        <w:t xml:space="preserve"> Three RCTs in </w:t>
      </w:r>
      <w:proofErr w:type="spellStart"/>
      <w:r w:rsidRPr="00C61E3A">
        <w:t>cUTI</w:t>
      </w:r>
      <w:proofErr w:type="spellEnd"/>
      <w:r w:rsidRPr="00C61E3A">
        <w:t xml:space="preserve"> and HAP/VAP were identified (APEKS cUTI</w:t>
      </w:r>
      <w:r w:rsidR="00D51012" w:rsidRPr="00C61E3A">
        <w:rPr>
          <w:color w:val="000000"/>
        </w:rPr>
        <w:fldChar w:fldCharType="begin">
          <w:fldData xml:space="preserve">PEVuZE5vdGU+PENpdGU+PEF1dGhvcj5Qb3J0c21vdXRoPC9BdXRob3I+PFllYXI+MjAxODwvWWVh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</w:fldData>
        </w:fldChar>
      </w:r>
      <w:r w:rsidR="0038360C">
        <w:rPr>
          <w:color w:val="000000"/>
        </w:rPr>
        <w:instrText xml:space="preserve"> ADDIN EN.CITE </w:instrText>
      </w:r>
      <w:r w:rsidR="0038360C">
        <w:rPr>
          <w:color w:val="000000"/>
        </w:rPr>
        <w:fldChar w:fldCharType="begin">
          <w:fldData xml:space="preserve">PEVuZE5vdGU+PENpdGU+PEF1dGhvcj5Qb3J0c21vdXRoPC9BdXRob3I+PFllYXI+MjAxODwvWWVh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</w:fldData>
        </w:fldChar>
      </w:r>
      <w:r w:rsidR="0038360C">
        <w:rPr>
          <w:color w:val="000000"/>
        </w:rPr>
        <w:instrText xml:space="preserve"> ADDIN EN.CITE.DATA </w:instrText>
      </w:r>
      <w:r w:rsidR="0038360C">
        <w:rPr>
          <w:color w:val="000000"/>
        </w:rPr>
      </w:r>
      <w:r w:rsidR="0038360C">
        <w:rPr>
          <w:color w:val="000000"/>
        </w:rPr>
        <w:fldChar w:fldCharType="end"/>
      </w:r>
      <w:r w:rsidR="00D51012" w:rsidRPr="00C61E3A">
        <w:rPr>
          <w:color w:val="000000"/>
        </w:rPr>
      </w:r>
      <w:r w:rsidR="00D51012" w:rsidRPr="00C61E3A">
        <w:rPr>
          <w:color w:val="000000"/>
        </w:rPr>
        <w:fldChar w:fldCharType="separate"/>
      </w:r>
      <w:r w:rsidR="00F717AD" w:rsidRPr="00F717AD">
        <w:rPr>
          <w:noProof/>
          <w:color w:val="000000"/>
          <w:vertAlign w:val="superscript"/>
        </w:rPr>
        <w:t>33</w:t>
      </w:r>
      <w:r w:rsidR="00D51012" w:rsidRPr="00C61E3A">
        <w:rPr>
          <w:color w:val="000000"/>
        </w:rPr>
        <w:fldChar w:fldCharType="end"/>
      </w:r>
      <w:r w:rsidRPr="00C61E3A">
        <w:t>, APEKS NP</w:t>
      </w:r>
      <w:r w:rsidR="00D51012" w:rsidRPr="00C61E3A">
        <w:rPr>
          <w:color w:val="000000"/>
        </w:rPr>
        <w:fldChar w:fldCharType="begin">
          <w:fldData xml:space="preserve">PEVuZE5vdGU+PENpdGU+PEF1dGhvcj5XdW5kZXJpbms8L0F1dGhvcj48WWVhcj4yMDIxPC9ZZWFy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</w:fldData>
        </w:fldChar>
      </w:r>
      <w:r w:rsidR="0038360C">
        <w:rPr>
          <w:color w:val="000000"/>
        </w:rPr>
        <w:instrText xml:space="preserve"> ADDIN EN.CITE </w:instrText>
      </w:r>
      <w:r w:rsidR="0038360C">
        <w:rPr>
          <w:color w:val="000000"/>
        </w:rPr>
        <w:fldChar w:fldCharType="begin">
          <w:fldData xml:space="preserve">PEVuZE5vdGU+PENpdGU+PEF1dGhvcj5XdW5kZXJpbms8L0F1dGhvcj48WWVhcj4yMDIxPC9ZZWFy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</w:fldData>
        </w:fldChar>
      </w:r>
      <w:r w:rsidR="0038360C">
        <w:rPr>
          <w:color w:val="000000"/>
        </w:rPr>
        <w:instrText xml:space="preserve"> ADDIN EN.CITE.DATA </w:instrText>
      </w:r>
      <w:r w:rsidR="0038360C">
        <w:rPr>
          <w:color w:val="000000"/>
        </w:rPr>
      </w:r>
      <w:r w:rsidR="0038360C">
        <w:rPr>
          <w:color w:val="000000"/>
        </w:rPr>
        <w:fldChar w:fldCharType="end"/>
      </w:r>
      <w:r w:rsidR="00D51012" w:rsidRPr="00C61E3A">
        <w:rPr>
          <w:color w:val="000000"/>
        </w:rPr>
      </w:r>
      <w:r w:rsidR="00D51012" w:rsidRPr="00C61E3A">
        <w:rPr>
          <w:color w:val="000000"/>
        </w:rPr>
        <w:fldChar w:fldCharType="separate"/>
      </w:r>
      <w:r w:rsidR="00703E09" w:rsidRPr="00703E09">
        <w:rPr>
          <w:noProof/>
          <w:color w:val="000000"/>
          <w:vertAlign w:val="superscript"/>
        </w:rPr>
        <w:t>13</w:t>
      </w:r>
      <w:r w:rsidR="00D51012" w:rsidRPr="00C61E3A">
        <w:rPr>
          <w:color w:val="000000"/>
        </w:rPr>
        <w:fldChar w:fldCharType="end"/>
      </w:r>
      <w:r w:rsidRPr="00C61E3A">
        <w:t>, CREDIBLE CR</w:t>
      </w:r>
      <w:r w:rsidR="00D51012" w:rsidRPr="00C61E3A">
        <w:fldChar w:fldCharType="begin">
          <w:fldData xml:space="preserve">PEVuZE5vdGU+PENpdGU+PEF1dGhvcj5CYXNzZXR0aTwvQXV0aG9yPjxZZWFyPjIwMjE8L1llYXI+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</w:fldData>
        </w:fldChar>
      </w:r>
      <w:r w:rsidR="0038360C">
        <w:instrText xml:space="preserve"> ADDIN EN.CITE </w:instrText>
      </w:r>
      <w:r w:rsidR="0038360C">
        <w:fldChar w:fldCharType="begin">
          <w:fldData xml:space="preserve">PEVuZE5vdGU+PENpdGU+PEF1dGhvcj5CYXNzZXR0aTwvQXV0aG9yPjxZZWFyPjIwMjE8L1llYXI+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</w:fldData>
        </w:fldChar>
      </w:r>
      <w:r w:rsidR="0038360C">
        <w:instrText xml:space="preserve"> ADDIN EN.CITE.DATA </w:instrText>
      </w:r>
      <w:r w:rsidR="0038360C">
        <w:fldChar w:fldCharType="end"/>
      </w:r>
      <w:r w:rsidR="00D51012" w:rsidRPr="00C61E3A">
        <w:fldChar w:fldCharType="separate"/>
      </w:r>
      <w:r w:rsidR="00F717AD" w:rsidRPr="00F717AD">
        <w:rPr>
          <w:noProof/>
          <w:vertAlign w:val="superscript"/>
        </w:rPr>
        <w:t>34</w:t>
      </w:r>
      <w:r w:rsidR="00D51012" w:rsidRPr="00C61E3A">
        <w:fldChar w:fldCharType="end"/>
      </w:r>
      <w:r w:rsidRPr="00C61E3A">
        <w:t xml:space="preserve">), but two excluded patients with carbapenem-resistant infections and therefore had low relevance to the HVCSs. No data was reported for patients with MBL infections in these two trials.  CREDIBLE-CR </w:t>
      </w:r>
      <w:r w:rsidR="00D51012" w:rsidRPr="00C61E3A">
        <w:fldChar w:fldCharType="begin">
          <w:fldData xml:space="preserve">PEVuZE5vdGU+PENpdGU+PEF1dGhvcj5CYXNzZXR0aTwvQXV0aG9yPjxZZWFyPjIwMjE8L1llYXI+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</w:fldData>
        </w:fldChar>
      </w:r>
      <w:r w:rsidR="0038360C">
        <w:instrText xml:space="preserve"> ADDIN EN.CITE </w:instrText>
      </w:r>
      <w:r w:rsidR="0038360C">
        <w:fldChar w:fldCharType="begin">
          <w:fldData xml:space="preserve">PEVuZE5vdGU+PENpdGU+PEF1dGhvcj5CYXNzZXR0aTwvQXV0aG9yPjxZZWFyPjIwMjE8L1llYXI+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</w:fldData>
        </w:fldChar>
      </w:r>
      <w:r w:rsidR="0038360C">
        <w:instrText xml:space="preserve"> ADDIN EN.CITE.DATA </w:instrText>
      </w:r>
      <w:r w:rsidR="0038360C">
        <w:fldChar w:fldCharType="end"/>
      </w:r>
      <w:r w:rsidR="00D51012" w:rsidRPr="00C61E3A">
        <w:fldChar w:fldCharType="separate"/>
      </w:r>
      <w:r w:rsidR="00F717AD" w:rsidRPr="00F717AD">
        <w:rPr>
          <w:noProof/>
          <w:vertAlign w:val="superscript"/>
        </w:rPr>
        <w:t>34</w:t>
      </w:r>
      <w:r w:rsidR="00D51012" w:rsidRPr="00C61E3A">
        <w:fldChar w:fldCharType="end"/>
      </w:r>
      <w:r w:rsidRPr="00C61E3A">
        <w:t xml:space="preserve"> recruited patients with carbapenem-resistant </w:t>
      </w:r>
      <w:proofErr w:type="gramStart"/>
      <w:r w:rsidRPr="00C61E3A">
        <w:t>infections, and</w:t>
      </w:r>
      <w:proofErr w:type="gramEnd"/>
      <w:r w:rsidRPr="00C61E3A">
        <w:t xml:space="preserve"> reported subgroup data for patients with MBL infections. However, the subgroup was small, </w:t>
      </w:r>
      <w:r w:rsidRPr="00C61E3A">
        <w:rPr>
          <w:color w:val="222222"/>
          <w:shd w:val="clear" w:color="auto" w:fill="FFFFFF"/>
        </w:rPr>
        <w:t>(</w:t>
      </w:r>
      <w:r w:rsidR="005E61F2" w:rsidRPr="00C61E3A">
        <w:rPr>
          <w:color w:val="222222"/>
          <w:shd w:val="clear" w:color="auto" w:fill="FFFFFF"/>
        </w:rPr>
        <w:t>n=</w:t>
      </w:r>
      <w:r w:rsidRPr="00C61E3A">
        <w:rPr>
          <w:color w:val="222222"/>
          <w:shd w:val="clear" w:color="auto" w:fill="FFFFFF"/>
        </w:rPr>
        <w:t xml:space="preserve">16 in the </w:t>
      </w:r>
      <w:proofErr w:type="spellStart"/>
      <w:r w:rsidRPr="00C61E3A">
        <w:rPr>
          <w:color w:val="222222"/>
          <w:shd w:val="clear" w:color="auto" w:fill="FFFFFF"/>
        </w:rPr>
        <w:t>cefiderocol</w:t>
      </w:r>
      <w:proofErr w:type="spellEnd"/>
      <w:r w:rsidRPr="00C61E3A">
        <w:rPr>
          <w:color w:val="222222"/>
          <w:shd w:val="clear" w:color="auto" w:fill="FFFFFF"/>
        </w:rPr>
        <w:t xml:space="preserve"> arm, </w:t>
      </w:r>
      <w:r w:rsidR="005E61F2" w:rsidRPr="00C61E3A">
        <w:rPr>
          <w:color w:val="222222"/>
          <w:shd w:val="clear" w:color="auto" w:fill="FFFFFF"/>
        </w:rPr>
        <w:t>n=</w:t>
      </w:r>
      <w:r w:rsidRPr="00C61E3A">
        <w:rPr>
          <w:color w:val="222222"/>
          <w:shd w:val="clear" w:color="auto" w:fill="FFFFFF"/>
        </w:rPr>
        <w:t xml:space="preserve">7 in the </w:t>
      </w:r>
      <w:r w:rsidR="005B46CC">
        <w:rPr>
          <w:color w:val="222222"/>
          <w:shd w:val="clear" w:color="auto" w:fill="FFFFFF"/>
        </w:rPr>
        <w:t>BAT</w:t>
      </w:r>
      <w:r w:rsidRPr="00C61E3A">
        <w:rPr>
          <w:color w:val="222222"/>
          <w:shd w:val="clear" w:color="auto" w:fill="FFFFFF"/>
        </w:rPr>
        <w:t xml:space="preserve"> arm) and was therefore not used due to the chance of baseline imbalances introducing bias. </w:t>
      </w:r>
      <w:r w:rsidRPr="00C61E3A">
        <w:t xml:space="preserve"> </w:t>
      </w:r>
      <w:r w:rsidR="00EB5F1F">
        <w:rPr>
          <w:rFonts w:asciiTheme="majorBidi" w:hAnsiTheme="majorBidi" w:cstheme="majorBidi"/>
        </w:rPr>
        <w:t xml:space="preserve">The RCTs indicated </w:t>
      </w:r>
      <w:proofErr w:type="spellStart"/>
      <w:r w:rsidR="00EB5F1F">
        <w:rPr>
          <w:rFonts w:asciiTheme="majorBidi" w:hAnsiTheme="majorBidi" w:cstheme="majorBidi"/>
        </w:rPr>
        <w:t>cefiderocol</w:t>
      </w:r>
      <w:proofErr w:type="spellEnd"/>
      <w:r w:rsidR="00EB5F1F">
        <w:rPr>
          <w:rFonts w:asciiTheme="majorBidi" w:hAnsiTheme="majorBidi" w:cstheme="majorBidi"/>
        </w:rPr>
        <w:t xml:space="preserve"> was an effective treatment in the sites of interest.</w:t>
      </w:r>
    </w:p>
    <w:p w14:paraId="0A0FB164" w14:textId="0EE67F47" w:rsidR="00AB049C" w:rsidRPr="00C61E3A" w:rsidRDefault="00AB049C" w:rsidP="00EB5F1F">
      <w:r w:rsidRPr="00C61E3A">
        <w:rPr>
          <w:b/>
          <w:bCs/>
        </w:rPr>
        <w:t>Review 2:</w:t>
      </w:r>
      <w:r w:rsidRPr="00C61E3A">
        <w:t xml:space="preserve"> Three</w:t>
      </w:r>
      <w:r w:rsidR="00A1487F">
        <w:t xml:space="preserve"> </w:t>
      </w:r>
      <w:r w:rsidR="00D51012" w:rsidRPr="00C61E3A">
        <w:rPr>
          <w:color w:val="000000"/>
        </w:rPr>
        <w:fldChar w:fldCharType="begin">
          <w:fldData xml:space="preserve">PEVuZE5vdGU+PENpdGU+PEF1dGhvcj5IYWxsZXI8L0F1dGhvcj48WWVhcj4yMDE5PC9ZZWFyPjxS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</w:fldData>
        </w:fldChar>
      </w:r>
      <w:r w:rsidR="0038360C">
        <w:rPr>
          <w:color w:val="000000"/>
        </w:rPr>
        <w:instrText xml:space="preserve"> ADDIN EN.CITE </w:instrText>
      </w:r>
      <w:r w:rsidR="0038360C">
        <w:rPr>
          <w:color w:val="000000"/>
        </w:rPr>
        <w:fldChar w:fldCharType="begin">
          <w:fldData xml:space="preserve">PEVuZE5vdGU+PENpdGU+PEF1dGhvcj5IYWxsZXI8L0F1dGhvcj48WWVhcj4yMDE5PC9ZZWFyPjxS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</w:fldData>
        </w:fldChar>
      </w:r>
      <w:r w:rsidR="0038360C">
        <w:rPr>
          <w:color w:val="000000"/>
        </w:rPr>
        <w:instrText xml:space="preserve"> ADDIN EN.CITE.DATA </w:instrText>
      </w:r>
      <w:r w:rsidR="0038360C">
        <w:rPr>
          <w:color w:val="000000"/>
        </w:rPr>
      </w:r>
      <w:r w:rsidR="0038360C">
        <w:rPr>
          <w:color w:val="000000"/>
        </w:rPr>
        <w:fldChar w:fldCharType="end"/>
      </w:r>
      <w:r w:rsidR="00D51012" w:rsidRPr="00C61E3A">
        <w:rPr>
          <w:color w:val="000000"/>
        </w:rPr>
      </w:r>
      <w:r w:rsidR="00D51012" w:rsidRPr="00C61E3A">
        <w:rPr>
          <w:color w:val="000000"/>
        </w:rPr>
        <w:fldChar w:fldCharType="separate"/>
      </w:r>
      <w:r w:rsidR="00F717AD" w:rsidRPr="00F717AD">
        <w:rPr>
          <w:noProof/>
          <w:color w:val="000000"/>
          <w:vertAlign w:val="superscript"/>
        </w:rPr>
        <w:t>35-37</w:t>
      </w:r>
      <w:r w:rsidR="00D51012" w:rsidRPr="00C61E3A">
        <w:rPr>
          <w:color w:val="000000"/>
        </w:rPr>
        <w:fldChar w:fldCharType="end"/>
      </w:r>
      <w:r w:rsidRPr="00C61E3A">
        <w:t xml:space="preserve"> observational studies reporting outcomes for patients with MBL infections treated with </w:t>
      </w:r>
      <w:proofErr w:type="spellStart"/>
      <w:r w:rsidRPr="00C61E3A">
        <w:t>cefiderocol</w:t>
      </w:r>
      <w:proofErr w:type="spellEnd"/>
      <w:r w:rsidRPr="00C61E3A">
        <w:t xml:space="preserve"> were identified. However, all reported infections across a range of sites, and in none of these was it possible to separate out patients with </w:t>
      </w:r>
      <w:proofErr w:type="spellStart"/>
      <w:r w:rsidRPr="00C61E3A">
        <w:t>cUTI</w:t>
      </w:r>
      <w:proofErr w:type="spellEnd"/>
      <w:r w:rsidRPr="00C61E3A">
        <w:t xml:space="preserve"> or HAP/VAP</w:t>
      </w:r>
      <w:r w:rsidR="00EB5F1F">
        <w:rPr>
          <w:rFonts w:asciiTheme="majorBidi" w:hAnsiTheme="majorBidi" w:cstheme="majorBidi"/>
        </w:rPr>
        <w:t>; there was insufficient time to obtain IPD</w:t>
      </w:r>
      <w:r w:rsidR="00EB5F1F" w:rsidRPr="00885DFB">
        <w:rPr>
          <w:rFonts w:asciiTheme="majorBidi" w:hAnsiTheme="majorBidi" w:cstheme="majorBidi"/>
        </w:rPr>
        <w:t>.</w:t>
      </w:r>
      <w:r w:rsidRPr="00C61E3A">
        <w:t xml:space="preserve"> All studies were of a small sample size (range from n=2-17 patients) and were highly heterogeneous in terms of key characteristics that are prognostic and expected to modify treatmen</w:t>
      </w:r>
      <w:r w:rsidR="003372A1">
        <w:t>t response (</w:t>
      </w:r>
      <w:proofErr w:type="gramStart"/>
      <w:r w:rsidR="003372A1">
        <w:t>e.g.</w:t>
      </w:r>
      <w:proofErr w:type="gramEnd"/>
      <w:r w:rsidR="003372A1">
        <w:t xml:space="preserve"> site, pathogen</w:t>
      </w:r>
      <w:r w:rsidRPr="00C61E3A">
        <w:t xml:space="preserve">, treatment line), limiting the conclusions that could be drawn from them and increasing the likely uncertainty associated with any synthesis performed. </w:t>
      </w:r>
    </w:p>
    <w:p w14:paraId="22DE5731" w14:textId="2CFEE368" w:rsidR="003C7A63" w:rsidRDefault="00AB049C" w:rsidP="00583EA1">
      <w:r w:rsidRPr="00C61E3A">
        <w:t xml:space="preserve">Approaches 1 and 2 could therefore not be pursued since there was a lack of evidence relating to </w:t>
      </w:r>
      <w:proofErr w:type="spellStart"/>
      <w:r w:rsidRPr="00C61E3A">
        <w:t>cUTI</w:t>
      </w:r>
      <w:proofErr w:type="spellEnd"/>
      <w:r w:rsidRPr="00C61E3A">
        <w:t xml:space="preserve"> and HAP/VAP infections caused by MBLs to inform an assessment of comparative effectiveness. Approach 3 was considered the most viable option, and reviews relating to this approach are described in </w:t>
      </w:r>
      <w:r w:rsidR="003372A1">
        <w:t>the remainder of this chapter</w:t>
      </w:r>
      <w:r w:rsidRPr="00C61E3A">
        <w:t>.</w:t>
      </w:r>
      <w:r w:rsidR="003C7A63">
        <w:t xml:space="preserve">  </w:t>
      </w:r>
    </w:p>
    <w:p w14:paraId="1CD1E0CC" w14:textId="67C3FCCA" w:rsidR="008D0C90" w:rsidRDefault="00E62673" w:rsidP="00EE55AD">
      <w:pPr>
        <w:pStyle w:val="EEPRUnumberedLevel3Headingnew"/>
      </w:pPr>
      <w:bookmarkStart w:id="138" w:name="_Toc87018726"/>
      <w:r w:rsidRPr="00530B34">
        <w:t>Revie</w:t>
      </w:r>
      <w:r w:rsidR="00C07A38" w:rsidRPr="00530B34">
        <w:t>w 3</w:t>
      </w:r>
      <w:bookmarkEnd w:id="138"/>
    </w:p>
    <w:p w14:paraId="58878D56" w14:textId="2B503BD0" w:rsidR="00334C85" w:rsidRPr="007A6B96" w:rsidRDefault="00AB049C" w:rsidP="007A6B96">
      <w:pPr>
        <w:pStyle w:val="EEPRUnumberedLevel4Headingnew"/>
      </w:pPr>
      <w:bookmarkStart w:id="139" w:name="_Ref85801191"/>
      <w:bookmarkStart w:id="140" w:name="_Toc87018727"/>
      <w:bookmarkStart w:id="141" w:name="_Hlk85194334"/>
      <w:r w:rsidRPr="007A6B96">
        <w:t xml:space="preserve">Studies reporting the susceptibility of </w:t>
      </w:r>
      <w:r w:rsidR="00CA11C5" w:rsidRPr="007A6B96">
        <w:t xml:space="preserve">MBL </w:t>
      </w:r>
      <w:proofErr w:type="spellStart"/>
      <w:r w:rsidR="00F425C9" w:rsidRPr="004354C4">
        <w:rPr>
          <w:i/>
        </w:rPr>
        <w:t>Enterobacterales</w:t>
      </w:r>
      <w:proofErr w:type="spellEnd"/>
      <w:r w:rsidRPr="007A6B96">
        <w:t xml:space="preserve"> or </w:t>
      </w:r>
      <w:r w:rsidR="00CA11C5" w:rsidRPr="004354C4">
        <w:rPr>
          <w:i/>
        </w:rPr>
        <w:t>Pseudomonas aeruginosa</w:t>
      </w:r>
      <w:r w:rsidRPr="007A6B96">
        <w:t xml:space="preserve"> isolates to </w:t>
      </w:r>
      <w:proofErr w:type="spellStart"/>
      <w:r w:rsidRPr="007A6B96">
        <w:t>cefiderocol</w:t>
      </w:r>
      <w:proofErr w:type="spellEnd"/>
      <w:r w:rsidRPr="007A6B96">
        <w:t xml:space="preserve"> and at least one comparator</w:t>
      </w:r>
      <w:bookmarkEnd w:id="139"/>
      <w:bookmarkEnd w:id="140"/>
    </w:p>
    <w:bookmarkEnd w:id="141"/>
    <w:p w14:paraId="080EF767" w14:textId="1A8A318D" w:rsidR="007C54EE" w:rsidRPr="003372A1" w:rsidRDefault="007C54EE" w:rsidP="00E552C6">
      <w:r w:rsidRPr="003372A1">
        <w:t xml:space="preserve">Since no RCTs or observational evidence was identified that met the requirements of the HVCSs, EEPRU considered the evidence relating to </w:t>
      </w:r>
      <w:r w:rsidR="000175D4" w:rsidRPr="000175D4">
        <w:rPr>
          <w:i/>
          <w:iCs/>
        </w:rPr>
        <w:t>in vitro</w:t>
      </w:r>
      <w:r w:rsidRPr="003372A1">
        <w:t xml:space="preserve"> susceptibility. EEPRU’s approach is suppo</w:t>
      </w:r>
      <w:r w:rsidR="003372A1">
        <w:t xml:space="preserve">rted by the company submission </w:t>
      </w:r>
      <w:r w:rsidR="00C720D7">
        <w:fldChar w:fldCharType="begin"/>
      </w:r>
      <w:r w:rsidR="0038360C">
        <w:instrText xml:space="preserve"> ADDIN EN.CITE &lt;EndNote&gt;&lt;Cite ExcludeYear="1"&gt;&lt;Author&gt;Shionogi&lt;/Author&gt;&lt;RecNum&gt;2370&lt;/RecNum&gt;&lt;DisplayText&gt;&lt;style face="superscript"&gt;38&lt;/style&gt;&lt;/DisplayText&gt;&lt;record&gt;&lt;rec-number&gt;2370&lt;/rec-number&gt;&lt;foreign-keys&gt;&lt;key app="EN" db-id="tvvpvd002asp9iesex75atwy2000t0e5vds0" timestamp="1631281682" guid="a922aa63-55e6-4891-bd1b-4d6e301ade4f"&gt;2370&lt;/key&gt;&lt;/foreign-keys&gt;&lt;ref-type name="Report"&gt;27&lt;/ref-type&gt;&lt;contributors&gt;&lt;authors&gt;&lt;author&gt;Shionogi&lt;/author&gt;&lt;/authors&gt;&lt;tertiary-authors&gt;&lt;author&gt;Shionogi&lt;/author&gt;&lt;/tertiary-authors&gt;&lt;/contributors&gt;&lt;titles&gt;&lt;title&gt;National Institute of Health and Care Excellence, antimicrobial health technology evaluation: Cefiderocol for treating severe aerobic Gram-negative bacterial infections. Company evidence submission&lt;/title&gt;&lt;/titles&gt;&lt;dates&gt;&lt;/dates&gt;&lt;urls&gt;&lt;/urls&gt;&lt;/record&gt;&lt;/Cite&gt;&lt;/EndNote&gt;</w:instrText>
      </w:r>
      <w:r w:rsidR="00C720D7">
        <w:fldChar w:fldCharType="separate"/>
      </w:r>
      <w:r w:rsidR="00F717AD" w:rsidRPr="00F717AD">
        <w:rPr>
          <w:noProof/>
          <w:vertAlign w:val="superscript"/>
        </w:rPr>
        <w:t>38</w:t>
      </w:r>
      <w:r w:rsidR="00C720D7">
        <w:fldChar w:fldCharType="end"/>
      </w:r>
      <w:r w:rsidR="003372A1">
        <w:t xml:space="preserve"> which </w:t>
      </w:r>
      <w:r w:rsidRPr="003372A1">
        <w:t xml:space="preserve">states </w:t>
      </w:r>
      <w:r w:rsidR="003372A1">
        <w:t xml:space="preserve">that </w:t>
      </w:r>
      <w:r w:rsidRPr="003372A1">
        <w:t>“</w:t>
      </w:r>
      <w:r w:rsidRPr="003372A1">
        <w:rPr>
          <w:i/>
          <w:iCs/>
        </w:rPr>
        <w:t xml:space="preserve">the </w:t>
      </w:r>
      <w:r w:rsidR="000175D4" w:rsidRPr="000175D4">
        <w:rPr>
          <w:i/>
          <w:iCs/>
        </w:rPr>
        <w:t>in vitro</w:t>
      </w:r>
      <w:r w:rsidRPr="003372A1">
        <w:rPr>
          <w:i/>
          <w:iCs/>
        </w:rPr>
        <w:t xml:space="preserve"> data for </w:t>
      </w:r>
      <w:proofErr w:type="spellStart"/>
      <w:r w:rsidRPr="003372A1">
        <w:rPr>
          <w:i/>
          <w:iCs/>
        </w:rPr>
        <w:t>cefiderocol</w:t>
      </w:r>
      <w:proofErr w:type="spellEnd"/>
      <w:r w:rsidRPr="003372A1">
        <w:rPr>
          <w:i/>
          <w:iCs/>
        </w:rPr>
        <w:t xml:space="preserve"> should be considered the primary source of evidence to support the effectiveness and positioning of </w:t>
      </w:r>
      <w:proofErr w:type="spellStart"/>
      <w:r w:rsidRPr="003372A1">
        <w:rPr>
          <w:i/>
          <w:iCs/>
        </w:rPr>
        <w:t>cefiderocol</w:t>
      </w:r>
      <w:proofErr w:type="spellEnd"/>
      <w:r w:rsidRPr="003372A1">
        <w:rPr>
          <w:i/>
          <w:iCs/>
        </w:rPr>
        <w:t xml:space="preserve"> and is actually the only source of evidence for the risk-based empiric setting</w:t>
      </w:r>
      <w:r w:rsidRPr="003372A1">
        <w:rPr>
          <w:i/>
        </w:rPr>
        <w:t>.”</w:t>
      </w:r>
    </w:p>
    <w:p w14:paraId="4135D50D" w14:textId="6C362AC4" w:rsidR="007C54EE" w:rsidRPr="007E57D6" w:rsidRDefault="007C54EE" w:rsidP="00E552C6">
      <w:pPr>
        <w:rPr>
          <w:rFonts w:asciiTheme="majorBidi" w:hAnsiTheme="majorBidi" w:cstheme="majorBidi"/>
          <w:sz w:val="20"/>
          <w:szCs w:val="20"/>
        </w:rPr>
      </w:pPr>
      <w:r w:rsidRPr="003372A1">
        <w:t xml:space="preserve">Of the 53 studies included as part of the mapping exercise, forty-four susceptibility or pharmacokinetic/pharmacodynamic (PK/PD) </w:t>
      </w:r>
      <w:r w:rsidR="009A0713" w:rsidRPr="003372A1">
        <w:t>citations</w:t>
      </w:r>
      <w:r w:rsidRPr="003372A1">
        <w:t xml:space="preserve"> were considered. Of these, 3</w:t>
      </w:r>
      <w:r w:rsidR="009A0713" w:rsidRPr="003372A1">
        <w:t>3</w:t>
      </w:r>
      <w:r w:rsidRPr="003372A1">
        <w:t xml:space="preserve"> </w:t>
      </w:r>
      <w:r w:rsidR="009A0713" w:rsidRPr="003372A1">
        <w:t>citations</w:t>
      </w:r>
      <w:r w:rsidRPr="003372A1">
        <w:t xml:space="preserve"> were </w:t>
      </w:r>
      <w:r w:rsidRPr="003372A1">
        <w:lastRenderedPageBreak/>
        <w:t xml:space="preserve">excluded (see </w:t>
      </w:r>
      <w:r w:rsidR="00EB5F1F">
        <w:t>Appendix 5.1</w:t>
      </w:r>
      <w:r w:rsidR="003372A1" w:rsidRPr="003372A1">
        <w:t xml:space="preserve"> </w:t>
      </w:r>
      <w:r w:rsidRPr="003372A1">
        <w:t>for a list of excluded studies with reasons</w:t>
      </w:r>
      <w:r w:rsidR="00EB5F1F">
        <w:t>)</w:t>
      </w:r>
      <w:r w:rsidRPr="003372A1">
        <w:t xml:space="preserve">; the main reasons were no data reported by mechanism, only included PK/PD data, and did not include a relevant pathogen-mechanism). The three RCTs were also examined for relevant susceptibility data, but none were relevant to the susceptibility synthesis as they did not present data by mechanism. It is noted that the Shionogi company submission </w:t>
      </w:r>
      <w:r w:rsidR="00C720D7">
        <w:fldChar w:fldCharType="begin"/>
      </w:r>
      <w:r w:rsidR="0038360C">
        <w:instrText xml:space="preserve"> ADDIN EN.CITE &lt;EndNote&gt;&lt;Cite ExcludeYear="1"&gt;&lt;Author&gt;Shionogi&lt;/Author&gt;&lt;RecNum&gt;2370&lt;/RecNum&gt;&lt;DisplayText&gt;&lt;style face="superscript"&gt;38&lt;/style&gt;&lt;/DisplayText&gt;&lt;record&gt;&lt;rec-number&gt;2370&lt;/rec-number&gt;&lt;foreign-keys&gt;&lt;key app="EN" db-id="tvvpvd002asp9iesex75atwy2000t0e5vds0" timestamp="1631281682" guid="a922aa63-55e6-4891-bd1b-4d6e301ade4f"&gt;2370&lt;/key&gt;&lt;/foreign-keys&gt;&lt;ref-type name="Report"&gt;27&lt;/ref-type&gt;&lt;contributors&gt;&lt;authors&gt;&lt;author&gt;Shionogi&lt;/author&gt;&lt;/authors&gt;&lt;tertiary-authors&gt;&lt;author&gt;Shionogi&lt;/author&gt;&lt;/tertiary-authors&gt;&lt;/contributors&gt;&lt;titles&gt;&lt;title&gt;National Institute of Health and Care Excellence, antimicrobial health technology evaluation: Cefiderocol for treating severe aerobic Gram-negative bacterial infections. Company evidence submission&lt;/title&gt;&lt;/titles&gt;&lt;dates&gt;&lt;/dates&gt;&lt;urls&gt;&lt;/urls&gt;&lt;/record&gt;&lt;/Cite&gt;&lt;/EndNote&gt;</w:instrText>
      </w:r>
      <w:r w:rsidR="00C720D7">
        <w:fldChar w:fldCharType="separate"/>
      </w:r>
      <w:r w:rsidR="00F717AD" w:rsidRPr="00F717AD">
        <w:rPr>
          <w:noProof/>
          <w:vertAlign w:val="superscript"/>
        </w:rPr>
        <w:t>38</w:t>
      </w:r>
      <w:r w:rsidR="00C720D7">
        <w:fldChar w:fldCharType="end"/>
      </w:r>
      <w:r w:rsidR="00AF7A30">
        <w:t xml:space="preserve"> </w:t>
      </w:r>
      <w:r w:rsidRPr="003372A1">
        <w:t xml:space="preserve">recommends PK/PD evidence should be used alongside clinical and susceptibility data to extrapolate to other infection sites. However, the clinical advisors to EEPRU advised that as </w:t>
      </w:r>
      <w:proofErr w:type="spellStart"/>
      <w:r w:rsidRPr="003372A1">
        <w:t>cefiderocol</w:t>
      </w:r>
      <w:proofErr w:type="spellEnd"/>
      <w:r w:rsidRPr="003372A1">
        <w:t xml:space="preserve"> and comparators penetrate to the sites of interest, it was reasonable to link directly between susceptibility and clinical outcomes (see </w:t>
      </w:r>
      <w:r w:rsidR="00AF7A30">
        <w:fldChar w:fldCharType="begin"/>
      </w:r>
      <w:r w:rsidR="00AF7A30">
        <w:instrText xml:space="preserve"> REF _Ref85734757 \h </w:instrText>
      </w:r>
      <w:r w:rsidR="007E57D6">
        <w:instrText xml:space="preserve"> \* MERGEFORMAT </w:instrText>
      </w:r>
      <w:r w:rsidR="00AF7A30">
        <w:fldChar w:fldCharType="separate"/>
      </w:r>
      <w:r w:rsidR="002631E5" w:rsidRPr="00885DFB">
        <w:t xml:space="preserve">Table </w:t>
      </w:r>
      <w:r w:rsidR="002631E5">
        <w:rPr>
          <w:noProof/>
        </w:rPr>
        <w:t>5</w:t>
      </w:r>
      <w:r w:rsidR="00AF7A30">
        <w:fldChar w:fldCharType="end"/>
      </w:r>
      <w:r w:rsidRPr="003372A1">
        <w:t xml:space="preserve">). </w:t>
      </w:r>
      <w:r w:rsidR="00420AE9" w:rsidRPr="003372A1">
        <w:t>Furthermore,</w:t>
      </w:r>
      <w:r w:rsidRPr="003372A1">
        <w:t xml:space="preserve"> neither the Shionogi company submission nor discussion with the clinical advisors to EEPRU identified a quantitative approach to linking PK/PD evidence to clinical outcomes. Consequently, as part of the mapping exercise, PK/PD studies were excluded.</w:t>
      </w:r>
      <w:r w:rsidRPr="003372A1">
        <w:rPr>
          <w:rFonts w:asciiTheme="minorHAnsi" w:hAnsiTheme="minorHAnsi"/>
        </w:rPr>
        <w:t xml:space="preserve"> </w:t>
      </w:r>
    </w:p>
    <w:p w14:paraId="493B3B20" w14:textId="3D524749" w:rsidR="007C54EE" w:rsidRPr="003372A1" w:rsidRDefault="009A0713" w:rsidP="00583EA1">
      <w:r w:rsidRPr="003372A1">
        <w:t>Nine</w:t>
      </w:r>
      <w:r w:rsidR="007C54EE" w:rsidRPr="003372A1">
        <w:t xml:space="preserve"> susceptibility studies </w:t>
      </w:r>
      <w:r w:rsidR="00EB5F1F">
        <w:t>(reported over eleven publications, three</w:t>
      </w:r>
      <w:r w:rsidR="00420AE9">
        <w:t xml:space="preserve"> </w:t>
      </w:r>
      <w:r w:rsidR="008F23B8">
        <w:fldChar w:fldCharType="begin">
          <w:fldData xml:space="preserve">PEVuZE5vdGU+PENpdGU+PEF1dGhvcj5IYWNrZWw8L0F1dGhvcj48WWVhcj4yMDE3PC9ZZWFyPjxS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</w:fldData>
        </w:fldChar>
      </w:r>
      <w:r w:rsidR="0038360C">
        <w:instrText xml:space="preserve"> ADDIN EN.CITE </w:instrText>
      </w:r>
      <w:r w:rsidR="0038360C">
        <w:fldChar w:fldCharType="begin">
          <w:fldData xml:space="preserve">PEVuZE5vdGU+PENpdGU+PEF1dGhvcj5IYWNrZWw8L0F1dGhvcj48WWVhcj4yMDE3PC9ZZWFyPjxS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</w:fldData>
        </w:fldChar>
      </w:r>
      <w:r w:rsidR="0038360C">
        <w:instrText xml:space="preserve"> ADDIN EN.CITE.DATA </w:instrText>
      </w:r>
      <w:r w:rsidR="0038360C">
        <w:fldChar w:fldCharType="end"/>
      </w:r>
      <w:r w:rsidR="008F23B8">
        <w:fldChar w:fldCharType="separate"/>
      </w:r>
      <w:r w:rsidR="00F717AD" w:rsidRPr="00F717AD">
        <w:rPr>
          <w:noProof/>
          <w:vertAlign w:val="superscript"/>
        </w:rPr>
        <w:t>39-41</w:t>
      </w:r>
      <w:r w:rsidR="008F23B8">
        <w:fldChar w:fldCharType="end"/>
      </w:r>
      <w:r w:rsidR="00EB5F1F">
        <w:t xml:space="preserve"> of which related to the same data as one other study</w:t>
      </w:r>
      <w:r w:rsidR="005D5A36">
        <w:t xml:space="preserve"> and were therefore excluded</w:t>
      </w:r>
      <w:r w:rsidR="00EB5F1F">
        <w:t>)</w:t>
      </w:r>
      <w:r w:rsidR="008F23B8">
        <w:fldChar w:fldCharType="begin">
          <w:fldData xml:space="preserve">PEVuZE5vdGU+PENpdGU+PEF1dGhvcj5LYXptaWVyY3phazwvQXV0aG9yPjxZZWFyPjIwMTk8L1ll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</w:fldData>
        </w:fldChar>
      </w:r>
      <w:r w:rsidR="0038360C">
        <w:instrText xml:space="preserve"> ADDIN EN.CITE </w:instrText>
      </w:r>
      <w:r w:rsidR="0038360C">
        <w:fldChar w:fldCharType="begin">
          <w:fldData xml:space="preserve">PEVuZE5vdGU+PENpdGU+PEF1dGhvcj5LYXptaWVyY3phazwvQXV0aG9yPjxZZWFyPjIwMTk8L1ll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</w:fldData>
        </w:fldChar>
      </w:r>
      <w:r w:rsidR="0038360C">
        <w:instrText xml:space="preserve"> ADDIN EN.CITE.DATA </w:instrText>
      </w:r>
      <w:r w:rsidR="0038360C">
        <w:fldChar w:fldCharType="end"/>
      </w:r>
      <w:r w:rsidR="008F23B8">
        <w:fldChar w:fldCharType="separate"/>
      </w:r>
      <w:r w:rsidR="00F717AD" w:rsidRPr="00F717AD">
        <w:rPr>
          <w:noProof/>
          <w:vertAlign w:val="superscript"/>
        </w:rPr>
        <w:t>42</w:t>
      </w:r>
      <w:r w:rsidR="008F23B8">
        <w:fldChar w:fldCharType="end"/>
      </w:r>
      <w:r w:rsidR="00EB5F1F">
        <w:t xml:space="preserve"> </w:t>
      </w:r>
      <w:r w:rsidR="007C54EE" w:rsidRPr="003372A1">
        <w:t xml:space="preserve">of </w:t>
      </w:r>
      <w:proofErr w:type="spellStart"/>
      <w:r w:rsidR="007C54EE" w:rsidRPr="003372A1">
        <w:t>cefiderocol</w:t>
      </w:r>
      <w:proofErr w:type="spellEnd"/>
      <w:r w:rsidR="007C54EE" w:rsidRPr="003372A1">
        <w:t xml:space="preserve"> were considered relevant for further appraisal against the </w:t>
      </w:r>
      <w:r w:rsidR="007C54EE" w:rsidRPr="005D5A36">
        <w:t xml:space="preserve">factors for prioritisation for the susceptibility synthesis as described above. These studies are detailed in </w:t>
      </w:r>
      <w:r w:rsidR="00466AEE">
        <w:t>Appendix 5.2</w:t>
      </w:r>
      <w:r w:rsidR="007C54EE" w:rsidRPr="005D5A36">
        <w:fldChar w:fldCharType="begin"/>
      </w:r>
      <w:r w:rsidR="007C54EE" w:rsidRPr="005D5A36">
        <w:instrText xml:space="preserve"> REF _Ref82438152 \h  \* MERGEFORMAT </w:instrText>
      </w:r>
      <w:r w:rsidR="00BB30AE">
        <w:fldChar w:fldCharType="separate"/>
      </w:r>
      <w:r w:rsidR="007C54EE" w:rsidRPr="005D5A36">
        <w:fldChar w:fldCharType="end"/>
      </w:r>
      <w:r w:rsidR="007C54EE" w:rsidRPr="005D5A36">
        <w:t>, with reasons</w:t>
      </w:r>
      <w:r w:rsidR="007C54EE" w:rsidRPr="003372A1">
        <w:t xml:space="preserve"> for prioritisation or exclusion. Two</w:t>
      </w:r>
      <w:r w:rsidR="00D51012" w:rsidRPr="003372A1">
        <w:fldChar w:fldCharType="begin">
          <w:fldData xml:space="preserve">PEVuZE5vdGU+PENpdGU+PEF1dGhvcj5JdG88L0F1dGhvcj48WWVhcj4yMDE4PC9ZZWFyPjxSZWNO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</w:fldData>
        </w:fldChar>
      </w:r>
      <w:r w:rsidR="0038360C">
        <w:instrText xml:space="preserve"> ADDIN EN.CITE </w:instrText>
      </w:r>
      <w:r w:rsidR="0038360C">
        <w:fldChar w:fldCharType="begin">
          <w:fldData xml:space="preserve">PEVuZE5vdGU+PENpdGU+PEF1dGhvcj5JdG88L0F1dGhvcj48WWVhcj4yMDE4PC9ZZWFyPjxSZWNO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43,44</w:t>
      </w:r>
      <w:r w:rsidR="00D51012" w:rsidRPr="003372A1">
        <w:fldChar w:fldCharType="end"/>
      </w:r>
      <w:r w:rsidR="007C54EE" w:rsidRPr="003372A1">
        <w:t xml:space="preserve"> were excluded since they reported less than 10 isol</w:t>
      </w:r>
      <w:r w:rsidR="00AF7A30">
        <w:t>a</w:t>
      </w:r>
      <w:r w:rsidR="007C54EE" w:rsidRPr="003372A1">
        <w:t>tes, two</w:t>
      </w:r>
      <w:r w:rsidR="00D51012" w:rsidRPr="003372A1">
        <w:fldChar w:fldCharType="begin">
          <w:fldData xml:space="preserve">PEVuZE5vdGU+PENpdGU+PEF1dGhvcj5KYWNvYnM8L0F1dGhvcj48WWVhcj4yMDE5PC9ZZWFyPjxS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</w:fldData>
        </w:fldChar>
      </w:r>
      <w:r w:rsidR="00F717AD">
        <w:instrText xml:space="preserve"> ADDIN EN.CITE </w:instrText>
      </w:r>
      <w:r w:rsidR="00F717AD">
        <w:fldChar w:fldCharType="begin">
          <w:fldData xml:space="preserve">PEVuZE5vdGU+PENpdGU+PEF1dGhvcj5KYWNvYnM8L0F1dGhvcj48WWVhcj4yMDE5PC9ZZWFyPjxS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</w:fldData>
        </w:fldChar>
      </w:r>
      <w:r w:rsidR="00F717AD">
        <w:instrText xml:space="preserve"> ADDIN EN.CITE.DATA </w:instrText>
      </w:r>
      <w:r w:rsidR="00F717AD">
        <w:fldChar w:fldCharType="end"/>
      </w:r>
      <w:r w:rsidR="00D51012" w:rsidRPr="003372A1">
        <w:fldChar w:fldCharType="separate"/>
      </w:r>
      <w:r w:rsidR="00F717AD" w:rsidRPr="00F717AD">
        <w:rPr>
          <w:noProof/>
          <w:vertAlign w:val="superscript"/>
        </w:rPr>
        <w:t>45,46</w:t>
      </w:r>
      <w:r w:rsidR="00D51012" w:rsidRPr="003372A1">
        <w:fldChar w:fldCharType="end"/>
      </w:r>
      <w:r w:rsidR="007C54EE" w:rsidRPr="003372A1">
        <w:t xml:space="preserve"> were excluded as there was no data for </w:t>
      </w:r>
      <w:r w:rsidR="002E2CB6">
        <w:t xml:space="preserve">relevant </w:t>
      </w:r>
      <w:r w:rsidR="007C54EE" w:rsidRPr="003372A1">
        <w:t>comparators, and one</w:t>
      </w:r>
      <w:r w:rsidR="00D51012" w:rsidRPr="003372A1">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instrText xml:space="preserve"> ADDIN EN.CITE </w:instrText>
      </w:r>
      <w:r w:rsidR="0038360C">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47</w:t>
      </w:r>
      <w:r w:rsidR="00D51012" w:rsidRPr="003372A1">
        <w:fldChar w:fldCharType="end"/>
      </w:r>
      <w:r w:rsidR="007C54EE" w:rsidRPr="003372A1">
        <w:t xml:space="preserve"> was excluded since the only comparator was meropenem</w:t>
      </w:r>
      <w:r w:rsidR="007A3E35">
        <w:t xml:space="preserve"> (see further discussion below)</w:t>
      </w:r>
      <w:r w:rsidR="007C54EE" w:rsidRPr="003372A1">
        <w:t>. Ultimately, f</w:t>
      </w:r>
      <w:r w:rsidR="005D5A36">
        <w:t>ive</w:t>
      </w:r>
      <w:r w:rsidR="007C54EE" w:rsidRPr="003372A1">
        <w:t xml:space="preserve"> studies met the inclusion criteria of the review.</w:t>
      </w:r>
      <w:r w:rsidR="00D51012" w:rsidRPr="003372A1">
        <w:fldChar w:fldCharType="begin">
          <w:fldData xml:space="preserve">PEVuZE5vdGU+PENpdGU+PEF1dGhvcj5Mb25nc2hhdzwvQXV0aG9yPjxZZWFyPjIwMjA8L1llYXI+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</w:fldData>
        </w:fldChar>
      </w:r>
      <w:r w:rsidR="0038360C">
        <w:instrText xml:space="preserve"> ADDIN EN.CITE </w:instrText>
      </w:r>
      <w:r w:rsidR="0038360C">
        <w:fldChar w:fldCharType="begin">
          <w:fldData xml:space="preserve">PEVuZE5vdGU+PENpdGU+PEF1dGhvcj5Mb25nc2hhdzwvQXV0aG9yPjxZZWFyPjIwMjA8L1llYXI+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41,42,48-50</w:t>
      </w:r>
      <w:r w:rsidR="00D51012" w:rsidRPr="003372A1">
        <w:fldChar w:fldCharType="end"/>
      </w:r>
      <w:r w:rsidR="007C54EE" w:rsidRPr="003372A1">
        <w:t xml:space="preserve"> The characteristics of these studies are presented in Appendix 5.3.  </w:t>
      </w:r>
      <w:bookmarkStart w:id="142" w:name="_Hlk83898234"/>
    </w:p>
    <w:p w14:paraId="7030BA7F" w14:textId="62D69151" w:rsidR="007A3E35" w:rsidRDefault="007C54EE" w:rsidP="00C57033">
      <w:r w:rsidRPr="003372A1">
        <w:t xml:space="preserve">EEPRU first considered whether any one of the studies met all the requirements of the </w:t>
      </w:r>
      <w:r w:rsidR="008C7B0D" w:rsidRPr="003372A1">
        <w:t>evaluation</w:t>
      </w:r>
      <w:r w:rsidRPr="003372A1">
        <w:t xml:space="preserve"> (ideally consecutive English data from a multi-site study reporting outcomes for all relevant comparators, using BSAC/EUCAST breakpoints and laboratory methods), and could fulfil the evidence needs of the project without need of a meta-analysis. Since the PHE data </w:t>
      </w:r>
      <w:r w:rsidR="00367041" w:rsidRPr="003372A1">
        <w:t>did not report any evidence for</w:t>
      </w:r>
      <w:r w:rsidRPr="003372A1">
        <w:t xml:space="preserve"> </w:t>
      </w:r>
      <w:proofErr w:type="spellStart"/>
      <w:r w:rsidRPr="003372A1">
        <w:t>cefiderocol</w:t>
      </w:r>
      <w:proofErr w:type="spellEnd"/>
      <w:r w:rsidRPr="003372A1">
        <w:t xml:space="preserve"> this data was not able to fulfil the requirements of the project, and a meta-analysis of susceptibility studies was planned. There were also </w:t>
      </w:r>
      <w:proofErr w:type="gramStart"/>
      <w:r w:rsidRPr="003372A1">
        <w:t>a number of</w:t>
      </w:r>
      <w:proofErr w:type="gramEnd"/>
      <w:r w:rsidRPr="003372A1">
        <w:t xml:space="preserve"> other limitations to the PHE data</w:t>
      </w:r>
      <w:r w:rsidR="005D5A36">
        <w:t>. I</w:t>
      </w:r>
      <w:r w:rsidRPr="003372A1">
        <w:t>solates have not historically been routinely submitted by testing centres which may limit how representative this data is of the true distribution of MBL susceptibilities in England</w:t>
      </w:r>
      <w:r w:rsidR="00724EB4" w:rsidRPr="003372A1">
        <w:rPr>
          <w:rFonts w:asciiTheme="majorBidi" w:hAnsiTheme="majorBidi" w:cstheme="majorBidi"/>
        </w:rPr>
        <w:t>. In addition, there is inconsistency in the testing methodologies used by local laboratories (albeit the majority use EUCAST).</w:t>
      </w:r>
      <w:r w:rsidR="001F2AC8">
        <w:rPr>
          <w:rFonts w:asciiTheme="majorBidi" w:hAnsiTheme="majorBidi" w:cstheme="majorBidi"/>
        </w:rPr>
        <w:fldChar w:fldCharType="begin"/>
      </w:r>
      <w:r w:rsidR="0038360C">
        <w:rPr>
          <w:rFonts w:asciiTheme="majorBidi" w:hAnsiTheme="majorBidi" w:cstheme="majorBidi"/>
        </w:rPr>
        <w:instrText xml:space="preserve"> ADDIN EN.CITE &lt;EndNote&gt;&lt;Cite&gt;&lt;Author&gt;Public Health England&lt;/Author&gt;&lt;Year&gt;2020&lt;/Year&gt;&lt;RecNum&gt;2485&lt;/RecNum&gt;&lt;DisplayText&gt;&lt;style face="superscript"&gt;51&lt;/style&gt;&lt;/DisplayText&gt;&lt;record&gt;&lt;rec-number&gt;2485&lt;/rec-number&gt;&lt;foreign-keys&gt;&lt;key app="EN" db-id="tvvpvd002asp9iesex75atwy2000t0e5vds0" timestamp="1634809089" guid="7b978a81-2bd4-42fe-87c4-b4029bac48a4"&gt;2485&lt;/key&gt;&lt;/foreign-keys&gt;&lt;ref-type name="Report"&gt;27&lt;/ref-type&gt;&lt;contributors&gt;&lt;authors&gt;&lt;author&gt;Public Health England,&lt;/author&gt;&lt;/authors&gt;&lt;/contributors&gt;&lt;titles&gt;&lt;title&gt;English Surveillance Programme for Antimicrobial Utilisation and Resistance (ESPAUR) Report 2018 to 2019&lt;/title&gt;&lt;/titles&gt;&lt;dates&gt;&lt;year&gt;2020&lt;/year&gt;&lt;/dates&gt;&lt;pub-location&gt;London&lt;/pub-location&gt;&lt;urls&gt;&lt;related-urls&gt;&lt;url&gt;https://webarchive.nationalarchives.gov.uk/ukgwa/20200806045257/https://www.gov.uk/government/publications/english-surveillance-programme-antimicrobial-utilisation-and-resistance-espaur-report&lt;/url&gt;&lt;/related-urls&gt;&lt;/urls&gt;&lt;access-date&gt;11 February 2021&lt;/access-date&gt;&lt;/record&gt;&lt;/Cite&gt;&lt;/EndNote&gt;</w:instrText>
      </w:r>
      <w:r w:rsidR="001F2AC8">
        <w:rPr>
          <w:rFonts w:asciiTheme="majorBidi" w:hAnsiTheme="majorBidi" w:cstheme="majorBidi"/>
        </w:rPr>
        <w:fldChar w:fldCharType="separate"/>
      </w:r>
      <w:r w:rsidR="00F717AD" w:rsidRPr="00F717AD">
        <w:rPr>
          <w:rFonts w:asciiTheme="majorBidi" w:hAnsiTheme="majorBidi" w:cstheme="majorBidi"/>
          <w:noProof/>
          <w:vertAlign w:val="superscript"/>
        </w:rPr>
        <w:t>51</w:t>
      </w:r>
      <w:r w:rsidR="001F2AC8">
        <w:rPr>
          <w:rFonts w:asciiTheme="majorBidi" w:hAnsiTheme="majorBidi" w:cstheme="majorBidi"/>
        </w:rPr>
        <w:fldChar w:fldCharType="end"/>
      </w:r>
      <w:r w:rsidR="00724EB4" w:rsidRPr="003372A1">
        <w:rPr>
          <w:rFonts w:asciiTheme="majorBidi" w:hAnsiTheme="majorBidi" w:cstheme="majorBidi"/>
        </w:rPr>
        <w:t xml:space="preserve">. </w:t>
      </w:r>
      <w:r w:rsidR="00C57033">
        <w:rPr>
          <w:rFonts w:asciiTheme="majorBidi" w:hAnsiTheme="majorBidi" w:cstheme="majorBidi"/>
        </w:rPr>
        <w:t>Finally,</w:t>
      </w:r>
      <w:r w:rsidRPr="003372A1">
        <w:t xml:space="preserve"> not all isolates were tested for each comparator, and a compromise had to be made in conducting the analysis </w:t>
      </w:r>
      <w:r w:rsidR="001D1E59">
        <w:t xml:space="preserve">whereby to preserve internal validity only isolates tested amongst </w:t>
      </w:r>
      <w:r w:rsidR="001D1E59" w:rsidRPr="007A3E35">
        <w:rPr>
          <w:i/>
        </w:rPr>
        <w:t>all</w:t>
      </w:r>
      <w:r w:rsidR="001D1E59">
        <w:t xml:space="preserve"> comparators were included </w:t>
      </w:r>
      <w:r w:rsidRPr="003372A1">
        <w:t xml:space="preserve">(see </w:t>
      </w:r>
      <w:r w:rsidR="00642690" w:rsidRPr="003372A1">
        <w:t>Appendix 2</w:t>
      </w:r>
      <w:r w:rsidRPr="003372A1">
        <w:t>) which may</w:t>
      </w:r>
      <w:r w:rsidR="00C57033">
        <w:t xml:space="preserve"> have introduced selection bias</w:t>
      </w:r>
      <w:r w:rsidR="007A3E35">
        <w:t xml:space="preserve">. Given this approach we excluded PHE evidence for </w:t>
      </w:r>
      <w:proofErr w:type="spellStart"/>
      <w:r w:rsidR="007A3E35">
        <w:t>fosfomycin</w:t>
      </w:r>
      <w:proofErr w:type="spellEnd"/>
      <w:r w:rsidR="007A3E35">
        <w:t xml:space="preserve"> as this would have resulted in only 18 isolates being available for analysis across both MBL </w:t>
      </w:r>
      <w:proofErr w:type="spellStart"/>
      <w:r w:rsidR="007A3E35" w:rsidRPr="007A3E35">
        <w:rPr>
          <w:i/>
        </w:rPr>
        <w:t>Enterobacterales</w:t>
      </w:r>
      <w:proofErr w:type="spellEnd"/>
      <w:r w:rsidR="007A3E35">
        <w:t xml:space="preserve"> and </w:t>
      </w:r>
      <w:r w:rsidR="00C506B7">
        <w:rPr>
          <w:i/>
        </w:rPr>
        <w:t>Pseudomonas aeruginosa</w:t>
      </w:r>
      <w:r w:rsidR="007A3E35">
        <w:t xml:space="preserve"> populations. </w:t>
      </w:r>
    </w:p>
    <w:p w14:paraId="531CCAC6" w14:textId="6453D161" w:rsidR="007A3E35" w:rsidRDefault="00784478" w:rsidP="00C57033">
      <w:r>
        <w:lastRenderedPageBreak/>
        <w:t>There</w:t>
      </w:r>
      <w:r w:rsidR="007A3E35">
        <w:t xml:space="preserve"> was some uncertainty during the development of the PICOS about whether meropenem should be considered a relevant comparator. This led to inconsistencies in the inclusion of evidence relating to meropenem. </w:t>
      </w:r>
      <w:r>
        <w:t>D</w:t>
      </w:r>
      <w:r w:rsidR="007A3E35">
        <w:t>ata from one study (</w:t>
      </w:r>
      <w:proofErr w:type="spellStart"/>
      <w:r w:rsidR="007A3E35">
        <w:t>Kohira</w:t>
      </w:r>
      <w:proofErr w:type="spellEnd"/>
      <w:r w:rsidR="007A3E35">
        <w:t xml:space="preserve"> </w:t>
      </w:r>
      <w:r w:rsidR="007A3E35" w:rsidRPr="007A3E35">
        <w:rPr>
          <w:i/>
        </w:rPr>
        <w:t>et al</w:t>
      </w:r>
      <w:r w:rsidR="007A3E35">
        <w:t xml:space="preserve">. 2016 </w:t>
      </w:r>
      <w:r w:rsidR="00C720D7">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instrText xml:space="preserve"> ADDIN EN.CITE </w:instrText>
      </w:r>
      <w:r w:rsidR="0038360C">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instrText xml:space="preserve"> ADDIN EN.CITE.DATA </w:instrText>
      </w:r>
      <w:r w:rsidR="0038360C">
        <w:fldChar w:fldCharType="end"/>
      </w:r>
      <w:r w:rsidR="00C720D7">
        <w:fldChar w:fldCharType="separate"/>
      </w:r>
      <w:r w:rsidR="00F717AD" w:rsidRPr="00F717AD">
        <w:rPr>
          <w:noProof/>
          <w:vertAlign w:val="superscript"/>
        </w:rPr>
        <w:t>47</w:t>
      </w:r>
      <w:r w:rsidR="00C720D7">
        <w:fldChar w:fldCharType="end"/>
      </w:r>
      <w:r w:rsidR="007A3E35">
        <w:t xml:space="preserve">) </w:t>
      </w:r>
      <w:r w:rsidR="00A803D8">
        <w:t>and the meropenem data from PHE was excluded erroneously from the synthesis</w:t>
      </w:r>
      <w:r w:rsidR="005859D6">
        <w:t xml:space="preserve">. The sensitivity analyses performed to address this are described in Section 5.5.1. </w:t>
      </w:r>
      <w:r>
        <w:t xml:space="preserve"> </w:t>
      </w:r>
    </w:p>
    <w:p w14:paraId="1475B3C1" w14:textId="3348232F" w:rsidR="00E62673" w:rsidRPr="007A6B96" w:rsidRDefault="007C54EE" w:rsidP="007A6B96">
      <w:pPr>
        <w:pStyle w:val="EEPRUnumberedLevel4Headingnew"/>
      </w:pPr>
      <w:bookmarkStart w:id="143" w:name="_Toc87018728"/>
      <w:bookmarkStart w:id="144" w:name="_Hlk85194408"/>
      <w:bookmarkEnd w:id="142"/>
      <w:r w:rsidRPr="007A6B96">
        <w:t>Limitations of the data available from the published study reports</w:t>
      </w:r>
      <w:bookmarkEnd w:id="143"/>
    </w:p>
    <w:bookmarkEnd w:id="144"/>
    <w:p w14:paraId="78466AB1" w14:textId="2174D2B2" w:rsidR="007C54EE" w:rsidRPr="003372A1" w:rsidRDefault="007C54EE" w:rsidP="00583EA1">
      <w:r w:rsidRPr="003372A1">
        <w:t>Two of the studies, Longshaw et al. (2020)</w:t>
      </w:r>
      <w:r w:rsidR="00D51012" w:rsidRPr="003372A1">
        <w:fldChar w:fldCharType="begin">
          <w:fldData xml:space="preserve">PEVuZE5vdGU+PENpdGU+PEF1dGhvcj5Mb25nc2hhdzwvQXV0aG9yPjxZZWFyPjIwMjA8L1llYXI+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aDwvbGFuZ3VhZ2U+PC9yZWNvcmQ+PC9DaXRlPjwvRW5kTm90ZT4A
</w:fldData>
        </w:fldChar>
      </w:r>
      <w:r w:rsidR="00F717AD">
        <w:instrText xml:space="preserve"> ADDIN EN.CITE </w:instrText>
      </w:r>
      <w:r w:rsidR="00F717AD">
        <w:fldChar w:fldCharType="begin">
          <w:fldData xml:space="preserve">PEVuZE5vdGU+PENpdGU+PEF1dGhvcj5Mb25nc2hhdzwvQXV0aG9yPjxZZWFyPjIwMjA8L1llYXI+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aDwvbGFuZ3VhZ2U+PC9yZWNvcmQ+PC9DaXRlPjwvRW5kTm90ZT4A
</w:fldData>
        </w:fldChar>
      </w:r>
      <w:r w:rsidR="00F717AD">
        <w:instrText xml:space="preserve"> ADDIN EN.CITE.DATA </w:instrText>
      </w:r>
      <w:r w:rsidR="00F717AD">
        <w:fldChar w:fldCharType="end"/>
      </w:r>
      <w:r w:rsidR="00D51012" w:rsidRPr="003372A1">
        <w:fldChar w:fldCharType="separate"/>
      </w:r>
      <w:r w:rsidR="00F717AD" w:rsidRPr="00F717AD">
        <w:rPr>
          <w:noProof/>
          <w:vertAlign w:val="superscript"/>
        </w:rPr>
        <w:t>48</w:t>
      </w:r>
      <w:r w:rsidR="00D51012" w:rsidRPr="003372A1">
        <w:fldChar w:fldCharType="end"/>
      </w:r>
      <w:r w:rsidRPr="003372A1">
        <w:t xml:space="preserve"> and </w:t>
      </w:r>
      <w:proofErr w:type="spellStart"/>
      <w:r w:rsidRPr="003372A1">
        <w:t>Kazmierczak</w:t>
      </w:r>
      <w:proofErr w:type="spellEnd"/>
      <w:r w:rsidRPr="003372A1">
        <w:t xml:space="preserve"> et al. (2019)</w:t>
      </w:r>
      <w:r w:rsidR="00D51012" w:rsidRPr="003372A1">
        <w:fldChar w:fldCharType="begin">
          <w:fldData xml:space="preserve">PEVuZE5vdGU+PENpdGU+PEF1dGhvcj5LYXptaWVyY3phazwvQXV0aG9yPjxZZWFyPjIwMTk8L1ll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</w:fldData>
        </w:fldChar>
      </w:r>
      <w:r w:rsidR="0038360C">
        <w:instrText xml:space="preserve"> ADDIN EN.CITE </w:instrText>
      </w:r>
      <w:r w:rsidR="0038360C">
        <w:fldChar w:fldCharType="begin">
          <w:fldData xml:space="preserve">PEVuZE5vdGU+PENpdGU+PEF1dGhvcj5LYXptaWVyY3phazwvQXV0aG9yPjxZZWFyPjIwMTk8L1ll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42</w:t>
      </w:r>
      <w:r w:rsidR="00D51012" w:rsidRPr="003372A1">
        <w:fldChar w:fldCharType="end"/>
      </w:r>
      <w:r w:rsidRPr="003372A1">
        <w:t xml:space="preserve"> drew isolates from SIDERO</w:t>
      </w:r>
      <w:r w:rsidR="00C425C7">
        <w:t xml:space="preserve"> </w:t>
      </w:r>
      <w:r w:rsidRPr="003372A1">
        <w:t>CR and SIDERO WT (wild type) respectively. These were surveillance studies conducted by Shionogi. The</w:t>
      </w:r>
      <w:r w:rsidR="005D5A36">
        <w:t xml:space="preserve"> three</w:t>
      </w:r>
      <w:r w:rsidRPr="003372A1">
        <w:t xml:space="preserve"> further studies</w:t>
      </w:r>
      <w:r w:rsidR="00C425C7">
        <w:t xml:space="preserve"> </w:t>
      </w:r>
      <w:r w:rsidR="00D51012" w:rsidRPr="003372A1">
        <w:fldChar w:fldCharType="begin">
          <w:fldData xml:space="preserve">PEVuZE5vdGU+PENpdGU+PEF1dGhvcj5Eb2JpYXM8L0F1dGhvcj48WWVhcj4yMDE3PC9ZZWFyPjxS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==
</w:fldData>
        </w:fldChar>
      </w:r>
      <w:r w:rsidR="0038360C">
        <w:instrText xml:space="preserve"> ADDIN EN.CITE </w:instrText>
      </w:r>
      <w:r w:rsidR="0038360C">
        <w:fldChar w:fldCharType="begin">
          <w:fldData xml:space="preserve">PEVuZE5vdGU+PENpdGU+PEF1dGhvcj5Eb2JpYXM8L0F1dGhvcj48WWVhcj4yMDE3PC9ZZWFyPjxS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==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41,49,50</w:t>
      </w:r>
      <w:r w:rsidR="00D51012" w:rsidRPr="003372A1">
        <w:fldChar w:fldCharType="end"/>
      </w:r>
      <w:r w:rsidRPr="003372A1">
        <w:t xml:space="preserve"> identified by the review were also funded by Shionogi. </w:t>
      </w:r>
    </w:p>
    <w:p w14:paraId="40780DE6" w14:textId="7C1BC6A9" w:rsidR="007C54EE" w:rsidRPr="003372A1" w:rsidRDefault="007C54EE" w:rsidP="00583EA1">
      <w:r w:rsidRPr="003372A1">
        <w:t>EEPRU identified limitations with all f</w:t>
      </w:r>
      <w:r w:rsidR="005D5A36">
        <w:t>ive</w:t>
      </w:r>
      <w:r w:rsidRPr="003372A1">
        <w:t xml:space="preserve"> studies </w:t>
      </w:r>
      <w:r w:rsidR="00C57033">
        <w:t>with respect to their relevance to the synthesi</w:t>
      </w:r>
      <w:r w:rsidR="00743F69">
        <w:t>s being conducted to inform esti</w:t>
      </w:r>
      <w:r w:rsidR="00C57033">
        <w:t>mates of relative effectiveness in the HVCS</w:t>
      </w:r>
      <w:r w:rsidRPr="003372A1">
        <w:t xml:space="preserve">: </w:t>
      </w:r>
    </w:p>
    <w:p w14:paraId="58BA054C" w14:textId="3EF1E7D0" w:rsidR="007C54EE" w:rsidRPr="003372A1" w:rsidRDefault="007C54EE" w:rsidP="00932BEF">
      <w:pPr>
        <w:pStyle w:val="ListParagraph"/>
        <w:numPr>
          <w:ilvl w:val="0"/>
          <w:numId w:val="34"/>
        </w:numPr>
        <w:ind w:left="714" w:hanging="357"/>
        <w:contextualSpacing w:val="0"/>
      </w:pPr>
      <w:proofErr w:type="spellStart"/>
      <w:r w:rsidRPr="003372A1">
        <w:t>Kazmierczak</w:t>
      </w:r>
      <w:proofErr w:type="spellEnd"/>
      <w:r w:rsidRPr="003372A1">
        <w:t xml:space="preserve"> </w:t>
      </w:r>
      <w:r w:rsidRPr="003372A1">
        <w:rPr>
          <w:i/>
          <w:iCs/>
        </w:rPr>
        <w:t>et al.</w:t>
      </w:r>
      <w:r w:rsidRPr="003372A1">
        <w:t xml:space="preserve"> (SIDERO</w:t>
      </w:r>
      <w:r w:rsidR="00C425C7">
        <w:t xml:space="preserve"> </w:t>
      </w:r>
      <w:r w:rsidRPr="003372A1">
        <w:t>WT)</w:t>
      </w:r>
      <w:r w:rsidR="00D51012" w:rsidRPr="003372A1">
        <w:fldChar w:fldCharType="begin">
          <w:fldData xml:space="preserve">PEVuZE5vdGU+PENpdGU+PEF1dGhvcj5LYXptaWVyY3phazwvQXV0aG9yPjxZZWFyPjIwMTk8L1ll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</w:fldData>
        </w:fldChar>
      </w:r>
      <w:r w:rsidR="0038360C">
        <w:instrText xml:space="preserve"> ADDIN EN.CITE </w:instrText>
      </w:r>
      <w:r w:rsidR="0038360C">
        <w:fldChar w:fldCharType="begin">
          <w:fldData xml:space="preserve">PEVuZE5vdGU+PENpdGU+PEF1dGhvcj5LYXptaWVyY3phazwvQXV0aG9yPjxZZWFyPjIwMTk8L1ll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42</w:t>
      </w:r>
      <w:r w:rsidR="00D51012" w:rsidRPr="003372A1">
        <w:fldChar w:fldCharType="end"/>
      </w:r>
      <w:r w:rsidRPr="003372A1">
        <w:t xml:space="preserve"> and </w:t>
      </w:r>
      <w:proofErr w:type="spellStart"/>
      <w:r w:rsidRPr="003372A1">
        <w:t>Dobias</w:t>
      </w:r>
      <w:proofErr w:type="spellEnd"/>
      <w:r w:rsidRPr="003372A1">
        <w:t xml:space="preserve"> </w:t>
      </w:r>
      <w:r w:rsidRPr="003372A1">
        <w:rPr>
          <w:i/>
          <w:iCs/>
        </w:rPr>
        <w:t>et al</w:t>
      </w:r>
      <w:r w:rsidR="00D51012" w:rsidRPr="003372A1">
        <w:fldChar w:fldCharType="begin">
          <w:fldData xml:space="preserve">PEVuZE5vdGU+PENpdGU+PEF1dGhvcj5Eb2JpYXM8L0F1dGhvcj48WWVhcj4yMDE3PC9ZZWFyPjxS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=
</w:fldData>
        </w:fldChar>
      </w:r>
      <w:r w:rsidR="0038360C">
        <w:instrText xml:space="preserve"> ADDIN EN.CITE </w:instrText>
      </w:r>
      <w:r w:rsidR="0038360C">
        <w:fldChar w:fldCharType="begin">
          <w:fldData xml:space="preserve">PEVuZE5vdGU+PENpdGU+PEF1dGhvcj5Eb2JpYXM8L0F1dGhvcj48WWVhcj4yMDE3PC9ZZWFyPjxS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=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49</w:t>
      </w:r>
      <w:r w:rsidR="00D51012" w:rsidRPr="003372A1">
        <w:fldChar w:fldCharType="end"/>
      </w:r>
      <w:r w:rsidRPr="003372A1">
        <w:t xml:space="preserve"> only reported MIC50, MIC90 and range, not % susceptibility. Whilst these metrics could have been used to reconstruct the distribution curves and apply a breakpoint to generate an estimated % susceptibility, this was thought to introduce too much uncertainty to the estimates. In addition, not all three metrics were reported for all relevant subgroups in </w:t>
      </w:r>
      <w:proofErr w:type="spellStart"/>
      <w:r w:rsidRPr="003372A1">
        <w:t>Kazmierczak</w:t>
      </w:r>
      <w:proofErr w:type="spellEnd"/>
      <w:r w:rsidRPr="003372A1">
        <w:t xml:space="preserve"> </w:t>
      </w:r>
      <w:r w:rsidRPr="003372A1">
        <w:rPr>
          <w:i/>
          <w:iCs/>
        </w:rPr>
        <w:t>et al.</w:t>
      </w:r>
      <w:r w:rsidRPr="003372A1">
        <w:t xml:space="preserve"> (SIDERO</w:t>
      </w:r>
      <w:r w:rsidR="00C425C7">
        <w:t xml:space="preserve"> </w:t>
      </w:r>
      <w:r w:rsidRPr="003372A1">
        <w:t>WT).</w:t>
      </w:r>
      <w:r w:rsidR="00D51012" w:rsidRPr="003372A1">
        <w:fldChar w:fldCharType="begin">
          <w:fldData xml:space="preserve">PEVuZE5vdGU+PENpdGU+PEF1dGhvcj5LYXptaWVyY3phazwvQXV0aG9yPjxZZWFyPjIwMTk8L1ll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</w:fldData>
        </w:fldChar>
      </w:r>
      <w:r w:rsidR="0038360C">
        <w:instrText xml:space="preserve"> ADDIN EN.CITE </w:instrText>
      </w:r>
      <w:r w:rsidR="0038360C">
        <w:fldChar w:fldCharType="begin">
          <w:fldData xml:space="preserve">PEVuZE5vdGU+PENpdGU+PEF1dGhvcj5LYXptaWVyY3phazwvQXV0aG9yPjxZZWFyPjIwMTk8L1ll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42</w:t>
      </w:r>
      <w:r w:rsidR="00D51012" w:rsidRPr="003372A1">
        <w:fldChar w:fldCharType="end"/>
      </w:r>
      <w:r w:rsidRPr="003372A1">
        <w:t xml:space="preserve"> </w:t>
      </w:r>
    </w:p>
    <w:p w14:paraId="736A1F28" w14:textId="60F1D632" w:rsidR="007C54EE" w:rsidRPr="003372A1" w:rsidRDefault="007C54EE" w:rsidP="00932BEF">
      <w:pPr>
        <w:pStyle w:val="ListParagraph"/>
        <w:numPr>
          <w:ilvl w:val="0"/>
          <w:numId w:val="34"/>
        </w:numPr>
        <w:ind w:left="714" w:hanging="357"/>
        <w:contextualSpacing w:val="0"/>
      </w:pPr>
      <w:r w:rsidRPr="003372A1">
        <w:t>Data from SIDERO</w:t>
      </w:r>
      <w:r w:rsidR="00C425C7">
        <w:t xml:space="preserve"> </w:t>
      </w:r>
      <w:r w:rsidRPr="003372A1">
        <w:t xml:space="preserve">CR (Longshaw </w:t>
      </w:r>
      <w:r w:rsidRPr="00C57033">
        <w:rPr>
          <w:i/>
          <w:iCs/>
        </w:rPr>
        <w:t>et al.</w:t>
      </w:r>
      <w:r w:rsidRPr="003372A1">
        <w:t xml:space="preserve"> (2020))</w:t>
      </w:r>
      <w:r w:rsidR="00D51012" w:rsidRPr="003372A1">
        <w:fldChar w:fldCharType="begin">
          <w:fldData xml:space="preserve">PEVuZE5vdGU+PENpdGU+PEF1dGhvcj5Mb25nc2hhdzwvQXV0aG9yPjxZZWFyPjIwMjA8L1llYXI+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aDwvbGFuZ3VhZ2U+PC9yZWNvcmQ+PC9DaXRlPjwvRW5kTm90ZT4A
</w:fldData>
        </w:fldChar>
      </w:r>
      <w:r w:rsidR="00F717AD">
        <w:instrText xml:space="preserve"> ADDIN EN.CITE </w:instrText>
      </w:r>
      <w:r w:rsidR="00F717AD">
        <w:fldChar w:fldCharType="begin">
          <w:fldData xml:space="preserve">PEVuZE5vdGU+PENpdGU+PEF1dGhvcj5Mb25nc2hhdzwvQXV0aG9yPjxZZWFyPjIwMjA8L1llYXI+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</w:fldData>
        </w:fldChar>
      </w:r>
      <w:r w:rsidR="00F717AD">
        <w:instrText xml:space="preserve"> ADDIN EN.CITE.DATA </w:instrText>
      </w:r>
      <w:r w:rsidR="00F717AD">
        <w:fldChar w:fldCharType="end"/>
      </w:r>
      <w:r w:rsidR="00D51012" w:rsidRPr="003372A1">
        <w:fldChar w:fldCharType="separate"/>
      </w:r>
      <w:r w:rsidR="00F717AD" w:rsidRPr="00F717AD">
        <w:rPr>
          <w:noProof/>
          <w:vertAlign w:val="superscript"/>
        </w:rPr>
        <w:t>48</w:t>
      </w:r>
      <w:r w:rsidR="00D51012" w:rsidRPr="003372A1">
        <w:fldChar w:fldCharType="end"/>
      </w:r>
      <w:r w:rsidRPr="003372A1">
        <w:t xml:space="preserve"> covered only Europe, whereas the full data set used in Shionogi’s response </w:t>
      </w:r>
      <w:r w:rsidR="00A84DBE">
        <w:t xml:space="preserve">to </w:t>
      </w:r>
      <w:r w:rsidRPr="003372A1">
        <w:t xml:space="preserve">a data request from EEPRU dated 14th June 2021 (see Appendix </w:t>
      </w:r>
      <w:r w:rsidR="005D5A36">
        <w:t>2</w:t>
      </w:r>
      <w:r w:rsidRPr="003372A1">
        <w:t xml:space="preserve">) used worldwide data. After consultation with our clinical advisers, it was decided that </w:t>
      </w:r>
      <w:proofErr w:type="gramStart"/>
      <w:r w:rsidRPr="003372A1">
        <w:t>ideally</w:t>
      </w:r>
      <w:proofErr w:type="gramEnd"/>
      <w:r w:rsidRPr="003372A1">
        <w:t xml:space="preserve"> we would include worldwide data in the synthesis since resistance mechanisms frequently arrive in the UK from elsewhere (see</w:t>
      </w:r>
      <w:r w:rsidR="00C57033">
        <w:t xml:space="preserve"> </w:t>
      </w:r>
      <w:r w:rsidR="00C57033">
        <w:fldChar w:fldCharType="begin"/>
      </w:r>
      <w:r w:rsidR="00C57033">
        <w:instrText xml:space="preserve"> REF _Ref85734757 \h </w:instrText>
      </w:r>
      <w:r w:rsidR="00C57033">
        <w:fldChar w:fldCharType="separate"/>
      </w:r>
      <w:r w:rsidR="002631E5" w:rsidRPr="00885DFB">
        <w:t xml:space="preserve">Table </w:t>
      </w:r>
      <w:r w:rsidR="002631E5">
        <w:rPr>
          <w:noProof/>
        </w:rPr>
        <w:t>5</w:t>
      </w:r>
      <w:r w:rsidR="00C57033">
        <w:fldChar w:fldCharType="end"/>
      </w:r>
      <w:r w:rsidRPr="003372A1">
        <w:t xml:space="preserve">). </w:t>
      </w:r>
    </w:p>
    <w:p w14:paraId="493A269C" w14:textId="6362EB58" w:rsidR="007C54EE" w:rsidRPr="003372A1" w:rsidRDefault="007C54EE" w:rsidP="00932BEF">
      <w:pPr>
        <w:pStyle w:val="ListParagraph"/>
        <w:numPr>
          <w:ilvl w:val="0"/>
          <w:numId w:val="34"/>
        </w:numPr>
        <w:ind w:left="714" w:hanging="357"/>
        <w:contextualSpacing w:val="0"/>
      </w:pPr>
      <w:r w:rsidRPr="003372A1">
        <w:t xml:space="preserve">Neither Johnston </w:t>
      </w:r>
      <w:r w:rsidRPr="003372A1">
        <w:rPr>
          <w:i/>
          <w:iCs/>
        </w:rPr>
        <w:t>et al.</w:t>
      </w:r>
      <w:r w:rsidRPr="003372A1">
        <w:t xml:space="preserve"> </w:t>
      </w:r>
      <w:r w:rsidRPr="0026593F">
        <w:rPr>
          <w:lang w:val="fr-FR"/>
        </w:rPr>
        <w:t>(2020)</w:t>
      </w:r>
      <w:r w:rsidR="005D5A36" w:rsidRPr="0026593F">
        <w:rPr>
          <w:lang w:val="fr-FR"/>
        </w:rPr>
        <w:t>,</w:t>
      </w:r>
      <w:r w:rsidR="00D51012" w:rsidRPr="003372A1">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rsidRPr="0026593F">
        <w:rPr>
          <w:lang w:val="fr-FR"/>
        </w:rPr>
        <w:instrText xml:space="preserve"> ADDIN EN.CITE </w:instrText>
      </w:r>
      <w:r w:rsidR="0038360C">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rsidRPr="0026593F">
        <w:rPr>
          <w:lang w:val="fr-FR"/>
        </w:rPr>
        <w:instrText xml:space="preserve"> ADDIN EN.CITE.DATA </w:instrText>
      </w:r>
      <w:r w:rsidR="0038360C">
        <w:fldChar w:fldCharType="end"/>
      </w:r>
      <w:r w:rsidR="00D51012" w:rsidRPr="003372A1">
        <w:fldChar w:fldCharType="separate"/>
      </w:r>
      <w:r w:rsidR="00F717AD" w:rsidRPr="0026593F">
        <w:rPr>
          <w:noProof/>
          <w:vertAlign w:val="superscript"/>
          <w:lang w:val="fr-FR"/>
        </w:rPr>
        <w:t>50</w:t>
      </w:r>
      <w:r w:rsidR="00D51012" w:rsidRPr="003372A1">
        <w:fldChar w:fldCharType="end"/>
      </w:r>
      <w:r w:rsidRPr="0026593F">
        <w:rPr>
          <w:lang w:val="fr-FR"/>
        </w:rPr>
        <w:t xml:space="preserve"> </w:t>
      </w:r>
      <w:proofErr w:type="spellStart"/>
      <w:r w:rsidR="005D5A36" w:rsidRPr="0026593F">
        <w:rPr>
          <w:lang w:val="fr-FR"/>
        </w:rPr>
        <w:t>Kohira</w:t>
      </w:r>
      <w:proofErr w:type="spellEnd"/>
      <w:r w:rsidR="005D5A36" w:rsidRPr="0026593F">
        <w:rPr>
          <w:lang w:val="fr-FR"/>
        </w:rPr>
        <w:t xml:space="preserve"> </w:t>
      </w:r>
      <w:r w:rsidR="005D5A36" w:rsidRPr="0026593F">
        <w:rPr>
          <w:i/>
          <w:iCs/>
          <w:lang w:val="fr-FR"/>
        </w:rPr>
        <w:t>et al.</w:t>
      </w:r>
      <w:r w:rsidR="005D5A36" w:rsidRPr="0026593F">
        <w:rPr>
          <w:lang w:val="fr-FR"/>
        </w:rPr>
        <w:t xml:space="preserve"> (2016)</w:t>
      </w:r>
      <w:r w:rsidR="005D5A36">
        <w:rPr>
          <w:lang w:val="fr-FR"/>
        </w:rPr>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rsidRPr="0026593F">
        <w:rPr>
          <w:lang w:val="fr-FR"/>
        </w:rPr>
        <w:instrText xml:space="preserve"> ADDIN EN.CITE </w:instrText>
      </w:r>
      <w:r w:rsidR="0038360C">
        <w:rPr>
          <w:lang w:val="fr-FR"/>
        </w:rPr>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rsidRPr="0026593F">
        <w:rPr>
          <w:lang w:val="fr-FR"/>
        </w:rPr>
        <w:instrText xml:space="preserve"> ADDIN EN.CITE.DATA </w:instrText>
      </w:r>
      <w:r w:rsidR="0038360C">
        <w:rPr>
          <w:lang w:val="fr-FR"/>
        </w:rPr>
      </w:r>
      <w:r w:rsidR="0038360C">
        <w:rPr>
          <w:lang w:val="fr-FR"/>
        </w:rPr>
        <w:fldChar w:fldCharType="end"/>
      </w:r>
      <w:r w:rsidR="005D5A36">
        <w:rPr>
          <w:lang w:val="fr-FR"/>
        </w:rPr>
      </w:r>
      <w:r w:rsidR="005D5A36">
        <w:rPr>
          <w:lang w:val="fr-FR"/>
        </w:rPr>
        <w:fldChar w:fldCharType="separate"/>
      </w:r>
      <w:r w:rsidR="00F717AD" w:rsidRPr="0026593F">
        <w:rPr>
          <w:noProof/>
          <w:vertAlign w:val="superscript"/>
          <w:lang w:val="fr-FR"/>
        </w:rPr>
        <w:t>47</w:t>
      </w:r>
      <w:r w:rsidR="005D5A36">
        <w:rPr>
          <w:lang w:val="fr-FR"/>
        </w:rPr>
        <w:fldChar w:fldCharType="end"/>
      </w:r>
      <w:r w:rsidR="005D5A36" w:rsidRPr="0026593F">
        <w:rPr>
          <w:lang w:val="fr-FR"/>
        </w:rPr>
        <w:t xml:space="preserve">, </w:t>
      </w:r>
      <w:proofErr w:type="spellStart"/>
      <w:r w:rsidR="005D5A36" w:rsidRPr="0026593F">
        <w:rPr>
          <w:lang w:val="fr-FR"/>
        </w:rPr>
        <w:t>n</w:t>
      </w:r>
      <w:r w:rsidRPr="0026593F">
        <w:rPr>
          <w:lang w:val="fr-FR"/>
        </w:rPr>
        <w:t>or</w:t>
      </w:r>
      <w:proofErr w:type="spellEnd"/>
      <w:r w:rsidRPr="0026593F">
        <w:rPr>
          <w:lang w:val="fr-FR"/>
        </w:rPr>
        <w:t xml:space="preserve"> </w:t>
      </w:r>
      <w:proofErr w:type="spellStart"/>
      <w:r w:rsidRPr="0026593F">
        <w:rPr>
          <w:lang w:val="fr-FR"/>
        </w:rPr>
        <w:t>Dobias</w:t>
      </w:r>
      <w:proofErr w:type="spellEnd"/>
      <w:r w:rsidRPr="0026593F">
        <w:rPr>
          <w:lang w:val="fr-FR"/>
        </w:rPr>
        <w:t xml:space="preserve"> </w:t>
      </w:r>
      <w:r w:rsidRPr="0026593F">
        <w:rPr>
          <w:i/>
          <w:iCs/>
          <w:lang w:val="fr-FR"/>
        </w:rPr>
        <w:t>et al.</w:t>
      </w:r>
      <w:r w:rsidRPr="0026593F">
        <w:rPr>
          <w:lang w:val="fr-FR"/>
        </w:rPr>
        <w:t xml:space="preserve"> </w:t>
      </w:r>
      <w:r w:rsidRPr="003372A1">
        <w:t>(2017)</w:t>
      </w:r>
      <w:r w:rsidR="00D51012" w:rsidRPr="003372A1">
        <w:fldChar w:fldCharType="begin">
          <w:fldData xml:space="preserve">PEVuZE5vdGU+PENpdGU+PEF1dGhvcj5Eb2JpYXM8L0F1dGhvcj48WWVhcj4yMDE3PC9ZZWFyPjxS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=
</w:fldData>
        </w:fldChar>
      </w:r>
      <w:r w:rsidR="0038360C">
        <w:instrText xml:space="preserve"> ADDIN EN.CITE </w:instrText>
      </w:r>
      <w:r w:rsidR="0038360C">
        <w:fldChar w:fldCharType="begin">
          <w:fldData xml:space="preserve">PEVuZE5vdGU+PENpdGU+PEF1dGhvcj5Eb2JpYXM8L0F1dGhvcj48WWVhcj4yMDE3PC9ZZWFyPjxS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=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49</w:t>
      </w:r>
      <w:r w:rsidR="00D51012" w:rsidRPr="003372A1">
        <w:fldChar w:fldCharType="end"/>
      </w:r>
      <w:r w:rsidRPr="003372A1">
        <w:t xml:space="preserve"> reported susceptibility using EUCAST breakpoints, only CLSI breakpoints</w:t>
      </w:r>
      <w:r w:rsidR="00757C74" w:rsidRPr="003372A1">
        <w:t xml:space="preserve">. </w:t>
      </w:r>
    </w:p>
    <w:p w14:paraId="3EA6E918" w14:textId="3623CADE" w:rsidR="00757C74" w:rsidRPr="003372A1" w:rsidRDefault="00757C74" w:rsidP="00932BEF">
      <w:pPr>
        <w:pStyle w:val="ListParagraph"/>
        <w:numPr>
          <w:ilvl w:val="0"/>
          <w:numId w:val="34"/>
        </w:numPr>
        <w:ind w:left="714" w:hanging="357"/>
        <w:contextualSpacing w:val="0"/>
      </w:pPr>
      <w:r w:rsidRPr="003372A1">
        <w:t>All four sources of data used CLSI laboratory methods, which may not be equivalent to EUCAST laboratory methods</w:t>
      </w:r>
    </w:p>
    <w:p w14:paraId="56E809DC" w14:textId="77777777" w:rsidR="007C54EE" w:rsidRPr="003372A1" w:rsidRDefault="007C54EE" w:rsidP="00932BEF">
      <w:pPr>
        <w:pStyle w:val="ListParagraph"/>
        <w:numPr>
          <w:ilvl w:val="0"/>
          <w:numId w:val="34"/>
        </w:numPr>
        <w:ind w:left="714" w:hanging="357"/>
        <w:contextualSpacing w:val="0"/>
      </w:pPr>
      <w:r w:rsidRPr="003372A1">
        <w:t xml:space="preserve">None of the studies included data for </w:t>
      </w:r>
      <w:proofErr w:type="spellStart"/>
      <w:r w:rsidRPr="003372A1">
        <w:t>fosfomycin</w:t>
      </w:r>
      <w:proofErr w:type="spellEnd"/>
    </w:p>
    <w:p w14:paraId="78A7CB2D" w14:textId="3A92BE8F" w:rsidR="007C54EE" w:rsidRPr="004311F4" w:rsidRDefault="007C54EE" w:rsidP="00583EA1">
      <w:r w:rsidRPr="003372A1">
        <w:t>Shionogi was approached to provide additional data to fulfil these requirements (Data request dated 11</w:t>
      </w:r>
      <w:r w:rsidRPr="003372A1">
        <w:rPr>
          <w:vertAlign w:val="superscript"/>
        </w:rPr>
        <w:t>th</w:t>
      </w:r>
      <w:r w:rsidRPr="003372A1">
        <w:t xml:space="preserve"> August 2021, see Appendix </w:t>
      </w:r>
      <w:r w:rsidR="005D5A36">
        <w:t>2</w:t>
      </w:r>
      <w:r w:rsidRPr="003372A1">
        <w:t xml:space="preserve">) for all four studies. The request was for worldwide data, reporting % susceptibility using EUCAST and separately using CLSI breakpoints for </w:t>
      </w:r>
      <w:proofErr w:type="spellStart"/>
      <w:r w:rsidRPr="003372A1">
        <w:t>cefiderocol</w:t>
      </w:r>
      <w:proofErr w:type="spellEnd"/>
      <w:r w:rsidRPr="003372A1">
        <w:t xml:space="preserve"> and all relevant available comparators (in case data for </w:t>
      </w:r>
      <w:proofErr w:type="spellStart"/>
      <w:r w:rsidRPr="003372A1">
        <w:t>fosfomycin</w:t>
      </w:r>
      <w:proofErr w:type="spellEnd"/>
      <w:r w:rsidRPr="003372A1">
        <w:t xml:space="preserve"> was </w:t>
      </w:r>
      <w:proofErr w:type="gramStart"/>
      <w:r w:rsidRPr="003372A1">
        <w:t>unpublished, but</w:t>
      </w:r>
      <w:proofErr w:type="gramEnd"/>
      <w:r w:rsidRPr="003372A1">
        <w:t xml:space="preserve"> held by Shionogi). Shionogi supplied the requested analyses for SIDERO</w:t>
      </w:r>
      <w:r w:rsidR="00C425C7">
        <w:t xml:space="preserve"> </w:t>
      </w:r>
      <w:r w:rsidRPr="003372A1">
        <w:t xml:space="preserve">CR and SIDERO WT (see </w:t>
      </w:r>
      <w:r w:rsidR="00A84DBE">
        <w:fldChar w:fldCharType="begin"/>
      </w:r>
      <w:r w:rsidR="00A84DBE">
        <w:instrText xml:space="preserve"> REF _Ref85738981 \h </w:instrText>
      </w:r>
      <w:r w:rsidR="00A84DBE">
        <w:fldChar w:fldCharType="separate"/>
      </w:r>
      <w:r w:rsidR="002631E5" w:rsidRPr="003372A1">
        <w:t xml:space="preserve">Table </w:t>
      </w:r>
      <w:r w:rsidR="002631E5">
        <w:rPr>
          <w:noProof/>
        </w:rPr>
        <w:t>6</w:t>
      </w:r>
      <w:r w:rsidR="00A84DBE">
        <w:fldChar w:fldCharType="end"/>
      </w:r>
      <w:r w:rsidR="00A84DBE">
        <w:t xml:space="preserve"> </w:t>
      </w:r>
      <w:r w:rsidRPr="003372A1">
        <w:t xml:space="preserve">below). The data were reported for </w:t>
      </w:r>
      <w:proofErr w:type="spellStart"/>
      <w:r w:rsidR="00A84DBE" w:rsidRPr="00A84DBE">
        <w:rPr>
          <w:i/>
        </w:rPr>
        <w:t>Enterobacterales</w:t>
      </w:r>
      <w:proofErr w:type="spellEnd"/>
      <w:r w:rsidR="00A84DBE">
        <w:t xml:space="preserve"> and </w:t>
      </w:r>
      <w:r w:rsidR="00C506B7">
        <w:rPr>
          <w:i/>
        </w:rPr>
        <w:t>Pseudomonas aeruginosa</w:t>
      </w:r>
      <w:r w:rsidRPr="003372A1">
        <w:t xml:space="preserve"> </w:t>
      </w:r>
      <w:proofErr w:type="gramStart"/>
      <w:r w:rsidRPr="003372A1">
        <w:t>separately, and</w:t>
      </w:r>
      <w:proofErr w:type="gramEnd"/>
      <w:r w:rsidRPr="003372A1">
        <w:t xml:space="preserve"> included isolates with </w:t>
      </w:r>
      <w:r w:rsidRPr="003372A1">
        <w:lastRenderedPageBreak/>
        <w:t xml:space="preserve">carriage or co-carriage of MBLs. The data were not restricted by carbapenem sensitivity, or any other sensitivity or phenotype, and counted intermediate susceptibility as resistant, in accordance with EEPRU’s requirements. </w:t>
      </w:r>
      <w:r w:rsidR="00757C74" w:rsidRPr="003372A1">
        <w:t xml:space="preserve">Data </w:t>
      </w:r>
      <w:r w:rsidR="00BC1365">
        <w:t>were</w:t>
      </w:r>
      <w:r w:rsidR="00757C74" w:rsidRPr="003372A1">
        <w:t xml:space="preserve"> reported using CLSI and EUCAST </w:t>
      </w:r>
      <w:proofErr w:type="gramStart"/>
      <w:r w:rsidR="00757C74" w:rsidRPr="003372A1">
        <w:t>breakpoints, but</w:t>
      </w:r>
      <w:proofErr w:type="gramEnd"/>
      <w:r w:rsidR="00757C74" w:rsidRPr="003372A1">
        <w:t xml:space="preserve"> </w:t>
      </w:r>
      <w:r w:rsidR="00C16816">
        <w:t xml:space="preserve">using CLSI laboratory methods. </w:t>
      </w:r>
      <w:r w:rsidRPr="003372A1">
        <w:t xml:space="preserve">No data for </w:t>
      </w:r>
      <w:proofErr w:type="spellStart"/>
      <w:r w:rsidRPr="003372A1">
        <w:t>fosfomycin</w:t>
      </w:r>
      <w:proofErr w:type="spellEnd"/>
      <w:r w:rsidRPr="003372A1">
        <w:t xml:space="preserve"> was available. The company were unable to provide additional data for Johnston et al. (2020)</w:t>
      </w:r>
      <w:r w:rsidR="00D51012" w:rsidRPr="003372A1">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instrText xml:space="preserve"> ADDIN EN.CITE </w:instrText>
      </w:r>
      <w:r w:rsidR="0038360C">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50</w:t>
      </w:r>
      <w:r w:rsidR="00D51012" w:rsidRPr="003372A1">
        <w:fldChar w:fldCharType="end"/>
      </w:r>
      <w:r w:rsidRPr="003372A1">
        <w:t xml:space="preserve"> or </w:t>
      </w:r>
      <w:proofErr w:type="spellStart"/>
      <w:r w:rsidRPr="003372A1">
        <w:t>Dobias</w:t>
      </w:r>
      <w:proofErr w:type="spellEnd"/>
      <w:r w:rsidRPr="003372A1">
        <w:t xml:space="preserve"> et al. (2017)</w:t>
      </w:r>
      <w:r w:rsidR="00D51012" w:rsidRPr="003372A1">
        <w:fldChar w:fldCharType="begin">
          <w:fldData xml:space="preserve">PEVuZE5vdGU+PENpdGU+PEF1dGhvcj5Eb2JpYXM8L0F1dGhvcj48WWVhcj4yMDE3PC9ZZWFyPjxS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=
</w:fldData>
        </w:fldChar>
      </w:r>
      <w:r w:rsidR="0038360C">
        <w:instrText xml:space="preserve"> ADDIN EN.CITE </w:instrText>
      </w:r>
      <w:r w:rsidR="0038360C">
        <w:fldChar w:fldCharType="begin">
          <w:fldData xml:space="preserve">PEVuZE5vdGU+PENpdGU+PEF1dGhvcj5Eb2JpYXM8L0F1dGhvcj48WWVhcj4yMDE3PC9ZZWFyPjxS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=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49</w:t>
      </w:r>
      <w:r w:rsidR="00D51012" w:rsidRPr="003372A1">
        <w:fldChar w:fldCharType="end"/>
      </w:r>
      <w:r w:rsidRPr="003372A1">
        <w:t xml:space="preserve"> as they did not have access to the raw data. Therefore, </w:t>
      </w:r>
      <w:proofErr w:type="spellStart"/>
      <w:r w:rsidRPr="003372A1">
        <w:t>Dobias</w:t>
      </w:r>
      <w:proofErr w:type="spellEnd"/>
      <w:r w:rsidRPr="003372A1">
        <w:t xml:space="preserve"> et al (2017)</w:t>
      </w:r>
      <w:r w:rsidR="00D51012" w:rsidRPr="003372A1">
        <w:fldChar w:fldCharType="begin">
          <w:fldData xml:space="preserve">PEVuZE5vdGU+PENpdGU+PEF1dGhvcj5Eb2JpYXM8L0F1dGhvcj48WWVhcj4yMDE3PC9ZZWFyPjxS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=
</w:fldData>
        </w:fldChar>
      </w:r>
      <w:r w:rsidR="0038360C">
        <w:instrText xml:space="preserve"> ADDIN EN.CITE </w:instrText>
      </w:r>
      <w:r w:rsidR="0038360C">
        <w:fldChar w:fldCharType="begin">
          <w:fldData xml:space="preserve">PEVuZE5vdGU+PENpdGU+PEF1dGhvcj5Eb2JpYXM8L0F1dGhvcj48WWVhcj4yMDE3PC9ZZWFyPjxS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=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49</w:t>
      </w:r>
      <w:r w:rsidR="00D51012" w:rsidRPr="003372A1">
        <w:fldChar w:fldCharType="end"/>
      </w:r>
      <w:r w:rsidRPr="003372A1">
        <w:t xml:space="preserve"> was excluded from the syntheses, whilst Johnston et al. (2020)</w:t>
      </w:r>
      <w:r w:rsidR="00D51012" w:rsidRPr="003372A1">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instrText xml:space="preserve"> ADDIN EN.CITE </w:instrText>
      </w:r>
      <w:r w:rsidR="0038360C">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50</w:t>
      </w:r>
      <w:r w:rsidR="00D51012" w:rsidRPr="003372A1">
        <w:fldChar w:fldCharType="end"/>
      </w:r>
      <w:r w:rsidRPr="003372A1">
        <w:t xml:space="preserve"> could only be included in a synthesis of data using CLSI breakpoints. </w:t>
      </w:r>
      <w:bookmarkStart w:id="145" w:name="_Hlk83898445"/>
      <w:r w:rsidRPr="003372A1">
        <w:t>Consequently, three studies (SIDERO CR, SIDERO WT and Johnston 2020)</w:t>
      </w:r>
      <w:r w:rsidR="00D51012" w:rsidRPr="003372A1">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instrText xml:space="preserve"> ADDIN EN.CITE </w:instrText>
      </w:r>
      <w:r w:rsidR="0038360C">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50</w:t>
      </w:r>
      <w:r w:rsidR="00D51012" w:rsidRPr="003372A1">
        <w:fldChar w:fldCharType="end"/>
      </w:r>
      <w:r w:rsidRPr="003372A1">
        <w:t xml:space="preserve"> of </w:t>
      </w:r>
      <w:proofErr w:type="spellStart"/>
      <w:r w:rsidRPr="003372A1">
        <w:t>Cefiderocol</w:t>
      </w:r>
      <w:proofErr w:type="spellEnd"/>
      <w:r w:rsidRPr="003372A1">
        <w:t xml:space="preserve"> were eligible for inclusion in the statistical synthesis.</w:t>
      </w:r>
      <w:bookmarkStart w:id="146" w:name="_Hlk85194475"/>
      <w:bookmarkStart w:id="147" w:name="_Ref82690326"/>
      <w:bookmarkEnd w:id="145"/>
      <w:r w:rsidR="005D5A36">
        <w:t xml:space="preserve"> </w:t>
      </w:r>
      <w:r w:rsidR="004311F4">
        <w:t xml:space="preserve">Due to the uncertainty around comparators, data for </w:t>
      </w:r>
      <w:proofErr w:type="spellStart"/>
      <w:r w:rsidR="004311F4" w:rsidRPr="00040617">
        <w:t>Kohira</w:t>
      </w:r>
      <w:proofErr w:type="spellEnd"/>
      <w:r w:rsidR="004311F4" w:rsidRPr="00040617">
        <w:t xml:space="preserve"> </w:t>
      </w:r>
      <w:r w:rsidR="004311F4" w:rsidRPr="00040617">
        <w:rPr>
          <w:i/>
          <w:iCs/>
        </w:rPr>
        <w:t>et al.</w:t>
      </w:r>
      <w:r w:rsidR="004311F4" w:rsidRPr="00040617">
        <w:t xml:space="preserve"> (2016),</w:t>
      </w:r>
      <w:r w:rsidR="004311F4">
        <w:rPr>
          <w:lang w:val="fr-FR"/>
        </w:rPr>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rPr>
          <w:lang w:val="fr-FR"/>
        </w:rPr>
        <w:instrText xml:space="preserve"> ADDIN EN.CITE </w:instrText>
      </w:r>
      <w:r w:rsidR="0038360C">
        <w:rPr>
          <w:lang w:val="fr-FR"/>
        </w:rPr>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rPr>
          <w:lang w:val="fr-FR"/>
        </w:rPr>
        <w:instrText xml:space="preserve"> ADDIN EN.CITE.DATA </w:instrText>
      </w:r>
      <w:r w:rsidR="0038360C">
        <w:rPr>
          <w:lang w:val="fr-FR"/>
        </w:rPr>
      </w:r>
      <w:r w:rsidR="0038360C">
        <w:rPr>
          <w:lang w:val="fr-FR"/>
        </w:rPr>
        <w:fldChar w:fldCharType="end"/>
      </w:r>
      <w:r w:rsidR="004311F4">
        <w:rPr>
          <w:lang w:val="fr-FR"/>
        </w:rPr>
      </w:r>
      <w:r w:rsidR="004311F4">
        <w:rPr>
          <w:lang w:val="fr-FR"/>
        </w:rPr>
        <w:fldChar w:fldCharType="separate"/>
      </w:r>
      <w:r w:rsidR="00F717AD" w:rsidRPr="00F717AD">
        <w:rPr>
          <w:noProof/>
          <w:vertAlign w:val="superscript"/>
          <w:lang w:val="fr-FR"/>
        </w:rPr>
        <w:t>47</w:t>
      </w:r>
      <w:r w:rsidR="004311F4">
        <w:rPr>
          <w:lang w:val="fr-FR"/>
        </w:rPr>
        <w:fldChar w:fldCharType="end"/>
      </w:r>
      <w:r w:rsidR="004311F4" w:rsidRPr="004311F4">
        <w:t xml:space="preserve"> was not requested</w:t>
      </w:r>
      <w:r w:rsidR="004311F4">
        <w:t>.</w:t>
      </w:r>
    </w:p>
    <w:p w14:paraId="66C20AE5" w14:textId="064BCC1D" w:rsidR="00530B34" w:rsidRPr="007A6B96" w:rsidRDefault="007C54EE" w:rsidP="007A6B96">
      <w:pPr>
        <w:pStyle w:val="EEPRUnumberedLevel4Headingnew"/>
      </w:pPr>
      <w:bookmarkStart w:id="148" w:name="_Toc87018729"/>
      <w:r w:rsidRPr="007A6B96">
        <w:t xml:space="preserve">Characteristics of studies entering the </w:t>
      </w:r>
      <w:r w:rsidR="001D1E59" w:rsidRPr="007A6B96">
        <w:t>NMA</w:t>
      </w:r>
      <w:bookmarkEnd w:id="148"/>
    </w:p>
    <w:bookmarkEnd w:id="146"/>
    <w:p w14:paraId="425FEFD4" w14:textId="052EF9EB" w:rsidR="007C54EE" w:rsidRPr="003372A1" w:rsidRDefault="007C54EE" w:rsidP="00583EA1">
      <w:r w:rsidRPr="003372A1">
        <w:t xml:space="preserve">Across the </w:t>
      </w:r>
      <w:r w:rsidR="004311F4">
        <w:t xml:space="preserve">four </w:t>
      </w:r>
      <w:proofErr w:type="spellStart"/>
      <w:r w:rsidRPr="003372A1">
        <w:t>cefiderocol</w:t>
      </w:r>
      <w:proofErr w:type="spellEnd"/>
      <w:r w:rsidRPr="003372A1">
        <w:t xml:space="preserve"> studies, the sample size ranged from </w:t>
      </w:r>
      <w:r w:rsidR="004311F4">
        <w:t>n=69</w:t>
      </w:r>
      <w:r w:rsidR="004311F4">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instrText xml:space="preserve"> ADDIN EN.CITE </w:instrText>
      </w:r>
      <w:r w:rsidR="0038360C">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instrText xml:space="preserve"> ADDIN EN.CITE.DATA </w:instrText>
      </w:r>
      <w:r w:rsidR="0038360C">
        <w:fldChar w:fldCharType="end"/>
      </w:r>
      <w:r w:rsidR="004311F4">
        <w:fldChar w:fldCharType="separate"/>
      </w:r>
      <w:r w:rsidR="00F717AD" w:rsidRPr="00F717AD">
        <w:rPr>
          <w:noProof/>
          <w:vertAlign w:val="superscript"/>
        </w:rPr>
        <w:t>47</w:t>
      </w:r>
      <w:r w:rsidR="004311F4">
        <w:fldChar w:fldCharType="end"/>
      </w:r>
      <w:r w:rsidR="004311F4">
        <w:t xml:space="preserve"> </w:t>
      </w:r>
      <w:r w:rsidRPr="003372A1">
        <w:t>isolates to n=343</w:t>
      </w:r>
      <w:r w:rsidR="00D51012" w:rsidRPr="003372A1">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instrText xml:space="preserve"> ADDIN EN.CITE </w:instrText>
      </w:r>
      <w:r w:rsidR="0038360C">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50</w:t>
      </w:r>
      <w:r w:rsidR="00D51012" w:rsidRPr="003372A1">
        <w:fldChar w:fldCharType="end"/>
      </w:r>
      <w:r w:rsidRPr="003372A1">
        <w:t xml:space="preserve"> isolates. The </w:t>
      </w:r>
      <w:proofErr w:type="spellStart"/>
      <w:r w:rsidRPr="003372A1">
        <w:t>cefiderocol</w:t>
      </w:r>
      <w:proofErr w:type="spellEnd"/>
      <w:r w:rsidRPr="003372A1">
        <w:t xml:space="preserve"> studies collected isolates internationally, from multi-site locations. Expert advice indicated that resistant infections tend to arrive in the UK from around the world, and consequently isolates collected from any location were of relevance to the assessment. All studies were therefore retained in the analysis.</w:t>
      </w:r>
    </w:p>
    <w:p w14:paraId="758063FD" w14:textId="6B87B1B7" w:rsidR="007C54EE" w:rsidRPr="003372A1" w:rsidRDefault="007C54EE" w:rsidP="00583EA1">
      <w:r w:rsidRPr="003372A1">
        <w:t>The isolates were collected since 2014 for the SIDERO studies, Johnston et al. (2020)</w:t>
      </w:r>
      <w:r w:rsidR="00D51012" w:rsidRPr="003372A1">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instrText xml:space="preserve"> ADDIN EN.CITE </w:instrText>
      </w:r>
      <w:r w:rsidR="0038360C">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50</w:t>
      </w:r>
      <w:r w:rsidR="00D51012" w:rsidRPr="003372A1">
        <w:fldChar w:fldCharType="end"/>
      </w:r>
      <w:r w:rsidRPr="003372A1">
        <w:t xml:space="preserve"> included isolates collected over the period 2002-2017</w:t>
      </w:r>
      <w:r w:rsidR="004311F4" w:rsidRPr="004311F4">
        <w:t xml:space="preserve"> </w:t>
      </w:r>
      <w:r w:rsidR="004311F4">
        <w:t xml:space="preserve">and </w:t>
      </w:r>
      <w:proofErr w:type="spellStart"/>
      <w:r w:rsidR="004311F4">
        <w:t>Kohira</w:t>
      </w:r>
      <w:proofErr w:type="spellEnd"/>
      <w:r w:rsidR="004311F4">
        <w:t xml:space="preserve"> </w:t>
      </w:r>
      <w:r w:rsidR="004311F4" w:rsidRPr="00031048">
        <w:rPr>
          <w:i/>
          <w:iCs/>
        </w:rPr>
        <w:t>et al</w:t>
      </w:r>
      <w:r w:rsidR="004311F4">
        <w:rPr>
          <w:i/>
          <w:iCs/>
        </w:rPr>
        <w:t>.</w:t>
      </w:r>
      <w:r w:rsidR="004311F4">
        <w:t xml:space="preserve"> (2016)</w:t>
      </w:r>
      <w:r w:rsidR="004311F4">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instrText xml:space="preserve"> ADDIN EN.CITE </w:instrText>
      </w:r>
      <w:r w:rsidR="0038360C">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instrText xml:space="preserve"> ADDIN EN.CITE.DATA </w:instrText>
      </w:r>
      <w:r w:rsidR="0038360C">
        <w:fldChar w:fldCharType="end"/>
      </w:r>
      <w:r w:rsidR="004311F4">
        <w:fldChar w:fldCharType="separate"/>
      </w:r>
      <w:r w:rsidR="00F717AD" w:rsidRPr="00F717AD">
        <w:rPr>
          <w:noProof/>
          <w:vertAlign w:val="superscript"/>
        </w:rPr>
        <w:t>47</w:t>
      </w:r>
      <w:r w:rsidR="004311F4">
        <w:fldChar w:fldCharType="end"/>
      </w:r>
      <w:r w:rsidR="004311F4">
        <w:t xml:space="preserve"> included isolates from 2000-2011</w:t>
      </w:r>
      <w:r w:rsidRPr="003372A1">
        <w:t>. Expert advice indicated that isolates collected since 2012 were of highest (but not exclusive) relevance</w:t>
      </w:r>
      <w:r w:rsidR="004311F4">
        <w:t>, so</w:t>
      </w:r>
      <w:r w:rsidRPr="003372A1">
        <w:t xml:space="preserve"> all studies were retained in the analysis. </w:t>
      </w:r>
    </w:p>
    <w:p w14:paraId="5988E828" w14:textId="54BFB324" w:rsidR="007C54EE" w:rsidRPr="003372A1" w:rsidRDefault="007C54EE" w:rsidP="00583EA1">
      <w:pPr>
        <w:rPr>
          <w:rFonts w:eastAsia="Calibri"/>
        </w:rPr>
      </w:pPr>
      <w:bookmarkStart w:id="149" w:name="_Hlk83898679"/>
      <w:r w:rsidRPr="003372A1">
        <w:t xml:space="preserve">The PHE data did not meet the inclusion criteria for either the </w:t>
      </w:r>
      <w:proofErr w:type="spellStart"/>
      <w:r w:rsidRPr="003372A1">
        <w:t>Cefiderocol</w:t>
      </w:r>
      <w:proofErr w:type="spellEnd"/>
      <w:r w:rsidRPr="003372A1">
        <w:t xml:space="preserve"> or </w:t>
      </w:r>
      <w:proofErr w:type="spellStart"/>
      <w:r w:rsidR="00724EB4" w:rsidRPr="003372A1">
        <w:t>f</w:t>
      </w:r>
      <w:r w:rsidRPr="003372A1">
        <w:t>osfomycin</w:t>
      </w:r>
      <w:proofErr w:type="spellEnd"/>
      <w:r w:rsidRPr="003372A1">
        <w:t xml:space="preserve"> review since it did not report data for </w:t>
      </w:r>
      <w:proofErr w:type="spellStart"/>
      <w:r w:rsidRPr="003372A1">
        <w:t>cefiderocol</w:t>
      </w:r>
      <w:proofErr w:type="spellEnd"/>
      <w:r w:rsidRPr="003372A1">
        <w:t xml:space="preserve"> or </w:t>
      </w:r>
      <w:proofErr w:type="spellStart"/>
      <w:r w:rsidRPr="003372A1">
        <w:t>fosfomycin</w:t>
      </w:r>
      <w:proofErr w:type="spellEnd"/>
      <w:r w:rsidRPr="003372A1">
        <w:t xml:space="preserve">. </w:t>
      </w:r>
      <w:bookmarkEnd w:id="149"/>
      <w:r w:rsidRPr="003372A1">
        <w:t xml:space="preserve">However, it was considered the best source of UK data for comparators, which were not well covered by the </w:t>
      </w:r>
      <w:proofErr w:type="spellStart"/>
      <w:r w:rsidRPr="003372A1">
        <w:t>Cefiderocol</w:t>
      </w:r>
      <w:proofErr w:type="spellEnd"/>
      <w:r w:rsidRPr="003372A1">
        <w:t xml:space="preserve"> review, so </w:t>
      </w:r>
      <w:r w:rsidR="00A44955">
        <w:t xml:space="preserve">the PHE data </w:t>
      </w:r>
      <w:r w:rsidRPr="003372A1">
        <w:t xml:space="preserve">were included for this reason. </w:t>
      </w:r>
    </w:p>
    <w:p w14:paraId="743F1B1F" w14:textId="77777777" w:rsidR="007C54EE" w:rsidRPr="003372A1" w:rsidRDefault="007C54EE" w:rsidP="00F53097">
      <w:pPr>
        <w:pStyle w:val="EEPRUnumberedLevel5Headingnew"/>
      </w:pPr>
      <w:r w:rsidRPr="003372A1">
        <w:t>Fosfomycin studies</w:t>
      </w:r>
    </w:p>
    <w:p w14:paraId="3400773D" w14:textId="1DF6EDD9" w:rsidR="007C54EE" w:rsidRPr="003372A1" w:rsidRDefault="007C54EE" w:rsidP="00583EA1">
      <w:r w:rsidRPr="003372A1">
        <w:t xml:space="preserve">The supplementary search for </w:t>
      </w:r>
      <w:proofErr w:type="spellStart"/>
      <w:r w:rsidRPr="003372A1">
        <w:t>fosfomycin</w:t>
      </w:r>
      <w:proofErr w:type="spellEnd"/>
      <w:r w:rsidRPr="003372A1">
        <w:t xml:space="preserve"> studies yielded 113 citations, 45 studies were considered at full text stage, and 10</w:t>
      </w:r>
      <w:r w:rsidR="00D51012" w:rsidRPr="003372A1">
        <w:fldChar w:fldCharType="begin">
          <w:fldData xml:space="preserve">PEVuZE5vdGU+PENpdGU+PEF1dGhvcj5BaXJlczwvQXV0aG9yPjxZZWFyPjIwMTc8L1llYXI+PFJl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</w:fldData>
        </w:fldChar>
      </w:r>
      <w:r w:rsidR="0038360C">
        <w:instrText xml:space="preserve"> ADDIN EN.CITE </w:instrText>
      </w:r>
      <w:r w:rsidR="0038360C">
        <w:fldChar w:fldCharType="begin">
          <w:fldData xml:space="preserve">PEVuZE5vdGU+PENpdGU+PEF1dGhvcj5BaXJlczwvQXV0aG9yPjxZZWFyPjIwMTc8L1llYXI+PFJl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52-61</w:t>
      </w:r>
      <w:r w:rsidR="00D51012" w:rsidRPr="003372A1">
        <w:fldChar w:fldCharType="end"/>
      </w:r>
      <w:r w:rsidRPr="003372A1">
        <w:t xml:space="preserve"> studies were data extracted (see </w:t>
      </w:r>
      <w:r w:rsidR="00615494">
        <w:fldChar w:fldCharType="begin"/>
      </w:r>
      <w:r w:rsidR="00615494">
        <w:instrText xml:space="preserve"> REF _Ref85738981 \h </w:instrText>
      </w:r>
      <w:r w:rsidR="00615494">
        <w:fldChar w:fldCharType="separate"/>
      </w:r>
      <w:r w:rsidR="002631E5" w:rsidRPr="003372A1">
        <w:t xml:space="preserve">Table </w:t>
      </w:r>
      <w:r w:rsidR="002631E5">
        <w:rPr>
          <w:noProof/>
        </w:rPr>
        <w:t>6</w:t>
      </w:r>
      <w:r w:rsidR="00615494">
        <w:fldChar w:fldCharType="end"/>
      </w:r>
      <w:r w:rsidR="00615494">
        <w:t xml:space="preserve"> </w:t>
      </w:r>
      <w:r w:rsidRPr="003372A1">
        <w:t>below), and were elig</w:t>
      </w:r>
      <w:r w:rsidR="004311F4">
        <w:t>i</w:t>
      </w:r>
      <w:r w:rsidRPr="003372A1">
        <w:t xml:space="preserve">ble for inclusion in the statistical synthesis. The sample size ranged from n=7 to n=552 across the 10 </w:t>
      </w:r>
      <w:proofErr w:type="spellStart"/>
      <w:r w:rsidRPr="003372A1">
        <w:t>fosfomycin</w:t>
      </w:r>
      <w:proofErr w:type="spellEnd"/>
      <w:r w:rsidRPr="003372A1">
        <w:t xml:space="preserve"> studies. Studies were largely multi-site studies in a single country (Germany</w:t>
      </w:r>
      <w:r w:rsidR="00D51012" w:rsidRPr="003372A1">
        <w:fldChar w:fldCharType="begin">
          <w:fldData xml:space="preserve">PEVuZE5vdGU+PENpdGU+PEF1dGhvcj5LYWFzZTwvQXV0aG9yPjxZZWFyPjIwMTU8L1llYXI+PFJl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</w:fldData>
        </w:fldChar>
      </w:r>
      <w:r w:rsidR="0038360C">
        <w:instrText xml:space="preserve"> ADDIN EN.CITE </w:instrText>
      </w:r>
      <w:r w:rsidR="0038360C">
        <w:fldChar w:fldCharType="begin">
          <w:fldData xml:space="preserve">PEVuZE5vdGU+PENpdGU+PEF1dGhvcj5LYWFzZTwvQXV0aG9yPjxZZWFyPjIwMTU8L1llYXI+PFJl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56</w:t>
      </w:r>
      <w:r w:rsidR="00D51012" w:rsidRPr="003372A1">
        <w:fldChar w:fldCharType="end"/>
      </w:r>
      <w:r w:rsidRPr="003372A1">
        <w:t>, Pakistan,</w:t>
      </w:r>
      <w:r w:rsidR="00D51012" w:rsidRPr="003372A1">
        <w:fldChar w:fldCharType="begin"/>
      </w:r>
      <w:r w:rsidR="0038360C">
        <w:instrText xml:space="preserve"> ADDIN EN.CITE &lt;EndNote&gt;&lt;Cite&gt;&lt;Author&gt;Perry&lt;/Author&gt;&lt;Year&gt;2011&lt;/Year&gt;&lt;RecNum&gt;2409&lt;/RecNum&gt;&lt;DisplayText&gt;&lt;style face="superscript"&gt;59&lt;/style&gt;&lt;/DisplayText&gt;&lt;record&gt;&lt;rec-number&gt;2409&lt;/rec-number&gt;&lt;foreign-keys&gt;&lt;key app="EN" db-id="tvvpvd002asp9iesex75atwy2000t0e5vds0" timestamp="1634253083" guid="ed975f71-56bb-47f8-907c-e7aef39a3ef0"&gt;2409&lt;/key&gt;&lt;/foreign-keys&gt;&lt;ref-type name="Journal Article"&gt;17&lt;/ref-type&gt;&lt;contributors&gt;&lt;authors&gt;&lt;author&gt;Perry, John D&lt;/author&gt;&lt;author&gt;Naqvi, Sakeenah Hussain&lt;/author&gt;&lt;author&gt;Mirza, Irfan Ali&lt;/author&gt;&lt;author&gt;Alizai, Shehla Ambreen&lt;/author&gt;&lt;author&gt;Hussain, Aamir&lt;/author&gt;&lt;author&gt;Ghirardi, Sandrine&lt;/author&gt;&lt;author&gt;Orenga, Sylvain&lt;/author&gt;&lt;author&gt;Wilkinson, Kathryn&lt;/author&gt;&lt;author&gt;Woodford, Neil&lt;/author&gt;&lt;author&gt;Zhang, Jiancheng&lt;/author&gt;&lt;/authors&gt;&lt;/contributors&gt;&lt;titles&gt;&lt;title&gt;Prevalence of faecal carriage of Enterobacteriaceae with NDM-1 carbapenemase at military hospitals in Pakistan, and evaluation of two chromogenic media&lt;/title&gt;&lt;secondary-title&gt;Journal of Antimicrobial Chemotherapy&lt;/secondary-title&gt;&lt;/titles&gt;&lt;periodical&gt;&lt;full-title&gt;Journal of Antimicrobial Chemotherapy&lt;/full-title&gt;&lt;/periodical&gt;&lt;pages&gt;2288-2294&lt;/pages&gt;&lt;volume&gt;66&lt;/volume&gt;&lt;number&gt;10&lt;/number&gt;&lt;dates&gt;&lt;year&gt;2011&lt;/year&gt;&lt;/dates&gt;&lt;isbn&gt;1460-2091&lt;/isbn&gt;&lt;urls&gt;&lt;/urls&gt;&lt;/record&gt;&lt;/Cite&gt;&lt;/EndNote&gt;</w:instrText>
      </w:r>
      <w:r w:rsidR="00D51012" w:rsidRPr="003372A1">
        <w:fldChar w:fldCharType="separate"/>
      </w:r>
      <w:r w:rsidR="00F717AD" w:rsidRPr="00F717AD">
        <w:rPr>
          <w:noProof/>
          <w:vertAlign w:val="superscript"/>
        </w:rPr>
        <w:t>59</w:t>
      </w:r>
      <w:r w:rsidR="00D51012" w:rsidRPr="003372A1">
        <w:fldChar w:fldCharType="end"/>
      </w:r>
      <w:r w:rsidRPr="003372A1">
        <w:t xml:space="preserve"> Brazil,</w:t>
      </w:r>
      <w:r w:rsidR="00D51012" w:rsidRPr="003372A1">
        <w:fldChar w:fldCharType="begin">
          <w:fldData xml:space="preserve">PEVuZE5vdGU+PENpdGU+PEF1dGhvcj5BaXJlczwvQXV0aG9yPjxZZWFyPjIwMTc8L1llYXI+PFJl
Y051bT4yNDAwPC9SZWNOdW0+PERpc3BsYXlUZXh0PjxzdHlsZSBmYWNlPSJzdXBlcnNjcmlwdCI+
NTI8L3N0eWxlPjwvRGlzcGxheVRleHQ+PHJlY29yZD48cmVjLW51bWJlcj4yNDAwPC9yZWMtbnVt
YmVyPjxmb3JlaWduLWtleXM+PGtleSBhcHA9IkVOIiBkYi1pZD0idHZ2cHZkMDAyYXNwOWllc2V4
NzVhdHd5MjAwMHQwZTV2ZHMwIiB0aW1lc3RhbXA9IjE2MzQyNTI4MzIiIGd1aWQ9IjU1N2FkMjJm
LWFhNmMtNDIxNi1iY2YxLTZlMDhjZmViYzE2MyI+MjQwMDwva2V5PjwvZm9yZWlnbi1rZXlzPjxy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LW51bT48bGFiZWw+JCRnZXQgZnVsbCB0ZXh0JiN4RDskJGZ1bGwgdGV4dCBpbmNsdWRlJiN4RDs8
L2xhYmVsPjx1cmxzPjwvdXJscz48Y3VzdG9tMj5QTUM1MzY1NjcwPC9jdXN0b20yPjxlbGVjdHJv
bmljLXJlc291cmNlLW51bT4xMC4xMTI4L2FhYy4wMTA0OC0xNjwvZWxlY3Ryb25pYy1yZXNvdXJj
ZS1udW0+PHJlbW90ZS1kYXRhYmFzZS1wcm92aWRlcj5OTE08L3JlbW90ZS1kYXRhYmFzZS1wcm92
aWRlcj48bGFuZ3VhZ2U+ZW5nPC9sYW5ndWFnZT48L3JlY29yZD48L0NpdGU+PC9FbmROb3RlPn==
</w:fldData>
        </w:fldChar>
      </w:r>
      <w:r w:rsidR="0038360C">
        <w:instrText xml:space="preserve"> ADDIN EN.CITE </w:instrText>
      </w:r>
      <w:r w:rsidR="0038360C">
        <w:fldChar w:fldCharType="begin">
          <w:fldData xml:space="preserve">PEVuZE5vdGU+PENpdGU+PEF1dGhvcj5BaXJlczwvQXV0aG9yPjxZZWFyPjIwMTc8L1llYXI+PFJl
Y051bT4yNDAwPC9SZWNOdW0+PERpc3BsYXlUZXh0PjxzdHlsZSBmYWNlPSJzdXBlcnNjcmlwdCI+
NTI8L3N0eWxlPjwvRGlzcGxheVRleHQ+PHJlY29yZD48cmVjLW51bWJlcj4yNDAwPC9yZWMtbnVt
YmVyPjxmb3JlaWduLWtleXM+PGtleSBhcHA9IkVOIiBkYi1pZD0idHZ2cHZkMDAyYXNwOWllc2V4
NzVhdHd5MjAwMHQwZTV2ZHMwIiB0aW1lc3RhbXA9IjE2MzQyNTI4MzIiIGd1aWQ9IjU1N2FkMjJm
LWFhNmMtNDIxNi1iY2YxLTZlMDhjZmViYzE2MyI+MjQwMDwva2V5PjwvZm9yZWlnbi1rZXlzPjxy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LW51bT48bGFiZWw+JCRnZXQgZnVsbCB0ZXh0JiN4RDskJGZ1bGwgdGV4dCBpbmNsdWRlJiN4RDs8
L2xhYmVsPjx1cmxzPjwvdXJscz48Y3VzdG9tMj5QTUM1MzY1NjcwPC9jdXN0b20yPjxlbGVjdHJv
bmljLXJlc291cmNlLW51bT4xMC4xMTI4L2FhYy4wMTA0OC0xNjwvZWxlY3Ryb25pYy1yZXNvdXJj
ZS1udW0+PHJlbW90ZS1kYXRhYmFzZS1wcm92aWRlcj5OTE08L3JlbW90ZS1kYXRhYmFzZS1wcm92
aWRlcj48bGFuZ3VhZ2U+ZW5nPC9sYW5ndWFnZT48L3JlY29yZD48L0NpdGU+PC9FbmROb3RlPn==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52</w:t>
      </w:r>
      <w:r w:rsidR="00D51012" w:rsidRPr="003372A1">
        <w:fldChar w:fldCharType="end"/>
      </w:r>
      <w:r w:rsidRPr="003372A1">
        <w:t xml:space="preserve"> Arabian Peninsula,</w:t>
      </w:r>
      <w:r w:rsidR="00D51012" w:rsidRPr="003372A1">
        <w:fldChar w:fldCharType="begin">
          <w:fldData xml:space="preserve">PEVuZE5vdGU+PENpdGU+PEF1dGhvcj5Tb25uZXZlbmQ8L0F1dGhvcj48WWVhcj4yMDIwPC9ZZWFy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</w:fldData>
        </w:fldChar>
      </w:r>
      <w:r w:rsidR="0038360C">
        <w:instrText xml:space="preserve"> ADDIN EN.CITE </w:instrText>
      </w:r>
      <w:r w:rsidR="0038360C">
        <w:fldChar w:fldCharType="begin">
          <w:fldData xml:space="preserve">PEVuZE5vdGU+PENpdGU+PEF1dGhvcj5Tb25uZXZlbmQ8L0F1dGhvcj48WWVhcj4yMDIwPC9ZZWFy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60</w:t>
      </w:r>
      <w:r w:rsidR="00D51012" w:rsidRPr="003372A1">
        <w:fldChar w:fldCharType="end"/>
      </w:r>
      <w:r w:rsidRPr="003372A1">
        <w:t xml:space="preserve"> Singapore,</w:t>
      </w:r>
      <w:r w:rsidR="00D51012" w:rsidRPr="003372A1">
        <w:fldChar w:fldCharType="begin">
          <w:fldData xml:space="preserve">PEVuZE5vdGU+PENpdGU+PEF1dGhvcj5WYXNvbzwvQXV0aG9yPjxZZWFyPjIwMTU8L1llYXI+PFJl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</w:fldData>
        </w:fldChar>
      </w:r>
      <w:r w:rsidR="0038360C">
        <w:instrText xml:space="preserve"> ADDIN EN.CITE </w:instrText>
      </w:r>
      <w:r w:rsidR="0038360C">
        <w:fldChar w:fldCharType="begin">
          <w:fldData xml:space="preserve">PEVuZE5vdGU+PENpdGU+PEF1dGhvcj5WYXNvbzwvQXV0aG9yPjxZZWFyPjIwMTU8L1llYXI+PFJl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61</w:t>
      </w:r>
      <w:r w:rsidR="00D51012" w:rsidRPr="003372A1">
        <w:fldChar w:fldCharType="end"/>
      </w:r>
      <w:r w:rsidRPr="003372A1">
        <w:t xml:space="preserve"> USA</w:t>
      </w:r>
      <w:r w:rsidR="00D51012" w:rsidRPr="003372A1">
        <w:fldChar w:fldCharType="begin"/>
      </w:r>
      <w:r w:rsidR="0038360C">
        <w:instrText xml:space="preserve"> ADDIN EN.CITE &lt;EndNote&gt;&lt;Cite&gt;&lt;Author&gt;Jahan&lt;/Author&gt;&lt;Year&gt;2021&lt;/Year&gt;&lt;RecNum&gt;2403&lt;/RecNum&gt;&lt;DisplayText&gt;&lt;style face="superscript"&gt;55&lt;/style&gt;&lt;/DisplayText&gt;&lt;record&gt;&lt;rec-number&gt;2403&lt;/rec-number&gt;&lt;foreign-keys&gt;&lt;key app="EN" db-id="tvvpvd002asp9iesex75atwy2000t0e5vds0" timestamp="1634252832" guid="96b7952a-8803-4ee8-a38a-e469ad4e9fee"&gt;2403&lt;/key&gt;&lt;/foreign-keys&gt;&lt;ref-type name="Journal Article"&gt;17&lt;/ref-type&gt;&lt;contributors&gt;&lt;authors&gt;&lt;author&gt;Jahan, S.&lt;/author&gt;&lt;author&gt;Davis, H.&lt;/author&gt;&lt;author&gt;Ashcraft, D. S.&lt;/author&gt;&lt;author&gt;Pankey, G. A.&lt;/author&gt;&lt;/authors&gt;&lt;/contributors&gt;&lt;auth-address&gt;Infectious Disease Translational Research, Ochsner Clinic Foundation, New Orleans, Louisiana, USA.&amp;#xD;Infectious Disease Translational Research, Ochsner Clinic Foundation, New Orleans, Louisiana, USA gpankey@ochsner.org.&lt;/auth-address&gt;&lt;titles&gt;&lt;title&gt;Evaluation of the in vitro interaction of fosfomycin and meropenem against metallo-β-lactamase-producing Pseudomonas aeruginosa using Etest and time-kill assay&lt;/title&gt;&lt;secondary-title&gt;J Investig Med&lt;/secondary-title&gt;&lt;/titles&gt;&lt;periodical&gt;&lt;full-title&gt;J Investig Med&lt;/full-title&gt;&lt;/periodical&gt;&lt;pages&gt;371-376&lt;/pages&gt;&lt;volume&gt;69&lt;/volume&gt;&lt;number&gt;2&lt;/number&gt;&lt;edition&gt;2020/10/31&lt;/edition&gt;&lt;keywords&gt;&lt;keyword&gt;*anti-bacterial agents&lt;/keyword&gt;&lt;keyword&gt;*bacterial infections&lt;/keyword&gt;&lt;/keywords&gt;&lt;dates&gt;&lt;year&gt;2021&lt;/year&gt;&lt;pub-dates&gt;&lt;date&gt;Feb&lt;/date&gt;&lt;/pub-dates&gt;&lt;/dates&gt;&lt;isbn&gt;1081-5589&lt;/isbn&gt;&lt;accession-num&gt;33122248&lt;/accession-num&gt;&lt;label&gt;$$get full text&amp;#xD;$$MBL&amp;#xD;$$order full text&amp;#xD;&lt;/label&gt;&lt;urls&gt;&lt;/urls&gt;&lt;electronic-resource-num&gt;10.1136/jim-2020-001573&lt;/electronic-resource-num&gt;&lt;remote-database-provider&gt;NLM&lt;/remote-database-provider&gt;&lt;language&gt;eng&lt;/language&gt;&lt;/record&gt;&lt;/Cite&gt;&lt;/EndNote&gt;</w:instrText>
      </w:r>
      <w:r w:rsidR="00D51012" w:rsidRPr="003372A1">
        <w:fldChar w:fldCharType="separate"/>
      </w:r>
      <w:r w:rsidR="00F717AD" w:rsidRPr="00F717AD">
        <w:rPr>
          <w:noProof/>
          <w:vertAlign w:val="superscript"/>
        </w:rPr>
        <w:t>55</w:t>
      </w:r>
      <w:r w:rsidR="00D51012" w:rsidRPr="003372A1">
        <w:fldChar w:fldCharType="end"/>
      </w:r>
      <w:r w:rsidRPr="003372A1">
        <w:t>), though one study drew from both Germany and Switzerland,</w:t>
      </w:r>
      <w:r w:rsidR="00D51012" w:rsidRPr="003372A1">
        <w:fldChar w:fldCharType="begin">
          <w:fldData xml:space="preserve">PEVuZE5vdGU+PENpdGU+PEF1dGhvcj5DaGFrcmFib3J0eTwvQXV0aG9yPjxZZWFyPjIwMjE8L1ll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</w:fldData>
        </w:fldChar>
      </w:r>
      <w:r w:rsidR="0038360C">
        <w:instrText xml:space="preserve"> ADDIN EN.CITE </w:instrText>
      </w:r>
      <w:r w:rsidR="0038360C">
        <w:fldChar w:fldCharType="begin">
          <w:fldData xml:space="preserve">PEVuZE5vdGU+PENpdGU+PEF1dGhvcj5DaGFrcmFib3J0eTwvQXV0aG9yPjxZZWFyPjIwMjE8L1ll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53</w:t>
      </w:r>
      <w:r w:rsidR="00D51012" w:rsidRPr="003372A1">
        <w:fldChar w:fldCharType="end"/>
      </w:r>
      <w:r w:rsidRPr="003372A1">
        <w:t xml:space="preserve"> one was a single centre study from Poland,</w:t>
      </w:r>
      <w:r w:rsidR="00D51012" w:rsidRPr="003372A1">
        <w:fldChar w:fldCharType="begin">
          <w:fldData xml:space="preserve">PEVuZE5vdGU+PENpdGU+PEF1dGhvcj5PamRhbmE8L0F1dGhvcj48WWVhcj4yMDE5PC9ZZWFyPjxS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</w:fldData>
        </w:fldChar>
      </w:r>
      <w:r w:rsidR="0038360C">
        <w:instrText xml:space="preserve"> ADDIN EN.CITE </w:instrText>
      </w:r>
      <w:r w:rsidR="0038360C">
        <w:fldChar w:fldCharType="begin">
          <w:fldData xml:space="preserve">PEVuZE5vdGU+PENpdGU+PEF1dGhvcj5PamRhbmE8L0F1dGhvcj48WWVhcj4yMDE5PC9ZZWFyPjxS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58</w:t>
      </w:r>
      <w:r w:rsidR="00D51012" w:rsidRPr="003372A1">
        <w:fldChar w:fldCharType="end"/>
      </w:r>
      <w:r w:rsidRPr="003372A1">
        <w:t xml:space="preserve"> and two were unclear.</w:t>
      </w:r>
      <w:r w:rsidR="00D51012" w:rsidRPr="003372A1">
        <w:fldChar w:fldCharType="begin">
          <w:fldData xml:space="preserve">PEVuZE5vdGU+PENpdGU+PEF1dGhvcj5MaXZlcm1vcmU8L0F1dGhvcj48WWVhcj4yMDExPC9ZZWFy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==
</w:fldData>
        </w:fldChar>
      </w:r>
      <w:r w:rsidR="0038360C">
        <w:instrText xml:space="preserve"> ADDIN EN.CITE </w:instrText>
      </w:r>
      <w:r w:rsidR="0038360C">
        <w:fldChar w:fldCharType="begin">
          <w:fldData xml:space="preserve">PEVuZE5vdGU+PENpdGU+PEF1dGhvcj5MaXZlcm1vcmU8L0F1dGhvcj48WWVhcj4yMDExPC9ZZWFy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==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54,57</w:t>
      </w:r>
      <w:r w:rsidR="00D51012" w:rsidRPr="003372A1">
        <w:fldChar w:fldCharType="end"/>
      </w:r>
      <w:r w:rsidRPr="003372A1">
        <w:t xml:space="preserve">  It should be noted that there are some limitations with these data</w:t>
      </w:r>
      <w:bookmarkStart w:id="150" w:name="_Hlk83898529"/>
      <w:r w:rsidRPr="003372A1">
        <w:t>, including:</w:t>
      </w:r>
    </w:p>
    <w:p w14:paraId="10EB261F" w14:textId="1590B531" w:rsidR="007C54EE" w:rsidRPr="003372A1" w:rsidRDefault="007C54EE" w:rsidP="00932BEF">
      <w:pPr>
        <w:pStyle w:val="ListParagraph"/>
        <w:numPr>
          <w:ilvl w:val="0"/>
          <w:numId w:val="35"/>
        </w:numPr>
        <w:ind w:left="714" w:hanging="357"/>
        <w:contextualSpacing w:val="0"/>
      </w:pPr>
      <w:r w:rsidRPr="003372A1">
        <w:lastRenderedPageBreak/>
        <w:t xml:space="preserve">Neither EUCAST nor CLSI have set a breakpoint for </w:t>
      </w:r>
      <w:proofErr w:type="spellStart"/>
      <w:r w:rsidRPr="003372A1">
        <w:t>fosfomycin</w:t>
      </w:r>
      <w:proofErr w:type="spellEnd"/>
      <w:r w:rsidRPr="003372A1">
        <w:t xml:space="preserve"> in </w:t>
      </w:r>
      <w:bookmarkEnd w:id="150"/>
      <w:r w:rsidR="00C506B7">
        <w:rPr>
          <w:i/>
        </w:rPr>
        <w:t>Pseudomonas aeruginosa</w:t>
      </w:r>
      <w:r w:rsidRPr="003372A1">
        <w:t>. Both studies</w:t>
      </w:r>
      <w:r w:rsidR="00D51012" w:rsidRPr="003372A1">
        <w:fldChar w:fldCharType="begin">
          <w:fldData xml:space="preserve">PEVuZE5vdGU+PENpdGU+PEF1dGhvcj5DdWJhPC9BdXRob3I+PFllYXI+MjAyMDwvWWVhcj48UmVj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</w:fldData>
        </w:fldChar>
      </w:r>
      <w:r w:rsidR="0038360C">
        <w:instrText xml:space="preserve"> ADDIN EN.CITE </w:instrText>
      </w:r>
      <w:r w:rsidR="0038360C">
        <w:fldChar w:fldCharType="begin">
          <w:fldData xml:space="preserve">PEVuZE5vdGU+PENpdGU+PEF1dGhvcj5DdWJhPC9BdXRob3I+PFllYXI+MjAyMDwvWWVhcj48UmVj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54,55</w:t>
      </w:r>
      <w:r w:rsidR="00D51012" w:rsidRPr="003372A1">
        <w:fldChar w:fldCharType="end"/>
      </w:r>
      <w:r w:rsidRPr="003372A1">
        <w:t xml:space="preserve"> that reported susceptibility of </w:t>
      </w:r>
      <w:proofErr w:type="spellStart"/>
      <w:r w:rsidRPr="003372A1">
        <w:t>fosfomycin</w:t>
      </w:r>
      <w:proofErr w:type="spellEnd"/>
      <w:r w:rsidRPr="003372A1">
        <w:t xml:space="preserve"> in </w:t>
      </w:r>
      <w:r w:rsidR="00C506B7">
        <w:rPr>
          <w:i/>
        </w:rPr>
        <w:t>Pseudomonas aeruginosa</w:t>
      </w:r>
      <w:r w:rsidRPr="003372A1">
        <w:t xml:space="preserve"> isolates used epidemiological breakpoints (breakpoints that distinguish between wild type pathogens, and those with acquired resistance)</w:t>
      </w:r>
      <w:r w:rsidR="00C720D7">
        <w:fldChar w:fldCharType="begin"/>
      </w:r>
      <w:r w:rsidR="0038360C">
        <w:instrText xml:space="preserve"> ADDIN EN.CITE &lt;EndNote&gt;&lt;Cite&gt;&lt;Author&gt;European Committee on Antimicrobial Susceptibility Testing&lt;/Author&gt;&lt;Year&gt;2021&lt;/Year&gt;&lt;RecNum&gt;2486&lt;/RecNum&gt;&lt;DisplayText&gt;&lt;style face="superscript"&gt;62&lt;/style&gt;&lt;/DisplayText&gt;&lt;record&gt;&lt;rec-number&gt;2486&lt;/rec-number&gt;&lt;foreign-keys&gt;&lt;key app="EN" db-id="tvvpvd002asp9iesex75atwy2000t0e5vds0" timestamp="1634910743" guid="69481cab-9f38-46af-a960-5c0b0b867852"&gt;2486&lt;/key&gt;&lt;/foreign-keys&gt;&lt;ref-type name="Web Page"&gt;12&lt;/ref-type&gt;&lt;contributors&gt;&lt;authors&gt;&lt;author&gt;European Committee on Antimicrobial Susceptibility Testing,&lt;/author&gt;&lt;/authors&gt;&lt;/contributors&gt;&lt;titles&gt;&lt;title&gt;Breakpoint tables for interpretation of MICs and zone diameters. Version 11.0, 2021. http://www.eucast.org.&lt;/title&gt;&lt;/titles&gt;&lt;dates&gt;&lt;year&gt;2021&lt;/year&gt;&lt;/dates&gt;&lt;urls&gt;&lt;related-urls&gt;&lt;url&gt;Available from: https://www.eucast.org/fileadmin/src/media/PDFs/EUCAST_files/Breakpoint_tables/v_11.0_Breakpoint_Tables.pdf. Access 22nd October 2021.&lt;/url&gt;&lt;/related-urls&gt;&lt;/urls&gt;&lt;/record&gt;&lt;/Cite&gt;&lt;/EndNote&gt;</w:instrText>
      </w:r>
      <w:r w:rsidR="00C720D7">
        <w:fldChar w:fldCharType="separate"/>
      </w:r>
      <w:r w:rsidR="00F717AD" w:rsidRPr="00F717AD">
        <w:rPr>
          <w:noProof/>
          <w:vertAlign w:val="superscript"/>
        </w:rPr>
        <w:t>62</w:t>
      </w:r>
      <w:r w:rsidR="00C720D7">
        <w:fldChar w:fldCharType="end"/>
      </w:r>
      <w:r w:rsidRPr="003372A1">
        <w:t xml:space="preserve"> that do not, according to EUCAST, predict clinical susceptibility. </w:t>
      </w:r>
    </w:p>
    <w:p w14:paraId="28222744" w14:textId="19753611" w:rsidR="007C54EE" w:rsidRPr="003372A1" w:rsidRDefault="007C54EE" w:rsidP="00932BEF">
      <w:pPr>
        <w:pStyle w:val="ListParagraph"/>
        <w:numPr>
          <w:ilvl w:val="0"/>
          <w:numId w:val="35"/>
        </w:numPr>
        <w:ind w:left="714" w:hanging="357"/>
        <w:contextualSpacing w:val="0"/>
      </w:pPr>
      <w:r w:rsidRPr="003372A1">
        <w:t>Two of the studies</w:t>
      </w:r>
      <w:r w:rsidR="00D51012" w:rsidRPr="003372A1">
        <w:fldChar w:fldCharType="begin">
          <w:fldData xml:space="preserve">PEVuZE5vdGU+PENpdGU+PEF1dGhvcj5KYWhhbjwvQXV0aG9yPjxZZWFyPjIwMjE8L1llYXI+PFJl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</w:fldData>
        </w:fldChar>
      </w:r>
      <w:r w:rsidR="0038360C">
        <w:instrText xml:space="preserve"> ADDIN EN.CITE </w:instrText>
      </w:r>
      <w:r w:rsidR="0038360C">
        <w:fldChar w:fldCharType="begin">
          <w:fldData xml:space="preserve">PEVuZE5vdGU+PENpdGU+PEF1dGhvcj5KYWhhbjwvQXV0aG9yPjxZZWFyPjIwMjE8L1llYXI+PFJl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</w:fldData>
        </w:fldChar>
      </w:r>
      <w:r w:rsidR="0038360C">
        <w:instrText xml:space="preserve"> ADDIN EN.CITE.DATA </w:instrText>
      </w:r>
      <w:r w:rsidR="0038360C">
        <w:fldChar w:fldCharType="end"/>
      </w:r>
      <w:r w:rsidR="00D51012" w:rsidRPr="003372A1">
        <w:fldChar w:fldCharType="separate"/>
      </w:r>
      <w:r w:rsidR="00F717AD" w:rsidRPr="00F717AD">
        <w:rPr>
          <w:noProof/>
          <w:vertAlign w:val="superscript"/>
        </w:rPr>
        <w:t>52,55</w:t>
      </w:r>
      <w:r w:rsidR="00D51012" w:rsidRPr="003372A1">
        <w:fldChar w:fldCharType="end"/>
      </w:r>
      <w:r w:rsidRPr="003372A1">
        <w:t xml:space="preserve"> did not use EUCAST or CLSI laboratory methods, but instead used a commercial assay (</w:t>
      </w:r>
      <w:proofErr w:type="spellStart"/>
      <w:r w:rsidRPr="003372A1">
        <w:t>Etest</w:t>
      </w:r>
      <w:proofErr w:type="spellEnd"/>
      <w:r w:rsidRPr="003372A1">
        <w:t xml:space="preserve">). </w:t>
      </w:r>
    </w:p>
    <w:p w14:paraId="4149116D" w14:textId="205E53F7" w:rsidR="007C54EE" w:rsidRPr="003372A1" w:rsidRDefault="007C54EE" w:rsidP="00932BEF">
      <w:pPr>
        <w:pStyle w:val="ListParagraph"/>
        <w:numPr>
          <w:ilvl w:val="0"/>
          <w:numId w:val="35"/>
        </w:numPr>
        <w:ind w:left="714" w:hanging="357"/>
        <w:contextualSpacing w:val="0"/>
      </w:pPr>
      <w:r w:rsidRPr="003372A1">
        <w:t>Criteria used to select isolates for inclusion in the study, and then for β-lactamase testing, were often not well described, meaning it is unclear to what extent the studies reflect the true distribution of susceptibility for the population they drew from.</w:t>
      </w:r>
    </w:p>
    <w:p w14:paraId="2B2E6581" w14:textId="77777777" w:rsidR="007C54EE" w:rsidRPr="003372A1" w:rsidRDefault="007C54EE" w:rsidP="00583EA1">
      <w:r w:rsidRPr="003372A1">
        <w:t xml:space="preserve">Despite these limitations all studies were included since evidence was generally sparse across the network. These limitations should be noted when interpreting the results of the meta-analyses, especially with respect to the estimates for </w:t>
      </w:r>
      <w:proofErr w:type="spellStart"/>
      <w:r w:rsidRPr="003372A1">
        <w:t>fosfomycin</w:t>
      </w:r>
      <w:proofErr w:type="spellEnd"/>
      <w:r w:rsidRPr="003372A1">
        <w:t xml:space="preserve"> in PA.</w:t>
      </w:r>
    </w:p>
    <w:p w14:paraId="3D28DC9E" w14:textId="4668ED2F" w:rsidR="00530B34" w:rsidRPr="003372A1" w:rsidRDefault="0097444D" w:rsidP="009572B5">
      <w:pPr>
        <w:spacing w:after="120"/>
        <w:rPr>
          <w:rFonts w:asciiTheme="majorBidi" w:hAnsiTheme="majorBidi" w:cstheme="majorBidi"/>
        </w:rPr>
      </w:pPr>
      <w:r w:rsidRPr="003372A1">
        <w:rPr>
          <w:rFonts w:asciiTheme="majorBidi" w:hAnsiTheme="majorBidi" w:cstheme="majorBidi"/>
        </w:rPr>
        <w:t xml:space="preserve"> </w:t>
      </w:r>
    </w:p>
    <w:p w14:paraId="63A462AD" w14:textId="77777777" w:rsidR="00530B34" w:rsidRPr="003372A1" w:rsidRDefault="00530B34" w:rsidP="00530B34">
      <w:pPr>
        <w:spacing w:after="0" w:line="240" w:lineRule="auto"/>
        <w:rPr>
          <w:rFonts w:asciiTheme="majorBidi" w:eastAsia="Times New Roman" w:hAnsiTheme="majorBidi" w:cstheme="majorBidi"/>
          <w:b/>
          <w:bCs/>
        </w:rPr>
      </w:pPr>
    </w:p>
    <w:p w14:paraId="346A796A" w14:textId="77777777" w:rsidR="00530B34" w:rsidRPr="003372A1" w:rsidRDefault="00530B34" w:rsidP="00530B34">
      <w:pPr>
        <w:keepNext/>
        <w:spacing w:before="360" w:after="200" w:line="240" w:lineRule="auto"/>
        <w:rPr>
          <w:rFonts w:cs="Times New Roman"/>
          <w:b/>
          <w:iCs/>
          <w:sz w:val="20"/>
          <w:szCs w:val="18"/>
        </w:rPr>
        <w:sectPr w:rsidR="00530B34" w:rsidRPr="003372A1" w:rsidSect="00885DFB">
          <w:pgSz w:w="11906" w:h="16838"/>
          <w:pgMar w:top="1440" w:right="1440" w:bottom="1440" w:left="1440" w:header="709" w:footer="709" w:gutter="0"/>
          <w:cols w:space="708"/>
          <w:docGrid w:linePitch="360"/>
        </w:sectPr>
      </w:pPr>
    </w:p>
    <w:p w14:paraId="149A33E5" w14:textId="0664216C" w:rsidR="007C54EE" w:rsidRPr="003372A1" w:rsidRDefault="007C54EE" w:rsidP="00B04CC3">
      <w:pPr>
        <w:pStyle w:val="EEPRUTableHeading"/>
      </w:pPr>
      <w:bookmarkStart w:id="151" w:name="_Ref85738981"/>
      <w:bookmarkStart w:id="152" w:name="_Toc87018822"/>
      <w:r w:rsidRPr="003372A1">
        <w:lastRenderedPageBreak/>
        <w:t xml:space="preserve">Table </w:t>
      </w:r>
      <w:r w:rsidR="00BB30AE">
        <w:fldChar w:fldCharType="begin"/>
      </w:r>
      <w:r w:rsidR="00BB30AE">
        <w:instrText xml:space="preserve"> SEQ Ta</w:instrText>
      </w:r>
      <w:r w:rsidR="00BB30AE">
        <w:instrText xml:space="preserve">ble \* ARABIC  \* MERGEFORMAT </w:instrText>
      </w:r>
      <w:r w:rsidR="00BB30AE">
        <w:fldChar w:fldCharType="separate"/>
      </w:r>
      <w:r w:rsidR="002631E5">
        <w:rPr>
          <w:noProof/>
        </w:rPr>
        <w:t>6</w:t>
      </w:r>
      <w:r w:rsidR="00BB30AE">
        <w:rPr>
          <w:noProof/>
        </w:rPr>
        <w:fldChar w:fldCharType="end"/>
      </w:r>
      <w:bookmarkEnd w:id="151"/>
      <w:r w:rsidRPr="003372A1">
        <w:t xml:space="preserve">: Study characteristics of the susceptibility studies entering the </w:t>
      </w:r>
      <w:r w:rsidR="001D1E59">
        <w:t>NMA</w:t>
      </w:r>
      <w:bookmarkEnd w:id="152"/>
    </w:p>
    <w:tbl>
      <w:tblPr>
        <w:tblStyle w:val="TableGrid"/>
        <w:tblW w:w="0" w:type="auto"/>
        <w:tblLook w:val="04A0" w:firstRow="1" w:lastRow="0" w:firstColumn="1" w:lastColumn="0" w:noHBand="0" w:noVBand="1"/>
      </w:tblPr>
      <w:tblGrid>
        <w:gridCol w:w="1449"/>
        <w:gridCol w:w="1431"/>
        <w:gridCol w:w="2095"/>
        <w:gridCol w:w="3338"/>
        <w:gridCol w:w="1787"/>
        <w:gridCol w:w="1893"/>
        <w:gridCol w:w="1733"/>
      </w:tblGrid>
      <w:tr w:rsidR="00BB30AE" w:rsidRPr="00CC3CE0" w14:paraId="39443B1F" w14:textId="77777777" w:rsidTr="004A2F08">
        <w:trPr>
          <w:tblHeader/>
        </w:trPr>
        <w:tc>
          <w:tcPr>
            <w:tcW w:w="1449" w:type="dxa"/>
            <w:shd w:val="clear" w:color="auto" w:fill="F2F2F2" w:themeFill="background1" w:themeFillShade="F2"/>
          </w:tcPr>
          <w:p w14:paraId="30EBD8A2" w14:textId="0FBC37CE" w:rsidR="00BB30AE" w:rsidRPr="00CC3CE0" w:rsidRDefault="00BB30AE" w:rsidP="00CC3CE0">
            <w:pPr>
              <w:spacing w:line="240" w:lineRule="auto"/>
              <w:rPr>
                <w:rFonts w:cs="Times New Roman"/>
                <w:b/>
                <w:bCs/>
                <w:sz w:val="20"/>
                <w:szCs w:val="20"/>
              </w:rPr>
            </w:pPr>
            <w:bookmarkStart w:id="153" w:name="_Hlk85024493"/>
            <w:r w:rsidRPr="00CC3CE0">
              <w:rPr>
                <w:rFonts w:cs="Times New Roman"/>
                <w:b/>
                <w:bCs/>
                <w:sz w:val="20"/>
                <w:szCs w:val="20"/>
              </w:rPr>
              <w:t>Study ID</w:t>
            </w:r>
          </w:p>
          <w:p w14:paraId="62E27938" w14:textId="77777777" w:rsidR="00BB30AE" w:rsidRPr="00CC3CE0" w:rsidRDefault="00BB30AE" w:rsidP="00CC3CE0">
            <w:pPr>
              <w:spacing w:line="240" w:lineRule="auto"/>
              <w:rPr>
                <w:rFonts w:cs="Times New Roman"/>
                <w:b/>
                <w:bCs/>
                <w:sz w:val="20"/>
                <w:szCs w:val="20"/>
              </w:rPr>
            </w:pPr>
          </w:p>
          <w:p w14:paraId="2551464B" w14:textId="77777777" w:rsidR="00BB30AE" w:rsidRPr="00CC3CE0" w:rsidRDefault="00BB30AE" w:rsidP="00CC3CE0">
            <w:pPr>
              <w:spacing w:line="240" w:lineRule="auto"/>
              <w:rPr>
                <w:rFonts w:cs="Times New Roman"/>
                <w:b/>
                <w:bCs/>
                <w:sz w:val="20"/>
                <w:szCs w:val="20"/>
              </w:rPr>
            </w:pPr>
            <w:r w:rsidRPr="00CC3CE0">
              <w:rPr>
                <w:rFonts w:cs="Times New Roman"/>
                <w:b/>
                <w:bCs/>
                <w:sz w:val="20"/>
                <w:szCs w:val="20"/>
              </w:rPr>
              <w:t>Funding</w:t>
            </w:r>
          </w:p>
        </w:tc>
        <w:tc>
          <w:tcPr>
            <w:tcW w:w="1431" w:type="dxa"/>
            <w:shd w:val="clear" w:color="auto" w:fill="F2F2F2" w:themeFill="background1" w:themeFillShade="F2"/>
          </w:tcPr>
          <w:p w14:paraId="3A0262C5" w14:textId="77777777" w:rsidR="00BB30AE" w:rsidRPr="00CC3CE0" w:rsidRDefault="00BB30AE" w:rsidP="00CC3CE0">
            <w:pPr>
              <w:spacing w:line="240" w:lineRule="auto"/>
              <w:rPr>
                <w:rFonts w:cs="Times New Roman"/>
                <w:b/>
                <w:bCs/>
                <w:sz w:val="20"/>
                <w:szCs w:val="20"/>
              </w:rPr>
            </w:pPr>
            <w:r w:rsidRPr="00CC3CE0">
              <w:rPr>
                <w:rFonts w:cs="Times New Roman"/>
                <w:b/>
                <w:bCs/>
                <w:sz w:val="20"/>
                <w:szCs w:val="20"/>
              </w:rPr>
              <w:t>Country</w:t>
            </w:r>
          </w:p>
          <w:p w14:paraId="0893E9E6" w14:textId="77777777" w:rsidR="00BB30AE" w:rsidRPr="00CC3CE0" w:rsidRDefault="00BB30AE" w:rsidP="00CC3CE0">
            <w:pPr>
              <w:spacing w:line="240" w:lineRule="auto"/>
              <w:rPr>
                <w:rFonts w:cs="Times New Roman"/>
                <w:b/>
                <w:bCs/>
                <w:sz w:val="20"/>
                <w:szCs w:val="20"/>
              </w:rPr>
            </w:pPr>
            <w:r w:rsidRPr="00CC3CE0">
              <w:rPr>
                <w:rFonts w:cs="Times New Roman"/>
                <w:b/>
                <w:bCs/>
                <w:sz w:val="20"/>
                <w:szCs w:val="20"/>
              </w:rPr>
              <w:t>Multi-site?</w:t>
            </w:r>
          </w:p>
          <w:p w14:paraId="2D80D73A" w14:textId="77777777" w:rsidR="00BB30AE" w:rsidRPr="00CC3CE0" w:rsidRDefault="00BB30AE" w:rsidP="00CC3CE0">
            <w:pPr>
              <w:spacing w:line="240" w:lineRule="auto"/>
              <w:rPr>
                <w:rFonts w:cs="Times New Roman"/>
                <w:b/>
                <w:bCs/>
                <w:sz w:val="20"/>
                <w:szCs w:val="20"/>
              </w:rPr>
            </w:pPr>
            <w:r w:rsidRPr="00CC3CE0">
              <w:rPr>
                <w:rFonts w:cs="Times New Roman"/>
                <w:b/>
                <w:bCs/>
                <w:sz w:val="20"/>
                <w:szCs w:val="20"/>
              </w:rPr>
              <w:t>Year(s) of recruitment</w:t>
            </w:r>
          </w:p>
          <w:p w14:paraId="42CD882A" w14:textId="77777777" w:rsidR="00BB30AE" w:rsidRPr="00CC3CE0" w:rsidRDefault="00BB30AE" w:rsidP="00CC3CE0">
            <w:pPr>
              <w:spacing w:line="240" w:lineRule="auto"/>
              <w:rPr>
                <w:rFonts w:cs="Times New Roman"/>
                <w:b/>
                <w:bCs/>
                <w:sz w:val="20"/>
                <w:szCs w:val="20"/>
              </w:rPr>
            </w:pPr>
          </w:p>
        </w:tc>
        <w:tc>
          <w:tcPr>
            <w:tcW w:w="2095" w:type="dxa"/>
            <w:shd w:val="clear" w:color="auto" w:fill="F2F2F2" w:themeFill="background1" w:themeFillShade="F2"/>
          </w:tcPr>
          <w:p w14:paraId="61ED80A8" w14:textId="77777777" w:rsidR="00BB30AE" w:rsidRPr="00CC3CE0" w:rsidRDefault="00BB30AE" w:rsidP="00CC3CE0">
            <w:pPr>
              <w:spacing w:line="240" w:lineRule="auto"/>
              <w:rPr>
                <w:rFonts w:cs="Times New Roman"/>
                <w:b/>
                <w:bCs/>
                <w:sz w:val="20"/>
                <w:szCs w:val="20"/>
              </w:rPr>
            </w:pPr>
            <w:r w:rsidRPr="00CC3CE0">
              <w:rPr>
                <w:rFonts w:cs="Times New Roman"/>
                <w:b/>
                <w:bCs/>
                <w:sz w:val="20"/>
                <w:szCs w:val="20"/>
              </w:rPr>
              <w:t>N</w:t>
            </w:r>
          </w:p>
          <w:p w14:paraId="6F6D9F38" w14:textId="77777777" w:rsidR="00BB30AE" w:rsidRPr="00CC3CE0" w:rsidRDefault="00BB30AE" w:rsidP="00CC3CE0">
            <w:pPr>
              <w:spacing w:line="240" w:lineRule="auto"/>
              <w:rPr>
                <w:rFonts w:cs="Times New Roman"/>
                <w:b/>
                <w:bCs/>
                <w:sz w:val="20"/>
                <w:szCs w:val="20"/>
              </w:rPr>
            </w:pPr>
          </w:p>
          <w:p w14:paraId="5B8220A7" w14:textId="77777777" w:rsidR="00BB30AE" w:rsidRPr="00CC3CE0" w:rsidRDefault="00BB30AE" w:rsidP="00CC3CE0">
            <w:pPr>
              <w:spacing w:line="240" w:lineRule="auto"/>
              <w:rPr>
                <w:rFonts w:cs="Times New Roman"/>
                <w:b/>
                <w:bCs/>
                <w:sz w:val="20"/>
                <w:szCs w:val="20"/>
              </w:rPr>
            </w:pPr>
          </w:p>
        </w:tc>
        <w:tc>
          <w:tcPr>
            <w:tcW w:w="3338" w:type="dxa"/>
            <w:shd w:val="clear" w:color="auto" w:fill="F2F2F2" w:themeFill="background1" w:themeFillShade="F2"/>
          </w:tcPr>
          <w:p w14:paraId="2A2B8381" w14:textId="77777777" w:rsidR="00BB30AE" w:rsidRPr="00CC3CE0" w:rsidRDefault="00BB30AE" w:rsidP="00CC3CE0">
            <w:pPr>
              <w:spacing w:line="240" w:lineRule="auto"/>
              <w:rPr>
                <w:rFonts w:cs="Times New Roman"/>
                <w:b/>
                <w:bCs/>
                <w:sz w:val="20"/>
                <w:szCs w:val="20"/>
              </w:rPr>
            </w:pPr>
            <w:r w:rsidRPr="00CC3CE0">
              <w:rPr>
                <w:rFonts w:cs="Times New Roman"/>
                <w:b/>
                <w:bCs/>
                <w:sz w:val="20"/>
                <w:szCs w:val="20"/>
              </w:rPr>
              <w:t>Inclusion criteria/ β-lactamase testing selection criteria</w:t>
            </w:r>
          </w:p>
        </w:tc>
        <w:tc>
          <w:tcPr>
            <w:tcW w:w="1787" w:type="dxa"/>
            <w:shd w:val="clear" w:color="auto" w:fill="F2F2F2" w:themeFill="background1" w:themeFillShade="F2"/>
          </w:tcPr>
          <w:p w14:paraId="6260C7B9" w14:textId="77777777" w:rsidR="00BB30AE" w:rsidRPr="00CC3CE0" w:rsidRDefault="00BB30AE" w:rsidP="00CC3CE0">
            <w:pPr>
              <w:spacing w:line="240" w:lineRule="auto"/>
              <w:rPr>
                <w:rFonts w:cs="Times New Roman"/>
                <w:b/>
                <w:bCs/>
                <w:sz w:val="20"/>
                <w:szCs w:val="20"/>
              </w:rPr>
            </w:pPr>
            <w:r w:rsidRPr="00CC3CE0">
              <w:rPr>
                <w:rFonts w:cs="Times New Roman"/>
                <w:b/>
                <w:bCs/>
                <w:sz w:val="20"/>
                <w:szCs w:val="20"/>
              </w:rPr>
              <w:t>% Mero non-susceptible</w:t>
            </w:r>
          </w:p>
        </w:tc>
        <w:tc>
          <w:tcPr>
            <w:tcW w:w="1893" w:type="dxa"/>
            <w:shd w:val="clear" w:color="auto" w:fill="F2F2F2" w:themeFill="background1" w:themeFillShade="F2"/>
          </w:tcPr>
          <w:p w14:paraId="35DAF892" w14:textId="77777777" w:rsidR="00BB30AE" w:rsidRPr="00CC3CE0" w:rsidRDefault="00BB30AE" w:rsidP="00CC3CE0">
            <w:pPr>
              <w:spacing w:line="240" w:lineRule="auto"/>
              <w:rPr>
                <w:rFonts w:cs="Times New Roman"/>
                <w:b/>
                <w:bCs/>
                <w:sz w:val="20"/>
                <w:szCs w:val="20"/>
              </w:rPr>
            </w:pPr>
            <w:r w:rsidRPr="00CC3CE0">
              <w:rPr>
                <w:rFonts w:cs="Times New Roman"/>
                <w:b/>
                <w:bCs/>
                <w:sz w:val="20"/>
                <w:szCs w:val="20"/>
              </w:rPr>
              <w:t>Laboratory methods</w:t>
            </w:r>
          </w:p>
          <w:p w14:paraId="2C7ED640" w14:textId="77777777" w:rsidR="00BB30AE" w:rsidRPr="00CC3CE0" w:rsidRDefault="00BB30AE" w:rsidP="00CC3CE0">
            <w:pPr>
              <w:spacing w:line="240" w:lineRule="auto"/>
              <w:rPr>
                <w:rFonts w:cs="Times New Roman"/>
                <w:b/>
                <w:bCs/>
                <w:sz w:val="20"/>
                <w:szCs w:val="20"/>
              </w:rPr>
            </w:pPr>
          </w:p>
          <w:p w14:paraId="18EE2D98" w14:textId="77777777" w:rsidR="00BB30AE" w:rsidRPr="00CC3CE0" w:rsidRDefault="00BB30AE" w:rsidP="00CC3CE0">
            <w:pPr>
              <w:spacing w:line="240" w:lineRule="auto"/>
              <w:rPr>
                <w:rFonts w:cs="Times New Roman"/>
                <w:b/>
                <w:bCs/>
                <w:sz w:val="20"/>
                <w:szCs w:val="20"/>
              </w:rPr>
            </w:pPr>
            <w:r w:rsidRPr="00CC3CE0">
              <w:rPr>
                <w:rFonts w:cs="Times New Roman"/>
                <w:b/>
                <w:bCs/>
                <w:sz w:val="20"/>
                <w:szCs w:val="20"/>
              </w:rPr>
              <w:t>Breakpoints</w:t>
            </w:r>
          </w:p>
        </w:tc>
        <w:tc>
          <w:tcPr>
            <w:tcW w:w="1733" w:type="dxa"/>
            <w:shd w:val="clear" w:color="auto" w:fill="F2F2F2" w:themeFill="background1" w:themeFillShade="F2"/>
          </w:tcPr>
          <w:p w14:paraId="0457D99E" w14:textId="7C21742F" w:rsidR="00BB30AE" w:rsidRPr="00CC3CE0" w:rsidRDefault="00BB30AE" w:rsidP="00CC3CE0">
            <w:pPr>
              <w:spacing w:line="240" w:lineRule="auto"/>
              <w:rPr>
                <w:rFonts w:cs="Times New Roman"/>
                <w:b/>
                <w:bCs/>
                <w:sz w:val="20"/>
                <w:szCs w:val="20"/>
              </w:rPr>
            </w:pPr>
            <w:r w:rsidRPr="00CC3CE0">
              <w:rPr>
                <w:rFonts w:cs="Times New Roman"/>
                <w:b/>
                <w:bCs/>
                <w:sz w:val="20"/>
                <w:szCs w:val="20"/>
              </w:rPr>
              <w:t>Included in NMAs?</w:t>
            </w:r>
          </w:p>
        </w:tc>
      </w:tr>
      <w:tr w:rsidR="00BB30AE" w:rsidRPr="00CC3CE0" w14:paraId="618A2E18" w14:textId="77777777" w:rsidTr="004A2F08">
        <w:tc>
          <w:tcPr>
            <w:tcW w:w="13726" w:type="dxa"/>
            <w:gridSpan w:val="7"/>
            <w:shd w:val="clear" w:color="auto" w:fill="BFBFBF" w:themeFill="background1" w:themeFillShade="BF"/>
          </w:tcPr>
          <w:p w14:paraId="099CDAFF" w14:textId="49FDFE9C" w:rsidR="00BB30AE" w:rsidRPr="00CC3CE0" w:rsidRDefault="00BB30AE" w:rsidP="00CC3CE0">
            <w:pPr>
              <w:spacing w:line="240" w:lineRule="auto"/>
              <w:rPr>
                <w:rFonts w:cs="Times New Roman"/>
                <w:b/>
                <w:bCs/>
                <w:sz w:val="20"/>
                <w:szCs w:val="20"/>
              </w:rPr>
            </w:pPr>
            <w:proofErr w:type="spellStart"/>
            <w:r w:rsidRPr="00CC3CE0">
              <w:rPr>
                <w:rFonts w:cs="Times New Roman"/>
                <w:b/>
                <w:bCs/>
                <w:sz w:val="20"/>
                <w:szCs w:val="20"/>
              </w:rPr>
              <w:t>Cefiderocol</w:t>
            </w:r>
            <w:proofErr w:type="spellEnd"/>
            <w:r w:rsidRPr="00CC3CE0">
              <w:rPr>
                <w:rFonts w:cs="Times New Roman"/>
                <w:b/>
                <w:bCs/>
                <w:sz w:val="20"/>
                <w:szCs w:val="20"/>
              </w:rPr>
              <w:t xml:space="preserve"> studies</w:t>
            </w:r>
          </w:p>
        </w:tc>
      </w:tr>
      <w:tr w:rsidR="00BB30AE" w:rsidRPr="00CC3CE0" w14:paraId="63AA6D67" w14:textId="77777777" w:rsidTr="004A2F08">
        <w:tc>
          <w:tcPr>
            <w:tcW w:w="1449" w:type="dxa"/>
          </w:tcPr>
          <w:p w14:paraId="0D17372C" w14:textId="74CCCACC" w:rsidR="00BB30AE" w:rsidRPr="00CC3CE0" w:rsidRDefault="00BB30AE" w:rsidP="00CC3CE0">
            <w:pPr>
              <w:spacing w:line="240" w:lineRule="auto"/>
              <w:rPr>
                <w:rFonts w:cs="Times New Roman"/>
                <w:sz w:val="20"/>
                <w:szCs w:val="20"/>
              </w:rPr>
            </w:pPr>
            <w:r w:rsidRPr="00CC3CE0">
              <w:rPr>
                <w:rFonts w:cs="Times New Roman"/>
                <w:sz w:val="20"/>
                <w:szCs w:val="20"/>
              </w:rPr>
              <w:t>SIDERO</w:t>
            </w:r>
            <w:r>
              <w:rPr>
                <w:rFonts w:cs="Times New Roman"/>
                <w:sz w:val="20"/>
                <w:szCs w:val="20"/>
              </w:rPr>
              <w:t xml:space="preserve"> </w:t>
            </w:r>
            <w:r w:rsidRPr="00CC3CE0">
              <w:rPr>
                <w:rFonts w:cs="Times New Roman"/>
                <w:sz w:val="20"/>
                <w:szCs w:val="20"/>
              </w:rPr>
              <w:t>CR (data request data)</w:t>
            </w:r>
          </w:p>
          <w:p w14:paraId="4EAC4E67" w14:textId="77777777" w:rsidR="00BB30AE" w:rsidRPr="00CC3CE0" w:rsidRDefault="00BB30AE" w:rsidP="00CC3CE0">
            <w:pPr>
              <w:spacing w:line="240" w:lineRule="auto"/>
              <w:rPr>
                <w:rFonts w:cs="Times New Roman"/>
                <w:sz w:val="20"/>
                <w:szCs w:val="20"/>
              </w:rPr>
            </w:pPr>
          </w:p>
        </w:tc>
        <w:tc>
          <w:tcPr>
            <w:tcW w:w="1431" w:type="dxa"/>
          </w:tcPr>
          <w:p w14:paraId="4348A0D5" w14:textId="77777777" w:rsidR="00BB30AE" w:rsidRPr="00CC3CE0" w:rsidRDefault="00BB30AE" w:rsidP="00CC3CE0">
            <w:pPr>
              <w:spacing w:line="240" w:lineRule="auto"/>
              <w:rPr>
                <w:rFonts w:cs="Times New Roman"/>
                <w:sz w:val="20"/>
                <w:szCs w:val="20"/>
              </w:rPr>
            </w:pPr>
            <w:r w:rsidRPr="00CC3CE0">
              <w:rPr>
                <w:rFonts w:cs="Times New Roman"/>
                <w:sz w:val="20"/>
                <w:szCs w:val="20"/>
              </w:rPr>
              <w:t>Global</w:t>
            </w:r>
          </w:p>
          <w:p w14:paraId="544ED5EF" w14:textId="77777777" w:rsidR="00BB30AE" w:rsidRPr="00CC3CE0" w:rsidRDefault="00BB30AE" w:rsidP="00CC3CE0">
            <w:pPr>
              <w:spacing w:line="240" w:lineRule="auto"/>
              <w:rPr>
                <w:rFonts w:cs="Times New Roman"/>
                <w:sz w:val="20"/>
                <w:szCs w:val="20"/>
              </w:rPr>
            </w:pPr>
            <w:r w:rsidRPr="00CC3CE0">
              <w:rPr>
                <w:rFonts w:cs="Times New Roman"/>
                <w:sz w:val="20"/>
                <w:szCs w:val="20"/>
              </w:rPr>
              <w:t>Multi-site</w:t>
            </w:r>
          </w:p>
          <w:p w14:paraId="6F720165" w14:textId="77777777" w:rsidR="00BB30AE" w:rsidRPr="00CC3CE0" w:rsidRDefault="00BB30AE" w:rsidP="00CC3CE0">
            <w:pPr>
              <w:spacing w:line="240" w:lineRule="auto"/>
              <w:rPr>
                <w:rFonts w:cs="Times New Roman"/>
                <w:sz w:val="20"/>
                <w:szCs w:val="20"/>
              </w:rPr>
            </w:pPr>
            <w:r w:rsidRPr="00CC3CE0">
              <w:rPr>
                <w:rFonts w:cs="Times New Roman"/>
                <w:sz w:val="20"/>
                <w:szCs w:val="20"/>
              </w:rPr>
              <w:t>2014-2016</w:t>
            </w:r>
          </w:p>
        </w:tc>
        <w:tc>
          <w:tcPr>
            <w:tcW w:w="2095" w:type="dxa"/>
          </w:tcPr>
          <w:p w14:paraId="03AC7C27" w14:textId="7EBDCC6B" w:rsidR="00BB30AE" w:rsidRPr="00CC3CE0" w:rsidRDefault="00BB30AE" w:rsidP="00CC3CE0">
            <w:pPr>
              <w:spacing w:line="240" w:lineRule="auto"/>
              <w:rPr>
                <w:rFonts w:cs="Times New Roman"/>
                <w:sz w:val="20"/>
                <w:szCs w:val="20"/>
              </w:rPr>
            </w:pPr>
            <w:r w:rsidRPr="00CC3CE0">
              <w:rPr>
                <w:rFonts w:cs="Times New Roman"/>
                <w:sz w:val="20"/>
                <w:szCs w:val="20"/>
              </w:rPr>
              <w:t>305 (</w:t>
            </w:r>
            <w:proofErr w:type="spellStart"/>
            <w:r w:rsidRPr="00CC3CE0">
              <w:rPr>
                <w:rFonts w:cs="Times New Roman"/>
                <w:i/>
                <w:sz w:val="20"/>
                <w:szCs w:val="20"/>
              </w:rPr>
              <w:t>Enterobacterales</w:t>
            </w:r>
            <w:proofErr w:type="spellEnd"/>
            <w:r w:rsidRPr="00CC3CE0">
              <w:rPr>
                <w:rFonts w:cs="Times New Roman"/>
                <w:sz w:val="20"/>
                <w:szCs w:val="20"/>
              </w:rPr>
              <w:t xml:space="preserve"> 190; PA 115)</w:t>
            </w:r>
          </w:p>
        </w:tc>
        <w:tc>
          <w:tcPr>
            <w:tcW w:w="3338" w:type="dxa"/>
          </w:tcPr>
          <w:p w14:paraId="0B238C68" w14:textId="1B06167B" w:rsidR="00BB30AE" w:rsidRPr="00CC3CE0" w:rsidRDefault="00BB30AE" w:rsidP="00CC3CE0">
            <w:pPr>
              <w:spacing w:line="240" w:lineRule="auto"/>
              <w:rPr>
                <w:rFonts w:cs="Times New Roman"/>
                <w:sz w:val="20"/>
                <w:szCs w:val="20"/>
              </w:rPr>
            </w:pPr>
            <w:proofErr w:type="spellStart"/>
            <w:r w:rsidRPr="00CC3CE0">
              <w:rPr>
                <w:rFonts w:cs="Times New Roman"/>
                <w:i/>
                <w:sz w:val="20"/>
                <w:szCs w:val="20"/>
              </w:rPr>
              <w:t>Enterobacterales</w:t>
            </w:r>
            <w:proofErr w:type="spellEnd"/>
            <w:r w:rsidRPr="00CC3CE0">
              <w:rPr>
                <w:rFonts w:cs="Times New Roman"/>
                <w:sz w:val="20"/>
                <w:szCs w:val="20"/>
              </w:rPr>
              <w:t xml:space="preserve"> and PA isolates from a surveillance collection with known AM susceptibility phenotypes and/or their species identification.</w:t>
            </w:r>
          </w:p>
        </w:tc>
        <w:tc>
          <w:tcPr>
            <w:tcW w:w="1787" w:type="dxa"/>
          </w:tcPr>
          <w:p w14:paraId="3AC786D0" w14:textId="77777777" w:rsidR="00BB30AE" w:rsidRPr="00CC3CE0" w:rsidRDefault="00BB30AE" w:rsidP="00CC3CE0">
            <w:pPr>
              <w:spacing w:line="240" w:lineRule="auto"/>
              <w:rPr>
                <w:rFonts w:cs="Times New Roman"/>
                <w:sz w:val="20"/>
                <w:szCs w:val="20"/>
              </w:rPr>
            </w:pPr>
            <w:r w:rsidRPr="00CC3CE0">
              <w:rPr>
                <w:rFonts w:cs="Times New Roman"/>
                <w:sz w:val="20"/>
                <w:szCs w:val="20"/>
              </w:rPr>
              <w:t xml:space="preserve">EUCAST: </w:t>
            </w:r>
          </w:p>
          <w:p w14:paraId="5C48CE79" w14:textId="33B8BEF9" w:rsidR="00BB30AE" w:rsidRPr="00CC3CE0" w:rsidRDefault="00BB30AE" w:rsidP="00CC3CE0">
            <w:pPr>
              <w:spacing w:line="240" w:lineRule="auto"/>
              <w:rPr>
                <w:rFonts w:cs="Times New Roman"/>
                <w:sz w:val="20"/>
                <w:szCs w:val="20"/>
              </w:rPr>
            </w:pPr>
            <w:proofErr w:type="spellStart"/>
            <w:r w:rsidRPr="00CC3CE0">
              <w:rPr>
                <w:rFonts w:cs="Times New Roman"/>
                <w:i/>
                <w:sz w:val="20"/>
                <w:szCs w:val="20"/>
              </w:rPr>
              <w:t>Enterobacterales</w:t>
            </w:r>
            <w:proofErr w:type="spellEnd"/>
            <w:r w:rsidRPr="00CC3CE0">
              <w:rPr>
                <w:rFonts w:cs="Times New Roman"/>
                <w:sz w:val="20"/>
                <w:szCs w:val="20"/>
              </w:rPr>
              <w:t xml:space="preserve"> </w:t>
            </w:r>
            <w:proofErr w:type="gramStart"/>
            <w:r w:rsidRPr="00CC3CE0">
              <w:rPr>
                <w:rFonts w:cs="Times New Roman"/>
                <w:sz w:val="20"/>
                <w:szCs w:val="20"/>
              </w:rPr>
              <w:t>96.8%;</w:t>
            </w:r>
            <w:proofErr w:type="gramEnd"/>
            <w:r w:rsidRPr="00CC3CE0">
              <w:rPr>
                <w:rFonts w:cs="Times New Roman"/>
                <w:sz w:val="20"/>
                <w:szCs w:val="20"/>
              </w:rPr>
              <w:t xml:space="preserve"> </w:t>
            </w:r>
          </w:p>
          <w:p w14:paraId="6DCE3A02" w14:textId="3F8B40FC" w:rsidR="00BB30AE" w:rsidRPr="00CC3CE0" w:rsidRDefault="00BB30AE" w:rsidP="00CC3CE0">
            <w:pPr>
              <w:spacing w:line="240" w:lineRule="auto"/>
              <w:rPr>
                <w:rFonts w:cs="Times New Roman"/>
                <w:sz w:val="20"/>
                <w:szCs w:val="20"/>
              </w:rPr>
            </w:pPr>
            <w:r w:rsidRPr="00CC3CE0">
              <w:rPr>
                <w:rFonts w:cs="Times New Roman"/>
                <w:sz w:val="20"/>
                <w:szCs w:val="20"/>
              </w:rPr>
              <w:t>PA 99.1%</w:t>
            </w:r>
          </w:p>
          <w:p w14:paraId="51BC58C1" w14:textId="77777777" w:rsidR="00BB30AE" w:rsidRPr="00CC3CE0" w:rsidRDefault="00BB30AE" w:rsidP="00CC3CE0">
            <w:pPr>
              <w:spacing w:line="240" w:lineRule="auto"/>
              <w:rPr>
                <w:rFonts w:cs="Times New Roman"/>
                <w:sz w:val="20"/>
                <w:szCs w:val="20"/>
              </w:rPr>
            </w:pPr>
            <w:r w:rsidRPr="00CC3CE0">
              <w:rPr>
                <w:rFonts w:cs="Times New Roman"/>
                <w:sz w:val="20"/>
                <w:szCs w:val="20"/>
              </w:rPr>
              <w:t xml:space="preserve">CLSI: </w:t>
            </w:r>
          </w:p>
          <w:p w14:paraId="6217C0F5" w14:textId="30B58739" w:rsidR="00BB30AE" w:rsidRPr="00CC3CE0" w:rsidRDefault="00BB30AE" w:rsidP="00CC3CE0">
            <w:pPr>
              <w:spacing w:line="240" w:lineRule="auto"/>
              <w:rPr>
                <w:rFonts w:cs="Times New Roman"/>
                <w:sz w:val="20"/>
                <w:szCs w:val="20"/>
              </w:rPr>
            </w:pPr>
            <w:proofErr w:type="spellStart"/>
            <w:r w:rsidRPr="00CC3CE0">
              <w:rPr>
                <w:rFonts w:cs="Times New Roman"/>
                <w:i/>
                <w:sz w:val="20"/>
                <w:szCs w:val="20"/>
              </w:rPr>
              <w:t>Enterobacterales</w:t>
            </w:r>
            <w:proofErr w:type="spellEnd"/>
            <w:r w:rsidRPr="00CC3CE0">
              <w:rPr>
                <w:rFonts w:cs="Times New Roman"/>
                <w:sz w:val="20"/>
                <w:szCs w:val="20"/>
              </w:rPr>
              <w:t xml:space="preserve"> </w:t>
            </w:r>
            <w:proofErr w:type="gramStart"/>
            <w:r w:rsidRPr="00CC3CE0">
              <w:rPr>
                <w:rFonts w:cs="Times New Roman"/>
                <w:sz w:val="20"/>
                <w:szCs w:val="20"/>
              </w:rPr>
              <w:t>100%;</w:t>
            </w:r>
            <w:proofErr w:type="gramEnd"/>
            <w:r w:rsidRPr="00CC3CE0">
              <w:rPr>
                <w:rFonts w:cs="Times New Roman"/>
                <w:sz w:val="20"/>
                <w:szCs w:val="20"/>
              </w:rPr>
              <w:t xml:space="preserve"> </w:t>
            </w:r>
          </w:p>
          <w:p w14:paraId="1B9462D4" w14:textId="60B02F69" w:rsidR="00BB30AE" w:rsidRPr="00CC3CE0" w:rsidRDefault="00BB30AE" w:rsidP="00CC3CE0">
            <w:pPr>
              <w:spacing w:line="240" w:lineRule="auto"/>
              <w:rPr>
                <w:rFonts w:cs="Times New Roman"/>
                <w:sz w:val="20"/>
                <w:szCs w:val="20"/>
              </w:rPr>
            </w:pPr>
            <w:r w:rsidRPr="00CC3CE0">
              <w:rPr>
                <w:rFonts w:cs="Times New Roman"/>
                <w:sz w:val="20"/>
                <w:szCs w:val="20"/>
              </w:rPr>
              <w:t>PA 100%</w:t>
            </w:r>
          </w:p>
        </w:tc>
        <w:tc>
          <w:tcPr>
            <w:tcW w:w="1893" w:type="dxa"/>
          </w:tcPr>
          <w:p w14:paraId="26A01B7C" w14:textId="77777777" w:rsidR="00BB30AE" w:rsidRPr="00CC3CE0" w:rsidRDefault="00BB30AE" w:rsidP="00CC3CE0">
            <w:pPr>
              <w:spacing w:line="240" w:lineRule="auto"/>
              <w:rPr>
                <w:rFonts w:cs="Times New Roman"/>
                <w:sz w:val="20"/>
                <w:szCs w:val="20"/>
              </w:rPr>
            </w:pPr>
            <w:r w:rsidRPr="00CC3CE0">
              <w:rPr>
                <w:rFonts w:cs="Times New Roman"/>
                <w:sz w:val="20"/>
                <w:szCs w:val="20"/>
              </w:rPr>
              <w:t>CLSI</w:t>
            </w:r>
          </w:p>
          <w:p w14:paraId="674B2DED" w14:textId="77777777" w:rsidR="00BB30AE" w:rsidRPr="00CC3CE0" w:rsidRDefault="00BB30AE" w:rsidP="00CC3CE0">
            <w:pPr>
              <w:spacing w:line="240" w:lineRule="auto"/>
              <w:rPr>
                <w:rFonts w:cs="Times New Roman"/>
                <w:sz w:val="20"/>
                <w:szCs w:val="20"/>
              </w:rPr>
            </w:pPr>
          </w:p>
          <w:p w14:paraId="4A2DBAAF" w14:textId="0DBB9305" w:rsidR="00BB30AE" w:rsidRPr="00CC3CE0" w:rsidRDefault="00BB30AE" w:rsidP="00CC3CE0">
            <w:pPr>
              <w:spacing w:line="240" w:lineRule="auto"/>
              <w:rPr>
                <w:rFonts w:cs="Times New Roman"/>
                <w:sz w:val="20"/>
                <w:szCs w:val="20"/>
              </w:rPr>
            </w:pPr>
            <w:r w:rsidRPr="00CC3CE0">
              <w:rPr>
                <w:rFonts w:cs="Times New Roman"/>
                <w:sz w:val="20"/>
                <w:szCs w:val="20"/>
              </w:rPr>
              <w:t>Data reported for both EUCAST and CLSI breakpoints</w:t>
            </w:r>
          </w:p>
        </w:tc>
        <w:tc>
          <w:tcPr>
            <w:tcW w:w="1733" w:type="dxa"/>
          </w:tcPr>
          <w:p w14:paraId="575FA064" w14:textId="77777777" w:rsidR="00BB30AE" w:rsidRPr="00CC3CE0" w:rsidRDefault="00BB30AE" w:rsidP="00CC3CE0">
            <w:pPr>
              <w:spacing w:line="240" w:lineRule="auto"/>
              <w:rPr>
                <w:rFonts w:cs="Times New Roman"/>
                <w:sz w:val="20"/>
                <w:szCs w:val="20"/>
                <w:lang w:val="es-ES_tradnl"/>
              </w:rPr>
            </w:pPr>
            <w:r w:rsidRPr="00CC3CE0">
              <w:rPr>
                <w:rFonts w:cs="Times New Roman"/>
                <w:sz w:val="20"/>
                <w:szCs w:val="20"/>
                <w:lang w:val="es-ES_tradnl"/>
              </w:rPr>
              <w:t xml:space="preserve">Y: </w:t>
            </w:r>
          </w:p>
          <w:p w14:paraId="0A990DD9" w14:textId="18A3DA0C" w:rsidR="00BB30AE" w:rsidRPr="00CC3CE0" w:rsidRDefault="00BB30AE" w:rsidP="00CC3CE0">
            <w:pPr>
              <w:spacing w:line="240" w:lineRule="auto"/>
              <w:rPr>
                <w:rFonts w:cs="Times New Roman"/>
                <w:sz w:val="20"/>
                <w:szCs w:val="20"/>
                <w:lang w:val="es-ES_tradnl"/>
              </w:rPr>
            </w:pPr>
            <w:r w:rsidRPr="00CC3CE0">
              <w:rPr>
                <w:rFonts w:cs="Times New Roman"/>
                <w:sz w:val="20"/>
                <w:szCs w:val="20"/>
                <w:lang w:val="es-ES_tradnl"/>
              </w:rPr>
              <w:t xml:space="preserve">CLSI </w:t>
            </w:r>
            <w:proofErr w:type="spellStart"/>
            <w:r w:rsidRPr="00CC3CE0">
              <w:rPr>
                <w:rFonts w:cs="Times New Roman"/>
                <w:i/>
                <w:sz w:val="20"/>
                <w:szCs w:val="20"/>
                <w:lang w:val="es-ES_tradnl"/>
              </w:rPr>
              <w:t>Enterobacterales</w:t>
            </w:r>
            <w:proofErr w:type="spellEnd"/>
            <w:r w:rsidRPr="00CC3CE0">
              <w:rPr>
                <w:rFonts w:cs="Times New Roman"/>
                <w:sz w:val="20"/>
                <w:szCs w:val="20"/>
                <w:lang w:val="es-ES_tradnl"/>
              </w:rPr>
              <w:t xml:space="preserve"> </w:t>
            </w:r>
          </w:p>
          <w:p w14:paraId="2CB4F86D" w14:textId="77777777" w:rsidR="00BB30AE" w:rsidRPr="00CC3CE0" w:rsidRDefault="00BB30AE" w:rsidP="00CC3CE0">
            <w:pPr>
              <w:spacing w:line="240" w:lineRule="auto"/>
              <w:rPr>
                <w:rFonts w:cs="Times New Roman"/>
                <w:sz w:val="20"/>
                <w:szCs w:val="20"/>
                <w:lang w:val="es-ES_tradnl"/>
              </w:rPr>
            </w:pPr>
            <w:r w:rsidRPr="00CC3CE0">
              <w:rPr>
                <w:rFonts w:cs="Times New Roman"/>
                <w:sz w:val="20"/>
                <w:szCs w:val="20"/>
                <w:lang w:val="es-ES_tradnl"/>
              </w:rPr>
              <w:t>CLSI PA</w:t>
            </w:r>
          </w:p>
          <w:p w14:paraId="35AB4916" w14:textId="0CF18FC5" w:rsidR="00BB30AE" w:rsidRPr="00CC3CE0" w:rsidRDefault="00BB30AE" w:rsidP="00CC3CE0">
            <w:pPr>
              <w:spacing w:line="240" w:lineRule="auto"/>
              <w:rPr>
                <w:rFonts w:cs="Times New Roman"/>
                <w:sz w:val="20"/>
                <w:szCs w:val="20"/>
                <w:lang w:val="es-ES_tradnl"/>
              </w:rPr>
            </w:pPr>
            <w:r w:rsidRPr="00CC3CE0">
              <w:rPr>
                <w:rFonts w:cs="Times New Roman"/>
                <w:sz w:val="20"/>
                <w:szCs w:val="20"/>
                <w:lang w:val="es-ES_tradnl"/>
              </w:rPr>
              <w:t xml:space="preserve">EUCAST </w:t>
            </w:r>
            <w:proofErr w:type="spellStart"/>
            <w:r w:rsidRPr="00CC3CE0">
              <w:rPr>
                <w:rFonts w:cs="Times New Roman"/>
                <w:i/>
                <w:sz w:val="20"/>
                <w:szCs w:val="20"/>
                <w:lang w:val="es-ES_tradnl"/>
              </w:rPr>
              <w:t>Enterobacterales</w:t>
            </w:r>
            <w:proofErr w:type="spellEnd"/>
          </w:p>
          <w:p w14:paraId="071FA285" w14:textId="77777777" w:rsidR="00BB30AE" w:rsidRPr="00CC3CE0" w:rsidRDefault="00BB30AE" w:rsidP="00CC3CE0">
            <w:pPr>
              <w:spacing w:line="240" w:lineRule="auto"/>
              <w:rPr>
                <w:rFonts w:cs="Times New Roman"/>
                <w:sz w:val="20"/>
                <w:szCs w:val="20"/>
              </w:rPr>
            </w:pPr>
            <w:r w:rsidRPr="00CC3CE0">
              <w:rPr>
                <w:rFonts w:cs="Times New Roman"/>
                <w:sz w:val="20"/>
                <w:szCs w:val="20"/>
              </w:rPr>
              <w:t>EUCAST PA</w:t>
            </w:r>
          </w:p>
        </w:tc>
      </w:tr>
      <w:tr w:rsidR="00BB30AE" w:rsidRPr="00CC3CE0" w14:paraId="27DF6C4D" w14:textId="77777777" w:rsidTr="004A2F08">
        <w:tc>
          <w:tcPr>
            <w:tcW w:w="1449" w:type="dxa"/>
          </w:tcPr>
          <w:p w14:paraId="1C340540" w14:textId="0ADF1155" w:rsidR="00BB30AE" w:rsidRPr="00CC3CE0" w:rsidRDefault="00BB30AE" w:rsidP="00CC3CE0">
            <w:pPr>
              <w:spacing w:line="240" w:lineRule="auto"/>
              <w:rPr>
                <w:rFonts w:cs="Times New Roman"/>
                <w:sz w:val="20"/>
                <w:szCs w:val="20"/>
              </w:rPr>
            </w:pPr>
            <w:r w:rsidRPr="00CC3CE0">
              <w:rPr>
                <w:rFonts w:cs="Times New Roman"/>
                <w:sz w:val="20"/>
                <w:szCs w:val="20"/>
              </w:rPr>
              <w:t>SIDERO WT (data request data)</w:t>
            </w:r>
          </w:p>
        </w:tc>
        <w:tc>
          <w:tcPr>
            <w:tcW w:w="1431" w:type="dxa"/>
          </w:tcPr>
          <w:p w14:paraId="12BA3342"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Global</w:t>
            </w:r>
          </w:p>
          <w:p w14:paraId="0C4D17A3"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Multi-site</w:t>
            </w:r>
          </w:p>
          <w:p w14:paraId="04908596" w14:textId="77777777" w:rsidR="00BB30AE" w:rsidRPr="00CC3CE0" w:rsidRDefault="00BB30AE" w:rsidP="00CC3CE0">
            <w:pPr>
              <w:spacing w:line="240" w:lineRule="auto"/>
              <w:rPr>
                <w:rFonts w:cs="Times New Roman"/>
                <w:sz w:val="20"/>
                <w:szCs w:val="20"/>
              </w:rPr>
            </w:pPr>
            <w:r w:rsidRPr="00CC3CE0">
              <w:rPr>
                <w:rFonts w:cs="Times New Roman"/>
                <w:sz w:val="20"/>
                <w:szCs w:val="20"/>
              </w:rPr>
              <w:t>2014</w:t>
            </w:r>
          </w:p>
        </w:tc>
        <w:tc>
          <w:tcPr>
            <w:tcW w:w="2095" w:type="dxa"/>
          </w:tcPr>
          <w:p w14:paraId="376175E7" w14:textId="71AF75CA" w:rsidR="00BB30AE" w:rsidRPr="00CC3CE0" w:rsidRDefault="00BB30AE" w:rsidP="00CC3CE0">
            <w:pPr>
              <w:spacing w:line="240" w:lineRule="auto"/>
              <w:rPr>
                <w:rFonts w:cs="Times New Roman"/>
                <w:sz w:val="20"/>
                <w:szCs w:val="20"/>
              </w:rPr>
            </w:pPr>
            <w:r w:rsidRPr="00CC3CE0">
              <w:rPr>
                <w:rFonts w:cs="Times New Roman"/>
                <w:sz w:val="20"/>
                <w:szCs w:val="20"/>
              </w:rPr>
              <w:t>297 (</w:t>
            </w:r>
            <w:proofErr w:type="spellStart"/>
            <w:r w:rsidRPr="00CC3CE0">
              <w:rPr>
                <w:rFonts w:cs="Times New Roman"/>
                <w:i/>
                <w:sz w:val="20"/>
                <w:szCs w:val="20"/>
              </w:rPr>
              <w:t>Enterobacterales</w:t>
            </w:r>
            <w:proofErr w:type="spellEnd"/>
            <w:r w:rsidRPr="00CC3CE0">
              <w:rPr>
                <w:rFonts w:cs="Times New Roman"/>
                <w:sz w:val="20"/>
                <w:szCs w:val="20"/>
              </w:rPr>
              <w:t xml:space="preserve"> 131; PA 166)</w:t>
            </w:r>
          </w:p>
        </w:tc>
        <w:tc>
          <w:tcPr>
            <w:tcW w:w="3338" w:type="dxa"/>
          </w:tcPr>
          <w:p w14:paraId="30F4F16A" w14:textId="77777777" w:rsidR="00BB30AE" w:rsidRPr="00CC3CE0" w:rsidRDefault="00BB30AE" w:rsidP="00CC3CE0">
            <w:pPr>
              <w:spacing w:line="240" w:lineRule="auto"/>
              <w:rPr>
                <w:rFonts w:cs="Times New Roman"/>
                <w:sz w:val="20"/>
                <w:szCs w:val="20"/>
              </w:rPr>
            </w:pPr>
            <w:r w:rsidRPr="00CC3CE0">
              <w:rPr>
                <w:rFonts w:cs="Times New Roman"/>
                <w:sz w:val="20"/>
                <w:szCs w:val="20"/>
              </w:rPr>
              <w:t>Non‑duplicate, non‑consecutive isolates of Gram-negative bacilli</w:t>
            </w:r>
          </w:p>
        </w:tc>
        <w:tc>
          <w:tcPr>
            <w:tcW w:w="1787" w:type="dxa"/>
          </w:tcPr>
          <w:p w14:paraId="61790515" w14:textId="77777777" w:rsidR="00BB30AE" w:rsidRPr="00CC3CE0" w:rsidRDefault="00BB30AE" w:rsidP="00CC3CE0">
            <w:pPr>
              <w:spacing w:line="240" w:lineRule="auto"/>
              <w:rPr>
                <w:rFonts w:cs="Times New Roman"/>
                <w:sz w:val="20"/>
                <w:szCs w:val="20"/>
              </w:rPr>
            </w:pPr>
            <w:r w:rsidRPr="00CC3CE0">
              <w:rPr>
                <w:rFonts w:cs="Times New Roman"/>
                <w:sz w:val="20"/>
                <w:szCs w:val="20"/>
              </w:rPr>
              <w:t xml:space="preserve">EUCAST: </w:t>
            </w:r>
          </w:p>
          <w:p w14:paraId="2F6FFFB5" w14:textId="7E3D0EA7" w:rsidR="00BB30AE" w:rsidRPr="00CC3CE0" w:rsidRDefault="00BB30AE" w:rsidP="00CC3CE0">
            <w:pPr>
              <w:spacing w:line="240" w:lineRule="auto"/>
              <w:rPr>
                <w:rFonts w:cs="Times New Roman"/>
                <w:sz w:val="20"/>
                <w:szCs w:val="20"/>
              </w:rPr>
            </w:pPr>
            <w:proofErr w:type="spellStart"/>
            <w:r w:rsidRPr="00CC3CE0">
              <w:rPr>
                <w:rFonts w:cs="Times New Roman"/>
                <w:i/>
                <w:sz w:val="20"/>
                <w:szCs w:val="20"/>
              </w:rPr>
              <w:t>Enterobacterales</w:t>
            </w:r>
            <w:proofErr w:type="spellEnd"/>
            <w:r w:rsidRPr="00CC3CE0">
              <w:rPr>
                <w:rFonts w:cs="Times New Roman"/>
                <w:sz w:val="20"/>
                <w:szCs w:val="20"/>
              </w:rPr>
              <w:t xml:space="preserve"> </w:t>
            </w:r>
            <w:proofErr w:type="gramStart"/>
            <w:r w:rsidRPr="00CC3CE0">
              <w:rPr>
                <w:rFonts w:cs="Times New Roman"/>
                <w:sz w:val="20"/>
                <w:szCs w:val="20"/>
              </w:rPr>
              <w:t>96.2%;</w:t>
            </w:r>
            <w:proofErr w:type="gramEnd"/>
            <w:r w:rsidRPr="00CC3CE0">
              <w:rPr>
                <w:rFonts w:cs="Times New Roman"/>
                <w:sz w:val="20"/>
                <w:szCs w:val="20"/>
              </w:rPr>
              <w:t xml:space="preserve"> </w:t>
            </w:r>
          </w:p>
          <w:p w14:paraId="3FDE48D3" w14:textId="184F25F6" w:rsidR="00BB30AE" w:rsidRPr="00CC3CE0" w:rsidRDefault="00BB30AE" w:rsidP="00CC3CE0">
            <w:pPr>
              <w:spacing w:line="240" w:lineRule="auto"/>
              <w:rPr>
                <w:rFonts w:cs="Times New Roman"/>
                <w:sz w:val="20"/>
                <w:szCs w:val="20"/>
              </w:rPr>
            </w:pPr>
            <w:r w:rsidRPr="00CC3CE0">
              <w:rPr>
                <w:rFonts w:cs="Times New Roman"/>
                <w:sz w:val="20"/>
                <w:szCs w:val="20"/>
              </w:rPr>
              <w:t>PA 100%</w:t>
            </w:r>
          </w:p>
          <w:p w14:paraId="0DF38166" w14:textId="77777777" w:rsidR="00BB30AE" w:rsidRPr="00CC3CE0" w:rsidRDefault="00BB30AE" w:rsidP="00CC3CE0">
            <w:pPr>
              <w:spacing w:line="240" w:lineRule="auto"/>
              <w:rPr>
                <w:rFonts w:cs="Times New Roman"/>
                <w:sz w:val="20"/>
                <w:szCs w:val="20"/>
              </w:rPr>
            </w:pPr>
            <w:r w:rsidRPr="00CC3CE0">
              <w:rPr>
                <w:rFonts w:cs="Times New Roman"/>
                <w:sz w:val="20"/>
                <w:szCs w:val="20"/>
              </w:rPr>
              <w:t xml:space="preserve">CLSI: </w:t>
            </w:r>
          </w:p>
          <w:p w14:paraId="50C4CFAB" w14:textId="3CE10E86" w:rsidR="00BB30AE" w:rsidRPr="00CC3CE0" w:rsidRDefault="00BB30AE" w:rsidP="00CC3CE0">
            <w:pPr>
              <w:spacing w:line="240" w:lineRule="auto"/>
              <w:rPr>
                <w:rFonts w:cs="Times New Roman"/>
                <w:sz w:val="20"/>
                <w:szCs w:val="20"/>
              </w:rPr>
            </w:pPr>
            <w:proofErr w:type="spellStart"/>
            <w:r w:rsidRPr="00CC3CE0">
              <w:rPr>
                <w:rFonts w:cs="Times New Roman"/>
                <w:i/>
                <w:sz w:val="20"/>
                <w:szCs w:val="20"/>
              </w:rPr>
              <w:t>Enterobacterales</w:t>
            </w:r>
            <w:proofErr w:type="spellEnd"/>
            <w:r w:rsidRPr="00CC3CE0">
              <w:rPr>
                <w:rFonts w:cs="Times New Roman"/>
                <w:sz w:val="20"/>
                <w:szCs w:val="20"/>
              </w:rPr>
              <w:t xml:space="preserve"> </w:t>
            </w:r>
            <w:proofErr w:type="gramStart"/>
            <w:r w:rsidRPr="00CC3CE0">
              <w:rPr>
                <w:rFonts w:cs="Times New Roman"/>
                <w:sz w:val="20"/>
                <w:szCs w:val="20"/>
              </w:rPr>
              <w:t>99.3%;</w:t>
            </w:r>
            <w:proofErr w:type="gramEnd"/>
            <w:r w:rsidRPr="00CC3CE0">
              <w:rPr>
                <w:rFonts w:cs="Times New Roman"/>
                <w:sz w:val="20"/>
                <w:szCs w:val="20"/>
              </w:rPr>
              <w:t xml:space="preserve"> </w:t>
            </w:r>
          </w:p>
          <w:p w14:paraId="4D9C8DE9" w14:textId="11B4664A" w:rsidR="00BB30AE" w:rsidRPr="00CC3CE0" w:rsidRDefault="00BB30AE" w:rsidP="00CC3CE0">
            <w:pPr>
              <w:spacing w:line="240" w:lineRule="auto"/>
              <w:rPr>
                <w:rFonts w:cs="Times New Roman"/>
                <w:sz w:val="20"/>
                <w:szCs w:val="20"/>
              </w:rPr>
            </w:pPr>
            <w:r w:rsidRPr="00CC3CE0">
              <w:rPr>
                <w:rFonts w:cs="Times New Roman"/>
                <w:sz w:val="20"/>
                <w:szCs w:val="20"/>
              </w:rPr>
              <w:t>PA 100%</w:t>
            </w:r>
          </w:p>
        </w:tc>
        <w:tc>
          <w:tcPr>
            <w:tcW w:w="1893" w:type="dxa"/>
          </w:tcPr>
          <w:p w14:paraId="09FCF386" w14:textId="77777777" w:rsidR="00BB30AE" w:rsidRPr="00CC3CE0" w:rsidRDefault="00BB30AE" w:rsidP="00CC3CE0">
            <w:pPr>
              <w:spacing w:line="240" w:lineRule="auto"/>
              <w:rPr>
                <w:rFonts w:cs="Times New Roman"/>
                <w:sz w:val="20"/>
                <w:szCs w:val="20"/>
              </w:rPr>
            </w:pPr>
            <w:r w:rsidRPr="00CC3CE0">
              <w:rPr>
                <w:rFonts w:cs="Times New Roman"/>
                <w:sz w:val="20"/>
                <w:szCs w:val="20"/>
              </w:rPr>
              <w:t>CLSI</w:t>
            </w:r>
          </w:p>
          <w:p w14:paraId="481700EB" w14:textId="77777777" w:rsidR="00BB30AE" w:rsidRPr="00CC3CE0" w:rsidRDefault="00BB30AE" w:rsidP="00CC3CE0">
            <w:pPr>
              <w:spacing w:line="240" w:lineRule="auto"/>
              <w:rPr>
                <w:rFonts w:cs="Times New Roman"/>
                <w:sz w:val="20"/>
                <w:szCs w:val="20"/>
              </w:rPr>
            </w:pPr>
          </w:p>
          <w:p w14:paraId="358B1BC7" w14:textId="77777777" w:rsidR="00BB30AE" w:rsidRPr="00CC3CE0" w:rsidRDefault="00BB30AE" w:rsidP="00CC3CE0">
            <w:pPr>
              <w:spacing w:line="240" w:lineRule="auto"/>
              <w:rPr>
                <w:rFonts w:cs="Times New Roman"/>
                <w:sz w:val="20"/>
                <w:szCs w:val="20"/>
              </w:rPr>
            </w:pPr>
            <w:r w:rsidRPr="00CC3CE0">
              <w:rPr>
                <w:rFonts w:cs="Times New Roman"/>
                <w:sz w:val="20"/>
                <w:szCs w:val="20"/>
              </w:rPr>
              <w:t>Data reported for both ECUAST and CLSI breakpoints</w:t>
            </w:r>
          </w:p>
        </w:tc>
        <w:tc>
          <w:tcPr>
            <w:tcW w:w="1733" w:type="dxa"/>
          </w:tcPr>
          <w:p w14:paraId="34B5640E" w14:textId="77777777" w:rsidR="00BB30AE" w:rsidRPr="00CC3CE0" w:rsidRDefault="00BB30AE" w:rsidP="00CC3CE0">
            <w:pPr>
              <w:spacing w:line="240" w:lineRule="auto"/>
              <w:rPr>
                <w:rFonts w:cs="Times New Roman"/>
                <w:sz w:val="20"/>
                <w:szCs w:val="20"/>
                <w:lang w:val="es-ES_tradnl"/>
              </w:rPr>
            </w:pPr>
            <w:r w:rsidRPr="00CC3CE0">
              <w:rPr>
                <w:rFonts w:cs="Times New Roman"/>
                <w:sz w:val="20"/>
                <w:szCs w:val="20"/>
                <w:lang w:val="es-ES_tradnl"/>
              </w:rPr>
              <w:t>Y:</w:t>
            </w:r>
          </w:p>
          <w:p w14:paraId="2DCC40DB" w14:textId="3CCBF2A4" w:rsidR="00BB30AE" w:rsidRPr="00CC3CE0" w:rsidRDefault="00BB30AE" w:rsidP="00CC3CE0">
            <w:pPr>
              <w:spacing w:line="240" w:lineRule="auto"/>
              <w:rPr>
                <w:rFonts w:cs="Times New Roman"/>
                <w:sz w:val="20"/>
                <w:szCs w:val="20"/>
                <w:lang w:val="es-ES_tradnl"/>
              </w:rPr>
            </w:pPr>
            <w:r w:rsidRPr="00CC3CE0">
              <w:rPr>
                <w:rFonts w:cs="Times New Roman"/>
                <w:sz w:val="20"/>
                <w:szCs w:val="20"/>
                <w:lang w:val="es-ES_tradnl"/>
              </w:rPr>
              <w:t xml:space="preserve">CLSI </w:t>
            </w:r>
            <w:proofErr w:type="spellStart"/>
            <w:r w:rsidRPr="00CC3CE0">
              <w:rPr>
                <w:rFonts w:cs="Times New Roman"/>
                <w:i/>
                <w:sz w:val="20"/>
                <w:szCs w:val="20"/>
                <w:lang w:val="es-ES_tradnl"/>
              </w:rPr>
              <w:t>Enterobacterales</w:t>
            </w:r>
            <w:proofErr w:type="spellEnd"/>
            <w:r w:rsidRPr="00CC3CE0">
              <w:rPr>
                <w:rFonts w:cs="Times New Roman"/>
                <w:sz w:val="20"/>
                <w:szCs w:val="20"/>
                <w:lang w:val="es-ES_tradnl"/>
              </w:rPr>
              <w:t xml:space="preserve"> </w:t>
            </w:r>
          </w:p>
          <w:p w14:paraId="0FE0EE40" w14:textId="77777777" w:rsidR="00BB30AE" w:rsidRPr="00CC3CE0" w:rsidRDefault="00BB30AE" w:rsidP="00CC3CE0">
            <w:pPr>
              <w:spacing w:line="240" w:lineRule="auto"/>
              <w:rPr>
                <w:rFonts w:cs="Times New Roman"/>
                <w:sz w:val="20"/>
                <w:szCs w:val="20"/>
                <w:lang w:val="es-ES_tradnl"/>
              </w:rPr>
            </w:pPr>
            <w:r w:rsidRPr="00CC3CE0">
              <w:rPr>
                <w:rFonts w:cs="Times New Roman"/>
                <w:sz w:val="20"/>
                <w:szCs w:val="20"/>
                <w:lang w:val="es-ES_tradnl"/>
              </w:rPr>
              <w:t>CLSI PA</w:t>
            </w:r>
          </w:p>
          <w:p w14:paraId="4320B4D0" w14:textId="5E80FA24" w:rsidR="00BB30AE" w:rsidRPr="00CC3CE0" w:rsidRDefault="00BB30AE" w:rsidP="00CC3CE0">
            <w:pPr>
              <w:spacing w:line="240" w:lineRule="auto"/>
              <w:rPr>
                <w:rFonts w:cs="Times New Roman"/>
                <w:sz w:val="20"/>
                <w:szCs w:val="20"/>
                <w:lang w:val="es-ES_tradnl"/>
              </w:rPr>
            </w:pPr>
            <w:r w:rsidRPr="00CC3CE0">
              <w:rPr>
                <w:rFonts w:cs="Times New Roman"/>
                <w:sz w:val="20"/>
                <w:szCs w:val="20"/>
                <w:lang w:val="es-ES_tradnl"/>
              </w:rPr>
              <w:t xml:space="preserve">EUCAST </w:t>
            </w:r>
            <w:proofErr w:type="spellStart"/>
            <w:r w:rsidRPr="00CC3CE0">
              <w:rPr>
                <w:rFonts w:cs="Times New Roman"/>
                <w:i/>
                <w:sz w:val="20"/>
                <w:szCs w:val="20"/>
                <w:lang w:val="es-ES_tradnl"/>
              </w:rPr>
              <w:t>Enterobacterales</w:t>
            </w:r>
            <w:proofErr w:type="spellEnd"/>
          </w:p>
          <w:p w14:paraId="58C565CE" w14:textId="77777777" w:rsidR="00BB30AE" w:rsidRPr="00CC3CE0" w:rsidRDefault="00BB30AE" w:rsidP="00CC3CE0">
            <w:pPr>
              <w:spacing w:line="240" w:lineRule="auto"/>
              <w:rPr>
                <w:rFonts w:cs="Times New Roman"/>
                <w:sz w:val="20"/>
                <w:szCs w:val="20"/>
              </w:rPr>
            </w:pPr>
            <w:r w:rsidRPr="00CC3CE0">
              <w:rPr>
                <w:rFonts w:cs="Times New Roman"/>
                <w:sz w:val="20"/>
                <w:szCs w:val="20"/>
              </w:rPr>
              <w:t>EUCAST PA</w:t>
            </w:r>
          </w:p>
        </w:tc>
      </w:tr>
      <w:tr w:rsidR="00BB30AE" w:rsidRPr="00CC3CE0" w14:paraId="7B96FE75" w14:textId="77777777" w:rsidTr="004A2F08">
        <w:tc>
          <w:tcPr>
            <w:tcW w:w="1449" w:type="dxa"/>
          </w:tcPr>
          <w:p w14:paraId="414A7EFE" w14:textId="24ABDB13" w:rsidR="00BB30AE" w:rsidRPr="00CC3CE0" w:rsidRDefault="00BB30AE" w:rsidP="00F717AD">
            <w:pPr>
              <w:spacing w:line="240" w:lineRule="auto"/>
              <w:rPr>
                <w:rFonts w:cs="Times New Roman"/>
                <w:sz w:val="20"/>
                <w:szCs w:val="20"/>
              </w:rPr>
            </w:pPr>
            <w:r w:rsidRPr="00CC3CE0">
              <w:rPr>
                <w:rFonts w:cs="Times New Roman"/>
                <w:sz w:val="20"/>
                <w:szCs w:val="20"/>
              </w:rPr>
              <w:t>Johnston et al. (2020)</w:t>
            </w:r>
            <w:r w:rsidRPr="00CC3CE0">
              <w:rPr>
                <w:rFonts w:cs="Times New Roman"/>
                <w:sz w:val="20"/>
                <w:szCs w:val="20"/>
              </w:rPr>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Pr="00F717AD">
              <w:rPr>
                <w:rFonts w:cs="Times New Roman"/>
                <w:noProof/>
                <w:sz w:val="20"/>
                <w:szCs w:val="20"/>
                <w:vertAlign w:val="superscript"/>
              </w:rPr>
              <w:t>50</w:t>
            </w:r>
            <w:r w:rsidRPr="00CC3CE0">
              <w:rPr>
                <w:rFonts w:cs="Times New Roman"/>
                <w:sz w:val="20"/>
                <w:szCs w:val="20"/>
              </w:rPr>
              <w:fldChar w:fldCharType="end"/>
            </w:r>
          </w:p>
        </w:tc>
        <w:tc>
          <w:tcPr>
            <w:tcW w:w="1431" w:type="dxa"/>
          </w:tcPr>
          <w:p w14:paraId="61F6B8E1"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Europe and North America</w:t>
            </w:r>
          </w:p>
          <w:p w14:paraId="511F6B13"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2002-2017</w:t>
            </w:r>
          </w:p>
        </w:tc>
        <w:tc>
          <w:tcPr>
            <w:tcW w:w="2095" w:type="dxa"/>
          </w:tcPr>
          <w:p w14:paraId="3D5BA1DA" w14:textId="1A19BF2E" w:rsidR="00BB30AE" w:rsidRPr="00CC3CE0" w:rsidRDefault="00BB30AE" w:rsidP="00CC3CE0">
            <w:pPr>
              <w:spacing w:line="240" w:lineRule="auto"/>
              <w:rPr>
                <w:rFonts w:cs="Times New Roman"/>
                <w:sz w:val="20"/>
                <w:szCs w:val="20"/>
              </w:rPr>
            </w:pPr>
            <w:r w:rsidRPr="00CC3CE0">
              <w:rPr>
                <w:rFonts w:cs="Times New Roman"/>
                <w:sz w:val="20"/>
                <w:szCs w:val="20"/>
              </w:rPr>
              <w:t xml:space="preserve">343 (all </w:t>
            </w:r>
            <w:proofErr w:type="spellStart"/>
            <w:r w:rsidRPr="00CC3CE0">
              <w:rPr>
                <w:rFonts w:cs="Times New Roman"/>
                <w:i/>
                <w:sz w:val="20"/>
                <w:szCs w:val="20"/>
              </w:rPr>
              <w:t>Enterobacterales</w:t>
            </w:r>
            <w:proofErr w:type="spellEnd"/>
            <w:r w:rsidRPr="00CC3CE0">
              <w:rPr>
                <w:rFonts w:cs="Times New Roman"/>
                <w:sz w:val="20"/>
                <w:szCs w:val="20"/>
              </w:rPr>
              <w:t>)</w:t>
            </w:r>
          </w:p>
        </w:tc>
        <w:tc>
          <w:tcPr>
            <w:tcW w:w="3338" w:type="dxa"/>
          </w:tcPr>
          <w:p w14:paraId="7F5CFBE3" w14:textId="77777777" w:rsidR="00BB30AE" w:rsidRPr="00CC3CE0" w:rsidRDefault="00BB30AE" w:rsidP="00CC3CE0">
            <w:pPr>
              <w:spacing w:line="240" w:lineRule="auto"/>
              <w:rPr>
                <w:rFonts w:cs="Times New Roman"/>
                <w:sz w:val="20"/>
                <w:szCs w:val="20"/>
              </w:rPr>
            </w:pPr>
            <w:r w:rsidRPr="00CC3CE0">
              <w:rPr>
                <w:rFonts w:cs="Times New Roman"/>
                <w:sz w:val="20"/>
                <w:szCs w:val="20"/>
              </w:rPr>
              <w:t>Carbapenem-resistant (CR) clinical E. coli isolates</w:t>
            </w:r>
          </w:p>
        </w:tc>
        <w:tc>
          <w:tcPr>
            <w:tcW w:w="1787" w:type="dxa"/>
          </w:tcPr>
          <w:p w14:paraId="2D382F8C" w14:textId="77777777" w:rsidR="00BB30AE" w:rsidRPr="00CC3CE0" w:rsidRDefault="00BB30AE" w:rsidP="00CC3CE0">
            <w:pPr>
              <w:spacing w:line="240" w:lineRule="auto"/>
              <w:rPr>
                <w:rFonts w:cs="Times New Roman"/>
                <w:sz w:val="20"/>
                <w:szCs w:val="20"/>
              </w:rPr>
            </w:pPr>
            <w:r w:rsidRPr="00CC3CE0">
              <w:rPr>
                <w:rFonts w:cs="Times New Roman"/>
                <w:color w:val="000000"/>
                <w:sz w:val="20"/>
                <w:szCs w:val="20"/>
              </w:rPr>
              <w:t>100%</w:t>
            </w:r>
          </w:p>
        </w:tc>
        <w:tc>
          <w:tcPr>
            <w:tcW w:w="1893" w:type="dxa"/>
          </w:tcPr>
          <w:p w14:paraId="5F84DFE7" w14:textId="77777777" w:rsidR="00BB30AE" w:rsidRPr="00CC3CE0" w:rsidRDefault="00BB30AE" w:rsidP="00CC3CE0">
            <w:pPr>
              <w:spacing w:line="240" w:lineRule="auto"/>
              <w:rPr>
                <w:rFonts w:cs="Times New Roman"/>
                <w:sz w:val="20"/>
                <w:szCs w:val="20"/>
                <w:lang w:val="pt-PT"/>
              </w:rPr>
            </w:pPr>
            <w:r w:rsidRPr="00CC3CE0">
              <w:rPr>
                <w:rFonts w:cs="Times New Roman"/>
                <w:sz w:val="20"/>
                <w:szCs w:val="20"/>
                <w:lang w:val="pt-PT"/>
              </w:rPr>
              <w:t>CLSI</w:t>
            </w:r>
          </w:p>
          <w:p w14:paraId="078E9D27" w14:textId="77777777" w:rsidR="00BB30AE" w:rsidRPr="00CC3CE0" w:rsidRDefault="00BB30AE" w:rsidP="00CC3CE0">
            <w:pPr>
              <w:spacing w:line="240" w:lineRule="auto"/>
              <w:rPr>
                <w:rFonts w:cs="Times New Roman"/>
                <w:sz w:val="20"/>
                <w:szCs w:val="20"/>
                <w:lang w:val="pt-PT"/>
              </w:rPr>
            </w:pPr>
            <w:r w:rsidRPr="00CC3CE0">
              <w:rPr>
                <w:rFonts w:cs="Times New Roman"/>
                <w:sz w:val="20"/>
                <w:szCs w:val="20"/>
                <w:lang w:val="pt-PT"/>
              </w:rPr>
              <w:t>CLSI; FDA for Cefiderocol</w:t>
            </w:r>
          </w:p>
        </w:tc>
        <w:tc>
          <w:tcPr>
            <w:tcW w:w="1733" w:type="dxa"/>
          </w:tcPr>
          <w:p w14:paraId="052F9ACB" w14:textId="77777777" w:rsidR="00BB30AE" w:rsidRPr="00CC3CE0" w:rsidRDefault="00BB30AE" w:rsidP="00CC3CE0">
            <w:pPr>
              <w:spacing w:line="240" w:lineRule="auto"/>
              <w:rPr>
                <w:rFonts w:cs="Times New Roman"/>
                <w:sz w:val="20"/>
                <w:szCs w:val="20"/>
                <w:lang w:val="pt-PT"/>
              </w:rPr>
            </w:pPr>
            <w:r w:rsidRPr="00CC3CE0">
              <w:rPr>
                <w:rFonts w:cs="Times New Roman"/>
                <w:sz w:val="20"/>
                <w:szCs w:val="20"/>
                <w:lang w:val="pt-PT"/>
              </w:rPr>
              <w:t>Y:</w:t>
            </w:r>
          </w:p>
          <w:p w14:paraId="0E520503" w14:textId="5DE1D0BE" w:rsidR="00BB30AE" w:rsidRPr="00CC3CE0" w:rsidRDefault="00BB30AE" w:rsidP="00CC3CE0">
            <w:pPr>
              <w:spacing w:line="240" w:lineRule="auto"/>
              <w:rPr>
                <w:rFonts w:cs="Times New Roman"/>
                <w:sz w:val="20"/>
                <w:szCs w:val="20"/>
                <w:lang w:val="pt-PT"/>
              </w:rPr>
            </w:pPr>
            <w:r w:rsidRPr="00CC3CE0">
              <w:rPr>
                <w:rFonts w:cs="Times New Roman"/>
                <w:sz w:val="20"/>
                <w:szCs w:val="20"/>
                <w:lang w:val="pt-PT"/>
              </w:rPr>
              <w:t xml:space="preserve">CLSI </w:t>
            </w:r>
            <w:r w:rsidRPr="00CC3CE0">
              <w:rPr>
                <w:rFonts w:cs="Times New Roman"/>
                <w:i/>
                <w:sz w:val="20"/>
                <w:szCs w:val="20"/>
                <w:lang w:val="pt-PT"/>
              </w:rPr>
              <w:t>Enterobacterales</w:t>
            </w:r>
          </w:p>
        </w:tc>
      </w:tr>
      <w:tr w:rsidR="00BB30AE" w:rsidRPr="00CC3CE0" w14:paraId="30A61AC4" w14:textId="77777777" w:rsidTr="004A2F08">
        <w:tc>
          <w:tcPr>
            <w:tcW w:w="1449" w:type="dxa"/>
          </w:tcPr>
          <w:p w14:paraId="14A7E567" w14:textId="504C5CB8" w:rsidR="00BB30AE" w:rsidRPr="00CC3CE0" w:rsidRDefault="00BB30AE" w:rsidP="00F717AD">
            <w:pPr>
              <w:spacing w:line="240" w:lineRule="auto"/>
              <w:rPr>
                <w:rFonts w:cs="Times New Roman"/>
                <w:sz w:val="20"/>
                <w:szCs w:val="20"/>
              </w:rPr>
            </w:pPr>
            <w:proofErr w:type="spellStart"/>
            <w:r w:rsidRPr="00CC3CE0">
              <w:rPr>
                <w:rFonts w:cs="Times New Roman"/>
                <w:sz w:val="20"/>
                <w:szCs w:val="20"/>
              </w:rPr>
              <w:t>Kohira</w:t>
            </w:r>
            <w:proofErr w:type="spellEnd"/>
            <w:r w:rsidRPr="00CC3CE0">
              <w:rPr>
                <w:rFonts w:cs="Times New Roman"/>
                <w:sz w:val="20"/>
                <w:szCs w:val="20"/>
              </w:rPr>
              <w:t xml:space="preserve"> 2016</w:t>
            </w:r>
            <w:r w:rsidRPr="00CC3CE0">
              <w:rPr>
                <w:rFonts w:cs="Times New Roman"/>
                <w:sz w:val="20"/>
                <w:szCs w:val="20"/>
              </w:rPr>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Pr="00F717AD">
              <w:rPr>
                <w:rFonts w:cs="Times New Roman"/>
                <w:noProof/>
                <w:sz w:val="20"/>
                <w:szCs w:val="20"/>
                <w:vertAlign w:val="superscript"/>
              </w:rPr>
              <w:t>47</w:t>
            </w:r>
            <w:r w:rsidRPr="00CC3CE0">
              <w:rPr>
                <w:rFonts w:cs="Times New Roman"/>
                <w:sz w:val="20"/>
                <w:szCs w:val="20"/>
              </w:rPr>
              <w:fldChar w:fldCharType="end"/>
            </w:r>
          </w:p>
        </w:tc>
        <w:tc>
          <w:tcPr>
            <w:tcW w:w="1431" w:type="dxa"/>
          </w:tcPr>
          <w:p w14:paraId="3018F6AE"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International</w:t>
            </w:r>
          </w:p>
          <w:p w14:paraId="48BC2B94"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Multisite</w:t>
            </w:r>
          </w:p>
          <w:p w14:paraId="0818564C" w14:textId="75E0B9B5"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2000-2011</w:t>
            </w:r>
          </w:p>
        </w:tc>
        <w:tc>
          <w:tcPr>
            <w:tcW w:w="2095" w:type="dxa"/>
          </w:tcPr>
          <w:p w14:paraId="49415901" w14:textId="5B20B756" w:rsidR="00BB30AE" w:rsidRPr="00CC3CE0" w:rsidRDefault="00BB30AE" w:rsidP="00CC3CE0">
            <w:pPr>
              <w:spacing w:line="240" w:lineRule="auto"/>
              <w:rPr>
                <w:rFonts w:cs="Times New Roman"/>
                <w:sz w:val="20"/>
                <w:szCs w:val="20"/>
                <w:lang w:val="pt-PT"/>
              </w:rPr>
            </w:pPr>
            <w:r w:rsidRPr="00CC3CE0">
              <w:rPr>
                <w:rFonts w:cs="Times New Roman"/>
                <w:sz w:val="20"/>
                <w:szCs w:val="20"/>
                <w:lang w:val="pt-PT"/>
              </w:rPr>
              <w:t>NDM n=49</w:t>
            </w:r>
          </w:p>
          <w:p w14:paraId="0E8950BD" w14:textId="5BDAE43C" w:rsidR="00BB30AE" w:rsidRPr="00CC3CE0" w:rsidRDefault="00BB30AE" w:rsidP="00CC3CE0">
            <w:pPr>
              <w:spacing w:line="240" w:lineRule="auto"/>
              <w:rPr>
                <w:rFonts w:cs="Times New Roman"/>
                <w:sz w:val="20"/>
                <w:szCs w:val="20"/>
                <w:lang w:val="pt-PT"/>
              </w:rPr>
            </w:pPr>
            <w:r w:rsidRPr="00CC3CE0">
              <w:rPr>
                <w:rFonts w:cs="Times New Roman"/>
                <w:sz w:val="20"/>
                <w:szCs w:val="20"/>
                <w:lang w:val="pt-PT"/>
              </w:rPr>
              <w:t>VIM n=12</w:t>
            </w:r>
          </w:p>
          <w:p w14:paraId="28B345BA" w14:textId="6B8A5465" w:rsidR="00BB30AE" w:rsidRPr="00CC3CE0" w:rsidRDefault="00BB30AE" w:rsidP="00CC3CE0">
            <w:pPr>
              <w:spacing w:line="240" w:lineRule="auto"/>
              <w:rPr>
                <w:rFonts w:cs="Times New Roman"/>
                <w:sz w:val="20"/>
                <w:szCs w:val="20"/>
                <w:lang w:val="pt-PT"/>
              </w:rPr>
            </w:pPr>
            <w:r w:rsidRPr="00CC3CE0">
              <w:rPr>
                <w:rFonts w:cs="Times New Roman"/>
                <w:sz w:val="20"/>
                <w:szCs w:val="20"/>
                <w:lang w:val="pt-PT"/>
              </w:rPr>
              <w:t>IMP n=8</w:t>
            </w:r>
          </w:p>
        </w:tc>
        <w:tc>
          <w:tcPr>
            <w:tcW w:w="3338" w:type="dxa"/>
          </w:tcPr>
          <w:p w14:paraId="0086B92E" w14:textId="04815835" w:rsidR="00BB30AE" w:rsidRPr="00CC3CE0" w:rsidRDefault="00BB30AE" w:rsidP="00CC3CE0">
            <w:pPr>
              <w:spacing w:line="240" w:lineRule="auto"/>
              <w:rPr>
                <w:rFonts w:cs="Times New Roman"/>
                <w:sz w:val="20"/>
                <w:szCs w:val="20"/>
              </w:rPr>
            </w:pPr>
            <w:r w:rsidRPr="00CC3CE0">
              <w:rPr>
                <w:rFonts w:cs="Times New Roman"/>
                <w:sz w:val="20"/>
                <w:szCs w:val="20"/>
              </w:rPr>
              <w:t xml:space="preserve">Unclear how selected for </w:t>
            </w:r>
            <w:proofErr w:type="gramStart"/>
            <w:r w:rsidRPr="00CC3CE0">
              <w:rPr>
                <w:rFonts w:cs="Times New Roman"/>
                <w:sz w:val="20"/>
                <w:szCs w:val="20"/>
              </w:rPr>
              <w:t>inclusion  or</w:t>
            </w:r>
            <w:proofErr w:type="gramEnd"/>
            <w:r w:rsidRPr="00CC3CE0">
              <w:rPr>
                <w:rFonts w:cs="Times New Roman"/>
                <w:sz w:val="20"/>
                <w:szCs w:val="20"/>
              </w:rPr>
              <w:t xml:space="preserve"> for β-lactamase testing</w:t>
            </w:r>
          </w:p>
        </w:tc>
        <w:tc>
          <w:tcPr>
            <w:tcW w:w="1787" w:type="dxa"/>
          </w:tcPr>
          <w:p w14:paraId="4B7ACD90" w14:textId="7121A139"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17.4%</w:t>
            </w:r>
          </w:p>
        </w:tc>
        <w:tc>
          <w:tcPr>
            <w:tcW w:w="1893" w:type="dxa"/>
          </w:tcPr>
          <w:p w14:paraId="3232FBD9" w14:textId="77777777" w:rsidR="00BB30AE" w:rsidRPr="00CC3CE0" w:rsidRDefault="00BB30AE" w:rsidP="00CC3CE0">
            <w:pPr>
              <w:spacing w:line="240" w:lineRule="auto"/>
              <w:rPr>
                <w:rFonts w:cs="Times New Roman"/>
                <w:sz w:val="20"/>
                <w:szCs w:val="20"/>
              </w:rPr>
            </w:pPr>
            <w:r w:rsidRPr="00CC3CE0">
              <w:rPr>
                <w:rFonts w:cs="Times New Roman"/>
                <w:sz w:val="20"/>
                <w:szCs w:val="20"/>
              </w:rPr>
              <w:t>CLSI</w:t>
            </w:r>
          </w:p>
          <w:p w14:paraId="412CDB77" w14:textId="68F47C49" w:rsidR="00BB30AE" w:rsidRPr="00CC3CE0" w:rsidRDefault="00BB30AE" w:rsidP="00CC3CE0">
            <w:pPr>
              <w:spacing w:line="240" w:lineRule="auto"/>
              <w:rPr>
                <w:rFonts w:cs="Times New Roman"/>
                <w:sz w:val="20"/>
                <w:szCs w:val="20"/>
                <w:lang w:val="pt-PT"/>
              </w:rPr>
            </w:pPr>
            <w:r w:rsidRPr="00CC3CE0">
              <w:rPr>
                <w:rFonts w:cs="Times New Roman"/>
                <w:sz w:val="20"/>
                <w:szCs w:val="20"/>
              </w:rPr>
              <w:t>CLSI</w:t>
            </w:r>
          </w:p>
        </w:tc>
        <w:tc>
          <w:tcPr>
            <w:tcW w:w="1733" w:type="dxa"/>
          </w:tcPr>
          <w:p w14:paraId="70EC347A" w14:textId="0650EF2A" w:rsidR="00BB30AE" w:rsidRPr="00CC3CE0" w:rsidRDefault="00BB30AE" w:rsidP="00CC3CE0">
            <w:pPr>
              <w:spacing w:line="240" w:lineRule="auto"/>
              <w:rPr>
                <w:rFonts w:cs="Times New Roman"/>
                <w:sz w:val="20"/>
                <w:szCs w:val="20"/>
                <w:lang w:val="pt-PT"/>
              </w:rPr>
            </w:pPr>
            <w:r w:rsidRPr="00CC3CE0">
              <w:rPr>
                <w:rFonts w:cs="Times New Roman"/>
                <w:sz w:val="20"/>
                <w:szCs w:val="20"/>
              </w:rPr>
              <w:t>Y, CLSI CPE</w:t>
            </w:r>
          </w:p>
        </w:tc>
      </w:tr>
      <w:tr w:rsidR="00BB30AE" w:rsidRPr="00CC3CE0" w14:paraId="7FA008CF" w14:textId="77777777" w:rsidTr="004A2F08">
        <w:tc>
          <w:tcPr>
            <w:tcW w:w="13726" w:type="dxa"/>
            <w:gridSpan w:val="7"/>
            <w:shd w:val="clear" w:color="auto" w:fill="BFBFBF" w:themeFill="background1" w:themeFillShade="BF"/>
          </w:tcPr>
          <w:p w14:paraId="6AACBB73" w14:textId="08EC812E" w:rsidR="00BB30AE" w:rsidRPr="00CC3CE0" w:rsidRDefault="00BB30AE" w:rsidP="00CC3CE0">
            <w:pPr>
              <w:spacing w:line="240" w:lineRule="auto"/>
              <w:rPr>
                <w:rFonts w:cs="Times New Roman"/>
                <w:b/>
                <w:bCs/>
                <w:sz w:val="20"/>
                <w:szCs w:val="20"/>
                <w:lang w:val="es-ES_tradnl"/>
              </w:rPr>
            </w:pPr>
            <w:r w:rsidRPr="00CC3CE0">
              <w:rPr>
                <w:rFonts w:cs="Times New Roman"/>
                <w:b/>
                <w:bCs/>
                <w:sz w:val="20"/>
                <w:szCs w:val="20"/>
              </w:rPr>
              <w:t>Fosfomycin studies</w:t>
            </w:r>
          </w:p>
        </w:tc>
      </w:tr>
      <w:tr w:rsidR="00BB30AE" w:rsidRPr="00CC3CE0" w14:paraId="5529FCF4" w14:textId="77777777" w:rsidTr="004A2F08">
        <w:tc>
          <w:tcPr>
            <w:tcW w:w="13726" w:type="dxa"/>
            <w:gridSpan w:val="7"/>
            <w:shd w:val="clear" w:color="auto" w:fill="D9D9D9" w:themeFill="background1" w:themeFillShade="D9"/>
          </w:tcPr>
          <w:p w14:paraId="397EEBD4" w14:textId="373D3243" w:rsidR="00BB30AE" w:rsidRPr="00CC3CE0" w:rsidRDefault="00BB30AE" w:rsidP="00CC3CE0">
            <w:pPr>
              <w:spacing w:line="240" w:lineRule="auto"/>
              <w:rPr>
                <w:rFonts w:cs="Times New Roman"/>
                <w:b/>
                <w:bCs/>
                <w:sz w:val="20"/>
                <w:szCs w:val="20"/>
              </w:rPr>
            </w:pPr>
            <w:r w:rsidRPr="00CC3CE0">
              <w:rPr>
                <w:rFonts w:cs="Times New Roman"/>
                <w:b/>
                <w:bCs/>
                <w:sz w:val="20"/>
                <w:szCs w:val="20"/>
              </w:rPr>
              <w:t xml:space="preserve">EUCAST </w:t>
            </w:r>
            <w:proofErr w:type="spellStart"/>
            <w:r w:rsidRPr="00CC3CE0">
              <w:rPr>
                <w:rFonts w:cs="Times New Roman"/>
                <w:b/>
                <w:bCs/>
                <w:i/>
                <w:sz w:val="20"/>
                <w:szCs w:val="20"/>
              </w:rPr>
              <w:t>Enterobacterales</w:t>
            </w:r>
            <w:proofErr w:type="spellEnd"/>
          </w:p>
        </w:tc>
      </w:tr>
      <w:tr w:rsidR="00BB30AE" w:rsidRPr="00CC3CE0" w14:paraId="75B9EE1B" w14:textId="77777777" w:rsidTr="004A2F08">
        <w:tc>
          <w:tcPr>
            <w:tcW w:w="1449" w:type="dxa"/>
          </w:tcPr>
          <w:p w14:paraId="46DA0DC8" w14:textId="34244185" w:rsidR="00BB30AE" w:rsidRPr="00CC3CE0" w:rsidRDefault="00BB30AE" w:rsidP="00F717AD">
            <w:pPr>
              <w:spacing w:line="240" w:lineRule="auto"/>
              <w:rPr>
                <w:rFonts w:cs="Times New Roman"/>
                <w:sz w:val="20"/>
                <w:szCs w:val="20"/>
              </w:rPr>
            </w:pPr>
            <w:proofErr w:type="spellStart"/>
            <w:r w:rsidRPr="00CC3CE0">
              <w:rPr>
                <w:rFonts w:cs="Times New Roman"/>
                <w:sz w:val="20"/>
                <w:szCs w:val="20"/>
              </w:rPr>
              <w:t>Chakraborti</w:t>
            </w:r>
            <w:proofErr w:type="spellEnd"/>
            <w:r w:rsidRPr="00CC3CE0">
              <w:rPr>
                <w:rFonts w:cs="Times New Roman"/>
                <w:sz w:val="20"/>
                <w:szCs w:val="20"/>
              </w:rPr>
              <w:t xml:space="preserve"> et al. (2021)</w:t>
            </w:r>
            <w:r w:rsidRPr="00CC3CE0">
              <w:rPr>
                <w:rFonts w:cs="Times New Roman"/>
                <w:sz w:val="20"/>
                <w:szCs w:val="20"/>
              </w:rPr>
              <w:fldChar w:fldCharType="begin">
                <w:fldData xml:space="preserve">PEVuZE5vdGU+PENpdGU+PEF1dGhvcj5DaGFrcmFib3J0eTwvQXV0aG9yPjxZZWFyPjIwMjE8L1ll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PEVuZE5vdGU+PENpdGU+PEF1dGhvcj5DaGFrcmFib3J0eTwvQXV0aG9yPjxZZWFyPjIwMjE8L1ll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Pr="00F717AD">
              <w:rPr>
                <w:rFonts w:cs="Times New Roman"/>
                <w:noProof/>
                <w:sz w:val="20"/>
                <w:szCs w:val="20"/>
                <w:vertAlign w:val="superscript"/>
              </w:rPr>
              <w:t>53</w:t>
            </w:r>
            <w:r w:rsidRPr="00CC3CE0">
              <w:rPr>
                <w:rFonts w:cs="Times New Roman"/>
                <w:sz w:val="20"/>
                <w:szCs w:val="20"/>
              </w:rPr>
              <w:fldChar w:fldCharType="end"/>
            </w:r>
          </w:p>
        </w:tc>
        <w:tc>
          <w:tcPr>
            <w:tcW w:w="1431" w:type="dxa"/>
          </w:tcPr>
          <w:p w14:paraId="364F9623"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Switzerland and Germany</w:t>
            </w:r>
          </w:p>
          <w:p w14:paraId="263F8672"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Multisite</w:t>
            </w:r>
          </w:p>
          <w:p w14:paraId="6E15930F"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2018-2019</w:t>
            </w:r>
          </w:p>
        </w:tc>
        <w:tc>
          <w:tcPr>
            <w:tcW w:w="2095" w:type="dxa"/>
          </w:tcPr>
          <w:p w14:paraId="4CB7A9DF" w14:textId="77777777" w:rsidR="00BB30AE" w:rsidRPr="00CC3CE0" w:rsidRDefault="00BB30AE" w:rsidP="00CC3CE0">
            <w:pPr>
              <w:spacing w:line="240" w:lineRule="auto"/>
              <w:rPr>
                <w:rFonts w:cs="Times New Roman"/>
                <w:sz w:val="20"/>
                <w:szCs w:val="20"/>
              </w:rPr>
            </w:pPr>
            <w:r w:rsidRPr="00CC3CE0">
              <w:rPr>
                <w:rFonts w:cs="Times New Roman"/>
                <w:sz w:val="20"/>
                <w:szCs w:val="20"/>
              </w:rPr>
              <w:t>NDM n=30 (excluded n=3 from sewer, dog, river)</w:t>
            </w:r>
          </w:p>
        </w:tc>
        <w:tc>
          <w:tcPr>
            <w:tcW w:w="3338" w:type="dxa"/>
          </w:tcPr>
          <w:p w14:paraId="3CFCC0EE" w14:textId="77777777" w:rsidR="00BB30AE" w:rsidRPr="00CC3CE0" w:rsidRDefault="00BB30AE" w:rsidP="00CC3CE0">
            <w:pPr>
              <w:spacing w:line="240" w:lineRule="auto"/>
              <w:rPr>
                <w:rFonts w:cs="Times New Roman"/>
                <w:sz w:val="20"/>
                <w:szCs w:val="20"/>
              </w:rPr>
            </w:pPr>
            <w:r w:rsidRPr="00CC3CE0">
              <w:rPr>
                <w:rFonts w:cs="Times New Roman"/>
                <w:sz w:val="20"/>
                <w:szCs w:val="20"/>
              </w:rPr>
              <w:t xml:space="preserve">Unclear how selected from the surveillance study for inclusion in analysis </w:t>
            </w:r>
          </w:p>
        </w:tc>
        <w:tc>
          <w:tcPr>
            <w:tcW w:w="1787" w:type="dxa"/>
          </w:tcPr>
          <w:p w14:paraId="47823A09" w14:textId="77777777" w:rsidR="00BB30AE" w:rsidRPr="00CC3CE0" w:rsidRDefault="00BB30AE" w:rsidP="00CC3CE0">
            <w:pPr>
              <w:spacing w:line="240" w:lineRule="auto"/>
              <w:rPr>
                <w:rFonts w:cs="Times New Roman"/>
                <w:sz w:val="20"/>
                <w:szCs w:val="20"/>
              </w:rPr>
            </w:pPr>
            <w:r w:rsidRPr="00CC3CE0">
              <w:rPr>
                <w:rFonts w:cs="Times New Roman"/>
                <w:color w:val="000000"/>
                <w:sz w:val="20"/>
                <w:szCs w:val="20"/>
              </w:rPr>
              <w:t>NR</w:t>
            </w:r>
          </w:p>
        </w:tc>
        <w:tc>
          <w:tcPr>
            <w:tcW w:w="1893" w:type="dxa"/>
          </w:tcPr>
          <w:p w14:paraId="69F9415C" w14:textId="77777777" w:rsidR="00BB30AE" w:rsidRPr="00CC3CE0" w:rsidRDefault="00BB30AE" w:rsidP="00CC3CE0">
            <w:pPr>
              <w:spacing w:line="240" w:lineRule="auto"/>
              <w:rPr>
                <w:rFonts w:cs="Times New Roman"/>
                <w:sz w:val="20"/>
                <w:szCs w:val="20"/>
              </w:rPr>
            </w:pPr>
            <w:r w:rsidRPr="00CC3CE0">
              <w:rPr>
                <w:rFonts w:cs="Times New Roman"/>
                <w:sz w:val="20"/>
                <w:szCs w:val="20"/>
              </w:rPr>
              <w:t>NR</w:t>
            </w:r>
          </w:p>
          <w:p w14:paraId="1A4D5B50" w14:textId="77777777" w:rsidR="00BB30AE" w:rsidRPr="00CC3CE0" w:rsidRDefault="00BB30AE" w:rsidP="00CC3CE0">
            <w:pPr>
              <w:spacing w:line="240" w:lineRule="auto"/>
              <w:rPr>
                <w:rFonts w:cs="Times New Roman"/>
                <w:sz w:val="20"/>
                <w:szCs w:val="20"/>
              </w:rPr>
            </w:pPr>
            <w:r w:rsidRPr="00CC3CE0">
              <w:rPr>
                <w:rFonts w:cs="Times New Roman"/>
                <w:sz w:val="20"/>
                <w:szCs w:val="20"/>
              </w:rPr>
              <w:t>EUCAST</w:t>
            </w:r>
          </w:p>
        </w:tc>
        <w:tc>
          <w:tcPr>
            <w:tcW w:w="1733" w:type="dxa"/>
          </w:tcPr>
          <w:p w14:paraId="24B4CD54" w14:textId="77777777" w:rsidR="00BB30AE" w:rsidRPr="00CC3CE0" w:rsidRDefault="00BB30AE" w:rsidP="00CC3CE0">
            <w:pPr>
              <w:spacing w:line="240" w:lineRule="auto"/>
              <w:rPr>
                <w:rFonts w:cs="Times New Roman"/>
                <w:sz w:val="20"/>
                <w:szCs w:val="20"/>
              </w:rPr>
            </w:pPr>
            <w:r w:rsidRPr="00CC3CE0">
              <w:rPr>
                <w:rFonts w:cs="Times New Roman"/>
                <w:sz w:val="20"/>
                <w:szCs w:val="20"/>
              </w:rPr>
              <w:t>Y:</w:t>
            </w:r>
          </w:p>
          <w:p w14:paraId="4735CB02" w14:textId="1CA62E4E" w:rsidR="00BB30AE" w:rsidRPr="00CC3CE0" w:rsidRDefault="00BB30AE" w:rsidP="00CC3CE0">
            <w:pPr>
              <w:spacing w:line="240" w:lineRule="auto"/>
              <w:rPr>
                <w:rFonts w:cs="Times New Roman"/>
                <w:sz w:val="20"/>
                <w:szCs w:val="20"/>
              </w:rPr>
            </w:pPr>
            <w:r w:rsidRPr="00CC3CE0">
              <w:rPr>
                <w:rFonts w:cs="Times New Roman"/>
                <w:sz w:val="20"/>
                <w:szCs w:val="20"/>
              </w:rPr>
              <w:t xml:space="preserve">EUCAST </w:t>
            </w:r>
            <w:proofErr w:type="spellStart"/>
            <w:r w:rsidRPr="00CC3CE0">
              <w:rPr>
                <w:rFonts w:cs="Times New Roman"/>
                <w:i/>
                <w:sz w:val="20"/>
                <w:szCs w:val="20"/>
              </w:rPr>
              <w:t>Enterobacterales</w:t>
            </w:r>
            <w:proofErr w:type="spellEnd"/>
          </w:p>
        </w:tc>
      </w:tr>
      <w:tr w:rsidR="00BB30AE" w:rsidRPr="00CC3CE0" w14:paraId="08E35047" w14:textId="77777777" w:rsidTr="004A2F08">
        <w:tc>
          <w:tcPr>
            <w:tcW w:w="1449" w:type="dxa"/>
          </w:tcPr>
          <w:p w14:paraId="78F06E9A" w14:textId="06EBC389" w:rsidR="00BB30AE" w:rsidRPr="00CC3CE0" w:rsidRDefault="00BB30AE" w:rsidP="00F717AD">
            <w:pPr>
              <w:spacing w:line="240" w:lineRule="auto"/>
              <w:rPr>
                <w:rFonts w:cs="Times New Roman"/>
                <w:sz w:val="20"/>
                <w:szCs w:val="20"/>
              </w:rPr>
            </w:pPr>
            <w:proofErr w:type="spellStart"/>
            <w:r w:rsidRPr="00CC3CE0">
              <w:rPr>
                <w:rFonts w:cs="Times New Roman"/>
                <w:sz w:val="20"/>
                <w:szCs w:val="20"/>
              </w:rPr>
              <w:t>Kaase</w:t>
            </w:r>
            <w:proofErr w:type="spellEnd"/>
            <w:r w:rsidRPr="00CC3CE0">
              <w:rPr>
                <w:rFonts w:cs="Times New Roman"/>
                <w:sz w:val="20"/>
                <w:szCs w:val="20"/>
              </w:rPr>
              <w:t xml:space="preserve"> et al 2015</w:t>
            </w:r>
            <w:r w:rsidRPr="00CC3CE0">
              <w:rPr>
                <w:rFonts w:cs="Times New Roman"/>
                <w:sz w:val="20"/>
                <w:szCs w:val="20"/>
              </w:rPr>
              <w:fldChar w:fldCharType="begin">
                <w:fldData xml:space="preserve">PEVuZE5vdGU+PENpdGU+PEF1dGhvcj5LYWFzZTwvQXV0aG9yPjxZZWFyPjIwMTU8L1llYXI+PFJl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PEVuZE5vdGU+PENpdGU+PEF1dGhvcj5LYWFzZTwvQXV0aG9yPjxZZWFyPjIwMTU8L1llYXI+PFJl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Pr="00F717AD">
              <w:rPr>
                <w:rFonts w:cs="Times New Roman"/>
                <w:noProof/>
                <w:sz w:val="20"/>
                <w:szCs w:val="20"/>
                <w:vertAlign w:val="superscript"/>
              </w:rPr>
              <w:t>56</w:t>
            </w:r>
            <w:r w:rsidRPr="00CC3CE0">
              <w:rPr>
                <w:rFonts w:cs="Times New Roman"/>
                <w:sz w:val="20"/>
                <w:szCs w:val="20"/>
              </w:rPr>
              <w:fldChar w:fldCharType="end"/>
            </w:r>
          </w:p>
        </w:tc>
        <w:tc>
          <w:tcPr>
            <w:tcW w:w="1431" w:type="dxa"/>
          </w:tcPr>
          <w:p w14:paraId="3AD00042"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Germany</w:t>
            </w:r>
          </w:p>
          <w:p w14:paraId="6C606567"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Multisite</w:t>
            </w:r>
          </w:p>
          <w:p w14:paraId="58A6B69F" w14:textId="32C51840"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2009-2014</w:t>
            </w:r>
          </w:p>
        </w:tc>
        <w:tc>
          <w:tcPr>
            <w:tcW w:w="2095" w:type="dxa"/>
          </w:tcPr>
          <w:p w14:paraId="0EB8D904" w14:textId="77777777" w:rsidR="00BB30AE" w:rsidRPr="00CC3CE0" w:rsidRDefault="00BB30AE" w:rsidP="00CC3CE0">
            <w:pPr>
              <w:spacing w:line="240" w:lineRule="auto"/>
              <w:rPr>
                <w:rFonts w:cs="Times New Roman"/>
                <w:sz w:val="20"/>
                <w:szCs w:val="20"/>
              </w:rPr>
            </w:pPr>
            <w:r w:rsidRPr="00CC3CE0">
              <w:rPr>
                <w:rFonts w:cs="Times New Roman"/>
                <w:sz w:val="20"/>
                <w:szCs w:val="20"/>
              </w:rPr>
              <w:t>VIM n=36</w:t>
            </w:r>
          </w:p>
        </w:tc>
        <w:tc>
          <w:tcPr>
            <w:tcW w:w="3338" w:type="dxa"/>
          </w:tcPr>
          <w:p w14:paraId="646A2D77" w14:textId="5B2AB8E9" w:rsidR="00BB30AE" w:rsidRPr="00CC3CE0" w:rsidRDefault="00BB30AE" w:rsidP="00A1487F">
            <w:pPr>
              <w:spacing w:line="240" w:lineRule="auto"/>
              <w:rPr>
                <w:rFonts w:cs="Times New Roman"/>
                <w:sz w:val="20"/>
                <w:szCs w:val="20"/>
              </w:rPr>
            </w:pPr>
            <w:r w:rsidRPr="00CC3CE0">
              <w:rPr>
                <w:rFonts w:cs="Times New Roman"/>
                <w:sz w:val="20"/>
                <w:szCs w:val="20"/>
              </w:rPr>
              <w:t>Voluntary submission of isolates from German laboratories, all tested fo</w:t>
            </w:r>
            <w:r>
              <w:rPr>
                <w:rFonts w:cs="Times New Roman"/>
                <w:sz w:val="20"/>
                <w:szCs w:val="20"/>
              </w:rPr>
              <w:t>r</w:t>
            </w:r>
            <w:r w:rsidRPr="00CC3CE0">
              <w:rPr>
                <w:rFonts w:cs="Times New Roman"/>
                <w:sz w:val="20"/>
                <w:szCs w:val="20"/>
              </w:rPr>
              <w:t xml:space="preserve"> VIM, IMP and NDM by PCR</w:t>
            </w:r>
          </w:p>
        </w:tc>
        <w:tc>
          <w:tcPr>
            <w:tcW w:w="1787" w:type="dxa"/>
          </w:tcPr>
          <w:p w14:paraId="585F2537" w14:textId="77777777" w:rsidR="00BB30AE" w:rsidRPr="00CC3CE0" w:rsidRDefault="00BB30AE" w:rsidP="00CC3CE0">
            <w:pPr>
              <w:spacing w:line="240" w:lineRule="auto"/>
              <w:rPr>
                <w:rFonts w:cs="Times New Roman"/>
                <w:sz w:val="20"/>
                <w:szCs w:val="20"/>
              </w:rPr>
            </w:pPr>
            <w:r w:rsidRPr="00CC3CE0">
              <w:rPr>
                <w:rFonts w:cs="Times New Roman"/>
                <w:color w:val="000000"/>
                <w:sz w:val="20"/>
                <w:szCs w:val="20"/>
              </w:rPr>
              <w:t>86.1%</w:t>
            </w:r>
          </w:p>
        </w:tc>
        <w:tc>
          <w:tcPr>
            <w:tcW w:w="1893" w:type="dxa"/>
          </w:tcPr>
          <w:p w14:paraId="552399E7" w14:textId="77777777" w:rsidR="00BB30AE" w:rsidRPr="00CC3CE0" w:rsidRDefault="00BB30AE" w:rsidP="00CC3CE0">
            <w:pPr>
              <w:spacing w:line="240" w:lineRule="auto"/>
              <w:rPr>
                <w:rFonts w:cs="Times New Roman"/>
                <w:sz w:val="20"/>
                <w:szCs w:val="20"/>
              </w:rPr>
            </w:pPr>
            <w:r w:rsidRPr="00CC3CE0">
              <w:rPr>
                <w:rFonts w:cs="Times New Roman"/>
                <w:sz w:val="20"/>
                <w:szCs w:val="20"/>
              </w:rPr>
              <w:t>EUCAST</w:t>
            </w:r>
          </w:p>
          <w:p w14:paraId="51D41479" w14:textId="77777777" w:rsidR="00BB30AE" w:rsidRPr="00CC3CE0" w:rsidRDefault="00BB30AE" w:rsidP="00CC3CE0">
            <w:pPr>
              <w:spacing w:line="240" w:lineRule="auto"/>
              <w:rPr>
                <w:rFonts w:cs="Times New Roman"/>
                <w:sz w:val="20"/>
                <w:szCs w:val="20"/>
              </w:rPr>
            </w:pPr>
            <w:r w:rsidRPr="00CC3CE0">
              <w:rPr>
                <w:rFonts w:cs="Times New Roman"/>
                <w:sz w:val="20"/>
                <w:szCs w:val="20"/>
              </w:rPr>
              <w:t>EUCAST</w:t>
            </w:r>
          </w:p>
        </w:tc>
        <w:tc>
          <w:tcPr>
            <w:tcW w:w="1733" w:type="dxa"/>
          </w:tcPr>
          <w:p w14:paraId="502252D4" w14:textId="77777777" w:rsidR="00BB30AE" w:rsidRPr="00CC3CE0" w:rsidRDefault="00BB30AE" w:rsidP="00CC3CE0">
            <w:pPr>
              <w:spacing w:line="240" w:lineRule="auto"/>
              <w:rPr>
                <w:rFonts w:cs="Times New Roman"/>
                <w:sz w:val="20"/>
                <w:szCs w:val="20"/>
              </w:rPr>
            </w:pPr>
            <w:r w:rsidRPr="00CC3CE0">
              <w:rPr>
                <w:rFonts w:cs="Times New Roman"/>
                <w:sz w:val="20"/>
                <w:szCs w:val="20"/>
              </w:rPr>
              <w:t>Y:</w:t>
            </w:r>
          </w:p>
          <w:p w14:paraId="4FD065EF" w14:textId="16A7DE82" w:rsidR="00BB30AE" w:rsidRPr="00CC3CE0" w:rsidRDefault="00BB30AE" w:rsidP="00CC3CE0">
            <w:pPr>
              <w:spacing w:line="240" w:lineRule="auto"/>
              <w:rPr>
                <w:rFonts w:cs="Times New Roman"/>
                <w:sz w:val="20"/>
                <w:szCs w:val="20"/>
                <w:lang w:val="es-ES_tradnl"/>
              </w:rPr>
            </w:pPr>
            <w:r w:rsidRPr="00CC3CE0">
              <w:rPr>
                <w:rFonts w:cs="Times New Roman"/>
                <w:sz w:val="20"/>
                <w:szCs w:val="20"/>
              </w:rPr>
              <w:t xml:space="preserve">EUCAST </w:t>
            </w:r>
            <w:proofErr w:type="spellStart"/>
            <w:r w:rsidRPr="00CC3CE0">
              <w:rPr>
                <w:rFonts w:cs="Times New Roman"/>
                <w:i/>
                <w:sz w:val="20"/>
                <w:szCs w:val="20"/>
              </w:rPr>
              <w:t>Enterobacterales</w:t>
            </w:r>
            <w:proofErr w:type="spellEnd"/>
          </w:p>
        </w:tc>
      </w:tr>
      <w:tr w:rsidR="00BB30AE" w:rsidRPr="00CC3CE0" w14:paraId="3CE0487A" w14:textId="77777777" w:rsidTr="004A2F08">
        <w:tc>
          <w:tcPr>
            <w:tcW w:w="1449" w:type="dxa"/>
          </w:tcPr>
          <w:p w14:paraId="138B6E17" w14:textId="5F8AD1BB" w:rsidR="00BB30AE" w:rsidRPr="00CC3CE0" w:rsidRDefault="00BB30AE" w:rsidP="00F717AD">
            <w:pPr>
              <w:spacing w:line="240" w:lineRule="auto"/>
              <w:rPr>
                <w:rFonts w:cs="Times New Roman"/>
                <w:sz w:val="20"/>
                <w:szCs w:val="20"/>
              </w:rPr>
            </w:pPr>
            <w:r w:rsidRPr="00CC3CE0">
              <w:rPr>
                <w:rFonts w:cs="Times New Roman"/>
                <w:sz w:val="20"/>
                <w:szCs w:val="20"/>
              </w:rPr>
              <w:lastRenderedPageBreak/>
              <w:t>Livermore et al. (2011)</w:t>
            </w:r>
            <w:r w:rsidRPr="00CC3CE0">
              <w:rPr>
                <w:rFonts w:cs="Times New Roman"/>
                <w:sz w:val="20"/>
                <w:szCs w:val="20"/>
              </w:rPr>
              <w:fldChar w:fldCharType="begin">
                <w:fldData xml:space="preserve">PEVuZE5vdGU+PENpdGU+PEF1dGhvcj5MaXZlcm1vcmU8L0F1dGhvcj48WWVhcj4yMDExPC9ZZWFy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PEVuZE5vdGU+PENpdGU+PEF1dGhvcj5MaXZlcm1vcmU8L0F1dGhvcj48WWVhcj4yMDExPC9ZZWFy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Pr="00F717AD">
              <w:rPr>
                <w:rFonts w:cs="Times New Roman"/>
                <w:noProof/>
                <w:sz w:val="20"/>
                <w:szCs w:val="20"/>
                <w:vertAlign w:val="superscript"/>
              </w:rPr>
              <w:t>57</w:t>
            </w:r>
            <w:r w:rsidRPr="00CC3CE0">
              <w:rPr>
                <w:rFonts w:cs="Times New Roman"/>
                <w:sz w:val="20"/>
                <w:szCs w:val="20"/>
              </w:rPr>
              <w:fldChar w:fldCharType="end"/>
            </w:r>
          </w:p>
        </w:tc>
        <w:tc>
          <w:tcPr>
            <w:tcW w:w="1431" w:type="dxa"/>
          </w:tcPr>
          <w:p w14:paraId="670B27F8"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UK</w:t>
            </w:r>
          </w:p>
          <w:p w14:paraId="3209371A"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Unclear</w:t>
            </w:r>
          </w:p>
          <w:p w14:paraId="2693AA67"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Unclear (</w:t>
            </w:r>
            <w:proofErr w:type="gramStart"/>
            <w:r w:rsidRPr="00CC3CE0">
              <w:rPr>
                <w:rFonts w:cs="Times New Roman"/>
                <w:color w:val="000000"/>
                <w:sz w:val="20"/>
                <w:szCs w:val="20"/>
              </w:rPr>
              <w:t>pre 2011</w:t>
            </w:r>
            <w:proofErr w:type="gramEnd"/>
            <w:r w:rsidRPr="00CC3CE0">
              <w:rPr>
                <w:rFonts w:cs="Times New Roman"/>
                <w:color w:val="000000"/>
                <w:sz w:val="20"/>
                <w:szCs w:val="20"/>
              </w:rPr>
              <w:t>)</w:t>
            </w:r>
          </w:p>
        </w:tc>
        <w:tc>
          <w:tcPr>
            <w:tcW w:w="2095" w:type="dxa"/>
          </w:tcPr>
          <w:p w14:paraId="09FCEF9D" w14:textId="77777777" w:rsidR="00BB30AE" w:rsidRPr="00CC3CE0" w:rsidRDefault="00BB30AE" w:rsidP="00CC3CE0">
            <w:pPr>
              <w:spacing w:line="240" w:lineRule="auto"/>
              <w:rPr>
                <w:rFonts w:cs="Times New Roman"/>
                <w:sz w:val="20"/>
                <w:szCs w:val="20"/>
                <w:lang w:val="pt-PT"/>
              </w:rPr>
            </w:pPr>
            <w:r w:rsidRPr="00CC3CE0">
              <w:rPr>
                <w:rFonts w:cs="Times New Roman"/>
                <w:sz w:val="20"/>
                <w:szCs w:val="20"/>
                <w:lang w:val="pt-PT"/>
              </w:rPr>
              <w:t>IMP n=13</w:t>
            </w:r>
          </w:p>
          <w:p w14:paraId="4781045F" w14:textId="77777777" w:rsidR="00BB30AE" w:rsidRPr="00CC3CE0" w:rsidRDefault="00BB30AE" w:rsidP="00CC3CE0">
            <w:pPr>
              <w:spacing w:line="240" w:lineRule="auto"/>
              <w:rPr>
                <w:rFonts w:cs="Times New Roman"/>
                <w:sz w:val="20"/>
                <w:szCs w:val="20"/>
                <w:lang w:val="pt-PT"/>
              </w:rPr>
            </w:pPr>
            <w:r w:rsidRPr="00CC3CE0">
              <w:rPr>
                <w:rFonts w:cs="Times New Roman"/>
                <w:sz w:val="20"/>
                <w:szCs w:val="20"/>
                <w:lang w:val="pt-PT"/>
              </w:rPr>
              <w:t>NDM n=17</w:t>
            </w:r>
          </w:p>
          <w:p w14:paraId="3B917C0A" w14:textId="77777777" w:rsidR="00BB30AE" w:rsidRPr="00CC3CE0" w:rsidRDefault="00BB30AE" w:rsidP="00CC3CE0">
            <w:pPr>
              <w:spacing w:line="240" w:lineRule="auto"/>
              <w:rPr>
                <w:rFonts w:cs="Times New Roman"/>
                <w:sz w:val="20"/>
                <w:szCs w:val="20"/>
                <w:lang w:val="pt-PT"/>
              </w:rPr>
            </w:pPr>
            <w:r w:rsidRPr="00CC3CE0">
              <w:rPr>
                <w:rFonts w:cs="Times New Roman"/>
                <w:sz w:val="20"/>
                <w:szCs w:val="20"/>
                <w:lang w:val="pt-PT"/>
              </w:rPr>
              <w:t>VIM n=5</w:t>
            </w:r>
          </w:p>
        </w:tc>
        <w:tc>
          <w:tcPr>
            <w:tcW w:w="3338" w:type="dxa"/>
          </w:tcPr>
          <w:p w14:paraId="57506911" w14:textId="3D55503E" w:rsidR="00BB30AE" w:rsidRPr="00CC3CE0" w:rsidRDefault="00BB30AE" w:rsidP="00CC3CE0">
            <w:pPr>
              <w:spacing w:line="240" w:lineRule="auto"/>
              <w:rPr>
                <w:rFonts w:cs="Times New Roman"/>
                <w:sz w:val="20"/>
                <w:szCs w:val="20"/>
              </w:rPr>
            </w:pPr>
            <w:r w:rsidRPr="00CC3CE0">
              <w:rPr>
                <w:rFonts w:cs="Times New Roman"/>
                <w:sz w:val="20"/>
                <w:szCs w:val="20"/>
              </w:rPr>
              <w:t>Unclear how selected for inclusion, “diversity of carbapenem resistance types”</w:t>
            </w:r>
          </w:p>
        </w:tc>
        <w:tc>
          <w:tcPr>
            <w:tcW w:w="1787" w:type="dxa"/>
          </w:tcPr>
          <w:p w14:paraId="42DB9E6C" w14:textId="77777777" w:rsidR="00BB30AE" w:rsidRPr="00CC3CE0" w:rsidRDefault="00BB30AE" w:rsidP="00CC3CE0">
            <w:pPr>
              <w:spacing w:line="240" w:lineRule="auto"/>
              <w:rPr>
                <w:rFonts w:cs="Times New Roman"/>
                <w:sz w:val="20"/>
                <w:szCs w:val="20"/>
                <w:lang w:val="pt-PT"/>
              </w:rPr>
            </w:pPr>
            <w:r w:rsidRPr="00CC3CE0">
              <w:rPr>
                <w:rFonts w:cs="Times New Roman"/>
                <w:color w:val="000000"/>
                <w:sz w:val="20"/>
                <w:szCs w:val="20"/>
              </w:rPr>
              <w:t>NR (but all CR)</w:t>
            </w:r>
          </w:p>
        </w:tc>
        <w:tc>
          <w:tcPr>
            <w:tcW w:w="1893" w:type="dxa"/>
          </w:tcPr>
          <w:p w14:paraId="7E5968A0" w14:textId="77777777" w:rsidR="00BB30AE" w:rsidRPr="00CC3CE0" w:rsidRDefault="00BB30AE" w:rsidP="00CC3CE0">
            <w:pPr>
              <w:spacing w:line="240" w:lineRule="auto"/>
              <w:rPr>
                <w:rFonts w:cs="Times New Roman"/>
                <w:sz w:val="20"/>
                <w:szCs w:val="20"/>
              </w:rPr>
            </w:pPr>
            <w:r w:rsidRPr="00CC3CE0">
              <w:rPr>
                <w:rFonts w:cs="Times New Roman"/>
                <w:sz w:val="20"/>
                <w:szCs w:val="20"/>
              </w:rPr>
              <w:t>CLSI</w:t>
            </w:r>
          </w:p>
          <w:p w14:paraId="470FC8B2" w14:textId="77777777" w:rsidR="00BB30AE" w:rsidRPr="00CC3CE0" w:rsidRDefault="00BB30AE" w:rsidP="00CC3CE0">
            <w:pPr>
              <w:spacing w:line="240" w:lineRule="auto"/>
              <w:rPr>
                <w:rFonts w:cs="Times New Roman"/>
                <w:sz w:val="20"/>
                <w:szCs w:val="20"/>
                <w:lang w:val="pt-PT"/>
              </w:rPr>
            </w:pPr>
            <w:r w:rsidRPr="00CC3CE0">
              <w:rPr>
                <w:rFonts w:cs="Times New Roman"/>
                <w:sz w:val="20"/>
                <w:szCs w:val="20"/>
              </w:rPr>
              <w:t>EUCAST</w:t>
            </w:r>
          </w:p>
        </w:tc>
        <w:tc>
          <w:tcPr>
            <w:tcW w:w="1733" w:type="dxa"/>
          </w:tcPr>
          <w:p w14:paraId="43933732" w14:textId="77777777" w:rsidR="00BB30AE" w:rsidRPr="00CC3CE0" w:rsidRDefault="00BB30AE" w:rsidP="00CC3CE0">
            <w:pPr>
              <w:spacing w:line="240" w:lineRule="auto"/>
              <w:rPr>
                <w:rFonts w:cs="Times New Roman"/>
                <w:sz w:val="20"/>
                <w:szCs w:val="20"/>
              </w:rPr>
            </w:pPr>
            <w:r w:rsidRPr="00CC3CE0">
              <w:rPr>
                <w:rFonts w:cs="Times New Roman"/>
                <w:sz w:val="20"/>
                <w:szCs w:val="20"/>
              </w:rPr>
              <w:t>Y:</w:t>
            </w:r>
          </w:p>
          <w:p w14:paraId="01B94D8A" w14:textId="177C8DC6" w:rsidR="00BB30AE" w:rsidRPr="00CC3CE0" w:rsidRDefault="00BB30AE" w:rsidP="00CC3CE0">
            <w:pPr>
              <w:spacing w:line="240" w:lineRule="auto"/>
              <w:rPr>
                <w:rFonts w:cs="Times New Roman"/>
                <w:sz w:val="20"/>
                <w:szCs w:val="20"/>
                <w:lang w:val="pt-PT"/>
              </w:rPr>
            </w:pPr>
            <w:r w:rsidRPr="00CC3CE0">
              <w:rPr>
                <w:rFonts w:cs="Times New Roman"/>
                <w:sz w:val="20"/>
                <w:szCs w:val="20"/>
              </w:rPr>
              <w:t xml:space="preserve">EUCAST </w:t>
            </w:r>
            <w:proofErr w:type="spellStart"/>
            <w:r w:rsidRPr="00CC3CE0">
              <w:rPr>
                <w:rFonts w:cs="Times New Roman"/>
                <w:i/>
                <w:sz w:val="20"/>
                <w:szCs w:val="20"/>
              </w:rPr>
              <w:t>Enterobacterales</w:t>
            </w:r>
            <w:proofErr w:type="spellEnd"/>
          </w:p>
        </w:tc>
      </w:tr>
      <w:tr w:rsidR="00BB30AE" w:rsidRPr="00CC3CE0" w14:paraId="42AEC846" w14:textId="77777777" w:rsidTr="004A2F08">
        <w:tc>
          <w:tcPr>
            <w:tcW w:w="1449" w:type="dxa"/>
          </w:tcPr>
          <w:p w14:paraId="034943A6" w14:textId="7B0C46B7" w:rsidR="00BB30AE" w:rsidRPr="00CC3CE0" w:rsidRDefault="00BB30AE" w:rsidP="00F717AD">
            <w:pPr>
              <w:spacing w:line="240" w:lineRule="auto"/>
              <w:rPr>
                <w:rFonts w:cs="Times New Roman"/>
                <w:sz w:val="20"/>
                <w:szCs w:val="20"/>
              </w:rPr>
            </w:pPr>
            <w:proofErr w:type="spellStart"/>
            <w:r w:rsidRPr="00CC3CE0">
              <w:rPr>
                <w:rFonts w:cs="Times New Roman"/>
                <w:sz w:val="20"/>
                <w:szCs w:val="20"/>
              </w:rPr>
              <w:t>Ojdana</w:t>
            </w:r>
            <w:proofErr w:type="spellEnd"/>
            <w:r w:rsidRPr="00CC3CE0">
              <w:rPr>
                <w:rFonts w:cs="Times New Roman"/>
                <w:sz w:val="20"/>
                <w:szCs w:val="20"/>
              </w:rPr>
              <w:t xml:space="preserve"> et al 2019</w:t>
            </w:r>
            <w:r w:rsidRPr="00CC3CE0">
              <w:rPr>
                <w:rFonts w:cs="Times New Roman"/>
                <w:sz w:val="20"/>
                <w:szCs w:val="20"/>
              </w:rPr>
              <w:fldChar w:fldCharType="begin">
                <w:fldData xml:space="preserve">PEVuZE5vdGU+PENpdGU+PEF1dGhvcj5PamRhbmE8L0F1dGhvcj48WWVhcj4yMDE5PC9ZZWFyPjxS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PEVuZE5vdGU+PENpdGU+PEF1dGhvcj5PamRhbmE8L0F1dGhvcj48WWVhcj4yMDE5PC9ZZWFyPjxS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Pr="00F717AD">
              <w:rPr>
                <w:rFonts w:cs="Times New Roman"/>
                <w:noProof/>
                <w:sz w:val="20"/>
                <w:szCs w:val="20"/>
                <w:vertAlign w:val="superscript"/>
              </w:rPr>
              <w:t>58</w:t>
            </w:r>
            <w:r w:rsidRPr="00CC3CE0">
              <w:rPr>
                <w:rFonts w:cs="Times New Roman"/>
                <w:sz w:val="20"/>
                <w:szCs w:val="20"/>
              </w:rPr>
              <w:fldChar w:fldCharType="end"/>
            </w:r>
          </w:p>
        </w:tc>
        <w:tc>
          <w:tcPr>
            <w:tcW w:w="1431" w:type="dxa"/>
          </w:tcPr>
          <w:p w14:paraId="2CB4DAD2"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Poland</w:t>
            </w:r>
          </w:p>
          <w:p w14:paraId="313B87E1"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Single site</w:t>
            </w:r>
          </w:p>
          <w:p w14:paraId="53D88832"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2009-2014</w:t>
            </w:r>
          </w:p>
        </w:tc>
        <w:tc>
          <w:tcPr>
            <w:tcW w:w="2095" w:type="dxa"/>
          </w:tcPr>
          <w:p w14:paraId="34EDCE9D" w14:textId="77777777" w:rsidR="00BB30AE" w:rsidRPr="00CC3CE0" w:rsidRDefault="00BB30AE" w:rsidP="00CC3CE0">
            <w:pPr>
              <w:spacing w:line="240" w:lineRule="auto"/>
              <w:rPr>
                <w:rFonts w:cs="Times New Roman"/>
                <w:sz w:val="20"/>
                <w:szCs w:val="20"/>
              </w:rPr>
            </w:pPr>
            <w:r w:rsidRPr="00CC3CE0">
              <w:rPr>
                <w:rFonts w:cs="Times New Roman"/>
                <w:sz w:val="20"/>
                <w:szCs w:val="20"/>
              </w:rPr>
              <w:t>NDM n=10</w:t>
            </w:r>
          </w:p>
        </w:tc>
        <w:tc>
          <w:tcPr>
            <w:tcW w:w="3338" w:type="dxa"/>
          </w:tcPr>
          <w:p w14:paraId="221C3ED2" w14:textId="77777777" w:rsidR="00BB30AE" w:rsidRPr="00CC3CE0" w:rsidRDefault="00BB30AE" w:rsidP="00CC3CE0">
            <w:pPr>
              <w:spacing w:line="240" w:lineRule="auto"/>
              <w:rPr>
                <w:rFonts w:cs="Times New Roman"/>
                <w:sz w:val="20"/>
                <w:szCs w:val="20"/>
              </w:rPr>
            </w:pPr>
            <w:r w:rsidRPr="00CC3CE0">
              <w:rPr>
                <w:rFonts w:cs="Times New Roman"/>
                <w:sz w:val="20"/>
                <w:szCs w:val="20"/>
              </w:rPr>
              <w:t xml:space="preserve">Isolates selected for testing according to EUCAST </w:t>
            </w:r>
            <w:proofErr w:type="spellStart"/>
            <w:r w:rsidRPr="00CC3CE0">
              <w:rPr>
                <w:rFonts w:cs="Times New Roman"/>
                <w:sz w:val="20"/>
                <w:szCs w:val="20"/>
              </w:rPr>
              <w:t>carbapenemase</w:t>
            </w:r>
            <w:proofErr w:type="spellEnd"/>
            <w:r w:rsidRPr="00CC3CE0">
              <w:rPr>
                <w:rFonts w:cs="Times New Roman"/>
                <w:sz w:val="20"/>
                <w:szCs w:val="20"/>
              </w:rPr>
              <w:t xml:space="preserve"> screening protocol</w:t>
            </w:r>
          </w:p>
        </w:tc>
        <w:tc>
          <w:tcPr>
            <w:tcW w:w="1787" w:type="dxa"/>
          </w:tcPr>
          <w:p w14:paraId="30A2B357" w14:textId="77777777" w:rsidR="00BB30AE" w:rsidRPr="00CC3CE0" w:rsidRDefault="00BB30AE" w:rsidP="00CC3CE0">
            <w:pPr>
              <w:spacing w:line="240" w:lineRule="auto"/>
              <w:rPr>
                <w:rFonts w:cs="Times New Roman"/>
                <w:sz w:val="20"/>
                <w:szCs w:val="20"/>
              </w:rPr>
            </w:pPr>
            <w:r w:rsidRPr="00CC3CE0">
              <w:rPr>
                <w:rFonts w:cs="Times New Roman"/>
                <w:color w:val="000000"/>
                <w:sz w:val="20"/>
                <w:szCs w:val="20"/>
              </w:rPr>
              <w:t>NR (but all C non-susceptible)</w:t>
            </w:r>
          </w:p>
        </w:tc>
        <w:tc>
          <w:tcPr>
            <w:tcW w:w="1893" w:type="dxa"/>
          </w:tcPr>
          <w:p w14:paraId="6CC6DB28" w14:textId="77777777" w:rsidR="00BB30AE" w:rsidRPr="00CC3CE0" w:rsidRDefault="00BB30AE" w:rsidP="00CC3CE0">
            <w:pPr>
              <w:spacing w:line="240" w:lineRule="auto"/>
              <w:rPr>
                <w:rFonts w:cs="Times New Roman"/>
                <w:sz w:val="20"/>
                <w:szCs w:val="20"/>
              </w:rPr>
            </w:pPr>
            <w:r w:rsidRPr="00CC3CE0">
              <w:rPr>
                <w:rFonts w:cs="Times New Roman"/>
                <w:sz w:val="20"/>
                <w:szCs w:val="20"/>
              </w:rPr>
              <w:t>EUCAST</w:t>
            </w:r>
          </w:p>
          <w:p w14:paraId="23D28378" w14:textId="77777777" w:rsidR="00BB30AE" w:rsidRPr="00CC3CE0" w:rsidRDefault="00BB30AE" w:rsidP="00CC3CE0">
            <w:pPr>
              <w:spacing w:line="240" w:lineRule="auto"/>
              <w:rPr>
                <w:rFonts w:cs="Times New Roman"/>
                <w:sz w:val="20"/>
                <w:szCs w:val="20"/>
              </w:rPr>
            </w:pPr>
            <w:r w:rsidRPr="00CC3CE0">
              <w:rPr>
                <w:rFonts w:cs="Times New Roman"/>
                <w:sz w:val="20"/>
                <w:szCs w:val="20"/>
              </w:rPr>
              <w:t>EUCAST</w:t>
            </w:r>
          </w:p>
        </w:tc>
        <w:tc>
          <w:tcPr>
            <w:tcW w:w="1733" w:type="dxa"/>
          </w:tcPr>
          <w:p w14:paraId="5E0A68D6" w14:textId="77777777" w:rsidR="00BB30AE" w:rsidRPr="00CC3CE0" w:rsidRDefault="00BB30AE" w:rsidP="00CC3CE0">
            <w:pPr>
              <w:spacing w:line="240" w:lineRule="auto"/>
              <w:rPr>
                <w:rFonts w:cs="Times New Roman"/>
                <w:sz w:val="20"/>
                <w:szCs w:val="20"/>
              </w:rPr>
            </w:pPr>
            <w:r w:rsidRPr="00CC3CE0">
              <w:rPr>
                <w:rFonts w:cs="Times New Roman"/>
                <w:sz w:val="20"/>
                <w:szCs w:val="20"/>
              </w:rPr>
              <w:t>Y:</w:t>
            </w:r>
          </w:p>
          <w:p w14:paraId="5064B634" w14:textId="5B002524" w:rsidR="00BB30AE" w:rsidRPr="00CC3CE0" w:rsidRDefault="00BB30AE" w:rsidP="00CC3CE0">
            <w:pPr>
              <w:spacing w:line="240" w:lineRule="auto"/>
              <w:rPr>
                <w:rFonts w:cs="Times New Roman"/>
                <w:sz w:val="20"/>
                <w:szCs w:val="20"/>
              </w:rPr>
            </w:pPr>
            <w:r w:rsidRPr="00CC3CE0">
              <w:rPr>
                <w:rFonts w:cs="Times New Roman"/>
                <w:sz w:val="20"/>
                <w:szCs w:val="20"/>
              </w:rPr>
              <w:t xml:space="preserve">EUCAST </w:t>
            </w:r>
            <w:proofErr w:type="spellStart"/>
            <w:r w:rsidRPr="00CC3CE0">
              <w:rPr>
                <w:rFonts w:cs="Times New Roman"/>
                <w:i/>
                <w:sz w:val="20"/>
                <w:szCs w:val="20"/>
              </w:rPr>
              <w:t>Enterobacterales</w:t>
            </w:r>
            <w:proofErr w:type="spellEnd"/>
          </w:p>
        </w:tc>
      </w:tr>
      <w:tr w:rsidR="00BB30AE" w:rsidRPr="00CC3CE0" w14:paraId="7418800D" w14:textId="77777777" w:rsidTr="004A2F08">
        <w:tc>
          <w:tcPr>
            <w:tcW w:w="1449" w:type="dxa"/>
          </w:tcPr>
          <w:p w14:paraId="46460809" w14:textId="60EFA925" w:rsidR="00BB30AE" w:rsidRPr="00CC3CE0" w:rsidRDefault="00BB30AE" w:rsidP="00F717AD">
            <w:pPr>
              <w:spacing w:line="240" w:lineRule="auto"/>
              <w:rPr>
                <w:rFonts w:cs="Times New Roman"/>
                <w:sz w:val="20"/>
                <w:szCs w:val="20"/>
              </w:rPr>
            </w:pPr>
            <w:r w:rsidRPr="00CC3CE0">
              <w:rPr>
                <w:rFonts w:cs="Times New Roman"/>
                <w:sz w:val="20"/>
                <w:szCs w:val="20"/>
              </w:rPr>
              <w:t>Perry et al. (2011)</w:t>
            </w:r>
            <w:r w:rsidRPr="00CC3CE0">
              <w:rPr>
                <w:rFonts w:cs="Times New Roman"/>
                <w:sz w:val="20"/>
                <w:szCs w:val="20"/>
              </w:rPr>
              <w:fldChar w:fldCharType="begin"/>
            </w:r>
            <w:r>
              <w:rPr>
                <w:rFonts w:cs="Times New Roman"/>
                <w:sz w:val="20"/>
                <w:szCs w:val="20"/>
              </w:rPr>
              <w:instrText xml:space="preserve"> ADDIN EN.CITE &lt;EndNote&gt;&lt;Cite&gt;&lt;Author&gt;Perry&lt;/Author&gt;&lt;Year&gt;2011&lt;/Year&gt;&lt;RecNum&gt;2409&lt;/RecNum&gt;&lt;DisplayText&gt;&lt;style face="superscript"&gt;59&lt;/style&gt;&lt;/DisplayText&gt;&lt;record&gt;&lt;rec-number&gt;2409&lt;/rec-number&gt;&lt;foreign-keys&gt;&lt;key app="EN" db-id="tvvpvd002asp9iesex75atwy2000t0e5vds0" timestamp="1634253083" guid="ed975f71-56bb-47f8-907c-e7aef39a3ef0"&gt;2409&lt;/key&gt;&lt;/foreign-keys&gt;&lt;ref-type name="Journal Article"&gt;17&lt;/ref-type&gt;&lt;contributors&gt;&lt;authors&gt;&lt;author&gt;Perry, John D&lt;/author&gt;&lt;author&gt;Naqvi, Sakeenah Hussain&lt;/author&gt;&lt;author&gt;Mirza, Irfan Ali&lt;/author&gt;&lt;author&gt;Alizai, Shehla Ambreen&lt;/author&gt;&lt;author&gt;Hussain, Aamir&lt;/author&gt;&lt;author&gt;Ghirardi, Sandrine&lt;/author&gt;&lt;author&gt;Orenga, Sylvain&lt;/author&gt;&lt;author&gt;Wilkinson, Kathryn&lt;/author&gt;&lt;author&gt;Woodford, Neil&lt;/author&gt;&lt;author&gt;Zhang, Jiancheng&lt;/author&gt;&lt;/authors&gt;&lt;/contributors&gt;&lt;titles&gt;&lt;title&gt;Prevalence of faecal carriage of Enterobacteriaceae with NDM-1 carbapenemase at military hospitals in Pakistan, and evaluation of two chromogenic media&lt;/title&gt;&lt;secondary-title&gt;Journal of Antimicrobial Chemotherapy&lt;/secondary-title&gt;&lt;/titles&gt;&lt;periodical&gt;&lt;full-title&gt;Journal of Antimicrobial Chemotherapy&lt;/full-title&gt;&lt;/periodical&gt;&lt;pages&gt;2288-2294&lt;/pages&gt;&lt;volume&gt;66&lt;/volume&gt;&lt;number&gt;10&lt;/number&gt;&lt;dates&gt;&lt;year&gt;2011&lt;/year&gt;&lt;/dates&gt;&lt;isbn&gt;1460-2091&lt;/isbn&gt;&lt;urls&gt;&lt;/urls&gt;&lt;/record&gt;&lt;/Cite&gt;&lt;/EndNote&gt;</w:instrText>
            </w:r>
            <w:r w:rsidRPr="00CC3CE0">
              <w:rPr>
                <w:rFonts w:cs="Times New Roman"/>
                <w:sz w:val="20"/>
                <w:szCs w:val="20"/>
              </w:rPr>
              <w:fldChar w:fldCharType="separate"/>
            </w:r>
            <w:r w:rsidRPr="00F717AD">
              <w:rPr>
                <w:rFonts w:cs="Times New Roman"/>
                <w:noProof/>
                <w:sz w:val="20"/>
                <w:szCs w:val="20"/>
                <w:vertAlign w:val="superscript"/>
              </w:rPr>
              <w:t>59</w:t>
            </w:r>
            <w:r w:rsidRPr="00CC3CE0">
              <w:rPr>
                <w:rFonts w:cs="Times New Roman"/>
                <w:sz w:val="20"/>
                <w:szCs w:val="20"/>
              </w:rPr>
              <w:fldChar w:fldCharType="end"/>
            </w:r>
          </w:p>
        </w:tc>
        <w:tc>
          <w:tcPr>
            <w:tcW w:w="1431" w:type="dxa"/>
          </w:tcPr>
          <w:p w14:paraId="07AF1C9C"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Pakistan</w:t>
            </w:r>
          </w:p>
          <w:p w14:paraId="63E95041" w14:textId="4E401F1F"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Multisite</w:t>
            </w:r>
          </w:p>
          <w:p w14:paraId="0CF6DA3B" w14:textId="1473009D"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2010</w:t>
            </w:r>
          </w:p>
          <w:p w14:paraId="08B8C7AD" w14:textId="77777777" w:rsidR="00BB30AE" w:rsidRPr="00CC3CE0" w:rsidRDefault="00BB30AE" w:rsidP="00CC3CE0">
            <w:pPr>
              <w:spacing w:line="240" w:lineRule="auto"/>
              <w:rPr>
                <w:rFonts w:cs="Times New Roman"/>
                <w:color w:val="000000"/>
                <w:sz w:val="20"/>
                <w:szCs w:val="20"/>
              </w:rPr>
            </w:pPr>
          </w:p>
        </w:tc>
        <w:tc>
          <w:tcPr>
            <w:tcW w:w="2095" w:type="dxa"/>
          </w:tcPr>
          <w:p w14:paraId="33D0E734" w14:textId="77777777" w:rsidR="00BB30AE" w:rsidRPr="00CC3CE0" w:rsidRDefault="00BB30AE" w:rsidP="00CC3CE0">
            <w:pPr>
              <w:spacing w:line="240" w:lineRule="auto"/>
              <w:rPr>
                <w:rFonts w:cs="Times New Roman"/>
                <w:sz w:val="20"/>
                <w:szCs w:val="20"/>
              </w:rPr>
            </w:pPr>
            <w:r w:rsidRPr="00CC3CE0">
              <w:rPr>
                <w:rFonts w:cs="Times New Roman"/>
                <w:sz w:val="20"/>
                <w:szCs w:val="20"/>
              </w:rPr>
              <w:t>NDM1 n=64</w:t>
            </w:r>
          </w:p>
        </w:tc>
        <w:tc>
          <w:tcPr>
            <w:tcW w:w="3338" w:type="dxa"/>
          </w:tcPr>
          <w:p w14:paraId="704287EF" w14:textId="77777777" w:rsidR="00BB30AE" w:rsidRPr="00CC3CE0" w:rsidRDefault="00BB30AE" w:rsidP="00CC3CE0">
            <w:pPr>
              <w:spacing w:line="240" w:lineRule="auto"/>
              <w:rPr>
                <w:rFonts w:cs="Times New Roman"/>
                <w:sz w:val="20"/>
                <w:szCs w:val="20"/>
              </w:rPr>
            </w:pPr>
            <w:r w:rsidRPr="00CC3CE0">
              <w:rPr>
                <w:rFonts w:cs="Times New Roman"/>
                <w:sz w:val="20"/>
                <w:szCs w:val="20"/>
              </w:rPr>
              <w:t>Unclear how all isolates selected, some by random selection. All Gram-negative tested for VIM, IMP and NDM</w:t>
            </w:r>
          </w:p>
        </w:tc>
        <w:tc>
          <w:tcPr>
            <w:tcW w:w="1787" w:type="dxa"/>
          </w:tcPr>
          <w:p w14:paraId="4365D80E" w14:textId="77777777" w:rsidR="00BB30AE" w:rsidRPr="00CC3CE0" w:rsidRDefault="00BB30AE" w:rsidP="00CC3CE0">
            <w:pPr>
              <w:spacing w:line="240" w:lineRule="auto"/>
              <w:rPr>
                <w:rFonts w:cs="Times New Roman"/>
                <w:sz w:val="20"/>
                <w:szCs w:val="20"/>
              </w:rPr>
            </w:pPr>
            <w:r w:rsidRPr="00CC3CE0">
              <w:rPr>
                <w:rFonts w:cs="Times New Roman"/>
                <w:color w:val="000000"/>
                <w:sz w:val="20"/>
                <w:szCs w:val="20"/>
              </w:rPr>
              <w:t>30%</w:t>
            </w:r>
          </w:p>
        </w:tc>
        <w:tc>
          <w:tcPr>
            <w:tcW w:w="1893" w:type="dxa"/>
          </w:tcPr>
          <w:p w14:paraId="351E7138" w14:textId="77777777" w:rsidR="00BB30AE" w:rsidRPr="00CC3CE0" w:rsidRDefault="00BB30AE" w:rsidP="00CC3CE0">
            <w:pPr>
              <w:spacing w:line="240" w:lineRule="auto"/>
              <w:rPr>
                <w:rFonts w:cs="Times New Roman"/>
                <w:sz w:val="20"/>
                <w:szCs w:val="20"/>
              </w:rPr>
            </w:pPr>
            <w:r w:rsidRPr="00CC3CE0">
              <w:rPr>
                <w:rFonts w:cs="Times New Roman"/>
                <w:sz w:val="20"/>
                <w:szCs w:val="20"/>
              </w:rPr>
              <w:t>EUCAST</w:t>
            </w:r>
          </w:p>
          <w:p w14:paraId="6BEA4CE7" w14:textId="77777777" w:rsidR="00BB30AE" w:rsidRPr="00CC3CE0" w:rsidRDefault="00BB30AE" w:rsidP="00CC3CE0">
            <w:pPr>
              <w:spacing w:line="240" w:lineRule="auto"/>
              <w:rPr>
                <w:rFonts w:cs="Times New Roman"/>
                <w:sz w:val="20"/>
                <w:szCs w:val="20"/>
              </w:rPr>
            </w:pPr>
            <w:r w:rsidRPr="00CC3CE0">
              <w:rPr>
                <w:rFonts w:cs="Times New Roman"/>
                <w:sz w:val="20"/>
                <w:szCs w:val="20"/>
              </w:rPr>
              <w:t>EUCAST, or if not available for a treatment, CLSI</w:t>
            </w:r>
          </w:p>
        </w:tc>
        <w:tc>
          <w:tcPr>
            <w:tcW w:w="1733" w:type="dxa"/>
          </w:tcPr>
          <w:p w14:paraId="169538C6" w14:textId="77777777" w:rsidR="00BB30AE" w:rsidRPr="00CC3CE0" w:rsidRDefault="00BB30AE" w:rsidP="00CC3CE0">
            <w:pPr>
              <w:spacing w:line="240" w:lineRule="auto"/>
              <w:rPr>
                <w:rFonts w:cs="Times New Roman"/>
                <w:sz w:val="20"/>
                <w:szCs w:val="20"/>
              </w:rPr>
            </w:pPr>
            <w:r w:rsidRPr="00CC3CE0">
              <w:rPr>
                <w:rFonts w:cs="Times New Roman"/>
                <w:sz w:val="20"/>
                <w:szCs w:val="20"/>
              </w:rPr>
              <w:t>Y:</w:t>
            </w:r>
          </w:p>
          <w:p w14:paraId="75AFCB55" w14:textId="538EACB5" w:rsidR="00BB30AE" w:rsidRPr="00CC3CE0" w:rsidRDefault="00BB30AE" w:rsidP="00CC3CE0">
            <w:pPr>
              <w:spacing w:line="240" w:lineRule="auto"/>
              <w:rPr>
                <w:rFonts w:cs="Times New Roman"/>
                <w:sz w:val="20"/>
                <w:szCs w:val="20"/>
                <w:lang w:val="es-ES_tradnl"/>
              </w:rPr>
            </w:pPr>
            <w:r w:rsidRPr="00CC3CE0">
              <w:rPr>
                <w:rFonts w:cs="Times New Roman"/>
                <w:sz w:val="20"/>
                <w:szCs w:val="20"/>
              </w:rPr>
              <w:t xml:space="preserve">EUCAST </w:t>
            </w:r>
            <w:proofErr w:type="spellStart"/>
            <w:r w:rsidRPr="00CC3CE0">
              <w:rPr>
                <w:rFonts w:cs="Times New Roman"/>
                <w:i/>
                <w:sz w:val="20"/>
                <w:szCs w:val="20"/>
              </w:rPr>
              <w:t>Enterobacterales</w:t>
            </w:r>
            <w:proofErr w:type="spellEnd"/>
          </w:p>
        </w:tc>
      </w:tr>
      <w:tr w:rsidR="00BB30AE" w:rsidRPr="00CC3CE0" w14:paraId="61E866A4" w14:textId="77777777" w:rsidTr="004A2F08">
        <w:tc>
          <w:tcPr>
            <w:tcW w:w="13726" w:type="dxa"/>
            <w:gridSpan w:val="7"/>
            <w:shd w:val="clear" w:color="auto" w:fill="D9D9D9" w:themeFill="background1" w:themeFillShade="D9"/>
          </w:tcPr>
          <w:p w14:paraId="6AF55C72" w14:textId="5113828A" w:rsidR="00BB30AE" w:rsidRPr="00CC3CE0" w:rsidRDefault="00BB30AE" w:rsidP="00CC3CE0">
            <w:pPr>
              <w:spacing w:line="240" w:lineRule="auto"/>
              <w:rPr>
                <w:rFonts w:cs="Times New Roman"/>
                <w:b/>
                <w:bCs/>
                <w:sz w:val="20"/>
                <w:szCs w:val="20"/>
              </w:rPr>
            </w:pPr>
            <w:r w:rsidRPr="00CC3CE0">
              <w:rPr>
                <w:rFonts w:cs="Times New Roman"/>
                <w:b/>
                <w:bCs/>
                <w:sz w:val="20"/>
                <w:szCs w:val="20"/>
              </w:rPr>
              <w:t>EUCAST PA</w:t>
            </w:r>
          </w:p>
        </w:tc>
      </w:tr>
      <w:tr w:rsidR="00BB30AE" w:rsidRPr="00CC3CE0" w14:paraId="0587FB2F" w14:textId="77777777" w:rsidTr="004A2F08">
        <w:tc>
          <w:tcPr>
            <w:tcW w:w="1449" w:type="dxa"/>
          </w:tcPr>
          <w:p w14:paraId="2BB68AB4" w14:textId="7F8F89C9" w:rsidR="00BB30AE" w:rsidRPr="00CC3CE0" w:rsidRDefault="00BB30AE" w:rsidP="00F717AD">
            <w:pPr>
              <w:spacing w:line="240" w:lineRule="auto"/>
              <w:rPr>
                <w:rFonts w:cs="Times New Roman"/>
                <w:sz w:val="20"/>
                <w:szCs w:val="20"/>
              </w:rPr>
            </w:pPr>
            <w:r w:rsidRPr="00CC3CE0">
              <w:rPr>
                <w:rFonts w:cs="Times New Roman"/>
                <w:sz w:val="20"/>
                <w:szCs w:val="20"/>
              </w:rPr>
              <w:t>Cuba et al. (2020)</w:t>
            </w:r>
            <w:r w:rsidRPr="00CC3CE0">
              <w:rPr>
                <w:rFonts w:cs="Times New Roman"/>
                <w:sz w:val="20"/>
                <w:szCs w:val="20"/>
              </w:rPr>
              <w:fldChar w:fldCharType="begin">
                <w:fldData xml:space="preserve">PEVuZE5vdGU+PENpdGU+PEF1dGhvcj5DdWJhPC9BdXRob3I+PFllYXI+MjAyMDwvWWVhcj48UmVj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PEVuZE5vdGU+PENpdGU+PEF1dGhvcj5DdWJhPC9BdXRob3I+PFllYXI+MjAyMDwvWWVhcj48UmVj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Pr="00F717AD">
              <w:rPr>
                <w:rFonts w:cs="Times New Roman"/>
                <w:noProof/>
                <w:sz w:val="20"/>
                <w:szCs w:val="20"/>
                <w:vertAlign w:val="superscript"/>
              </w:rPr>
              <w:t>54</w:t>
            </w:r>
            <w:r w:rsidRPr="00CC3CE0">
              <w:rPr>
                <w:rFonts w:cs="Times New Roman"/>
                <w:sz w:val="20"/>
                <w:szCs w:val="20"/>
              </w:rPr>
              <w:fldChar w:fldCharType="end"/>
            </w:r>
          </w:p>
        </w:tc>
        <w:tc>
          <w:tcPr>
            <w:tcW w:w="1431" w:type="dxa"/>
          </w:tcPr>
          <w:p w14:paraId="14F3EF2A"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Unclear</w:t>
            </w:r>
          </w:p>
          <w:p w14:paraId="6D2AD494"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Unclear</w:t>
            </w:r>
          </w:p>
          <w:p w14:paraId="1F2A260F"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Unclear</w:t>
            </w:r>
          </w:p>
        </w:tc>
        <w:tc>
          <w:tcPr>
            <w:tcW w:w="2095" w:type="dxa"/>
          </w:tcPr>
          <w:p w14:paraId="2F02BD54" w14:textId="77777777" w:rsidR="00BB30AE" w:rsidRPr="00CC3CE0" w:rsidRDefault="00BB30AE" w:rsidP="00CC3CE0">
            <w:pPr>
              <w:spacing w:line="240" w:lineRule="auto"/>
              <w:rPr>
                <w:rFonts w:cs="Times New Roman"/>
                <w:sz w:val="20"/>
                <w:szCs w:val="20"/>
              </w:rPr>
            </w:pPr>
            <w:r w:rsidRPr="00CC3CE0">
              <w:rPr>
                <w:rFonts w:cs="Times New Roman"/>
                <w:sz w:val="20"/>
                <w:szCs w:val="20"/>
              </w:rPr>
              <w:t>IMP n=4</w:t>
            </w:r>
          </w:p>
          <w:p w14:paraId="17261BFB" w14:textId="77777777" w:rsidR="00BB30AE" w:rsidRPr="00CC3CE0" w:rsidRDefault="00BB30AE" w:rsidP="00CC3CE0">
            <w:pPr>
              <w:spacing w:line="240" w:lineRule="auto"/>
              <w:rPr>
                <w:rFonts w:cs="Times New Roman"/>
                <w:sz w:val="20"/>
                <w:szCs w:val="20"/>
              </w:rPr>
            </w:pPr>
            <w:r w:rsidRPr="00CC3CE0">
              <w:rPr>
                <w:rFonts w:cs="Times New Roman"/>
                <w:sz w:val="20"/>
                <w:szCs w:val="20"/>
              </w:rPr>
              <w:t>VIM n=3</w:t>
            </w:r>
          </w:p>
        </w:tc>
        <w:tc>
          <w:tcPr>
            <w:tcW w:w="3338" w:type="dxa"/>
          </w:tcPr>
          <w:p w14:paraId="2C0C2535" w14:textId="77777777" w:rsidR="00BB30AE" w:rsidRPr="00CC3CE0" w:rsidRDefault="00BB30AE" w:rsidP="00CC3CE0">
            <w:pPr>
              <w:spacing w:line="240" w:lineRule="auto"/>
              <w:rPr>
                <w:rFonts w:cs="Times New Roman"/>
                <w:sz w:val="20"/>
                <w:szCs w:val="20"/>
              </w:rPr>
            </w:pPr>
            <w:r w:rsidRPr="00CC3CE0">
              <w:rPr>
                <w:rFonts w:cs="Times New Roman"/>
                <w:sz w:val="20"/>
                <w:szCs w:val="20"/>
              </w:rPr>
              <w:t>Unclear how selected for inclusion</w:t>
            </w:r>
          </w:p>
        </w:tc>
        <w:tc>
          <w:tcPr>
            <w:tcW w:w="1787" w:type="dxa"/>
          </w:tcPr>
          <w:p w14:paraId="68FC1E7E" w14:textId="77777777" w:rsidR="00BB30AE" w:rsidRPr="00CC3CE0" w:rsidRDefault="00BB30AE" w:rsidP="00CC3CE0">
            <w:pPr>
              <w:spacing w:line="240" w:lineRule="auto"/>
              <w:rPr>
                <w:rFonts w:cs="Times New Roman"/>
                <w:sz w:val="20"/>
                <w:szCs w:val="20"/>
              </w:rPr>
            </w:pPr>
            <w:r w:rsidRPr="00CC3CE0">
              <w:rPr>
                <w:rFonts w:cs="Times New Roman"/>
                <w:color w:val="000000"/>
                <w:sz w:val="20"/>
                <w:szCs w:val="20"/>
              </w:rPr>
              <w:t>100%</w:t>
            </w:r>
          </w:p>
        </w:tc>
        <w:tc>
          <w:tcPr>
            <w:tcW w:w="1893" w:type="dxa"/>
          </w:tcPr>
          <w:p w14:paraId="2B2AC97A" w14:textId="77777777" w:rsidR="00BB30AE" w:rsidRPr="00CC3CE0" w:rsidRDefault="00BB30AE" w:rsidP="00CC3CE0">
            <w:pPr>
              <w:spacing w:line="240" w:lineRule="auto"/>
              <w:rPr>
                <w:rFonts w:cs="Times New Roman"/>
                <w:sz w:val="20"/>
                <w:szCs w:val="20"/>
              </w:rPr>
            </w:pPr>
            <w:r w:rsidRPr="00CC3CE0">
              <w:rPr>
                <w:rFonts w:cs="Times New Roman"/>
                <w:sz w:val="20"/>
                <w:szCs w:val="20"/>
              </w:rPr>
              <w:t>EUCAST</w:t>
            </w:r>
          </w:p>
          <w:p w14:paraId="238010E8" w14:textId="77777777" w:rsidR="00BB30AE" w:rsidRPr="00CC3CE0" w:rsidRDefault="00BB30AE" w:rsidP="00CC3CE0">
            <w:pPr>
              <w:spacing w:line="240" w:lineRule="auto"/>
              <w:rPr>
                <w:rFonts w:cs="Times New Roman"/>
                <w:sz w:val="20"/>
                <w:szCs w:val="20"/>
              </w:rPr>
            </w:pPr>
            <w:r w:rsidRPr="00CC3CE0">
              <w:rPr>
                <w:rFonts w:cs="Times New Roman"/>
                <w:sz w:val="20"/>
                <w:szCs w:val="20"/>
              </w:rPr>
              <w:t>EUCAST</w:t>
            </w:r>
          </w:p>
        </w:tc>
        <w:tc>
          <w:tcPr>
            <w:tcW w:w="1733" w:type="dxa"/>
          </w:tcPr>
          <w:p w14:paraId="031567FB" w14:textId="77777777" w:rsidR="00BB30AE" w:rsidRPr="00CC3CE0" w:rsidRDefault="00BB30AE" w:rsidP="00CC3CE0">
            <w:pPr>
              <w:spacing w:line="240" w:lineRule="auto"/>
              <w:rPr>
                <w:rFonts w:cs="Times New Roman"/>
                <w:sz w:val="20"/>
                <w:szCs w:val="20"/>
              </w:rPr>
            </w:pPr>
            <w:r w:rsidRPr="00CC3CE0">
              <w:rPr>
                <w:rFonts w:cs="Times New Roman"/>
                <w:sz w:val="20"/>
                <w:szCs w:val="20"/>
              </w:rPr>
              <w:t>Y:</w:t>
            </w:r>
          </w:p>
          <w:p w14:paraId="6742B789" w14:textId="77777777" w:rsidR="00BB30AE" w:rsidRPr="00CC3CE0" w:rsidRDefault="00BB30AE" w:rsidP="00CC3CE0">
            <w:pPr>
              <w:spacing w:line="240" w:lineRule="auto"/>
              <w:rPr>
                <w:rFonts w:cs="Times New Roman"/>
                <w:sz w:val="20"/>
                <w:szCs w:val="20"/>
                <w:lang w:val="es-ES_tradnl"/>
              </w:rPr>
            </w:pPr>
            <w:r w:rsidRPr="00CC3CE0">
              <w:rPr>
                <w:rFonts w:cs="Times New Roman"/>
                <w:sz w:val="20"/>
                <w:szCs w:val="20"/>
              </w:rPr>
              <w:t>EUCAST PA</w:t>
            </w:r>
          </w:p>
        </w:tc>
      </w:tr>
      <w:tr w:rsidR="00BB30AE" w:rsidRPr="00CC3CE0" w14:paraId="636F2B0B" w14:textId="77777777" w:rsidTr="004A2F08">
        <w:tc>
          <w:tcPr>
            <w:tcW w:w="13726" w:type="dxa"/>
            <w:gridSpan w:val="7"/>
            <w:shd w:val="clear" w:color="auto" w:fill="D9D9D9" w:themeFill="background1" w:themeFillShade="D9"/>
          </w:tcPr>
          <w:p w14:paraId="4CBC0095" w14:textId="38B81EDE" w:rsidR="00BB30AE" w:rsidRPr="00CC3CE0" w:rsidRDefault="00BB30AE" w:rsidP="00CC3CE0">
            <w:pPr>
              <w:spacing w:line="240" w:lineRule="auto"/>
              <w:rPr>
                <w:rFonts w:cs="Times New Roman"/>
                <w:b/>
                <w:bCs/>
                <w:sz w:val="20"/>
                <w:szCs w:val="20"/>
              </w:rPr>
            </w:pPr>
            <w:r w:rsidRPr="00CC3CE0">
              <w:rPr>
                <w:rFonts w:cs="Times New Roman"/>
                <w:b/>
                <w:bCs/>
                <w:sz w:val="20"/>
                <w:szCs w:val="20"/>
              </w:rPr>
              <w:t xml:space="preserve">CLSI </w:t>
            </w:r>
            <w:proofErr w:type="spellStart"/>
            <w:r w:rsidRPr="00CC3CE0">
              <w:rPr>
                <w:rFonts w:cs="Times New Roman"/>
                <w:b/>
                <w:bCs/>
                <w:i/>
                <w:sz w:val="20"/>
                <w:szCs w:val="20"/>
              </w:rPr>
              <w:t>Enterobacterales</w:t>
            </w:r>
            <w:proofErr w:type="spellEnd"/>
          </w:p>
        </w:tc>
      </w:tr>
      <w:tr w:rsidR="00BB30AE" w:rsidRPr="00CC3CE0" w14:paraId="185D60C7" w14:textId="77777777" w:rsidTr="004A2F08">
        <w:tc>
          <w:tcPr>
            <w:tcW w:w="1449" w:type="dxa"/>
          </w:tcPr>
          <w:p w14:paraId="3AD339CF" w14:textId="29833E2F" w:rsidR="00BB30AE" w:rsidRPr="00CC3CE0" w:rsidRDefault="00BB30AE" w:rsidP="00F717AD">
            <w:pPr>
              <w:spacing w:line="240" w:lineRule="auto"/>
              <w:rPr>
                <w:rFonts w:cs="Times New Roman"/>
                <w:sz w:val="20"/>
                <w:szCs w:val="20"/>
              </w:rPr>
            </w:pPr>
            <w:r w:rsidRPr="00CC3CE0">
              <w:rPr>
                <w:rFonts w:cs="Times New Roman"/>
                <w:sz w:val="20"/>
                <w:szCs w:val="20"/>
              </w:rPr>
              <w:t>Aires et al. (2017)</w:t>
            </w:r>
            <w:r w:rsidRPr="00CC3CE0">
              <w:rPr>
                <w:rFonts w:cs="Times New Roman"/>
                <w:sz w:val="20"/>
                <w:szCs w:val="20"/>
              </w:rPr>
              <w:fldChar w:fldCharType="begin">
                <w:fldData xml:space="preserve">PEVuZE5vdGU+PENpdGU+PEF1dGhvcj5BaXJlczwvQXV0aG9yPjxZZWFyPjIwMTc8L1llYXI+PFJl
Y051bT4yNDAwPC9SZWNOdW0+PERpc3BsYXlUZXh0PjxzdHlsZSBmYWNlPSJzdXBlcnNjcmlwdCI+
NTI8L3N0eWxlPjwvRGlzcGxheVRleHQ+PHJlY29yZD48cmVjLW51bWJlcj4yNDAwPC9yZWMtbnVt
YmVyPjxmb3JlaWduLWtleXM+PGtleSBhcHA9IkVOIiBkYi1pZD0idHZ2cHZkMDAyYXNwOWllc2V4
NzVhdHd5MjAwMHQwZTV2ZHMwIiB0aW1lc3RhbXA9IjE2MzQyNTI4MzIiIGd1aWQ9IjU1N2FkMjJm
LWFhNmMtNDIxNi1iY2YxLTZlMDhjZmViYzE2MyI+MjQwMDwva2V5PjwvZm9yZWlnbi1rZXlzPjxy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LW51bT48bGFiZWw+JCRnZXQgZnVsbCB0ZXh0JiN4RDskJGZ1bGwgdGV4dCBpbmNsdWRlJiN4RDs8
L2xhYmVsPjx1cmxzPjwvdXJscz48Y3VzdG9tMj5QTUM1MzY1NjcwPC9jdXN0b20yPjxlbGVjdHJv
bmljLXJlc291cmNlLW51bT4xMC4xMTI4L2FhYy4wMTA0OC0xNjwvZWxlY3Ryb25pYy1yZXNvdXJj
ZS1udW0+PHJlbW90ZS1kYXRhYmFzZS1wcm92aWRlcj5OTE08L3JlbW90ZS1kYXRhYmFzZS1wcm92
aWRlcj48bGFuZ3VhZ2U+ZW5nPC9sYW5ndWFnZT48L3JlY29yZD48L0NpdGU+PC9FbmROb3RlPn==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PEVuZE5vdGU+PENpdGU+PEF1dGhvcj5BaXJlczwvQXV0aG9yPjxZZWFyPjIwMTc8L1llYXI+PFJl
Y051bT4yNDAwPC9SZWNOdW0+PERpc3BsYXlUZXh0PjxzdHlsZSBmYWNlPSJzdXBlcnNjcmlwdCI+
NTI8L3N0eWxlPjwvRGlzcGxheVRleHQ+PHJlY29yZD48cmVjLW51bWJlcj4yNDAwPC9yZWMtbnVt
YmVyPjxmb3JlaWduLWtleXM+PGtleSBhcHA9IkVOIiBkYi1pZD0idHZ2cHZkMDAyYXNwOWllc2V4
NzVhdHd5MjAwMHQwZTV2ZHMwIiB0aW1lc3RhbXA9IjE2MzQyNTI4MzIiIGd1aWQ9IjU1N2FkMjJm
LWFhNmMtNDIxNi1iY2YxLTZlMDhjZmViYzE2MyI+MjQwMDwva2V5PjwvZm9yZWlnbi1rZXlzPjxy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LW51bT48bGFiZWw+JCRnZXQgZnVsbCB0ZXh0JiN4RDskJGZ1bGwgdGV4dCBpbmNsdWRlJiN4RDs8
L2xhYmVsPjx1cmxzPjwvdXJscz48Y3VzdG9tMj5QTUM1MzY1NjcwPC9jdXN0b20yPjxlbGVjdHJv
bmljLXJlc291cmNlLW51bT4xMC4xMTI4L2FhYy4wMTA0OC0xNjwvZWxlY3Ryb25pYy1yZXNvdXJj
ZS1udW0+PHJlbW90ZS1kYXRhYmFzZS1wcm92aWRlcj5OTE08L3JlbW90ZS1kYXRhYmFzZS1wcm92
aWRlcj48bGFuZ3VhZ2U+ZW5nPC9sYW5ndWFnZT48L3JlY29yZD48L0NpdGU+PC9FbmROb3RlPn==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Pr="00F717AD">
              <w:rPr>
                <w:rFonts w:cs="Times New Roman"/>
                <w:noProof/>
                <w:sz w:val="20"/>
                <w:szCs w:val="20"/>
                <w:vertAlign w:val="superscript"/>
              </w:rPr>
              <w:t>52</w:t>
            </w:r>
            <w:r w:rsidRPr="00CC3CE0">
              <w:rPr>
                <w:rFonts w:cs="Times New Roman"/>
                <w:sz w:val="20"/>
                <w:szCs w:val="20"/>
              </w:rPr>
              <w:fldChar w:fldCharType="end"/>
            </w:r>
          </w:p>
        </w:tc>
        <w:tc>
          <w:tcPr>
            <w:tcW w:w="1431" w:type="dxa"/>
          </w:tcPr>
          <w:p w14:paraId="545D9ADB"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Brazil</w:t>
            </w:r>
          </w:p>
          <w:p w14:paraId="260AA98A"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Multisite</w:t>
            </w:r>
          </w:p>
          <w:p w14:paraId="0216CEC8"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2013-2014</w:t>
            </w:r>
          </w:p>
        </w:tc>
        <w:tc>
          <w:tcPr>
            <w:tcW w:w="2095" w:type="dxa"/>
          </w:tcPr>
          <w:p w14:paraId="4007723F" w14:textId="77777777" w:rsidR="00BB30AE" w:rsidRPr="00CC3CE0" w:rsidRDefault="00BB30AE" w:rsidP="00CC3CE0">
            <w:pPr>
              <w:spacing w:line="240" w:lineRule="auto"/>
              <w:rPr>
                <w:rFonts w:cs="Times New Roman"/>
                <w:sz w:val="20"/>
                <w:szCs w:val="20"/>
              </w:rPr>
            </w:pPr>
            <w:r w:rsidRPr="00CC3CE0">
              <w:rPr>
                <w:rFonts w:cs="Times New Roman"/>
                <w:sz w:val="20"/>
                <w:szCs w:val="20"/>
              </w:rPr>
              <w:t>NDM n=16</w:t>
            </w:r>
          </w:p>
        </w:tc>
        <w:tc>
          <w:tcPr>
            <w:tcW w:w="3338" w:type="dxa"/>
          </w:tcPr>
          <w:p w14:paraId="78B6BF71" w14:textId="5AB2BD81" w:rsidR="00BB30AE" w:rsidRPr="00CC3CE0" w:rsidRDefault="00BB30AE" w:rsidP="00CC3CE0">
            <w:pPr>
              <w:spacing w:line="240" w:lineRule="auto"/>
              <w:rPr>
                <w:rFonts w:cs="Times New Roman"/>
                <w:sz w:val="20"/>
                <w:szCs w:val="20"/>
              </w:rPr>
            </w:pPr>
            <w:r w:rsidRPr="00CC3CE0">
              <w:rPr>
                <w:rFonts w:cs="Times New Roman"/>
                <w:sz w:val="20"/>
                <w:szCs w:val="20"/>
              </w:rPr>
              <w:t xml:space="preserve">Unclear how selected for inclusion, selected for β-lactamase testing using EDTA, phenyl boronic acid and </w:t>
            </w:r>
            <w:r w:rsidRPr="00CC3CE0">
              <w:rPr>
                <w:rFonts w:cs="Times New Roman"/>
                <w:i/>
                <w:iCs/>
                <w:sz w:val="20"/>
                <w:szCs w:val="20"/>
              </w:rPr>
              <w:t>in vitro</w:t>
            </w:r>
            <w:r w:rsidRPr="00CC3CE0">
              <w:rPr>
                <w:rFonts w:cs="Times New Roman"/>
                <w:sz w:val="20"/>
                <w:szCs w:val="20"/>
              </w:rPr>
              <w:t xml:space="preserve"> analysis of imipenem hydrolysis</w:t>
            </w:r>
          </w:p>
        </w:tc>
        <w:tc>
          <w:tcPr>
            <w:tcW w:w="1787" w:type="dxa"/>
          </w:tcPr>
          <w:p w14:paraId="15DB39C1" w14:textId="77777777" w:rsidR="00BB30AE" w:rsidRPr="00CC3CE0" w:rsidRDefault="00BB30AE" w:rsidP="00CC3CE0">
            <w:pPr>
              <w:spacing w:line="240" w:lineRule="auto"/>
              <w:rPr>
                <w:rFonts w:cs="Times New Roman"/>
                <w:sz w:val="20"/>
                <w:szCs w:val="20"/>
              </w:rPr>
            </w:pPr>
            <w:r w:rsidRPr="00CC3CE0">
              <w:rPr>
                <w:rFonts w:cs="Times New Roman"/>
                <w:color w:val="000000"/>
                <w:sz w:val="20"/>
                <w:szCs w:val="20"/>
              </w:rPr>
              <w:t>100%</w:t>
            </w:r>
          </w:p>
        </w:tc>
        <w:tc>
          <w:tcPr>
            <w:tcW w:w="1893" w:type="dxa"/>
          </w:tcPr>
          <w:p w14:paraId="16436394" w14:textId="77777777" w:rsidR="00BB30AE" w:rsidRPr="00CC3CE0" w:rsidRDefault="00BB30AE" w:rsidP="00CC3CE0">
            <w:pPr>
              <w:spacing w:line="240" w:lineRule="auto"/>
              <w:rPr>
                <w:rFonts w:cs="Times New Roman"/>
                <w:sz w:val="20"/>
                <w:szCs w:val="20"/>
              </w:rPr>
            </w:pPr>
            <w:r w:rsidRPr="00CC3CE0">
              <w:rPr>
                <w:rFonts w:cs="Times New Roman"/>
                <w:sz w:val="20"/>
                <w:szCs w:val="20"/>
              </w:rPr>
              <w:t xml:space="preserve">eTest for </w:t>
            </w:r>
            <w:proofErr w:type="spellStart"/>
            <w:r w:rsidRPr="00CC3CE0">
              <w:rPr>
                <w:rFonts w:cs="Times New Roman"/>
                <w:sz w:val="20"/>
                <w:szCs w:val="20"/>
              </w:rPr>
              <w:t>mero</w:t>
            </w:r>
            <w:proofErr w:type="spellEnd"/>
            <w:r w:rsidRPr="00CC3CE0">
              <w:rPr>
                <w:rFonts w:cs="Times New Roman"/>
                <w:sz w:val="20"/>
                <w:szCs w:val="20"/>
              </w:rPr>
              <w:t>, tig; agar dilution for others</w:t>
            </w:r>
          </w:p>
          <w:p w14:paraId="324FDCAA" w14:textId="77777777" w:rsidR="00BB30AE" w:rsidRPr="00CC3CE0" w:rsidRDefault="00BB30AE" w:rsidP="00CC3CE0">
            <w:pPr>
              <w:spacing w:line="240" w:lineRule="auto"/>
              <w:rPr>
                <w:rFonts w:cs="Times New Roman"/>
                <w:sz w:val="20"/>
                <w:szCs w:val="20"/>
              </w:rPr>
            </w:pPr>
            <w:r w:rsidRPr="00CC3CE0">
              <w:rPr>
                <w:rFonts w:cs="Times New Roman"/>
                <w:sz w:val="20"/>
                <w:szCs w:val="20"/>
              </w:rPr>
              <w:t>CLSI (except TIG- EUCAST)</w:t>
            </w:r>
          </w:p>
        </w:tc>
        <w:tc>
          <w:tcPr>
            <w:tcW w:w="1733" w:type="dxa"/>
          </w:tcPr>
          <w:p w14:paraId="3CD12C91" w14:textId="77777777" w:rsidR="00BB30AE" w:rsidRPr="00CC3CE0" w:rsidRDefault="00BB30AE" w:rsidP="00CC3CE0">
            <w:pPr>
              <w:spacing w:line="240" w:lineRule="auto"/>
              <w:rPr>
                <w:rFonts w:cs="Times New Roman"/>
                <w:sz w:val="20"/>
                <w:szCs w:val="20"/>
              </w:rPr>
            </w:pPr>
            <w:r w:rsidRPr="00CC3CE0">
              <w:rPr>
                <w:rFonts w:cs="Times New Roman"/>
                <w:sz w:val="20"/>
                <w:szCs w:val="20"/>
              </w:rPr>
              <w:t>Y:</w:t>
            </w:r>
          </w:p>
          <w:p w14:paraId="3FA7831A" w14:textId="7E760D51" w:rsidR="00BB30AE" w:rsidRPr="00CC3CE0" w:rsidRDefault="00BB30AE" w:rsidP="00CC3CE0">
            <w:pPr>
              <w:spacing w:line="240" w:lineRule="auto"/>
              <w:rPr>
                <w:rFonts w:cs="Times New Roman"/>
                <w:sz w:val="20"/>
                <w:szCs w:val="20"/>
              </w:rPr>
            </w:pPr>
            <w:r w:rsidRPr="00CC3CE0">
              <w:rPr>
                <w:rFonts w:cs="Times New Roman"/>
                <w:sz w:val="20"/>
                <w:szCs w:val="20"/>
              </w:rPr>
              <w:t xml:space="preserve">CLSI </w:t>
            </w:r>
            <w:proofErr w:type="spellStart"/>
            <w:r w:rsidRPr="00CC3CE0">
              <w:rPr>
                <w:rFonts w:cs="Times New Roman"/>
                <w:i/>
                <w:sz w:val="20"/>
                <w:szCs w:val="20"/>
              </w:rPr>
              <w:t>Enterobacterales</w:t>
            </w:r>
            <w:proofErr w:type="spellEnd"/>
          </w:p>
        </w:tc>
      </w:tr>
      <w:tr w:rsidR="00BB30AE" w:rsidRPr="00CC3CE0" w14:paraId="3F5E5A59" w14:textId="77777777" w:rsidTr="004A2F08">
        <w:tc>
          <w:tcPr>
            <w:tcW w:w="1449" w:type="dxa"/>
          </w:tcPr>
          <w:p w14:paraId="51566E16" w14:textId="1F3C7C6C" w:rsidR="00BB30AE" w:rsidRPr="00CC3CE0" w:rsidRDefault="00BB30AE" w:rsidP="00F717AD">
            <w:pPr>
              <w:spacing w:line="240" w:lineRule="auto"/>
              <w:rPr>
                <w:rFonts w:cs="Times New Roman"/>
                <w:sz w:val="20"/>
                <w:szCs w:val="20"/>
              </w:rPr>
            </w:pPr>
            <w:proofErr w:type="spellStart"/>
            <w:r w:rsidRPr="00CC3CE0">
              <w:rPr>
                <w:rFonts w:cs="Times New Roman"/>
                <w:sz w:val="20"/>
                <w:szCs w:val="20"/>
              </w:rPr>
              <w:t>Sonnevend</w:t>
            </w:r>
            <w:proofErr w:type="spellEnd"/>
            <w:r w:rsidRPr="00CC3CE0">
              <w:rPr>
                <w:rFonts w:cs="Times New Roman"/>
                <w:sz w:val="20"/>
                <w:szCs w:val="20"/>
              </w:rPr>
              <w:t xml:space="preserve"> et al. (2020)</w:t>
            </w:r>
            <w:r w:rsidRPr="00CC3CE0">
              <w:rPr>
                <w:rFonts w:cs="Times New Roman"/>
                <w:sz w:val="20"/>
                <w:szCs w:val="20"/>
              </w:rPr>
              <w:fldChar w:fldCharType="begin">
                <w:fldData xml:space="preserve">PEVuZE5vdGU+PENpdGU+PEF1dGhvcj5Tb25uZXZlbmQ8L0F1dGhvcj48WWVhcj4yMDIwPC9ZZWFy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PEVuZE5vdGU+PENpdGU+PEF1dGhvcj5Tb25uZXZlbmQ8L0F1dGhvcj48WWVhcj4yMDIwPC9ZZWFy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Pr="00F717AD">
              <w:rPr>
                <w:rFonts w:cs="Times New Roman"/>
                <w:noProof/>
                <w:sz w:val="20"/>
                <w:szCs w:val="20"/>
                <w:vertAlign w:val="superscript"/>
              </w:rPr>
              <w:t>60</w:t>
            </w:r>
            <w:r w:rsidRPr="00CC3CE0">
              <w:rPr>
                <w:rFonts w:cs="Times New Roman"/>
                <w:sz w:val="20"/>
                <w:szCs w:val="20"/>
              </w:rPr>
              <w:fldChar w:fldCharType="end"/>
            </w:r>
          </w:p>
        </w:tc>
        <w:tc>
          <w:tcPr>
            <w:tcW w:w="1431" w:type="dxa"/>
          </w:tcPr>
          <w:p w14:paraId="7BCA19E1"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Arabian Peninsula</w:t>
            </w:r>
          </w:p>
          <w:p w14:paraId="134FCF6B"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Multisite</w:t>
            </w:r>
          </w:p>
          <w:p w14:paraId="77D4E6F4"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2009-2017</w:t>
            </w:r>
          </w:p>
        </w:tc>
        <w:tc>
          <w:tcPr>
            <w:tcW w:w="2095" w:type="dxa"/>
          </w:tcPr>
          <w:p w14:paraId="3DAD097D" w14:textId="77777777" w:rsidR="00BB30AE" w:rsidRPr="00CC3CE0" w:rsidRDefault="00BB30AE" w:rsidP="00CC3CE0">
            <w:pPr>
              <w:spacing w:line="240" w:lineRule="auto"/>
              <w:rPr>
                <w:rFonts w:cs="Times New Roman"/>
                <w:sz w:val="20"/>
                <w:szCs w:val="20"/>
                <w:lang w:val="pt-PT"/>
              </w:rPr>
            </w:pPr>
            <w:r w:rsidRPr="00CC3CE0">
              <w:rPr>
                <w:rFonts w:cs="Times New Roman"/>
                <w:sz w:val="20"/>
                <w:szCs w:val="20"/>
                <w:lang w:val="pt-PT"/>
              </w:rPr>
              <w:t>MBL (NDM, VIM, IMP) n=552</w:t>
            </w:r>
          </w:p>
        </w:tc>
        <w:tc>
          <w:tcPr>
            <w:tcW w:w="3338" w:type="dxa"/>
          </w:tcPr>
          <w:p w14:paraId="3251DB26" w14:textId="77777777" w:rsidR="00BB30AE" w:rsidRPr="00CC3CE0" w:rsidRDefault="00BB30AE" w:rsidP="00CC3CE0">
            <w:pPr>
              <w:spacing w:line="240" w:lineRule="auto"/>
              <w:rPr>
                <w:rFonts w:cs="Times New Roman"/>
                <w:sz w:val="20"/>
                <w:szCs w:val="20"/>
              </w:rPr>
            </w:pPr>
            <w:r w:rsidRPr="00CC3CE0">
              <w:rPr>
                <w:rFonts w:cs="Times New Roman"/>
                <w:sz w:val="20"/>
                <w:szCs w:val="20"/>
              </w:rPr>
              <w:t>All isolates received at laboratory were eligible, but unclear how selected for β-lactamase testing</w:t>
            </w:r>
          </w:p>
        </w:tc>
        <w:tc>
          <w:tcPr>
            <w:tcW w:w="1787" w:type="dxa"/>
          </w:tcPr>
          <w:p w14:paraId="09511960" w14:textId="77777777" w:rsidR="00BB30AE" w:rsidRPr="00CC3CE0" w:rsidRDefault="00BB30AE" w:rsidP="00CC3CE0">
            <w:pPr>
              <w:spacing w:line="240" w:lineRule="auto"/>
              <w:rPr>
                <w:rFonts w:cs="Times New Roman"/>
                <w:sz w:val="20"/>
                <w:szCs w:val="20"/>
                <w:lang w:val="pt-PT"/>
              </w:rPr>
            </w:pPr>
            <w:r w:rsidRPr="00CC3CE0">
              <w:rPr>
                <w:rFonts w:cs="Times New Roman"/>
                <w:color w:val="000000"/>
                <w:sz w:val="20"/>
                <w:szCs w:val="20"/>
              </w:rPr>
              <w:t>100%</w:t>
            </w:r>
          </w:p>
        </w:tc>
        <w:tc>
          <w:tcPr>
            <w:tcW w:w="1893" w:type="dxa"/>
          </w:tcPr>
          <w:p w14:paraId="07471FD1" w14:textId="77777777" w:rsidR="00BB30AE" w:rsidRPr="00CC3CE0" w:rsidRDefault="00BB30AE" w:rsidP="00CC3CE0">
            <w:pPr>
              <w:spacing w:line="240" w:lineRule="auto"/>
              <w:rPr>
                <w:rFonts w:cs="Times New Roman"/>
                <w:sz w:val="20"/>
                <w:szCs w:val="20"/>
              </w:rPr>
            </w:pPr>
            <w:r w:rsidRPr="00CC3CE0">
              <w:rPr>
                <w:rFonts w:cs="Times New Roman"/>
                <w:sz w:val="20"/>
                <w:szCs w:val="20"/>
              </w:rPr>
              <w:t>NR</w:t>
            </w:r>
          </w:p>
          <w:p w14:paraId="4E9C4148" w14:textId="77777777" w:rsidR="00BB30AE" w:rsidRPr="00CC3CE0" w:rsidRDefault="00BB30AE" w:rsidP="00CC3CE0">
            <w:pPr>
              <w:spacing w:line="240" w:lineRule="auto"/>
              <w:rPr>
                <w:rFonts w:cs="Times New Roman"/>
                <w:sz w:val="20"/>
                <w:szCs w:val="20"/>
                <w:lang w:val="pt-PT"/>
              </w:rPr>
            </w:pPr>
            <w:r w:rsidRPr="00CC3CE0">
              <w:rPr>
                <w:rFonts w:cs="Times New Roman"/>
                <w:sz w:val="20"/>
                <w:szCs w:val="20"/>
              </w:rPr>
              <w:t>CLSI</w:t>
            </w:r>
          </w:p>
        </w:tc>
        <w:tc>
          <w:tcPr>
            <w:tcW w:w="1733" w:type="dxa"/>
          </w:tcPr>
          <w:p w14:paraId="5B815560" w14:textId="77777777" w:rsidR="00BB30AE" w:rsidRPr="00CC3CE0" w:rsidRDefault="00BB30AE" w:rsidP="00CC3CE0">
            <w:pPr>
              <w:spacing w:line="240" w:lineRule="auto"/>
              <w:rPr>
                <w:rFonts w:cs="Times New Roman"/>
                <w:sz w:val="20"/>
                <w:szCs w:val="20"/>
              </w:rPr>
            </w:pPr>
            <w:r w:rsidRPr="00CC3CE0">
              <w:rPr>
                <w:rFonts w:cs="Times New Roman"/>
                <w:sz w:val="20"/>
                <w:szCs w:val="20"/>
              </w:rPr>
              <w:t>Y:</w:t>
            </w:r>
          </w:p>
          <w:p w14:paraId="0BB52523" w14:textId="54125A9D" w:rsidR="00BB30AE" w:rsidRPr="00CC3CE0" w:rsidRDefault="00BB30AE" w:rsidP="00CC3CE0">
            <w:pPr>
              <w:spacing w:line="240" w:lineRule="auto"/>
              <w:rPr>
                <w:rFonts w:cs="Times New Roman"/>
                <w:sz w:val="20"/>
                <w:szCs w:val="20"/>
                <w:lang w:val="pt-PT"/>
              </w:rPr>
            </w:pPr>
            <w:r w:rsidRPr="00CC3CE0">
              <w:rPr>
                <w:rFonts w:cs="Times New Roman"/>
                <w:sz w:val="20"/>
                <w:szCs w:val="20"/>
              </w:rPr>
              <w:t xml:space="preserve">CLSI </w:t>
            </w:r>
            <w:proofErr w:type="spellStart"/>
            <w:r w:rsidRPr="00CC3CE0">
              <w:rPr>
                <w:rFonts w:cs="Times New Roman"/>
                <w:i/>
                <w:sz w:val="20"/>
                <w:szCs w:val="20"/>
              </w:rPr>
              <w:t>Enterobacterales</w:t>
            </w:r>
            <w:proofErr w:type="spellEnd"/>
          </w:p>
        </w:tc>
      </w:tr>
      <w:tr w:rsidR="00BB30AE" w:rsidRPr="00CC3CE0" w14:paraId="09ADC624" w14:textId="77777777" w:rsidTr="004A2F08">
        <w:tc>
          <w:tcPr>
            <w:tcW w:w="1449" w:type="dxa"/>
          </w:tcPr>
          <w:p w14:paraId="21BCEFBC" w14:textId="71E21AC7" w:rsidR="00BB30AE" w:rsidRPr="00CC3CE0" w:rsidRDefault="00BB30AE" w:rsidP="00F717AD">
            <w:pPr>
              <w:spacing w:line="240" w:lineRule="auto"/>
              <w:rPr>
                <w:rFonts w:cs="Times New Roman"/>
                <w:sz w:val="20"/>
                <w:szCs w:val="20"/>
              </w:rPr>
            </w:pPr>
            <w:proofErr w:type="spellStart"/>
            <w:r w:rsidRPr="00CC3CE0">
              <w:rPr>
                <w:rFonts w:cs="Times New Roman"/>
                <w:sz w:val="20"/>
                <w:szCs w:val="20"/>
              </w:rPr>
              <w:t>Vasso</w:t>
            </w:r>
            <w:proofErr w:type="spellEnd"/>
            <w:r w:rsidRPr="00CC3CE0">
              <w:rPr>
                <w:rFonts w:cs="Times New Roman"/>
                <w:sz w:val="20"/>
                <w:szCs w:val="20"/>
              </w:rPr>
              <w:t xml:space="preserve"> et al. (2015)</w:t>
            </w:r>
            <w:r w:rsidRPr="00CC3CE0">
              <w:rPr>
                <w:rFonts w:cs="Times New Roman"/>
                <w:sz w:val="20"/>
                <w:szCs w:val="20"/>
              </w:rPr>
              <w:fldChar w:fldCharType="begin">
                <w:fldData xml:space="preserve">PEVuZE5vdGU+PENpdGU+PEF1dGhvcj5WYXNvbzwvQXV0aG9yPjxZZWFyPjIwMTU8L1llYXI+PFJl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PEVuZE5vdGU+PENpdGU+PEF1dGhvcj5WYXNvbzwvQXV0aG9yPjxZZWFyPjIwMTU8L1llYXI+PFJl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Pr="00F717AD">
              <w:rPr>
                <w:rFonts w:cs="Times New Roman"/>
                <w:noProof/>
                <w:sz w:val="20"/>
                <w:szCs w:val="20"/>
                <w:vertAlign w:val="superscript"/>
              </w:rPr>
              <w:t>61</w:t>
            </w:r>
            <w:r w:rsidRPr="00CC3CE0">
              <w:rPr>
                <w:rFonts w:cs="Times New Roman"/>
                <w:sz w:val="20"/>
                <w:szCs w:val="20"/>
              </w:rPr>
              <w:fldChar w:fldCharType="end"/>
            </w:r>
          </w:p>
        </w:tc>
        <w:tc>
          <w:tcPr>
            <w:tcW w:w="1431" w:type="dxa"/>
          </w:tcPr>
          <w:p w14:paraId="6845CC3F"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Singapore</w:t>
            </w:r>
          </w:p>
          <w:p w14:paraId="58B97BA1"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Multisite</w:t>
            </w:r>
          </w:p>
          <w:p w14:paraId="5EC8BB29"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NR</w:t>
            </w:r>
          </w:p>
        </w:tc>
        <w:tc>
          <w:tcPr>
            <w:tcW w:w="2095" w:type="dxa"/>
          </w:tcPr>
          <w:p w14:paraId="55C0EE68" w14:textId="136E8251" w:rsidR="00BB30AE" w:rsidRPr="00CC3CE0" w:rsidRDefault="00BB30AE" w:rsidP="00CC3CE0">
            <w:pPr>
              <w:spacing w:line="240" w:lineRule="auto"/>
              <w:rPr>
                <w:rFonts w:cs="Times New Roman"/>
                <w:sz w:val="20"/>
                <w:szCs w:val="20"/>
                <w:lang w:val="pt-PT"/>
              </w:rPr>
            </w:pPr>
            <w:r w:rsidRPr="00CC3CE0">
              <w:rPr>
                <w:rFonts w:cs="Times New Roman"/>
                <w:i/>
                <w:sz w:val="20"/>
                <w:szCs w:val="20"/>
                <w:lang w:val="pt-PT"/>
              </w:rPr>
              <w:t>Enterobacterales</w:t>
            </w:r>
            <w:r w:rsidRPr="00CC3CE0">
              <w:rPr>
                <w:rFonts w:cs="Times New Roman"/>
                <w:sz w:val="20"/>
                <w:szCs w:val="20"/>
                <w:lang w:val="pt-PT"/>
              </w:rPr>
              <w:t xml:space="preserve"> NDM n=32 IMP n=11</w:t>
            </w:r>
          </w:p>
        </w:tc>
        <w:tc>
          <w:tcPr>
            <w:tcW w:w="3338" w:type="dxa"/>
          </w:tcPr>
          <w:p w14:paraId="6586F5CE" w14:textId="77777777" w:rsidR="00BB30AE" w:rsidRPr="00CC3CE0" w:rsidRDefault="00BB30AE" w:rsidP="00CC3CE0">
            <w:pPr>
              <w:spacing w:line="240" w:lineRule="auto"/>
              <w:rPr>
                <w:rFonts w:cs="Times New Roman"/>
                <w:sz w:val="20"/>
                <w:szCs w:val="20"/>
              </w:rPr>
            </w:pPr>
            <w:r w:rsidRPr="00CC3CE0">
              <w:rPr>
                <w:rFonts w:cs="Times New Roman"/>
                <w:sz w:val="20"/>
                <w:szCs w:val="20"/>
              </w:rPr>
              <w:t>Unclear how selected for inclusion</w:t>
            </w:r>
          </w:p>
        </w:tc>
        <w:tc>
          <w:tcPr>
            <w:tcW w:w="1787" w:type="dxa"/>
          </w:tcPr>
          <w:p w14:paraId="0590BA81" w14:textId="77777777" w:rsidR="00BB30AE" w:rsidRPr="00CC3CE0" w:rsidRDefault="00BB30AE" w:rsidP="00CC3CE0">
            <w:pPr>
              <w:spacing w:line="240" w:lineRule="auto"/>
              <w:rPr>
                <w:rFonts w:cs="Times New Roman"/>
                <w:sz w:val="20"/>
                <w:szCs w:val="20"/>
              </w:rPr>
            </w:pPr>
            <w:r w:rsidRPr="00CC3CE0">
              <w:rPr>
                <w:rFonts w:cs="Times New Roman"/>
                <w:color w:val="000000"/>
                <w:sz w:val="20"/>
                <w:szCs w:val="20"/>
              </w:rPr>
              <w:t>90.7%</w:t>
            </w:r>
          </w:p>
        </w:tc>
        <w:tc>
          <w:tcPr>
            <w:tcW w:w="1893" w:type="dxa"/>
          </w:tcPr>
          <w:p w14:paraId="1C4F9219" w14:textId="77777777" w:rsidR="00BB30AE" w:rsidRPr="00CC3CE0" w:rsidRDefault="00BB30AE" w:rsidP="00CC3CE0">
            <w:pPr>
              <w:spacing w:line="240" w:lineRule="auto"/>
              <w:rPr>
                <w:rFonts w:cs="Times New Roman"/>
                <w:sz w:val="20"/>
                <w:szCs w:val="20"/>
              </w:rPr>
            </w:pPr>
            <w:r w:rsidRPr="00CC3CE0">
              <w:rPr>
                <w:rFonts w:cs="Times New Roman"/>
                <w:sz w:val="20"/>
                <w:szCs w:val="20"/>
              </w:rPr>
              <w:t>CLSI</w:t>
            </w:r>
          </w:p>
          <w:p w14:paraId="33A49B81" w14:textId="77777777" w:rsidR="00BB30AE" w:rsidRPr="00CC3CE0" w:rsidRDefault="00BB30AE" w:rsidP="00CC3CE0">
            <w:pPr>
              <w:spacing w:line="240" w:lineRule="auto"/>
              <w:rPr>
                <w:rFonts w:cs="Times New Roman"/>
                <w:sz w:val="20"/>
                <w:szCs w:val="20"/>
              </w:rPr>
            </w:pPr>
            <w:r w:rsidRPr="00CC3CE0">
              <w:rPr>
                <w:rFonts w:cs="Times New Roman"/>
                <w:sz w:val="20"/>
                <w:szCs w:val="20"/>
              </w:rPr>
              <w:t>CLSI</w:t>
            </w:r>
          </w:p>
        </w:tc>
        <w:tc>
          <w:tcPr>
            <w:tcW w:w="1733" w:type="dxa"/>
          </w:tcPr>
          <w:p w14:paraId="4CEE7636" w14:textId="77777777" w:rsidR="00BB30AE" w:rsidRPr="00CC3CE0" w:rsidRDefault="00BB30AE" w:rsidP="00CC3CE0">
            <w:pPr>
              <w:spacing w:line="240" w:lineRule="auto"/>
              <w:rPr>
                <w:rFonts w:cs="Times New Roman"/>
                <w:sz w:val="20"/>
                <w:szCs w:val="20"/>
              </w:rPr>
            </w:pPr>
            <w:r w:rsidRPr="00CC3CE0">
              <w:rPr>
                <w:rFonts w:cs="Times New Roman"/>
                <w:sz w:val="20"/>
                <w:szCs w:val="20"/>
              </w:rPr>
              <w:t>Y:</w:t>
            </w:r>
          </w:p>
          <w:p w14:paraId="7339C0FE" w14:textId="79219ACD" w:rsidR="00BB30AE" w:rsidRPr="00CC3CE0" w:rsidRDefault="00BB30AE" w:rsidP="00CC3CE0">
            <w:pPr>
              <w:spacing w:line="240" w:lineRule="auto"/>
              <w:rPr>
                <w:rFonts w:cs="Times New Roman"/>
                <w:sz w:val="20"/>
                <w:szCs w:val="20"/>
                <w:lang w:val="es-ES_tradnl"/>
              </w:rPr>
            </w:pPr>
            <w:r w:rsidRPr="00CC3CE0">
              <w:rPr>
                <w:rFonts w:cs="Times New Roman"/>
                <w:sz w:val="20"/>
                <w:szCs w:val="20"/>
              </w:rPr>
              <w:t xml:space="preserve">CLSI </w:t>
            </w:r>
            <w:proofErr w:type="spellStart"/>
            <w:r w:rsidRPr="00CC3CE0">
              <w:rPr>
                <w:rFonts w:cs="Times New Roman"/>
                <w:i/>
                <w:sz w:val="20"/>
                <w:szCs w:val="20"/>
              </w:rPr>
              <w:t>Enterobacterales</w:t>
            </w:r>
            <w:proofErr w:type="spellEnd"/>
          </w:p>
        </w:tc>
      </w:tr>
      <w:tr w:rsidR="00BB30AE" w:rsidRPr="00CC3CE0" w14:paraId="3D4B199F" w14:textId="77777777" w:rsidTr="004A2F08">
        <w:tc>
          <w:tcPr>
            <w:tcW w:w="13726" w:type="dxa"/>
            <w:gridSpan w:val="7"/>
            <w:shd w:val="clear" w:color="auto" w:fill="D9D9D9" w:themeFill="background1" w:themeFillShade="D9"/>
          </w:tcPr>
          <w:p w14:paraId="6A96FBE9" w14:textId="0DF802E9" w:rsidR="00BB30AE" w:rsidRPr="00CC3CE0" w:rsidRDefault="00BB30AE" w:rsidP="00CC3CE0">
            <w:pPr>
              <w:spacing w:line="240" w:lineRule="auto"/>
              <w:rPr>
                <w:rFonts w:cs="Times New Roman"/>
                <w:sz w:val="20"/>
                <w:szCs w:val="20"/>
              </w:rPr>
            </w:pPr>
            <w:r w:rsidRPr="00CC3CE0">
              <w:rPr>
                <w:rFonts w:cs="Times New Roman"/>
                <w:b/>
                <w:bCs/>
                <w:sz w:val="20"/>
                <w:szCs w:val="20"/>
              </w:rPr>
              <w:t>CLSI PA</w:t>
            </w:r>
          </w:p>
        </w:tc>
      </w:tr>
      <w:tr w:rsidR="00BB30AE" w:rsidRPr="00CC3CE0" w14:paraId="47A95D83" w14:textId="77777777" w:rsidTr="004A2F08">
        <w:tc>
          <w:tcPr>
            <w:tcW w:w="1449" w:type="dxa"/>
          </w:tcPr>
          <w:p w14:paraId="0522CBE5" w14:textId="1D3EC0D7" w:rsidR="00BB30AE" w:rsidRPr="00CC3CE0" w:rsidRDefault="00BB30AE" w:rsidP="00CC3CE0">
            <w:pPr>
              <w:spacing w:line="240" w:lineRule="auto"/>
              <w:rPr>
                <w:rFonts w:cs="Times New Roman"/>
                <w:sz w:val="20"/>
                <w:szCs w:val="20"/>
              </w:rPr>
            </w:pPr>
            <w:r w:rsidRPr="00CC3CE0">
              <w:rPr>
                <w:rFonts w:cs="Times New Roman"/>
                <w:sz w:val="20"/>
                <w:szCs w:val="20"/>
              </w:rPr>
              <w:t>Jahan et al.</w:t>
            </w:r>
          </w:p>
          <w:p w14:paraId="22F4CF95" w14:textId="60F06E89" w:rsidR="00BB30AE" w:rsidRPr="00CC3CE0" w:rsidRDefault="00BB30AE" w:rsidP="00F717AD">
            <w:pPr>
              <w:spacing w:line="240" w:lineRule="auto"/>
              <w:rPr>
                <w:rFonts w:cs="Times New Roman"/>
                <w:sz w:val="20"/>
                <w:szCs w:val="20"/>
              </w:rPr>
            </w:pPr>
            <w:r w:rsidRPr="00CC3CE0">
              <w:rPr>
                <w:rFonts w:cs="Times New Roman"/>
                <w:sz w:val="20"/>
                <w:szCs w:val="20"/>
              </w:rPr>
              <w:t>(2021)</w:t>
            </w:r>
            <w:r w:rsidRPr="00CC3CE0">
              <w:rPr>
                <w:rFonts w:cs="Times New Roman"/>
                <w:sz w:val="20"/>
                <w:szCs w:val="20"/>
              </w:rPr>
              <w:fldChar w:fldCharType="begin"/>
            </w:r>
            <w:r>
              <w:rPr>
                <w:rFonts w:cs="Times New Roman"/>
                <w:sz w:val="20"/>
                <w:szCs w:val="20"/>
              </w:rPr>
              <w:instrText xml:space="preserve"> ADDIN EN.CITE &lt;EndNote&gt;&lt;Cite&gt;&lt;Author&gt;Jahan&lt;/Author&gt;&lt;Year&gt;2021&lt;/Year&gt;&lt;RecNum&gt;2403&lt;/RecNum&gt;&lt;DisplayText&gt;&lt;style face="superscript"&gt;55&lt;/style&gt;&lt;/DisplayText&gt;&lt;record&gt;&lt;rec-number&gt;2403&lt;/rec-number&gt;&lt;foreign-keys&gt;&lt;key app="EN" db-id="tvvpvd002asp9iesex75atwy2000t0e5vds0" timestamp="1634252832" guid="96b7952a-8803-4ee8-a38a-e469ad4e9fee"&gt;2403&lt;/key&gt;&lt;/foreign-keys&gt;&lt;ref-type name="Journal Article"&gt;17&lt;/ref-type&gt;&lt;contributors&gt;&lt;authors&gt;&lt;author&gt;Jahan, S.&lt;/author&gt;&lt;author&gt;Davis, H.&lt;/author&gt;&lt;author&gt;Ashcraft, D. S.&lt;/author&gt;&lt;author&gt;Pankey, G. A.&lt;/author&gt;&lt;/authors&gt;&lt;/contributors&gt;&lt;auth-address&gt;Infectious Disease Translational Research, Ochsner Clinic Foundation, New Orleans, Louisiana, USA.&amp;#xD;Infectious Disease Translational Research, Ochsner Clinic Foundation, New Orleans, Louisiana, USA gpankey@ochsner.org.&lt;/auth-address&gt;&lt;titles&gt;&lt;title&gt;Evaluation of the in vitro interaction of fosfomycin and meropenem against metallo-β-lactamase-producing Pseudomonas aeruginosa using Etest and time-kill assay&lt;/title&gt;&lt;secondary-title&gt;J Investig Med&lt;/secondary-title&gt;&lt;/titles&gt;&lt;periodical&gt;&lt;full-title&gt;J Investig Med&lt;/full-title&gt;&lt;/periodical&gt;&lt;pages&gt;371-376&lt;/pages&gt;&lt;volume&gt;69&lt;/volume&gt;&lt;number&gt;2&lt;/number&gt;&lt;edition&gt;2020/10/31&lt;/edition&gt;&lt;keywords&gt;&lt;keyword&gt;*anti-bacterial agents&lt;/keyword&gt;&lt;keyword&gt;*bacterial infections&lt;/keyword&gt;&lt;/keywords&gt;&lt;dates&gt;&lt;year&gt;2021&lt;/year&gt;&lt;pub-dates&gt;&lt;date&gt;Feb&lt;/date&gt;&lt;/pub-dates&gt;&lt;/dates&gt;&lt;isbn&gt;1081-5589&lt;/isbn&gt;&lt;accession-num&gt;33122248&lt;/accession-num&gt;&lt;label&gt;$$get full text&amp;#xD;$$MBL&amp;#xD;$$order full text&amp;#xD;&lt;/label&gt;&lt;urls&gt;&lt;/urls&gt;&lt;electronic-resource-num&gt;10.1136/jim-2020-001573&lt;/electronic-resource-num&gt;&lt;remote-database-provider&gt;NLM&lt;/remote-database-provider&gt;&lt;language&gt;eng&lt;/language&gt;&lt;/record&gt;&lt;/Cite&gt;&lt;/EndNote&gt;</w:instrText>
            </w:r>
            <w:r w:rsidRPr="00CC3CE0">
              <w:rPr>
                <w:rFonts w:cs="Times New Roman"/>
                <w:sz w:val="20"/>
                <w:szCs w:val="20"/>
              </w:rPr>
              <w:fldChar w:fldCharType="separate"/>
            </w:r>
            <w:r w:rsidRPr="00F717AD">
              <w:rPr>
                <w:rFonts w:cs="Times New Roman"/>
                <w:noProof/>
                <w:sz w:val="20"/>
                <w:szCs w:val="20"/>
                <w:vertAlign w:val="superscript"/>
              </w:rPr>
              <w:t>55</w:t>
            </w:r>
            <w:r w:rsidRPr="00CC3CE0">
              <w:rPr>
                <w:rFonts w:cs="Times New Roman"/>
                <w:sz w:val="20"/>
                <w:szCs w:val="20"/>
              </w:rPr>
              <w:fldChar w:fldCharType="end"/>
            </w:r>
          </w:p>
        </w:tc>
        <w:tc>
          <w:tcPr>
            <w:tcW w:w="1431" w:type="dxa"/>
          </w:tcPr>
          <w:p w14:paraId="24CC543B"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USA</w:t>
            </w:r>
          </w:p>
          <w:p w14:paraId="4DC831C0"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Multisite</w:t>
            </w:r>
          </w:p>
          <w:p w14:paraId="1429762F" w14:textId="77777777" w:rsidR="00BB30AE" w:rsidRPr="00CC3CE0" w:rsidRDefault="00BB30AE" w:rsidP="00CC3CE0">
            <w:pPr>
              <w:spacing w:line="240" w:lineRule="auto"/>
              <w:rPr>
                <w:rFonts w:cs="Times New Roman"/>
                <w:color w:val="000000"/>
                <w:sz w:val="20"/>
                <w:szCs w:val="20"/>
              </w:rPr>
            </w:pPr>
            <w:r w:rsidRPr="00CC3CE0">
              <w:rPr>
                <w:rFonts w:cs="Times New Roman"/>
                <w:color w:val="000000"/>
                <w:sz w:val="20"/>
                <w:szCs w:val="20"/>
              </w:rPr>
              <w:t>2016</w:t>
            </w:r>
          </w:p>
        </w:tc>
        <w:tc>
          <w:tcPr>
            <w:tcW w:w="2095" w:type="dxa"/>
          </w:tcPr>
          <w:p w14:paraId="15A79DFA" w14:textId="77777777" w:rsidR="00BB30AE" w:rsidRPr="00CC3CE0" w:rsidRDefault="00BB30AE" w:rsidP="00CC3CE0">
            <w:pPr>
              <w:spacing w:line="240" w:lineRule="auto"/>
              <w:rPr>
                <w:rFonts w:cs="Times New Roman"/>
                <w:sz w:val="20"/>
                <w:szCs w:val="20"/>
              </w:rPr>
            </w:pPr>
            <w:r w:rsidRPr="00CC3CE0">
              <w:rPr>
                <w:rFonts w:cs="Times New Roman"/>
                <w:sz w:val="20"/>
                <w:szCs w:val="20"/>
              </w:rPr>
              <w:t>PA n=20</w:t>
            </w:r>
          </w:p>
        </w:tc>
        <w:tc>
          <w:tcPr>
            <w:tcW w:w="3338" w:type="dxa"/>
          </w:tcPr>
          <w:p w14:paraId="5A643C70" w14:textId="26921863" w:rsidR="00BB30AE" w:rsidRPr="00CC3CE0" w:rsidRDefault="00BB30AE" w:rsidP="00CC3CE0">
            <w:pPr>
              <w:spacing w:line="240" w:lineRule="auto"/>
              <w:rPr>
                <w:rFonts w:cs="Times New Roman"/>
                <w:sz w:val="20"/>
                <w:szCs w:val="20"/>
              </w:rPr>
            </w:pPr>
            <w:r w:rsidRPr="00CC3CE0">
              <w:rPr>
                <w:rFonts w:cs="Times New Roman"/>
                <w:sz w:val="20"/>
                <w:szCs w:val="20"/>
              </w:rPr>
              <w:t>20 genetically unique MBLs selected from CDC and FDA AM resistance bank, unclear how selected for inclusion in the bank</w:t>
            </w:r>
          </w:p>
        </w:tc>
        <w:tc>
          <w:tcPr>
            <w:tcW w:w="1787" w:type="dxa"/>
          </w:tcPr>
          <w:p w14:paraId="526F6C81" w14:textId="77777777" w:rsidR="00BB30AE" w:rsidRPr="00CC3CE0" w:rsidRDefault="00BB30AE" w:rsidP="00CC3CE0">
            <w:pPr>
              <w:spacing w:line="240" w:lineRule="auto"/>
              <w:rPr>
                <w:rFonts w:cs="Times New Roman"/>
                <w:sz w:val="20"/>
                <w:szCs w:val="20"/>
              </w:rPr>
            </w:pPr>
            <w:r w:rsidRPr="00CC3CE0">
              <w:rPr>
                <w:rFonts w:cs="Times New Roman"/>
                <w:color w:val="000000"/>
                <w:sz w:val="20"/>
                <w:szCs w:val="20"/>
              </w:rPr>
              <w:t>NR</w:t>
            </w:r>
          </w:p>
        </w:tc>
        <w:tc>
          <w:tcPr>
            <w:tcW w:w="1893" w:type="dxa"/>
          </w:tcPr>
          <w:p w14:paraId="17A26636" w14:textId="77777777" w:rsidR="00BB30AE" w:rsidRPr="00CC3CE0" w:rsidRDefault="00BB30AE" w:rsidP="00CC3CE0">
            <w:pPr>
              <w:spacing w:line="240" w:lineRule="auto"/>
              <w:rPr>
                <w:rFonts w:cs="Times New Roman"/>
                <w:sz w:val="20"/>
                <w:szCs w:val="20"/>
              </w:rPr>
            </w:pPr>
            <w:proofErr w:type="spellStart"/>
            <w:r w:rsidRPr="00CC3CE0">
              <w:rPr>
                <w:rFonts w:cs="Times New Roman"/>
                <w:sz w:val="20"/>
                <w:szCs w:val="20"/>
              </w:rPr>
              <w:t>Etest</w:t>
            </w:r>
            <w:proofErr w:type="spellEnd"/>
          </w:p>
          <w:p w14:paraId="4C37D4D2" w14:textId="77777777" w:rsidR="00BB30AE" w:rsidRPr="00CC3CE0" w:rsidRDefault="00BB30AE" w:rsidP="00CC3CE0">
            <w:pPr>
              <w:spacing w:line="240" w:lineRule="auto"/>
              <w:rPr>
                <w:rFonts w:cs="Times New Roman"/>
                <w:sz w:val="20"/>
                <w:szCs w:val="20"/>
              </w:rPr>
            </w:pPr>
            <w:r w:rsidRPr="00CC3CE0">
              <w:rPr>
                <w:rFonts w:cs="Times New Roman"/>
                <w:sz w:val="20"/>
                <w:szCs w:val="20"/>
              </w:rPr>
              <w:t>CLSI</w:t>
            </w:r>
          </w:p>
        </w:tc>
        <w:tc>
          <w:tcPr>
            <w:tcW w:w="1733" w:type="dxa"/>
          </w:tcPr>
          <w:p w14:paraId="14EC66C4" w14:textId="77777777" w:rsidR="00BB30AE" w:rsidRPr="00CC3CE0" w:rsidRDefault="00BB30AE" w:rsidP="00CC3CE0">
            <w:pPr>
              <w:spacing w:line="240" w:lineRule="auto"/>
              <w:rPr>
                <w:rFonts w:cs="Times New Roman"/>
                <w:sz w:val="20"/>
                <w:szCs w:val="20"/>
              </w:rPr>
            </w:pPr>
            <w:r w:rsidRPr="00CC3CE0">
              <w:rPr>
                <w:rFonts w:cs="Times New Roman"/>
                <w:sz w:val="20"/>
                <w:szCs w:val="20"/>
              </w:rPr>
              <w:t>Y:</w:t>
            </w:r>
          </w:p>
          <w:p w14:paraId="4C2F24F3" w14:textId="77777777" w:rsidR="00BB30AE" w:rsidRPr="00CC3CE0" w:rsidRDefault="00BB30AE" w:rsidP="00CC3CE0">
            <w:pPr>
              <w:spacing w:line="240" w:lineRule="auto"/>
              <w:rPr>
                <w:rFonts w:cs="Times New Roman"/>
                <w:sz w:val="20"/>
                <w:szCs w:val="20"/>
                <w:lang w:val="es-ES_tradnl"/>
              </w:rPr>
            </w:pPr>
            <w:r w:rsidRPr="00CC3CE0">
              <w:rPr>
                <w:rFonts w:cs="Times New Roman"/>
                <w:sz w:val="20"/>
                <w:szCs w:val="20"/>
              </w:rPr>
              <w:t>CLSI PA</w:t>
            </w:r>
          </w:p>
        </w:tc>
      </w:tr>
      <w:tr w:rsidR="00BB30AE" w:rsidRPr="00CC3CE0" w14:paraId="7808AA8E" w14:textId="77777777" w:rsidTr="004A2F08">
        <w:tc>
          <w:tcPr>
            <w:tcW w:w="13726" w:type="dxa"/>
            <w:gridSpan w:val="7"/>
            <w:shd w:val="clear" w:color="auto" w:fill="BFBFBF" w:themeFill="background1" w:themeFillShade="BF"/>
          </w:tcPr>
          <w:p w14:paraId="47753F42" w14:textId="30F9322E" w:rsidR="00BB30AE" w:rsidRPr="00CC3CE0" w:rsidRDefault="00BB30AE" w:rsidP="00CC3CE0">
            <w:pPr>
              <w:spacing w:line="240" w:lineRule="auto"/>
              <w:rPr>
                <w:rFonts w:cs="Times New Roman"/>
                <w:sz w:val="20"/>
                <w:szCs w:val="20"/>
                <w:lang w:val="es-ES_tradnl"/>
              </w:rPr>
            </w:pPr>
            <w:r w:rsidRPr="00CC3CE0">
              <w:rPr>
                <w:rFonts w:cs="Times New Roman"/>
                <w:sz w:val="20"/>
                <w:szCs w:val="20"/>
              </w:rPr>
              <w:lastRenderedPageBreak/>
              <w:t>PHE data</w:t>
            </w:r>
          </w:p>
        </w:tc>
      </w:tr>
      <w:tr w:rsidR="00BB30AE" w:rsidRPr="00CC3CE0" w14:paraId="20677D8B" w14:textId="77777777" w:rsidTr="004A2F08">
        <w:tc>
          <w:tcPr>
            <w:tcW w:w="1449" w:type="dxa"/>
          </w:tcPr>
          <w:p w14:paraId="7F83F2C8" w14:textId="18511AB6" w:rsidR="00BB30AE" w:rsidRPr="00CC3CE0" w:rsidRDefault="00BB30AE" w:rsidP="00CC3CE0">
            <w:pPr>
              <w:spacing w:line="240" w:lineRule="auto"/>
              <w:rPr>
                <w:rFonts w:cs="Times New Roman"/>
                <w:sz w:val="20"/>
                <w:szCs w:val="20"/>
              </w:rPr>
            </w:pPr>
            <w:r w:rsidRPr="00CC3CE0">
              <w:rPr>
                <w:rFonts w:cs="Times New Roman"/>
                <w:sz w:val="20"/>
                <w:szCs w:val="20"/>
              </w:rPr>
              <w:t>PHE data</w:t>
            </w:r>
          </w:p>
        </w:tc>
        <w:tc>
          <w:tcPr>
            <w:tcW w:w="1431" w:type="dxa"/>
          </w:tcPr>
          <w:p w14:paraId="0405E3C3" w14:textId="77777777" w:rsidR="00BB30AE" w:rsidRPr="00CC3CE0" w:rsidRDefault="00BB30AE" w:rsidP="00CC3CE0">
            <w:pPr>
              <w:spacing w:line="240" w:lineRule="auto"/>
              <w:rPr>
                <w:rFonts w:cs="Times New Roman"/>
                <w:sz w:val="20"/>
                <w:szCs w:val="20"/>
              </w:rPr>
            </w:pPr>
            <w:r w:rsidRPr="00CC3CE0">
              <w:rPr>
                <w:rFonts w:cs="Times New Roman"/>
                <w:sz w:val="20"/>
                <w:szCs w:val="20"/>
              </w:rPr>
              <w:t>UK, multi-site</w:t>
            </w:r>
          </w:p>
          <w:p w14:paraId="70FF621D" w14:textId="77777777" w:rsidR="00BB30AE" w:rsidRPr="00CC3CE0" w:rsidRDefault="00BB30AE" w:rsidP="00CC3CE0">
            <w:pPr>
              <w:spacing w:line="240" w:lineRule="auto"/>
              <w:rPr>
                <w:rFonts w:cs="Times New Roman"/>
                <w:color w:val="000000"/>
                <w:sz w:val="20"/>
                <w:szCs w:val="20"/>
              </w:rPr>
            </w:pPr>
            <w:r w:rsidRPr="00CC3CE0">
              <w:rPr>
                <w:rFonts w:cs="Times New Roman"/>
                <w:sz w:val="20"/>
                <w:szCs w:val="20"/>
              </w:rPr>
              <w:t>2014-2021*</w:t>
            </w:r>
          </w:p>
        </w:tc>
        <w:tc>
          <w:tcPr>
            <w:tcW w:w="2095" w:type="dxa"/>
          </w:tcPr>
          <w:p w14:paraId="1063EE2C" w14:textId="3900D76C" w:rsidR="00BB30AE" w:rsidRPr="00CC3CE0" w:rsidRDefault="00BB30AE" w:rsidP="00CC3CE0">
            <w:pPr>
              <w:spacing w:line="240" w:lineRule="auto"/>
              <w:rPr>
                <w:rFonts w:cs="Times New Roman"/>
                <w:sz w:val="20"/>
                <w:szCs w:val="20"/>
              </w:rPr>
            </w:pPr>
            <w:r w:rsidRPr="00CC3CE0">
              <w:rPr>
                <w:rFonts w:cs="Times New Roman"/>
                <w:sz w:val="20"/>
                <w:szCs w:val="20"/>
              </w:rPr>
              <w:t>N=159</w:t>
            </w:r>
          </w:p>
        </w:tc>
        <w:tc>
          <w:tcPr>
            <w:tcW w:w="3338" w:type="dxa"/>
          </w:tcPr>
          <w:p w14:paraId="64B4B65E" w14:textId="4FB8804F" w:rsidR="00BB30AE" w:rsidRPr="00CC3CE0" w:rsidRDefault="00BB30AE" w:rsidP="00C425C7">
            <w:pPr>
              <w:spacing w:line="240" w:lineRule="auto"/>
              <w:rPr>
                <w:rFonts w:cs="Times New Roman"/>
                <w:sz w:val="20"/>
                <w:szCs w:val="20"/>
              </w:rPr>
            </w:pPr>
            <w:proofErr w:type="spellStart"/>
            <w:r w:rsidRPr="00CC3CE0">
              <w:rPr>
                <w:rFonts w:cs="Times New Roman"/>
                <w:i/>
                <w:sz w:val="20"/>
                <w:szCs w:val="20"/>
              </w:rPr>
              <w:t>Enterobacterales</w:t>
            </w:r>
            <w:proofErr w:type="spellEnd"/>
            <w:r w:rsidRPr="00CC3CE0">
              <w:rPr>
                <w:rFonts w:cs="Times New Roman"/>
                <w:sz w:val="20"/>
                <w:szCs w:val="20"/>
              </w:rPr>
              <w:t xml:space="preserve"> isolates submitted to PHE AMRHAI with suspected </w:t>
            </w:r>
            <w:r>
              <w:rPr>
                <w:rFonts w:cs="Times New Roman"/>
                <w:sz w:val="20"/>
                <w:szCs w:val="20"/>
              </w:rPr>
              <w:t>carbapenem resistance</w:t>
            </w:r>
            <w:r w:rsidRPr="00CC3CE0">
              <w:rPr>
                <w:rFonts w:cs="Times New Roman"/>
                <w:sz w:val="20"/>
                <w:szCs w:val="20"/>
              </w:rPr>
              <w:t xml:space="preserve"> and tested for all comparators</w:t>
            </w:r>
          </w:p>
        </w:tc>
        <w:tc>
          <w:tcPr>
            <w:tcW w:w="1787" w:type="dxa"/>
          </w:tcPr>
          <w:p w14:paraId="03C530AF" w14:textId="660798B6" w:rsidR="00BB30AE" w:rsidRPr="00CC3CE0" w:rsidRDefault="00BB30AE" w:rsidP="00CC3CE0">
            <w:pPr>
              <w:spacing w:line="240" w:lineRule="auto"/>
              <w:rPr>
                <w:rFonts w:cs="Times New Roman"/>
                <w:sz w:val="20"/>
                <w:szCs w:val="20"/>
              </w:rPr>
            </w:pPr>
            <w:r w:rsidRPr="00CC3CE0">
              <w:rPr>
                <w:rFonts w:cs="Times New Roman"/>
                <w:sz w:val="20"/>
                <w:szCs w:val="20"/>
              </w:rPr>
              <w:t>5.0%</w:t>
            </w:r>
          </w:p>
        </w:tc>
        <w:tc>
          <w:tcPr>
            <w:tcW w:w="1893" w:type="dxa"/>
          </w:tcPr>
          <w:p w14:paraId="3EE958B4" w14:textId="77777777" w:rsidR="00BB30AE" w:rsidRPr="00CC3CE0" w:rsidRDefault="00BB30AE" w:rsidP="00CC3CE0">
            <w:pPr>
              <w:spacing w:line="240" w:lineRule="auto"/>
              <w:rPr>
                <w:rFonts w:cs="Times New Roman"/>
                <w:sz w:val="20"/>
                <w:szCs w:val="20"/>
              </w:rPr>
            </w:pPr>
            <w:r w:rsidRPr="00CC3CE0">
              <w:rPr>
                <w:rFonts w:cs="Times New Roman"/>
                <w:sz w:val="20"/>
                <w:szCs w:val="20"/>
              </w:rPr>
              <w:t>Unclear</w:t>
            </w:r>
          </w:p>
          <w:p w14:paraId="18FCD4E6" w14:textId="77777777" w:rsidR="00BB30AE" w:rsidRPr="00CC3CE0" w:rsidRDefault="00BB30AE" w:rsidP="00CC3CE0">
            <w:pPr>
              <w:spacing w:line="240" w:lineRule="auto"/>
              <w:rPr>
                <w:rFonts w:cs="Times New Roman"/>
                <w:sz w:val="20"/>
                <w:szCs w:val="20"/>
              </w:rPr>
            </w:pPr>
            <w:r w:rsidRPr="00CC3CE0">
              <w:rPr>
                <w:rFonts w:cs="Times New Roman"/>
                <w:sz w:val="20"/>
                <w:szCs w:val="20"/>
              </w:rPr>
              <w:t>Unclear</w:t>
            </w:r>
          </w:p>
        </w:tc>
        <w:tc>
          <w:tcPr>
            <w:tcW w:w="1733" w:type="dxa"/>
          </w:tcPr>
          <w:p w14:paraId="3680376C" w14:textId="77777777" w:rsidR="00BB30AE" w:rsidRPr="00CC3CE0" w:rsidRDefault="00BB30AE" w:rsidP="00CC3CE0">
            <w:pPr>
              <w:spacing w:line="240" w:lineRule="auto"/>
              <w:rPr>
                <w:rFonts w:cs="Times New Roman"/>
                <w:sz w:val="20"/>
                <w:szCs w:val="20"/>
              </w:rPr>
            </w:pPr>
            <w:r w:rsidRPr="00CC3CE0">
              <w:rPr>
                <w:rFonts w:cs="Times New Roman"/>
                <w:sz w:val="20"/>
                <w:szCs w:val="20"/>
              </w:rPr>
              <w:t xml:space="preserve">Y: </w:t>
            </w:r>
          </w:p>
          <w:p w14:paraId="6FDB0917" w14:textId="75EDBE2D" w:rsidR="00BB30AE" w:rsidRPr="00CC3CE0" w:rsidRDefault="00BB30AE" w:rsidP="00CC3CE0">
            <w:pPr>
              <w:spacing w:line="240" w:lineRule="auto"/>
              <w:rPr>
                <w:rFonts w:cs="Times New Roman"/>
                <w:sz w:val="20"/>
                <w:szCs w:val="20"/>
              </w:rPr>
            </w:pPr>
            <w:r w:rsidRPr="00CC3CE0">
              <w:rPr>
                <w:rFonts w:cs="Times New Roman"/>
                <w:sz w:val="20"/>
                <w:szCs w:val="20"/>
              </w:rPr>
              <w:t xml:space="preserve">EUCAST </w:t>
            </w:r>
            <w:proofErr w:type="spellStart"/>
            <w:r w:rsidRPr="00CC3CE0">
              <w:rPr>
                <w:rFonts w:cs="Times New Roman"/>
                <w:i/>
                <w:sz w:val="20"/>
                <w:szCs w:val="20"/>
              </w:rPr>
              <w:t>Enterobacterales</w:t>
            </w:r>
            <w:proofErr w:type="spellEnd"/>
          </w:p>
          <w:p w14:paraId="40F8B5E9" w14:textId="77777777" w:rsidR="00BB30AE" w:rsidRPr="00CC3CE0" w:rsidRDefault="00BB30AE" w:rsidP="00CC3CE0">
            <w:pPr>
              <w:spacing w:line="240" w:lineRule="auto"/>
              <w:rPr>
                <w:rFonts w:cs="Times New Roman"/>
                <w:sz w:val="20"/>
                <w:szCs w:val="20"/>
              </w:rPr>
            </w:pPr>
            <w:r w:rsidRPr="00CC3CE0">
              <w:rPr>
                <w:rFonts w:cs="Times New Roman"/>
                <w:sz w:val="20"/>
                <w:szCs w:val="20"/>
              </w:rPr>
              <w:t>EUCAST PA</w:t>
            </w:r>
          </w:p>
        </w:tc>
      </w:tr>
    </w:tbl>
    <w:bookmarkEnd w:id="147"/>
    <w:bookmarkEnd w:id="153"/>
    <w:p w14:paraId="719B12C3" w14:textId="2C0F2B54" w:rsidR="007C54EE" w:rsidRPr="003372A1" w:rsidRDefault="0059177A" w:rsidP="00B464D9">
      <w:pPr>
        <w:pStyle w:val="EEPRUtextundertables"/>
        <w:sectPr w:rsidR="007C54EE" w:rsidRPr="003372A1" w:rsidSect="007C54EE">
          <w:pgSz w:w="16838" w:h="11906" w:orient="landscape"/>
          <w:pgMar w:top="1440" w:right="1440" w:bottom="1440" w:left="1440" w:header="709" w:footer="709" w:gutter="0"/>
          <w:cols w:space="708"/>
          <w:docGrid w:linePitch="360"/>
        </w:sectPr>
      </w:pPr>
      <w:r w:rsidRPr="00605643">
        <w:t>CLSI</w:t>
      </w:r>
      <w:r>
        <w:t xml:space="preserve">, </w:t>
      </w:r>
      <w:r w:rsidRPr="0059177A">
        <w:t>Clinical Laboratory Standards Institute</w:t>
      </w:r>
      <w:r>
        <w:t>;</w:t>
      </w:r>
      <w:r w:rsidRPr="0059177A">
        <w:t xml:space="preserve"> </w:t>
      </w:r>
      <w:r>
        <w:t xml:space="preserve">CPE, </w:t>
      </w:r>
      <w:proofErr w:type="spellStart"/>
      <w:r w:rsidRPr="0059177A">
        <w:t>carbapenemases</w:t>
      </w:r>
      <w:proofErr w:type="spellEnd"/>
      <w:r w:rsidRPr="0059177A">
        <w:t xml:space="preserve">-producing </w:t>
      </w:r>
      <w:proofErr w:type="spellStart"/>
      <w:r w:rsidRPr="0059177A">
        <w:t>Enterobacterales</w:t>
      </w:r>
      <w:proofErr w:type="spellEnd"/>
      <w:r>
        <w:t>;</w:t>
      </w:r>
      <w:r w:rsidRPr="0059177A">
        <w:t xml:space="preserve"> </w:t>
      </w:r>
      <w:r w:rsidR="00605643">
        <w:t>EUCAST</w:t>
      </w:r>
      <w:r>
        <w:t xml:space="preserve">, </w:t>
      </w:r>
      <w:r w:rsidRPr="0059177A">
        <w:t>European Committee on Antimicrobial Susceptibility Testing</w:t>
      </w:r>
      <w:r w:rsidR="00605643">
        <w:t xml:space="preserve">; </w:t>
      </w:r>
      <w:r>
        <w:t xml:space="preserve">FDA, </w:t>
      </w:r>
      <w:r w:rsidRPr="0059177A">
        <w:t>Food and Drug Administration</w:t>
      </w:r>
      <w:r>
        <w:t>;</w:t>
      </w:r>
      <w:r w:rsidRPr="0059177A">
        <w:t xml:space="preserve"> </w:t>
      </w:r>
      <w:r w:rsidR="00066570">
        <w:rPr>
          <w:rStyle w:val="Heading1Char"/>
          <w:rFonts w:eastAsiaTheme="minorHAnsi" w:cs="Times New Roman"/>
          <w:b w:val="0"/>
          <w:bCs w:val="0"/>
          <w:sz w:val="20"/>
          <w:szCs w:val="20"/>
        </w:rPr>
        <w:t xml:space="preserve">IMP, </w:t>
      </w:r>
      <w:proofErr w:type="spellStart"/>
      <w:r w:rsidR="00066570" w:rsidRPr="00066570">
        <w:t>Imipenemase</w:t>
      </w:r>
      <w:proofErr w:type="spellEnd"/>
      <w:r w:rsidR="00066570" w:rsidRPr="00066570">
        <w:t xml:space="preserve">; </w:t>
      </w:r>
      <w:r w:rsidR="00066570">
        <w:t xml:space="preserve">MBL, </w:t>
      </w:r>
      <w:proofErr w:type="spellStart"/>
      <w:r w:rsidR="00066570">
        <w:t>metallo</w:t>
      </w:r>
      <w:proofErr w:type="spellEnd"/>
      <w:r w:rsidR="00066570">
        <w:t xml:space="preserve">-beta-lactamases; NDM, New Delhi MBL; </w:t>
      </w:r>
      <w:r>
        <w:t xml:space="preserve">NR, not reported; </w:t>
      </w:r>
      <w:r w:rsidR="00605643">
        <w:t>PA</w:t>
      </w:r>
      <w:r>
        <w:t xml:space="preserve">, </w:t>
      </w:r>
      <w:r w:rsidRPr="0059177A">
        <w:rPr>
          <w:i/>
        </w:rPr>
        <w:t>Pseudomonas aeruginosa</w:t>
      </w:r>
      <w:r w:rsidR="00605643">
        <w:t>; UK</w:t>
      </w:r>
      <w:r>
        <w:t>, United Kingdom</w:t>
      </w:r>
      <w:r w:rsidR="00066570">
        <w:t xml:space="preserve">; </w:t>
      </w:r>
      <w:r w:rsidR="00066570">
        <w:rPr>
          <w:rStyle w:val="Heading1Char"/>
          <w:rFonts w:eastAsiaTheme="minorHAnsi" w:cs="Times New Roman"/>
          <w:b w:val="0"/>
          <w:bCs w:val="0"/>
          <w:sz w:val="20"/>
          <w:szCs w:val="20"/>
        </w:rPr>
        <w:t xml:space="preserve">VIM, </w:t>
      </w:r>
      <w:r w:rsidR="00066570" w:rsidRPr="008628FC">
        <w:t>Verona integrated-encoded MBL</w:t>
      </w:r>
    </w:p>
    <w:p w14:paraId="7083B333" w14:textId="0A4F218B" w:rsidR="007C54EE" w:rsidRPr="003372A1" w:rsidRDefault="007C54EE" w:rsidP="00EE55AD">
      <w:pPr>
        <w:pStyle w:val="EEPRUnumberedLevel4Headingnew"/>
      </w:pPr>
      <w:bookmarkStart w:id="154" w:name="_Toc87018730"/>
      <w:r w:rsidRPr="003372A1">
        <w:lastRenderedPageBreak/>
        <w:t>Quality assessment of studies entering the meta-analysis</w:t>
      </w:r>
      <w:bookmarkEnd w:id="154"/>
    </w:p>
    <w:p w14:paraId="6FF95082" w14:textId="77777777" w:rsidR="00507D40" w:rsidRPr="003372A1" w:rsidRDefault="00507D40" w:rsidP="00507D40">
      <w:pPr>
        <w:pStyle w:val="EEPRUTableHeading"/>
        <w:spacing w:line="360" w:lineRule="auto"/>
        <w:rPr>
          <w:rFonts w:ascii="Times New Roman" w:hAnsi="Times New Roman" w:cstheme="minorBidi"/>
          <w:b w:val="0"/>
          <w:sz w:val="22"/>
          <w:szCs w:val="22"/>
        </w:rPr>
      </w:pPr>
      <w:r w:rsidRPr="003372A1">
        <w:rPr>
          <w:rFonts w:ascii="Times New Roman" w:hAnsi="Times New Roman" w:cstheme="minorBidi"/>
          <w:b w:val="0"/>
          <w:sz w:val="22"/>
          <w:szCs w:val="22"/>
        </w:rPr>
        <w:t xml:space="preserve">No study scored low risk for all items. </w:t>
      </w:r>
    </w:p>
    <w:p w14:paraId="7A08CAF1" w14:textId="77777777" w:rsidR="004311F4" w:rsidRPr="003372A1" w:rsidRDefault="004311F4" w:rsidP="004311F4">
      <w:pPr>
        <w:pStyle w:val="EEPRUTableHeading"/>
        <w:spacing w:line="360" w:lineRule="auto"/>
        <w:rPr>
          <w:rFonts w:ascii="Times New Roman" w:hAnsi="Times New Roman" w:cstheme="minorBidi"/>
          <w:b w:val="0"/>
          <w:sz w:val="22"/>
          <w:szCs w:val="22"/>
        </w:rPr>
      </w:pPr>
      <w:r w:rsidRPr="003372A1">
        <w:rPr>
          <w:rFonts w:ascii="Times New Roman" w:hAnsi="Times New Roman" w:cstheme="minorBidi"/>
          <w:b w:val="0"/>
          <w:sz w:val="22"/>
          <w:szCs w:val="22"/>
        </w:rPr>
        <w:t xml:space="preserve">Amongst the </w:t>
      </w:r>
      <w:proofErr w:type="spellStart"/>
      <w:r w:rsidRPr="003372A1">
        <w:rPr>
          <w:rFonts w:ascii="Times New Roman" w:hAnsi="Times New Roman" w:cstheme="minorBidi"/>
          <w:b w:val="0"/>
          <w:sz w:val="22"/>
          <w:szCs w:val="22"/>
        </w:rPr>
        <w:t>cefiderocol</w:t>
      </w:r>
      <w:proofErr w:type="spellEnd"/>
      <w:r w:rsidRPr="003372A1">
        <w:rPr>
          <w:rFonts w:ascii="Times New Roman" w:hAnsi="Times New Roman" w:cstheme="minorBidi"/>
          <w:b w:val="0"/>
          <w:sz w:val="22"/>
          <w:szCs w:val="22"/>
        </w:rPr>
        <w:t xml:space="preserve"> studies, CLSI laboratory methods were used but EUCAST breakpoints applied in </w:t>
      </w:r>
      <w:r>
        <w:rPr>
          <w:rFonts w:ascii="Times New Roman" w:hAnsi="Times New Roman" w:cstheme="minorBidi"/>
          <w:b w:val="0"/>
          <w:sz w:val="22"/>
          <w:szCs w:val="22"/>
        </w:rPr>
        <w:t>three of four</w:t>
      </w:r>
      <w:r w:rsidRPr="003372A1">
        <w:rPr>
          <w:rFonts w:ascii="Times New Roman" w:hAnsi="Times New Roman" w:cstheme="minorBidi"/>
          <w:b w:val="0"/>
          <w:sz w:val="22"/>
          <w:szCs w:val="22"/>
        </w:rPr>
        <w:t xml:space="preserve"> studies, </w:t>
      </w:r>
      <w:r>
        <w:rPr>
          <w:rFonts w:ascii="Times New Roman" w:hAnsi="Times New Roman" w:cstheme="minorBidi"/>
          <w:b w:val="0"/>
          <w:sz w:val="22"/>
          <w:szCs w:val="22"/>
        </w:rPr>
        <w:t xml:space="preserve">and CLSI methods and breakpoints were used in the fourth. These issues </w:t>
      </w:r>
      <w:r w:rsidRPr="003372A1">
        <w:rPr>
          <w:rFonts w:ascii="Times New Roman" w:hAnsi="Times New Roman" w:cstheme="minorBidi"/>
          <w:b w:val="0"/>
          <w:sz w:val="22"/>
          <w:szCs w:val="22"/>
        </w:rPr>
        <w:t xml:space="preserve">led to a high risk of bias in “Outcome measurement” compared to practice in England. </w:t>
      </w:r>
      <w:r>
        <w:rPr>
          <w:rFonts w:ascii="Times New Roman" w:hAnsi="Times New Roman" w:cstheme="minorBidi"/>
          <w:b w:val="0"/>
          <w:sz w:val="22"/>
          <w:szCs w:val="22"/>
        </w:rPr>
        <w:t>All four</w:t>
      </w:r>
      <w:r w:rsidRPr="003372A1">
        <w:rPr>
          <w:rFonts w:ascii="Times New Roman" w:hAnsi="Times New Roman" w:cstheme="minorBidi"/>
          <w:b w:val="0"/>
          <w:sz w:val="22"/>
          <w:szCs w:val="22"/>
        </w:rPr>
        <w:t xml:space="preserve"> scored unclear risk for “Target population” and “Sampling strategy”, largely due to a lack of clarity about how isolates were selected for inclusion in the data request response, or how they were selected for β-lactamase testing from the wider population. All scored low risk for missing </w:t>
      </w:r>
      <w:proofErr w:type="gramStart"/>
      <w:r w:rsidRPr="003372A1">
        <w:rPr>
          <w:rFonts w:ascii="Times New Roman" w:hAnsi="Times New Roman" w:cstheme="minorBidi"/>
          <w:b w:val="0"/>
          <w:sz w:val="22"/>
          <w:szCs w:val="22"/>
        </w:rPr>
        <w:t>data, since</w:t>
      </w:r>
      <w:proofErr w:type="gramEnd"/>
      <w:r w:rsidRPr="003372A1">
        <w:rPr>
          <w:rFonts w:ascii="Times New Roman" w:hAnsi="Times New Roman" w:cstheme="minorBidi"/>
          <w:b w:val="0"/>
          <w:sz w:val="22"/>
          <w:szCs w:val="22"/>
        </w:rPr>
        <w:t xml:space="preserve"> all isolates were tested for all comparators.</w:t>
      </w:r>
    </w:p>
    <w:p w14:paraId="7101E377" w14:textId="77777777" w:rsidR="00507D40" w:rsidRPr="003372A1" w:rsidRDefault="00507D40" w:rsidP="00507D40">
      <w:pPr>
        <w:pStyle w:val="EEPRUTableHeading"/>
        <w:spacing w:line="360" w:lineRule="auto"/>
        <w:rPr>
          <w:rFonts w:ascii="Times New Roman" w:hAnsi="Times New Roman" w:cstheme="minorBidi"/>
          <w:b w:val="0"/>
          <w:sz w:val="22"/>
          <w:szCs w:val="22"/>
        </w:rPr>
      </w:pPr>
      <w:r w:rsidRPr="003372A1">
        <w:rPr>
          <w:rFonts w:ascii="Times New Roman" w:hAnsi="Times New Roman" w:cstheme="minorBidi"/>
          <w:b w:val="0"/>
          <w:sz w:val="22"/>
          <w:szCs w:val="22"/>
        </w:rPr>
        <w:t xml:space="preserve">Amongst the </w:t>
      </w:r>
      <w:proofErr w:type="spellStart"/>
      <w:r w:rsidRPr="003372A1">
        <w:rPr>
          <w:rFonts w:ascii="Times New Roman" w:hAnsi="Times New Roman" w:cstheme="minorBidi"/>
          <w:b w:val="0"/>
          <w:sz w:val="22"/>
          <w:szCs w:val="22"/>
        </w:rPr>
        <w:t>fosfomycin</w:t>
      </w:r>
      <w:proofErr w:type="spellEnd"/>
      <w:r w:rsidRPr="003372A1">
        <w:rPr>
          <w:rFonts w:ascii="Times New Roman" w:hAnsi="Times New Roman" w:cstheme="minorBidi"/>
          <w:b w:val="0"/>
          <w:sz w:val="22"/>
          <w:szCs w:val="22"/>
        </w:rPr>
        <w:t xml:space="preserve"> studies, only one scored low risk for “Target population”, whilst the remainder scored unclear high risk, largely due to a lack of clarity around how isolates were selected for β-lactamase testing, and whether isolates collected before 2012 would impact on susceptibility estimates. All studies scored unclear risk for “sampling strategy”, usually because it was not stated how isolates were selected, or where it was reported, it was not clear whether the strategy was appropriate. Outcome measurement was either low or unclear risk, due to a lack of clarity around laboratory methods. All scored low risk for missing </w:t>
      </w:r>
      <w:proofErr w:type="gramStart"/>
      <w:r w:rsidRPr="003372A1">
        <w:rPr>
          <w:rFonts w:ascii="Times New Roman" w:hAnsi="Times New Roman" w:cstheme="minorBidi"/>
          <w:b w:val="0"/>
          <w:sz w:val="22"/>
          <w:szCs w:val="22"/>
        </w:rPr>
        <w:t>data, since</w:t>
      </w:r>
      <w:proofErr w:type="gramEnd"/>
      <w:r w:rsidRPr="003372A1">
        <w:rPr>
          <w:rFonts w:ascii="Times New Roman" w:hAnsi="Times New Roman" w:cstheme="minorBidi"/>
          <w:b w:val="0"/>
          <w:sz w:val="22"/>
          <w:szCs w:val="22"/>
        </w:rPr>
        <w:t xml:space="preserve"> all isolates were tested for all comparators.</w:t>
      </w:r>
    </w:p>
    <w:p w14:paraId="5C5253D4" w14:textId="7DD0A3F9" w:rsidR="0014329C" w:rsidRPr="003372A1" w:rsidRDefault="00507D40" w:rsidP="00507D40">
      <w:pPr>
        <w:pStyle w:val="EEPRUTableHeading"/>
        <w:spacing w:line="360" w:lineRule="auto"/>
        <w:rPr>
          <w:sz w:val="22"/>
          <w:szCs w:val="22"/>
        </w:rPr>
        <w:sectPr w:rsidR="0014329C" w:rsidRPr="003372A1" w:rsidSect="007F528A">
          <w:headerReference w:type="default" r:id="rId17"/>
          <w:pgSz w:w="11906" w:h="16838"/>
          <w:pgMar w:top="1440" w:right="1440" w:bottom="1440" w:left="1440" w:header="709" w:footer="709" w:gutter="0"/>
          <w:cols w:space="708"/>
          <w:docGrid w:linePitch="360"/>
        </w:sectPr>
      </w:pPr>
      <w:r w:rsidRPr="003372A1">
        <w:rPr>
          <w:rFonts w:ascii="Times New Roman" w:hAnsi="Times New Roman" w:cstheme="minorBidi"/>
          <w:b w:val="0"/>
          <w:sz w:val="22"/>
          <w:szCs w:val="22"/>
        </w:rPr>
        <w:t xml:space="preserve">The PHE data was unclear on all domains, since PHE were unable to ascertain how isolates were tested, it was unclear what criteria led to submission of isolates, and it was unclear whether isolates were selected for testing of some interventions </w:t>
      </w:r>
      <w:proofErr w:type="gramStart"/>
      <w:r w:rsidRPr="003372A1">
        <w:rPr>
          <w:rFonts w:ascii="Times New Roman" w:hAnsi="Times New Roman" w:cstheme="minorBidi"/>
          <w:b w:val="0"/>
          <w:sz w:val="22"/>
          <w:szCs w:val="22"/>
        </w:rPr>
        <w:t>on the basis of</w:t>
      </w:r>
      <w:proofErr w:type="gramEnd"/>
      <w:r w:rsidRPr="003372A1">
        <w:rPr>
          <w:rFonts w:ascii="Times New Roman" w:hAnsi="Times New Roman" w:cstheme="minorBidi"/>
          <w:b w:val="0"/>
          <w:sz w:val="22"/>
          <w:szCs w:val="22"/>
        </w:rPr>
        <w:t xml:space="preserve"> suspected resistance or susceptibility, which may introduce selection bias.</w:t>
      </w:r>
    </w:p>
    <w:p w14:paraId="4D46FB2F" w14:textId="0A5786E7" w:rsidR="007C54EE" w:rsidRDefault="007C54EE" w:rsidP="00B04CC3">
      <w:pPr>
        <w:pStyle w:val="EEPRUTableHeading"/>
      </w:pPr>
      <w:bookmarkStart w:id="155" w:name="_Toc87018823"/>
      <w:r w:rsidRPr="003372A1">
        <w:lastRenderedPageBreak/>
        <w:t xml:space="preserve">Table </w:t>
      </w:r>
      <w:r w:rsidR="00BB30AE">
        <w:fldChar w:fldCharType="begin"/>
      </w:r>
      <w:r w:rsidR="00BB30AE">
        <w:instrText xml:space="preserve"> SEQ Table \* ARABIC  \* MERGEFORMAT </w:instrText>
      </w:r>
      <w:r w:rsidR="00BB30AE">
        <w:fldChar w:fldCharType="separate"/>
      </w:r>
      <w:r w:rsidR="002631E5">
        <w:rPr>
          <w:noProof/>
        </w:rPr>
        <w:t>7</w:t>
      </w:r>
      <w:r w:rsidR="00BB30AE">
        <w:rPr>
          <w:noProof/>
        </w:rPr>
        <w:fldChar w:fldCharType="end"/>
      </w:r>
      <w:r w:rsidRPr="003372A1">
        <w:tab/>
        <w:t>Reviewer judgement of risk of bias in studies included in the meta-analysis, according to a bespoke tool</w:t>
      </w:r>
      <w:bookmarkEnd w:id="155"/>
      <w:r w:rsidRPr="003372A1">
        <w:t xml:space="preserve"> </w:t>
      </w:r>
    </w:p>
    <w:p w14:paraId="4E19C20C" w14:textId="77777777" w:rsidR="003A455E" w:rsidRPr="003372A1" w:rsidRDefault="003A455E" w:rsidP="003A455E">
      <w:pPr>
        <w:pStyle w:val="EEPRUTableHeading"/>
        <w:rPr>
          <w:i/>
        </w:rPr>
      </w:pPr>
    </w:p>
    <w:tbl>
      <w:tblPr>
        <w:tblW w:w="1310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14"/>
        <w:gridCol w:w="841"/>
        <w:gridCol w:w="842"/>
        <w:gridCol w:w="842"/>
        <w:gridCol w:w="842"/>
        <w:gridCol w:w="842"/>
        <w:gridCol w:w="808"/>
        <w:gridCol w:w="875"/>
        <w:gridCol w:w="842"/>
        <w:gridCol w:w="842"/>
        <w:gridCol w:w="842"/>
        <w:gridCol w:w="842"/>
        <w:gridCol w:w="838"/>
        <w:gridCol w:w="846"/>
        <w:gridCol w:w="842"/>
      </w:tblGrid>
      <w:tr w:rsidR="003A455E" w:rsidRPr="003D299B" w14:paraId="20E8AC3F" w14:textId="77777777" w:rsidTr="003A455E">
        <w:trPr>
          <w:cantSplit/>
          <w:trHeight w:val="452"/>
        </w:trPr>
        <w:tc>
          <w:tcPr>
            <w:tcW w:w="1314" w:type="dxa"/>
            <w:shd w:val="clear" w:color="auto" w:fill="auto"/>
            <w:tcMar>
              <w:top w:w="30" w:type="dxa"/>
              <w:left w:w="45" w:type="dxa"/>
              <w:bottom w:w="30" w:type="dxa"/>
              <w:right w:w="45" w:type="dxa"/>
            </w:tcMar>
          </w:tcPr>
          <w:p w14:paraId="4D3629CA" w14:textId="77777777" w:rsidR="003A455E" w:rsidRPr="00CC3CE0" w:rsidRDefault="003A455E" w:rsidP="00CC3CE0">
            <w:pPr>
              <w:spacing w:after="0" w:line="240" w:lineRule="auto"/>
              <w:jc w:val="left"/>
              <w:rPr>
                <w:rFonts w:eastAsia="Times New Roman" w:cs="Times New Roman"/>
                <w:b/>
                <w:bCs/>
                <w:sz w:val="20"/>
                <w:szCs w:val="20"/>
              </w:rPr>
            </w:pPr>
            <w:r w:rsidRPr="00CC3CE0">
              <w:rPr>
                <w:rFonts w:eastAsia="Times New Roman" w:cs="Times New Roman"/>
                <w:b/>
                <w:bCs/>
                <w:sz w:val="20"/>
                <w:szCs w:val="20"/>
              </w:rPr>
              <w:t>Study ID</w:t>
            </w:r>
          </w:p>
        </w:tc>
        <w:tc>
          <w:tcPr>
            <w:tcW w:w="5017" w:type="dxa"/>
            <w:gridSpan w:val="6"/>
            <w:shd w:val="clear" w:color="auto" w:fill="auto"/>
            <w:tcMar>
              <w:top w:w="30" w:type="dxa"/>
              <w:left w:w="45" w:type="dxa"/>
              <w:bottom w:w="30" w:type="dxa"/>
              <w:right w:w="45" w:type="dxa"/>
            </w:tcMar>
          </w:tcPr>
          <w:p w14:paraId="31EE05A6" w14:textId="77777777" w:rsidR="003A455E" w:rsidRPr="00CC3CE0" w:rsidRDefault="003A455E" w:rsidP="00CC3CE0">
            <w:pPr>
              <w:spacing w:after="240" w:line="240" w:lineRule="auto"/>
              <w:ind w:left="113" w:right="113"/>
              <w:jc w:val="left"/>
              <w:rPr>
                <w:rFonts w:eastAsia="Times New Roman" w:cs="Times New Roman"/>
                <w:b/>
                <w:bCs/>
                <w:sz w:val="20"/>
                <w:szCs w:val="20"/>
              </w:rPr>
            </w:pPr>
            <w:r w:rsidRPr="00CC3CE0">
              <w:rPr>
                <w:rFonts w:eastAsia="Times New Roman" w:cs="Times New Roman"/>
                <w:b/>
                <w:bCs/>
                <w:sz w:val="20"/>
                <w:szCs w:val="20"/>
              </w:rPr>
              <w:t>1. Target population</w:t>
            </w:r>
          </w:p>
        </w:tc>
        <w:tc>
          <w:tcPr>
            <w:tcW w:w="1717" w:type="dxa"/>
            <w:gridSpan w:val="2"/>
            <w:shd w:val="clear" w:color="auto" w:fill="auto"/>
            <w:tcMar>
              <w:top w:w="30" w:type="dxa"/>
              <w:left w:w="45" w:type="dxa"/>
              <w:bottom w:w="30" w:type="dxa"/>
              <w:right w:w="45" w:type="dxa"/>
            </w:tcMar>
          </w:tcPr>
          <w:p w14:paraId="135B6DED" w14:textId="77777777" w:rsidR="003A455E" w:rsidRPr="00CC3CE0" w:rsidRDefault="003A455E" w:rsidP="00CC3CE0">
            <w:pPr>
              <w:spacing w:after="0" w:line="240" w:lineRule="auto"/>
              <w:ind w:left="113" w:right="113"/>
              <w:jc w:val="left"/>
              <w:rPr>
                <w:rFonts w:eastAsia="Times New Roman" w:cs="Times New Roman"/>
                <w:b/>
                <w:bCs/>
                <w:sz w:val="20"/>
                <w:szCs w:val="20"/>
              </w:rPr>
            </w:pPr>
            <w:r w:rsidRPr="00CC3CE0">
              <w:rPr>
                <w:rFonts w:eastAsia="Times New Roman" w:cs="Times New Roman"/>
                <w:b/>
                <w:bCs/>
                <w:sz w:val="20"/>
                <w:szCs w:val="20"/>
              </w:rPr>
              <w:t xml:space="preserve">2. Sampling strategy: </w:t>
            </w:r>
          </w:p>
        </w:tc>
        <w:tc>
          <w:tcPr>
            <w:tcW w:w="3364" w:type="dxa"/>
            <w:gridSpan w:val="4"/>
            <w:shd w:val="clear" w:color="auto" w:fill="auto"/>
            <w:tcMar>
              <w:top w:w="30" w:type="dxa"/>
              <w:left w:w="45" w:type="dxa"/>
              <w:bottom w:w="30" w:type="dxa"/>
              <w:right w:w="45" w:type="dxa"/>
            </w:tcMar>
          </w:tcPr>
          <w:p w14:paraId="3594CE8D" w14:textId="77777777" w:rsidR="003A455E" w:rsidRPr="00CC3CE0" w:rsidRDefault="003A455E" w:rsidP="00CC3CE0">
            <w:pPr>
              <w:spacing w:after="0" w:line="240" w:lineRule="auto"/>
              <w:ind w:left="113" w:right="113"/>
              <w:jc w:val="left"/>
              <w:rPr>
                <w:rFonts w:eastAsia="Times New Roman" w:cs="Times New Roman"/>
                <w:b/>
                <w:bCs/>
                <w:sz w:val="20"/>
                <w:szCs w:val="20"/>
              </w:rPr>
            </w:pPr>
            <w:r w:rsidRPr="00CC3CE0">
              <w:rPr>
                <w:rFonts w:eastAsia="Times New Roman" w:cs="Times New Roman"/>
                <w:b/>
                <w:bCs/>
                <w:sz w:val="20"/>
                <w:szCs w:val="20"/>
              </w:rPr>
              <w:t>3. Outcome measurement</w:t>
            </w:r>
          </w:p>
        </w:tc>
        <w:tc>
          <w:tcPr>
            <w:tcW w:w="1688" w:type="dxa"/>
            <w:gridSpan w:val="2"/>
            <w:shd w:val="clear" w:color="auto" w:fill="auto"/>
            <w:tcMar>
              <w:top w:w="30" w:type="dxa"/>
              <w:left w:w="45" w:type="dxa"/>
              <w:bottom w:w="30" w:type="dxa"/>
              <w:right w:w="45" w:type="dxa"/>
            </w:tcMar>
          </w:tcPr>
          <w:p w14:paraId="28C4CC91" w14:textId="77777777" w:rsidR="003A455E" w:rsidRPr="00CC3CE0" w:rsidRDefault="003A455E" w:rsidP="00CC3CE0">
            <w:pPr>
              <w:spacing w:after="0" w:line="240" w:lineRule="auto"/>
              <w:ind w:left="113" w:right="113"/>
              <w:jc w:val="left"/>
              <w:rPr>
                <w:rFonts w:eastAsia="Times New Roman" w:cs="Times New Roman"/>
                <w:b/>
                <w:bCs/>
                <w:sz w:val="20"/>
                <w:szCs w:val="20"/>
              </w:rPr>
            </w:pPr>
            <w:r w:rsidRPr="00CC3CE0">
              <w:rPr>
                <w:rFonts w:eastAsia="Times New Roman" w:cs="Times New Roman"/>
                <w:b/>
                <w:bCs/>
                <w:sz w:val="20"/>
                <w:szCs w:val="20"/>
              </w:rPr>
              <w:t>4. Missing data</w:t>
            </w:r>
          </w:p>
        </w:tc>
      </w:tr>
      <w:tr w:rsidR="003A455E" w:rsidRPr="003D299B" w14:paraId="3339C406" w14:textId="77777777" w:rsidTr="003A455E">
        <w:trPr>
          <w:cantSplit/>
          <w:trHeight w:val="3208"/>
        </w:trPr>
        <w:tc>
          <w:tcPr>
            <w:tcW w:w="1314" w:type="dxa"/>
            <w:shd w:val="clear" w:color="auto" w:fill="auto"/>
            <w:tcMar>
              <w:top w:w="30" w:type="dxa"/>
              <w:left w:w="45" w:type="dxa"/>
              <w:bottom w:w="30" w:type="dxa"/>
              <w:right w:w="45" w:type="dxa"/>
            </w:tcMar>
            <w:hideMark/>
          </w:tcPr>
          <w:p w14:paraId="1924B100" w14:textId="77777777" w:rsidR="003A455E" w:rsidRPr="00CC3CE0" w:rsidRDefault="003A455E" w:rsidP="00CC3CE0">
            <w:pPr>
              <w:spacing w:after="0" w:line="240" w:lineRule="auto"/>
              <w:jc w:val="left"/>
              <w:rPr>
                <w:rFonts w:eastAsia="Times New Roman" w:cs="Times New Roman"/>
                <w:b/>
                <w:bCs/>
                <w:sz w:val="20"/>
                <w:szCs w:val="20"/>
              </w:rPr>
            </w:pPr>
          </w:p>
        </w:tc>
        <w:tc>
          <w:tcPr>
            <w:tcW w:w="841" w:type="dxa"/>
            <w:shd w:val="clear" w:color="auto" w:fill="auto"/>
            <w:tcMar>
              <w:top w:w="30" w:type="dxa"/>
              <w:left w:w="45" w:type="dxa"/>
              <w:bottom w:w="30" w:type="dxa"/>
              <w:right w:w="45" w:type="dxa"/>
            </w:tcMar>
            <w:hideMark/>
          </w:tcPr>
          <w:p w14:paraId="2FA704BF"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 xml:space="preserve">Is the target population of the study broadly appropriate to the HVCS? </w:t>
            </w:r>
          </w:p>
        </w:tc>
        <w:tc>
          <w:tcPr>
            <w:tcW w:w="842" w:type="dxa"/>
            <w:shd w:val="clear" w:color="auto" w:fill="auto"/>
            <w:tcMar>
              <w:top w:w="30" w:type="dxa"/>
              <w:left w:w="45" w:type="dxa"/>
              <w:bottom w:w="30" w:type="dxa"/>
              <w:right w:w="45" w:type="dxa"/>
            </w:tcMar>
            <w:hideMark/>
          </w:tcPr>
          <w:p w14:paraId="356DF29F" w14:textId="77777777" w:rsidR="003A455E" w:rsidRPr="00CC3CE0" w:rsidRDefault="003A455E" w:rsidP="00CC3CE0">
            <w:pPr>
              <w:spacing w:after="240" w:line="240" w:lineRule="auto"/>
              <w:jc w:val="left"/>
              <w:rPr>
                <w:rFonts w:eastAsia="Times New Roman" w:cs="Times New Roman"/>
                <w:sz w:val="20"/>
                <w:szCs w:val="20"/>
              </w:rPr>
            </w:pPr>
            <w:r w:rsidRPr="00CC3CE0">
              <w:rPr>
                <w:rFonts w:eastAsia="Times New Roman" w:cs="Times New Roman"/>
                <w:sz w:val="20"/>
                <w:szCs w:val="20"/>
              </w:rPr>
              <w:t>Were isolates selected based on resistance to comparators?</w:t>
            </w:r>
          </w:p>
        </w:tc>
        <w:tc>
          <w:tcPr>
            <w:tcW w:w="842" w:type="dxa"/>
            <w:shd w:val="clear" w:color="auto" w:fill="auto"/>
            <w:tcMar>
              <w:top w:w="30" w:type="dxa"/>
              <w:left w:w="45" w:type="dxa"/>
              <w:bottom w:w="30" w:type="dxa"/>
              <w:right w:w="45" w:type="dxa"/>
            </w:tcMar>
            <w:hideMark/>
          </w:tcPr>
          <w:p w14:paraId="5601926E" w14:textId="77777777" w:rsidR="003A455E" w:rsidRPr="00CC3CE0" w:rsidRDefault="003A455E" w:rsidP="00CC3CE0">
            <w:pPr>
              <w:spacing w:after="240" w:line="240" w:lineRule="auto"/>
              <w:jc w:val="left"/>
              <w:rPr>
                <w:rFonts w:eastAsia="Times New Roman" w:cs="Times New Roman"/>
                <w:sz w:val="20"/>
                <w:szCs w:val="20"/>
              </w:rPr>
            </w:pPr>
            <w:r w:rsidRPr="00CC3CE0">
              <w:rPr>
                <w:rFonts w:eastAsia="Times New Roman" w:cs="Times New Roman"/>
                <w:sz w:val="20"/>
                <w:szCs w:val="20"/>
              </w:rPr>
              <w:t>Were all isolates tested for the pathogen-mechanism of interest in a standard way, and does this match the HVCS?</w:t>
            </w:r>
          </w:p>
        </w:tc>
        <w:tc>
          <w:tcPr>
            <w:tcW w:w="842" w:type="dxa"/>
            <w:shd w:val="clear" w:color="auto" w:fill="auto"/>
            <w:tcMar>
              <w:top w:w="30" w:type="dxa"/>
              <w:left w:w="45" w:type="dxa"/>
              <w:bottom w:w="30" w:type="dxa"/>
              <w:right w:w="45" w:type="dxa"/>
            </w:tcMar>
            <w:hideMark/>
          </w:tcPr>
          <w:p w14:paraId="155B698B"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Was the beta-lactamase test appropriate?</w:t>
            </w:r>
          </w:p>
        </w:tc>
        <w:tc>
          <w:tcPr>
            <w:tcW w:w="842" w:type="dxa"/>
            <w:shd w:val="clear" w:color="auto" w:fill="auto"/>
            <w:tcMar>
              <w:top w:w="30" w:type="dxa"/>
              <w:left w:w="45" w:type="dxa"/>
              <w:bottom w:w="30" w:type="dxa"/>
              <w:right w:w="45" w:type="dxa"/>
            </w:tcMar>
            <w:hideMark/>
          </w:tcPr>
          <w:p w14:paraId="6EECBC54"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 xml:space="preserve">Were data collected over an appropriate </w:t>
            </w:r>
            <w:proofErr w:type="gramStart"/>
            <w:r w:rsidRPr="00CC3CE0">
              <w:rPr>
                <w:rFonts w:eastAsia="Times New Roman" w:cs="Times New Roman"/>
                <w:sz w:val="20"/>
                <w:szCs w:val="20"/>
              </w:rPr>
              <w:t>time period</w:t>
            </w:r>
            <w:proofErr w:type="gramEnd"/>
            <w:r w:rsidRPr="00CC3CE0">
              <w:rPr>
                <w:rFonts w:eastAsia="Times New Roman" w:cs="Times New Roman"/>
                <w:sz w:val="20"/>
                <w:szCs w:val="20"/>
              </w:rPr>
              <w:t xml:space="preserve">? </w:t>
            </w:r>
          </w:p>
        </w:tc>
        <w:tc>
          <w:tcPr>
            <w:tcW w:w="808" w:type="dxa"/>
            <w:shd w:val="clear" w:color="auto" w:fill="FFFFFF" w:themeFill="background1"/>
            <w:tcMar>
              <w:top w:w="30" w:type="dxa"/>
              <w:left w:w="45" w:type="dxa"/>
              <w:bottom w:w="30" w:type="dxa"/>
              <w:right w:w="45" w:type="dxa"/>
            </w:tcMar>
            <w:textDirection w:val="btLr"/>
            <w:hideMark/>
          </w:tcPr>
          <w:p w14:paraId="0B01E39F" w14:textId="77777777" w:rsidR="003A455E" w:rsidRPr="00CC3CE0" w:rsidRDefault="003A455E" w:rsidP="00CC3CE0">
            <w:pPr>
              <w:spacing w:after="240" w:line="240" w:lineRule="auto"/>
              <w:ind w:left="113" w:right="113"/>
              <w:jc w:val="left"/>
              <w:rPr>
                <w:rFonts w:eastAsia="Times New Roman" w:cs="Times New Roman"/>
                <w:sz w:val="20"/>
                <w:szCs w:val="20"/>
              </w:rPr>
            </w:pPr>
            <w:r w:rsidRPr="00CC3CE0">
              <w:rPr>
                <w:rFonts w:eastAsia="Times New Roman" w:cs="Times New Roman"/>
                <w:b/>
                <w:bCs/>
                <w:sz w:val="20"/>
                <w:szCs w:val="20"/>
              </w:rPr>
              <w:t>Overall judgment</w:t>
            </w:r>
          </w:p>
        </w:tc>
        <w:tc>
          <w:tcPr>
            <w:tcW w:w="875" w:type="dxa"/>
            <w:shd w:val="clear" w:color="auto" w:fill="auto"/>
            <w:tcMar>
              <w:top w:w="30" w:type="dxa"/>
              <w:left w:w="45" w:type="dxa"/>
              <w:bottom w:w="30" w:type="dxa"/>
              <w:right w:w="45" w:type="dxa"/>
            </w:tcMar>
            <w:hideMark/>
          </w:tcPr>
          <w:p w14:paraId="6285FD09" w14:textId="77777777" w:rsidR="003A455E" w:rsidRPr="00CC3CE0" w:rsidRDefault="003A455E" w:rsidP="00CC3CE0">
            <w:pPr>
              <w:spacing w:after="240" w:line="240" w:lineRule="auto"/>
              <w:jc w:val="left"/>
              <w:rPr>
                <w:rFonts w:eastAsia="Times New Roman" w:cs="Times New Roman"/>
                <w:sz w:val="20"/>
                <w:szCs w:val="20"/>
              </w:rPr>
            </w:pPr>
            <w:r w:rsidRPr="00CC3CE0">
              <w:rPr>
                <w:rFonts w:eastAsia="Times New Roman" w:cs="Times New Roman"/>
                <w:sz w:val="20"/>
                <w:szCs w:val="20"/>
              </w:rPr>
              <w:t>Were isolates sampled from the target population in an appropriate way?</w:t>
            </w:r>
          </w:p>
        </w:tc>
        <w:tc>
          <w:tcPr>
            <w:tcW w:w="842" w:type="dxa"/>
            <w:shd w:val="clear" w:color="auto" w:fill="FFFFFF" w:themeFill="background1"/>
            <w:tcMar>
              <w:top w:w="30" w:type="dxa"/>
              <w:left w:w="45" w:type="dxa"/>
              <w:bottom w:w="30" w:type="dxa"/>
              <w:right w:w="45" w:type="dxa"/>
            </w:tcMar>
            <w:textDirection w:val="btLr"/>
            <w:hideMark/>
          </w:tcPr>
          <w:p w14:paraId="49493DE7" w14:textId="77777777" w:rsidR="003A455E" w:rsidRPr="00CC3CE0" w:rsidRDefault="003A455E" w:rsidP="00CC3CE0">
            <w:pPr>
              <w:spacing w:after="0" w:line="240" w:lineRule="auto"/>
              <w:ind w:left="113" w:right="113"/>
              <w:jc w:val="left"/>
              <w:rPr>
                <w:rFonts w:eastAsia="Times New Roman" w:cs="Times New Roman"/>
                <w:sz w:val="20"/>
                <w:szCs w:val="20"/>
              </w:rPr>
            </w:pPr>
            <w:r w:rsidRPr="00CC3CE0">
              <w:rPr>
                <w:rFonts w:eastAsia="Times New Roman" w:cs="Times New Roman"/>
                <w:b/>
                <w:bCs/>
                <w:sz w:val="20"/>
                <w:szCs w:val="20"/>
              </w:rPr>
              <w:t>Overall judgment</w:t>
            </w:r>
          </w:p>
        </w:tc>
        <w:tc>
          <w:tcPr>
            <w:tcW w:w="842" w:type="dxa"/>
            <w:shd w:val="clear" w:color="auto" w:fill="auto"/>
            <w:tcMar>
              <w:top w:w="30" w:type="dxa"/>
              <w:left w:w="45" w:type="dxa"/>
              <w:bottom w:w="30" w:type="dxa"/>
              <w:right w:w="45" w:type="dxa"/>
            </w:tcMar>
            <w:hideMark/>
          </w:tcPr>
          <w:p w14:paraId="19D89585"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 xml:space="preserve">Was susceptibility measured in an appropriate, standard way? </w:t>
            </w:r>
          </w:p>
        </w:tc>
        <w:tc>
          <w:tcPr>
            <w:tcW w:w="842" w:type="dxa"/>
            <w:shd w:val="clear" w:color="auto" w:fill="auto"/>
            <w:tcMar>
              <w:top w:w="30" w:type="dxa"/>
              <w:left w:w="45" w:type="dxa"/>
              <w:bottom w:w="30" w:type="dxa"/>
              <w:right w:w="45" w:type="dxa"/>
            </w:tcMar>
            <w:hideMark/>
          </w:tcPr>
          <w:p w14:paraId="24ECD78D" w14:textId="77777777" w:rsidR="003A455E" w:rsidRPr="00CC3CE0" w:rsidRDefault="003A455E" w:rsidP="00CC3CE0">
            <w:pPr>
              <w:spacing w:after="240" w:line="240" w:lineRule="auto"/>
              <w:jc w:val="left"/>
              <w:rPr>
                <w:rFonts w:eastAsia="Times New Roman" w:cs="Times New Roman"/>
                <w:sz w:val="20"/>
                <w:szCs w:val="20"/>
              </w:rPr>
            </w:pPr>
            <w:r w:rsidRPr="00CC3CE0">
              <w:rPr>
                <w:rFonts w:eastAsia="Times New Roman" w:cs="Times New Roman"/>
                <w:sz w:val="20"/>
                <w:szCs w:val="20"/>
              </w:rPr>
              <w:t xml:space="preserve">Does the study demonstrate selective analysis reporting, with respect to S, I and R? </w:t>
            </w:r>
          </w:p>
        </w:tc>
        <w:tc>
          <w:tcPr>
            <w:tcW w:w="842" w:type="dxa"/>
            <w:shd w:val="clear" w:color="auto" w:fill="auto"/>
            <w:tcMar>
              <w:top w:w="30" w:type="dxa"/>
              <w:left w:w="45" w:type="dxa"/>
              <w:bottom w:w="30" w:type="dxa"/>
              <w:right w:w="45" w:type="dxa"/>
            </w:tcMar>
            <w:hideMark/>
          </w:tcPr>
          <w:p w14:paraId="2D15F399" w14:textId="77777777" w:rsidR="003A455E" w:rsidRPr="00CC3CE0" w:rsidRDefault="003A455E" w:rsidP="00CC3CE0">
            <w:pPr>
              <w:spacing w:after="240" w:line="240" w:lineRule="auto"/>
              <w:jc w:val="left"/>
              <w:rPr>
                <w:rFonts w:eastAsia="Times New Roman" w:cs="Times New Roman"/>
                <w:sz w:val="20"/>
                <w:szCs w:val="20"/>
              </w:rPr>
            </w:pPr>
            <w:r w:rsidRPr="00CC3CE0">
              <w:rPr>
                <w:rFonts w:eastAsia="Times New Roman" w:cs="Times New Roman"/>
                <w:sz w:val="20"/>
                <w:szCs w:val="20"/>
              </w:rPr>
              <w:t xml:space="preserve">Were S, I and R reported consistently for all treatments? </w:t>
            </w:r>
          </w:p>
        </w:tc>
        <w:tc>
          <w:tcPr>
            <w:tcW w:w="838" w:type="dxa"/>
            <w:shd w:val="clear" w:color="auto" w:fill="FFFFFF" w:themeFill="background1"/>
            <w:tcMar>
              <w:top w:w="30" w:type="dxa"/>
              <w:left w:w="45" w:type="dxa"/>
              <w:bottom w:w="30" w:type="dxa"/>
              <w:right w:w="45" w:type="dxa"/>
            </w:tcMar>
            <w:textDirection w:val="btLr"/>
            <w:hideMark/>
          </w:tcPr>
          <w:p w14:paraId="3E2EF0FA" w14:textId="77777777" w:rsidR="003A455E" w:rsidRPr="00CC3CE0" w:rsidRDefault="003A455E" w:rsidP="00CC3CE0">
            <w:pPr>
              <w:spacing w:after="0" w:line="240" w:lineRule="auto"/>
              <w:ind w:left="113" w:right="113"/>
              <w:jc w:val="left"/>
              <w:rPr>
                <w:rFonts w:eastAsia="Times New Roman" w:cs="Times New Roman"/>
                <w:sz w:val="20"/>
                <w:szCs w:val="20"/>
              </w:rPr>
            </w:pPr>
            <w:r w:rsidRPr="00CC3CE0">
              <w:rPr>
                <w:rFonts w:eastAsia="Times New Roman" w:cs="Times New Roman"/>
                <w:b/>
                <w:bCs/>
                <w:sz w:val="20"/>
                <w:szCs w:val="20"/>
              </w:rPr>
              <w:t>Overall judgment</w:t>
            </w:r>
          </w:p>
        </w:tc>
        <w:tc>
          <w:tcPr>
            <w:tcW w:w="846" w:type="dxa"/>
            <w:shd w:val="clear" w:color="auto" w:fill="auto"/>
            <w:tcMar>
              <w:top w:w="30" w:type="dxa"/>
              <w:left w:w="45" w:type="dxa"/>
              <w:bottom w:w="30" w:type="dxa"/>
              <w:right w:w="45" w:type="dxa"/>
            </w:tcMar>
            <w:hideMark/>
          </w:tcPr>
          <w:p w14:paraId="29DF69BC" w14:textId="77777777" w:rsidR="003A455E" w:rsidRPr="00CC3CE0" w:rsidRDefault="003A455E" w:rsidP="00CC3CE0">
            <w:pPr>
              <w:spacing w:after="240" w:line="240" w:lineRule="auto"/>
              <w:jc w:val="left"/>
              <w:rPr>
                <w:rFonts w:eastAsia="Times New Roman" w:cs="Times New Roman"/>
                <w:sz w:val="20"/>
                <w:szCs w:val="20"/>
              </w:rPr>
            </w:pPr>
            <w:r w:rsidRPr="00CC3CE0">
              <w:rPr>
                <w:rFonts w:eastAsia="Times New Roman" w:cs="Times New Roman"/>
                <w:sz w:val="20"/>
                <w:szCs w:val="20"/>
              </w:rPr>
              <w:t>Is there a risk of bias from missing data?</w:t>
            </w:r>
          </w:p>
        </w:tc>
        <w:tc>
          <w:tcPr>
            <w:tcW w:w="842" w:type="dxa"/>
            <w:shd w:val="clear" w:color="auto" w:fill="FFFFFF" w:themeFill="background1"/>
            <w:tcMar>
              <w:top w:w="30" w:type="dxa"/>
              <w:left w:w="45" w:type="dxa"/>
              <w:bottom w:w="30" w:type="dxa"/>
              <w:right w:w="45" w:type="dxa"/>
            </w:tcMar>
            <w:textDirection w:val="btLr"/>
            <w:hideMark/>
          </w:tcPr>
          <w:p w14:paraId="7AE80CA3" w14:textId="77777777" w:rsidR="003A455E" w:rsidRPr="00CC3CE0" w:rsidRDefault="003A455E" w:rsidP="00CC3CE0">
            <w:pPr>
              <w:spacing w:after="0" w:line="240" w:lineRule="auto"/>
              <w:ind w:left="113" w:right="113"/>
              <w:jc w:val="left"/>
              <w:rPr>
                <w:rFonts w:eastAsia="Times New Roman" w:cs="Times New Roman"/>
                <w:sz w:val="20"/>
                <w:szCs w:val="20"/>
              </w:rPr>
            </w:pPr>
            <w:r w:rsidRPr="00CC3CE0">
              <w:rPr>
                <w:rFonts w:eastAsia="Times New Roman" w:cs="Times New Roman"/>
                <w:b/>
                <w:bCs/>
                <w:sz w:val="20"/>
                <w:szCs w:val="20"/>
              </w:rPr>
              <w:t>Overall judgment</w:t>
            </w:r>
          </w:p>
        </w:tc>
      </w:tr>
      <w:tr w:rsidR="003A455E" w:rsidRPr="003D299B" w14:paraId="11F1C8A2" w14:textId="77777777" w:rsidTr="003A455E">
        <w:trPr>
          <w:trHeight w:val="315"/>
        </w:trPr>
        <w:tc>
          <w:tcPr>
            <w:tcW w:w="13100" w:type="dxa"/>
            <w:gridSpan w:val="15"/>
            <w:shd w:val="clear" w:color="auto" w:fill="BFBFBF" w:themeFill="background1" w:themeFillShade="BF"/>
            <w:tcMar>
              <w:top w:w="30" w:type="dxa"/>
              <w:left w:w="45" w:type="dxa"/>
              <w:bottom w:w="30" w:type="dxa"/>
              <w:right w:w="45" w:type="dxa"/>
            </w:tcMar>
          </w:tcPr>
          <w:p w14:paraId="4A21E8EE" w14:textId="77777777" w:rsidR="003A455E" w:rsidRPr="00CC3CE0" w:rsidRDefault="003A455E" w:rsidP="00CC3CE0">
            <w:pPr>
              <w:spacing w:after="0" w:line="240" w:lineRule="auto"/>
              <w:jc w:val="left"/>
              <w:rPr>
                <w:rFonts w:eastAsia="Times New Roman" w:cs="Times New Roman"/>
                <w:b/>
                <w:bCs/>
                <w:sz w:val="20"/>
                <w:szCs w:val="20"/>
              </w:rPr>
            </w:pPr>
            <w:proofErr w:type="spellStart"/>
            <w:r w:rsidRPr="00CC3CE0">
              <w:rPr>
                <w:rFonts w:eastAsia="Times New Roman" w:cs="Times New Roman"/>
                <w:b/>
                <w:bCs/>
                <w:sz w:val="20"/>
                <w:szCs w:val="20"/>
              </w:rPr>
              <w:t>Cefiderocol</w:t>
            </w:r>
            <w:proofErr w:type="spellEnd"/>
            <w:r w:rsidRPr="00CC3CE0">
              <w:rPr>
                <w:rFonts w:eastAsia="Times New Roman" w:cs="Times New Roman"/>
                <w:b/>
                <w:bCs/>
                <w:sz w:val="20"/>
                <w:szCs w:val="20"/>
              </w:rPr>
              <w:t xml:space="preserve"> studies</w:t>
            </w:r>
          </w:p>
        </w:tc>
      </w:tr>
      <w:tr w:rsidR="003A455E" w:rsidRPr="003D299B" w14:paraId="16E25DCE" w14:textId="77777777" w:rsidTr="003A455E">
        <w:trPr>
          <w:trHeight w:val="315"/>
        </w:trPr>
        <w:tc>
          <w:tcPr>
            <w:tcW w:w="1314" w:type="dxa"/>
            <w:tcMar>
              <w:top w:w="30" w:type="dxa"/>
              <w:left w:w="45" w:type="dxa"/>
              <w:bottom w:w="30" w:type="dxa"/>
              <w:right w:w="45" w:type="dxa"/>
            </w:tcMar>
            <w:hideMark/>
          </w:tcPr>
          <w:p w14:paraId="03AA9DFC" w14:textId="7B8EF752" w:rsidR="003A455E" w:rsidRPr="00CC3CE0" w:rsidRDefault="003A455E" w:rsidP="00CC3CE0">
            <w:pPr>
              <w:spacing w:line="240" w:lineRule="auto"/>
              <w:jc w:val="left"/>
              <w:rPr>
                <w:rFonts w:cs="Times New Roman"/>
                <w:sz w:val="20"/>
                <w:szCs w:val="20"/>
              </w:rPr>
            </w:pPr>
            <w:r w:rsidRPr="00CC3CE0">
              <w:rPr>
                <w:rFonts w:cs="Times New Roman"/>
                <w:sz w:val="20"/>
                <w:szCs w:val="20"/>
              </w:rPr>
              <w:t>SIDERO</w:t>
            </w:r>
            <w:r w:rsidR="00C425C7">
              <w:rPr>
                <w:rFonts w:cs="Times New Roman"/>
                <w:sz w:val="20"/>
                <w:szCs w:val="20"/>
              </w:rPr>
              <w:t xml:space="preserve"> </w:t>
            </w:r>
            <w:r w:rsidRPr="00CC3CE0">
              <w:rPr>
                <w:rFonts w:cs="Times New Roman"/>
                <w:sz w:val="20"/>
                <w:szCs w:val="20"/>
              </w:rPr>
              <w:t>CR (data request data)</w:t>
            </w:r>
          </w:p>
          <w:p w14:paraId="437B89B0" w14:textId="77777777" w:rsidR="003A455E" w:rsidRPr="00CC3CE0" w:rsidRDefault="003A455E" w:rsidP="00CC3CE0">
            <w:pPr>
              <w:spacing w:after="0" w:line="240" w:lineRule="auto"/>
              <w:jc w:val="left"/>
              <w:rPr>
                <w:rFonts w:eastAsia="Times New Roman" w:cs="Times New Roman"/>
                <w:color w:val="000000"/>
                <w:sz w:val="20"/>
                <w:szCs w:val="20"/>
              </w:rPr>
            </w:pPr>
          </w:p>
        </w:tc>
        <w:tc>
          <w:tcPr>
            <w:tcW w:w="841" w:type="dxa"/>
            <w:shd w:val="clear" w:color="auto" w:fill="92D050"/>
            <w:tcMar>
              <w:top w:w="30" w:type="dxa"/>
              <w:left w:w="45" w:type="dxa"/>
              <w:bottom w:w="30" w:type="dxa"/>
              <w:right w:w="45" w:type="dxa"/>
            </w:tcMar>
            <w:hideMark/>
          </w:tcPr>
          <w:p w14:paraId="755E072A"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c>
          <w:tcPr>
            <w:tcW w:w="842" w:type="dxa"/>
            <w:shd w:val="clear" w:color="auto" w:fill="FFFF00"/>
            <w:tcMar>
              <w:top w:w="30" w:type="dxa"/>
              <w:left w:w="45" w:type="dxa"/>
              <w:bottom w:w="30" w:type="dxa"/>
              <w:right w:w="45" w:type="dxa"/>
            </w:tcMar>
            <w:hideMark/>
          </w:tcPr>
          <w:p w14:paraId="3345DB7B"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U</w:t>
            </w:r>
          </w:p>
        </w:tc>
        <w:tc>
          <w:tcPr>
            <w:tcW w:w="842" w:type="dxa"/>
            <w:shd w:val="clear" w:color="auto" w:fill="FFFF00"/>
            <w:tcMar>
              <w:top w:w="30" w:type="dxa"/>
              <w:left w:w="45" w:type="dxa"/>
              <w:bottom w:w="30" w:type="dxa"/>
              <w:right w:w="45" w:type="dxa"/>
            </w:tcMar>
            <w:hideMark/>
          </w:tcPr>
          <w:p w14:paraId="1A01D607"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U</w:t>
            </w:r>
          </w:p>
        </w:tc>
        <w:tc>
          <w:tcPr>
            <w:tcW w:w="842" w:type="dxa"/>
            <w:shd w:val="clear" w:color="auto" w:fill="92D050"/>
            <w:tcMar>
              <w:top w:w="30" w:type="dxa"/>
              <w:left w:w="45" w:type="dxa"/>
              <w:bottom w:w="30" w:type="dxa"/>
              <w:right w:w="45" w:type="dxa"/>
            </w:tcMar>
            <w:hideMark/>
          </w:tcPr>
          <w:p w14:paraId="537C83F0"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c>
          <w:tcPr>
            <w:tcW w:w="842" w:type="dxa"/>
            <w:shd w:val="clear" w:color="auto" w:fill="92D050"/>
            <w:tcMar>
              <w:top w:w="30" w:type="dxa"/>
              <w:left w:w="45" w:type="dxa"/>
              <w:bottom w:w="30" w:type="dxa"/>
              <w:right w:w="45" w:type="dxa"/>
            </w:tcMar>
            <w:hideMark/>
          </w:tcPr>
          <w:p w14:paraId="6ADE6D45"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c>
          <w:tcPr>
            <w:tcW w:w="808" w:type="dxa"/>
            <w:shd w:val="clear" w:color="auto" w:fill="FFFFFF" w:themeFill="background1"/>
            <w:tcMar>
              <w:top w:w="30" w:type="dxa"/>
              <w:left w:w="45" w:type="dxa"/>
              <w:bottom w:w="30" w:type="dxa"/>
              <w:right w:w="45" w:type="dxa"/>
            </w:tcMar>
            <w:hideMark/>
          </w:tcPr>
          <w:p w14:paraId="7212DD29"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U</w:t>
            </w:r>
          </w:p>
        </w:tc>
        <w:tc>
          <w:tcPr>
            <w:tcW w:w="875" w:type="dxa"/>
            <w:shd w:val="clear" w:color="auto" w:fill="FFFF00"/>
            <w:tcMar>
              <w:top w:w="30" w:type="dxa"/>
              <w:left w:w="45" w:type="dxa"/>
              <w:bottom w:w="30" w:type="dxa"/>
              <w:right w:w="45" w:type="dxa"/>
            </w:tcMar>
            <w:hideMark/>
          </w:tcPr>
          <w:p w14:paraId="58BB59B7"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U</w:t>
            </w:r>
          </w:p>
        </w:tc>
        <w:tc>
          <w:tcPr>
            <w:tcW w:w="842" w:type="dxa"/>
            <w:shd w:val="clear" w:color="auto" w:fill="FFFFFF" w:themeFill="background1"/>
            <w:tcMar>
              <w:top w:w="30" w:type="dxa"/>
              <w:left w:w="45" w:type="dxa"/>
              <w:bottom w:w="30" w:type="dxa"/>
              <w:right w:w="45" w:type="dxa"/>
            </w:tcMar>
            <w:hideMark/>
          </w:tcPr>
          <w:p w14:paraId="266DAA02"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U</w:t>
            </w:r>
          </w:p>
        </w:tc>
        <w:tc>
          <w:tcPr>
            <w:tcW w:w="842" w:type="dxa"/>
            <w:shd w:val="clear" w:color="auto" w:fill="FF0000"/>
            <w:tcMar>
              <w:top w:w="30" w:type="dxa"/>
              <w:left w:w="45" w:type="dxa"/>
              <w:bottom w:w="30" w:type="dxa"/>
              <w:right w:w="45" w:type="dxa"/>
            </w:tcMar>
            <w:hideMark/>
          </w:tcPr>
          <w:p w14:paraId="581FD11D"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H</w:t>
            </w:r>
          </w:p>
        </w:tc>
        <w:tc>
          <w:tcPr>
            <w:tcW w:w="842" w:type="dxa"/>
            <w:shd w:val="clear" w:color="auto" w:fill="92D050"/>
            <w:tcMar>
              <w:top w:w="30" w:type="dxa"/>
              <w:left w:w="45" w:type="dxa"/>
              <w:bottom w:w="30" w:type="dxa"/>
              <w:right w:w="45" w:type="dxa"/>
            </w:tcMar>
            <w:hideMark/>
          </w:tcPr>
          <w:p w14:paraId="57A61CD3"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c>
          <w:tcPr>
            <w:tcW w:w="842" w:type="dxa"/>
            <w:shd w:val="clear" w:color="auto" w:fill="92D050"/>
            <w:tcMar>
              <w:top w:w="30" w:type="dxa"/>
              <w:left w:w="45" w:type="dxa"/>
              <w:bottom w:w="30" w:type="dxa"/>
              <w:right w:w="45" w:type="dxa"/>
            </w:tcMar>
            <w:hideMark/>
          </w:tcPr>
          <w:p w14:paraId="1AACBBF2"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c>
          <w:tcPr>
            <w:tcW w:w="838" w:type="dxa"/>
            <w:shd w:val="clear" w:color="auto" w:fill="FFFFFF" w:themeFill="background1"/>
            <w:tcMar>
              <w:top w:w="30" w:type="dxa"/>
              <w:left w:w="45" w:type="dxa"/>
              <w:bottom w:w="30" w:type="dxa"/>
              <w:right w:w="45" w:type="dxa"/>
            </w:tcMar>
            <w:hideMark/>
          </w:tcPr>
          <w:p w14:paraId="6FB2FEF7"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H</w:t>
            </w:r>
          </w:p>
        </w:tc>
        <w:tc>
          <w:tcPr>
            <w:tcW w:w="846" w:type="dxa"/>
            <w:shd w:val="clear" w:color="auto" w:fill="92D050"/>
            <w:tcMar>
              <w:top w:w="30" w:type="dxa"/>
              <w:left w:w="45" w:type="dxa"/>
              <w:bottom w:w="30" w:type="dxa"/>
              <w:right w:w="45" w:type="dxa"/>
            </w:tcMar>
            <w:hideMark/>
          </w:tcPr>
          <w:p w14:paraId="40EC3195"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c>
          <w:tcPr>
            <w:tcW w:w="842" w:type="dxa"/>
            <w:shd w:val="clear" w:color="auto" w:fill="FFFFFF" w:themeFill="background1"/>
            <w:tcMar>
              <w:top w:w="30" w:type="dxa"/>
              <w:left w:w="45" w:type="dxa"/>
              <w:bottom w:w="30" w:type="dxa"/>
              <w:right w:w="45" w:type="dxa"/>
            </w:tcMar>
            <w:hideMark/>
          </w:tcPr>
          <w:p w14:paraId="4036F1AD"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r>
      <w:tr w:rsidR="003A455E" w:rsidRPr="003D299B" w14:paraId="436E0046" w14:textId="77777777" w:rsidTr="003A455E">
        <w:trPr>
          <w:trHeight w:val="315"/>
        </w:trPr>
        <w:tc>
          <w:tcPr>
            <w:tcW w:w="1314" w:type="dxa"/>
            <w:tcMar>
              <w:top w:w="30" w:type="dxa"/>
              <w:left w:w="45" w:type="dxa"/>
              <w:bottom w:w="30" w:type="dxa"/>
              <w:right w:w="45" w:type="dxa"/>
            </w:tcMar>
            <w:hideMark/>
          </w:tcPr>
          <w:p w14:paraId="05356727" w14:textId="77777777" w:rsidR="003A455E" w:rsidRPr="00CC3CE0" w:rsidRDefault="003A455E" w:rsidP="00CC3CE0">
            <w:pPr>
              <w:spacing w:after="0" w:line="240" w:lineRule="auto"/>
              <w:jc w:val="left"/>
              <w:rPr>
                <w:rFonts w:eastAsia="Times New Roman" w:cs="Times New Roman"/>
                <w:sz w:val="20"/>
                <w:szCs w:val="20"/>
                <w:lang w:val="pl-PL"/>
              </w:rPr>
            </w:pPr>
            <w:r w:rsidRPr="00CC3CE0">
              <w:rPr>
                <w:rFonts w:cs="Times New Roman"/>
                <w:sz w:val="20"/>
                <w:szCs w:val="20"/>
              </w:rPr>
              <w:t>SIDERO WT (data request data)</w:t>
            </w:r>
          </w:p>
        </w:tc>
        <w:tc>
          <w:tcPr>
            <w:tcW w:w="841" w:type="dxa"/>
            <w:shd w:val="clear" w:color="auto" w:fill="92D050"/>
            <w:tcMar>
              <w:top w:w="30" w:type="dxa"/>
              <w:left w:w="45" w:type="dxa"/>
              <w:bottom w:w="30" w:type="dxa"/>
              <w:right w:w="45" w:type="dxa"/>
            </w:tcMar>
            <w:hideMark/>
          </w:tcPr>
          <w:p w14:paraId="6CC3094C"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c>
          <w:tcPr>
            <w:tcW w:w="842" w:type="dxa"/>
            <w:shd w:val="clear" w:color="auto" w:fill="FFFF00"/>
            <w:tcMar>
              <w:top w:w="30" w:type="dxa"/>
              <w:left w:w="45" w:type="dxa"/>
              <w:bottom w:w="30" w:type="dxa"/>
              <w:right w:w="45" w:type="dxa"/>
            </w:tcMar>
            <w:hideMark/>
          </w:tcPr>
          <w:p w14:paraId="1148A96A"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U</w:t>
            </w:r>
          </w:p>
        </w:tc>
        <w:tc>
          <w:tcPr>
            <w:tcW w:w="842" w:type="dxa"/>
            <w:shd w:val="clear" w:color="auto" w:fill="FFFF00"/>
            <w:tcMar>
              <w:top w:w="30" w:type="dxa"/>
              <w:left w:w="45" w:type="dxa"/>
              <w:bottom w:w="30" w:type="dxa"/>
              <w:right w:w="45" w:type="dxa"/>
            </w:tcMar>
            <w:hideMark/>
          </w:tcPr>
          <w:p w14:paraId="2B980447"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U</w:t>
            </w:r>
          </w:p>
        </w:tc>
        <w:tc>
          <w:tcPr>
            <w:tcW w:w="842" w:type="dxa"/>
            <w:shd w:val="clear" w:color="auto" w:fill="92D050"/>
            <w:tcMar>
              <w:top w:w="30" w:type="dxa"/>
              <w:left w:w="45" w:type="dxa"/>
              <w:bottom w:w="30" w:type="dxa"/>
              <w:right w:w="45" w:type="dxa"/>
            </w:tcMar>
            <w:hideMark/>
          </w:tcPr>
          <w:p w14:paraId="01E8D730"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c>
          <w:tcPr>
            <w:tcW w:w="842" w:type="dxa"/>
            <w:shd w:val="clear" w:color="auto" w:fill="92D050"/>
            <w:tcMar>
              <w:top w:w="30" w:type="dxa"/>
              <w:left w:w="45" w:type="dxa"/>
              <w:bottom w:w="30" w:type="dxa"/>
              <w:right w:w="45" w:type="dxa"/>
            </w:tcMar>
            <w:hideMark/>
          </w:tcPr>
          <w:p w14:paraId="5C93F32D"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c>
          <w:tcPr>
            <w:tcW w:w="808" w:type="dxa"/>
            <w:shd w:val="clear" w:color="auto" w:fill="FFFFFF" w:themeFill="background1"/>
            <w:tcMar>
              <w:top w:w="30" w:type="dxa"/>
              <w:left w:w="45" w:type="dxa"/>
              <w:bottom w:w="30" w:type="dxa"/>
              <w:right w:w="45" w:type="dxa"/>
            </w:tcMar>
            <w:hideMark/>
          </w:tcPr>
          <w:p w14:paraId="32E4DBAB"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U</w:t>
            </w:r>
          </w:p>
        </w:tc>
        <w:tc>
          <w:tcPr>
            <w:tcW w:w="875" w:type="dxa"/>
            <w:shd w:val="clear" w:color="auto" w:fill="FFFF00"/>
            <w:tcMar>
              <w:top w:w="30" w:type="dxa"/>
              <w:left w:w="45" w:type="dxa"/>
              <w:bottom w:w="30" w:type="dxa"/>
              <w:right w:w="45" w:type="dxa"/>
            </w:tcMar>
            <w:hideMark/>
          </w:tcPr>
          <w:p w14:paraId="10CC0332"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U</w:t>
            </w:r>
          </w:p>
        </w:tc>
        <w:tc>
          <w:tcPr>
            <w:tcW w:w="842" w:type="dxa"/>
            <w:shd w:val="clear" w:color="auto" w:fill="FFFFFF" w:themeFill="background1"/>
            <w:tcMar>
              <w:top w:w="30" w:type="dxa"/>
              <w:left w:w="45" w:type="dxa"/>
              <w:bottom w:w="30" w:type="dxa"/>
              <w:right w:w="45" w:type="dxa"/>
            </w:tcMar>
            <w:hideMark/>
          </w:tcPr>
          <w:p w14:paraId="7DA340FE"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U</w:t>
            </w:r>
          </w:p>
        </w:tc>
        <w:tc>
          <w:tcPr>
            <w:tcW w:w="842" w:type="dxa"/>
            <w:shd w:val="clear" w:color="auto" w:fill="FF0000"/>
            <w:tcMar>
              <w:top w:w="30" w:type="dxa"/>
              <w:left w:w="45" w:type="dxa"/>
              <w:bottom w:w="30" w:type="dxa"/>
              <w:right w:w="45" w:type="dxa"/>
            </w:tcMar>
            <w:hideMark/>
          </w:tcPr>
          <w:p w14:paraId="7B015A70"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H</w:t>
            </w:r>
          </w:p>
        </w:tc>
        <w:tc>
          <w:tcPr>
            <w:tcW w:w="842" w:type="dxa"/>
            <w:shd w:val="clear" w:color="auto" w:fill="92D050"/>
            <w:tcMar>
              <w:top w:w="30" w:type="dxa"/>
              <w:left w:w="45" w:type="dxa"/>
              <w:bottom w:w="30" w:type="dxa"/>
              <w:right w:w="45" w:type="dxa"/>
            </w:tcMar>
            <w:hideMark/>
          </w:tcPr>
          <w:p w14:paraId="7DF778CA"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c>
          <w:tcPr>
            <w:tcW w:w="842" w:type="dxa"/>
            <w:shd w:val="clear" w:color="auto" w:fill="92D050"/>
            <w:tcMar>
              <w:top w:w="30" w:type="dxa"/>
              <w:left w:w="45" w:type="dxa"/>
              <w:bottom w:w="30" w:type="dxa"/>
              <w:right w:w="45" w:type="dxa"/>
            </w:tcMar>
            <w:hideMark/>
          </w:tcPr>
          <w:p w14:paraId="19E1D233"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c>
          <w:tcPr>
            <w:tcW w:w="838" w:type="dxa"/>
            <w:shd w:val="clear" w:color="auto" w:fill="FFFFFF" w:themeFill="background1"/>
            <w:tcMar>
              <w:top w:w="30" w:type="dxa"/>
              <w:left w:w="45" w:type="dxa"/>
              <w:bottom w:w="30" w:type="dxa"/>
              <w:right w:w="45" w:type="dxa"/>
            </w:tcMar>
            <w:hideMark/>
          </w:tcPr>
          <w:p w14:paraId="0749A8E6"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H</w:t>
            </w:r>
          </w:p>
        </w:tc>
        <w:tc>
          <w:tcPr>
            <w:tcW w:w="846" w:type="dxa"/>
            <w:shd w:val="clear" w:color="auto" w:fill="92D050"/>
            <w:tcMar>
              <w:top w:w="30" w:type="dxa"/>
              <w:left w:w="45" w:type="dxa"/>
              <w:bottom w:w="30" w:type="dxa"/>
              <w:right w:w="45" w:type="dxa"/>
            </w:tcMar>
            <w:hideMark/>
          </w:tcPr>
          <w:p w14:paraId="2FE14623"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c>
          <w:tcPr>
            <w:tcW w:w="842" w:type="dxa"/>
            <w:shd w:val="clear" w:color="auto" w:fill="FFFFFF" w:themeFill="background1"/>
            <w:tcMar>
              <w:top w:w="30" w:type="dxa"/>
              <w:left w:w="45" w:type="dxa"/>
              <w:bottom w:w="30" w:type="dxa"/>
              <w:right w:w="45" w:type="dxa"/>
            </w:tcMar>
            <w:hideMark/>
          </w:tcPr>
          <w:p w14:paraId="704C8A99" w14:textId="77777777" w:rsidR="003A455E" w:rsidRPr="00CC3CE0" w:rsidRDefault="003A455E" w:rsidP="00CC3CE0">
            <w:pPr>
              <w:spacing w:after="0" w:line="240" w:lineRule="auto"/>
              <w:jc w:val="left"/>
              <w:rPr>
                <w:rFonts w:eastAsia="Times New Roman" w:cs="Times New Roman"/>
                <w:sz w:val="20"/>
                <w:szCs w:val="20"/>
              </w:rPr>
            </w:pPr>
            <w:r w:rsidRPr="00CC3CE0">
              <w:rPr>
                <w:rFonts w:eastAsia="Times New Roman" w:cs="Times New Roman"/>
                <w:sz w:val="20"/>
                <w:szCs w:val="20"/>
              </w:rPr>
              <w:t>L</w:t>
            </w:r>
          </w:p>
        </w:tc>
      </w:tr>
      <w:tr w:rsidR="003A455E" w:rsidRPr="003D299B" w14:paraId="7D3BBE4E" w14:textId="77777777" w:rsidTr="003A455E">
        <w:trPr>
          <w:trHeight w:val="315"/>
        </w:trPr>
        <w:tc>
          <w:tcPr>
            <w:tcW w:w="1314" w:type="dxa"/>
            <w:tcMar>
              <w:top w:w="30" w:type="dxa"/>
              <w:left w:w="45" w:type="dxa"/>
              <w:bottom w:w="30" w:type="dxa"/>
              <w:right w:w="45" w:type="dxa"/>
            </w:tcMar>
            <w:hideMark/>
          </w:tcPr>
          <w:p w14:paraId="6E0D5E76" w14:textId="43E97E68" w:rsidR="003A455E" w:rsidRPr="00CC3CE0" w:rsidRDefault="003A455E" w:rsidP="00F717AD">
            <w:pPr>
              <w:spacing w:after="0" w:line="240" w:lineRule="auto"/>
              <w:jc w:val="left"/>
              <w:rPr>
                <w:rFonts w:eastAsia="Times New Roman" w:cs="Times New Roman"/>
                <w:color w:val="000000"/>
                <w:sz w:val="20"/>
                <w:szCs w:val="20"/>
                <w:lang w:val="nl-NL"/>
              </w:rPr>
            </w:pPr>
            <w:r w:rsidRPr="00CC3CE0">
              <w:rPr>
                <w:rFonts w:cs="Times New Roman"/>
                <w:sz w:val="20"/>
                <w:szCs w:val="20"/>
              </w:rPr>
              <w:t>Johnston et al. (2020)</w:t>
            </w:r>
            <w:r w:rsidRPr="00CC3CE0">
              <w:rPr>
                <w:rFonts w:cs="Times New Roman"/>
                <w:sz w:val="20"/>
                <w:szCs w:val="20"/>
              </w:rPr>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rPr>
                <w:rFonts w:cs="Times New Roman"/>
                <w:sz w:val="20"/>
                <w:szCs w:val="20"/>
              </w:rPr>
              <w:instrText xml:space="preserve"> ADDIN EN.CITE </w:instrText>
            </w:r>
            <w:r w:rsidR="0038360C">
              <w:rPr>
                <w:rFonts w:cs="Times New Roman"/>
                <w:sz w:val="20"/>
                <w:szCs w:val="20"/>
              </w:rPr>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rPr>
                <w:rFonts w:cs="Times New Roman"/>
                <w:sz w:val="20"/>
                <w:szCs w:val="20"/>
              </w:rPr>
              <w:instrText xml:space="preserve"> ADDIN EN.CITE.DATA </w:instrText>
            </w:r>
            <w:r w:rsidR="0038360C">
              <w:rPr>
                <w:rFonts w:cs="Times New Roman"/>
                <w:sz w:val="20"/>
                <w:szCs w:val="20"/>
              </w:rPr>
            </w:r>
            <w:r w:rsidR="0038360C">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00F717AD" w:rsidRPr="00F717AD">
              <w:rPr>
                <w:rFonts w:cs="Times New Roman"/>
                <w:noProof/>
                <w:sz w:val="20"/>
                <w:szCs w:val="20"/>
                <w:vertAlign w:val="superscript"/>
              </w:rPr>
              <w:t>50</w:t>
            </w:r>
            <w:r w:rsidRPr="00CC3CE0">
              <w:rPr>
                <w:rFonts w:cs="Times New Roman"/>
                <w:sz w:val="20"/>
                <w:szCs w:val="20"/>
              </w:rPr>
              <w:fldChar w:fldCharType="end"/>
            </w:r>
          </w:p>
        </w:tc>
        <w:tc>
          <w:tcPr>
            <w:tcW w:w="841" w:type="dxa"/>
            <w:shd w:val="clear" w:color="auto" w:fill="92D050"/>
            <w:tcMar>
              <w:top w:w="30" w:type="dxa"/>
              <w:left w:w="45" w:type="dxa"/>
              <w:bottom w:w="30" w:type="dxa"/>
              <w:right w:w="45" w:type="dxa"/>
            </w:tcMar>
            <w:hideMark/>
          </w:tcPr>
          <w:p w14:paraId="11EDB753"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L</w:t>
            </w:r>
          </w:p>
        </w:tc>
        <w:tc>
          <w:tcPr>
            <w:tcW w:w="842" w:type="dxa"/>
            <w:shd w:val="clear" w:color="auto" w:fill="FFFF00"/>
            <w:tcMar>
              <w:top w:w="30" w:type="dxa"/>
              <w:left w:w="45" w:type="dxa"/>
              <w:bottom w:w="30" w:type="dxa"/>
              <w:right w:w="45" w:type="dxa"/>
            </w:tcMar>
            <w:hideMark/>
          </w:tcPr>
          <w:p w14:paraId="679EB8B3"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42" w:type="dxa"/>
            <w:shd w:val="clear" w:color="auto" w:fill="92D050"/>
            <w:tcMar>
              <w:top w:w="30" w:type="dxa"/>
              <w:left w:w="45" w:type="dxa"/>
              <w:bottom w:w="30" w:type="dxa"/>
              <w:right w:w="45" w:type="dxa"/>
            </w:tcMar>
            <w:hideMark/>
          </w:tcPr>
          <w:p w14:paraId="4F20AB27"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L</w:t>
            </w:r>
          </w:p>
        </w:tc>
        <w:tc>
          <w:tcPr>
            <w:tcW w:w="842" w:type="dxa"/>
            <w:shd w:val="clear" w:color="auto" w:fill="92D050"/>
            <w:tcMar>
              <w:top w:w="30" w:type="dxa"/>
              <w:left w:w="45" w:type="dxa"/>
              <w:bottom w:w="30" w:type="dxa"/>
              <w:right w:w="45" w:type="dxa"/>
            </w:tcMar>
            <w:hideMark/>
          </w:tcPr>
          <w:p w14:paraId="3352E83C"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L</w:t>
            </w:r>
          </w:p>
        </w:tc>
        <w:tc>
          <w:tcPr>
            <w:tcW w:w="842" w:type="dxa"/>
            <w:shd w:val="clear" w:color="auto" w:fill="FFFF00"/>
            <w:tcMar>
              <w:top w:w="30" w:type="dxa"/>
              <w:left w:w="45" w:type="dxa"/>
              <w:bottom w:w="30" w:type="dxa"/>
              <w:right w:w="45" w:type="dxa"/>
            </w:tcMar>
            <w:hideMark/>
          </w:tcPr>
          <w:p w14:paraId="0EA42350"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08" w:type="dxa"/>
            <w:shd w:val="clear" w:color="auto" w:fill="FFFFFF" w:themeFill="background1"/>
            <w:tcMar>
              <w:top w:w="30" w:type="dxa"/>
              <w:left w:w="45" w:type="dxa"/>
              <w:bottom w:w="30" w:type="dxa"/>
              <w:right w:w="45" w:type="dxa"/>
            </w:tcMar>
            <w:hideMark/>
          </w:tcPr>
          <w:p w14:paraId="49EB5B8D"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75" w:type="dxa"/>
            <w:shd w:val="clear" w:color="auto" w:fill="FFFF00"/>
            <w:tcMar>
              <w:top w:w="30" w:type="dxa"/>
              <w:left w:w="45" w:type="dxa"/>
              <w:bottom w:w="30" w:type="dxa"/>
              <w:right w:w="45" w:type="dxa"/>
            </w:tcMar>
            <w:hideMark/>
          </w:tcPr>
          <w:p w14:paraId="6523FF7F"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42" w:type="dxa"/>
            <w:shd w:val="clear" w:color="auto" w:fill="FFFFFF" w:themeFill="background1"/>
            <w:tcMar>
              <w:top w:w="30" w:type="dxa"/>
              <w:left w:w="45" w:type="dxa"/>
              <w:bottom w:w="30" w:type="dxa"/>
              <w:right w:w="45" w:type="dxa"/>
            </w:tcMar>
            <w:hideMark/>
          </w:tcPr>
          <w:p w14:paraId="310D8BB8"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42" w:type="dxa"/>
            <w:shd w:val="clear" w:color="auto" w:fill="FF0000"/>
            <w:tcMar>
              <w:top w:w="30" w:type="dxa"/>
              <w:left w:w="45" w:type="dxa"/>
              <w:bottom w:w="30" w:type="dxa"/>
              <w:right w:w="45" w:type="dxa"/>
            </w:tcMar>
            <w:hideMark/>
          </w:tcPr>
          <w:p w14:paraId="6FB5F0DA"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H</w:t>
            </w:r>
          </w:p>
        </w:tc>
        <w:tc>
          <w:tcPr>
            <w:tcW w:w="842" w:type="dxa"/>
            <w:shd w:val="clear" w:color="auto" w:fill="92D050"/>
            <w:tcMar>
              <w:top w:w="30" w:type="dxa"/>
              <w:left w:w="45" w:type="dxa"/>
              <w:bottom w:w="30" w:type="dxa"/>
              <w:right w:w="45" w:type="dxa"/>
            </w:tcMar>
            <w:hideMark/>
          </w:tcPr>
          <w:p w14:paraId="31E5C153"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L</w:t>
            </w:r>
          </w:p>
        </w:tc>
        <w:tc>
          <w:tcPr>
            <w:tcW w:w="842" w:type="dxa"/>
            <w:shd w:val="clear" w:color="auto" w:fill="92D050"/>
            <w:tcMar>
              <w:top w:w="30" w:type="dxa"/>
              <w:left w:w="45" w:type="dxa"/>
              <w:bottom w:w="30" w:type="dxa"/>
              <w:right w:w="45" w:type="dxa"/>
            </w:tcMar>
            <w:hideMark/>
          </w:tcPr>
          <w:p w14:paraId="563656CE"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L</w:t>
            </w:r>
          </w:p>
        </w:tc>
        <w:tc>
          <w:tcPr>
            <w:tcW w:w="838" w:type="dxa"/>
            <w:shd w:val="clear" w:color="auto" w:fill="FFFFFF" w:themeFill="background1"/>
            <w:tcMar>
              <w:top w:w="30" w:type="dxa"/>
              <w:left w:w="45" w:type="dxa"/>
              <w:bottom w:w="30" w:type="dxa"/>
              <w:right w:w="45" w:type="dxa"/>
            </w:tcMar>
            <w:hideMark/>
          </w:tcPr>
          <w:p w14:paraId="7DAD0BE0"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H</w:t>
            </w:r>
          </w:p>
        </w:tc>
        <w:tc>
          <w:tcPr>
            <w:tcW w:w="846" w:type="dxa"/>
            <w:shd w:val="clear" w:color="auto" w:fill="92D050"/>
            <w:tcMar>
              <w:top w:w="30" w:type="dxa"/>
              <w:left w:w="45" w:type="dxa"/>
              <w:bottom w:w="30" w:type="dxa"/>
              <w:right w:w="45" w:type="dxa"/>
            </w:tcMar>
            <w:hideMark/>
          </w:tcPr>
          <w:p w14:paraId="72AD97EB"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L</w:t>
            </w:r>
          </w:p>
        </w:tc>
        <w:tc>
          <w:tcPr>
            <w:tcW w:w="842" w:type="dxa"/>
            <w:shd w:val="clear" w:color="auto" w:fill="FFFFFF" w:themeFill="background1"/>
            <w:tcMar>
              <w:top w:w="30" w:type="dxa"/>
              <w:left w:w="45" w:type="dxa"/>
              <w:bottom w:w="30" w:type="dxa"/>
              <w:right w:w="45" w:type="dxa"/>
            </w:tcMar>
            <w:hideMark/>
          </w:tcPr>
          <w:p w14:paraId="08AA02D8"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L</w:t>
            </w:r>
          </w:p>
        </w:tc>
      </w:tr>
      <w:tr w:rsidR="003A455E" w:rsidRPr="003D299B" w14:paraId="7B47E9A8" w14:textId="77777777" w:rsidTr="003A455E">
        <w:trPr>
          <w:trHeight w:val="315"/>
        </w:trPr>
        <w:tc>
          <w:tcPr>
            <w:tcW w:w="1314" w:type="dxa"/>
            <w:tcMar>
              <w:top w:w="30" w:type="dxa"/>
              <w:left w:w="45" w:type="dxa"/>
              <w:bottom w:w="30" w:type="dxa"/>
              <w:right w:w="45" w:type="dxa"/>
            </w:tcMar>
          </w:tcPr>
          <w:p w14:paraId="7800AC1F" w14:textId="1F2A2B1B" w:rsidR="003A455E" w:rsidRPr="00CC3CE0" w:rsidRDefault="003A455E" w:rsidP="00F717AD">
            <w:pPr>
              <w:spacing w:after="0" w:line="240" w:lineRule="auto"/>
              <w:jc w:val="left"/>
              <w:rPr>
                <w:rFonts w:cs="Times New Roman"/>
                <w:sz w:val="20"/>
                <w:szCs w:val="20"/>
              </w:rPr>
            </w:pPr>
            <w:proofErr w:type="spellStart"/>
            <w:r w:rsidRPr="00CC3CE0">
              <w:rPr>
                <w:rFonts w:cs="Times New Roman"/>
                <w:sz w:val="20"/>
                <w:szCs w:val="20"/>
              </w:rPr>
              <w:t>Kohira</w:t>
            </w:r>
            <w:proofErr w:type="spellEnd"/>
            <w:r w:rsidRPr="00CC3CE0">
              <w:rPr>
                <w:rFonts w:cs="Times New Roman"/>
                <w:sz w:val="20"/>
                <w:szCs w:val="20"/>
              </w:rPr>
              <w:t xml:space="preserve"> 2016</w:t>
            </w:r>
            <w:r w:rsidRPr="00CC3CE0">
              <w:rPr>
                <w:rFonts w:cs="Times New Roman"/>
                <w:sz w:val="20"/>
                <w:szCs w:val="20"/>
              </w:rPr>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rPr>
                <w:rFonts w:cs="Times New Roman"/>
                <w:sz w:val="20"/>
                <w:szCs w:val="20"/>
              </w:rPr>
              <w:instrText xml:space="preserve"> ADDIN EN.CITE </w:instrText>
            </w:r>
            <w:r w:rsidR="0038360C">
              <w:rPr>
                <w:rFonts w:cs="Times New Roman"/>
                <w:sz w:val="20"/>
                <w:szCs w:val="20"/>
              </w:rPr>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rPr>
                <w:rFonts w:cs="Times New Roman"/>
                <w:sz w:val="20"/>
                <w:szCs w:val="20"/>
              </w:rPr>
              <w:instrText xml:space="preserve"> ADDIN EN.CITE.DATA </w:instrText>
            </w:r>
            <w:r w:rsidR="0038360C">
              <w:rPr>
                <w:rFonts w:cs="Times New Roman"/>
                <w:sz w:val="20"/>
                <w:szCs w:val="20"/>
              </w:rPr>
            </w:r>
            <w:r w:rsidR="0038360C">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00F717AD" w:rsidRPr="00F717AD">
              <w:rPr>
                <w:rFonts w:cs="Times New Roman"/>
                <w:noProof/>
                <w:sz w:val="20"/>
                <w:szCs w:val="20"/>
                <w:vertAlign w:val="superscript"/>
              </w:rPr>
              <w:t>47</w:t>
            </w:r>
            <w:r w:rsidRPr="00CC3CE0">
              <w:rPr>
                <w:rFonts w:cs="Times New Roman"/>
                <w:sz w:val="20"/>
                <w:szCs w:val="20"/>
              </w:rPr>
              <w:fldChar w:fldCharType="end"/>
            </w:r>
          </w:p>
        </w:tc>
        <w:tc>
          <w:tcPr>
            <w:tcW w:w="841" w:type="dxa"/>
            <w:shd w:val="clear" w:color="auto" w:fill="92D050"/>
            <w:tcMar>
              <w:top w:w="30" w:type="dxa"/>
              <w:left w:w="45" w:type="dxa"/>
              <w:bottom w:w="30" w:type="dxa"/>
              <w:right w:w="45" w:type="dxa"/>
            </w:tcMar>
          </w:tcPr>
          <w:p w14:paraId="4CD80FC8"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L</w:t>
            </w:r>
          </w:p>
        </w:tc>
        <w:tc>
          <w:tcPr>
            <w:tcW w:w="842" w:type="dxa"/>
            <w:shd w:val="clear" w:color="auto" w:fill="FFFF00"/>
            <w:tcMar>
              <w:top w:w="30" w:type="dxa"/>
              <w:left w:w="45" w:type="dxa"/>
              <w:bottom w:w="30" w:type="dxa"/>
              <w:right w:w="45" w:type="dxa"/>
            </w:tcMar>
          </w:tcPr>
          <w:p w14:paraId="17E24280"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42" w:type="dxa"/>
            <w:shd w:val="clear" w:color="auto" w:fill="FFFF00"/>
            <w:tcMar>
              <w:top w:w="30" w:type="dxa"/>
              <w:left w:w="45" w:type="dxa"/>
              <w:bottom w:w="30" w:type="dxa"/>
              <w:right w:w="45" w:type="dxa"/>
            </w:tcMar>
          </w:tcPr>
          <w:p w14:paraId="5E1DEFFB"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42" w:type="dxa"/>
            <w:shd w:val="clear" w:color="auto" w:fill="FFFF00"/>
            <w:tcMar>
              <w:top w:w="30" w:type="dxa"/>
              <w:left w:w="45" w:type="dxa"/>
              <w:bottom w:w="30" w:type="dxa"/>
              <w:right w:w="45" w:type="dxa"/>
            </w:tcMar>
          </w:tcPr>
          <w:p w14:paraId="3D8C54F6"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42" w:type="dxa"/>
            <w:shd w:val="clear" w:color="auto" w:fill="FFFF00"/>
            <w:tcMar>
              <w:top w:w="30" w:type="dxa"/>
              <w:left w:w="45" w:type="dxa"/>
              <w:bottom w:w="30" w:type="dxa"/>
              <w:right w:w="45" w:type="dxa"/>
            </w:tcMar>
          </w:tcPr>
          <w:p w14:paraId="4BA446F8"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08" w:type="dxa"/>
            <w:shd w:val="clear" w:color="auto" w:fill="auto"/>
            <w:tcMar>
              <w:top w:w="30" w:type="dxa"/>
              <w:left w:w="45" w:type="dxa"/>
              <w:bottom w:w="30" w:type="dxa"/>
              <w:right w:w="45" w:type="dxa"/>
            </w:tcMar>
          </w:tcPr>
          <w:p w14:paraId="78437D9E"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75" w:type="dxa"/>
            <w:shd w:val="clear" w:color="auto" w:fill="FFFF00"/>
            <w:tcMar>
              <w:top w:w="30" w:type="dxa"/>
              <w:left w:w="45" w:type="dxa"/>
              <w:bottom w:w="30" w:type="dxa"/>
              <w:right w:w="45" w:type="dxa"/>
            </w:tcMar>
          </w:tcPr>
          <w:p w14:paraId="50371B52"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42" w:type="dxa"/>
            <w:shd w:val="clear" w:color="auto" w:fill="auto"/>
            <w:tcMar>
              <w:top w:w="30" w:type="dxa"/>
              <w:left w:w="45" w:type="dxa"/>
              <w:bottom w:w="30" w:type="dxa"/>
              <w:right w:w="45" w:type="dxa"/>
            </w:tcMar>
          </w:tcPr>
          <w:p w14:paraId="6D1FFB9E"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42" w:type="dxa"/>
            <w:shd w:val="clear" w:color="auto" w:fill="FFFF00"/>
            <w:tcMar>
              <w:top w:w="30" w:type="dxa"/>
              <w:left w:w="45" w:type="dxa"/>
              <w:bottom w:w="30" w:type="dxa"/>
              <w:right w:w="45" w:type="dxa"/>
            </w:tcMar>
          </w:tcPr>
          <w:p w14:paraId="7F04CCA3"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42" w:type="dxa"/>
            <w:shd w:val="clear" w:color="auto" w:fill="92D050"/>
            <w:tcMar>
              <w:top w:w="30" w:type="dxa"/>
              <w:left w:w="45" w:type="dxa"/>
              <w:bottom w:w="30" w:type="dxa"/>
              <w:right w:w="45" w:type="dxa"/>
            </w:tcMar>
          </w:tcPr>
          <w:p w14:paraId="762B8D4F"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L</w:t>
            </w:r>
          </w:p>
        </w:tc>
        <w:tc>
          <w:tcPr>
            <w:tcW w:w="842" w:type="dxa"/>
            <w:shd w:val="clear" w:color="auto" w:fill="92D050"/>
            <w:tcMar>
              <w:top w:w="30" w:type="dxa"/>
              <w:left w:w="45" w:type="dxa"/>
              <w:bottom w:w="30" w:type="dxa"/>
              <w:right w:w="45" w:type="dxa"/>
            </w:tcMar>
          </w:tcPr>
          <w:p w14:paraId="7FD918E4"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L</w:t>
            </w:r>
          </w:p>
        </w:tc>
        <w:tc>
          <w:tcPr>
            <w:tcW w:w="838" w:type="dxa"/>
            <w:shd w:val="clear" w:color="auto" w:fill="auto"/>
            <w:tcMar>
              <w:top w:w="30" w:type="dxa"/>
              <w:left w:w="45" w:type="dxa"/>
              <w:bottom w:w="30" w:type="dxa"/>
              <w:right w:w="45" w:type="dxa"/>
            </w:tcMar>
          </w:tcPr>
          <w:p w14:paraId="469CD325"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U</w:t>
            </w:r>
          </w:p>
        </w:tc>
        <w:tc>
          <w:tcPr>
            <w:tcW w:w="846" w:type="dxa"/>
            <w:shd w:val="clear" w:color="auto" w:fill="92D050"/>
            <w:tcMar>
              <w:top w:w="30" w:type="dxa"/>
              <w:left w:w="45" w:type="dxa"/>
              <w:bottom w:w="30" w:type="dxa"/>
              <w:right w:w="45" w:type="dxa"/>
            </w:tcMar>
          </w:tcPr>
          <w:p w14:paraId="095D1713"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L</w:t>
            </w:r>
          </w:p>
        </w:tc>
        <w:tc>
          <w:tcPr>
            <w:tcW w:w="842" w:type="dxa"/>
            <w:shd w:val="clear" w:color="auto" w:fill="auto"/>
            <w:tcMar>
              <w:top w:w="30" w:type="dxa"/>
              <w:left w:w="45" w:type="dxa"/>
              <w:bottom w:w="30" w:type="dxa"/>
              <w:right w:w="45" w:type="dxa"/>
            </w:tcMar>
          </w:tcPr>
          <w:p w14:paraId="534AE534" w14:textId="77777777" w:rsidR="003A455E" w:rsidRPr="00CC3CE0" w:rsidRDefault="003A455E" w:rsidP="00CC3CE0">
            <w:pPr>
              <w:spacing w:after="0" w:line="240" w:lineRule="auto"/>
              <w:jc w:val="left"/>
              <w:rPr>
                <w:rFonts w:eastAsia="Times New Roman" w:cs="Times New Roman"/>
                <w:sz w:val="20"/>
                <w:szCs w:val="20"/>
                <w:lang w:val="nl-NL"/>
              </w:rPr>
            </w:pPr>
            <w:r w:rsidRPr="00CC3CE0">
              <w:rPr>
                <w:rFonts w:eastAsia="Times New Roman" w:cs="Times New Roman"/>
                <w:sz w:val="20"/>
                <w:szCs w:val="20"/>
                <w:lang w:val="nl-NL"/>
              </w:rPr>
              <w:t>L</w:t>
            </w:r>
          </w:p>
        </w:tc>
      </w:tr>
      <w:tr w:rsidR="003A455E" w:rsidRPr="003D299B" w14:paraId="5CB5729D" w14:textId="77777777" w:rsidTr="003A455E">
        <w:trPr>
          <w:trHeight w:val="315"/>
        </w:trPr>
        <w:tc>
          <w:tcPr>
            <w:tcW w:w="13100" w:type="dxa"/>
            <w:gridSpan w:val="15"/>
            <w:shd w:val="clear" w:color="auto" w:fill="BFBFBF" w:themeFill="background1" w:themeFillShade="BF"/>
            <w:tcMar>
              <w:top w:w="30" w:type="dxa"/>
              <w:left w:w="45" w:type="dxa"/>
              <w:bottom w:w="30" w:type="dxa"/>
              <w:right w:w="45" w:type="dxa"/>
            </w:tcMar>
          </w:tcPr>
          <w:p w14:paraId="10DBD635" w14:textId="77777777" w:rsidR="003A455E" w:rsidRPr="00CC3CE0" w:rsidRDefault="003A455E" w:rsidP="00CC3CE0">
            <w:pPr>
              <w:spacing w:line="240" w:lineRule="auto"/>
              <w:jc w:val="left"/>
              <w:rPr>
                <w:rFonts w:cs="Times New Roman"/>
                <w:b/>
                <w:bCs/>
                <w:sz w:val="20"/>
                <w:szCs w:val="20"/>
                <w:lang w:val="nl-NL"/>
              </w:rPr>
            </w:pPr>
            <w:r w:rsidRPr="00CC3CE0">
              <w:rPr>
                <w:rFonts w:cs="Times New Roman"/>
                <w:b/>
                <w:bCs/>
                <w:sz w:val="20"/>
                <w:szCs w:val="20"/>
              </w:rPr>
              <w:t>Fosfomycin studies</w:t>
            </w:r>
          </w:p>
        </w:tc>
      </w:tr>
      <w:tr w:rsidR="003A455E" w:rsidRPr="003D299B" w14:paraId="2CF7D185" w14:textId="77777777" w:rsidTr="003A455E">
        <w:trPr>
          <w:trHeight w:val="315"/>
        </w:trPr>
        <w:tc>
          <w:tcPr>
            <w:tcW w:w="13100" w:type="dxa"/>
            <w:gridSpan w:val="15"/>
            <w:shd w:val="clear" w:color="auto" w:fill="F2F2F2" w:themeFill="background1" w:themeFillShade="F2"/>
            <w:tcMar>
              <w:top w:w="30" w:type="dxa"/>
              <w:left w:w="45" w:type="dxa"/>
              <w:bottom w:w="30" w:type="dxa"/>
              <w:right w:w="45" w:type="dxa"/>
            </w:tcMar>
          </w:tcPr>
          <w:p w14:paraId="37FAD630" w14:textId="77777777" w:rsidR="003A455E" w:rsidRPr="00CC3CE0" w:rsidRDefault="003A455E" w:rsidP="00CC3CE0">
            <w:pPr>
              <w:spacing w:line="240" w:lineRule="auto"/>
              <w:jc w:val="left"/>
              <w:rPr>
                <w:rFonts w:cs="Times New Roman"/>
                <w:sz w:val="20"/>
                <w:szCs w:val="20"/>
                <w:lang w:val="nl-NL"/>
              </w:rPr>
            </w:pPr>
            <w:r w:rsidRPr="00CC3CE0">
              <w:rPr>
                <w:rFonts w:cs="Times New Roman"/>
                <w:b/>
                <w:bCs/>
                <w:sz w:val="20"/>
                <w:szCs w:val="20"/>
              </w:rPr>
              <w:lastRenderedPageBreak/>
              <w:t>EUCAST CPE</w:t>
            </w:r>
          </w:p>
        </w:tc>
      </w:tr>
      <w:tr w:rsidR="003A455E" w:rsidRPr="003D299B" w14:paraId="4D90FB7E" w14:textId="77777777" w:rsidTr="003A455E">
        <w:trPr>
          <w:trHeight w:val="315"/>
        </w:trPr>
        <w:tc>
          <w:tcPr>
            <w:tcW w:w="1314" w:type="dxa"/>
            <w:shd w:val="clear" w:color="auto" w:fill="auto"/>
            <w:tcMar>
              <w:top w:w="30" w:type="dxa"/>
              <w:left w:w="45" w:type="dxa"/>
              <w:bottom w:w="30" w:type="dxa"/>
              <w:right w:w="45" w:type="dxa"/>
            </w:tcMar>
          </w:tcPr>
          <w:p w14:paraId="3A2DAC3D" w14:textId="37E135F3" w:rsidR="003A455E" w:rsidRPr="00CC3CE0" w:rsidRDefault="003A455E" w:rsidP="00F717AD">
            <w:pPr>
              <w:spacing w:line="240" w:lineRule="auto"/>
              <w:jc w:val="left"/>
              <w:rPr>
                <w:rFonts w:eastAsia="Times New Roman" w:cs="Times New Roman"/>
                <w:sz w:val="20"/>
                <w:szCs w:val="20"/>
                <w:lang w:val="nl-NL"/>
              </w:rPr>
            </w:pPr>
            <w:proofErr w:type="spellStart"/>
            <w:r w:rsidRPr="00CC3CE0">
              <w:rPr>
                <w:rFonts w:cs="Times New Roman"/>
                <w:sz w:val="20"/>
                <w:szCs w:val="20"/>
              </w:rPr>
              <w:t>Chakraborti</w:t>
            </w:r>
            <w:proofErr w:type="spellEnd"/>
            <w:r w:rsidRPr="00CC3CE0">
              <w:rPr>
                <w:rFonts w:cs="Times New Roman"/>
                <w:sz w:val="20"/>
                <w:szCs w:val="20"/>
              </w:rPr>
              <w:t xml:space="preserve"> et al. (2021)</w:t>
            </w:r>
            <w:r w:rsidRPr="00CC3CE0">
              <w:rPr>
                <w:rFonts w:cs="Times New Roman"/>
                <w:sz w:val="20"/>
                <w:szCs w:val="20"/>
              </w:rPr>
              <w:fldChar w:fldCharType="begin">
                <w:fldData xml:space="preserve">PEVuZE5vdGU+PENpdGU+PEF1dGhvcj5DaGFrcmFib3J0eTwvQXV0aG9yPjxZZWFyPjIwMjE8L1ll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</w:fldData>
              </w:fldChar>
            </w:r>
            <w:r w:rsidR="0038360C">
              <w:rPr>
                <w:rFonts w:cs="Times New Roman"/>
                <w:sz w:val="20"/>
                <w:szCs w:val="20"/>
              </w:rPr>
              <w:instrText xml:space="preserve"> ADDIN EN.CITE </w:instrText>
            </w:r>
            <w:r w:rsidR="0038360C">
              <w:rPr>
                <w:rFonts w:cs="Times New Roman"/>
                <w:sz w:val="20"/>
                <w:szCs w:val="20"/>
              </w:rPr>
              <w:fldChar w:fldCharType="begin">
                <w:fldData xml:space="preserve">PEVuZE5vdGU+PENpdGU+PEF1dGhvcj5DaGFrcmFib3J0eTwvQXV0aG9yPjxZZWFyPjIwMjE8L1ll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</w:fldData>
              </w:fldChar>
            </w:r>
            <w:r w:rsidR="0038360C">
              <w:rPr>
                <w:rFonts w:cs="Times New Roman"/>
                <w:sz w:val="20"/>
                <w:szCs w:val="20"/>
              </w:rPr>
              <w:instrText xml:space="preserve"> ADDIN EN.CITE.DATA </w:instrText>
            </w:r>
            <w:r w:rsidR="0038360C">
              <w:rPr>
                <w:rFonts w:cs="Times New Roman"/>
                <w:sz w:val="20"/>
                <w:szCs w:val="20"/>
              </w:rPr>
            </w:r>
            <w:r w:rsidR="0038360C">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00F717AD" w:rsidRPr="00F717AD">
              <w:rPr>
                <w:rFonts w:cs="Times New Roman"/>
                <w:noProof/>
                <w:sz w:val="20"/>
                <w:szCs w:val="20"/>
                <w:vertAlign w:val="superscript"/>
              </w:rPr>
              <w:t>53</w:t>
            </w:r>
            <w:r w:rsidRPr="00CC3CE0">
              <w:rPr>
                <w:rFonts w:cs="Times New Roman"/>
                <w:sz w:val="20"/>
                <w:szCs w:val="20"/>
              </w:rPr>
              <w:fldChar w:fldCharType="end"/>
            </w:r>
          </w:p>
        </w:tc>
        <w:tc>
          <w:tcPr>
            <w:tcW w:w="841" w:type="dxa"/>
            <w:shd w:val="clear" w:color="auto" w:fill="92D050"/>
            <w:tcMar>
              <w:top w:w="30" w:type="dxa"/>
              <w:left w:w="45" w:type="dxa"/>
              <w:bottom w:w="30" w:type="dxa"/>
              <w:right w:w="45" w:type="dxa"/>
            </w:tcMar>
          </w:tcPr>
          <w:p w14:paraId="05358099"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7093184A"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5617BD40"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67C42F84"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6C5FD10A"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08" w:type="dxa"/>
            <w:shd w:val="clear" w:color="auto" w:fill="FFFFFF" w:themeFill="background1"/>
            <w:tcMar>
              <w:top w:w="30" w:type="dxa"/>
              <w:left w:w="45" w:type="dxa"/>
              <w:bottom w:w="30" w:type="dxa"/>
              <w:right w:w="45" w:type="dxa"/>
            </w:tcMar>
          </w:tcPr>
          <w:p w14:paraId="32E350AA"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75" w:type="dxa"/>
            <w:shd w:val="clear" w:color="auto" w:fill="FFFF00"/>
            <w:tcMar>
              <w:top w:w="30" w:type="dxa"/>
              <w:left w:w="45" w:type="dxa"/>
              <w:bottom w:w="30" w:type="dxa"/>
              <w:right w:w="45" w:type="dxa"/>
            </w:tcMar>
          </w:tcPr>
          <w:p w14:paraId="559A501D"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FF" w:themeFill="background1"/>
            <w:tcMar>
              <w:top w:w="30" w:type="dxa"/>
              <w:left w:w="45" w:type="dxa"/>
              <w:bottom w:w="30" w:type="dxa"/>
              <w:right w:w="45" w:type="dxa"/>
            </w:tcMar>
          </w:tcPr>
          <w:p w14:paraId="1C0057E2"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92D050"/>
            <w:tcMar>
              <w:top w:w="30" w:type="dxa"/>
              <w:left w:w="45" w:type="dxa"/>
              <w:bottom w:w="30" w:type="dxa"/>
              <w:right w:w="45" w:type="dxa"/>
            </w:tcMar>
          </w:tcPr>
          <w:p w14:paraId="5438296E"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099A40DF"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7DB771AA"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38" w:type="dxa"/>
            <w:shd w:val="clear" w:color="auto" w:fill="FFFFFF" w:themeFill="background1"/>
            <w:tcMar>
              <w:top w:w="30" w:type="dxa"/>
              <w:left w:w="45" w:type="dxa"/>
              <w:bottom w:w="30" w:type="dxa"/>
              <w:right w:w="45" w:type="dxa"/>
            </w:tcMar>
          </w:tcPr>
          <w:p w14:paraId="019091FB"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6" w:type="dxa"/>
            <w:shd w:val="clear" w:color="auto" w:fill="92D050"/>
            <w:tcMar>
              <w:top w:w="30" w:type="dxa"/>
              <w:left w:w="45" w:type="dxa"/>
              <w:bottom w:w="30" w:type="dxa"/>
              <w:right w:w="45" w:type="dxa"/>
            </w:tcMar>
          </w:tcPr>
          <w:p w14:paraId="223CEA2E"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FF" w:themeFill="background1"/>
            <w:tcMar>
              <w:top w:w="30" w:type="dxa"/>
              <w:left w:w="45" w:type="dxa"/>
              <w:bottom w:w="30" w:type="dxa"/>
              <w:right w:w="45" w:type="dxa"/>
            </w:tcMar>
          </w:tcPr>
          <w:p w14:paraId="15F0AFB2"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r>
      <w:tr w:rsidR="003A455E" w:rsidRPr="003D299B" w14:paraId="17131820" w14:textId="77777777" w:rsidTr="003A455E">
        <w:trPr>
          <w:trHeight w:val="315"/>
        </w:trPr>
        <w:tc>
          <w:tcPr>
            <w:tcW w:w="1314" w:type="dxa"/>
            <w:shd w:val="clear" w:color="auto" w:fill="auto"/>
            <w:tcMar>
              <w:top w:w="30" w:type="dxa"/>
              <w:left w:w="45" w:type="dxa"/>
              <w:bottom w:w="30" w:type="dxa"/>
              <w:right w:w="45" w:type="dxa"/>
            </w:tcMar>
          </w:tcPr>
          <w:p w14:paraId="4E0CFF54" w14:textId="7DB31AEA" w:rsidR="003A455E" w:rsidRPr="00CC3CE0" w:rsidRDefault="003A455E" w:rsidP="00F717AD">
            <w:pPr>
              <w:spacing w:line="240" w:lineRule="auto"/>
              <w:jc w:val="left"/>
              <w:rPr>
                <w:rFonts w:eastAsia="Times New Roman" w:cs="Times New Roman"/>
                <w:sz w:val="20"/>
                <w:szCs w:val="20"/>
                <w:lang w:val="nl-NL"/>
              </w:rPr>
            </w:pPr>
            <w:proofErr w:type="spellStart"/>
            <w:r w:rsidRPr="00CC3CE0">
              <w:rPr>
                <w:rFonts w:cs="Times New Roman"/>
                <w:sz w:val="20"/>
                <w:szCs w:val="20"/>
              </w:rPr>
              <w:t>Kaase</w:t>
            </w:r>
            <w:proofErr w:type="spellEnd"/>
            <w:r w:rsidRPr="00CC3CE0">
              <w:rPr>
                <w:rFonts w:cs="Times New Roman"/>
                <w:sz w:val="20"/>
                <w:szCs w:val="20"/>
              </w:rPr>
              <w:t xml:space="preserve"> et al 2015</w:t>
            </w:r>
            <w:r w:rsidRPr="00CC3CE0">
              <w:rPr>
                <w:rFonts w:cs="Times New Roman"/>
                <w:sz w:val="20"/>
                <w:szCs w:val="20"/>
              </w:rPr>
              <w:fldChar w:fldCharType="begin">
                <w:fldData xml:space="preserve">PEVuZE5vdGU+PENpdGU+PEF1dGhvcj5LYWFzZTwvQXV0aG9yPjxZZWFyPjIwMTU8L1llYXI+PFJl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</w:fldData>
              </w:fldChar>
            </w:r>
            <w:r w:rsidR="0038360C">
              <w:rPr>
                <w:rFonts w:cs="Times New Roman"/>
                <w:sz w:val="20"/>
                <w:szCs w:val="20"/>
              </w:rPr>
              <w:instrText xml:space="preserve"> ADDIN EN.CITE </w:instrText>
            </w:r>
            <w:r w:rsidR="0038360C">
              <w:rPr>
                <w:rFonts w:cs="Times New Roman"/>
                <w:sz w:val="20"/>
                <w:szCs w:val="20"/>
              </w:rPr>
              <w:fldChar w:fldCharType="begin">
                <w:fldData xml:space="preserve">PEVuZE5vdGU+PENpdGU+PEF1dGhvcj5LYWFzZTwvQXV0aG9yPjxZZWFyPjIwMTU8L1llYXI+PFJl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</w:fldData>
              </w:fldChar>
            </w:r>
            <w:r w:rsidR="0038360C">
              <w:rPr>
                <w:rFonts w:cs="Times New Roman"/>
                <w:sz w:val="20"/>
                <w:szCs w:val="20"/>
              </w:rPr>
              <w:instrText xml:space="preserve"> ADDIN EN.CITE.DATA </w:instrText>
            </w:r>
            <w:r w:rsidR="0038360C">
              <w:rPr>
                <w:rFonts w:cs="Times New Roman"/>
                <w:sz w:val="20"/>
                <w:szCs w:val="20"/>
              </w:rPr>
            </w:r>
            <w:r w:rsidR="0038360C">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00F717AD" w:rsidRPr="00F717AD">
              <w:rPr>
                <w:rFonts w:cs="Times New Roman"/>
                <w:noProof/>
                <w:sz w:val="20"/>
                <w:szCs w:val="20"/>
                <w:vertAlign w:val="superscript"/>
              </w:rPr>
              <w:t>56</w:t>
            </w:r>
            <w:r w:rsidRPr="00CC3CE0">
              <w:rPr>
                <w:rFonts w:cs="Times New Roman"/>
                <w:sz w:val="20"/>
                <w:szCs w:val="20"/>
              </w:rPr>
              <w:fldChar w:fldCharType="end"/>
            </w:r>
          </w:p>
        </w:tc>
        <w:tc>
          <w:tcPr>
            <w:tcW w:w="841" w:type="dxa"/>
            <w:shd w:val="clear" w:color="auto" w:fill="92D050"/>
            <w:tcMar>
              <w:top w:w="30" w:type="dxa"/>
              <w:left w:w="45" w:type="dxa"/>
              <w:bottom w:w="30" w:type="dxa"/>
              <w:right w:w="45" w:type="dxa"/>
            </w:tcMar>
          </w:tcPr>
          <w:p w14:paraId="63AC26E9"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5E5D99FA"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00"/>
            <w:tcMar>
              <w:top w:w="30" w:type="dxa"/>
              <w:left w:w="45" w:type="dxa"/>
              <w:bottom w:w="30" w:type="dxa"/>
              <w:right w:w="45" w:type="dxa"/>
            </w:tcMar>
          </w:tcPr>
          <w:p w14:paraId="47E8E3C9"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92D050"/>
            <w:tcMar>
              <w:top w:w="30" w:type="dxa"/>
              <w:left w:w="45" w:type="dxa"/>
              <w:bottom w:w="30" w:type="dxa"/>
              <w:right w:w="45" w:type="dxa"/>
            </w:tcMar>
          </w:tcPr>
          <w:p w14:paraId="4C77794D"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00"/>
            <w:tcMar>
              <w:top w:w="30" w:type="dxa"/>
              <w:left w:w="45" w:type="dxa"/>
              <w:bottom w:w="30" w:type="dxa"/>
              <w:right w:w="45" w:type="dxa"/>
            </w:tcMar>
          </w:tcPr>
          <w:p w14:paraId="1E754C4D"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08" w:type="dxa"/>
            <w:shd w:val="clear" w:color="auto" w:fill="FFFFFF" w:themeFill="background1"/>
            <w:tcMar>
              <w:top w:w="30" w:type="dxa"/>
              <w:left w:w="45" w:type="dxa"/>
              <w:bottom w:w="30" w:type="dxa"/>
              <w:right w:w="45" w:type="dxa"/>
            </w:tcMar>
          </w:tcPr>
          <w:p w14:paraId="14FCEAD6"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75" w:type="dxa"/>
            <w:shd w:val="clear" w:color="auto" w:fill="FFFF00"/>
            <w:tcMar>
              <w:top w:w="30" w:type="dxa"/>
              <w:left w:w="45" w:type="dxa"/>
              <w:bottom w:w="30" w:type="dxa"/>
              <w:right w:w="45" w:type="dxa"/>
            </w:tcMar>
          </w:tcPr>
          <w:p w14:paraId="45C9C472"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FF" w:themeFill="background1"/>
            <w:tcMar>
              <w:top w:w="30" w:type="dxa"/>
              <w:left w:w="45" w:type="dxa"/>
              <w:bottom w:w="30" w:type="dxa"/>
              <w:right w:w="45" w:type="dxa"/>
            </w:tcMar>
          </w:tcPr>
          <w:p w14:paraId="688225CC"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92D050"/>
            <w:tcMar>
              <w:top w:w="30" w:type="dxa"/>
              <w:left w:w="45" w:type="dxa"/>
              <w:bottom w:w="30" w:type="dxa"/>
              <w:right w:w="45" w:type="dxa"/>
            </w:tcMar>
          </w:tcPr>
          <w:p w14:paraId="63F101E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2FE24831"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16F85AC4"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38" w:type="dxa"/>
            <w:shd w:val="clear" w:color="auto" w:fill="FFFFFF" w:themeFill="background1"/>
            <w:tcMar>
              <w:top w:w="30" w:type="dxa"/>
              <w:left w:w="45" w:type="dxa"/>
              <w:bottom w:w="30" w:type="dxa"/>
              <w:right w:w="45" w:type="dxa"/>
            </w:tcMar>
          </w:tcPr>
          <w:p w14:paraId="50BED84F"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6" w:type="dxa"/>
            <w:shd w:val="clear" w:color="auto" w:fill="92D050"/>
            <w:tcMar>
              <w:top w:w="30" w:type="dxa"/>
              <w:left w:w="45" w:type="dxa"/>
              <w:bottom w:w="30" w:type="dxa"/>
              <w:right w:w="45" w:type="dxa"/>
            </w:tcMar>
          </w:tcPr>
          <w:p w14:paraId="447D3700"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FF" w:themeFill="background1"/>
            <w:tcMar>
              <w:top w:w="30" w:type="dxa"/>
              <w:left w:w="45" w:type="dxa"/>
              <w:bottom w:w="30" w:type="dxa"/>
              <w:right w:w="45" w:type="dxa"/>
            </w:tcMar>
          </w:tcPr>
          <w:p w14:paraId="12B3CED9"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r>
      <w:tr w:rsidR="003A455E" w:rsidRPr="003D299B" w14:paraId="78DBA725" w14:textId="77777777" w:rsidTr="003A455E">
        <w:trPr>
          <w:trHeight w:val="315"/>
        </w:trPr>
        <w:tc>
          <w:tcPr>
            <w:tcW w:w="1314" w:type="dxa"/>
            <w:shd w:val="clear" w:color="auto" w:fill="auto"/>
            <w:tcMar>
              <w:top w:w="30" w:type="dxa"/>
              <w:left w:w="45" w:type="dxa"/>
              <w:bottom w:w="30" w:type="dxa"/>
              <w:right w:w="45" w:type="dxa"/>
            </w:tcMar>
          </w:tcPr>
          <w:p w14:paraId="52914D6E" w14:textId="2550A562" w:rsidR="003A455E" w:rsidRPr="00CC3CE0" w:rsidRDefault="003A455E" w:rsidP="00F717AD">
            <w:pPr>
              <w:spacing w:line="240" w:lineRule="auto"/>
              <w:jc w:val="left"/>
              <w:rPr>
                <w:rFonts w:eastAsia="Times New Roman" w:cs="Times New Roman"/>
                <w:sz w:val="20"/>
                <w:szCs w:val="20"/>
                <w:lang w:val="nl-NL"/>
              </w:rPr>
            </w:pPr>
            <w:r w:rsidRPr="00CC3CE0">
              <w:rPr>
                <w:rFonts w:cs="Times New Roman"/>
                <w:sz w:val="20"/>
                <w:szCs w:val="20"/>
              </w:rPr>
              <w:t>Livermore et al. (2011)</w:t>
            </w:r>
            <w:r w:rsidRPr="00CC3CE0">
              <w:rPr>
                <w:rFonts w:cs="Times New Roman"/>
                <w:sz w:val="20"/>
                <w:szCs w:val="20"/>
              </w:rPr>
              <w:fldChar w:fldCharType="begin">
                <w:fldData xml:space="preserve">PEVuZE5vdGU+PENpdGU+PEF1dGhvcj5MaXZlcm1vcmU8L0F1dGhvcj48WWVhcj4yMDExPC9ZZWFy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</w:fldData>
              </w:fldChar>
            </w:r>
            <w:r w:rsidR="0038360C">
              <w:rPr>
                <w:rFonts w:cs="Times New Roman"/>
                <w:sz w:val="20"/>
                <w:szCs w:val="20"/>
              </w:rPr>
              <w:instrText xml:space="preserve"> ADDIN EN.CITE </w:instrText>
            </w:r>
            <w:r w:rsidR="0038360C">
              <w:rPr>
                <w:rFonts w:cs="Times New Roman"/>
                <w:sz w:val="20"/>
                <w:szCs w:val="20"/>
              </w:rPr>
              <w:fldChar w:fldCharType="begin">
                <w:fldData xml:space="preserve">PEVuZE5vdGU+PENpdGU+PEF1dGhvcj5MaXZlcm1vcmU8L0F1dGhvcj48WWVhcj4yMDExPC9ZZWFy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</w:fldData>
              </w:fldChar>
            </w:r>
            <w:r w:rsidR="0038360C">
              <w:rPr>
                <w:rFonts w:cs="Times New Roman"/>
                <w:sz w:val="20"/>
                <w:szCs w:val="20"/>
              </w:rPr>
              <w:instrText xml:space="preserve"> ADDIN EN.CITE.DATA </w:instrText>
            </w:r>
            <w:r w:rsidR="0038360C">
              <w:rPr>
                <w:rFonts w:cs="Times New Roman"/>
                <w:sz w:val="20"/>
                <w:szCs w:val="20"/>
              </w:rPr>
            </w:r>
            <w:r w:rsidR="0038360C">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00F717AD" w:rsidRPr="00F717AD">
              <w:rPr>
                <w:rFonts w:cs="Times New Roman"/>
                <w:noProof/>
                <w:sz w:val="20"/>
                <w:szCs w:val="20"/>
                <w:vertAlign w:val="superscript"/>
              </w:rPr>
              <w:t>57</w:t>
            </w:r>
            <w:r w:rsidRPr="00CC3CE0">
              <w:rPr>
                <w:rFonts w:cs="Times New Roman"/>
                <w:sz w:val="20"/>
                <w:szCs w:val="20"/>
              </w:rPr>
              <w:fldChar w:fldCharType="end"/>
            </w:r>
          </w:p>
        </w:tc>
        <w:tc>
          <w:tcPr>
            <w:tcW w:w="841" w:type="dxa"/>
            <w:shd w:val="clear" w:color="auto" w:fill="FFFF00"/>
            <w:tcMar>
              <w:top w:w="30" w:type="dxa"/>
              <w:left w:w="45" w:type="dxa"/>
              <w:bottom w:w="30" w:type="dxa"/>
              <w:right w:w="45" w:type="dxa"/>
            </w:tcMar>
          </w:tcPr>
          <w:p w14:paraId="2B544B94"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rPr>
              <w:t>U</w:t>
            </w:r>
          </w:p>
        </w:tc>
        <w:tc>
          <w:tcPr>
            <w:tcW w:w="842" w:type="dxa"/>
            <w:shd w:val="clear" w:color="auto" w:fill="92D050"/>
            <w:tcMar>
              <w:top w:w="30" w:type="dxa"/>
              <w:left w:w="45" w:type="dxa"/>
              <w:bottom w:w="30" w:type="dxa"/>
              <w:right w:w="45" w:type="dxa"/>
            </w:tcMar>
          </w:tcPr>
          <w:p w14:paraId="5BE445B4"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rPr>
              <w:t>L</w:t>
            </w:r>
          </w:p>
        </w:tc>
        <w:tc>
          <w:tcPr>
            <w:tcW w:w="842" w:type="dxa"/>
            <w:shd w:val="clear" w:color="auto" w:fill="92D050"/>
            <w:tcMar>
              <w:top w:w="30" w:type="dxa"/>
              <w:left w:w="45" w:type="dxa"/>
              <w:bottom w:w="30" w:type="dxa"/>
              <w:right w:w="45" w:type="dxa"/>
            </w:tcMar>
          </w:tcPr>
          <w:p w14:paraId="5F52FB88"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rPr>
              <w:t>L</w:t>
            </w:r>
          </w:p>
        </w:tc>
        <w:tc>
          <w:tcPr>
            <w:tcW w:w="842" w:type="dxa"/>
            <w:shd w:val="clear" w:color="auto" w:fill="92D050"/>
            <w:tcMar>
              <w:top w:w="30" w:type="dxa"/>
              <w:left w:w="45" w:type="dxa"/>
              <w:bottom w:w="30" w:type="dxa"/>
              <w:right w:w="45" w:type="dxa"/>
            </w:tcMar>
          </w:tcPr>
          <w:p w14:paraId="0D8874E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00"/>
            <w:tcMar>
              <w:top w:w="30" w:type="dxa"/>
              <w:left w:w="45" w:type="dxa"/>
              <w:bottom w:w="30" w:type="dxa"/>
              <w:right w:w="45" w:type="dxa"/>
            </w:tcMar>
          </w:tcPr>
          <w:p w14:paraId="46F8F232"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rPr>
              <w:t>U</w:t>
            </w:r>
          </w:p>
        </w:tc>
        <w:tc>
          <w:tcPr>
            <w:tcW w:w="808" w:type="dxa"/>
            <w:shd w:val="clear" w:color="auto" w:fill="FFFFFF" w:themeFill="background1"/>
            <w:tcMar>
              <w:top w:w="30" w:type="dxa"/>
              <w:left w:w="45" w:type="dxa"/>
              <w:bottom w:w="30" w:type="dxa"/>
              <w:right w:w="45" w:type="dxa"/>
            </w:tcMar>
          </w:tcPr>
          <w:p w14:paraId="577037D0"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rPr>
              <w:t>U</w:t>
            </w:r>
          </w:p>
        </w:tc>
        <w:tc>
          <w:tcPr>
            <w:tcW w:w="875" w:type="dxa"/>
            <w:shd w:val="clear" w:color="auto" w:fill="FFFF00"/>
            <w:tcMar>
              <w:top w:w="30" w:type="dxa"/>
              <w:left w:w="45" w:type="dxa"/>
              <w:bottom w:w="30" w:type="dxa"/>
              <w:right w:w="45" w:type="dxa"/>
            </w:tcMar>
          </w:tcPr>
          <w:p w14:paraId="071A03A1"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rPr>
              <w:t>U</w:t>
            </w:r>
          </w:p>
        </w:tc>
        <w:tc>
          <w:tcPr>
            <w:tcW w:w="842" w:type="dxa"/>
            <w:shd w:val="clear" w:color="auto" w:fill="FFFFFF" w:themeFill="background1"/>
            <w:tcMar>
              <w:top w:w="30" w:type="dxa"/>
              <w:left w:w="45" w:type="dxa"/>
              <w:bottom w:w="30" w:type="dxa"/>
              <w:right w:w="45" w:type="dxa"/>
            </w:tcMar>
          </w:tcPr>
          <w:p w14:paraId="0C09DB88"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rPr>
              <w:t>U</w:t>
            </w:r>
          </w:p>
        </w:tc>
        <w:tc>
          <w:tcPr>
            <w:tcW w:w="842" w:type="dxa"/>
            <w:shd w:val="clear" w:color="auto" w:fill="FFFF00"/>
            <w:tcMar>
              <w:top w:w="30" w:type="dxa"/>
              <w:left w:w="45" w:type="dxa"/>
              <w:bottom w:w="30" w:type="dxa"/>
              <w:right w:w="45" w:type="dxa"/>
            </w:tcMar>
          </w:tcPr>
          <w:p w14:paraId="7137B20A"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rPr>
              <w:t>U</w:t>
            </w:r>
          </w:p>
        </w:tc>
        <w:tc>
          <w:tcPr>
            <w:tcW w:w="842" w:type="dxa"/>
            <w:shd w:val="clear" w:color="auto" w:fill="92D050"/>
            <w:tcMar>
              <w:top w:w="30" w:type="dxa"/>
              <w:left w:w="45" w:type="dxa"/>
              <w:bottom w:w="30" w:type="dxa"/>
              <w:right w:w="45" w:type="dxa"/>
            </w:tcMar>
          </w:tcPr>
          <w:p w14:paraId="00B62E56"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rPr>
              <w:t>L</w:t>
            </w:r>
          </w:p>
        </w:tc>
        <w:tc>
          <w:tcPr>
            <w:tcW w:w="842" w:type="dxa"/>
            <w:shd w:val="clear" w:color="auto" w:fill="92D050"/>
            <w:tcMar>
              <w:top w:w="30" w:type="dxa"/>
              <w:left w:w="45" w:type="dxa"/>
              <w:bottom w:w="30" w:type="dxa"/>
              <w:right w:w="45" w:type="dxa"/>
            </w:tcMar>
          </w:tcPr>
          <w:p w14:paraId="681C40BA"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rPr>
              <w:t>L</w:t>
            </w:r>
          </w:p>
        </w:tc>
        <w:tc>
          <w:tcPr>
            <w:tcW w:w="838" w:type="dxa"/>
            <w:shd w:val="clear" w:color="auto" w:fill="FFFFFF" w:themeFill="background1"/>
            <w:tcMar>
              <w:top w:w="30" w:type="dxa"/>
              <w:left w:w="45" w:type="dxa"/>
              <w:bottom w:w="30" w:type="dxa"/>
              <w:right w:w="45" w:type="dxa"/>
            </w:tcMar>
          </w:tcPr>
          <w:p w14:paraId="1EEC1536"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rPr>
              <w:t>U</w:t>
            </w:r>
          </w:p>
        </w:tc>
        <w:tc>
          <w:tcPr>
            <w:tcW w:w="846" w:type="dxa"/>
            <w:shd w:val="clear" w:color="auto" w:fill="92D050"/>
            <w:tcMar>
              <w:top w:w="30" w:type="dxa"/>
              <w:left w:w="45" w:type="dxa"/>
              <w:bottom w:w="30" w:type="dxa"/>
              <w:right w:w="45" w:type="dxa"/>
            </w:tcMar>
          </w:tcPr>
          <w:p w14:paraId="61F67E4C"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rPr>
              <w:t>L</w:t>
            </w:r>
          </w:p>
        </w:tc>
        <w:tc>
          <w:tcPr>
            <w:tcW w:w="842" w:type="dxa"/>
            <w:shd w:val="clear" w:color="auto" w:fill="FFFFFF" w:themeFill="background1"/>
            <w:tcMar>
              <w:top w:w="30" w:type="dxa"/>
              <w:left w:w="45" w:type="dxa"/>
              <w:bottom w:w="30" w:type="dxa"/>
              <w:right w:w="45" w:type="dxa"/>
            </w:tcMar>
          </w:tcPr>
          <w:p w14:paraId="485826F7"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rPr>
              <w:t>L</w:t>
            </w:r>
          </w:p>
        </w:tc>
      </w:tr>
      <w:tr w:rsidR="003A455E" w:rsidRPr="003D299B" w14:paraId="657D4956" w14:textId="77777777" w:rsidTr="003A455E">
        <w:trPr>
          <w:trHeight w:val="315"/>
        </w:trPr>
        <w:tc>
          <w:tcPr>
            <w:tcW w:w="1314" w:type="dxa"/>
            <w:shd w:val="clear" w:color="auto" w:fill="auto"/>
            <w:tcMar>
              <w:top w:w="30" w:type="dxa"/>
              <w:left w:w="45" w:type="dxa"/>
              <w:bottom w:w="30" w:type="dxa"/>
              <w:right w:w="45" w:type="dxa"/>
            </w:tcMar>
          </w:tcPr>
          <w:p w14:paraId="1DA83958" w14:textId="00E5D23E" w:rsidR="003A455E" w:rsidRPr="00CC3CE0" w:rsidRDefault="003A455E" w:rsidP="00F717AD">
            <w:pPr>
              <w:spacing w:line="240" w:lineRule="auto"/>
              <w:jc w:val="left"/>
              <w:rPr>
                <w:rFonts w:eastAsia="Times New Roman" w:cs="Times New Roman"/>
                <w:sz w:val="20"/>
                <w:szCs w:val="20"/>
                <w:lang w:val="nl-NL"/>
              </w:rPr>
            </w:pPr>
            <w:proofErr w:type="spellStart"/>
            <w:r w:rsidRPr="00CC3CE0">
              <w:rPr>
                <w:rFonts w:cs="Times New Roman"/>
                <w:sz w:val="20"/>
                <w:szCs w:val="20"/>
              </w:rPr>
              <w:t>Ojdana</w:t>
            </w:r>
            <w:proofErr w:type="spellEnd"/>
            <w:r w:rsidRPr="00CC3CE0">
              <w:rPr>
                <w:rFonts w:cs="Times New Roman"/>
                <w:sz w:val="20"/>
                <w:szCs w:val="20"/>
              </w:rPr>
              <w:t xml:space="preserve"> et al 2019</w:t>
            </w:r>
            <w:r w:rsidRPr="00CC3CE0">
              <w:rPr>
                <w:rFonts w:cs="Times New Roman"/>
                <w:sz w:val="20"/>
                <w:szCs w:val="20"/>
              </w:rPr>
              <w:fldChar w:fldCharType="begin">
                <w:fldData xml:space="preserve">PEVuZE5vdGU+PENpdGU+PEF1dGhvcj5PamRhbmE8L0F1dGhvcj48WWVhcj4yMDE5PC9ZZWFyPjxS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</w:fldData>
              </w:fldChar>
            </w:r>
            <w:r w:rsidR="0038360C">
              <w:rPr>
                <w:rFonts w:cs="Times New Roman"/>
                <w:sz w:val="20"/>
                <w:szCs w:val="20"/>
              </w:rPr>
              <w:instrText xml:space="preserve"> ADDIN EN.CITE </w:instrText>
            </w:r>
            <w:r w:rsidR="0038360C">
              <w:rPr>
                <w:rFonts w:cs="Times New Roman"/>
                <w:sz w:val="20"/>
                <w:szCs w:val="20"/>
              </w:rPr>
              <w:fldChar w:fldCharType="begin">
                <w:fldData xml:space="preserve">PEVuZE5vdGU+PENpdGU+PEF1dGhvcj5PamRhbmE8L0F1dGhvcj48WWVhcj4yMDE5PC9ZZWFyPjxS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</w:fldData>
              </w:fldChar>
            </w:r>
            <w:r w:rsidR="0038360C">
              <w:rPr>
                <w:rFonts w:cs="Times New Roman"/>
                <w:sz w:val="20"/>
                <w:szCs w:val="20"/>
              </w:rPr>
              <w:instrText xml:space="preserve"> ADDIN EN.CITE.DATA </w:instrText>
            </w:r>
            <w:r w:rsidR="0038360C">
              <w:rPr>
                <w:rFonts w:cs="Times New Roman"/>
                <w:sz w:val="20"/>
                <w:szCs w:val="20"/>
              </w:rPr>
            </w:r>
            <w:r w:rsidR="0038360C">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00F717AD" w:rsidRPr="00F717AD">
              <w:rPr>
                <w:rFonts w:cs="Times New Roman"/>
                <w:noProof/>
                <w:sz w:val="20"/>
                <w:szCs w:val="20"/>
                <w:vertAlign w:val="superscript"/>
              </w:rPr>
              <w:t>58</w:t>
            </w:r>
            <w:r w:rsidRPr="00CC3CE0">
              <w:rPr>
                <w:rFonts w:cs="Times New Roman"/>
                <w:sz w:val="20"/>
                <w:szCs w:val="20"/>
              </w:rPr>
              <w:fldChar w:fldCharType="end"/>
            </w:r>
          </w:p>
        </w:tc>
        <w:tc>
          <w:tcPr>
            <w:tcW w:w="841" w:type="dxa"/>
            <w:shd w:val="clear" w:color="auto" w:fill="92D050"/>
            <w:tcMar>
              <w:top w:w="30" w:type="dxa"/>
              <w:left w:w="45" w:type="dxa"/>
              <w:bottom w:w="30" w:type="dxa"/>
              <w:right w:w="45" w:type="dxa"/>
            </w:tcMar>
          </w:tcPr>
          <w:p w14:paraId="59ACA508"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4F44095C"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00"/>
            <w:tcMar>
              <w:top w:w="30" w:type="dxa"/>
              <w:left w:w="45" w:type="dxa"/>
              <w:bottom w:w="30" w:type="dxa"/>
              <w:right w:w="45" w:type="dxa"/>
            </w:tcMar>
          </w:tcPr>
          <w:p w14:paraId="0027E604"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92D050"/>
            <w:tcMar>
              <w:top w:w="30" w:type="dxa"/>
              <w:left w:w="45" w:type="dxa"/>
              <w:bottom w:w="30" w:type="dxa"/>
              <w:right w:w="45" w:type="dxa"/>
            </w:tcMar>
          </w:tcPr>
          <w:p w14:paraId="15AFE7E5"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185FF7C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08" w:type="dxa"/>
            <w:shd w:val="clear" w:color="auto" w:fill="FFFFFF" w:themeFill="background1"/>
            <w:tcMar>
              <w:top w:w="30" w:type="dxa"/>
              <w:left w:w="45" w:type="dxa"/>
              <w:bottom w:w="30" w:type="dxa"/>
              <w:right w:w="45" w:type="dxa"/>
            </w:tcMar>
          </w:tcPr>
          <w:p w14:paraId="34B0C532"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75" w:type="dxa"/>
            <w:shd w:val="clear" w:color="auto" w:fill="FFFF00"/>
            <w:tcMar>
              <w:top w:w="30" w:type="dxa"/>
              <w:left w:w="45" w:type="dxa"/>
              <w:bottom w:w="30" w:type="dxa"/>
              <w:right w:w="45" w:type="dxa"/>
            </w:tcMar>
          </w:tcPr>
          <w:p w14:paraId="7C89D487"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FF" w:themeFill="background1"/>
            <w:tcMar>
              <w:top w:w="30" w:type="dxa"/>
              <w:left w:w="45" w:type="dxa"/>
              <w:bottom w:w="30" w:type="dxa"/>
              <w:right w:w="45" w:type="dxa"/>
            </w:tcMar>
          </w:tcPr>
          <w:p w14:paraId="4EAB2864"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92D050"/>
            <w:tcMar>
              <w:top w:w="30" w:type="dxa"/>
              <w:left w:w="45" w:type="dxa"/>
              <w:bottom w:w="30" w:type="dxa"/>
              <w:right w:w="45" w:type="dxa"/>
            </w:tcMar>
          </w:tcPr>
          <w:p w14:paraId="17396D28"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111D4F6E"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2C7CF5C5"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38" w:type="dxa"/>
            <w:shd w:val="clear" w:color="auto" w:fill="FFFFFF" w:themeFill="background1"/>
            <w:tcMar>
              <w:top w:w="30" w:type="dxa"/>
              <w:left w:w="45" w:type="dxa"/>
              <w:bottom w:w="30" w:type="dxa"/>
              <w:right w:w="45" w:type="dxa"/>
            </w:tcMar>
          </w:tcPr>
          <w:p w14:paraId="50ED52FE"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6" w:type="dxa"/>
            <w:shd w:val="clear" w:color="auto" w:fill="92D050"/>
            <w:tcMar>
              <w:top w:w="30" w:type="dxa"/>
              <w:left w:w="45" w:type="dxa"/>
              <w:bottom w:w="30" w:type="dxa"/>
              <w:right w:w="45" w:type="dxa"/>
            </w:tcMar>
          </w:tcPr>
          <w:p w14:paraId="3B95BE9A"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FF" w:themeFill="background1"/>
            <w:tcMar>
              <w:top w:w="30" w:type="dxa"/>
              <w:left w:w="45" w:type="dxa"/>
              <w:bottom w:w="30" w:type="dxa"/>
              <w:right w:w="45" w:type="dxa"/>
            </w:tcMar>
          </w:tcPr>
          <w:p w14:paraId="7ABDFC19"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r>
      <w:tr w:rsidR="003A455E" w:rsidRPr="003D299B" w14:paraId="646D4E68" w14:textId="77777777" w:rsidTr="003A455E">
        <w:trPr>
          <w:trHeight w:val="315"/>
        </w:trPr>
        <w:tc>
          <w:tcPr>
            <w:tcW w:w="1314" w:type="dxa"/>
            <w:shd w:val="clear" w:color="auto" w:fill="auto"/>
            <w:tcMar>
              <w:top w:w="30" w:type="dxa"/>
              <w:left w:w="45" w:type="dxa"/>
              <w:bottom w:w="30" w:type="dxa"/>
              <w:right w:w="45" w:type="dxa"/>
            </w:tcMar>
          </w:tcPr>
          <w:p w14:paraId="127344A2" w14:textId="56A23CFF" w:rsidR="003A455E" w:rsidRPr="00CC3CE0" w:rsidRDefault="003A455E" w:rsidP="00F717AD">
            <w:pPr>
              <w:spacing w:line="240" w:lineRule="auto"/>
              <w:jc w:val="left"/>
              <w:rPr>
                <w:rFonts w:eastAsia="Times New Roman" w:cs="Times New Roman"/>
                <w:sz w:val="20"/>
                <w:szCs w:val="20"/>
                <w:lang w:val="nl-NL"/>
              </w:rPr>
            </w:pPr>
            <w:r w:rsidRPr="00CC3CE0">
              <w:rPr>
                <w:rFonts w:cs="Times New Roman"/>
                <w:sz w:val="20"/>
                <w:szCs w:val="20"/>
              </w:rPr>
              <w:t>Perry et al. (2011)</w:t>
            </w:r>
            <w:r w:rsidRPr="00CC3CE0">
              <w:rPr>
                <w:rFonts w:cs="Times New Roman"/>
                <w:sz w:val="20"/>
                <w:szCs w:val="20"/>
              </w:rPr>
              <w:fldChar w:fldCharType="begin"/>
            </w:r>
            <w:r w:rsidR="0038360C">
              <w:rPr>
                <w:rFonts w:cs="Times New Roman"/>
                <w:sz w:val="20"/>
                <w:szCs w:val="20"/>
              </w:rPr>
              <w:instrText xml:space="preserve"> ADDIN EN.CITE &lt;EndNote&gt;&lt;Cite&gt;&lt;Author&gt;Perry&lt;/Author&gt;&lt;Year&gt;2011&lt;/Year&gt;&lt;RecNum&gt;2409&lt;/RecNum&gt;&lt;DisplayText&gt;&lt;style face="superscript"&gt;59&lt;/style&gt;&lt;/DisplayText&gt;&lt;record&gt;&lt;rec-number&gt;2409&lt;/rec-number&gt;&lt;foreign-keys&gt;&lt;key app="EN" db-id="tvvpvd002asp9iesex75atwy2000t0e5vds0" timestamp="1634253083" guid="ed975f71-56bb-47f8-907c-e7aef39a3ef0"&gt;2409&lt;/key&gt;&lt;/foreign-keys&gt;&lt;ref-type name="Journal Article"&gt;17&lt;/ref-type&gt;&lt;contributors&gt;&lt;authors&gt;&lt;author&gt;Perry, John D&lt;/author&gt;&lt;author&gt;Naqvi, Sakeenah Hussain&lt;/author&gt;&lt;author&gt;Mirza, Irfan Ali&lt;/author&gt;&lt;author&gt;Alizai, Shehla Ambreen&lt;/author&gt;&lt;author&gt;Hussain, Aamir&lt;/author&gt;&lt;author&gt;Ghirardi, Sandrine&lt;/author&gt;&lt;author&gt;Orenga, Sylvain&lt;/author&gt;&lt;author&gt;Wilkinson, Kathryn&lt;/author&gt;&lt;author&gt;Woodford, Neil&lt;/author&gt;&lt;author&gt;Zhang, Jiancheng&lt;/author&gt;&lt;/authors&gt;&lt;/contributors&gt;&lt;titles&gt;&lt;title&gt;Prevalence of faecal carriage of Enterobacteriaceae with NDM-1 carbapenemase at military hospitals in Pakistan, and evaluation of two chromogenic media&lt;/title&gt;&lt;secondary-title&gt;Journal of Antimicrobial Chemotherapy&lt;/secondary-title&gt;&lt;/titles&gt;&lt;periodical&gt;&lt;full-title&gt;Journal of Antimicrobial Chemotherapy&lt;/full-title&gt;&lt;/periodical&gt;&lt;pages&gt;2288-2294&lt;/pages&gt;&lt;volume&gt;66&lt;/volume&gt;&lt;number&gt;10&lt;/number&gt;&lt;dates&gt;&lt;year&gt;2011&lt;/year&gt;&lt;/dates&gt;&lt;isbn&gt;1460-2091&lt;/isbn&gt;&lt;urls&gt;&lt;/urls&gt;&lt;/record&gt;&lt;/Cite&gt;&lt;/EndNote&gt;</w:instrText>
            </w:r>
            <w:r w:rsidRPr="00CC3CE0">
              <w:rPr>
                <w:rFonts w:cs="Times New Roman"/>
                <w:sz w:val="20"/>
                <w:szCs w:val="20"/>
              </w:rPr>
              <w:fldChar w:fldCharType="separate"/>
            </w:r>
            <w:r w:rsidR="00F717AD" w:rsidRPr="00F717AD">
              <w:rPr>
                <w:rFonts w:cs="Times New Roman"/>
                <w:noProof/>
                <w:sz w:val="20"/>
                <w:szCs w:val="20"/>
                <w:vertAlign w:val="superscript"/>
              </w:rPr>
              <w:t>59</w:t>
            </w:r>
            <w:r w:rsidRPr="00CC3CE0">
              <w:rPr>
                <w:rFonts w:cs="Times New Roman"/>
                <w:sz w:val="20"/>
                <w:szCs w:val="20"/>
              </w:rPr>
              <w:fldChar w:fldCharType="end"/>
            </w:r>
          </w:p>
        </w:tc>
        <w:tc>
          <w:tcPr>
            <w:tcW w:w="841" w:type="dxa"/>
            <w:shd w:val="clear" w:color="auto" w:fill="92D050"/>
            <w:tcMar>
              <w:top w:w="30" w:type="dxa"/>
              <w:left w:w="45" w:type="dxa"/>
              <w:bottom w:w="30" w:type="dxa"/>
              <w:right w:w="45" w:type="dxa"/>
            </w:tcMar>
          </w:tcPr>
          <w:p w14:paraId="6B1CACE7"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462200A5"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217F94FB"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36832F4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00"/>
            <w:tcMar>
              <w:top w:w="30" w:type="dxa"/>
              <w:left w:w="45" w:type="dxa"/>
              <w:bottom w:w="30" w:type="dxa"/>
              <w:right w:w="45" w:type="dxa"/>
            </w:tcMar>
          </w:tcPr>
          <w:p w14:paraId="61B8DB27"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08" w:type="dxa"/>
            <w:shd w:val="clear" w:color="auto" w:fill="FFFFFF" w:themeFill="background1"/>
            <w:tcMar>
              <w:top w:w="30" w:type="dxa"/>
              <w:left w:w="45" w:type="dxa"/>
              <w:bottom w:w="30" w:type="dxa"/>
              <w:right w:w="45" w:type="dxa"/>
            </w:tcMar>
          </w:tcPr>
          <w:p w14:paraId="0BBC61C1"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75" w:type="dxa"/>
            <w:shd w:val="clear" w:color="auto" w:fill="FFFF00"/>
            <w:tcMar>
              <w:top w:w="30" w:type="dxa"/>
              <w:left w:w="45" w:type="dxa"/>
              <w:bottom w:w="30" w:type="dxa"/>
              <w:right w:w="45" w:type="dxa"/>
            </w:tcMar>
          </w:tcPr>
          <w:p w14:paraId="54FEE2E2"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FF" w:themeFill="background1"/>
            <w:tcMar>
              <w:top w:w="30" w:type="dxa"/>
              <w:left w:w="45" w:type="dxa"/>
              <w:bottom w:w="30" w:type="dxa"/>
              <w:right w:w="45" w:type="dxa"/>
            </w:tcMar>
          </w:tcPr>
          <w:p w14:paraId="5152D3AA"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00"/>
            <w:tcMar>
              <w:top w:w="30" w:type="dxa"/>
              <w:left w:w="45" w:type="dxa"/>
              <w:bottom w:w="30" w:type="dxa"/>
              <w:right w:w="45" w:type="dxa"/>
            </w:tcMar>
          </w:tcPr>
          <w:p w14:paraId="718EF93F"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92D050"/>
            <w:tcMar>
              <w:top w:w="30" w:type="dxa"/>
              <w:left w:w="45" w:type="dxa"/>
              <w:bottom w:w="30" w:type="dxa"/>
              <w:right w:w="45" w:type="dxa"/>
            </w:tcMar>
          </w:tcPr>
          <w:p w14:paraId="14FCD396"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424DD1F9"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38" w:type="dxa"/>
            <w:shd w:val="clear" w:color="auto" w:fill="FFFFFF" w:themeFill="background1"/>
            <w:tcMar>
              <w:top w:w="30" w:type="dxa"/>
              <w:left w:w="45" w:type="dxa"/>
              <w:bottom w:w="30" w:type="dxa"/>
              <w:right w:w="45" w:type="dxa"/>
            </w:tcMar>
          </w:tcPr>
          <w:p w14:paraId="3E7D04F0"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6" w:type="dxa"/>
            <w:shd w:val="clear" w:color="auto" w:fill="92D050"/>
            <w:tcMar>
              <w:top w:w="30" w:type="dxa"/>
              <w:left w:w="45" w:type="dxa"/>
              <w:bottom w:w="30" w:type="dxa"/>
              <w:right w:w="45" w:type="dxa"/>
            </w:tcMar>
          </w:tcPr>
          <w:p w14:paraId="5D334FF7"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FF" w:themeFill="background1"/>
            <w:tcMar>
              <w:top w:w="30" w:type="dxa"/>
              <w:left w:w="45" w:type="dxa"/>
              <w:bottom w:w="30" w:type="dxa"/>
              <w:right w:w="45" w:type="dxa"/>
            </w:tcMar>
          </w:tcPr>
          <w:p w14:paraId="148F9C56"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r>
      <w:tr w:rsidR="003A455E" w:rsidRPr="003D299B" w14:paraId="6C104E49" w14:textId="77777777" w:rsidTr="003A455E">
        <w:trPr>
          <w:trHeight w:val="315"/>
        </w:trPr>
        <w:tc>
          <w:tcPr>
            <w:tcW w:w="13100" w:type="dxa"/>
            <w:gridSpan w:val="15"/>
            <w:shd w:val="clear" w:color="auto" w:fill="F2F2F2" w:themeFill="background1" w:themeFillShade="F2"/>
            <w:tcMar>
              <w:top w:w="30" w:type="dxa"/>
              <w:left w:w="45" w:type="dxa"/>
              <w:bottom w:w="30" w:type="dxa"/>
              <w:right w:w="45" w:type="dxa"/>
            </w:tcMar>
          </w:tcPr>
          <w:p w14:paraId="5065CA57" w14:textId="77777777" w:rsidR="003A455E" w:rsidRPr="00CC3CE0" w:rsidRDefault="003A455E" w:rsidP="00CC3CE0">
            <w:pPr>
              <w:spacing w:line="240" w:lineRule="auto"/>
              <w:jc w:val="left"/>
              <w:rPr>
                <w:rFonts w:cs="Times New Roman"/>
                <w:b/>
                <w:bCs/>
                <w:sz w:val="20"/>
                <w:szCs w:val="20"/>
                <w:lang w:val="nl-NL"/>
              </w:rPr>
            </w:pPr>
            <w:r w:rsidRPr="00CC3CE0">
              <w:rPr>
                <w:rFonts w:cs="Times New Roman"/>
                <w:b/>
                <w:bCs/>
                <w:sz w:val="20"/>
                <w:szCs w:val="20"/>
              </w:rPr>
              <w:t>EUCAST PA</w:t>
            </w:r>
          </w:p>
        </w:tc>
      </w:tr>
      <w:tr w:rsidR="003A455E" w:rsidRPr="003D299B" w14:paraId="4E35DB03" w14:textId="77777777" w:rsidTr="003A455E">
        <w:trPr>
          <w:trHeight w:val="315"/>
        </w:trPr>
        <w:tc>
          <w:tcPr>
            <w:tcW w:w="1314" w:type="dxa"/>
            <w:shd w:val="clear" w:color="auto" w:fill="auto"/>
            <w:tcMar>
              <w:top w:w="30" w:type="dxa"/>
              <w:left w:w="45" w:type="dxa"/>
              <w:bottom w:w="30" w:type="dxa"/>
              <w:right w:w="45" w:type="dxa"/>
            </w:tcMar>
          </w:tcPr>
          <w:p w14:paraId="489828D3" w14:textId="56A215FE" w:rsidR="003A455E" w:rsidRPr="00CC3CE0" w:rsidRDefault="003A455E" w:rsidP="00F717AD">
            <w:pPr>
              <w:spacing w:line="240" w:lineRule="auto"/>
              <w:jc w:val="left"/>
              <w:rPr>
                <w:rFonts w:eastAsia="Times New Roman" w:cs="Times New Roman"/>
                <w:sz w:val="20"/>
                <w:szCs w:val="20"/>
                <w:lang w:val="nl-NL"/>
              </w:rPr>
            </w:pPr>
            <w:r w:rsidRPr="00CC3CE0">
              <w:rPr>
                <w:rFonts w:cs="Times New Roman"/>
                <w:sz w:val="20"/>
                <w:szCs w:val="20"/>
              </w:rPr>
              <w:t>Cuba et al. (2020)</w:t>
            </w:r>
            <w:r w:rsidRPr="00CC3CE0">
              <w:rPr>
                <w:rFonts w:cs="Times New Roman"/>
                <w:sz w:val="20"/>
                <w:szCs w:val="20"/>
              </w:rPr>
              <w:fldChar w:fldCharType="begin">
                <w:fldData xml:space="preserve">PEVuZE5vdGU+PENpdGU+PEF1dGhvcj5DdWJhPC9BdXRob3I+PFllYXI+MjAyMDwvWWVhcj48UmVj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</w:fldData>
              </w:fldChar>
            </w:r>
            <w:r w:rsidR="0038360C">
              <w:rPr>
                <w:rFonts w:cs="Times New Roman"/>
                <w:sz w:val="20"/>
                <w:szCs w:val="20"/>
              </w:rPr>
              <w:instrText xml:space="preserve"> ADDIN EN.CITE </w:instrText>
            </w:r>
            <w:r w:rsidR="0038360C">
              <w:rPr>
                <w:rFonts w:cs="Times New Roman"/>
                <w:sz w:val="20"/>
                <w:szCs w:val="20"/>
              </w:rPr>
              <w:fldChar w:fldCharType="begin">
                <w:fldData xml:space="preserve">PEVuZE5vdGU+PENpdGU+PEF1dGhvcj5DdWJhPC9BdXRob3I+PFllYXI+MjAyMDwvWWVhcj48UmVj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</w:fldData>
              </w:fldChar>
            </w:r>
            <w:r w:rsidR="0038360C">
              <w:rPr>
                <w:rFonts w:cs="Times New Roman"/>
                <w:sz w:val="20"/>
                <w:szCs w:val="20"/>
              </w:rPr>
              <w:instrText xml:space="preserve"> ADDIN EN.CITE.DATA </w:instrText>
            </w:r>
            <w:r w:rsidR="0038360C">
              <w:rPr>
                <w:rFonts w:cs="Times New Roman"/>
                <w:sz w:val="20"/>
                <w:szCs w:val="20"/>
              </w:rPr>
            </w:r>
            <w:r w:rsidR="0038360C">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00F717AD" w:rsidRPr="00F717AD">
              <w:rPr>
                <w:rFonts w:cs="Times New Roman"/>
                <w:noProof/>
                <w:sz w:val="20"/>
                <w:szCs w:val="20"/>
                <w:vertAlign w:val="superscript"/>
              </w:rPr>
              <w:t>54</w:t>
            </w:r>
            <w:r w:rsidRPr="00CC3CE0">
              <w:rPr>
                <w:rFonts w:cs="Times New Roman"/>
                <w:sz w:val="20"/>
                <w:szCs w:val="20"/>
              </w:rPr>
              <w:fldChar w:fldCharType="end"/>
            </w:r>
          </w:p>
        </w:tc>
        <w:tc>
          <w:tcPr>
            <w:tcW w:w="841" w:type="dxa"/>
            <w:shd w:val="clear" w:color="auto" w:fill="92D050"/>
            <w:tcMar>
              <w:top w:w="30" w:type="dxa"/>
              <w:left w:w="45" w:type="dxa"/>
              <w:bottom w:w="30" w:type="dxa"/>
              <w:right w:w="45" w:type="dxa"/>
            </w:tcMar>
          </w:tcPr>
          <w:p w14:paraId="10630C7C"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42E29EC1"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0AF12450"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00"/>
            <w:tcMar>
              <w:top w:w="30" w:type="dxa"/>
              <w:left w:w="45" w:type="dxa"/>
              <w:bottom w:w="30" w:type="dxa"/>
              <w:right w:w="45" w:type="dxa"/>
            </w:tcMar>
          </w:tcPr>
          <w:p w14:paraId="600ACE81"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00"/>
            <w:tcMar>
              <w:top w:w="30" w:type="dxa"/>
              <w:left w:w="45" w:type="dxa"/>
              <w:bottom w:w="30" w:type="dxa"/>
              <w:right w:w="45" w:type="dxa"/>
            </w:tcMar>
          </w:tcPr>
          <w:p w14:paraId="19A1029B"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08" w:type="dxa"/>
            <w:shd w:val="clear" w:color="auto" w:fill="FFFFFF" w:themeFill="background1"/>
            <w:tcMar>
              <w:top w:w="30" w:type="dxa"/>
              <w:left w:w="45" w:type="dxa"/>
              <w:bottom w:w="30" w:type="dxa"/>
              <w:right w:w="45" w:type="dxa"/>
            </w:tcMar>
          </w:tcPr>
          <w:p w14:paraId="50EDC2AF"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75" w:type="dxa"/>
            <w:shd w:val="clear" w:color="auto" w:fill="FFFF00"/>
            <w:tcMar>
              <w:top w:w="30" w:type="dxa"/>
              <w:left w:w="45" w:type="dxa"/>
              <w:bottom w:w="30" w:type="dxa"/>
              <w:right w:w="45" w:type="dxa"/>
            </w:tcMar>
          </w:tcPr>
          <w:p w14:paraId="4C528D43" w14:textId="77777777" w:rsidR="003A455E" w:rsidRPr="00CC3CE0" w:rsidRDefault="003A455E" w:rsidP="00CC3CE0">
            <w:pPr>
              <w:spacing w:line="240" w:lineRule="auto"/>
              <w:jc w:val="left"/>
              <w:rPr>
                <w:rFonts w:cs="Times New Roman"/>
                <w:color w:val="FFFF00"/>
                <w:sz w:val="20"/>
                <w:szCs w:val="20"/>
                <w:lang w:val="nl-NL"/>
              </w:rPr>
            </w:pPr>
            <w:r w:rsidRPr="00CC3CE0">
              <w:rPr>
                <w:rFonts w:cs="Times New Roman"/>
                <w:sz w:val="20"/>
                <w:szCs w:val="20"/>
                <w:lang w:val="nl-NL"/>
              </w:rPr>
              <w:t>U</w:t>
            </w:r>
          </w:p>
        </w:tc>
        <w:tc>
          <w:tcPr>
            <w:tcW w:w="842" w:type="dxa"/>
            <w:shd w:val="clear" w:color="auto" w:fill="FFFFFF" w:themeFill="background1"/>
            <w:tcMar>
              <w:top w:w="30" w:type="dxa"/>
              <w:left w:w="45" w:type="dxa"/>
              <w:bottom w:w="30" w:type="dxa"/>
              <w:right w:w="45" w:type="dxa"/>
            </w:tcMar>
          </w:tcPr>
          <w:p w14:paraId="16022D71"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H</w:t>
            </w:r>
          </w:p>
        </w:tc>
        <w:tc>
          <w:tcPr>
            <w:tcW w:w="842" w:type="dxa"/>
            <w:shd w:val="clear" w:color="auto" w:fill="92D050"/>
            <w:tcMar>
              <w:top w:w="30" w:type="dxa"/>
              <w:left w:w="45" w:type="dxa"/>
              <w:bottom w:w="30" w:type="dxa"/>
              <w:right w:w="45" w:type="dxa"/>
            </w:tcMar>
          </w:tcPr>
          <w:p w14:paraId="6C960351"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520A2E44"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6B9DB9A5"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38" w:type="dxa"/>
            <w:shd w:val="clear" w:color="auto" w:fill="FFFFFF" w:themeFill="background1"/>
            <w:tcMar>
              <w:top w:w="30" w:type="dxa"/>
              <w:left w:w="45" w:type="dxa"/>
              <w:bottom w:w="30" w:type="dxa"/>
              <w:right w:w="45" w:type="dxa"/>
            </w:tcMar>
          </w:tcPr>
          <w:p w14:paraId="1CE7F212"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6" w:type="dxa"/>
            <w:shd w:val="clear" w:color="auto" w:fill="92D050"/>
            <w:tcMar>
              <w:top w:w="30" w:type="dxa"/>
              <w:left w:w="45" w:type="dxa"/>
              <w:bottom w:w="30" w:type="dxa"/>
              <w:right w:w="45" w:type="dxa"/>
            </w:tcMar>
          </w:tcPr>
          <w:p w14:paraId="093E4B39"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FF" w:themeFill="background1"/>
            <w:tcMar>
              <w:top w:w="30" w:type="dxa"/>
              <w:left w:w="45" w:type="dxa"/>
              <w:bottom w:w="30" w:type="dxa"/>
              <w:right w:w="45" w:type="dxa"/>
            </w:tcMar>
          </w:tcPr>
          <w:p w14:paraId="35D88367"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r>
      <w:tr w:rsidR="003A455E" w:rsidRPr="003D299B" w14:paraId="78AF6658" w14:textId="77777777" w:rsidTr="003A455E">
        <w:trPr>
          <w:trHeight w:val="315"/>
        </w:trPr>
        <w:tc>
          <w:tcPr>
            <w:tcW w:w="13100" w:type="dxa"/>
            <w:gridSpan w:val="15"/>
            <w:shd w:val="clear" w:color="auto" w:fill="F2F2F2" w:themeFill="background1" w:themeFillShade="F2"/>
            <w:tcMar>
              <w:top w:w="30" w:type="dxa"/>
              <w:left w:w="45" w:type="dxa"/>
              <w:bottom w:w="30" w:type="dxa"/>
              <w:right w:w="45" w:type="dxa"/>
            </w:tcMar>
          </w:tcPr>
          <w:p w14:paraId="031FDEB5" w14:textId="77777777" w:rsidR="003A455E" w:rsidRPr="00CC3CE0" w:rsidRDefault="003A455E" w:rsidP="00CC3CE0">
            <w:pPr>
              <w:spacing w:line="240" w:lineRule="auto"/>
              <w:jc w:val="left"/>
              <w:rPr>
                <w:rFonts w:cs="Times New Roman"/>
                <w:b/>
                <w:bCs/>
                <w:sz w:val="20"/>
                <w:szCs w:val="20"/>
                <w:lang w:val="nl-NL"/>
              </w:rPr>
            </w:pPr>
            <w:r w:rsidRPr="00CC3CE0">
              <w:rPr>
                <w:rFonts w:cs="Times New Roman"/>
                <w:b/>
                <w:bCs/>
                <w:sz w:val="20"/>
                <w:szCs w:val="20"/>
              </w:rPr>
              <w:t>CLSI CPE</w:t>
            </w:r>
          </w:p>
        </w:tc>
      </w:tr>
      <w:tr w:rsidR="003A455E" w:rsidRPr="003D299B" w14:paraId="5E61C5E2" w14:textId="77777777" w:rsidTr="003A455E">
        <w:trPr>
          <w:trHeight w:val="315"/>
        </w:trPr>
        <w:tc>
          <w:tcPr>
            <w:tcW w:w="1314" w:type="dxa"/>
            <w:shd w:val="clear" w:color="auto" w:fill="auto"/>
            <w:tcMar>
              <w:top w:w="30" w:type="dxa"/>
              <w:left w:w="45" w:type="dxa"/>
              <w:bottom w:w="30" w:type="dxa"/>
              <w:right w:w="45" w:type="dxa"/>
            </w:tcMar>
          </w:tcPr>
          <w:p w14:paraId="7BF63EB2" w14:textId="1FECA066" w:rsidR="003A455E" w:rsidRPr="00CC3CE0" w:rsidRDefault="003A455E" w:rsidP="00F717AD">
            <w:pPr>
              <w:spacing w:line="240" w:lineRule="auto"/>
              <w:jc w:val="left"/>
              <w:rPr>
                <w:rFonts w:eastAsia="Times New Roman" w:cs="Times New Roman"/>
                <w:sz w:val="20"/>
                <w:szCs w:val="20"/>
                <w:lang w:val="nl-NL"/>
              </w:rPr>
            </w:pPr>
            <w:r w:rsidRPr="00CC3CE0">
              <w:rPr>
                <w:rFonts w:cs="Times New Roman"/>
                <w:sz w:val="20"/>
                <w:szCs w:val="20"/>
              </w:rPr>
              <w:t>Aires et al. (2017)</w:t>
            </w:r>
            <w:r w:rsidRPr="00CC3CE0">
              <w:rPr>
                <w:rFonts w:cs="Times New Roman"/>
                <w:sz w:val="20"/>
                <w:szCs w:val="20"/>
              </w:rPr>
              <w:fldChar w:fldCharType="begin">
                <w:fldData xml:space="preserve">PEVuZE5vdGU+PENpdGU+PEF1dGhvcj5BaXJlczwvQXV0aG9yPjxZZWFyPjIwMTc8L1llYXI+PFJl
Y051bT4yNDAwPC9SZWNOdW0+PERpc3BsYXlUZXh0PjxzdHlsZSBmYWNlPSJzdXBlcnNjcmlwdCI+
NTI8L3N0eWxlPjwvRGlzcGxheVRleHQ+PHJlY29yZD48cmVjLW51bWJlcj4yNDAwPC9yZWMtbnVt
YmVyPjxmb3JlaWduLWtleXM+PGtleSBhcHA9IkVOIiBkYi1pZD0idHZ2cHZkMDAyYXNwOWllc2V4
NzVhdHd5MjAwMHQwZTV2ZHMwIiB0aW1lc3RhbXA9IjE2MzQyNTI4MzIiIGd1aWQ9IjU1N2FkMjJm
LWFhNmMtNDIxNi1iY2YxLTZlMDhjZmViYzE2MyI+MjQwMDwva2V5PjwvZm9yZWlnbi1rZXlzPjxy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LW51bT48bGFiZWw+JCRnZXQgZnVsbCB0ZXh0JiN4RDskJGZ1bGwgdGV4dCBpbmNsdWRlJiN4RDs8
L2xhYmVsPjx1cmxzPjwvdXJscz48Y3VzdG9tMj5QTUM1MzY1NjcwPC9jdXN0b20yPjxlbGVjdHJv
bmljLXJlc291cmNlLW51bT4xMC4xMTI4L2FhYy4wMTA0OC0xNjwvZWxlY3Ryb25pYy1yZXNvdXJj
ZS1udW0+PHJlbW90ZS1kYXRhYmFzZS1wcm92aWRlcj5OTE08L3JlbW90ZS1kYXRhYmFzZS1wcm92
aWRlcj48bGFuZ3VhZ2U+ZW5nPC9sYW5ndWFnZT48L3JlY29yZD48L0NpdGU+PC9FbmROb3RlPn==
</w:fldData>
              </w:fldChar>
            </w:r>
            <w:r w:rsidR="0038360C">
              <w:rPr>
                <w:rFonts w:cs="Times New Roman"/>
                <w:sz w:val="20"/>
                <w:szCs w:val="20"/>
              </w:rPr>
              <w:instrText xml:space="preserve"> ADDIN EN.CITE </w:instrText>
            </w:r>
            <w:r w:rsidR="0038360C">
              <w:rPr>
                <w:rFonts w:cs="Times New Roman"/>
                <w:sz w:val="20"/>
                <w:szCs w:val="20"/>
              </w:rPr>
              <w:fldChar w:fldCharType="begin">
                <w:fldData xml:space="preserve">PEVuZE5vdGU+PENpdGU+PEF1dGhvcj5BaXJlczwvQXV0aG9yPjxZZWFyPjIwMTc8L1llYXI+PFJl
Y051bT4yNDAwPC9SZWNOdW0+PERpc3BsYXlUZXh0PjxzdHlsZSBmYWNlPSJzdXBlcnNjcmlwdCI+
NTI8L3N0eWxlPjwvRGlzcGxheVRleHQ+PHJlY29yZD48cmVjLW51bWJlcj4yNDAwPC9yZWMtbnVt
YmVyPjxmb3JlaWduLWtleXM+PGtleSBhcHA9IkVOIiBkYi1pZD0idHZ2cHZkMDAyYXNwOWllc2V4
NzVhdHd5MjAwMHQwZTV2ZHMwIiB0aW1lc3RhbXA9IjE2MzQyNTI4MzIiIGd1aWQ9IjU1N2FkMjJm
LWFhNmMtNDIxNi1iY2YxLTZlMDhjZmViYzE2MyI+MjQwMDwva2V5PjwvZm9yZWlnbi1rZXlzPjxy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LW51bT48bGFiZWw+JCRnZXQgZnVsbCB0ZXh0JiN4RDskJGZ1bGwgdGV4dCBpbmNsdWRlJiN4RDs8
L2xhYmVsPjx1cmxzPjwvdXJscz48Y3VzdG9tMj5QTUM1MzY1NjcwPC9jdXN0b20yPjxlbGVjdHJv
bmljLXJlc291cmNlLW51bT4xMC4xMTI4L2FhYy4wMTA0OC0xNjwvZWxlY3Ryb25pYy1yZXNvdXJj
ZS1udW0+PHJlbW90ZS1kYXRhYmFzZS1wcm92aWRlcj5OTE08L3JlbW90ZS1kYXRhYmFzZS1wcm92
aWRlcj48bGFuZ3VhZ2U+ZW5nPC9sYW5ndWFnZT48L3JlY29yZD48L0NpdGU+PC9FbmROb3RlPn==
</w:fldData>
              </w:fldChar>
            </w:r>
            <w:r w:rsidR="0038360C">
              <w:rPr>
                <w:rFonts w:cs="Times New Roman"/>
                <w:sz w:val="20"/>
                <w:szCs w:val="20"/>
              </w:rPr>
              <w:instrText xml:space="preserve"> ADDIN EN.CITE.DATA </w:instrText>
            </w:r>
            <w:r w:rsidR="0038360C">
              <w:rPr>
                <w:rFonts w:cs="Times New Roman"/>
                <w:sz w:val="20"/>
                <w:szCs w:val="20"/>
              </w:rPr>
            </w:r>
            <w:r w:rsidR="0038360C">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00F717AD" w:rsidRPr="00F717AD">
              <w:rPr>
                <w:rFonts w:cs="Times New Roman"/>
                <w:noProof/>
                <w:sz w:val="20"/>
                <w:szCs w:val="20"/>
                <w:vertAlign w:val="superscript"/>
              </w:rPr>
              <w:t>52</w:t>
            </w:r>
            <w:r w:rsidRPr="00CC3CE0">
              <w:rPr>
                <w:rFonts w:cs="Times New Roman"/>
                <w:sz w:val="20"/>
                <w:szCs w:val="20"/>
              </w:rPr>
              <w:fldChar w:fldCharType="end"/>
            </w:r>
          </w:p>
        </w:tc>
        <w:tc>
          <w:tcPr>
            <w:tcW w:w="841" w:type="dxa"/>
            <w:shd w:val="clear" w:color="auto" w:fill="92D050"/>
            <w:tcMar>
              <w:top w:w="30" w:type="dxa"/>
              <w:left w:w="45" w:type="dxa"/>
              <w:bottom w:w="30" w:type="dxa"/>
              <w:right w:w="45" w:type="dxa"/>
            </w:tcMar>
          </w:tcPr>
          <w:p w14:paraId="30D025D5"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3C4816E6"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00"/>
            <w:tcMar>
              <w:top w:w="30" w:type="dxa"/>
              <w:left w:w="45" w:type="dxa"/>
              <w:bottom w:w="30" w:type="dxa"/>
              <w:right w:w="45" w:type="dxa"/>
            </w:tcMar>
          </w:tcPr>
          <w:p w14:paraId="34A34A1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92D050"/>
            <w:tcMar>
              <w:top w:w="30" w:type="dxa"/>
              <w:left w:w="45" w:type="dxa"/>
              <w:bottom w:w="30" w:type="dxa"/>
              <w:right w:w="45" w:type="dxa"/>
            </w:tcMar>
          </w:tcPr>
          <w:p w14:paraId="775D908B"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5B7F15F0"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08" w:type="dxa"/>
            <w:shd w:val="clear" w:color="auto" w:fill="FFFFFF" w:themeFill="background1"/>
            <w:tcMar>
              <w:top w:w="30" w:type="dxa"/>
              <w:left w:w="45" w:type="dxa"/>
              <w:bottom w:w="30" w:type="dxa"/>
              <w:right w:w="45" w:type="dxa"/>
            </w:tcMar>
          </w:tcPr>
          <w:p w14:paraId="35797254"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75" w:type="dxa"/>
            <w:shd w:val="clear" w:color="auto" w:fill="FFFF00"/>
            <w:tcMar>
              <w:top w:w="30" w:type="dxa"/>
              <w:left w:w="45" w:type="dxa"/>
              <w:bottom w:w="30" w:type="dxa"/>
              <w:right w:w="45" w:type="dxa"/>
            </w:tcMar>
          </w:tcPr>
          <w:p w14:paraId="0F23C7B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FF" w:themeFill="background1"/>
            <w:tcMar>
              <w:top w:w="30" w:type="dxa"/>
              <w:left w:w="45" w:type="dxa"/>
              <w:bottom w:w="30" w:type="dxa"/>
              <w:right w:w="45" w:type="dxa"/>
            </w:tcMar>
          </w:tcPr>
          <w:p w14:paraId="6AB0E6EE"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00"/>
            <w:tcMar>
              <w:top w:w="30" w:type="dxa"/>
              <w:left w:w="45" w:type="dxa"/>
              <w:bottom w:w="30" w:type="dxa"/>
              <w:right w:w="45" w:type="dxa"/>
            </w:tcMar>
          </w:tcPr>
          <w:p w14:paraId="1F982E8D"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92D050"/>
            <w:tcMar>
              <w:top w:w="30" w:type="dxa"/>
              <w:left w:w="45" w:type="dxa"/>
              <w:bottom w:w="30" w:type="dxa"/>
              <w:right w:w="45" w:type="dxa"/>
            </w:tcMar>
          </w:tcPr>
          <w:p w14:paraId="2C3E94E4"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77E2B51C"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38" w:type="dxa"/>
            <w:shd w:val="clear" w:color="auto" w:fill="FFFFFF" w:themeFill="background1"/>
            <w:tcMar>
              <w:top w:w="30" w:type="dxa"/>
              <w:left w:w="45" w:type="dxa"/>
              <w:bottom w:w="30" w:type="dxa"/>
              <w:right w:w="45" w:type="dxa"/>
            </w:tcMar>
          </w:tcPr>
          <w:p w14:paraId="4F4ADB8C"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6" w:type="dxa"/>
            <w:shd w:val="clear" w:color="auto" w:fill="92D050"/>
            <w:tcMar>
              <w:top w:w="30" w:type="dxa"/>
              <w:left w:w="45" w:type="dxa"/>
              <w:bottom w:w="30" w:type="dxa"/>
              <w:right w:w="45" w:type="dxa"/>
            </w:tcMar>
          </w:tcPr>
          <w:p w14:paraId="05D564C0"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FF" w:themeFill="background1"/>
            <w:tcMar>
              <w:top w:w="30" w:type="dxa"/>
              <w:left w:w="45" w:type="dxa"/>
              <w:bottom w:w="30" w:type="dxa"/>
              <w:right w:w="45" w:type="dxa"/>
            </w:tcMar>
          </w:tcPr>
          <w:p w14:paraId="6686D9E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r>
      <w:tr w:rsidR="003A455E" w:rsidRPr="003D299B" w14:paraId="326F4263" w14:textId="77777777" w:rsidTr="003A455E">
        <w:trPr>
          <w:trHeight w:val="315"/>
        </w:trPr>
        <w:tc>
          <w:tcPr>
            <w:tcW w:w="1314" w:type="dxa"/>
            <w:shd w:val="clear" w:color="auto" w:fill="auto"/>
            <w:tcMar>
              <w:top w:w="30" w:type="dxa"/>
              <w:left w:w="45" w:type="dxa"/>
              <w:bottom w:w="30" w:type="dxa"/>
              <w:right w:w="45" w:type="dxa"/>
            </w:tcMar>
          </w:tcPr>
          <w:p w14:paraId="67F168EF" w14:textId="18C91819" w:rsidR="003A455E" w:rsidRPr="00CC3CE0" w:rsidRDefault="003A455E" w:rsidP="00F717AD">
            <w:pPr>
              <w:spacing w:line="240" w:lineRule="auto"/>
              <w:jc w:val="left"/>
              <w:rPr>
                <w:rFonts w:eastAsia="Times New Roman" w:cs="Times New Roman"/>
                <w:sz w:val="20"/>
                <w:szCs w:val="20"/>
                <w:lang w:val="nl-NL"/>
              </w:rPr>
            </w:pPr>
            <w:proofErr w:type="spellStart"/>
            <w:r w:rsidRPr="00CC3CE0">
              <w:rPr>
                <w:rFonts w:cs="Times New Roman"/>
                <w:sz w:val="20"/>
                <w:szCs w:val="20"/>
              </w:rPr>
              <w:t>Sonnevend</w:t>
            </w:r>
            <w:proofErr w:type="spellEnd"/>
            <w:r w:rsidRPr="00CC3CE0">
              <w:rPr>
                <w:rFonts w:cs="Times New Roman"/>
                <w:sz w:val="20"/>
                <w:szCs w:val="20"/>
              </w:rPr>
              <w:t xml:space="preserve"> et al. (2020)</w:t>
            </w:r>
            <w:r w:rsidRPr="00CC3CE0">
              <w:rPr>
                <w:rFonts w:cs="Times New Roman"/>
                <w:sz w:val="20"/>
                <w:szCs w:val="20"/>
              </w:rPr>
              <w:fldChar w:fldCharType="begin">
                <w:fldData xml:space="preserve">PEVuZE5vdGU+PENpdGU+PEF1dGhvcj5Tb25uZXZlbmQ8L0F1dGhvcj48WWVhcj4yMDIwPC9ZZWFy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</w:fldData>
              </w:fldChar>
            </w:r>
            <w:r w:rsidR="0038360C">
              <w:rPr>
                <w:rFonts w:cs="Times New Roman"/>
                <w:sz w:val="20"/>
                <w:szCs w:val="20"/>
              </w:rPr>
              <w:instrText xml:space="preserve"> ADDIN EN.CITE </w:instrText>
            </w:r>
            <w:r w:rsidR="0038360C">
              <w:rPr>
                <w:rFonts w:cs="Times New Roman"/>
                <w:sz w:val="20"/>
                <w:szCs w:val="20"/>
              </w:rPr>
              <w:fldChar w:fldCharType="begin">
                <w:fldData xml:space="preserve">PEVuZE5vdGU+PENpdGU+PEF1dGhvcj5Tb25uZXZlbmQ8L0F1dGhvcj48WWVhcj4yMDIwPC9ZZWFy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</w:fldData>
              </w:fldChar>
            </w:r>
            <w:r w:rsidR="0038360C">
              <w:rPr>
                <w:rFonts w:cs="Times New Roman"/>
                <w:sz w:val="20"/>
                <w:szCs w:val="20"/>
              </w:rPr>
              <w:instrText xml:space="preserve"> ADDIN EN.CITE.DATA </w:instrText>
            </w:r>
            <w:r w:rsidR="0038360C">
              <w:rPr>
                <w:rFonts w:cs="Times New Roman"/>
                <w:sz w:val="20"/>
                <w:szCs w:val="20"/>
              </w:rPr>
            </w:r>
            <w:r w:rsidR="0038360C">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00F717AD" w:rsidRPr="00F717AD">
              <w:rPr>
                <w:rFonts w:cs="Times New Roman"/>
                <w:noProof/>
                <w:sz w:val="20"/>
                <w:szCs w:val="20"/>
                <w:vertAlign w:val="superscript"/>
              </w:rPr>
              <w:t>60</w:t>
            </w:r>
            <w:r w:rsidRPr="00CC3CE0">
              <w:rPr>
                <w:rFonts w:cs="Times New Roman"/>
                <w:sz w:val="20"/>
                <w:szCs w:val="20"/>
              </w:rPr>
              <w:fldChar w:fldCharType="end"/>
            </w:r>
          </w:p>
        </w:tc>
        <w:tc>
          <w:tcPr>
            <w:tcW w:w="841" w:type="dxa"/>
            <w:shd w:val="clear" w:color="auto" w:fill="92D050"/>
            <w:tcMar>
              <w:top w:w="30" w:type="dxa"/>
              <w:left w:w="45" w:type="dxa"/>
              <w:bottom w:w="30" w:type="dxa"/>
              <w:right w:w="45" w:type="dxa"/>
            </w:tcMar>
          </w:tcPr>
          <w:p w14:paraId="33538000"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25625E69"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49CCB6E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4D910D0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00"/>
            <w:tcMar>
              <w:top w:w="30" w:type="dxa"/>
              <w:left w:w="45" w:type="dxa"/>
              <w:bottom w:w="30" w:type="dxa"/>
              <w:right w:w="45" w:type="dxa"/>
            </w:tcMar>
          </w:tcPr>
          <w:p w14:paraId="50AD112B"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08" w:type="dxa"/>
            <w:shd w:val="clear" w:color="auto" w:fill="FFFFFF" w:themeFill="background1"/>
            <w:tcMar>
              <w:top w:w="30" w:type="dxa"/>
              <w:left w:w="45" w:type="dxa"/>
              <w:bottom w:w="30" w:type="dxa"/>
              <w:right w:w="45" w:type="dxa"/>
            </w:tcMar>
          </w:tcPr>
          <w:p w14:paraId="1A7879BD"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75" w:type="dxa"/>
            <w:shd w:val="clear" w:color="auto" w:fill="FFFF00"/>
            <w:tcMar>
              <w:top w:w="30" w:type="dxa"/>
              <w:left w:w="45" w:type="dxa"/>
              <w:bottom w:w="30" w:type="dxa"/>
              <w:right w:w="45" w:type="dxa"/>
            </w:tcMar>
          </w:tcPr>
          <w:p w14:paraId="1AE2F658"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FF" w:themeFill="background1"/>
            <w:tcMar>
              <w:top w:w="30" w:type="dxa"/>
              <w:left w:w="45" w:type="dxa"/>
              <w:bottom w:w="30" w:type="dxa"/>
              <w:right w:w="45" w:type="dxa"/>
            </w:tcMar>
          </w:tcPr>
          <w:p w14:paraId="101147AB"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00"/>
            <w:tcMar>
              <w:top w:w="30" w:type="dxa"/>
              <w:left w:w="45" w:type="dxa"/>
              <w:bottom w:w="30" w:type="dxa"/>
              <w:right w:w="45" w:type="dxa"/>
            </w:tcMar>
          </w:tcPr>
          <w:p w14:paraId="01F7195B"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92D050"/>
            <w:tcMar>
              <w:top w:w="30" w:type="dxa"/>
              <w:left w:w="45" w:type="dxa"/>
              <w:bottom w:w="30" w:type="dxa"/>
              <w:right w:w="45" w:type="dxa"/>
            </w:tcMar>
          </w:tcPr>
          <w:p w14:paraId="7F946E4E"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7C5893A8"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38" w:type="dxa"/>
            <w:shd w:val="clear" w:color="auto" w:fill="FFFFFF" w:themeFill="background1"/>
            <w:tcMar>
              <w:top w:w="30" w:type="dxa"/>
              <w:left w:w="45" w:type="dxa"/>
              <w:bottom w:w="30" w:type="dxa"/>
              <w:right w:w="45" w:type="dxa"/>
            </w:tcMar>
          </w:tcPr>
          <w:p w14:paraId="6D258565"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6" w:type="dxa"/>
            <w:shd w:val="clear" w:color="auto" w:fill="92D050"/>
            <w:tcMar>
              <w:top w:w="30" w:type="dxa"/>
              <w:left w:w="45" w:type="dxa"/>
              <w:bottom w:w="30" w:type="dxa"/>
              <w:right w:w="45" w:type="dxa"/>
            </w:tcMar>
          </w:tcPr>
          <w:p w14:paraId="537B6D26"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FF" w:themeFill="background1"/>
            <w:tcMar>
              <w:top w:w="30" w:type="dxa"/>
              <w:left w:w="45" w:type="dxa"/>
              <w:bottom w:w="30" w:type="dxa"/>
              <w:right w:w="45" w:type="dxa"/>
            </w:tcMar>
          </w:tcPr>
          <w:p w14:paraId="41173594"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r>
      <w:tr w:rsidR="003A455E" w:rsidRPr="003D299B" w14:paraId="4CCF8A99" w14:textId="77777777" w:rsidTr="003A455E">
        <w:trPr>
          <w:trHeight w:val="315"/>
        </w:trPr>
        <w:tc>
          <w:tcPr>
            <w:tcW w:w="1314" w:type="dxa"/>
            <w:shd w:val="clear" w:color="auto" w:fill="auto"/>
            <w:tcMar>
              <w:top w:w="30" w:type="dxa"/>
              <w:left w:w="45" w:type="dxa"/>
              <w:bottom w:w="30" w:type="dxa"/>
              <w:right w:w="45" w:type="dxa"/>
            </w:tcMar>
          </w:tcPr>
          <w:p w14:paraId="71529EB6" w14:textId="04394B46" w:rsidR="003A455E" w:rsidRPr="00CC3CE0" w:rsidRDefault="003A455E" w:rsidP="00F717AD">
            <w:pPr>
              <w:spacing w:line="240" w:lineRule="auto"/>
              <w:jc w:val="left"/>
              <w:rPr>
                <w:rFonts w:eastAsia="Times New Roman" w:cs="Times New Roman"/>
                <w:sz w:val="20"/>
                <w:szCs w:val="20"/>
                <w:lang w:val="nl-NL"/>
              </w:rPr>
            </w:pPr>
            <w:proofErr w:type="spellStart"/>
            <w:r w:rsidRPr="00CC3CE0">
              <w:rPr>
                <w:rFonts w:cs="Times New Roman"/>
                <w:sz w:val="20"/>
                <w:szCs w:val="20"/>
              </w:rPr>
              <w:t>Vasso</w:t>
            </w:r>
            <w:proofErr w:type="spellEnd"/>
            <w:r w:rsidRPr="00CC3CE0">
              <w:rPr>
                <w:rFonts w:cs="Times New Roman"/>
                <w:sz w:val="20"/>
                <w:szCs w:val="20"/>
              </w:rPr>
              <w:t xml:space="preserve"> et al. (2015)</w:t>
            </w:r>
            <w:r w:rsidRPr="00CC3CE0">
              <w:rPr>
                <w:rFonts w:cs="Times New Roman"/>
                <w:sz w:val="20"/>
                <w:szCs w:val="20"/>
              </w:rPr>
              <w:fldChar w:fldCharType="begin">
                <w:fldData xml:space="preserve">PEVuZE5vdGU+PENpdGU+PEF1dGhvcj5WYXNvbzwvQXV0aG9yPjxZZWFyPjIwMTU8L1llYXI+PFJl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</w:fldData>
              </w:fldChar>
            </w:r>
            <w:r w:rsidR="0038360C">
              <w:rPr>
                <w:rFonts w:cs="Times New Roman"/>
                <w:sz w:val="20"/>
                <w:szCs w:val="20"/>
              </w:rPr>
              <w:instrText xml:space="preserve"> ADDIN EN.CITE </w:instrText>
            </w:r>
            <w:r w:rsidR="0038360C">
              <w:rPr>
                <w:rFonts w:cs="Times New Roman"/>
                <w:sz w:val="20"/>
                <w:szCs w:val="20"/>
              </w:rPr>
              <w:fldChar w:fldCharType="begin">
                <w:fldData xml:space="preserve">PEVuZE5vdGU+PENpdGU+PEF1dGhvcj5WYXNvbzwvQXV0aG9yPjxZZWFyPjIwMTU8L1llYXI+PFJl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</w:fldData>
              </w:fldChar>
            </w:r>
            <w:r w:rsidR="0038360C">
              <w:rPr>
                <w:rFonts w:cs="Times New Roman"/>
                <w:sz w:val="20"/>
                <w:szCs w:val="20"/>
              </w:rPr>
              <w:instrText xml:space="preserve"> ADDIN EN.CITE.DATA </w:instrText>
            </w:r>
            <w:r w:rsidR="0038360C">
              <w:rPr>
                <w:rFonts w:cs="Times New Roman"/>
                <w:sz w:val="20"/>
                <w:szCs w:val="20"/>
              </w:rPr>
            </w:r>
            <w:r w:rsidR="0038360C">
              <w:rPr>
                <w:rFonts w:cs="Times New Roman"/>
                <w:sz w:val="20"/>
                <w:szCs w:val="20"/>
              </w:rPr>
              <w:fldChar w:fldCharType="end"/>
            </w:r>
            <w:r w:rsidRPr="00CC3CE0">
              <w:rPr>
                <w:rFonts w:cs="Times New Roman"/>
                <w:sz w:val="20"/>
                <w:szCs w:val="20"/>
              </w:rPr>
            </w:r>
            <w:r w:rsidRPr="00CC3CE0">
              <w:rPr>
                <w:rFonts w:cs="Times New Roman"/>
                <w:sz w:val="20"/>
                <w:szCs w:val="20"/>
              </w:rPr>
              <w:fldChar w:fldCharType="separate"/>
            </w:r>
            <w:r w:rsidR="00F717AD" w:rsidRPr="00F717AD">
              <w:rPr>
                <w:rFonts w:cs="Times New Roman"/>
                <w:noProof/>
                <w:sz w:val="20"/>
                <w:szCs w:val="20"/>
                <w:vertAlign w:val="superscript"/>
              </w:rPr>
              <w:t>61</w:t>
            </w:r>
            <w:r w:rsidRPr="00CC3CE0">
              <w:rPr>
                <w:rFonts w:cs="Times New Roman"/>
                <w:sz w:val="20"/>
                <w:szCs w:val="20"/>
              </w:rPr>
              <w:fldChar w:fldCharType="end"/>
            </w:r>
          </w:p>
        </w:tc>
        <w:tc>
          <w:tcPr>
            <w:tcW w:w="841" w:type="dxa"/>
            <w:shd w:val="clear" w:color="auto" w:fill="92D050"/>
            <w:tcMar>
              <w:top w:w="30" w:type="dxa"/>
              <w:left w:w="45" w:type="dxa"/>
              <w:bottom w:w="30" w:type="dxa"/>
              <w:right w:w="45" w:type="dxa"/>
            </w:tcMar>
          </w:tcPr>
          <w:p w14:paraId="099FA8A7"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4D15BDF2"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5624DE5B"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00"/>
            <w:tcMar>
              <w:top w:w="30" w:type="dxa"/>
              <w:left w:w="45" w:type="dxa"/>
              <w:bottom w:w="30" w:type="dxa"/>
              <w:right w:w="45" w:type="dxa"/>
            </w:tcMar>
          </w:tcPr>
          <w:p w14:paraId="5F73230C"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00"/>
            <w:tcMar>
              <w:top w:w="30" w:type="dxa"/>
              <w:left w:w="45" w:type="dxa"/>
              <w:bottom w:w="30" w:type="dxa"/>
              <w:right w:w="45" w:type="dxa"/>
            </w:tcMar>
          </w:tcPr>
          <w:p w14:paraId="5F1462F7"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08" w:type="dxa"/>
            <w:shd w:val="clear" w:color="auto" w:fill="FFFFFF" w:themeFill="background1"/>
            <w:tcMar>
              <w:top w:w="30" w:type="dxa"/>
              <w:left w:w="45" w:type="dxa"/>
              <w:bottom w:w="30" w:type="dxa"/>
              <w:right w:w="45" w:type="dxa"/>
            </w:tcMar>
          </w:tcPr>
          <w:p w14:paraId="2C25953E"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75" w:type="dxa"/>
            <w:shd w:val="clear" w:color="auto" w:fill="FFFF00"/>
            <w:tcMar>
              <w:top w:w="30" w:type="dxa"/>
              <w:left w:w="45" w:type="dxa"/>
              <w:bottom w:w="30" w:type="dxa"/>
              <w:right w:w="45" w:type="dxa"/>
            </w:tcMar>
          </w:tcPr>
          <w:p w14:paraId="38DB3A80"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FF" w:themeFill="background1"/>
            <w:tcMar>
              <w:top w:w="30" w:type="dxa"/>
              <w:left w:w="45" w:type="dxa"/>
              <w:bottom w:w="30" w:type="dxa"/>
              <w:right w:w="45" w:type="dxa"/>
            </w:tcMar>
          </w:tcPr>
          <w:p w14:paraId="4D600535"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00"/>
            <w:tcMar>
              <w:top w:w="30" w:type="dxa"/>
              <w:left w:w="45" w:type="dxa"/>
              <w:bottom w:w="30" w:type="dxa"/>
              <w:right w:w="45" w:type="dxa"/>
            </w:tcMar>
          </w:tcPr>
          <w:p w14:paraId="77B4B1BE"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92D050"/>
            <w:tcMar>
              <w:top w:w="30" w:type="dxa"/>
              <w:left w:w="45" w:type="dxa"/>
              <w:bottom w:w="30" w:type="dxa"/>
              <w:right w:w="45" w:type="dxa"/>
            </w:tcMar>
          </w:tcPr>
          <w:p w14:paraId="6A13D10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15465E32"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38" w:type="dxa"/>
            <w:shd w:val="clear" w:color="auto" w:fill="FFFFFF" w:themeFill="background1"/>
            <w:tcMar>
              <w:top w:w="30" w:type="dxa"/>
              <w:left w:w="45" w:type="dxa"/>
              <w:bottom w:w="30" w:type="dxa"/>
              <w:right w:w="45" w:type="dxa"/>
            </w:tcMar>
          </w:tcPr>
          <w:p w14:paraId="4798728A"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6" w:type="dxa"/>
            <w:shd w:val="clear" w:color="auto" w:fill="92D050"/>
            <w:tcMar>
              <w:top w:w="30" w:type="dxa"/>
              <w:left w:w="45" w:type="dxa"/>
              <w:bottom w:w="30" w:type="dxa"/>
              <w:right w:w="45" w:type="dxa"/>
            </w:tcMar>
          </w:tcPr>
          <w:p w14:paraId="3E6EF1D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FF" w:themeFill="background1"/>
            <w:tcMar>
              <w:top w:w="30" w:type="dxa"/>
              <w:left w:w="45" w:type="dxa"/>
              <w:bottom w:w="30" w:type="dxa"/>
              <w:right w:w="45" w:type="dxa"/>
            </w:tcMar>
          </w:tcPr>
          <w:p w14:paraId="413FEF6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r>
      <w:tr w:rsidR="003A455E" w:rsidRPr="003D299B" w14:paraId="42A15B3F" w14:textId="77777777" w:rsidTr="003A455E">
        <w:trPr>
          <w:trHeight w:val="315"/>
        </w:trPr>
        <w:tc>
          <w:tcPr>
            <w:tcW w:w="13100" w:type="dxa"/>
            <w:gridSpan w:val="15"/>
            <w:shd w:val="clear" w:color="auto" w:fill="F2F2F2" w:themeFill="background1" w:themeFillShade="F2"/>
            <w:tcMar>
              <w:top w:w="30" w:type="dxa"/>
              <w:left w:w="45" w:type="dxa"/>
              <w:bottom w:w="30" w:type="dxa"/>
              <w:right w:w="45" w:type="dxa"/>
            </w:tcMar>
          </w:tcPr>
          <w:p w14:paraId="5104DD0F" w14:textId="77777777" w:rsidR="003A455E" w:rsidRPr="00CC3CE0" w:rsidRDefault="003A455E" w:rsidP="00CC3CE0">
            <w:pPr>
              <w:spacing w:line="240" w:lineRule="auto"/>
              <w:jc w:val="left"/>
              <w:rPr>
                <w:rFonts w:cs="Times New Roman"/>
                <w:b/>
                <w:bCs/>
                <w:sz w:val="20"/>
                <w:szCs w:val="20"/>
                <w:lang w:val="nl-NL"/>
              </w:rPr>
            </w:pPr>
            <w:r w:rsidRPr="00CC3CE0">
              <w:rPr>
                <w:rFonts w:cs="Times New Roman"/>
                <w:b/>
                <w:bCs/>
                <w:sz w:val="20"/>
                <w:szCs w:val="20"/>
              </w:rPr>
              <w:t>CLSI PA</w:t>
            </w:r>
          </w:p>
        </w:tc>
      </w:tr>
      <w:tr w:rsidR="003A455E" w:rsidRPr="003D299B" w14:paraId="29FF81BD" w14:textId="77777777" w:rsidTr="003A455E">
        <w:trPr>
          <w:trHeight w:val="315"/>
        </w:trPr>
        <w:tc>
          <w:tcPr>
            <w:tcW w:w="1314" w:type="dxa"/>
            <w:shd w:val="clear" w:color="auto" w:fill="auto"/>
            <w:tcMar>
              <w:top w:w="30" w:type="dxa"/>
              <w:left w:w="45" w:type="dxa"/>
              <w:bottom w:w="30" w:type="dxa"/>
              <w:right w:w="45" w:type="dxa"/>
            </w:tcMar>
          </w:tcPr>
          <w:p w14:paraId="43364EB6" w14:textId="77777777" w:rsidR="003A455E" w:rsidRPr="00CC3CE0" w:rsidRDefault="003A455E" w:rsidP="00CC3CE0">
            <w:pPr>
              <w:spacing w:line="240" w:lineRule="auto"/>
              <w:jc w:val="left"/>
              <w:rPr>
                <w:rFonts w:cs="Times New Roman"/>
                <w:sz w:val="20"/>
                <w:szCs w:val="20"/>
              </w:rPr>
            </w:pPr>
            <w:r w:rsidRPr="00CC3CE0">
              <w:rPr>
                <w:rFonts w:cs="Times New Roman"/>
                <w:sz w:val="20"/>
                <w:szCs w:val="20"/>
              </w:rPr>
              <w:t>Jahan et al.</w:t>
            </w:r>
          </w:p>
          <w:p w14:paraId="15767942" w14:textId="0F094A1B" w:rsidR="003A455E" w:rsidRPr="00CC3CE0" w:rsidRDefault="003A455E" w:rsidP="00F717AD">
            <w:pPr>
              <w:spacing w:line="240" w:lineRule="auto"/>
              <w:jc w:val="left"/>
              <w:rPr>
                <w:rFonts w:eastAsia="Times New Roman" w:cs="Times New Roman"/>
                <w:sz w:val="20"/>
                <w:szCs w:val="20"/>
                <w:lang w:val="nl-NL"/>
              </w:rPr>
            </w:pPr>
            <w:r w:rsidRPr="00CC3CE0">
              <w:rPr>
                <w:rFonts w:cs="Times New Roman"/>
                <w:sz w:val="20"/>
                <w:szCs w:val="20"/>
              </w:rPr>
              <w:t>(2021)</w:t>
            </w:r>
            <w:r w:rsidRPr="00CC3CE0">
              <w:rPr>
                <w:rFonts w:cs="Times New Roman"/>
                <w:sz w:val="20"/>
                <w:szCs w:val="20"/>
              </w:rPr>
              <w:fldChar w:fldCharType="begin"/>
            </w:r>
            <w:r w:rsidR="0038360C">
              <w:rPr>
                <w:rFonts w:cs="Times New Roman"/>
                <w:sz w:val="20"/>
                <w:szCs w:val="20"/>
              </w:rPr>
              <w:instrText xml:space="preserve"> ADDIN EN.CITE &lt;EndNote&gt;&lt;Cite&gt;&lt;Author&gt;Jahan&lt;/Author&gt;&lt;Year&gt;2021&lt;/Year&gt;&lt;RecNum&gt;2403&lt;/RecNum&gt;&lt;DisplayText&gt;&lt;style face="superscript"&gt;55&lt;/style&gt;&lt;/DisplayText&gt;&lt;record&gt;&lt;rec-number&gt;2403&lt;/rec-number&gt;&lt;foreign-keys&gt;&lt;key app="EN" db-id="tvvpvd002asp9iesex75atwy2000t0e5vds0" timestamp="1634252832" guid="96b7952a-8803-4ee8-a38a-e469ad4e9fee"&gt;2403&lt;/key&gt;&lt;/foreign-keys&gt;&lt;ref-type name="Journal Article"&gt;17&lt;/ref-type&gt;&lt;contributors&gt;&lt;authors&gt;&lt;author&gt;Jahan, S.&lt;/author&gt;&lt;author&gt;Davis, H.&lt;/author&gt;&lt;author&gt;Ashcraft, D. S.&lt;/author&gt;&lt;author&gt;Pankey, G. A.&lt;/author&gt;&lt;/authors&gt;&lt;/contributors&gt;&lt;auth-address&gt;Infectious Disease Translational Research, Ochsner Clinic Foundation, New Orleans, Louisiana, USA.&amp;#xD;Infectious Disease Translational Research, Ochsner Clinic Foundation, New Orleans, Louisiana, USA gpankey@ochsner.org.&lt;/auth-address&gt;&lt;titles&gt;&lt;title&gt;Evaluation of the in vitro interaction of fosfomycin and meropenem against metallo-β-lactamase-producing Pseudomonas aeruginosa using Etest and time-kill assay&lt;/title&gt;&lt;secondary-title&gt;J Investig Med&lt;/secondary-title&gt;&lt;/titles&gt;&lt;periodical&gt;&lt;full-title&gt;J Investig Med&lt;/full-title&gt;&lt;/periodical&gt;&lt;pages&gt;371-376&lt;/pages&gt;&lt;volume&gt;69&lt;/volume&gt;&lt;number&gt;2&lt;/number&gt;&lt;edition&gt;2020/10/31&lt;/edition&gt;&lt;keywords&gt;&lt;keyword&gt;*anti-bacterial agents&lt;/keyword&gt;&lt;keyword&gt;*bacterial infections&lt;/keyword&gt;&lt;/keywords&gt;&lt;dates&gt;&lt;year&gt;2021&lt;/year&gt;&lt;pub-dates&gt;&lt;date&gt;Feb&lt;/date&gt;&lt;/pub-dates&gt;&lt;/dates&gt;&lt;isbn&gt;1081-5589&lt;/isbn&gt;&lt;accession-num&gt;33122248&lt;/accession-num&gt;&lt;label&gt;$$get full text&amp;#xD;$$MBL&amp;#xD;$$order full text&amp;#xD;&lt;/label&gt;&lt;urls&gt;&lt;/urls&gt;&lt;electronic-resource-num&gt;10.1136/jim-2020-001573&lt;/electronic-resource-num&gt;&lt;remote-database-provider&gt;NLM&lt;/remote-database-provider&gt;&lt;language&gt;eng&lt;/language&gt;&lt;/record&gt;&lt;/Cite&gt;&lt;/EndNote&gt;</w:instrText>
            </w:r>
            <w:r w:rsidRPr="00CC3CE0">
              <w:rPr>
                <w:rFonts w:cs="Times New Roman"/>
                <w:sz w:val="20"/>
                <w:szCs w:val="20"/>
              </w:rPr>
              <w:fldChar w:fldCharType="separate"/>
            </w:r>
            <w:r w:rsidR="00F717AD" w:rsidRPr="00F717AD">
              <w:rPr>
                <w:rFonts w:cs="Times New Roman"/>
                <w:noProof/>
                <w:sz w:val="20"/>
                <w:szCs w:val="20"/>
                <w:vertAlign w:val="superscript"/>
              </w:rPr>
              <w:t>55</w:t>
            </w:r>
            <w:r w:rsidRPr="00CC3CE0">
              <w:rPr>
                <w:rFonts w:cs="Times New Roman"/>
                <w:sz w:val="20"/>
                <w:szCs w:val="20"/>
              </w:rPr>
              <w:fldChar w:fldCharType="end"/>
            </w:r>
          </w:p>
        </w:tc>
        <w:tc>
          <w:tcPr>
            <w:tcW w:w="841" w:type="dxa"/>
            <w:shd w:val="clear" w:color="auto" w:fill="92D050"/>
            <w:tcMar>
              <w:top w:w="30" w:type="dxa"/>
              <w:left w:w="45" w:type="dxa"/>
              <w:bottom w:w="30" w:type="dxa"/>
              <w:right w:w="45" w:type="dxa"/>
            </w:tcMar>
          </w:tcPr>
          <w:p w14:paraId="7D1683FB"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63D23E6D"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13B1BA6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244812D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00"/>
            <w:tcMar>
              <w:top w:w="30" w:type="dxa"/>
              <w:left w:w="45" w:type="dxa"/>
              <w:bottom w:w="30" w:type="dxa"/>
              <w:right w:w="45" w:type="dxa"/>
            </w:tcMar>
          </w:tcPr>
          <w:p w14:paraId="7C06FE97"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08" w:type="dxa"/>
            <w:shd w:val="clear" w:color="auto" w:fill="FFFFFF" w:themeFill="background1"/>
            <w:tcMar>
              <w:top w:w="30" w:type="dxa"/>
              <w:left w:w="45" w:type="dxa"/>
              <w:bottom w:w="30" w:type="dxa"/>
              <w:right w:w="45" w:type="dxa"/>
            </w:tcMar>
          </w:tcPr>
          <w:p w14:paraId="3361F42C"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75" w:type="dxa"/>
            <w:shd w:val="clear" w:color="auto" w:fill="FFFF00"/>
            <w:tcMar>
              <w:top w:w="30" w:type="dxa"/>
              <w:left w:w="45" w:type="dxa"/>
              <w:bottom w:w="30" w:type="dxa"/>
              <w:right w:w="45" w:type="dxa"/>
            </w:tcMar>
          </w:tcPr>
          <w:p w14:paraId="4FE105A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FF" w:themeFill="background1"/>
            <w:tcMar>
              <w:top w:w="30" w:type="dxa"/>
              <w:left w:w="45" w:type="dxa"/>
              <w:bottom w:w="30" w:type="dxa"/>
              <w:right w:w="45" w:type="dxa"/>
            </w:tcMar>
          </w:tcPr>
          <w:p w14:paraId="06A22D43"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FFFF00"/>
            <w:tcMar>
              <w:top w:w="30" w:type="dxa"/>
              <w:left w:w="45" w:type="dxa"/>
              <w:bottom w:w="30" w:type="dxa"/>
              <w:right w:w="45" w:type="dxa"/>
            </w:tcMar>
          </w:tcPr>
          <w:p w14:paraId="16AF1E29"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shd w:val="clear" w:color="auto" w:fill="92D050"/>
            <w:tcMar>
              <w:top w:w="30" w:type="dxa"/>
              <w:left w:w="45" w:type="dxa"/>
              <w:bottom w:w="30" w:type="dxa"/>
              <w:right w:w="45" w:type="dxa"/>
            </w:tcMar>
          </w:tcPr>
          <w:p w14:paraId="5724D4EC"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92D050"/>
            <w:tcMar>
              <w:top w:w="30" w:type="dxa"/>
              <w:left w:w="45" w:type="dxa"/>
              <w:bottom w:w="30" w:type="dxa"/>
              <w:right w:w="45" w:type="dxa"/>
            </w:tcMar>
          </w:tcPr>
          <w:p w14:paraId="3B094D42"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38" w:type="dxa"/>
            <w:shd w:val="clear" w:color="auto" w:fill="FFFFFF" w:themeFill="background1"/>
            <w:tcMar>
              <w:top w:w="30" w:type="dxa"/>
              <w:left w:w="45" w:type="dxa"/>
              <w:bottom w:w="30" w:type="dxa"/>
              <w:right w:w="45" w:type="dxa"/>
            </w:tcMar>
          </w:tcPr>
          <w:p w14:paraId="6EE5A98D"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6" w:type="dxa"/>
            <w:shd w:val="clear" w:color="auto" w:fill="92D050"/>
            <w:tcMar>
              <w:top w:w="30" w:type="dxa"/>
              <w:left w:w="45" w:type="dxa"/>
              <w:bottom w:w="30" w:type="dxa"/>
              <w:right w:w="45" w:type="dxa"/>
            </w:tcMar>
          </w:tcPr>
          <w:p w14:paraId="7BA6787C"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shd w:val="clear" w:color="auto" w:fill="FFFFFF" w:themeFill="background1"/>
            <w:tcMar>
              <w:top w:w="30" w:type="dxa"/>
              <w:left w:w="45" w:type="dxa"/>
              <w:bottom w:w="30" w:type="dxa"/>
              <w:right w:w="45" w:type="dxa"/>
            </w:tcMar>
          </w:tcPr>
          <w:p w14:paraId="3C692D66"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r>
      <w:tr w:rsidR="003A455E" w:rsidRPr="003D299B" w14:paraId="70342825" w14:textId="77777777" w:rsidTr="003A455E">
        <w:trPr>
          <w:trHeight w:val="315"/>
        </w:trPr>
        <w:tc>
          <w:tcPr>
            <w:tcW w:w="13100" w:type="dxa"/>
            <w:gridSpan w:val="15"/>
            <w:shd w:val="clear" w:color="auto" w:fill="BFBFBF" w:themeFill="background1" w:themeFillShade="BF"/>
            <w:tcMar>
              <w:top w:w="30" w:type="dxa"/>
              <w:left w:w="45" w:type="dxa"/>
              <w:bottom w:w="30" w:type="dxa"/>
              <w:right w:w="45" w:type="dxa"/>
            </w:tcMar>
          </w:tcPr>
          <w:p w14:paraId="4A2107C7" w14:textId="77777777" w:rsidR="003A455E" w:rsidRPr="00CC3CE0" w:rsidRDefault="003A455E" w:rsidP="00CC3CE0">
            <w:pPr>
              <w:spacing w:line="240" w:lineRule="auto"/>
              <w:jc w:val="left"/>
              <w:rPr>
                <w:rFonts w:cs="Times New Roman"/>
                <w:b/>
                <w:bCs/>
                <w:sz w:val="20"/>
                <w:szCs w:val="20"/>
                <w:lang w:val="nl-NL"/>
              </w:rPr>
            </w:pPr>
            <w:r w:rsidRPr="00CC3CE0">
              <w:rPr>
                <w:rFonts w:cs="Times New Roman"/>
                <w:b/>
                <w:bCs/>
                <w:sz w:val="20"/>
                <w:szCs w:val="20"/>
              </w:rPr>
              <w:lastRenderedPageBreak/>
              <w:t>PHE data</w:t>
            </w:r>
          </w:p>
        </w:tc>
      </w:tr>
      <w:tr w:rsidR="003A455E" w:rsidRPr="003D299B" w14:paraId="411B7D13" w14:textId="77777777" w:rsidTr="003A455E">
        <w:trPr>
          <w:trHeight w:val="315"/>
        </w:trPr>
        <w:tc>
          <w:tcPr>
            <w:tcW w:w="1314"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tcPr>
          <w:p w14:paraId="1BF4FEE4" w14:textId="77777777" w:rsidR="003A455E" w:rsidRPr="00CC3CE0" w:rsidRDefault="003A455E" w:rsidP="00CC3CE0">
            <w:pPr>
              <w:spacing w:line="240" w:lineRule="auto"/>
              <w:jc w:val="left"/>
              <w:rPr>
                <w:rFonts w:cs="Times New Roman"/>
                <w:sz w:val="20"/>
                <w:szCs w:val="20"/>
              </w:rPr>
            </w:pPr>
            <w:r w:rsidRPr="00CC3CE0">
              <w:rPr>
                <w:rFonts w:cs="Times New Roman"/>
                <w:sz w:val="20"/>
                <w:szCs w:val="20"/>
              </w:rPr>
              <w:t>PHE data</w:t>
            </w:r>
          </w:p>
        </w:tc>
        <w:tc>
          <w:tcPr>
            <w:tcW w:w="841" w:type="dxa"/>
            <w:tcBorders>
              <w:top w:val="single" w:sz="4" w:space="0" w:color="auto"/>
              <w:left w:val="single" w:sz="4" w:space="0" w:color="auto"/>
              <w:bottom w:val="single" w:sz="4" w:space="0" w:color="auto"/>
              <w:right w:val="single" w:sz="4" w:space="0" w:color="auto"/>
            </w:tcBorders>
            <w:shd w:val="clear" w:color="auto" w:fill="FFFF00"/>
            <w:tcMar>
              <w:top w:w="30" w:type="dxa"/>
              <w:left w:w="45" w:type="dxa"/>
              <w:bottom w:w="30" w:type="dxa"/>
              <w:right w:w="45" w:type="dxa"/>
            </w:tcMar>
          </w:tcPr>
          <w:p w14:paraId="20E33697"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tcBorders>
              <w:top w:val="single" w:sz="4" w:space="0" w:color="auto"/>
              <w:left w:val="single" w:sz="4" w:space="0" w:color="auto"/>
              <w:bottom w:val="single" w:sz="4" w:space="0" w:color="auto"/>
              <w:right w:val="single" w:sz="4" w:space="0" w:color="auto"/>
            </w:tcBorders>
            <w:shd w:val="clear" w:color="auto" w:fill="FFFF00"/>
            <w:tcMar>
              <w:top w:w="30" w:type="dxa"/>
              <w:left w:w="45" w:type="dxa"/>
              <w:bottom w:w="30" w:type="dxa"/>
              <w:right w:w="45" w:type="dxa"/>
            </w:tcMar>
          </w:tcPr>
          <w:p w14:paraId="47B1F674"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tcBorders>
              <w:top w:val="single" w:sz="4" w:space="0" w:color="auto"/>
              <w:left w:val="single" w:sz="4" w:space="0" w:color="auto"/>
              <w:bottom w:val="single" w:sz="4" w:space="0" w:color="auto"/>
              <w:right w:val="single" w:sz="4" w:space="0" w:color="auto"/>
            </w:tcBorders>
            <w:shd w:val="clear" w:color="auto" w:fill="92D050"/>
            <w:tcMar>
              <w:top w:w="30" w:type="dxa"/>
              <w:left w:w="45" w:type="dxa"/>
              <w:bottom w:w="30" w:type="dxa"/>
              <w:right w:w="45" w:type="dxa"/>
            </w:tcMar>
          </w:tcPr>
          <w:p w14:paraId="11489171"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tcBorders>
              <w:top w:val="single" w:sz="4" w:space="0" w:color="auto"/>
              <w:left w:val="single" w:sz="4" w:space="0" w:color="auto"/>
              <w:bottom w:val="single" w:sz="4" w:space="0" w:color="auto"/>
              <w:right w:val="single" w:sz="4" w:space="0" w:color="auto"/>
            </w:tcBorders>
            <w:shd w:val="clear" w:color="auto" w:fill="FFFF00"/>
            <w:tcMar>
              <w:top w:w="30" w:type="dxa"/>
              <w:left w:w="45" w:type="dxa"/>
              <w:bottom w:w="30" w:type="dxa"/>
              <w:right w:w="45" w:type="dxa"/>
            </w:tcMar>
          </w:tcPr>
          <w:p w14:paraId="2800529A"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tcBorders>
              <w:top w:val="single" w:sz="4" w:space="0" w:color="auto"/>
              <w:left w:val="single" w:sz="4" w:space="0" w:color="auto"/>
              <w:bottom w:val="single" w:sz="4" w:space="0" w:color="auto"/>
              <w:right w:val="single" w:sz="4" w:space="0" w:color="auto"/>
            </w:tcBorders>
            <w:shd w:val="clear" w:color="auto" w:fill="92D050"/>
            <w:tcMar>
              <w:top w:w="30" w:type="dxa"/>
              <w:left w:w="45" w:type="dxa"/>
              <w:bottom w:w="30" w:type="dxa"/>
              <w:right w:w="45" w:type="dxa"/>
            </w:tcMar>
          </w:tcPr>
          <w:p w14:paraId="2F6D9A6A"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08" w:type="dxa"/>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1AC99E64"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75" w:type="dxa"/>
            <w:tcBorders>
              <w:top w:val="single" w:sz="4" w:space="0" w:color="auto"/>
              <w:left w:val="single" w:sz="4" w:space="0" w:color="auto"/>
              <w:bottom w:val="single" w:sz="4" w:space="0" w:color="auto"/>
              <w:right w:val="single" w:sz="4" w:space="0" w:color="auto"/>
            </w:tcBorders>
            <w:shd w:val="clear" w:color="auto" w:fill="FFFF00"/>
            <w:tcMar>
              <w:top w:w="30" w:type="dxa"/>
              <w:left w:w="45" w:type="dxa"/>
              <w:bottom w:w="30" w:type="dxa"/>
              <w:right w:w="45" w:type="dxa"/>
            </w:tcMar>
          </w:tcPr>
          <w:p w14:paraId="43CE198D"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54B70B0A"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tcBorders>
              <w:top w:val="single" w:sz="4" w:space="0" w:color="auto"/>
              <w:left w:val="single" w:sz="4" w:space="0" w:color="auto"/>
              <w:bottom w:val="single" w:sz="4" w:space="0" w:color="auto"/>
              <w:right w:val="single" w:sz="4" w:space="0" w:color="auto"/>
            </w:tcBorders>
            <w:shd w:val="clear" w:color="auto" w:fill="FFFF00"/>
            <w:tcMar>
              <w:top w:w="30" w:type="dxa"/>
              <w:left w:w="45" w:type="dxa"/>
              <w:bottom w:w="30" w:type="dxa"/>
              <w:right w:w="45" w:type="dxa"/>
            </w:tcMar>
          </w:tcPr>
          <w:p w14:paraId="0D2F7027"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2" w:type="dxa"/>
            <w:tcBorders>
              <w:top w:val="single" w:sz="4" w:space="0" w:color="auto"/>
              <w:left w:val="single" w:sz="4" w:space="0" w:color="auto"/>
              <w:bottom w:val="single" w:sz="4" w:space="0" w:color="auto"/>
              <w:right w:val="single" w:sz="4" w:space="0" w:color="auto"/>
            </w:tcBorders>
            <w:shd w:val="clear" w:color="auto" w:fill="92D050"/>
            <w:tcMar>
              <w:top w:w="30" w:type="dxa"/>
              <w:left w:w="45" w:type="dxa"/>
              <w:bottom w:w="30" w:type="dxa"/>
              <w:right w:w="45" w:type="dxa"/>
            </w:tcMar>
          </w:tcPr>
          <w:p w14:paraId="6FEE42C2"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42" w:type="dxa"/>
            <w:tcBorders>
              <w:top w:val="single" w:sz="4" w:space="0" w:color="auto"/>
              <w:left w:val="single" w:sz="4" w:space="0" w:color="auto"/>
              <w:bottom w:val="single" w:sz="4" w:space="0" w:color="auto"/>
              <w:right w:val="single" w:sz="4" w:space="0" w:color="auto"/>
            </w:tcBorders>
            <w:shd w:val="clear" w:color="auto" w:fill="92D050"/>
            <w:tcMar>
              <w:top w:w="30" w:type="dxa"/>
              <w:left w:w="45" w:type="dxa"/>
              <w:bottom w:w="30" w:type="dxa"/>
              <w:right w:w="45" w:type="dxa"/>
            </w:tcMar>
          </w:tcPr>
          <w:p w14:paraId="22840E54"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L</w:t>
            </w:r>
          </w:p>
        </w:tc>
        <w:tc>
          <w:tcPr>
            <w:tcW w:w="838" w:type="dxa"/>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3F267E1D"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c>
          <w:tcPr>
            <w:tcW w:w="846" w:type="dxa"/>
            <w:tcBorders>
              <w:top w:val="single" w:sz="4" w:space="0" w:color="auto"/>
              <w:left w:val="single" w:sz="4" w:space="0" w:color="auto"/>
              <w:bottom w:val="single" w:sz="4" w:space="0" w:color="auto"/>
              <w:right w:val="single" w:sz="4" w:space="0" w:color="auto"/>
            </w:tcBorders>
            <w:shd w:val="clear" w:color="auto" w:fill="FFFF00"/>
            <w:tcMar>
              <w:top w:w="30" w:type="dxa"/>
              <w:left w:w="45" w:type="dxa"/>
              <w:bottom w:w="30" w:type="dxa"/>
              <w:right w:w="45" w:type="dxa"/>
            </w:tcMar>
          </w:tcPr>
          <w:p w14:paraId="42C0F0F5" w14:textId="77777777" w:rsidR="003A455E" w:rsidRPr="00CC3CE0" w:rsidRDefault="003A455E" w:rsidP="00CC3CE0">
            <w:pPr>
              <w:spacing w:line="240" w:lineRule="auto"/>
              <w:jc w:val="left"/>
              <w:rPr>
                <w:rFonts w:cs="Times New Roman"/>
                <w:color w:val="FFFF00"/>
                <w:sz w:val="20"/>
                <w:szCs w:val="20"/>
                <w:lang w:val="nl-NL"/>
              </w:rPr>
            </w:pPr>
            <w:r w:rsidRPr="00CC3CE0">
              <w:rPr>
                <w:rFonts w:cs="Times New Roman"/>
                <w:sz w:val="20"/>
                <w:szCs w:val="20"/>
                <w:lang w:val="nl-NL"/>
              </w:rPr>
              <w:t>U</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tcMar>
              <w:top w:w="30" w:type="dxa"/>
              <w:left w:w="45" w:type="dxa"/>
              <w:bottom w:w="30" w:type="dxa"/>
              <w:right w:w="45" w:type="dxa"/>
            </w:tcMar>
          </w:tcPr>
          <w:p w14:paraId="7EE8B959" w14:textId="77777777" w:rsidR="003A455E" w:rsidRPr="00CC3CE0" w:rsidRDefault="003A455E" w:rsidP="00CC3CE0">
            <w:pPr>
              <w:spacing w:line="240" w:lineRule="auto"/>
              <w:jc w:val="left"/>
              <w:rPr>
                <w:rFonts w:cs="Times New Roman"/>
                <w:sz w:val="20"/>
                <w:szCs w:val="20"/>
                <w:lang w:val="nl-NL"/>
              </w:rPr>
            </w:pPr>
            <w:r w:rsidRPr="00CC3CE0">
              <w:rPr>
                <w:rFonts w:cs="Times New Roman"/>
                <w:sz w:val="20"/>
                <w:szCs w:val="20"/>
                <w:lang w:val="nl-NL"/>
              </w:rPr>
              <w:t>U</w:t>
            </w:r>
          </w:p>
        </w:tc>
      </w:tr>
    </w:tbl>
    <w:p w14:paraId="569A118D" w14:textId="4982005C" w:rsidR="003A455E" w:rsidRPr="00F938E1" w:rsidRDefault="004D71A5" w:rsidP="00B464D9">
      <w:pPr>
        <w:pStyle w:val="EEPRUtextundertables"/>
        <w:sectPr w:rsidR="003A455E" w:rsidRPr="00F938E1" w:rsidSect="003A455E">
          <w:pgSz w:w="16838" w:h="11906" w:orient="landscape"/>
          <w:pgMar w:top="1440" w:right="1440" w:bottom="1440" w:left="1440" w:header="709" w:footer="709" w:gutter="0"/>
          <w:cols w:space="708"/>
          <w:docGrid w:linePitch="360"/>
        </w:sectPr>
      </w:pPr>
      <w:r>
        <w:t xml:space="preserve">CLSI, </w:t>
      </w:r>
      <w:r w:rsidRPr="004D71A5">
        <w:t>Clinical Laboratory Standards Institute</w:t>
      </w:r>
      <w:r>
        <w:t>;</w:t>
      </w:r>
      <w:r w:rsidRPr="004D71A5">
        <w:t xml:space="preserve"> </w:t>
      </w:r>
      <w:r>
        <w:t xml:space="preserve">CPE, </w:t>
      </w:r>
      <w:proofErr w:type="spellStart"/>
      <w:r w:rsidRPr="004D71A5">
        <w:t>carbapenemases</w:t>
      </w:r>
      <w:proofErr w:type="spellEnd"/>
      <w:r w:rsidRPr="004D71A5">
        <w:t xml:space="preserve">-producing </w:t>
      </w:r>
      <w:proofErr w:type="spellStart"/>
      <w:r w:rsidRPr="004D71A5">
        <w:t>Enterobacterales</w:t>
      </w:r>
      <w:proofErr w:type="spellEnd"/>
      <w:r>
        <w:t xml:space="preserve">; EUCAST, </w:t>
      </w:r>
      <w:r w:rsidRPr="004D71A5">
        <w:t>European Committee on Antimicrobial Susceptibility Testing</w:t>
      </w:r>
      <w:r>
        <w:t xml:space="preserve">; </w:t>
      </w:r>
      <w:r w:rsidR="003A455E" w:rsidRPr="00F938E1">
        <w:t xml:space="preserve">H, high risk of bias; HVCS, high value clinical scenario; I, intermediate or increased exposure; L, low risk of bias; </w:t>
      </w:r>
      <w:r>
        <w:t xml:space="preserve">PA, </w:t>
      </w:r>
      <w:r w:rsidRPr="004D71A5">
        <w:rPr>
          <w:i/>
        </w:rPr>
        <w:t>Pseudomonas aeruginosa</w:t>
      </w:r>
      <w:r>
        <w:t xml:space="preserve">; </w:t>
      </w:r>
      <w:r w:rsidR="003A455E" w:rsidRPr="00F938E1">
        <w:t>R, resistant; S, susceptible; U, unclear risk of bias</w:t>
      </w:r>
    </w:p>
    <w:p w14:paraId="296F3E23" w14:textId="36FCD9A3" w:rsidR="00FE7A08" w:rsidRPr="006E1FC9" w:rsidRDefault="00FE7A08" w:rsidP="007A6B96">
      <w:pPr>
        <w:pStyle w:val="EEPRUnumberedLevel2Headingnew"/>
      </w:pPr>
      <w:bookmarkStart w:id="156" w:name="_Ref85831454"/>
      <w:bookmarkStart w:id="157" w:name="_Toc87018731"/>
      <w:r w:rsidRPr="006E1FC9">
        <w:lastRenderedPageBreak/>
        <w:t>Statistical synthesis</w:t>
      </w:r>
      <w:bookmarkEnd w:id="156"/>
      <w:bookmarkEnd w:id="157"/>
      <w:r w:rsidRPr="006E1FC9">
        <w:t xml:space="preserve"> </w:t>
      </w:r>
    </w:p>
    <w:p w14:paraId="2BAF8DD9" w14:textId="41616D15" w:rsidR="00FE7A08" w:rsidRPr="00BC7BF0" w:rsidRDefault="00FE7A08" w:rsidP="00EE55AD">
      <w:pPr>
        <w:pStyle w:val="EEPRUnumberedLevel3Headingnew"/>
      </w:pPr>
      <w:bookmarkStart w:id="158" w:name="_Ref85804286"/>
      <w:bookmarkStart w:id="159" w:name="_Toc87018732"/>
      <w:bookmarkStart w:id="160" w:name="_Ref78195144"/>
      <w:bookmarkStart w:id="161" w:name="_Toc77848054"/>
      <w:r w:rsidRPr="00BC7BF0">
        <w:t>Statistical synthesis plan</w:t>
      </w:r>
      <w:bookmarkEnd w:id="158"/>
      <w:bookmarkEnd w:id="159"/>
    </w:p>
    <w:p w14:paraId="78F03257" w14:textId="77777777" w:rsidR="002631E5" w:rsidRPr="003372A1" w:rsidRDefault="007C54EE" w:rsidP="002631E5">
      <w:r w:rsidRPr="001D1E59">
        <w:rPr>
          <w:lang w:val="el-GR"/>
        </w:rPr>
        <w:t>Α</w:t>
      </w:r>
      <w:r w:rsidRPr="001D1E59">
        <w:t xml:space="preserve"> </w:t>
      </w:r>
      <w:r w:rsidR="001D1E59">
        <w:t>NMA</w:t>
      </w:r>
      <w:r w:rsidRPr="001D1E59">
        <w:t xml:space="preserve"> was planned to synthesise </w:t>
      </w:r>
      <w:r w:rsidR="00932BEF">
        <w:t xml:space="preserve">susceptibility </w:t>
      </w:r>
      <w:r w:rsidRPr="001D1E59">
        <w:t>studies identified by the review. Several sources of clinical heterogeneity were identified th</w:t>
      </w:r>
      <w:r w:rsidR="001D1E59">
        <w:t>r</w:t>
      </w:r>
      <w:r w:rsidRPr="001D1E59">
        <w:t xml:space="preserve">ough the quality assessment and consideration of the study </w:t>
      </w:r>
      <w:r w:rsidR="001D1E59" w:rsidRPr="001D1E59">
        <w:t xml:space="preserve">characteristics. As detailed </w:t>
      </w:r>
      <w:r w:rsidR="00A1487F" w:rsidRPr="001D1E59">
        <w:t>in</w:t>
      </w:r>
      <w:r w:rsidR="00A1487F">
        <w:t xml:space="preserve"> </w:t>
      </w:r>
      <w:r w:rsidRPr="001D1E59">
        <w:fldChar w:fldCharType="begin"/>
      </w:r>
      <w:r w:rsidRPr="001D1E59">
        <w:instrText xml:space="preserve"> REF _Ref78195135 \h  \* MERGEFORMAT </w:instrText>
      </w:r>
      <w:r w:rsidRPr="001D1E59">
        <w:fldChar w:fldCharType="separate"/>
      </w:r>
    </w:p>
    <w:p w14:paraId="31C828A5" w14:textId="77777777" w:rsidR="002631E5" w:rsidRPr="002631E5" w:rsidRDefault="002631E5" w:rsidP="002631E5"/>
    <w:p w14:paraId="634387DB" w14:textId="24AE9BA8" w:rsidR="007C54EE" w:rsidRPr="001D1E59" w:rsidRDefault="002631E5" w:rsidP="001D1E59">
      <w:r w:rsidRPr="00885DFB">
        <w:t xml:space="preserve">Table </w:t>
      </w:r>
      <w:r w:rsidR="007C54EE" w:rsidRPr="001D1E59">
        <w:fldChar w:fldCharType="end"/>
      </w:r>
      <w:r w:rsidR="007C54EE" w:rsidRPr="001D1E59">
        <w:t xml:space="preserve">, location, and whether the sample included screened isolates were not considered to be important sources of heterogeneity by clinical advisors. This section details the source of heterogeneity that was considered potentially important, the reasons why it was considered important, and the sensitivity analyses planned </w:t>
      </w:r>
      <w:proofErr w:type="gramStart"/>
      <w:r w:rsidR="007C54EE" w:rsidRPr="001D1E59">
        <w:t>relating</w:t>
      </w:r>
      <w:proofErr w:type="gramEnd"/>
      <w:r w:rsidR="007C54EE" w:rsidRPr="001D1E59">
        <w:t xml:space="preserve"> to these. A summary of the planned analyses is provided in bullet points at the end of this section.</w:t>
      </w:r>
      <w:r w:rsidR="00032F4D">
        <w:t xml:space="preserve"> Section </w:t>
      </w:r>
      <w:r w:rsidR="00032F4D">
        <w:fldChar w:fldCharType="begin"/>
      </w:r>
      <w:r w:rsidR="00032F4D">
        <w:instrText xml:space="preserve"> REF _Ref85787694 \r \h </w:instrText>
      </w:r>
      <w:r w:rsidR="00032F4D">
        <w:fldChar w:fldCharType="separate"/>
      </w:r>
      <w:r>
        <w:t></w:t>
      </w:r>
      <w:r w:rsidR="00032F4D">
        <w:fldChar w:fldCharType="end"/>
      </w:r>
      <w:r w:rsidR="007C54EE" w:rsidRPr="001D1E59">
        <w:t xml:space="preserve"> details the statistical methods used to conduct the </w:t>
      </w:r>
      <w:r w:rsidR="001D1E59">
        <w:t>NMA</w:t>
      </w:r>
      <w:r w:rsidR="007C54EE" w:rsidRPr="001D1E59">
        <w:t>, whilst Section</w:t>
      </w:r>
      <w:r w:rsidR="00032F4D">
        <w:t>s</w:t>
      </w:r>
      <w:r w:rsidR="007C54EE" w:rsidRPr="001D1E59">
        <w:t xml:space="preserve"> </w:t>
      </w:r>
      <w:r w:rsidR="00032F4D">
        <w:fldChar w:fldCharType="begin"/>
      </w:r>
      <w:r w:rsidR="00032F4D">
        <w:instrText xml:space="preserve"> REF _Ref85787758 \r \h </w:instrText>
      </w:r>
      <w:r w:rsidR="00032F4D">
        <w:fldChar w:fldCharType="separate"/>
      </w:r>
      <w:r>
        <w:t>5.5.3</w:t>
      </w:r>
      <w:r w:rsidR="00032F4D">
        <w:fldChar w:fldCharType="end"/>
      </w:r>
      <w:r w:rsidR="00032F4D">
        <w:t>-</w:t>
      </w:r>
      <w:r w:rsidR="00032F4D">
        <w:fldChar w:fldCharType="begin"/>
      </w:r>
      <w:r w:rsidR="00032F4D">
        <w:instrText xml:space="preserve"> REF _Ref85787799 \r \h </w:instrText>
      </w:r>
      <w:r w:rsidR="00032F4D">
        <w:fldChar w:fldCharType="separate"/>
      </w:r>
      <w:r>
        <w:t>5.5.4</w:t>
      </w:r>
      <w:r w:rsidR="00032F4D">
        <w:fldChar w:fldCharType="end"/>
      </w:r>
      <w:r w:rsidR="007C54EE" w:rsidRPr="001D1E59">
        <w:t xml:space="preserve"> reports which studies entered each analysis, the results of these analyses, and which were used in the decision analytic model.</w:t>
      </w:r>
    </w:p>
    <w:p w14:paraId="46F8CAE3" w14:textId="51A28AF6" w:rsidR="007C54EE" w:rsidRPr="001D1E59" w:rsidRDefault="007C54EE" w:rsidP="001D1E59">
      <w:pPr>
        <w:rPr>
          <w:bCs/>
        </w:rPr>
      </w:pPr>
      <w:r w:rsidRPr="001D1E59">
        <w:rPr>
          <w:b/>
        </w:rPr>
        <w:t>Susceptibility testing methodology:</w:t>
      </w:r>
      <w:r w:rsidRPr="001D1E59">
        <w:t xml:space="preserve"> </w:t>
      </w:r>
      <w:r w:rsidRPr="001D1E59">
        <w:rPr>
          <w:bCs/>
        </w:rPr>
        <w:t xml:space="preserve"> There were two main issues with respect to the susceptibility testing methodology used in the available evidence. The first relates to which breakpoints are used in England and the second relates to the breakpoint used for </w:t>
      </w:r>
      <w:proofErr w:type="spellStart"/>
      <w:r w:rsidRPr="001D1E59">
        <w:rPr>
          <w:bCs/>
        </w:rPr>
        <w:t>cefiderocol</w:t>
      </w:r>
      <w:proofErr w:type="spellEnd"/>
      <w:r w:rsidRPr="001D1E59">
        <w:rPr>
          <w:bCs/>
        </w:rPr>
        <w:t>.</w:t>
      </w:r>
    </w:p>
    <w:p w14:paraId="518C5343" w14:textId="532EC4F3" w:rsidR="007C54EE" w:rsidRPr="001D1E59" w:rsidRDefault="007C54EE" w:rsidP="001D1E59">
      <w:r w:rsidRPr="001D1E59">
        <w:rPr>
          <w:bCs/>
          <w:i/>
          <w:iCs/>
        </w:rPr>
        <w:t xml:space="preserve">Breakpoints used in England: </w:t>
      </w:r>
      <w:r w:rsidRPr="001D1E59">
        <w:rPr>
          <w:bCs/>
        </w:rPr>
        <w:t xml:space="preserve">As </w:t>
      </w:r>
      <w:r w:rsidRPr="001D1E59">
        <w:t>detailed in</w:t>
      </w:r>
      <w:r w:rsidR="00032F4D">
        <w:t xml:space="preserve"> </w:t>
      </w:r>
      <w:r w:rsidR="00032F4D">
        <w:fldChar w:fldCharType="begin"/>
      </w:r>
      <w:r w:rsidR="00032F4D">
        <w:instrText xml:space="preserve"> REF _Ref85734757 \h </w:instrText>
      </w:r>
      <w:r w:rsidR="00032F4D">
        <w:fldChar w:fldCharType="separate"/>
      </w:r>
      <w:r w:rsidR="002631E5" w:rsidRPr="00885DFB">
        <w:t xml:space="preserve">Table </w:t>
      </w:r>
      <w:r w:rsidR="002631E5">
        <w:rPr>
          <w:noProof/>
        </w:rPr>
        <w:t>5</w:t>
      </w:r>
      <w:r w:rsidR="00032F4D">
        <w:fldChar w:fldCharType="end"/>
      </w:r>
      <w:r w:rsidRPr="001D1E59">
        <w:t>, it cannot be assumed that all laboratory methods and breakpoints are interchangeable. In England, BSAC guidelines have recommend since 2016</w:t>
      </w:r>
      <w:r w:rsidR="00D51012" w:rsidRPr="001D1E59">
        <w:fldChar w:fldCharType="begin"/>
      </w:r>
      <w:r w:rsidR="0038360C">
        <w:instrText xml:space="preserve"> ADDIN EN.CITE &lt;EndNote&gt;&lt;Cite&gt;&lt;Author&gt;Brown&lt;/Author&gt;&lt;Year&gt;2015&lt;/Year&gt;&lt;RecNum&gt;2371&lt;/RecNum&gt;&lt;DisplayText&gt;&lt;style face="superscript"&gt;63&lt;/style&gt;&lt;/DisplayText&gt;&lt;record&gt;&lt;rec-number&gt;2371&lt;/rec-number&gt;&lt;foreign-keys&gt;&lt;key app="EN" db-id="tvvpvd002asp9iesex75atwy2000t0e5vds0" timestamp="1631281682" guid="27fa4b33-bb5a-4107-8471-342f35a081d1"&gt;2371&lt;/key&gt;&lt;/foreign-keys&gt;&lt;ref-type name="Journal Article"&gt;17&lt;/ref-type&gt;&lt;contributors&gt;&lt;authors&gt;&lt;author&gt;Brown, Derek F. J.&lt;/author&gt;&lt;author&gt;Wootton, Mandy&lt;/author&gt;&lt;author&gt;Howe, Robin A.&lt;/author&gt;&lt;/authors&gt;&lt;/contributors&gt;&lt;titles&gt;&lt;title&gt;Antimicrobial susceptibility testing breakpoints and methods from BSAC to EUCAST&lt;/title&gt;&lt;secondary-title&gt;Journal of Antimicrobial Chemotherapy&lt;/secondary-title&gt;&lt;/titles&gt;&lt;periodical&gt;&lt;full-title&gt;Journal of Antimicrobial Chemotherapy&lt;/full-title&gt;&lt;/periodical&gt;&lt;pages&gt;3-5&lt;/pages&gt;&lt;volume&gt;71&lt;/volume&gt;&lt;number&gt;1&lt;/number&gt;&lt;dates&gt;&lt;year&gt;2015&lt;/year&gt;&lt;/dates&gt;&lt;isbn&gt;0305-7453&lt;/isbn&gt;&lt;urls&gt;&lt;related-urls&gt;&lt;url&gt;https://doi.org/10.1093/jac/dkv287&lt;/url&gt;&lt;/related-urls&gt;&lt;/urls&gt;&lt;electronic-resource-num&gt;10.1093/jac/dkv287&lt;/electronic-resource-num&gt;&lt;access-date&gt;9/9/2021&lt;/access-date&gt;&lt;/record&gt;&lt;/Cite&gt;&lt;/EndNote&gt;</w:instrText>
      </w:r>
      <w:r w:rsidR="00D51012" w:rsidRPr="001D1E59">
        <w:fldChar w:fldCharType="separate"/>
      </w:r>
      <w:r w:rsidR="00F717AD" w:rsidRPr="00F717AD">
        <w:rPr>
          <w:noProof/>
          <w:vertAlign w:val="superscript"/>
        </w:rPr>
        <w:t>63</w:t>
      </w:r>
      <w:r w:rsidR="00D51012" w:rsidRPr="001D1E59">
        <w:fldChar w:fldCharType="end"/>
      </w:r>
      <w:r w:rsidRPr="001D1E59">
        <w:t xml:space="preserve"> that laboratories should use EUCAST laboratory methods and breakpoints. Therefore, currently in England, studies using EUCAST methods and breakpoints should have the highest clinical relevance. However, in their response to EEPRU’s data request, PHE noted that not all English laboratories comply with BSAC guidelines, and it is unclear to what extent CLSI and potentially other methods, implemented by commercial assays, may have been included in the PHE data. </w:t>
      </w:r>
    </w:p>
    <w:p w14:paraId="0F63014B" w14:textId="1147E1E6" w:rsidR="007C54EE" w:rsidRPr="001D1E59" w:rsidRDefault="007C54EE" w:rsidP="001D1E59">
      <w:r w:rsidRPr="001D1E59">
        <w:rPr>
          <w:i/>
          <w:iCs/>
        </w:rPr>
        <w:t xml:space="preserve">Breakpoint used for </w:t>
      </w:r>
      <w:proofErr w:type="spellStart"/>
      <w:r w:rsidRPr="001D1E59">
        <w:rPr>
          <w:i/>
          <w:iCs/>
        </w:rPr>
        <w:t>cefiderocol</w:t>
      </w:r>
      <w:proofErr w:type="spellEnd"/>
      <w:r w:rsidRPr="001D1E59">
        <w:rPr>
          <w:i/>
          <w:iCs/>
        </w:rPr>
        <w:t xml:space="preserve">: </w:t>
      </w:r>
      <w:r w:rsidRPr="001D1E59">
        <w:t xml:space="preserve">Shionogi noted that the EUCAST breakpoint for </w:t>
      </w:r>
      <w:proofErr w:type="spellStart"/>
      <w:r w:rsidRPr="001D1E59">
        <w:t>cefiderocol</w:t>
      </w:r>
      <w:proofErr w:type="spellEnd"/>
      <w:r w:rsidRPr="001D1E59">
        <w:t xml:space="preserve"> is 2mg/L whilst the CLSI breakpoint is 4mg/L. The company also stated that negotiations were underway with EUCAST to change the breakpoint to 2mg/L. However, at the time of writing no change had been made. Since it was also unclear whether CLSI and EUCAST breakpoints are (and have been) the same for all comparators</w:t>
      </w:r>
      <w:r w:rsidR="003A455E">
        <w:t xml:space="preserve">, </w:t>
      </w:r>
      <w:r w:rsidRPr="001D1E59">
        <w:t xml:space="preserve">it would have been inappropriate to mix CLSI breakpoints and EUCAST breakpoints within one data set as this may affect the relative efficacy reported, especially given the difference in the </w:t>
      </w:r>
      <w:proofErr w:type="spellStart"/>
      <w:r w:rsidRPr="001D1E59">
        <w:t>cefiderocol</w:t>
      </w:r>
      <w:proofErr w:type="spellEnd"/>
      <w:r w:rsidRPr="001D1E59">
        <w:t xml:space="preserve"> breakpoint between EUCAST and CLSI.  </w:t>
      </w:r>
    </w:p>
    <w:p w14:paraId="64354674" w14:textId="1E4B9B2A" w:rsidR="007C54EE" w:rsidRPr="001D1E59" w:rsidRDefault="007C54EE" w:rsidP="001D1E59">
      <w:r w:rsidRPr="001D1E59">
        <w:t xml:space="preserve">EEPRU therefore planned to conduct </w:t>
      </w:r>
      <w:r w:rsidR="00032F4D">
        <w:t>NMAs</w:t>
      </w:r>
      <w:r w:rsidRPr="001D1E59">
        <w:t xml:space="preserve"> for EUCAST and CLSI breakpoints separately. Since PHE data was of high relevance and included data for comparators, and since guidelines in England </w:t>
      </w:r>
      <w:r w:rsidRPr="001D1E59">
        <w:lastRenderedPageBreak/>
        <w:t xml:space="preserve">recommend EUCAST breakpoints, the base case analysis was to include EUCAST breakpoints, and data from PHE. A sensitivity analysis was planned </w:t>
      </w:r>
      <w:proofErr w:type="gramStart"/>
      <w:r w:rsidRPr="001D1E59">
        <w:t>including</w:t>
      </w:r>
      <w:proofErr w:type="gramEnd"/>
      <w:r w:rsidRPr="001D1E59">
        <w:t xml:space="preserve"> only studies using CLSI breakpoints, including the higher 4mg/L breakpoint for </w:t>
      </w:r>
      <w:proofErr w:type="spellStart"/>
      <w:r w:rsidRPr="001D1E59">
        <w:t>cefiderocol</w:t>
      </w:r>
      <w:proofErr w:type="spellEnd"/>
      <w:r w:rsidRPr="001D1E59">
        <w:t>.</w:t>
      </w:r>
    </w:p>
    <w:p w14:paraId="6ADCB06C" w14:textId="3FF06B15" w:rsidR="007C54EE" w:rsidRPr="001D1E59" w:rsidRDefault="007C54EE" w:rsidP="001D1E59">
      <w:r w:rsidRPr="00F43645">
        <w:rPr>
          <w:b/>
          <w:bCs/>
          <w:i/>
        </w:rPr>
        <w:t>P</w:t>
      </w:r>
      <w:r w:rsidR="00F43645" w:rsidRPr="00F43645">
        <w:rPr>
          <w:b/>
          <w:bCs/>
          <w:i/>
        </w:rPr>
        <w:t>seudomonas aeruginosa</w:t>
      </w:r>
      <w:r w:rsidRPr="001D1E59">
        <w:rPr>
          <w:b/>
          <w:bCs/>
        </w:rPr>
        <w:t xml:space="preserve"> and </w:t>
      </w:r>
      <w:proofErr w:type="spellStart"/>
      <w:r w:rsidR="00F425C9" w:rsidRPr="00F425C9">
        <w:rPr>
          <w:b/>
          <w:bCs/>
          <w:i/>
        </w:rPr>
        <w:t>Enterobacterales</w:t>
      </w:r>
      <w:proofErr w:type="spellEnd"/>
      <w:r w:rsidRPr="001D1E59">
        <w:rPr>
          <w:b/>
          <w:bCs/>
        </w:rPr>
        <w:t xml:space="preserve"> isolates: </w:t>
      </w:r>
      <w:r w:rsidRPr="001D1E59">
        <w:t xml:space="preserve">Since </w:t>
      </w:r>
      <w:proofErr w:type="spellStart"/>
      <w:r w:rsidR="00F425C9" w:rsidRPr="00F425C9">
        <w:rPr>
          <w:i/>
        </w:rPr>
        <w:t>Enterobacterales</w:t>
      </w:r>
      <w:r w:rsidRPr="001D1E59">
        <w:t>s</w:t>
      </w:r>
      <w:proofErr w:type="spellEnd"/>
      <w:r w:rsidRPr="001D1E59">
        <w:t xml:space="preserve"> and </w:t>
      </w:r>
      <w:r w:rsidR="00F43645" w:rsidRPr="00F43645">
        <w:rPr>
          <w:i/>
        </w:rPr>
        <w:t>Pseudomonas aeruginosa</w:t>
      </w:r>
      <w:r w:rsidRPr="001D1E59">
        <w:t xml:space="preserve"> have different resistance profiles due to innate resistance or acquired resistance other than that due to MBLs, EEPRU planned to conduct </w:t>
      </w:r>
      <w:r w:rsidR="00032F4D">
        <w:t>NMAs</w:t>
      </w:r>
      <w:r w:rsidRPr="001D1E59">
        <w:t xml:space="preserve"> for each separately. </w:t>
      </w:r>
    </w:p>
    <w:p w14:paraId="2F6908BC" w14:textId="2B6E5C2C" w:rsidR="007C54EE" w:rsidRPr="001D1E59" w:rsidRDefault="007C54EE" w:rsidP="001D1E59">
      <w:r w:rsidRPr="001D1E59">
        <w:rPr>
          <w:b/>
          <w:bCs/>
        </w:rPr>
        <w:t>Sources of data:</w:t>
      </w:r>
      <w:r w:rsidRPr="001D1E59">
        <w:t xml:space="preserve"> Three sources of data contributed to the networks: studies identified by the review of </w:t>
      </w:r>
      <w:proofErr w:type="spellStart"/>
      <w:r w:rsidRPr="001D1E59">
        <w:t>cefiderocol</w:t>
      </w:r>
      <w:proofErr w:type="spellEnd"/>
      <w:r w:rsidRPr="001D1E59">
        <w:t xml:space="preserve"> and related data requests; studies identified by the review of </w:t>
      </w:r>
      <w:proofErr w:type="spellStart"/>
      <w:r w:rsidRPr="001D1E59">
        <w:t>fosfomycin</w:t>
      </w:r>
      <w:proofErr w:type="spellEnd"/>
      <w:r w:rsidRPr="001D1E59">
        <w:t xml:space="preserve"> studies; and the PHE data. Since ideally the systematic review would have included systematic searches for all studies of all comparators in one network, there was some disparity in how the studies of </w:t>
      </w:r>
      <w:proofErr w:type="spellStart"/>
      <w:r w:rsidRPr="001D1E59">
        <w:t>fosfomycin</w:t>
      </w:r>
      <w:proofErr w:type="spellEnd"/>
      <w:r w:rsidRPr="001D1E59">
        <w:t xml:space="preserve"> had been identified compared to the other comparators, which may have introduced bias. Equally, the PHE data and </w:t>
      </w:r>
      <w:proofErr w:type="spellStart"/>
      <w:r w:rsidRPr="001D1E59">
        <w:t>fosfomycin</w:t>
      </w:r>
      <w:proofErr w:type="spellEnd"/>
      <w:r w:rsidRPr="001D1E59">
        <w:t xml:space="preserve"> studies did not, strictly speaking, meet the inclusion criteria for the review, since they did not report estimates for </w:t>
      </w:r>
      <w:proofErr w:type="spellStart"/>
      <w:r w:rsidRPr="001D1E59">
        <w:t>cefiderocol</w:t>
      </w:r>
      <w:proofErr w:type="spellEnd"/>
      <w:r w:rsidRPr="001D1E59">
        <w:t xml:space="preserve">. Therefore, EEPRU planned analyses to test the impact of the inclusion of data not meeting the inclusion criteria in the economic model. Since PHE data was of </w:t>
      </w:r>
      <w:r w:rsidR="001A0ED5">
        <w:t>high relevance</w:t>
      </w:r>
      <w:r w:rsidRPr="001D1E59">
        <w:t xml:space="preserve">, this data </w:t>
      </w:r>
      <w:r w:rsidR="001A0ED5">
        <w:t xml:space="preserve">alone </w:t>
      </w:r>
      <w:r w:rsidRPr="001D1E59">
        <w:t xml:space="preserve">would be used </w:t>
      </w:r>
      <w:r w:rsidR="00841BD4">
        <w:t xml:space="preserve">wherever possible to inform the </w:t>
      </w:r>
      <w:r w:rsidR="00841BD4" w:rsidRPr="001D1E59">
        <w:t xml:space="preserve">susceptibility for the comparators </w:t>
      </w:r>
      <w:r w:rsidR="001A0ED5">
        <w:t>in a scenario analysis</w:t>
      </w:r>
      <w:r w:rsidRPr="001D1E59">
        <w:t xml:space="preserve">. The relative effect estimates for </w:t>
      </w:r>
      <w:proofErr w:type="spellStart"/>
      <w:r w:rsidRPr="001D1E59">
        <w:t>cefiderocol</w:t>
      </w:r>
      <w:proofErr w:type="spellEnd"/>
      <w:r w:rsidRPr="001D1E59">
        <w:t xml:space="preserve"> and </w:t>
      </w:r>
      <w:proofErr w:type="spellStart"/>
      <w:r w:rsidRPr="001D1E59">
        <w:t>fosfomycin</w:t>
      </w:r>
      <w:proofErr w:type="spellEnd"/>
      <w:r w:rsidRPr="001D1E59">
        <w:t xml:space="preserve"> (which are missing from the PHE data) could then come from one of two sources: a network including all three sources of data; or a network including only </w:t>
      </w:r>
      <w:proofErr w:type="spellStart"/>
      <w:r w:rsidRPr="001D1E59">
        <w:t>cefiderocol</w:t>
      </w:r>
      <w:proofErr w:type="spellEnd"/>
      <w:r w:rsidRPr="001D1E59">
        <w:t xml:space="preserve"> or only </w:t>
      </w:r>
      <w:proofErr w:type="spellStart"/>
      <w:r w:rsidRPr="001D1E59">
        <w:t>fosfomycin</w:t>
      </w:r>
      <w:proofErr w:type="spellEnd"/>
      <w:r w:rsidRPr="001D1E59">
        <w:t xml:space="preserve"> studies respectively. Therefore, an analysis of studies reporting </w:t>
      </w:r>
      <w:proofErr w:type="spellStart"/>
      <w:r w:rsidRPr="001D1E59">
        <w:t>cefiderocol</w:t>
      </w:r>
      <w:proofErr w:type="spellEnd"/>
      <w:r w:rsidRPr="001D1E59">
        <w:t xml:space="preserve"> susceptibility and a separate analysis of studies reporting </w:t>
      </w:r>
      <w:proofErr w:type="spellStart"/>
      <w:r w:rsidRPr="001D1E59">
        <w:t>fosfmycin</w:t>
      </w:r>
      <w:proofErr w:type="spellEnd"/>
      <w:r w:rsidRPr="001D1E59">
        <w:t xml:space="preserve"> data were planned to provide the relative effects to apply to the PHE data.</w:t>
      </w:r>
    </w:p>
    <w:p w14:paraId="419F0359" w14:textId="0C2987EB" w:rsidR="009B2C96" w:rsidRPr="00D65D78" w:rsidRDefault="009B2C96" w:rsidP="009B2C96">
      <w:pPr>
        <w:spacing w:before="240"/>
      </w:pPr>
      <w:r w:rsidRPr="00D65D78">
        <w:rPr>
          <w:rFonts w:asciiTheme="majorBidi" w:hAnsiTheme="majorBidi" w:cstheme="majorBidi"/>
          <w:b/>
          <w:bCs/>
        </w:rPr>
        <w:t>Comparators included in the network:</w:t>
      </w:r>
      <w:r w:rsidRPr="00D65D78">
        <w:rPr>
          <w:rFonts w:asciiTheme="majorBidi" w:hAnsiTheme="majorBidi" w:cstheme="majorBidi"/>
        </w:rPr>
        <w:t xml:space="preserve"> Initially, </w:t>
      </w:r>
      <w:r w:rsidR="00902691">
        <w:rPr>
          <w:rFonts w:asciiTheme="majorBidi" w:hAnsiTheme="majorBidi" w:cstheme="majorBidi"/>
        </w:rPr>
        <w:t xml:space="preserve">when developing the HVCS PICOS </w:t>
      </w:r>
      <w:r w:rsidR="00902691">
        <w:t>it was anticipated</w:t>
      </w:r>
      <w:r w:rsidR="00902691" w:rsidRPr="00D65D78">
        <w:t xml:space="preserve"> that in the </w:t>
      </w:r>
      <w:r w:rsidR="0078443B">
        <w:t>ES</w:t>
      </w:r>
      <w:r w:rsidR="00902691" w:rsidRPr="00D65D78">
        <w:t>, it would be unclear which pathogen was responsible for the infection.</w:t>
      </w:r>
      <w:r w:rsidR="00902691">
        <w:t xml:space="preserve"> </w:t>
      </w:r>
      <w:r w:rsidRPr="00D65D78">
        <w:rPr>
          <w:rFonts w:asciiTheme="majorBidi" w:hAnsiTheme="majorBidi" w:cstheme="majorBidi"/>
        </w:rPr>
        <w:t xml:space="preserve">EEPRU </w:t>
      </w:r>
      <w:r w:rsidR="00902691">
        <w:rPr>
          <w:rFonts w:asciiTheme="majorBidi" w:hAnsiTheme="majorBidi" w:cstheme="majorBidi"/>
        </w:rPr>
        <w:t xml:space="preserve">therefore </w:t>
      </w:r>
      <w:r w:rsidRPr="00D65D78">
        <w:rPr>
          <w:rFonts w:asciiTheme="majorBidi" w:hAnsiTheme="majorBidi" w:cstheme="majorBidi"/>
        </w:rPr>
        <w:t xml:space="preserve">conducted the </w:t>
      </w:r>
      <w:r w:rsidR="00294AF4">
        <w:rPr>
          <w:rFonts w:asciiTheme="majorBidi" w:hAnsiTheme="majorBidi" w:cstheme="majorBidi"/>
        </w:rPr>
        <w:t xml:space="preserve">NMA </w:t>
      </w:r>
      <w:r w:rsidRPr="00D65D78">
        <w:rPr>
          <w:rFonts w:asciiTheme="majorBidi" w:hAnsiTheme="majorBidi" w:cstheme="majorBidi"/>
        </w:rPr>
        <w:t xml:space="preserve">including all comparators indicated for either MBL </w:t>
      </w:r>
      <w:proofErr w:type="spellStart"/>
      <w:r w:rsidR="00902691">
        <w:rPr>
          <w:rFonts w:asciiTheme="majorBidi" w:hAnsiTheme="majorBidi" w:cstheme="majorBidi"/>
          <w:i/>
          <w:iCs/>
        </w:rPr>
        <w:t>E</w:t>
      </w:r>
      <w:r w:rsidRPr="00D65D78">
        <w:rPr>
          <w:rFonts w:asciiTheme="majorBidi" w:hAnsiTheme="majorBidi" w:cstheme="majorBidi"/>
          <w:i/>
          <w:iCs/>
        </w:rPr>
        <w:t>nterobacterales</w:t>
      </w:r>
      <w:proofErr w:type="spellEnd"/>
      <w:r w:rsidRPr="00D65D78">
        <w:t xml:space="preserve"> or </w:t>
      </w:r>
      <w:r w:rsidR="00C506B7">
        <w:rPr>
          <w:i/>
          <w:iCs/>
        </w:rPr>
        <w:t>Pseudomonas aeruginosa</w:t>
      </w:r>
      <w:r w:rsidR="00902691">
        <w:t>.</w:t>
      </w:r>
      <w:r w:rsidRPr="00D65D78">
        <w:t xml:space="preserve"> However, </w:t>
      </w:r>
      <w:proofErr w:type="gramStart"/>
      <w:r>
        <w:t>during the course of</w:t>
      </w:r>
      <w:proofErr w:type="gramEnd"/>
      <w:r>
        <w:t xml:space="preserve"> the project the</w:t>
      </w:r>
      <w:r w:rsidR="00902691">
        <w:t xml:space="preserve"> ES</w:t>
      </w:r>
      <w:r>
        <w:t xml:space="preserve"> HVCS w</w:t>
      </w:r>
      <w:r w:rsidR="00294AF4">
        <w:t>as</w:t>
      </w:r>
      <w:r>
        <w:t xml:space="preserve"> focused on patients where there was</w:t>
      </w:r>
      <w:r w:rsidRPr="00D65D78">
        <w:t xml:space="preserve"> a high suspicion of the causative pathogen-mechanism</w:t>
      </w:r>
      <w:r>
        <w:t>, leading to a change in the PICOS</w:t>
      </w:r>
      <w:r w:rsidRPr="00D65D78">
        <w:t xml:space="preserve">. </w:t>
      </w:r>
      <w:r w:rsidR="005859D6">
        <w:t xml:space="preserve">This led to two analyses being conducted. One with all comparators included, and a sensitivity analysis with only the comparators relevant to the pathogen-mechanism included. </w:t>
      </w:r>
      <w:r w:rsidR="005859D6" w:rsidRPr="00D65D78">
        <w:t xml:space="preserve">For the </w:t>
      </w:r>
      <w:proofErr w:type="spellStart"/>
      <w:r w:rsidR="005859D6">
        <w:rPr>
          <w:i/>
          <w:iCs/>
        </w:rPr>
        <w:t>E</w:t>
      </w:r>
      <w:r w:rsidR="005859D6" w:rsidRPr="00D65D78">
        <w:rPr>
          <w:i/>
          <w:iCs/>
        </w:rPr>
        <w:t>nterobacterales</w:t>
      </w:r>
      <w:proofErr w:type="spellEnd"/>
      <w:r w:rsidR="005859D6" w:rsidRPr="00D65D78">
        <w:t xml:space="preserve"> networks, this</w:t>
      </w:r>
      <w:r w:rsidR="00294AF4">
        <w:t xml:space="preserve"> sensitivity analysis</w:t>
      </w:r>
      <w:r w:rsidR="005859D6" w:rsidRPr="00D65D78">
        <w:t xml:space="preserve"> meant removing meropenem, and for the </w:t>
      </w:r>
      <w:r w:rsidR="00C506B7">
        <w:rPr>
          <w:i/>
          <w:iCs/>
        </w:rPr>
        <w:t>Pseudomonas aeruginosa</w:t>
      </w:r>
      <w:r w:rsidR="005859D6" w:rsidRPr="00D65D78">
        <w:t xml:space="preserve"> networks this meant removing aztreonam, tigecycline and gentamicin</w:t>
      </w:r>
      <w:r w:rsidR="0038360C">
        <w:t xml:space="preserve"> (since data were not available for amikacin and tobramycin)</w:t>
      </w:r>
      <w:r w:rsidR="005859D6" w:rsidRPr="00D65D78">
        <w:t>.</w:t>
      </w:r>
      <w:r w:rsidR="005859D6">
        <w:t xml:space="preserve"> However, due to inconsistencies in the application of this decision, data from one study (</w:t>
      </w:r>
      <w:proofErr w:type="spellStart"/>
      <w:r w:rsidR="005859D6">
        <w:t>Kohira</w:t>
      </w:r>
      <w:proofErr w:type="spellEnd"/>
      <w:r w:rsidR="005859D6">
        <w:t xml:space="preserve"> </w:t>
      </w:r>
      <w:r w:rsidR="005859D6" w:rsidRPr="007A3E35">
        <w:rPr>
          <w:i/>
        </w:rPr>
        <w:t>et al</w:t>
      </w:r>
      <w:r w:rsidR="005859D6">
        <w:t xml:space="preserve">. 2016 </w:t>
      </w:r>
      <w:r w:rsidR="005859D6">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instrText xml:space="preserve"> ADDIN EN.CITE </w:instrText>
      </w:r>
      <w:r w:rsidR="0038360C">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rsidR="0038360C">
        <w:instrText xml:space="preserve"> ADDIN EN.CITE.DATA </w:instrText>
      </w:r>
      <w:r w:rsidR="0038360C">
        <w:fldChar w:fldCharType="end"/>
      </w:r>
      <w:r w:rsidR="005859D6">
        <w:fldChar w:fldCharType="separate"/>
      </w:r>
      <w:r w:rsidR="00F717AD" w:rsidRPr="00F717AD">
        <w:rPr>
          <w:noProof/>
          <w:vertAlign w:val="superscript"/>
        </w:rPr>
        <w:t>47</w:t>
      </w:r>
      <w:r w:rsidR="005859D6">
        <w:fldChar w:fldCharType="end"/>
      </w:r>
      <w:r w:rsidR="005859D6">
        <w:t>) and the meropenem data from PHE w</w:t>
      </w:r>
      <w:r w:rsidR="00306D12">
        <w:t>ere</w:t>
      </w:r>
      <w:r w:rsidR="005859D6">
        <w:t xml:space="preserve"> excluded erroneously from analyses conducted including all comparators. This affected the CLSI and EUCAST </w:t>
      </w:r>
      <w:proofErr w:type="spellStart"/>
      <w:r w:rsidR="005859D6" w:rsidRPr="00294AF4">
        <w:rPr>
          <w:i/>
        </w:rPr>
        <w:t>Enterobacterales</w:t>
      </w:r>
      <w:proofErr w:type="spellEnd"/>
      <w:r w:rsidR="005859D6">
        <w:t xml:space="preserve"> networks respectively (see bullet points below). </w:t>
      </w:r>
      <w:r w:rsidRPr="00D65D78">
        <w:t xml:space="preserve">Therefore, a sensitivity analysis was conducted </w:t>
      </w:r>
      <w:r w:rsidR="003927EC">
        <w:t xml:space="preserve">to re-include the missing data. </w:t>
      </w:r>
    </w:p>
    <w:p w14:paraId="05026DAB" w14:textId="77777777" w:rsidR="00507D40" w:rsidRPr="001D1E59" w:rsidRDefault="00507D40" w:rsidP="001D1E59">
      <w:r w:rsidRPr="001D1E59">
        <w:t xml:space="preserve">In summary, the following analyses were planned: </w:t>
      </w:r>
    </w:p>
    <w:p w14:paraId="4935E40E" w14:textId="77777777" w:rsidR="00507D40" w:rsidRPr="001D1E59" w:rsidRDefault="00507D40" w:rsidP="001D1E59">
      <w:r w:rsidRPr="001D1E59">
        <w:lastRenderedPageBreak/>
        <w:t>Main analysis:</w:t>
      </w:r>
    </w:p>
    <w:p w14:paraId="6B34337D" w14:textId="77777777" w:rsidR="00C25AE9" w:rsidRDefault="00C25AE9" w:rsidP="00C25AE9">
      <w:pPr>
        <w:pStyle w:val="ListParagraph"/>
        <w:numPr>
          <w:ilvl w:val="0"/>
          <w:numId w:val="72"/>
        </w:numPr>
      </w:pPr>
      <w:bookmarkStart w:id="162" w:name="_Ref85787694"/>
      <w:proofErr w:type="spellStart"/>
      <w:r w:rsidRPr="00F425C9">
        <w:rPr>
          <w:i/>
        </w:rPr>
        <w:t>Enterobacterales</w:t>
      </w:r>
      <w:proofErr w:type="spellEnd"/>
      <w:r w:rsidRPr="001D1E59">
        <w:t xml:space="preserve"> network including all studies using EUCAST breakpoints</w:t>
      </w:r>
    </w:p>
    <w:p w14:paraId="4CA824F1" w14:textId="77777777" w:rsidR="00C25AE9" w:rsidRPr="0038360C" w:rsidRDefault="00C25AE9" w:rsidP="00C25AE9">
      <w:pPr>
        <w:pStyle w:val="ListParagraph"/>
        <w:numPr>
          <w:ilvl w:val="1"/>
          <w:numId w:val="72"/>
        </w:numPr>
      </w:pPr>
      <w:r>
        <w:rPr>
          <w:i/>
        </w:rPr>
        <w:t>Additional analysis including the missing meropenem data from PHE</w:t>
      </w:r>
    </w:p>
    <w:p w14:paraId="699E05FE" w14:textId="77777777" w:rsidR="00C25AE9" w:rsidRPr="001D1E59" w:rsidRDefault="00C25AE9" w:rsidP="00C25AE9">
      <w:pPr>
        <w:pStyle w:val="ListParagraph"/>
        <w:numPr>
          <w:ilvl w:val="1"/>
          <w:numId w:val="72"/>
        </w:numPr>
      </w:pPr>
      <w:proofErr w:type="spellStart"/>
      <w:r>
        <w:rPr>
          <w:i/>
        </w:rPr>
        <w:t>Additonal</w:t>
      </w:r>
      <w:proofErr w:type="spellEnd"/>
      <w:r>
        <w:rPr>
          <w:i/>
        </w:rPr>
        <w:t xml:space="preserve"> analysis </w:t>
      </w:r>
      <w:r w:rsidRPr="0038360C">
        <w:rPr>
          <w:rFonts w:cstheme="minorHAnsi"/>
          <w:i/>
          <w:iCs/>
        </w:rPr>
        <w:t>using only comparators specific to the pathogen</w:t>
      </w:r>
    </w:p>
    <w:p w14:paraId="6E58D64F" w14:textId="77777777" w:rsidR="00C25AE9" w:rsidRDefault="00C25AE9" w:rsidP="00C25AE9">
      <w:pPr>
        <w:pStyle w:val="ListParagraph"/>
        <w:numPr>
          <w:ilvl w:val="0"/>
          <w:numId w:val="72"/>
        </w:numPr>
      </w:pPr>
      <w:r>
        <w:rPr>
          <w:i/>
        </w:rPr>
        <w:t>Pseudomonas aeruginosa</w:t>
      </w:r>
      <w:r w:rsidRPr="001D1E59">
        <w:t xml:space="preserve"> network including all studies using EUCAST breakpoints</w:t>
      </w:r>
    </w:p>
    <w:p w14:paraId="61228A43" w14:textId="77777777" w:rsidR="00C25AE9" w:rsidRPr="001D1E59" w:rsidRDefault="00C25AE9" w:rsidP="00C25AE9">
      <w:pPr>
        <w:pStyle w:val="ListParagraph"/>
        <w:numPr>
          <w:ilvl w:val="1"/>
          <w:numId w:val="72"/>
        </w:numPr>
      </w:pPr>
      <w:proofErr w:type="spellStart"/>
      <w:r>
        <w:rPr>
          <w:i/>
        </w:rPr>
        <w:t>Additonal</w:t>
      </w:r>
      <w:proofErr w:type="spellEnd"/>
      <w:r>
        <w:rPr>
          <w:i/>
        </w:rPr>
        <w:t xml:space="preserve"> analysis </w:t>
      </w:r>
      <w:r w:rsidRPr="0038360C">
        <w:rPr>
          <w:rFonts w:cstheme="minorHAnsi"/>
          <w:i/>
          <w:iCs/>
        </w:rPr>
        <w:t>using only comparators specific to the pathogen</w:t>
      </w:r>
    </w:p>
    <w:p w14:paraId="051F0608" w14:textId="77777777" w:rsidR="00C25AE9" w:rsidRPr="001D1E59" w:rsidRDefault="00C25AE9" w:rsidP="00C25AE9">
      <w:r w:rsidRPr="001D1E59">
        <w:t>Sensitivity analyses</w:t>
      </w:r>
    </w:p>
    <w:p w14:paraId="123724A5" w14:textId="77777777" w:rsidR="00C25AE9" w:rsidRDefault="00C25AE9" w:rsidP="00C25AE9">
      <w:pPr>
        <w:pStyle w:val="ListParagraph"/>
        <w:numPr>
          <w:ilvl w:val="0"/>
          <w:numId w:val="71"/>
        </w:numPr>
      </w:pPr>
      <w:proofErr w:type="spellStart"/>
      <w:r w:rsidRPr="00F425C9">
        <w:rPr>
          <w:i/>
        </w:rPr>
        <w:t>Enterobacterales</w:t>
      </w:r>
      <w:proofErr w:type="spellEnd"/>
      <w:r w:rsidRPr="001D1E59">
        <w:t xml:space="preserve"> network including all studies using CLSI breakpoints</w:t>
      </w:r>
    </w:p>
    <w:p w14:paraId="68858935" w14:textId="77777777" w:rsidR="00C25AE9" w:rsidRPr="0038360C" w:rsidRDefault="00C25AE9" w:rsidP="00C25AE9">
      <w:pPr>
        <w:pStyle w:val="ListParagraph"/>
        <w:numPr>
          <w:ilvl w:val="1"/>
          <w:numId w:val="71"/>
        </w:numPr>
      </w:pPr>
      <w:r>
        <w:rPr>
          <w:i/>
        </w:rPr>
        <w:t>Additional analysis including the missing data from</w:t>
      </w:r>
      <w:r w:rsidRPr="0038360C">
        <w:rPr>
          <w:i/>
        </w:rPr>
        <w:t xml:space="preserve"> </w:t>
      </w:r>
      <w:proofErr w:type="spellStart"/>
      <w:r>
        <w:rPr>
          <w:i/>
        </w:rPr>
        <w:t>Kohira</w:t>
      </w:r>
      <w:proofErr w:type="spellEnd"/>
      <w:r>
        <w:rPr>
          <w:i/>
        </w:rPr>
        <w:t xml:space="preserve"> et al. 2016</w:t>
      </w:r>
      <w:r>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instrText xml:space="preserve"> ADDIN EN.CITE </w:instrText>
      </w:r>
      <w:r>
        <w:fldChar w:fldCharType="begin">
          <w:fldData xml:space="preserve">PEVuZE5vdGU+PENpdGU+PEF1dGhvcj5Lb2hpcmE8L0F1dGhvcj48WWVhcj4yMDE2PC9ZZWFyPjxS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=
</w:fldData>
        </w:fldChar>
      </w:r>
      <w:r>
        <w:instrText xml:space="preserve"> ADDIN EN.CITE.DATA </w:instrText>
      </w:r>
      <w:r>
        <w:fldChar w:fldCharType="end"/>
      </w:r>
      <w:r>
        <w:fldChar w:fldCharType="separate"/>
      </w:r>
      <w:r w:rsidRPr="00F717AD">
        <w:rPr>
          <w:noProof/>
          <w:vertAlign w:val="superscript"/>
        </w:rPr>
        <w:t>47</w:t>
      </w:r>
      <w:r>
        <w:fldChar w:fldCharType="end"/>
      </w:r>
    </w:p>
    <w:p w14:paraId="65EDAA17" w14:textId="77777777" w:rsidR="00C25AE9" w:rsidRPr="001D1E59" w:rsidRDefault="00C25AE9" w:rsidP="00C25AE9">
      <w:pPr>
        <w:pStyle w:val="ListParagraph"/>
        <w:numPr>
          <w:ilvl w:val="1"/>
          <w:numId w:val="71"/>
        </w:numPr>
      </w:pPr>
      <w:proofErr w:type="spellStart"/>
      <w:r>
        <w:rPr>
          <w:i/>
        </w:rPr>
        <w:t>Additonal</w:t>
      </w:r>
      <w:proofErr w:type="spellEnd"/>
      <w:r>
        <w:rPr>
          <w:i/>
        </w:rPr>
        <w:t xml:space="preserve"> analysis </w:t>
      </w:r>
      <w:r w:rsidRPr="0038360C">
        <w:rPr>
          <w:rFonts w:cstheme="minorHAnsi"/>
          <w:i/>
          <w:iCs/>
        </w:rPr>
        <w:t>using only comparators specific to the pathogen</w:t>
      </w:r>
    </w:p>
    <w:p w14:paraId="69A32D83" w14:textId="77777777" w:rsidR="00C25AE9" w:rsidRDefault="00C25AE9" w:rsidP="00C25AE9">
      <w:pPr>
        <w:pStyle w:val="ListParagraph"/>
        <w:numPr>
          <w:ilvl w:val="0"/>
          <w:numId w:val="71"/>
        </w:numPr>
      </w:pPr>
      <w:r w:rsidRPr="00F43645">
        <w:rPr>
          <w:i/>
        </w:rPr>
        <w:t>Pseudomonas aeruginosa</w:t>
      </w:r>
      <w:r w:rsidRPr="001D1E59">
        <w:t xml:space="preserve"> network including all studies using CLSI breakpoints</w:t>
      </w:r>
    </w:p>
    <w:p w14:paraId="3415EFC7" w14:textId="77777777" w:rsidR="00C25AE9" w:rsidRPr="001D1E59" w:rsidRDefault="00C25AE9" w:rsidP="00C25AE9">
      <w:pPr>
        <w:pStyle w:val="ListParagraph"/>
        <w:numPr>
          <w:ilvl w:val="1"/>
          <w:numId w:val="71"/>
        </w:numPr>
      </w:pPr>
      <w:proofErr w:type="spellStart"/>
      <w:r>
        <w:rPr>
          <w:i/>
        </w:rPr>
        <w:t>Additonal</w:t>
      </w:r>
      <w:proofErr w:type="spellEnd"/>
      <w:r>
        <w:rPr>
          <w:i/>
        </w:rPr>
        <w:t xml:space="preserve"> analysis </w:t>
      </w:r>
      <w:r w:rsidRPr="0038360C">
        <w:rPr>
          <w:rFonts w:cstheme="minorHAnsi"/>
          <w:i/>
          <w:iCs/>
        </w:rPr>
        <w:t>using only comparators specific to the pathogen</w:t>
      </w:r>
    </w:p>
    <w:p w14:paraId="489C826E" w14:textId="77777777" w:rsidR="00C25AE9" w:rsidRPr="001D1E59" w:rsidRDefault="00C25AE9" w:rsidP="00C25AE9">
      <w:r w:rsidRPr="001D1E59">
        <w:t xml:space="preserve">Additional analyses for use in the economic model </w:t>
      </w:r>
    </w:p>
    <w:p w14:paraId="37448755" w14:textId="77777777" w:rsidR="00C25AE9" w:rsidRDefault="00C25AE9" w:rsidP="00C25AE9">
      <w:pPr>
        <w:pStyle w:val="ListParagraph"/>
        <w:numPr>
          <w:ilvl w:val="0"/>
          <w:numId w:val="70"/>
        </w:numPr>
      </w:pPr>
      <w:proofErr w:type="spellStart"/>
      <w:r w:rsidRPr="001D1E59">
        <w:t>Cefiderocol</w:t>
      </w:r>
      <w:proofErr w:type="spellEnd"/>
      <w:r w:rsidRPr="001D1E59">
        <w:t xml:space="preserve"> studies using EUCAST </w:t>
      </w:r>
      <w:r w:rsidRPr="00932BEF">
        <w:t>breakpoints</w:t>
      </w:r>
      <w:r>
        <w:t xml:space="preserve"> and separately using CLSI breakpoints</w:t>
      </w:r>
    </w:p>
    <w:p w14:paraId="5B08ABC2" w14:textId="77777777" w:rsidR="00C25AE9" w:rsidRPr="00932BEF" w:rsidRDefault="00C25AE9" w:rsidP="00C25AE9">
      <w:pPr>
        <w:pStyle w:val="ListParagraph"/>
        <w:numPr>
          <w:ilvl w:val="1"/>
          <w:numId w:val="70"/>
        </w:numPr>
      </w:pPr>
      <w:proofErr w:type="spellStart"/>
      <w:r>
        <w:rPr>
          <w:i/>
        </w:rPr>
        <w:t>Additonal</w:t>
      </w:r>
      <w:proofErr w:type="spellEnd"/>
      <w:r>
        <w:rPr>
          <w:i/>
        </w:rPr>
        <w:t xml:space="preserve"> analysis </w:t>
      </w:r>
      <w:r w:rsidRPr="0038360C">
        <w:rPr>
          <w:rFonts w:cstheme="minorHAnsi"/>
          <w:i/>
          <w:iCs/>
        </w:rPr>
        <w:t>using only comparators specific to the pathogen</w:t>
      </w:r>
    </w:p>
    <w:p w14:paraId="76B2102F" w14:textId="77777777" w:rsidR="00C25AE9" w:rsidRDefault="00C25AE9" w:rsidP="00C25AE9">
      <w:pPr>
        <w:pStyle w:val="ListParagraph"/>
        <w:numPr>
          <w:ilvl w:val="0"/>
          <w:numId w:val="70"/>
        </w:numPr>
      </w:pPr>
      <w:r w:rsidRPr="00932BEF">
        <w:t>Fosfomycin studies using EUCAST breakpoints</w:t>
      </w:r>
      <w:r>
        <w:t xml:space="preserve"> and separately using CLSI breakpoints</w:t>
      </w:r>
    </w:p>
    <w:p w14:paraId="2823CBB1" w14:textId="77777777" w:rsidR="00C25AE9" w:rsidRPr="00932BEF" w:rsidRDefault="00C25AE9" w:rsidP="00C25AE9">
      <w:pPr>
        <w:pStyle w:val="ListParagraph"/>
        <w:numPr>
          <w:ilvl w:val="1"/>
          <w:numId w:val="70"/>
        </w:numPr>
      </w:pPr>
      <w:proofErr w:type="spellStart"/>
      <w:r>
        <w:rPr>
          <w:i/>
        </w:rPr>
        <w:t>Additonal</w:t>
      </w:r>
      <w:proofErr w:type="spellEnd"/>
      <w:r>
        <w:rPr>
          <w:i/>
        </w:rPr>
        <w:t xml:space="preserve"> analysis </w:t>
      </w:r>
      <w:r w:rsidRPr="0038360C">
        <w:rPr>
          <w:rFonts w:cstheme="minorHAnsi"/>
          <w:i/>
          <w:iCs/>
        </w:rPr>
        <w:t>using only comparators specific to the pathogen</w:t>
      </w:r>
    </w:p>
    <w:p w14:paraId="6F7BBADE" w14:textId="365904AA" w:rsidR="00FE7A08" w:rsidRPr="00932BEF" w:rsidRDefault="007C54EE" w:rsidP="00EE55AD">
      <w:pPr>
        <w:pStyle w:val="EEPRUnumberedLevel3Headingnew"/>
      </w:pPr>
      <w:bookmarkStart w:id="163" w:name="_Toc87018733"/>
      <w:r w:rsidRPr="00932BEF">
        <w:t>Statistical synthesis methods for review question 3</w:t>
      </w:r>
      <w:bookmarkEnd w:id="162"/>
      <w:bookmarkEnd w:id="163"/>
      <w:r w:rsidR="00FE7A08" w:rsidRPr="00932BEF">
        <w:t xml:space="preserve"> </w:t>
      </w:r>
    </w:p>
    <w:bookmarkEnd w:id="160"/>
    <w:bookmarkEnd w:id="161"/>
    <w:p w14:paraId="3E1AA508" w14:textId="54498DB6" w:rsidR="007C54EE" w:rsidRPr="00932BEF" w:rsidRDefault="007C54EE" w:rsidP="00583EA1">
      <w:pPr>
        <w:rPr>
          <w:rFonts w:asciiTheme="majorBidi" w:hAnsiTheme="majorBidi" w:cstheme="majorBidi"/>
        </w:rPr>
      </w:pPr>
      <w:r w:rsidRPr="00932BEF">
        <w:rPr>
          <w:rFonts w:asciiTheme="majorBidi" w:hAnsiTheme="majorBidi" w:cstheme="majorBidi"/>
        </w:rPr>
        <w:t>A</w:t>
      </w:r>
      <w:r w:rsidR="00F62543">
        <w:rPr>
          <w:rFonts w:asciiTheme="majorBidi" w:hAnsiTheme="majorBidi" w:cstheme="majorBidi"/>
        </w:rPr>
        <w:t>n</w:t>
      </w:r>
      <w:r w:rsidRPr="00932BEF">
        <w:rPr>
          <w:rFonts w:asciiTheme="majorBidi" w:hAnsiTheme="majorBidi" w:cstheme="majorBidi"/>
        </w:rPr>
        <w:t xml:space="preserve"> </w:t>
      </w:r>
      <w:r w:rsidR="00F62543" w:rsidRPr="00932BEF">
        <w:rPr>
          <w:rFonts w:asciiTheme="majorBidi" w:hAnsiTheme="majorBidi" w:cstheme="majorBidi"/>
        </w:rPr>
        <w:t>NMA was</w:t>
      </w:r>
      <w:r w:rsidRPr="00932BEF">
        <w:rPr>
          <w:rFonts w:asciiTheme="majorBidi" w:hAnsiTheme="majorBidi" w:cstheme="majorBidi"/>
        </w:rPr>
        <w:t xml:space="preserve"> conducted to determine the relative susceptibility of </w:t>
      </w:r>
      <w:proofErr w:type="spellStart"/>
      <w:r w:rsidRPr="00932BEF">
        <w:rPr>
          <w:rFonts w:asciiTheme="majorBidi" w:hAnsiTheme="majorBidi" w:cstheme="majorBidi"/>
        </w:rPr>
        <w:t>cefiderocol</w:t>
      </w:r>
      <w:proofErr w:type="spellEnd"/>
      <w:r w:rsidRPr="00932BEF">
        <w:rPr>
          <w:rFonts w:asciiTheme="majorBidi" w:hAnsiTheme="majorBidi" w:cstheme="majorBidi"/>
        </w:rPr>
        <w:t xml:space="preserve"> and listed comparators. The data generation process was assumed to follow a Binomial likelihood with probabilities modelled using a logit link function.  Random effect (RE) models were assumed to allow for expected between study heterogeneity in relative effects. Further details of the statistical model are given in </w:t>
      </w:r>
      <w:r w:rsidR="00932BEF" w:rsidRPr="00932BEF">
        <w:rPr>
          <w:rFonts w:asciiTheme="majorBidi" w:hAnsiTheme="majorBidi" w:cstheme="majorBidi"/>
        </w:rPr>
        <w:t xml:space="preserve">Appendix </w:t>
      </w:r>
      <w:r w:rsidR="00784478">
        <w:rPr>
          <w:rFonts w:asciiTheme="majorBidi" w:hAnsiTheme="majorBidi" w:cstheme="majorBidi"/>
        </w:rPr>
        <w:t>7.1</w:t>
      </w:r>
      <w:r w:rsidRPr="00932BEF">
        <w:rPr>
          <w:rFonts w:asciiTheme="majorBidi" w:hAnsiTheme="majorBidi" w:cstheme="majorBidi"/>
        </w:rPr>
        <w:t>.</w:t>
      </w:r>
    </w:p>
    <w:p w14:paraId="1F39F3C8" w14:textId="79F94DC2" w:rsidR="007C54EE" w:rsidRPr="00932BEF" w:rsidRDefault="007C54EE" w:rsidP="00583EA1">
      <w:pPr>
        <w:rPr>
          <w:rFonts w:asciiTheme="majorBidi" w:hAnsiTheme="majorBidi" w:cstheme="majorBidi"/>
        </w:rPr>
      </w:pPr>
      <w:r w:rsidRPr="00932BEF">
        <w:rPr>
          <w:rFonts w:asciiTheme="majorBidi" w:hAnsiTheme="majorBidi" w:cstheme="majorBidi"/>
        </w:rPr>
        <w:t xml:space="preserve">All analyses were conducted in the freely available software package </w:t>
      </w:r>
      <w:proofErr w:type="spellStart"/>
      <w:r w:rsidRPr="00932BEF">
        <w:rPr>
          <w:rFonts w:asciiTheme="majorBidi" w:hAnsiTheme="majorBidi" w:cstheme="majorBidi"/>
        </w:rPr>
        <w:t>WinBUGS</w:t>
      </w:r>
      <w:proofErr w:type="spellEnd"/>
      <w:r w:rsidRPr="00932BEF">
        <w:rPr>
          <w:rFonts w:asciiTheme="majorBidi" w:hAnsiTheme="majorBidi" w:cstheme="majorBidi"/>
        </w:rPr>
        <w:t xml:space="preserve"> </w:t>
      </w:r>
      <w:r w:rsidR="00932BEF">
        <w:rPr>
          <w:rFonts w:asciiTheme="majorBidi" w:hAnsiTheme="majorBidi" w:cstheme="majorBidi"/>
        </w:rPr>
        <w:t xml:space="preserve">and R </w:t>
      </w:r>
      <w:r w:rsidRPr="00932BEF">
        <w:rPr>
          <w:rFonts w:asciiTheme="majorBidi" w:hAnsiTheme="majorBidi" w:cstheme="majorBidi"/>
        </w:rPr>
        <w:t>using the R2Winbugs interface package. Code was modified from NICE TSD 2</w:t>
      </w:r>
      <w:r w:rsidR="00932BEF">
        <w:rPr>
          <w:rFonts w:asciiTheme="majorBidi" w:hAnsiTheme="majorBidi" w:cstheme="majorBidi"/>
        </w:rPr>
        <w:t xml:space="preserve"> </w:t>
      </w:r>
      <w:r w:rsidRPr="00932BEF">
        <w:rPr>
          <w:rFonts w:asciiTheme="majorBidi" w:hAnsiTheme="majorBidi" w:cstheme="majorBidi"/>
        </w:rPr>
        <w:t>example 1c (RE models).</w:t>
      </w:r>
      <w:r w:rsidR="00C720D7">
        <w:rPr>
          <w:rFonts w:asciiTheme="majorBidi" w:hAnsiTheme="majorBidi" w:cstheme="majorBidi"/>
        </w:rPr>
        <w:fldChar w:fldCharType="begin"/>
      </w:r>
      <w:r w:rsidR="0038360C">
        <w:rPr>
          <w:rFonts w:asciiTheme="majorBidi" w:hAnsiTheme="majorBidi" w:cstheme="majorBidi"/>
        </w:rPr>
        <w:instrText xml:space="preserve"> ADDIN EN.CITE &lt;EndNote&gt;&lt;Cite&gt;&lt;Author&gt;Dias&lt;/Author&gt;&lt;Year&gt;2014&lt;/Year&gt;&lt;RecNum&gt;19&lt;/RecNum&gt;&lt;DisplayText&gt;&lt;style face="superscript"&gt;64&lt;/style&gt;&lt;/DisplayText&gt;&lt;record&gt;&lt;rec-number&gt;19&lt;/rec-number&gt;&lt;foreign-keys&gt;&lt;key app="EN" db-id="tvvpvd002asp9iesex75atwy2000t0e5vds0" timestamp="1613672843" guid="30e7eac7-7bdc-4a6b-9dc5-512e0ecffaee"&gt;19&lt;/key&gt;&lt;/foreign-keys&gt;&lt;ref-type name="Book"&gt;6&lt;/ref-type&gt;&lt;contributors&gt;&lt;authors&gt;&lt;author&gt;Dias, Sofia&lt;/author&gt;&lt;author&gt;Welton, Nicky J&lt;/author&gt;&lt;author&gt;Sutton, Alex J&lt;/author&gt;&lt;author&gt;Ades, AE&lt;/author&gt;&lt;/authors&gt;&lt;/contributors&gt;&lt;titles&gt;&lt;title&gt;NICE DSU Technical Support Document 2: A generalised linear modelling framework for pairwise and network meta-analysis of randomised controlled trials&lt;/title&gt;&lt;/titles&gt;&lt;dates&gt;&lt;year&gt;2014&lt;/year&gt;&lt;/dates&gt;&lt;publisher&gt;National Institute for Health and Care Excellence (NICE) London&lt;/publisher&gt;&lt;urls&gt;&lt;/urls&gt;&lt;/record&gt;&lt;/Cite&gt;&lt;/EndNote&gt;</w:instrText>
      </w:r>
      <w:r w:rsidR="00C720D7">
        <w:rPr>
          <w:rFonts w:asciiTheme="majorBidi" w:hAnsiTheme="majorBidi" w:cstheme="majorBidi"/>
        </w:rPr>
        <w:fldChar w:fldCharType="separate"/>
      </w:r>
      <w:r w:rsidR="00F717AD" w:rsidRPr="00F717AD">
        <w:rPr>
          <w:rFonts w:asciiTheme="majorBidi" w:hAnsiTheme="majorBidi" w:cstheme="majorBidi"/>
          <w:noProof/>
          <w:vertAlign w:val="superscript"/>
        </w:rPr>
        <w:t>64</w:t>
      </w:r>
      <w:r w:rsidR="00C720D7">
        <w:rPr>
          <w:rFonts w:asciiTheme="majorBidi" w:hAnsiTheme="majorBidi" w:cstheme="majorBidi"/>
        </w:rPr>
        <w:fldChar w:fldCharType="end"/>
      </w:r>
    </w:p>
    <w:p w14:paraId="0D4A0B43" w14:textId="53D9E5B2" w:rsidR="007C54EE" w:rsidRPr="00932BEF" w:rsidRDefault="007C54EE" w:rsidP="00583EA1">
      <w:pPr>
        <w:rPr>
          <w:rFonts w:asciiTheme="majorBidi" w:hAnsiTheme="majorBidi" w:cstheme="majorBidi"/>
        </w:rPr>
      </w:pPr>
      <w:r w:rsidRPr="00932BEF">
        <w:rPr>
          <w:rFonts w:asciiTheme="majorBidi" w:hAnsiTheme="majorBidi" w:cstheme="majorBidi"/>
        </w:rPr>
        <w:t xml:space="preserve">Convergence to the target posterior distributions was assessed using the Gelman-Rubin statistic, as modified by Brooks and Gelman, for two chains with different initial values. For all outcomes, a burn-in of 80,000 iterations of the Markov chain was used with a further 20,000 iterations retained to estimate parameters using one chain </w:t>
      </w:r>
      <w:r w:rsidR="00932BEF">
        <w:rPr>
          <w:rFonts w:asciiTheme="majorBidi" w:hAnsiTheme="majorBidi" w:cstheme="majorBidi"/>
        </w:rPr>
        <w:t>and thinning every 5 iterations.</w:t>
      </w:r>
    </w:p>
    <w:p w14:paraId="6C9EC761" w14:textId="4148A330" w:rsidR="007C54EE" w:rsidRPr="00932BEF" w:rsidRDefault="007C54EE" w:rsidP="00583EA1">
      <w:pPr>
        <w:rPr>
          <w:rFonts w:asciiTheme="majorBidi" w:hAnsiTheme="majorBidi" w:cstheme="majorBidi"/>
        </w:rPr>
      </w:pPr>
      <w:r w:rsidRPr="00932BEF">
        <w:rPr>
          <w:rFonts w:asciiTheme="majorBidi" w:hAnsiTheme="majorBidi" w:cstheme="majorBidi"/>
        </w:rPr>
        <w:t xml:space="preserve">The absolute goodness of fit was checked by comparing the total residual deviance to the total number of data points included in an analysis. The deviance information criterion (DIC) provides a relative measure of goodness-of-fit that penalises complexity and was used to compare different models for the same likelihood and data. Lower values of DIC are favourable, suggesting a more parsimonious model. </w:t>
      </w:r>
    </w:p>
    <w:p w14:paraId="2253BD5D" w14:textId="1A23EF94" w:rsidR="007C54EE" w:rsidRPr="00932BEF" w:rsidRDefault="007C54EE" w:rsidP="00583EA1">
      <w:pPr>
        <w:rPr>
          <w:rFonts w:asciiTheme="majorBidi" w:hAnsiTheme="majorBidi" w:cstheme="majorBidi"/>
        </w:rPr>
      </w:pPr>
      <w:r w:rsidRPr="00932BEF">
        <w:rPr>
          <w:rFonts w:asciiTheme="majorBidi" w:hAnsiTheme="majorBidi" w:cstheme="majorBidi"/>
        </w:rPr>
        <w:lastRenderedPageBreak/>
        <w:t>Inconsistency between direct and indirect evidence can arise because of an imbalance in treatment</w:t>
      </w:r>
      <w:r w:rsidRPr="00932BEF">
        <w:rPr>
          <w:rFonts w:asciiTheme="majorBidi" w:hAnsiTheme="majorBidi" w:cstheme="majorBidi"/>
        </w:rPr>
        <w:br/>
        <w:t>effect modifiers across studies comparing different pairs of treatments.</w:t>
      </w:r>
      <w:r w:rsidR="00C720D7">
        <w:rPr>
          <w:rFonts w:asciiTheme="majorBidi" w:hAnsiTheme="majorBidi" w:cstheme="majorBidi"/>
        </w:rPr>
        <w:fldChar w:fldCharType="begin"/>
      </w:r>
      <w:r w:rsidR="0038360C">
        <w:rPr>
          <w:rFonts w:asciiTheme="majorBidi" w:hAnsiTheme="majorBidi" w:cstheme="majorBidi"/>
        </w:rPr>
        <w:instrText xml:space="preserve"> ADDIN EN.CITE &lt;EndNote&gt;&lt;Cite&gt;&lt;Author&gt;Dias&lt;/Author&gt;&lt;Year&gt;2011&lt;/Year&gt;&lt;RecNum&gt;2428&lt;/RecNum&gt;&lt;DisplayText&gt;&lt;style face="superscript"&gt;65,66&lt;/style&gt;&lt;/DisplayText&gt;&lt;record&gt;&lt;rec-number&gt;2428&lt;/rec-number&gt;&lt;foreign-keys&gt;&lt;key app="EN" db-id="tvvpvd002asp9iesex75atwy2000t0e5vds0" timestamp="1634563140" guid="7a8cae63-606a-4468-8ded-18ed69fb81e3"&gt;2428&lt;/key&gt;&lt;/foreign-keys&gt;&lt;ref-type name="Report"&gt;27&lt;/ref-type&gt;&lt;contributors&gt;&lt;authors&gt;&lt;author&gt;Dias, S., et al&lt;/author&gt;&lt;/authors&gt;&lt;secondary-authors&gt;&lt;author&gt;Decision Support Unit&lt;/author&gt;&lt;/secondary-authors&gt;&lt;/contributors&gt;&lt;titles&gt;&lt;title&gt;NICE DSU Technical Support Document 4: Inconsistency in networks of evidence based on randomised controlled trials&lt;/title&gt;&lt;secondary-title&gt;Technical Support Document&lt;/secondary-title&gt;&lt;/titles&gt;&lt;dates&gt;&lt;year&gt;2011&lt;/year&gt;&lt;/dates&gt;&lt;urls&gt;&lt;/urls&gt;&lt;/record&gt;&lt;/Cite&gt;&lt;Cite ExcludeYear="1"&gt;&lt;Author&gt;Daly C&lt;/Author&gt;&lt;RecNum&gt;2425&lt;/RecNum&gt;&lt;record&gt;&lt;rec-number&gt;2425&lt;/rec-number&gt;&lt;foreign-keys&gt;&lt;key app="EN" db-id="tvvpvd002asp9iesex75atwy2000t0e5vds0" timestamp="1634563140" guid="bededa19-a856-4be4-89cc-a53ab188e1e1"&gt;2425&lt;/key&gt;&lt;/foreign-keys&gt;&lt;ref-type name="Journal Article"&gt;17&lt;/ref-type&gt;&lt;contributors&gt;&lt;authors&gt;&lt;author&gt;Daly C, Downing BC, Welton NJ.&lt;/author&gt;&lt;/authors&gt;&lt;/contributors&gt;&lt;titles&gt;&lt;title&gt;A Practical Guide to Inconsistency Checks in Bayesian Network Meta-Analysis.&lt;/title&gt;&lt;/titles&gt;&lt;dates&gt;&lt;/dates&gt;&lt;urls&gt;&lt;/urls&gt;&lt;/record&gt;&lt;/Cite&gt;&lt;/EndNote&gt;</w:instrText>
      </w:r>
      <w:r w:rsidR="00C720D7">
        <w:rPr>
          <w:rFonts w:asciiTheme="majorBidi" w:hAnsiTheme="majorBidi" w:cstheme="majorBidi"/>
        </w:rPr>
        <w:fldChar w:fldCharType="separate"/>
      </w:r>
      <w:r w:rsidR="00F717AD" w:rsidRPr="00F717AD">
        <w:rPr>
          <w:rFonts w:asciiTheme="majorBidi" w:hAnsiTheme="majorBidi" w:cstheme="majorBidi"/>
          <w:noProof/>
          <w:vertAlign w:val="superscript"/>
        </w:rPr>
        <w:t>65,66</w:t>
      </w:r>
      <w:r w:rsidR="00C720D7">
        <w:rPr>
          <w:rFonts w:asciiTheme="majorBidi" w:hAnsiTheme="majorBidi" w:cstheme="majorBidi"/>
        </w:rPr>
        <w:fldChar w:fldCharType="end"/>
      </w:r>
      <w:r w:rsidRPr="00932BEF">
        <w:rPr>
          <w:rFonts w:asciiTheme="majorBidi" w:hAnsiTheme="majorBidi" w:cstheme="majorBidi"/>
        </w:rPr>
        <w:t xml:space="preserve"> Consistency between direct and indirect evidence can be assessed where there are “loops” of evidence in the network informed by separate, independent trials, so that both direct and indirect estimates are available.</w:t>
      </w:r>
    </w:p>
    <w:p w14:paraId="01946CA2" w14:textId="5281BBFE" w:rsidR="007C54EE" w:rsidRPr="00932BEF" w:rsidRDefault="007C54EE" w:rsidP="00583EA1">
      <w:pPr>
        <w:rPr>
          <w:rFonts w:asciiTheme="majorBidi" w:hAnsiTheme="majorBidi" w:cstheme="majorBidi"/>
        </w:rPr>
      </w:pPr>
      <w:r w:rsidRPr="00932BEF">
        <w:rPr>
          <w:rFonts w:asciiTheme="majorBidi" w:hAnsiTheme="majorBidi" w:cstheme="majorBidi"/>
        </w:rPr>
        <w:t>Inconsistency was assessed by fitting unrelated mean effects (UME) models, based on code from NICE TSD4.</w:t>
      </w:r>
      <w:r w:rsidR="00C720D7">
        <w:rPr>
          <w:rFonts w:asciiTheme="majorBidi" w:hAnsiTheme="majorBidi" w:cstheme="majorBidi"/>
        </w:rPr>
        <w:fldChar w:fldCharType="begin"/>
      </w:r>
      <w:r w:rsidR="0038360C">
        <w:rPr>
          <w:rFonts w:asciiTheme="majorBidi" w:hAnsiTheme="majorBidi" w:cstheme="majorBidi"/>
        </w:rPr>
        <w:instrText xml:space="preserve"> ADDIN EN.CITE &lt;EndNote&gt;&lt;Cite&gt;&lt;Author&gt;Dias&lt;/Author&gt;&lt;Year&gt;2011&lt;/Year&gt;&lt;RecNum&gt;2428&lt;/RecNum&gt;&lt;DisplayText&gt;&lt;style face="superscript"&gt;65&lt;/style&gt;&lt;/DisplayText&gt;&lt;record&gt;&lt;rec-number&gt;2428&lt;/rec-number&gt;&lt;foreign-keys&gt;&lt;key app="EN" db-id="tvvpvd002asp9iesex75atwy2000t0e5vds0" timestamp="1634563140" guid="7a8cae63-606a-4468-8ded-18ed69fb81e3"&gt;2428&lt;/key&gt;&lt;/foreign-keys&gt;&lt;ref-type name="Report"&gt;27&lt;/ref-type&gt;&lt;contributors&gt;&lt;authors&gt;&lt;author&gt;Dias, S., et al&lt;/author&gt;&lt;/authors&gt;&lt;secondary-authors&gt;&lt;author&gt;Decision Support Unit&lt;/author&gt;&lt;/secondary-authors&gt;&lt;/contributors&gt;&lt;titles&gt;&lt;title&gt;NICE DSU Technical Support Document 4: Inconsistency in networks of evidence based on randomised controlled trials&lt;/title&gt;&lt;secondary-title&gt;Technical Support Document&lt;/secondary-title&gt;&lt;/titles&gt;&lt;dates&gt;&lt;year&gt;2011&lt;/year&gt;&lt;/dates&gt;&lt;urls&gt;&lt;/urls&gt;&lt;/record&gt;&lt;/Cite&gt;&lt;/EndNote&gt;</w:instrText>
      </w:r>
      <w:r w:rsidR="00C720D7">
        <w:rPr>
          <w:rFonts w:asciiTheme="majorBidi" w:hAnsiTheme="majorBidi" w:cstheme="majorBidi"/>
        </w:rPr>
        <w:fldChar w:fldCharType="separate"/>
      </w:r>
      <w:r w:rsidR="00F717AD" w:rsidRPr="00F717AD">
        <w:rPr>
          <w:rFonts w:asciiTheme="majorBidi" w:hAnsiTheme="majorBidi" w:cstheme="majorBidi"/>
          <w:noProof/>
          <w:vertAlign w:val="superscript"/>
        </w:rPr>
        <w:t>65</w:t>
      </w:r>
      <w:r w:rsidR="00C720D7">
        <w:rPr>
          <w:rFonts w:asciiTheme="majorBidi" w:hAnsiTheme="majorBidi" w:cstheme="majorBidi"/>
        </w:rPr>
        <w:fldChar w:fldCharType="end"/>
      </w:r>
      <w:r w:rsidRPr="00932BEF">
        <w:rPr>
          <w:rFonts w:asciiTheme="majorBidi" w:hAnsiTheme="majorBidi" w:cstheme="majorBidi"/>
        </w:rPr>
        <w:t xml:space="preserve"> </w:t>
      </w:r>
      <w:r w:rsidR="008F23B8" w:rsidRPr="008F23B8">
        <w:rPr>
          <w:rFonts w:asciiTheme="majorBidi" w:hAnsiTheme="majorBidi" w:cstheme="majorBidi"/>
        </w:rPr>
        <w:t xml:space="preserve">In the UME model the direct and indirect relative treatment effects are not constrained to be consistent with each other. This is equivalent to having separate, unrelated, meta-analyses for every pairwise contrast and with a common variance parameter in </w:t>
      </w:r>
      <w:r w:rsidR="00865DEE">
        <w:rPr>
          <w:rFonts w:asciiTheme="majorBidi" w:hAnsiTheme="majorBidi" w:cstheme="majorBidi"/>
        </w:rPr>
        <w:t>RE</w:t>
      </w:r>
      <w:r w:rsidR="008F23B8" w:rsidRPr="008F23B8">
        <w:rPr>
          <w:rFonts w:asciiTheme="majorBidi" w:hAnsiTheme="majorBidi" w:cstheme="majorBidi"/>
        </w:rPr>
        <w:t xml:space="preserve"> models</w:t>
      </w:r>
      <w:r w:rsidR="008F23B8">
        <w:rPr>
          <w:rFonts w:asciiTheme="majorBidi" w:hAnsiTheme="majorBidi" w:cstheme="majorBidi"/>
        </w:rPr>
        <w:t xml:space="preserve">. </w:t>
      </w:r>
      <w:r w:rsidRPr="00932BEF">
        <w:rPr>
          <w:rFonts w:asciiTheme="majorBidi" w:hAnsiTheme="majorBidi" w:cstheme="majorBidi"/>
        </w:rPr>
        <w:t xml:space="preserve">To explore whether the direct and indirect evidence for particular treatment comparisons is inconsistent, the contribution to the posterior mean residual deviance was plotted for the UME model against the NMA model </w:t>
      </w:r>
      <w:r w:rsidR="00932BEF">
        <w:rPr>
          <w:rFonts w:asciiTheme="majorBidi" w:hAnsiTheme="majorBidi" w:cstheme="majorBidi"/>
        </w:rPr>
        <w:t>in a deviance contribution plot.</w:t>
      </w:r>
      <w:r w:rsidR="00C720D7">
        <w:rPr>
          <w:rFonts w:asciiTheme="majorBidi" w:hAnsiTheme="majorBidi" w:cstheme="majorBidi"/>
        </w:rPr>
        <w:fldChar w:fldCharType="begin"/>
      </w:r>
      <w:r w:rsidR="0038360C">
        <w:rPr>
          <w:rFonts w:asciiTheme="majorBidi" w:hAnsiTheme="majorBidi" w:cstheme="majorBidi"/>
        </w:rPr>
        <w:instrText xml:space="preserve"> ADDIN EN.CITE &lt;EndNote&gt;&lt;Cite&gt;&lt;Author&gt;Dias&lt;/Author&gt;&lt;Year&gt;2011&lt;/Year&gt;&lt;RecNum&gt;2428&lt;/RecNum&gt;&lt;DisplayText&gt;&lt;style face="superscript"&gt;65,66&lt;/style&gt;&lt;/DisplayText&gt;&lt;record&gt;&lt;rec-number&gt;2428&lt;/rec-number&gt;&lt;foreign-keys&gt;&lt;key app="EN" db-id="tvvpvd002asp9iesex75atwy2000t0e5vds0" timestamp="1634563140" guid="7a8cae63-606a-4468-8ded-18ed69fb81e3"&gt;2428&lt;/key&gt;&lt;/foreign-keys&gt;&lt;ref-type name="Report"&gt;27&lt;/ref-type&gt;&lt;contributors&gt;&lt;authors&gt;&lt;author&gt;Dias, S., et al&lt;/author&gt;&lt;/authors&gt;&lt;secondary-authors&gt;&lt;author&gt;Decision Support Unit&lt;/author&gt;&lt;/secondary-authors&gt;&lt;/contributors&gt;&lt;titles&gt;&lt;title&gt;NICE DSU Technical Support Document 4: Inconsistency in networks of evidence based on randomised controlled trials&lt;/title&gt;&lt;secondary-title&gt;Technical Support Document&lt;/secondary-title&gt;&lt;/titles&gt;&lt;dates&gt;&lt;year&gt;2011&lt;/year&gt;&lt;/dates&gt;&lt;urls&gt;&lt;/urls&gt;&lt;/record&gt;&lt;/Cite&gt;&lt;Cite ExcludeYear="1"&gt;&lt;Author&gt;Daly C&lt;/Author&gt;&lt;RecNum&gt;2425&lt;/RecNum&gt;&lt;record&gt;&lt;rec-number&gt;2425&lt;/rec-number&gt;&lt;foreign-keys&gt;&lt;key app="EN" db-id="tvvpvd002asp9iesex75atwy2000t0e5vds0" timestamp="1634563140" guid="bededa19-a856-4be4-89cc-a53ab188e1e1"&gt;2425&lt;/key&gt;&lt;/foreign-keys&gt;&lt;ref-type name="Journal Article"&gt;17&lt;/ref-type&gt;&lt;contributors&gt;&lt;authors&gt;&lt;author&gt;Daly C, Downing BC, Welton NJ.&lt;/author&gt;&lt;/authors&gt;&lt;/contributors&gt;&lt;titles&gt;&lt;title&gt;A Practical Guide to Inconsistency Checks in Bayesian Network Meta-Analysis.&lt;/title&gt;&lt;/titles&gt;&lt;dates&gt;&lt;/dates&gt;&lt;urls&gt;&lt;/urls&gt;&lt;/record&gt;&lt;/Cite&gt;&lt;/EndNote&gt;</w:instrText>
      </w:r>
      <w:r w:rsidR="00C720D7">
        <w:rPr>
          <w:rFonts w:asciiTheme="majorBidi" w:hAnsiTheme="majorBidi" w:cstheme="majorBidi"/>
        </w:rPr>
        <w:fldChar w:fldCharType="separate"/>
      </w:r>
      <w:r w:rsidR="00F717AD" w:rsidRPr="00F717AD">
        <w:rPr>
          <w:rFonts w:asciiTheme="majorBidi" w:hAnsiTheme="majorBidi" w:cstheme="majorBidi"/>
          <w:noProof/>
          <w:vertAlign w:val="superscript"/>
        </w:rPr>
        <w:t>65,66</w:t>
      </w:r>
      <w:r w:rsidR="00C720D7">
        <w:rPr>
          <w:rFonts w:asciiTheme="majorBidi" w:hAnsiTheme="majorBidi" w:cstheme="majorBidi"/>
        </w:rPr>
        <w:fldChar w:fldCharType="end"/>
      </w:r>
    </w:p>
    <w:p w14:paraId="36184025" w14:textId="77777777" w:rsidR="007C54EE" w:rsidRPr="00932BEF" w:rsidRDefault="007C54EE" w:rsidP="00583EA1">
      <w:pPr>
        <w:rPr>
          <w:rFonts w:asciiTheme="majorBidi" w:hAnsiTheme="majorBidi" w:cstheme="majorBidi"/>
        </w:rPr>
      </w:pPr>
      <w:r w:rsidRPr="00932BEF">
        <w:rPr>
          <w:rFonts w:asciiTheme="majorBidi" w:hAnsiTheme="majorBidi" w:cstheme="majorBidi"/>
        </w:rPr>
        <w:t>Results are presented using the posterior median treatment effects, 95% credible intervals (</w:t>
      </w:r>
      <w:proofErr w:type="spellStart"/>
      <w:r w:rsidRPr="00932BEF">
        <w:rPr>
          <w:rFonts w:asciiTheme="majorBidi" w:hAnsiTheme="majorBidi" w:cstheme="majorBidi"/>
        </w:rPr>
        <w:t>CrI</w:t>
      </w:r>
      <w:proofErr w:type="spellEnd"/>
      <w:r w:rsidRPr="00932BEF">
        <w:rPr>
          <w:rFonts w:asciiTheme="majorBidi" w:hAnsiTheme="majorBidi" w:cstheme="majorBidi"/>
        </w:rPr>
        <w:t>) and 95% prediction intervals (</w:t>
      </w:r>
      <w:proofErr w:type="spellStart"/>
      <w:r w:rsidRPr="00932BEF">
        <w:rPr>
          <w:rFonts w:asciiTheme="majorBidi" w:hAnsiTheme="majorBidi" w:cstheme="majorBidi"/>
        </w:rPr>
        <w:t>PrI</w:t>
      </w:r>
      <w:proofErr w:type="spellEnd"/>
      <w:r w:rsidRPr="00932BEF">
        <w:rPr>
          <w:rFonts w:asciiTheme="majorBidi" w:hAnsiTheme="majorBidi" w:cstheme="majorBidi"/>
        </w:rPr>
        <w:t xml:space="preserve">). The 95% </w:t>
      </w:r>
      <w:proofErr w:type="spellStart"/>
      <w:r w:rsidRPr="00932BEF">
        <w:rPr>
          <w:rFonts w:asciiTheme="majorBidi" w:hAnsiTheme="majorBidi" w:cstheme="majorBidi"/>
        </w:rPr>
        <w:t>PrI</w:t>
      </w:r>
      <w:proofErr w:type="spellEnd"/>
      <w:r w:rsidRPr="00932BEF">
        <w:rPr>
          <w:rFonts w:asciiTheme="majorBidi" w:hAnsiTheme="majorBidi" w:cstheme="majorBidi"/>
        </w:rPr>
        <w:t xml:space="preserve"> indicates the extent of between study heterogeneity by illustrating the range of odds ratios (ORs) that might be expected in a future study. Probabilities of treatment rankings were computed by counting the proportion of iterations of the Markov chain in which each intervention had each rank. Median treatment rankings and the probabilities of each treatment being the best treatment (i.e., ranks the first) are presented. </w:t>
      </w:r>
    </w:p>
    <w:p w14:paraId="5B61953F" w14:textId="1EE4F506" w:rsidR="007C54EE" w:rsidRPr="00932BEF" w:rsidRDefault="007C54EE" w:rsidP="00583EA1">
      <w:pPr>
        <w:rPr>
          <w:rFonts w:asciiTheme="majorBidi" w:hAnsiTheme="majorBidi" w:cstheme="majorBidi"/>
        </w:rPr>
      </w:pPr>
      <w:r w:rsidRPr="00932BEF">
        <w:rPr>
          <w:rFonts w:asciiTheme="majorBidi" w:hAnsiTheme="majorBidi" w:cstheme="majorBidi"/>
        </w:rPr>
        <w:t xml:space="preserve">The estimated between study standard deviation </w:t>
      </w:r>
      <w:r w:rsidR="00865DEE">
        <w:rPr>
          <w:rFonts w:asciiTheme="majorBidi" w:hAnsiTheme="majorBidi" w:cstheme="majorBidi"/>
        </w:rPr>
        <w:t xml:space="preserve">(SD) </w:t>
      </w:r>
      <w:r w:rsidRPr="00932BEF">
        <w:rPr>
          <w:rFonts w:asciiTheme="majorBidi" w:hAnsiTheme="majorBidi" w:cstheme="majorBidi"/>
        </w:rPr>
        <w:t>for each analysis is also presented. Values below 0.05 is considered to indicate low heterogeneity. Values between 0.05 and 0.5 is considered to indicate moderate heterogeneity. Values between 0.5 and 1.0 is considered to indicate high heterogeneity. Values above 1.0 are considered to indicate extremely high heterogeneity.</w:t>
      </w:r>
    </w:p>
    <w:p w14:paraId="241E64EA" w14:textId="1120319D" w:rsidR="00F53097" w:rsidRDefault="007C54EE" w:rsidP="00583EA1">
      <w:pPr>
        <w:rPr>
          <w:rFonts w:asciiTheme="majorBidi" w:hAnsiTheme="majorBidi" w:cstheme="majorBidi"/>
          <w:iCs/>
        </w:rPr>
      </w:pPr>
      <w:r w:rsidRPr="00932BEF">
        <w:rPr>
          <w:rFonts w:asciiTheme="majorBidi" w:hAnsiTheme="majorBidi" w:cstheme="majorBidi"/>
          <w:iCs/>
        </w:rPr>
        <w:t>In the case of zero events, a continuity correction was applied by adding 1 to the denominator and 0.5 to the numerator as suggested as a solution by NICE Decision Support Unit TSD2 to stabilise the results.</w:t>
      </w:r>
      <w:r w:rsidR="00C720D7">
        <w:rPr>
          <w:rFonts w:asciiTheme="majorBidi" w:hAnsiTheme="majorBidi" w:cstheme="majorBidi"/>
          <w:iCs/>
        </w:rPr>
        <w:fldChar w:fldCharType="begin"/>
      </w:r>
      <w:r w:rsidR="0038360C">
        <w:rPr>
          <w:rFonts w:asciiTheme="majorBidi" w:hAnsiTheme="majorBidi" w:cstheme="majorBidi"/>
          <w:iCs/>
        </w:rPr>
        <w:instrText xml:space="preserve"> ADDIN EN.CITE &lt;EndNote&gt;&lt;Cite&gt;&lt;Author&gt;Dias&lt;/Author&gt;&lt;Year&gt;2014&lt;/Year&gt;&lt;RecNum&gt;19&lt;/RecNum&gt;&lt;DisplayText&gt;&lt;style face="superscript"&gt;64&lt;/style&gt;&lt;/DisplayText&gt;&lt;record&gt;&lt;rec-number&gt;19&lt;/rec-number&gt;&lt;foreign-keys&gt;&lt;key app="EN" db-id="tvvpvd002asp9iesex75atwy2000t0e5vds0" timestamp="1613672843" guid="30e7eac7-7bdc-4a6b-9dc5-512e0ecffaee"&gt;19&lt;/key&gt;&lt;/foreign-keys&gt;&lt;ref-type name="Book"&gt;6&lt;/ref-type&gt;&lt;contributors&gt;&lt;authors&gt;&lt;author&gt;Dias, Sofia&lt;/author&gt;&lt;author&gt;Welton, Nicky J&lt;/author&gt;&lt;author&gt;Sutton, Alex J&lt;/author&gt;&lt;author&gt;Ades, AE&lt;/author&gt;&lt;/authors&gt;&lt;/contributors&gt;&lt;titles&gt;&lt;title&gt;NICE DSU Technical Support Document 2: A generalised linear modelling framework for pairwise and network meta-analysis of randomised controlled trials&lt;/title&gt;&lt;/titles&gt;&lt;dates&gt;&lt;year&gt;2014&lt;/year&gt;&lt;/dates&gt;&lt;publisher&gt;National Institute for Health and Care Excellence (NICE) London&lt;/publisher&gt;&lt;urls&gt;&lt;/urls&gt;&lt;/record&gt;&lt;/Cite&gt;&lt;/EndNote&gt;</w:instrText>
      </w:r>
      <w:r w:rsidR="00C720D7">
        <w:rPr>
          <w:rFonts w:asciiTheme="majorBidi" w:hAnsiTheme="majorBidi" w:cstheme="majorBidi"/>
          <w:iCs/>
        </w:rPr>
        <w:fldChar w:fldCharType="separate"/>
      </w:r>
      <w:r w:rsidR="00F717AD" w:rsidRPr="00F717AD">
        <w:rPr>
          <w:rFonts w:asciiTheme="majorBidi" w:hAnsiTheme="majorBidi" w:cstheme="majorBidi"/>
          <w:iCs/>
          <w:noProof/>
          <w:vertAlign w:val="superscript"/>
        </w:rPr>
        <w:t>64</w:t>
      </w:r>
      <w:r w:rsidR="00C720D7">
        <w:rPr>
          <w:rFonts w:asciiTheme="majorBidi" w:hAnsiTheme="majorBidi" w:cstheme="majorBidi"/>
          <w:iCs/>
        </w:rPr>
        <w:fldChar w:fldCharType="end"/>
      </w:r>
    </w:p>
    <w:p w14:paraId="1A339AD2" w14:textId="09E989DD" w:rsidR="00FE7A08" w:rsidRPr="00F53097" w:rsidRDefault="00FE7A08" w:rsidP="00EE55AD">
      <w:pPr>
        <w:pStyle w:val="EEPRUnumberedLevel3Headingnew"/>
        <w:rPr>
          <w:iCs/>
        </w:rPr>
      </w:pPr>
      <w:bookmarkStart w:id="164" w:name="_Ref85787758"/>
      <w:bookmarkStart w:id="165" w:name="_Toc87018734"/>
      <w:r w:rsidRPr="00583EA1">
        <w:t xml:space="preserve">Susceptibility data entering the </w:t>
      </w:r>
      <w:r w:rsidR="001D1E59">
        <w:t>NMA</w:t>
      </w:r>
      <w:bookmarkEnd w:id="164"/>
      <w:bookmarkEnd w:id="165"/>
      <w:r w:rsidRPr="00583EA1">
        <w:t xml:space="preserve"> </w:t>
      </w:r>
    </w:p>
    <w:p w14:paraId="7D8C6695" w14:textId="050CC92A" w:rsidR="007C54EE" w:rsidRPr="00F425C9" w:rsidRDefault="00F425C9" w:rsidP="00583EA1">
      <w:pPr>
        <w:rPr>
          <w:rFonts w:asciiTheme="majorBidi" w:hAnsiTheme="majorBidi" w:cstheme="majorBidi"/>
        </w:rPr>
      </w:pPr>
      <w:r w:rsidRPr="00F425C9">
        <w:rPr>
          <w:rFonts w:asciiTheme="majorBidi" w:hAnsiTheme="majorBidi" w:cstheme="majorBidi"/>
        </w:rPr>
        <w:fldChar w:fldCharType="begin"/>
      </w:r>
      <w:r w:rsidRPr="00F425C9">
        <w:rPr>
          <w:rFonts w:asciiTheme="majorBidi" w:hAnsiTheme="majorBidi" w:cstheme="majorBidi"/>
        </w:rPr>
        <w:instrText xml:space="preserve"> REF _Ref85708460 \h </w:instrText>
      </w:r>
      <w:r>
        <w:rPr>
          <w:rFonts w:asciiTheme="majorBidi" w:hAnsiTheme="majorBidi" w:cstheme="majorBidi"/>
        </w:rPr>
        <w:instrText xml:space="preserve"> \* MERGEFORMAT </w:instrText>
      </w:r>
      <w:r w:rsidRPr="00F425C9">
        <w:rPr>
          <w:rFonts w:asciiTheme="majorBidi" w:hAnsiTheme="majorBidi" w:cstheme="majorBidi"/>
        </w:rPr>
      </w:r>
      <w:r w:rsidRPr="00F425C9">
        <w:rPr>
          <w:rFonts w:asciiTheme="majorBidi" w:hAnsiTheme="majorBidi" w:cstheme="majorBidi"/>
        </w:rPr>
        <w:fldChar w:fldCharType="separate"/>
      </w:r>
      <w:r w:rsidR="002631E5" w:rsidRPr="00F425C9">
        <w:rPr>
          <w:rFonts w:cs="Times New Roman"/>
          <w:iCs/>
        </w:rPr>
        <w:t xml:space="preserve">Table </w:t>
      </w:r>
      <w:r w:rsidR="002631E5">
        <w:rPr>
          <w:rFonts w:cs="Times New Roman"/>
          <w:iCs/>
          <w:noProof/>
        </w:rPr>
        <w:t>8</w:t>
      </w:r>
      <w:r w:rsidRPr="00F425C9">
        <w:rPr>
          <w:rFonts w:asciiTheme="majorBidi" w:hAnsiTheme="majorBidi" w:cstheme="majorBidi"/>
        </w:rPr>
        <w:fldChar w:fldCharType="end"/>
      </w:r>
      <w:r w:rsidRPr="00F425C9">
        <w:rPr>
          <w:rFonts w:asciiTheme="majorBidi" w:hAnsiTheme="majorBidi" w:cstheme="majorBidi"/>
        </w:rPr>
        <w:t xml:space="preserve"> </w:t>
      </w:r>
      <w:r w:rsidR="00784478">
        <w:rPr>
          <w:rFonts w:asciiTheme="majorBidi" w:hAnsiTheme="majorBidi" w:cstheme="majorBidi"/>
        </w:rPr>
        <w:t xml:space="preserve">(A-D) </w:t>
      </w:r>
      <w:r w:rsidR="007C54EE" w:rsidRPr="00F425C9">
        <w:rPr>
          <w:rFonts w:asciiTheme="majorBidi" w:hAnsiTheme="majorBidi" w:cstheme="majorBidi"/>
        </w:rPr>
        <w:t>presents the susceptibility data fro</w:t>
      </w:r>
      <w:r w:rsidRPr="00F425C9">
        <w:rPr>
          <w:rFonts w:asciiTheme="majorBidi" w:hAnsiTheme="majorBidi" w:cstheme="majorBidi"/>
        </w:rPr>
        <w:t xml:space="preserve">m the </w:t>
      </w:r>
      <w:r w:rsidR="00F62543">
        <w:rPr>
          <w:rFonts w:asciiTheme="majorBidi" w:hAnsiTheme="majorBidi" w:cstheme="majorBidi"/>
        </w:rPr>
        <w:t>four</w:t>
      </w:r>
      <w:r w:rsidRPr="00F425C9">
        <w:rPr>
          <w:rFonts w:asciiTheme="majorBidi" w:hAnsiTheme="majorBidi" w:cstheme="majorBidi"/>
        </w:rPr>
        <w:t xml:space="preserve"> </w:t>
      </w:r>
      <w:proofErr w:type="spellStart"/>
      <w:r w:rsidRPr="00F425C9">
        <w:rPr>
          <w:rFonts w:asciiTheme="majorBidi" w:hAnsiTheme="majorBidi" w:cstheme="majorBidi"/>
        </w:rPr>
        <w:t>Cefiderocol</w:t>
      </w:r>
      <w:proofErr w:type="spellEnd"/>
      <w:r w:rsidRPr="00F425C9">
        <w:rPr>
          <w:rFonts w:asciiTheme="majorBidi" w:hAnsiTheme="majorBidi" w:cstheme="majorBidi"/>
        </w:rPr>
        <w:t xml:space="preserve"> studies </w:t>
      </w:r>
      <w:r w:rsidR="007C54EE" w:rsidRPr="00F425C9">
        <w:rPr>
          <w:rFonts w:asciiTheme="majorBidi" w:hAnsiTheme="majorBidi" w:cstheme="majorBidi"/>
        </w:rPr>
        <w:t>(SIDERO CR, SIDERO WT, Johnston 2020</w:t>
      </w:r>
      <w:r w:rsidR="00F62543">
        <w:rPr>
          <w:rFonts w:asciiTheme="majorBidi" w:hAnsiTheme="majorBidi" w:cstheme="majorBidi"/>
        </w:rPr>
        <w:t xml:space="preserve">, </w:t>
      </w:r>
      <w:proofErr w:type="spellStart"/>
      <w:r w:rsidR="00F62543">
        <w:rPr>
          <w:rFonts w:asciiTheme="majorBidi" w:hAnsiTheme="majorBidi" w:cstheme="majorBidi"/>
        </w:rPr>
        <w:t>Kohira</w:t>
      </w:r>
      <w:proofErr w:type="spellEnd"/>
      <w:r w:rsidR="00F62543">
        <w:rPr>
          <w:rFonts w:asciiTheme="majorBidi" w:hAnsiTheme="majorBidi" w:cstheme="majorBidi"/>
        </w:rPr>
        <w:t xml:space="preserve"> 2016</w:t>
      </w:r>
      <w:r w:rsidR="008F23B8">
        <w:rPr>
          <w:rFonts w:asciiTheme="majorBidi" w:hAnsiTheme="majorBidi" w:cstheme="majorBidi"/>
        </w:rPr>
        <w:fldChar w:fldCharType="begin">
          <w:fldData xml:space="preserve">PEVuZE5vdGU+PENpdGU+PEF1dGhvcj5Lb2hpcmE8L0F1dGhvcj48WWVhcj4yMDIwPC9ZZWFyPjxS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</w:fldData>
        </w:fldChar>
      </w:r>
      <w:r w:rsidR="0038360C">
        <w:rPr>
          <w:rFonts w:asciiTheme="majorBidi" w:hAnsiTheme="majorBidi" w:cstheme="majorBidi"/>
        </w:rPr>
        <w:instrText xml:space="preserve"> ADDIN EN.CITE </w:instrText>
      </w:r>
      <w:r w:rsidR="0038360C">
        <w:rPr>
          <w:rFonts w:asciiTheme="majorBidi" w:hAnsiTheme="majorBidi" w:cstheme="majorBidi"/>
        </w:rPr>
        <w:fldChar w:fldCharType="begin">
          <w:fldData xml:space="preserve">PEVuZE5vdGU+PENpdGU+PEF1dGhvcj5Lb2hpcmE8L0F1dGhvcj48WWVhcj4yMDIwPC9ZZWFyPjxS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</w:fldData>
        </w:fldChar>
      </w:r>
      <w:r w:rsidR="0038360C">
        <w:rPr>
          <w:rFonts w:asciiTheme="majorBidi" w:hAnsiTheme="majorBidi" w:cstheme="majorBidi"/>
        </w:rPr>
        <w:instrText xml:space="preserve"> ADDIN EN.CITE.DATA </w:instrText>
      </w:r>
      <w:r w:rsidR="0038360C">
        <w:rPr>
          <w:rFonts w:asciiTheme="majorBidi" w:hAnsiTheme="majorBidi" w:cstheme="majorBidi"/>
        </w:rPr>
      </w:r>
      <w:r w:rsidR="0038360C">
        <w:rPr>
          <w:rFonts w:asciiTheme="majorBidi" w:hAnsiTheme="majorBidi" w:cstheme="majorBidi"/>
        </w:rPr>
        <w:fldChar w:fldCharType="end"/>
      </w:r>
      <w:r w:rsidR="008F23B8">
        <w:rPr>
          <w:rFonts w:asciiTheme="majorBidi" w:hAnsiTheme="majorBidi" w:cstheme="majorBidi"/>
        </w:rPr>
      </w:r>
      <w:r w:rsidR="008F23B8">
        <w:rPr>
          <w:rFonts w:asciiTheme="majorBidi" w:hAnsiTheme="majorBidi" w:cstheme="majorBidi"/>
        </w:rPr>
        <w:fldChar w:fldCharType="separate"/>
      </w:r>
      <w:r w:rsidR="00F717AD" w:rsidRPr="00F717AD">
        <w:rPr>
          <w:rFonts w:asciiTheme="majorBidi" w:hAnsiTheme="majorBidi" w:cstheme="majorBidi"/>
          <w:noProof/>
          <w:vertAlign w:val="superscript"/>
        </w:rPr>
        <w:t>41</w:t>
      </w:r>
      <w:r w:rsidR="008F23B8">
        <w:rPr>
          <w:rFonts w:asciiTheme="majorBidi" w:hAnsiTheme="majorBidi" w:cstheme="majorBidi"/>
        </w:rPr>
        <w:fldChar w:fldCharType="end"/>
      </w:r>
      <w:r w:rsidR="007C54EE" w:rsidRPr="00F425C9">
        <w:rPr>
          <w:rFonts w:asciiTheme="majorBidi" w:hAnsiTheme="majorBidi" w:cstheme="majorBidi"/>
        </w:rPr>
        <w:t>)</w:t>
      </w:r>
      <w:r w:rsidR="00D51012" w:rsidRPr="00F425C9">
        <w:rPr>
          <w:rFonts w:asciiTheme="majorBidi" w:hAnsiTheme="majorBidi" w:cstheme="majorBidi"/>
        </w:rPr>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rPr>
          <w:rFonts w:asciiTheme="majorBidi" w:hAnsiTheme="majorBidi" w:cstheme="majorBidi"/>
        </w:rPr>
        <w:instrText xml:space="preserve"> ADDIN EN.CITE </w:instrText>
      </w:r>
      <w:r w:rsidR="0038360C">
        <w:rPr>
          <w:rFonts w:asciiTheme="majorBidi" w:hAnsiTheme="majorBidi" w:cstheme="majorBidi"/>
        </w:rPr>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sidR="0038360C">
        <w:rPr>
          <w:rFonts w:asciiTheme="majorBidi" w:hAnsiTheme="majorBidi" w:cstheme="majorBidi"/>
        </w:rPr>
        <w:instrText xml:space="preserve"> ADDIN EN.CITE.DATA </w:instrText>
      </w:r>
      <w:r w:rsidR="0038360C">
        <w:rPr>
          <w:rFonts w:asciiTheme="majorBidi" w:hAnsiTheme="majorBidi" w:cstheme="majorBidi"/>
        </w:rPr>
      </w:r>
      <w:r w:rsidR="0038360C">
        <w:rPr>
          <w:rFonts w:asciiTheme="majorBidi" w:hAnsiTheme="majorBidi" w:cstheme="majorBidi"/>
        </w:rPr>
        <w:fldChar w:fldCharType="end"/>
      </w:r>
      <w:r w:rsidR="00D51012" w:rsidRPr="00F425C9">
        <w:rPr>
          <w:rFonts w:asciiTheme="majorBidi" w:hAnsiTheme="majorBidi" w:cstheme="majorBidi"/>
        </w:rPr>
      </w:r>
      <w:r w:rsidR="00D51012" w:rsidRPr="00F425C9">
        <w:rPr>
          <w:rFonts w:asciiTheme="majorBidi" w:hAnsiTheme="majorBidi" w:cstheme="majorBidi"/>
        </w:rPr>
        <w:fldChar w:fldCharType="separate"/>
      </w:r>
      <w:r w:rsidR="00F717AD" w:rsidRPr="00F717AD">
        <w:rPr>
          <w:rFonts w:asciiTheme="majorBidi" w:hAnsiTheme="majorBidi" w:cstheme="majorBidi"/>
          <w:noProof/>
          <w:vertAlign w:val="superscript"/>
        </w:rPr>
        <w:t>50</w:t>
      </w:r>
      <w:r w:rsidR="00D51012" w:rsidRPr="00F425C9">
        <w:rPr>
          <w:rFonts w:asciiTheme="majorBidi" w:hAnsiTheme="majorBidi" w:cstheme="majorBidi"/>
        </w:rPr>
        <w:fldChar w:fldCharType="end"/>
      </w:r>
      <w:r w:rsidR="007C54EE" w:rsidRPr="00F425C9">
        <w:rPr>
          <w:rFonts w:asciiTheme="majorBidi" w:hAnsiTheme="majorBidi" w:cstheme="majorBidi"/>
        </w:rPr>
        <w:t xml:space="preserve"> the 10</w:t>
      </w:r>
      <w:r w:rsidR="00D51012" w:rsidRPr="00F425C9">
        <w:rPr>
          <w:rFonts w:asciiTheme="majorBidi" w:hAnsiTheme="majorBidi" w:cstheme="majorBidi"/>
        </w:rPr>
        <w:fldChar w:fldCharType="begin">
          <w:fldData xml:space="preserve">PEVuZE5vdGU+PENpdGU+PEF1dGhvcj5BaXJlczwvQXV0aG9yPjxZZWFyPjIwMTc8L1llYXI+PFJl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</w:fldData>
        </w:fldChar>
      </w:r>
      <w:r w:rsidR="0038360C">
        <w:rPr>
          <w:rFonts w:asciiTheme="majorBidi" w:hAnsiTheme="majorBidi" w:cstheme="majorBidi"/>
        </w:rPr>
        <w:instrText xml:space="preserve"> ADDIN EN.CITE </w:instrText>
      </w:r>
      <w:r w:rsidR="0038360C">
        <w:rPr>
          <w:rFonts w:asciiTheme="majorBidi" w:hAnsiTheme="majorBidi" w:cstheme="majorBidi"/>
        </w:rPr>
        <w:fldChar w:fldCharType="begin">
          <w:fldData xml:space="preserve">PEVuZE5vdGU+PENpdGU+PEF1dGhvcj5BaXJlczwvQXV0aG9yPjxZZWFyPjIwMTc8L1llYXI+PFJl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</w:fldData>
        </w:fldChar>
      </w:r>
      <w:r w:rsidR="0038360C">
        <w:rPr>
          <w:rFonts w:asciiTheme="majorBidi" w:hAnsiTheme="majorBidi" w:cstheme="majorBidi"/>
        </w:rPr>
        <w:instrText xml:space="preserve"> ADDIN EN.CITE.DATA </w:instrText>
      </w:r>
      <w:r w:rsidR="0038360C">
        <w:rPr>
          <w:rFonts w:asciiTheme="majorBidi" w:hAnsiTheme="majorBidi" w:cstheme="majorBidi"/>
        </w:rPr>
      </w:r>
      <w:r w:rsidR="0038360C">
        <w:rPr>
          <w:rFonts w:asciiTheme="majorBidi" w:hAnsiTheme="majorBidi" w:cstheme="majorBidi"/>
        </w:rPr>
        <w:fldChar w:fldCharType="end"/>
      </w:r>
      <w:r w:rsidR="00D51012" w:rsidRPr="00F425C9">
        <w:rPr>
          <w:rFonts w:asciiTheme="majorBidi" w:hAnsiTheme="majorBidi" w:cstheme="majorBidi"/>
        </w:rPr>
      </w:r>
      <w:r w:rsidR="00D51012" w:rsidRPr="00F425C9">
        <w:rPr>
          <w:rFonts w:asciiTheme="majorBidi" w:hAnsiTheme="majorBidi" w:cstheme="majorBidi"/>
        </w:rPr>
        <w:fldChar w:fldCharType="separate"/>
      </w:r>
      <w:r w:rsidR="00F717AD" w:rsidRPr="00F717AD">
        <w:rPr>
          <w:rFonts w:asciiTheme="majorBidi" w:hAnsiTheme="majorBidi" w:cstheme="majorBidi"/>
          <w:noProof/>
          <w:vertAlign w:val="superscript"/>
        </w:rPr>
        <w:t>52-61</w:t>
      </w:r>
      <w:r w:rsidR="00D51012" w:rsidRPr="00F425C9">
        <w:rPr>
          <w:rFonts w:asciiTheme="majorBidi" w:hAnsiTheme="majorBidi" w:cstheme="majorBidi"/>
        </w:rPr>
        <w:fldChar w:fldCharType="end"/>
      </w:r>
      <w:r w:rsidR="007C54EE" w:rsidRPr="00F425C9">
        <w:rPr>
          <w:rFonts w:asciiTheme="majorBidi" w:hAnsiTheme="majorBidi" w:cstheme="majorBidi"/>
        </w:rPr>
        <w:t xml:space="preserve"> </w:t>
      </w:r>
      <w:proofErr w:type="spellStart"/>
      <w:r w:rsidR="007C54EE" w:rsidRPr="00F425C9">
        <w:rPr>
          <w:rFonts w:asciiTheme="majorBidi" w:hAnsiTheme="majorBidi" w:cstheme="majorBidi"/>
        </w:rPr>
        <w:t>fosfomycin</w:t>
      </w:r>
      <w:proofErr w:type="spellEnd"/>
      <w:r w:rsidR="007C54EE" w:rsidRPr="00F425C9">
        <w:rPr>
          <w:rFonts w:asciiTheme="majorBidi" w:hAnsiTheme="majorBidi" w:cstheme="majorBidi"/>
        </w:rPr>
        <w:t xml:space="preserve"> studies and the PHE data included in the </w:t>
      </w:r>
      <w:r w:rsidR="001D1E59" w:rsidRPr="00F425C9">
        <w:rPr>
          <w:rFonts w:asciiTheme="majorBidi" w:hAnsiTheme="majorBidi" w:cstheme="majorBidi"/>
        </w:rPr>
        <w:t>NMA</w:t>
      </w:r>
      <w:r w:rsidR="007C54EE" w:rsidRPr="00F425C9">
        <w:rPr>
          <w:rFonts w:asciiTheme="majorBidi" w:hAnsiTheme="majorBidi" w:cstheme="majorBidi"/>
        </w:rPr>
        <w:t>.</w:t>
      </w:r>
      <w:r w:rsidR="007C54EE" w:rsidRPr="00F425C9">
        <w:t xml:space="preserve"> Considering the absolute data, susceptibility to </w:t>
      </w:r>
      <w:proofErr w:type="spellStart"/>
      <w:r w:rsidR="007C54EE" w:rsidRPr="00F425C9">
        <w:t>cefiderocol</w:t>
      </w:r>
      <w:proofErr w:type="spellEnd"/>
      <w:r w:rsidR="007C54EE" w:rsidRPr="00F425C9">
        <w:t xml:space="preserve"> was highest in the </w:t>
      </w:r>
      <w:r>
        <w:rPr>
          <w:i/>
        </w:rPr>
        <w:t>Pse</w:t>
      </w:r>
      <w:r w:rsidR="00A1487F">
        <w:rPr>
          <w:i/>
        </w:rPr>
        <w:t>u</w:t>
      </w:r>
      <w:r>
        <w:rPr>
          <w:i/>
        </w:rPr>
        <w:t>domonas aeruginosa</w:t>
      </w:r>
      <w:r w:rsidR="007C54EE" w:rsidRPr="00F425C9">
        <w:t xml:space="preserve"> subgroups (96.9% to 99.1% in the </w:t>
      </w:r>
      <w:r>
        <w:rPr>
          <w:i/>
        </w:rPr>
        <w:t>Pse</w:t>
      </w:r>
      <w:r w:rsidR="00A1487F">
        <w:rPr>
          <w:i/>
        </w:rPr>
        <w:t>u</w:t>
      </w:r>
      <w:r>
        <w:rPr>
          <w:i/>
        </w:rPr>
        <w:t>domonas aeruginosa</w:t>
      </w:r>
      <w:r w:rsidRPr="00F425C9">
        <w:t xml:space="preserve"> </w:t>
      </w:r>
      <w:r w:rsidR="007C54EE" w:rsidRPr="00F425C9">
        <w:t xml:space="preserve">EUCAST network and 100% in both studies for the </w:t>
      </w:r>
      <w:r w:rsidR="00F43645" w:rsidRPr="00F43645">
        <w:rPr>
          <w:bCs/>
          <w:i/>
        </w:rPr>
        <w:t>Pseudomonas aeruginosa</w:t>
      </w:r>
      <w:r w:rsidR="007C54EE" w:rsidRPr="00F425C9">
        <w:t xml:space="preserve"> CLSI subgroup). It was lowest in the </w:t>
      </w:r>
      <w:proofErr w:type="spellStart"/>
      <w:r w:rsidRPr="00F425C9">
        <w:rPr>
          <w:i/>
        </w:rPr>
        <w:t>Enterobacterales</w:t>
      </w:r>
      <w:proofErr w:type="spellEnd"/>
      <w:r w:rsidR="007C54EE" w:rsidRPr="00F425C9">
        <w:t xml:space="preserve"> EUCAST subgroup (64.7% and 65.6%), but higher in the </w:t>
      </w:r>
      <w:proofErr w:type="spellStart"/>
      <w:r w:rsidRPr="00F425C9">
        <w:rPr>
          <w:i/>
        </w:rPr>
        <w:t>Enterobacterales</w:t>
      </w:r>
      <w:proofErr w:type="spellEnd"/>
      <w:r w:rsidR="007C54EE" w:rsidRPr="00F425C9">
        <w:t xml:space="preserve"> CLSI subgroup (70.1% to 97.7%), where the breakpoint for </w:t>
      </w:r>
      <w:proofErr w:type="spellStart"/>
      <w:r w:rsidR="007C54EE" w:rsidRPr="00F425C9">
        <w:t>cefiderocol</w:t>
      </w:r>
      <w:proofErr w:type="spellEnd"/>
      <w:r w:rsidR="007C54EE" w:rsidRPr="00F425C9">
        <w:t xml:space="preserve"> is 4mg/L (compared to 2mg/L set by EUCAST). </w:t>
      </w:r>
    </w:p>
    <w:p w14:paraId="0E485DC4" w14:textId="7A1C3E23" w:rsidR="007C54EE" w:rsidRPr="00F425C9" w:rsidRDefault="007C54EE" w:rsidP="00583EA1">
      <w:r w:rsidRPr="00F425C9">
        <w:lastRenderedPageBreak/>
        <w:t xml:space="preserve">The separate search for </w:t>
      </w:r>
      <w:proofErr w:type="spellStart"/>
      <w:r w:rsidRPr="00F425C9">
        <w:t>fosfomycin</w:t>
      </w:r>
      <w:proofErr w:type="spellEnd"/>
      <w:r w:rsidRPr="00F425C9">
        <w:t xml:space="preserve"> studies provided five data points for the </w:t>
      </w:r>
      <w:proofErr w:type="spellStart"/>
      <w:r w:rsidR="00F425C9" w:rsidRPr="00F425C9">
        <w:rPr>
          <w:i/>
        </w:rPr>
        <w:t>Enterobacterales</w:t>
      </w:r>
      <w:proofErr w:type="spellEnd"/>
      <w:r w:rsidRPr="00F425C9">
        <w:t xml:space="preserve"> EUCAST network and three studies for the </w:t>
      </w:r>
      <w:proofErr w:type="spellStart"/>
      <w:r w:rsidR="00F425C9" w:rsidRPr="00F425C9">
        <w:rPr>
          <w:i/>
        </w:rPr>
        <w:t>Enterobacterales</w:t>
      </w:r>
      <w:proofErr w:type="spellEnd"/>
      <w:r w:rsidRPr="00F425C9">
        <w:t xml:space="preserve"> CLSI network, but only one study for each of the </w:t>
      </w:r>
      <w:r w:rsidR="002B310C">
        <w:rPr>
          <w:i/>
        </w:rPr>
        <w:t>Pse</w:t>
      </w:r>
      <w:r w:rsidR="00A1487F">
        <w:rPr>
          <w:i/>
        </w:rPr>
        <w:t>u</w:t>
      </w:r>
      <w:r w:rsidR="002B310C">
        <w:rPr>
          <w:i/>
        </w:rPr>
        <w:t>domonas aeruginosa</w:t>
      </w:r>
      <w:r w:rsidRPr="00F425C9">
        <w:t xml:space="preserve"> EUCAST and CLSI networks, with relatively small numbers (n=7 and n=20 respectively). </w:t>
      </w:r>
    </w:p>
    <w:p w14:paraId="0941D098" w14:textId="6F9A0BCF" w:rsidR="007C54EE" w:rsidRPr="00F425C9" w:rsidRDefault="007C54EE" w:rsidP="00583EA1">
      <w:r w:rsidRPr="00F425C9">
        <w:t xml:space="preserve">In the </w:t>
      </w:r>
      <w:proofErr w:type="spellStart"/>
      <w:r w:rsidR="00F425C9" w:rsidRPr="00F425C9">
        <w:rPr>
          <w:i/>
        </w:rPr>
        <w:t>Enterobacterales</w:t>
      </w:r>
      <w:proofErr w:type="spellEnd"/>
      <w:r w:rsidRPr="00F425C9">
        <w:t xml:space="preserve"> subgroups, colistin generally had high susceptibility in both the EUCAST (80.9% in the SIDERO WT study to 100%)</w:t>
      </w:r>
      <w:r w:rsidR="00D51012" w:rsidRPr="00F425C9">
        <w:fldChar w:fldCharType="begin">
          <w:fldData xml:space="preserve">PEVuZE5vdGU+PENpdGU+PEF1dGhvcj5DaGFrcmFib3J0eTwvQXV0aG9yPjxZZWFyPjIwMjE8L1ll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</w:fldData>
        </w:fldChar>
      </w:r>
      <w:r w:rsidR="0038360C">
        <w:instrText xml:space="preserve"> ADDIN EN.CITE </w:instrText>
      </w:r>
      <w:r w:rsidR="0038360C">
        <w:fldChar w:fldCharType="begin">
          <w:fldData xml:space="preserve">PEVuZE5vdGU+PENpdGU+PEF1dGhvcj5DaGFrcmFib3J0eTwvQXV0aG9yPjxZZWFyPjIwMjE8L1ll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</w:fldData>
        </w:fldChar>
      </w:r>
      <w:r w:rsidR="0038360C">
        <w:instrText xml:space="preserve"> ADDIN EN.CITE.DATA </w:instrText>
      </w:r>
      <w:r w:rsidR="0038360C">
        <w:fldChar w:fldCharType="end"/>
      </w:r>
      <w:r w:rsidR="00D51012" w:rsidRPr="00F425C9">
        <w:fldChar w:fldCharType="separate"/>
      </w:r>
      <w:r w:rsidR="00F717AD" w:rsidRPr="00F717AD">
        <w:rPr>
          <w:noProof/>
          <w:vertAlign w:val="superscript"/>
        </w:rPr>
        <w:t>53,56</w:t>
      </w:r>
      <w:r w:rsidR="00D51012" w:rsidRPr="00F425C9">
        <w:fldChar w:fldCharType="end"/>
      </w:r>
      <w:r w:rsidRPr="00F425C9">
        <w:t xml:space="preserve"> and CLSI (78.6% in the SIDERO WT study to 90.7%)</w:t>
      </w:r>
      <w:r w:rsidR="00D51012" w:rsidRPr="00F425C9">
        <w:fldChar w:fldCharType="begin">
          <w:fldData xml:space="preserve">PEVuZE5vdGU+PENpdGU+PEF1dGhvcj5WYXNvbzwvQXV0aG9yPjxZZWFyPjIwMTU8L1llYXI+PFJl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</w:fldData>
        </w:fldChar>
      </w:r>
      <w:r w:rsidR="0038360C">
        <w:instrText xml:space="preserve"> ADDIN EN.CITE </w:instrText>
      </w:r>
      <w:r w:rsidR="0038360C">
        <w:fldChar w:fldCharType="begin">
          <w:fldData xml:space="preserve">PEVuZE5vdGU+PENpdGU+PEF1dGhvcj5WYXNvbzwvQXV0aG9yPjxZZWFyPjIwMTU8L1llYXI+PFJl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</w:fldData>
        </w:fldChar>
      </w:r>
      <w:r w:rsidR="0038360C">
        <w:instrText xml:space="preserve"> ADDIN EN.CITE.DATA </w:instrText>
      </w:r>
      <w:r w:rsidR="0038360C">
        <w:fldChar w:fldCharType="end"/>
      </w:r>
      <w:r w:rsidR="00D51012" w:rsidRPr="00F425C9">
        <w:fldChar w:fldCharType="separate"/>
      </w:r>
      <w:r w:rsidR="00F717AD" w:rsidRPr="00F717AD">
        <w:rPr>
          <w:noProof/>
          <w:vertAlign w:val="superscript"/>
        </w:rPr>
        <w:t>61</w:t>
      </w:r>
      <w:r w:rsidR="00D51012" w:rsidRPr="00F425C9">
        <w:fldChar w:fldCharType="end"/>
      </w:r>
      <w:r w:rsidRPr="00F425C9">
        <w:t xml:space="preserve"> subgroups. However, in comparison to </w:t>
      </w:r>
      <w:proofErr w:type="spellStart"/>
      <w:r w:rsidRPr="00F425C9">
        <w:t>cefiderocol</w:t>
      </w:r>
      <w:proofErr w:type="spellEnd"/>
      <w:r w:rsidRPr="00F425C9">
        <w:t xml:space="preserve"> colistin had lower </w:t>
      </w:r>
      <w:r w:rsidR="00812731" w:rsidRPr="00F425C9">
        <w:t>susceptibility</w:t>
      </w:r>
      <w:r w:rsidRPr="00F425C9">
        <w:t xml:space="preserve"> in the </w:t>
      </w:r>
      <w:proofErr w:type="spellStart"/>
      <w:r w:rsidR="00F425C9" w:rsidRPr="00F425C9">
        <w:rPr>
          <w:i/>
        </w:rPr>
        <w:t>Enterobacterales</w:t>
      </w:r>
      <w:proofErr w:type="spellEnd"/>
      <w:r w:rsidRPr="00F425C9">
        <w:t xml:space="preserve"> CLSI subgroup whereas in the </w:t>
      </w:r>
      <w:proofErr w:type="spellStart"/>
      <w:r w:rsidR="00F425C9" w:rsidRPr="00F425C9">
        <w:rPr>
          <w:i/>
        </w:rPr>
        <w:t>Enterobacterales</w:t>
      </w:r>
      <w:proofErr w:type="spellEnd"/>
      <w:r w:rsidRPr="00F425C9">
        <w:t xml:space="preserve"> EUCAST subgroup it had higher susceptibility. Fosfomycin also had generally good susceptibility in both subgroups (EUCAST 40.0%</w:t>
      </w:r>
      <w:r w:rsidR="00D51012" w:rsidRPr="00F425C9">
        <w:fldChar w:fldCharType="begin">
          <w:fldData xml:space="preserve">PEVuZE5vdGU+PENpdGU+PEF1dGhvcj5PamRhbmE8L0F1dGhvcj48WWVhcj4yMDE5PC9ZZWFyPjxS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</w:fldData>
        </w:fldChar>
      </w:r>
      <w:r w:rsidR="0038360C">
        <w:instrText xml:space="preserve"> ADDIN EN.CITE </w:instrText>
      </w:r>
      <w:r w:rsidR="0038360C">
        <w:fldChar w:fldCharType="begin">
          <w:fldData xml:space="preserve">PEVuZE5vdGU+PENpdGU+PEF1dGhvcj5PamRhbmE8L0F1dGhvcj48WWVhcj4yMDE5PC9ZZWFyPjxS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</w:fldData>
        </w:fldChar>
      </w:r>
      <w:r w:rsidR="0038360C">
        <w:instrText xml:space="preserve"> ADDIN EN.CITE.DATA </w:instrText>
      </w:r>
      <w:r w:rsidR="0038360C">
        <w:fldChar w:fldCharType="end"/>
      </w:r>
      <w:r w:rsidR="00D51012" w:rsidRPr="00F425C9">
        <w:fldChar w:fldCharType="separate"/>
      </w:r>
      <w:r w:rsidR="00F717AD" w:rsidRPr="00F717AD">
        <w:rPr>
          <w:noProof/>
          <w:vertAlign w:val="superscript"/>
        </w:rPr>
        <w:t>58</w:t>
      </w:r>
      <w:r w:rsidR="00D51012" w:rsidRPr="00F425C9">
        <w:fldChar w:fldCharType="end"/>
      </w:r>
      <w:r w:rsidRPr="00F425C9">
        <w:t xml:space="preserve"> to 100%</w:t>
      </w:r>
      <w:r w:rsidR="00D51012" w:rsidRPr="00F425C9">
        <w:fldChar w:fldCharType="begin">
          <w:fldData xml:space="preserve">PEVuZE5vdGU+PENpdGU+PEF1dGhvcj5DaGFrcmFib3J0eTwvQXV0aG9yPjxZZWFyPjIwMjE8L1ll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</w:fldData>
        </w:fldChar>
      </w:r>
      <w:r w:rsidR="0038360C">
        <w:instrText xml:space="preserve"> ADDIN EN.CITE </w:instrText>
      </w:r>
      <w:r w:rsidR="0038360C">
        <w:fldChar w:fldCharType="begin">
          <w:fldData xml:space="preserve">PEVuZE5vdGU+PENpdGU+PEF1dGhvcj5DaGFrcmFib3J0eTwvQXV0aG9yPjxZZWFyPjIwMjE8L1ll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</w:fldData>
        </w:fldChar>
      </w:r>
      <w:r w:rsidR="0038360C">
        <w:instrText xml:space="preserve"> ADDIN EN.CITE.DATA </w:instrText>
      </w:r>
      <w:r w:rsidR="0038360C">
        <w:fldChar w:fldCharType="end"/>
      </w:r>
      <w:r w:rsidR="00D51012" w:rsidRPr="00F425C9">
        <w:fldChar w:fldCharType="separate"/>
      </w:r>
      <w:r w:rsidR="00F717AD" w:rsidRPr="00F717AD">
        <w:rPr>
          <w:noProof/>
          <w:vertAlign w:val="superscript"/>
        </w:rPr>
        <w:t>53,56</w:t>
      </w:r>
      <w:r w:rsidR="00D51012" w:rsidRPr="00F425C9">
        <w:fldChar w:fldCharType="end"/>
      </w:r>
      <w:r w:rsidRPr="00F425C9">
        <w:t xml:space="preserve"> (four out of five studies&gt;74.3%);</w:t>
      </w:r>
      <w:r w:rsidR="00D51012" w:rsidRPr="00F425C9">
        <w:fldChar w:fldCharType="begin">
          <w:fldData xml:space="preserve">PEVuZE5vdGU+PENpdGU+PEF1dGhvcj5MaXZlcm1vcmU8L0F1dGhvcj48WWVhcj4yMDExPC9ZZWFy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</w:fldData>
        </w:fldChar>
      </w:r>
      <w:r w:rsidR="0038360C">
        <w:instrText xml:space="preserve"> ADDIN EN.CITE </w:instrText>
      </w:r>
      <w:r w:rsidR="0038360C">
        <w:fldChar w:fldCharType="begin">
          <w:fldData xml:space="preserve">PEVuZE5vdGU+PENpdGU+PEF1dGhvcj5MaXZlcm1vcmU8L0F1dGhvcj48WWVhcj4yMDExPC9ZZWFy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</w:fldData>
        </w:fldChar>
      </w:r>
      <w:r w:rsidR="0038360C">
        <w:instrText xml:space="preserve"> ADDIN EN.CITE.DATA </w:instrText>
      </w:r>
      <w:r w:rsidR="0038360C">
        <w:fldChar w:fldCharType="end"/>
      </w:r>
      <w:r w:rsidR="00D51012" w:rsidRPr="00F425C9">
        <w:fldChar w:fldCharType="separate"/>
      </w:r>
      <w:r w:rsidR="00F717AD" w:rsidRPr="00F717AD">
        <w:rPr>
          <w:noProof/>
          <w:vertAlign w:val="superscript"/>
        </w:rPr>
        <w:t>57</w:t>
      </w:r>
      <w:r w:rsidR="00D51012" w:rsidRPr="00F425C9">
        <w:fldChar w:fldCharType="end"/>
      </w:r>
      <w:r w:rsidRPr="00F425C9">
        <w:t xml:space="preserve"> CLSI 76.7%</w:t>
      </w:r>
      <w:r w:rsidR="00D51012" w:rsidRPr="00F425C9">
        <w:fldChar w:fldCharType="begin">
          <w:fldData xml:space="preserve">PEVuZE5vdGU+PENpdGU+PEF1dGhvcj5WYXNvbzwvQXV0aG9yPjxZZWFyPjIwMTU8L1llYXI+PFJl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</w:fldData>
        </w:fldChar>
      </w:r>
      <w:r w:rsidR="0038360C">
        <w:instrText xml:space="preserve"> ADDIN EN.CITE </w:instrText>
      </w:r>
      <w:r w:rsidR="0038360C">
        <w:fldChar w:fldCharType="begin">
          <w:fldData xml:space="preserve">PEVuZE5vdGU+PENpdGU+PEF1dGhvcj5WYXNvbzwvQXV0aG9yPjxZZWFyPjIwMTU8L1llYXI+PFJl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</w:fldData>
        </w:fldChar>
      </w:r>
      <w:r w:rsidR="0038360C">
        <w:instrText xml:space="preserve"> ADDIN EN.CITE.DATA </w:instrText>
      </w:r>
      <w:r w:rsidR="0038360C">
        <w:fldChar w:fldCharType="end"/>
      </w:r>
      <w:r w:rsidR="00D51012" w:rsidRPr="00F425C9">
        <w:fldChar w:fldCharType="separate"/>
      </w:r>
      <w:r w:rsidR="00F717AD" w:rsidRPr="00F717AD">
        <w:rPr>
          <w:noProof/>
          <w:vertAlign w:val="superscript"/>
        </w:rPr>
        <w:t>61</w:t>
      </w:r>
      <w:r w:rsidR="00D51012" w:rsidRPr="00F425C9">
        <w:fldChar w:fldCharType="end"/>
      </w:r>
      <w:r w:rsidRPr="00F425C9">
        <w:t xml:space="preserve"> to 93.8%).</w:t>
      </w:r>
      <w:r w:rsidR="00D51012" w:rsidRPr="00F425C9">
        <w:fldChar w:fldCharType="begin">
          <w:fldData xml:space="preserve">PEVuZE5vdGU+PENpdGU+PEF1dGhvcj5BaXJlczwvQXV0aG9yPjxZZWFyPjIwMTc8L1llYXI+PFJl
Y051bT4yNDAwPC9SZWNOdW0+PERpc3BsYXlUZXh0PjxzdHlsZSBmYWNlPSJzdXBlcnNjcmlwdCI+
NTI8L3N0eWxlPjwvRGlzcGxheVRleHQ+PHJlY29yZD48cmVjLW51bWJlcj4yNDAwPC9yZWMtbnVt
YmVyPjxmb3JlaWduLWtleXM+PGtleSBhcHA9IkVOIiBkYi1pZD0idHZ2cHZkMDAyYXNwOWllc2V4
NzVhdHd5MjAwMHQwZTV2ZHMwIiB0aW1lc3RhbXA9IjE2MzQyNTI4MzIiIGd1aWQ9IjU1N2FkMjJm
LWFhNmMtNDIxNi1iY2YxLTZlMDhjZmViYzE2MyI+MjQwMDwva2V5PjwvZm9yZWlnbi1rZXlzPjxy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LW51bT48bGFiZWw+JCRnZXQgZnVsbCB0ZXh0JiN4RDskJGZ1bGwgdGV4dCBpbmNsdWRlJiN4RDs8
L2xhYmVsPjx1cmxzPjwvdXJscz48Y3VzdG9tMj5QTUM1MzY1NjcwPC9jdXN0b20yPjxlbGVjdHJv
bmljLXJlc291cmNlLW51bT4xMC4xMTI4L2FhYy4wMTA0OC0xNjwvZWxlY3Ryb25pYy1yZXNvdXJj
ZS1udW0+PHJlbW90ZS1kYXRhYmFzZS1wcm92aWRlcj5OTE08L3JlbW90ZS1kYXRhYmFzZS1wcm92
aWRlcj48bGFuZ3VhZ2U+ZW5nPC9sYW5ndWFnZT48L3JlY29yZD48L0NpdGU+PC9FbmROb3RlPn==
</w:fldData>
        </w:fldChar>
      </w:r>
      <w:r w:rsidR="0038360C">
        <w:instrText xml:space="preserve"> ADDIN EN.CITE </w:instrText>
      </w:r>
      <w:r w:rsidR="0038360C">
        <w:fldChar w:fldCharType="begin">
          <w:fldData xml:space="preserve">PEVuZE5vdGU+PENpdGU+PEF1dGhvcj5BaXJlczwvQXV0aG9yPjxZZWFyPjIwMTc8L1llYXI+PFJl
Y051bT4yNDAwPC9SZWNOdW0+PERpc3BsYXlUZXh0PjxzdHlsZSBmYWNlPSJzdXBlcnNjcmlwdCI+
NTI8L3N0eWxlPjwvRGlzcGxheVRleHQ+PHJlY29yZD48cmVjLW51bWJlcj4yNDAwPC9yZWMtbnVt
YmVyPjxmb3JlaWduLWtleXM+PGtleSBhcHA9IkVOIiBkYi1pZD0idHZ2cHZkMDAyYXNwOWllc2V4
NzVhdHd5MjAwMHQwZTV2ZHMwIiB0aW1lc3RhbXA9IjE2MzQyNTI4MzIiIGd1aWQ9IjU1N2FkMjJm
LWFhNmMtNDIxNi1iY2YxLTZlMDhjZmViYzE2MyI+MjQwMDwva2V5PjwvZm9yZWlnbi1rZXlzPjxy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LW51bT48bGFiZWw+JCRnZXQgZnVsbCB0ZXh0JiN4RDskJGZ1bGwgdGV4dCBpbmNsdWRlJiN4RDs8
L2xhYmVsPjx1cmxzPjwvdXJscz48Y3VzdG9tMj5QTUM1MzY1NjcwPC9jdXN0b20yPjxlbGVjdHJv
bmljLXJlc291cmNlLW51bT4xMC4xMTI4L2FhYy4wMTA0OC0xNjwvZWxlY3Ryb25pYy1yZXNvdXJj
ZS1udW0+PHJlbW90ZS1kYXRhYmFzZS1wcm92aWRlcj5OTE08L3JlbW90ZS1kYXRhYmFzZS1wcm92
aWRlcj48bGFuZ3VhZ2U+ZW5nPC9sYW5ndWFnZT48L3JlY29yZD48L0NpdGU+PC9FbmROb3RlPn==
</w:fldData>
        </w:fldChar>
      </w:r>
      <w:r w:rsidR="0038360C">
        <w:instrText xml:space="preserve"> ADDIN EN.CITE.DATA </w:instrText>
      </w:r>
      <w:r w:rsidR="0038360C">
        <w:fldChar w:fldCharType="end"/>
      </w:r>
      <w:r w:rsidR="00D51012" w:rsidRPr="00F425C9">
        <w:fldChar w:fldCharType="separate"/>
      </w:r>
      <w:r w:rsidR="00F717AD" w:rsidRPr="00F717AD">
        <w:rPr>
          <w:noProof/>
          <w:vertAlign w:val="superscript"/>
        </w:rPr>
        <w:t>52</w:t>
      </w:r>
      <w:r w:rsidR="00D51012" w:rsidRPr="00F425C9">
        <w:fldChar w:fldCharType="end"/>
      </w:r>
    </w:p>
    <w:p w14:paraId="6F9B5576" w14:textId="4433943D" w:rsidR="00AB4030" w:rsidRPr="00F425C9" w:rsidRDefault="007C54EE" w:rsidP="00583EA1">
      <w:r w:rsidRPr="00F425C9">
        <w:t xml:space="preserve">In the </w:t>
      </w:r>
      <w:r w:rsidR="00FC7ABD">
        <w:rPr>
          <w:i/>
        </w:rPr>
        <w:t>Pse</w:t>
      </w:r>
      <w:r w:rsidR="00A1487F">
        <w:rPr>
          <w:i/>
        </w:rPr>
        <w:t>u</w:t>
      </w:r>
      <w:r w:rsidR="00FC7ABD">
        <w:rPr>
          <w:i/>
        </w:rPr>
        <w:t>domonas aeruginosa</w:t>
      </w:r>
      <w:r w:rsidRPr="00F425C9">
        <w:t xml:space="preserve"> subgroups, susceptibility estimates for colistin (98.1% in the SIDERO WT data to 100% in the PHE data and SIDERO</w:t>
      </w:r>
      <w:r w:rsidR="00C425C7">
        <w:t xml:space="preserve"> </w:t>
      </w:r>
      <w:r w:rsidRPr="00F425C9">
        <w:t xml:space="preserve">CR data) were comparable to </w:t>
      </w:r>
      <w:proofErr w:type="spellStart"/>
      <w:r w:rsidRPr="00F425C9">
        <w:t>cefiderocol</w:t>
      </w:r>
      <w:proofErr w:type="spellEnd"/>
      <w:r w:rsidRPr="00F425C9">
        <w:t xml:space="preserve"> (96.9% in SIDERO WT to 99.1% in SIDERO CR) in the EUCAST subgroup but lower than </w:t>
      </w:r>
      <w:proofErr w:type="spellStart"/>
      <w:r w:rsidRPr="00F425C9">
        <w:t>cefiderocol</w:t>
      </w:r>
      <w:proofErr w:type="spellEnd"/>
      <w:r w:rsidRPr="00F425C9">
        <w:t xml:space="preserve"> in the </w:t>
      </w:r>
      <w:r w:rsidR="00FC7ABD">
        <w:t>CLSI</w:t>
      </w:r>
      <w:r w:rsidRPr="00F425C9">
        <w:t xml:space="preserve"> subgroup (colistin 80.7% in the SIDERO WT study to 100%,</w:t>
      </w:r>
      <w:r w:rsidR="00D51012" w:rsidRPr="00F425C9">
        <w:fldChar w:fldCharType="begin"/>
      </w:r>
      <w:r w:rsidR="0038360C">
        <w:instrText xml:space="preserve"> ADDIN EN.CITE &lt;EndNote&gt;&lt;Cite&gt;&lt;Author&gt;Jahan&lt;/Author&gt;&lt;Year&gt;2021&lt;/Year&gt;&lt;RecNum&gt;2403&lt;/RecNum&gt;&lt;DisplayText&gt;&lt;style face="superscript"&gt;55&lt;/style&gt;&lt;/DisplayText&gt;&lt;record&gt;&lt;rec-number&gt;2403&lt;/rec-number&gt;&lt;foreign-keys&gt;&lt;key app="EN" db-id="tvvpvd002asp9iesex75atwy2000t0e5vds0" timestamp="1634252832" guid="96b7952a-8803-4ee8-a38a-e469ad4e9fee"&gt;2403&lt;/key&gt;&lt;/foreign-keys&gt;&lt;ref-type name="Journal Article"&gt;17&lt;/ref-type&gt;&lt;contributors&gt;&lt;authors&gt;&lt;author&gt;Jahan, S.&lt;/author&gt;&lt;author&gt;Davis, H.&lt;/author&gt;&lt;author&gt;Ashcraft, D. S.&lt;/author&gt;&lt;author&gt;Pankey, G. A.&lt;/author&gt;&lt;/authors&gt;&lt;/contributors&gt;&lt;auth-address&gt;Infectious Disease Translational Research, Ochsner Clinic Foundation, New Orleans, Louisiana, USA.&amp;#xD;Infectious Disease Translational Research, Ochsner Clinic Foundation, New Orleans, Louisiana, USA gpankey@ochsner.org.&lt;/auth-address&gt;&lt;titles&gt;&lt;title&gt;Evaluation of the in vitro interaction of fosfomycin and meropenem against metallo-β-lactamase-producing Pseudomonas aeruginosa using Etest and time-kill assay&lt;/title&gt;&lt;secondary-title&gt;J Investig Med&lt;/secondary-title&gt;&lt;/titles&gt;&lt;periodical&gt;&lt;full-title&gt;J Investig Med&lt;/full-title&gt;&lt;/periodical&gt;&lt;pages&gt;371-376&lt;/pages&gt;&lt;volume&gt;69&lt;/volume&gt;&lt;number&gt;2&lt;/number&gt;&lt;edition&gt;2020/10/31&lt;/edition&gt;&lt;keywords&gt;&lt;keyword&gt;*anti-bacterial agents&lt;/keyword&gt;&lt;keyword&gt;*bacterial infections&lt;/keyword&gt;&lt;/keywords&gt;&lt;dates&gt;&lt;year&gt;2021&lt;/year&gt;&lt;pub-dates&gt;&lt;date&gt;Feb&lt;/date&gt;&lt;/pub-dates&gt;&lt;/dates&gt;&lt;isbn&gt;1081-5589&lt;/isbn&gt;&lt;accession-num&gt;33122248&lt;/accession-num&gt;&lt;label&gt;$$get full text&amp;#xD;$$MBL&amp;#xD;$$order full text&amp;#xD;&lt;/label&gt;&lt;urls&gt;&lt;/urls&gt;&lt;electronic-resource-num&gt;10.1136/jim-2020-001573&lt;/electronic-resource-num&gt;&lt;remote-database-provider&gt;NLM&lt;/remote-database-provider&gt;&lt;language&gt;eng&lt;/language&gt;&lt;/record&gt;&lt;/Cite&gt;&lt;/EndNote&gt;</w:instrText>
      </w:r>
      <w:r w:rsidR="00D51012" w:rsidRPr="00F425C9">
        <w:fldChar w:fldCharType="separate"/>
      </w:r>
      <w:r w:rsidR="00F717AD" w:rsidRPr="00F717AD">
        <w:rPr>
          <w:noProof/>
          <w:vertAlign w:val="superscript"/>
        </w:rPr>
        <w:t>55</w:t>
      </w:r>
      <w:r w:rsidR="00D51012" w:rsidRPr="00F425C9">
        <w:fldChar w:fldCharType="end"/>
      </w:r>
      <w:r w:rsidRPr="00F425C9">
        <w:t xml:space="preserve"> </w:t>
      </w:r>
      <w:proofErr w:type="spellStart"/>
      <w:r w:rsidRPr="00F425C9">
        <w:t>cefiderocol</w:t>
      </w:r>
      <w:proofErr w:type="spellEnd"/>
      <w:r w:rsidRPr="00F425C9">
        <w:t xml:space="preserve"> 100% in both studies). Fosfomycin had very different susceptibility in the EUCAST subgroup (14.3%) compared to the CLSI subgroup (80.0%), which may be due to chance since there was only one small study in each subgroup. </w:t>
      </w:r>
      <w:bookmarkStart w:id="166" w:name="_Ref82533146"/>
      <w:bookmarkStart w:id="167" w:name="_Toc83300857"/>
      <w:bookmarkStart w:id="168" w:name="_Toc83821913"/>
      <w:bookmarkStart w:id="169" w:name="_Toc85022477"/>
    </w:p>
    <w:p w14:paraId="2B6359E6" w14:textId="3AA0DE16" w:rsidR="00FE7A08" w:rsidRPr="00F425C9" w:rsidRDefault="00FE7A08" w:rsidP="00B04CC3">
      <w:pPr>
        <w:pStyle w:val="EEPRUTableHeading"/>
      </w:pPr>
      <w:bookmarkStart w:id="170" w:name="_Ref85708460"/>
      <w:bookmarkStart w:id="171" w:name="_Toc87018824"/>
      <w:r w:rsidRPr="00F425C9">
        <w:rPr>
          <w:rFonts w:cs="Times New Roman"/>
          <w:iCs/>
        </w:rPr>
        <w:t xml:space="preserve">Table </w:t>
      </w:r>
      <w:r w:rsidRPr="00F425C9">
        <w:rPr>
          <w:rFonts w:cs="Times New Roman"/>
          <w:iCs/>
        </w:rPr>
        <w:fldChar w:fldCharType="begin"/>
      </w:r>
      <w:r w:rsidRPr="00F425C9">
        <w:rPr>
          <w:rFonts w:cs="Times New Roman"/>
          <w:iCs/>
        </w:rPr>
        <w:instrText xml:space="preserve"> SEQ Table \* ARABIC </w:instrText>
      </w:r>
      <w:r w:rsidRPr="00F425C9">
        <w:rPr>
          <w:rFonts w:cs="Times New Roman"/>
          <w:iCs/>
        </w:rPr>
        <w:fldChar w:fldCharType="separate"/>
      </w:r>
      <w:r w:rsidR="002631E5">
        <w:rPr>
          <w:rFonts w:cs="Times New Roman"/>
          <w:iCs/>
          <w:noProof/>
        </w:rPr>
        <w:t>8</w:t>
      </w:r>
      <w:r w:rsidRPr="00F425C9">
        <w:rPr>
          <w:rFonts w:cs="Times New Roman"/>
          <w:iCs/>
          <w:noProof/>
        </w:rPr>
        <w:fldChar w:fldCharType="end"/>
      </w:r>
      <w:bookmarkEnd w:id="166"/>
      <w:bookmarkEnd w:id="170"/>
      <w:r w:rsidRPr="00F425C9">
        <w:rPr>
          <w:rFonts w:cs="Times New Roman"/>
          <w:iCs/>
        </w:rPr>
        <w:tab/>
      </w:r>
      <w:bookmarkEnd w:id="167"/>
      <w:bookmarkEnd w:id="168"/>
      <w:bookmarkEnd w:id="169"/>
      <w:r w:rsidR="007C54EE" w:rsidRPr="00F425C9">
        <w:t xml:space="preserve">Susceptibility data for studies of </w:t>
      </w:r>
      <w:proofErr w:type="spellStart"/>
      <w:r w:rsidR="007C54EE" w:rsidRPr="00F425C9">
        <w:t>Cefiderocol</w:t>
      </w:r>
      <w:proofErr w:type="spellEnd"/>
      <w:r w:rsidR="007C54EE" w:rsidRPr="00F425C9">
        <w:t xml:space="preserve"> and Fosfomycin, and PHE data included in the EUCAST </w:t>
      </w:r>
      <w:r w:rsidR="001D1E59" w:rsidRPr="00F425C9">
        <w:t>NMA</w:t>
      </w:r>
      <w:bookmarkEnd w:id="171"/>
    </w:p>
    <w:p w14:paraId="391E1C20" w14:textId="391136C5" w:rsidR="00F62543" w:rsidRDefault="00F425C9" w:rsidP="00F62543">
      <w:pPr>
        <w:pStyle w:val="ListParagraph"/>
        <w:numPr>
          <w:ilvl w:val="3"/>
          <w:numId w:val="4"/>
        </w:numPr>
        <w:ind w:left="426"/>
        <w:rPr>
          <w:i/>
          <w:iCs/>
          <w:lang w:eastAsia="zh-CN"/>
        </w:rPr>
      </w:pPr>
      <w:proofErr w:type="spellStart"/>
      <w:r w:rsidRPr="00F425C9">
        <w:rPr>
          <w:i/>
          <w:iCs/>
          <w:lang w:eastAsia="zh-CN"/>
        </w:rPr>
        <w:t>Enterobacterales</w:t>
      </w:r>
      <w:proofErr w:type="spellEnd"/>
      <w:r w:rsidR="007C54EE" w:rsidRPr="00F425C9">
        <w:rPr>
          <w:i/>
          <w:iCs/>
          <w:lang w:eastAsia="zh-CN"/>
        </w:rPr>
        <w:t xml:space="preserve"> EUCAST Network</w:t>
      </w:r>
    </w:p>
    <w:p w14:paraId="646F08A5" w14:textId="34A76E67" w:rsidR="00462903" w:rsidRPr="00462903" w:rsidRDefault="00B464D9" w:rsidP="00B464D9">
      <w:pPr>
        <w:pStyle w:val="EEPRUtextundertables"/>
      </w:pPr>
      <w:r>
        <w:t xml:space="preserve">In the following table </w:t>
      </w:r>
      <w:r w:rsidR="00462903">
        <w:t>% susceptible is populated if the number in analysis is different from N.</w:t>
      </w:r>
    </w:p>
    <w:tbl>
      <w:tblPr>
        <w:tblStyle w:val="TableGrid3"/>
        <w:tblW w:w="0" w:type="auto"/>
        <w:tblLayout w:type="fixed"/>
        <w:tblLook w:val="04A0" w:firstRow="1" w:lastRow="0" w:firstColumn="1" w:lastColumn="0" w:noHBand="0" w:noVBand="1"/>
      </w:tblPr>
      <w:tblGrid>
        <w:gridCol w:w="1237"/>
        <w:gridCol w:w="1704"/>
        <w:gridCol w:w="517"/>
        <w:gridCol w:w="639"/>
        <w:gridCol w:w="636"/>
        <w:gridCol w:w="583"/>
        <w:gridCol w:w="634"/>
        <w:gridCol w:w="603"/>
        <w:gridCol w:w="587"/>
        <w:gridCol w:w="639"/>
        <w:gridCol w:w="20"/>
        <w:gridCol w:w="619"/>
        <w:gridCol w:w="598"/>
      </w:tblGrid>
      <w:tr w:rsidR="00462903" w:rsidRPr="00285D4E" w14:paraId="6A35DAAD" w14:textId="77777777" w:rsidTr="00462903">
        <w:tc>
          <w:tcPr>
            <w:tcW w:w="1237" w:type="dxa"/>
            <w:shd w:val="clear" w:color="auto" w:fill="D9D9D9" w:themeFill="background1" w:themeFillShade="D9"/>
          </w:tcPr>
          <w:p w14:paraId="3C06841A" w14:textId="2C974944" w:rsidR="00462903" w:rsidRPr="00DB06D1" w:rsidRDefault="00462903" w:rsidP="00462903">
            <w:pPr>
              <w:spacing w:line="240" w:lineRule="auto"/>
              <w:jc w:val="left"/>
              <w:rPr>
                <w:rFonts w:cs="Times New Roman"/>
                <w:sz w:val="20"/>
                <w:szCs w:val="20"/>
              </w:rPr>
            </w:pPr>
            <w:bookmarkStart w:id="172" w:name="_Hlk85823473"/>
            <w:r>
              <w:rPr>
                <w:rFonts w:cs="Times New Roman"/>
                <w:b/>
                <w:sz w:val="20"/>
                <w:szCs w:val="20"/>
              </w:rPr>
              <w:t>Study group</w:t>
            </w:r>
          </w:p>
        </w:tc>
        <w:tc>
          <w:tcPr>
            <w:tcW w:w="1704" w:type="dxa"/>
            <w:shd w:val="clear" w:color="auto" w:fill="D9D9D9" w:themeFill="background1" w:themeFillShade="D9"/>
          </w:tcPr>
          <w:p w14:paraId="42E290BE" w14:textId="77777777" w:rsidR="00462903" w:rsidRPr="00DB06D1" w:rsidRDefault="00462903" w:rsidP="00462903">
            <w:pPr>
              <w:spacing w:line="240" w:lineRule="auto"/>
              <w:jc w:val="left"/>
              <w:rPr>
                <w:rFonts w:cs="Times New Roman"/>
                <w:b/>
                <w:sz w:val="20"/>
                <w:szCs w:val="20"/>
              </w:rPr>
            </w:pPr>
            <w:r w:rsidRPr="00DB06D1">
              <w:rPr>
                <w:rFonts w:cs="Times New Roman"/>
                <w:b/>
                <w:sz w:val="20"/>
                <w:szCs w:val="20"/>
              </w:rPr>
              <w:t xml:space="preserve">Study </w:t>
            </w:r>
          </w:p>
          <w:p w14:paraId="08D7971A" w14:textId="77777777" w:rsidR="00462903" w:rsidRPr="00DB06D1" w:rsidRDefault="00462903" w:rsidP="00462903">
            <w:pPr>
              <w:spacing w:line="240" w:lineRule="auto"/>
              <w:jc w:val="left"/>
              <w:rPr>
                <w:rFonts w:cs="Times New Roman"/>
                <w:b/>
                <w:sz w:val="20"/>
                <w:szCs w:val="20"/>
              </w:rPr>
            </w:pPr>
          </w:p>
          <w:p w14:paraId="6618191B" w14:textId="28C8D7AB" w:rsidR="00462903" w:rsidRPr="00DB06D1" w:rsidRDefault="00462903" w:rsidP="00462903">
            <w:pPr>
              <w:spacing w:line="240" w:lineRule="auto"/>
              <w:jc w:val="left"/>
              <w:rPr>
                <w:rFonts w:cs="Times New Roman"/>
                <w:sz w:val="20"/>
                <w:szCs w:val="20"/>
              </w:rPr>
            </w:pPr>
          </w:p>
        </w:tc>
        <w:tc>
          <w:tcPr>
            <w:tcW w:w="517" w:type="dxa"/>
            <w:shd w:val="clear" w:color="auto" w:fill="D9D9D9" w:themeFill="background1" w:themeFillShade="D9"/>
          </w:tcPr>
          <w:p w14:paraId="458816D2" w14:textId="51CC7E43" w:rsidR="00462903" w:rsidRPr="00DB06D1" w:rsidRDefault="00462903" w:rsidP="00462903">
            <w:pPr>
              <w:spacing w:line="240" w:lineRule="auto"/>
              <w:jc w:val="left"/>
              <w:rPr>
                <w:rFonts w:cs="Times New Roman"/>
                <w:sz w:val="20"/>
                <w:szCs w:val="20"/>
              </w:rPr>
            </w:pPr>
            <w:r w:rsidRPr="00DB06D1">
              <w:rPr>
                <w:rFonts w:cs="Times New Roman"/>
                <w:b/>
                <w:sz w:val="20"/>
                <w:szCs w:val="20"/>
              </w:rPr>
              <w:t xml:space="preserve">N </w:t>
            </w:r>
          </w:p>
        </w:tc>
        <w:tc>
          <w:tcPr>
            <w:tcW w:w="639" w:type="dxa"/>
            <w:shd w:val="clear" w:color="auto" w:fill="D9D9D9" w:themeFill="background1" w:themeFillShade="D9"/>
          </w:tcPr>
          <w:p w14:paraId="6D790227" w14:textId="77777777" w:rsidR="00462903" w:rsidRDefault="00462903" w:rsidP="00462903">
            <w:pPr>
              <w:spacing w:line="240" w:lineRule="auto"/>
              <w:jc w:val="left"/>
              <w:rPr>
                <w:rFonts w:cs="Times New Roman"/>
                <w:b/>
                <w:sz w:val="20"/>
                <w:szCs w:val="20"/>
              </w:rPr>
            </w:pPr>
            <w:proofErr w:type="spellStart"/>
            <w:r w:rsidRPr="00DB06D1">
              <w:rPr>
                <w:rFonts w:cs="Times New Roman"/>
                <w:b/>
                <w:sz w:val="20"/>
                <w:szCs w:val="20"/>
              </w:rPr>
              <w:t>Cefi</w:t>
            </w:r>
            <w:proofErr w:type="spellEnd"/>
            <w:r>
              <w:rPr>
                <w:rFonts w:cs="Times New Roman"/>
                <w:b/>
                <w:sz w:val="20"/>
                <w:szCs w:val="20"/>
              </w:rPr>
              <w:t xml:space="preserve"> </w:t>
            </w:r>
          </w:p>
          <w:p w14:paraId="10E0535A" w14:textId="2F29B106" w:rsidR="00462903" w:rsidRPr="00462903" w:rsidRDefault="00462903" w:rsidP="00462903">
            <w:pPr>
              <w:spacing w:line="240" w:lineRule="auto"/>
              <w:jc w:val="left"/>
              <w:rPr>
                <w:rFonts w:cs="Times New Roman"/>
                <w:b/>
                <w:sz w:val="20"/>
                <w:szCs w:val="20"/>
              </w:rPr>
            </w:pPr>
            <w:r>
              <w:rPr>
                <w:rFonts w:cs="Times New Roman"/>
                <w:b/>
                <w:sz w:val="20"/>
                <w:szCs w:val="20"/>
              </w:rPr>
              <w:t>%</w:t>
            </w:r>
          </w:p>
        </w:tc>
        <w:tc>
          <w:tcPr>
            <w:tcW w:w="636" w:type="dxa"/>
            <w:shd w:val="clear" w:color="auto" w:fill="D9D9D9" w:themeFill="background1" w:themeFillShade="D9"/>
          </w:tcPr>
          <w:p w14:paraId="02557CBC" w14:textId="77777777" w:rsidR="00462903" w:rsidRDefault="00462903" w:rsidP="00462903">
            <w:pPr>
              <w:spacing w:line="240" w:lineRule="auto"/>
              <w:jc w:val="left"/>
              <w:rPr>
                <w:rFonts w:cs="Times New Roman"/>
                <w:b/>
                <w:sz w:val="20"/>
                <w:szCs w:val="20"/>
              </w:rPr>
            </w:pPr>
            <w:r w:rsidRPr="00DB06D1">
              <w:rPr>
                <w:rFonts w:cs="Times New Roman"/>
                <w:b/>
                <w:sz w:val="20"/>
                <w:szCs w:val="20"/>
              </w:rPr>
              <w:t>Col</w:t>
            </w:r>
            <w:r>
              <w:rPr>
                <w:rFonts w:cs="Times New Roman"/>
                <w:b/>
                <w:sz w:val="20"/>
                <w:szCs w:val="20"/>
              </w:rPr>
              <w:t xml:space="preserve"> </w:t>
            </w:r>
          </w:p>
          <w:p w14:paraId="08EA6E1A" w14:textId="56547D3D" w:rsidR="00462903" w:rsidRPr="00DB06D1" w:rsidRDefault="00462903" w:rsidP="00462903">
            <w:pPr>
              <w:spacing w:line="240" w:lineRule="auto"/>
              <w:jc w:val="left"/>
              <w:rPr>
                <w:rFonts w:cs="Times New Roman"/>
                <w:sz w:val="20"/>
                <w:szCs w:val="20"/>
              </w:rPr>
            </w:pPr>
            <w:r>
              <w:rPr>
                <w:rFonts w:cs="Times New Roman"/>
                <w:b/>
                <w:sz w:val="20"/>
                <w:szCs w:val="20"/>
              </w:rPr>
              <w:t>%</w:t>
            </w:r>
          </w:p>
        </w:tc>
        <w:tc>
          <w:tcPr>
            <w:tcW w:w="583" w:type="dxa"/>
            <w:shd w:val="clear" w:color="auto" w:fill="D9D9D9" w:themeFill="background1" w:themeFillShade="D9"/>
          </w:tcPr>
          <w:p w14:paraId="10C6A161" w14:textId="77777777" w:rsidR="00462903" w:rsidRDefault="00462903" w:rsidP="00462903">
            <w:pPr>
              <w:spacing w:line="240" w:lineRule="auto"/>
              <w:jc w:val="left"/>
              <w:rPr>
                <w:rFonts w:cs="Times New Roman"/>
                <w:b/>
                <w:sz w:val="20"/>
                <w:szCs w:val="20"/>
              </w:rPr>
            </w:pPr>
            <w:r w:rsidRPr="00DB06D1">
              <w:rPr>
                <w:rFonts w:cs="Times New Roman"/>
                <w:b/>
                <w:sz w:val="20"/>
                <w:szCs w:val="20"/>
              </w:rPr>
              <w:t>Mer</w:t>
            </w:r>
            <w:r>
              <w:rPr>
                <w:rFonts w:cs="Times New Roman"/>
                <w:b/>
                <w:sz w:val="20"/>
                <w:szCs w:val="20"/>
              </w:rPr>
              <w:t xml:space="preserve"> </w:t>
            </w:r>
          </w:p>
          <w:p w14:paraId="248E9D16" w14:textId="6050A494" w:rsidR="00462903" w:rsidRPr="00DB06D1" w:rsidRDefault="00462903" w:rsidP="00462903">
            <w:pPr>
              <w:spacing w:line="240" w:lineRule="auto"/>
              <w:jc w:val="left"/>
              <w:rPr>
                <w:rFonts w:cs="Times New Roman"/>
                <w:b/>
                <w:sz w:val="20"/>
                <w:szCs w:val="20"/>
              </w:rPr>
            </w:pPr>
            <w:r>
              <w:rPr>
                <w:rFonts w:cs="Times New Roman"/>
                <w:b/>
                <w:sz w:val="20"/>
                <w:szCs w:val="20"/>
              </w:rPr>
              <w:t>%</w:t>
            </w:r>
          </w:p>
        </w:tc>
        <w:tc>
          <w:tcPr>
            <w:tcW w:w="634" w:type="dxa"/>
            <w:shd w:val="clear" w:color="auto" w:fill="D9D9D9" w:themeFill="background1" w:themeFillShade="D9"/>
          </w:tcPr>
          <w:p w14:paraId="7CB1602A" w14:textId="77777777" w:rsidR="00462903" w:rsidRDefault="00462903" w:rsidP="00462903">
            <w:pPr>
              <w:spacing w:line="240" w:lineRule="auto"/>
              <w:jc w:val="left"/>
              <w:rPr>
                <w:rFonts w:cs="Times New Roman"/>
                <w:b/>
                <w:sz w:val="20"/>
                <w:szCs w:val="20"/>
              </w:rPr>
            </w:pPr>
            <w:r w:rsidRPr="00DB06D1">
              <w:rPr>
                <w:rFonts w:cs="Times New Roman"/>
                <w:b/>
                <w:sz w:val="20"/>
                <w:szCs w:val="20"/>
              </w:rPr>
              <w:t>Tig</w:t>
            </w:r>
          </w:p>
          <w:p w14:paraId="0E2D0CF8" w14:textId="3BC33068" w:rsidR="00462903" w:rsidRPr="00DB06D1" w:rsidRDefault="00462903" w:rsidP="00462903">
            <w:pPr>
              <w:spacing w:line="240" w:lineRule="auto"/>
              <w:jc w:val="left"/>
              <w:rPr>
                <w:rFonts w:cs="Times New Roman"/>
                <w:b/>
                <w:sz w:val="20"/>
                <w:szCs w:val="20"/>
              </w:rPr>
            </w:pPr>
            <w:r>
              <w:rPr>
                <w:rFonts w:cs="Times New Roman"/>
                <w:b/>
                <w:sz w:val="20"/>
                <w:szCs w:val="20"/>
              </w:rPr>
              <w:t>%</w:t>
            </w:r>
          </w:p>
        </w:tc>
        <w:tc>
          <w:tcPr>
            <w:tcW w:w="603" w:type="dxa"/>
            <w:shd w:val="clear" w:color="auto" w:fill="D9D9D9" w:themeFill="background1" w:themeFillShade="D9"/>
          </w:tcPr>
          <w:p w14:paraId="025BF72E" w14:textId="77777777" w:rsidR="00462903" w:rsidRPr="00462903" w:rsidRDefault="00462903" w:rsidP="00462903">
            <w:pPr>
              <w:spacing w:line="240" w:lineRule="auto"/>
              <w:jc w:val="left"/>
              <w:rPr>
                <w:rFonts w:cs="Times New Roman"/>
                <w:b/>
                <w:sz w:val="20"/>
                <w:szCs w:val="20"/>
              </w:rPr>
            </w:pPr>
            <w:r w:rsidRPr="00462903">
              <w:rPr>
                <w:rFonts w:cs="Times New Roman"/>
                <w:b/>
                <w:sz w:val="20"/>
                <w:szCs w:val="20"/>
              </w:rPr>
              <w:t>Az</w:t>
            </w:r>
          </w:p>
          <w:p w14:paraId="71572D81" w14:textId="1D265C2E" w:rsidR="00462903" w:rsidRPr="00462903" w:rsidRDefault="00462903" w:rsidP="00462903">
            <w:pPr>
              <w:spacing w:line="240" w:lineRule="auto"/>
              <w:jc w:val="left"/>
              <w:rPr>
                <w:rFonts w:cs="Times New Roman"/>
                <w:b/>
                <w:sz w:val="20"/>
                <w:szCs w:val="20"/>
              </w:rPr>
            </w:pPr>
            <w:r w:rsidRPr="00462903">
              <w:rPr>
                <w:rFonts w:cs="Times New Roman"/>
                <w:b/>
                <w:sz w:val="20"/>
                <w:szCs w:val="20"/>
              </w:rPr>
              <w:t>%</w:t>
            </w:r>
          </w:p>
        </w:tc>
        <w:tc>
          <w:tcPr>
            <w:tcW w:w="587" w:type="dxa"/>
            <w:shd w:val="clear" w:color="auto" w:fill="D9D9D9" w:themeFill="background1" w:themeFillShade="D9"/>
          </w:tcPr>
          <w:p w14:paraId="36280772" w14:textId="77777777" w:rsidR="00462903" w:rsidRPr="00462903" w:rsidRDefault="00462903" w:rsidP="00462903">
            <w:pPr>
              <w:spacing w:line="240" w:lineRule="auto"/>
              <w:jc w:val="left"/>
              <w:rPr>
                <w:rFonts w:cs="Times New Roman"/>
                <w:b/>
                <w:sz w:val="20"/>
                <w:szCs w:val="20"/>
              </w:rPr>
            </w:pPr>
            <w:proofErr w:type="spellStart"/>
            <w:r w:rsidRPr="00462903">
              <w:rPr>
                <w:rFonts w:cs="Times New Roman"/>
                <w:b/>
                <w:sz w:val="20"/>
                <w:szCs w:val="20"/>
              </w:rPr>
              <w:t>Fos</w:t>
            </w:r>
            <w:proofErr w:type="spellEnd"/>
          </w:p>
          <w:p w14:paraId="38799C88" w14:textId="38B26C2B" w:rsidR="00462903" w:rsidRPr="00462903" w:rsidRDefault="00462903" w:rsidP="00462903">
            <w:pPr>
              <w:spacing w:line="240" w:lineRule="auto"/>
              <w:jc w:val="left"/>
              <w:rPr>
                <w:rFonts w:cs="Times New Roman"/>
                <w:b/>
                <w:sz w:val="20"/>
                <w:szCs w:val="20"/>
              </w:rPr>
            </w:pPr>
            <w:r w:rsidRPr="00462903">
              <w:rPr>
                <w:rFonts w:cs="Times New Roman"/>
                <w:b/>
                <w:sz w:val="20"/>
                <w:szCs w:val="20"/>
              </w:rPr>
              <w:t>%</w:t>
            </w:r>
          </w:p>
        </w:tc>
        <w:tc>
          <w:tcPr>
            <w:tcW w:w="639" w:type="dxa"/>
            <w:shd w:val="clear" w:color="auto" w:fill="D9D9D9" w:themeFill="background1" w:themeFillShade="D9"/>
          </w:tcPr>
          <w:p w14:paraId="3C560806" w14:textId="77777777" w:rsidR="00462903" w:rsidRDefault="00462903" w:rsidP="00462903">
            <w:pPr>
              <w:spacing w:line="240" w:lineRule="auto"/>
              <w:jc w:val="left"/>
              <w:rPr>
                <w:rFonts w:cs="Times New Roman"/>
                <w:b/>
                <w:sz w:val="20"/>
                <w:szCs w:val="20"/>
              </w:rPr>
            </w:pPr>
            <w:r w:rsidRPr="00DB06D1">
              <w:rPr>
                <w:rFonts w:cs="Times New Roman"/>
                <w:b/>
                <w:sz w:val="20"/>
                <w:szCs w:val="20"/>
              </w:rPr>
              <w:t>Gent</w:t>
            </w:r>
          </w:p>
          <w:p w14:paraId="7958CCBE" w14:textId="4B7EAE03" w:rsidR="00462903" w:rsidRPr="00DB06D1" w:rsidRDefault="00462903" w:rsidP="00462903">
            <w:pPr>
              <w:spacing w:line="240" w:lineRule="auto"/>
              <w:jc w:val="left"/>
              <w:rPr>
                <w:rFonts w:cs="Times New Roman"/>
                <w:b/>
                <w:bCs/>
                <w:sz w:val="20"/>
                <w:szCs w:val="20"/>
              </w:rPr>
            </w:pPr>
            <w:r>
              <w:rPr>
                <w:rFonts w:cs="Times New Roman"/>
                <w:b/>
                <w:bCs/>
                <w:sz w:val="20"/>
                <w:szCs w:val="20"/>
              </w:rPr>
              <w:t>%</w:t>
            </w:r>
          </w:p>
        </w:tc>
        <w:tc>
          <w:tcPr>
            <w:tcW w:w="639" w:type="dxa"/>
            <w:gridSpan w:val="2"/>
            <w:shd w:val="clear" w:color="auto" w:fill="D9D9D9" w:themeFill="background1" w:themeFillShade="D9"/>
          </w:tcPr>
          <w:p w14:paraId="090E410E" w14:textId="77777777" w:rsidR="00462903" w:rsidRDefault="00462903" w:rsidP="00462903">
            <w:pPr>
              <w:spacing w:line="240" w:lineRule="auto"/>
              <w:jc w:val="left"/>
              <w:rPr>
                <w:rFonts w:cs="Times New Roman"/>
                <w:b/>
                <w:sz w:val="20"/>
                <w:szCs w:val="20"/>
              </w:rPr>
            </w:pPr>
            <w:r w:rsidRPr="00DB06D1">
              <w:rPr>
                <w:rFonts w:cs="Times New Roman"/>
                <w:b/>
                <w:sz w:val="20"/>
                <w:szCs w:val="20"/>
              </w:rPr>
              <w:t>Ami</w:t>
            </w:r>
          </w:p>
          <w:p w14:paraId="5EB39EAA" w14:textId="02E27BEC" w:rsidR="00462903" w:rsidRPr="00DB06D1" w:rsidRDefault="00462903" w:rsidP="00462903">
            <w:pPr>
              <w:spacing w:line="240" w:lineRule="auto"/>
              <w:jc w:val="left"/>
              <w:rPr>
                <w:rFonts w:cs="Times New Roman"/>
                <w:b/>
                <w:bCs/>
                <w:sz w:val="20"/>
                <w:szCs w:val="20"/>
              </w:rPr>
            </w:pPr>
            <w:r>
              <w:rPr>
                <w:rFonts w:cs="Times New Roman"/>
                <w:b/>
                <w:bCs/>
                <w:sz w:val="20"/>
                <w:szCs w:val="20"/>
              </w:rPr>
              <w:t>%</w:t>
            </w:r>
          </w:p>
        </w:tc>
        <w:tc>
          <w:tcPr>
            <w:tcW w:w="598" w:type="dxa"/>
            <w:shd w:val="clear" w:color="auto" w:fill="D9D9D9" w:themeFill="background1" w:themeFillShade="D9"/>
          </w:tcPr>
          <w:p w14:paraId="5D5C1626" w14:textId="77777777" w:rsidR="00462903" w:rsidRDefault="00462903" w:rsidP="00462903">
            <w:pPr>
              <w:spacing w:line="240" w:lineRule="auto"/>
              <w:jc w:val="left"/>
              <w:rPr>
                <w:rFonts w:cs="Times New Roman"/>
                <w:b/>
                <w:sz w:val="20"/>
                <w:szCs w:val="20"/>
              </w:rPr>
            </w:pPr>
            <w:r w:rsidRPr="00DB06D1">
              <w:rPr>
                <w:rFonts w:cs="Times New Roman"/>
                <w:b/>
                <w:sz w:val="20"/>
                <w:szCs w:val="20"/>
              </w:rPr>
              <w:t>Tob</w:t>
            </w:r>
          </w:p>
          <w:p w14:paraId="2C76F230" w14:textId="30CAA418" w:rsidR="00462903" w:rsidRPr="00DB06D1" w:rsidRDefault="00462903" w:rsidP="00462903">
            <w:pPr>
              <w:spacing w:line="240" w:lineRule="auto"/>
              <w:jc w:val="left"/>
              <w:rPr>
                <w:rFonts w:cs="Times New Roman"/>
                <w:b/>
                <w:bCs/>
                <w:sz w:val="20"/>
                <w:szCs w:val="20"/>
              </w:rPr>
            </w:pPr>
            <w:r>
              <w:rPr>
                <w:rFonts w:cs="Times New Roman"/>
                <w:b/>
                <w:bCs/>
                <w:sz w:val="20"/>
                <w:szCs w:val="20"/>
              </w:rPr>
              <w:t>%</w:t>
            </w:r>
          </w:p>
        </w:tc>
      </w:tr>
      <w:tr w:rsidR="00462903" w:rsidRPr="00285D4E" w14:paraId="301B65F9" w14:textId="77777777" w:rsidTr="00462903">
        <w:tc>
          <w:tcPr>
            <w:tcW w:w="1237" w:type="dxa"/>
          </w:tcPr>
          <w:p w14:paraId="20109185" w14:textId="713A5DEA" w:rsidR="00462903" w:rsidRPr="00DB06D1" w:rsidRDefault="00462903" w:rsidP="00462903">
            <w:pPr>
              <w:spacing w:line="240" w:lineRule="auto"/>
              <w:jc w:val="left"/>
              <w:rPr>
                <w:rFonts w:cs="Times New Roman"/>
                <w:sz w:val="20"/>
                <w:szCs w:val="20"/>
              </w:rPr>
            </w:pPr>
            <w:proofErr w:type="spellStart"/>
            <w:r w:rsidRPr="00DB06D1">
              <w:rPr>
                <w:rFonts w:cs="Times New Roman"/>
                <w:sz w:val="20"/>
                <w:szCs w:val="20"/>
              </w:rPr>
              <w:t>Cefiderocol</w:t>
            </w:r>
            <w:proofErr w:type="spellEnd"/>
            <w:r w:rsidRPr="00DB06D1">
              <w:rPr>
                <w:rFonts w:cs="Times New Roman"/>
                <w:sz w:val="20"/>
                <w:szCs w:val="20"/>
              </w:rPr>
              <w:t xml:space="preserve"> Studies</w:t>
            </w:r>
          </w:p>
        </w:tc>
        <w:tc>
          <w:tcPr>
            <w:tcW w:w="1704" w:type="dxa"/>
          </w:tcPr>
          <w:p w14:paraId="028881B9" w14:textId="582BB6CC" w:rsidR="00462903" w:rsidRPr="00DB06D1" w:rsidRDefault="00462903" w:rsidP="00462903">
            <w:pPr>
              <w:spacing w:line="240" w:lineRule="auto"/>
              <w:jc w:val="left"/>
              <w:rPr>
                <w:rFonts w:cs="Times New Roman"/>
                <w:sz w:val="20"/>
                <w:szCs w:val="20"/>
              </w:rPr>
            </w:pPr>
            <w:r w:rsidRPr="00DB06D1">
              <w:rPr>
                <w:rFonts w:cs="Times New Roman"/>
                <w:sz w:val="20"/>
                <w:szCs w:val="20"/>
              </w:rPr>
              <w:t>SIDERO</w:t>
            </w:r>
            <w:r>
              <w:rPr>
                <w:rFonts w:cs="Times New Roman"/>
                <w:sz w:val="20"/>
                <w:szCs w:val="20"/>
              </w:rPr>
              <w:t xml:space="preserve"> </w:t>
            </w:r>
            <w:r w:rsidRPr="00DB06D1">
              <w:rPr>
                <w:rFonts w:cs="Times New Roman"/>
                <w:sz w:val="20"/>
                <w:szCs w:val="20"/>
              </w:rPr>
              <w:t>CR (data request)</w:t>
            </w:r>
          </w:p>
        </w:tc>
        <w:tc>
          <w:tcPr>
            <w:tcW w:w="517" w:type="dxa"/>
            <w:shd w:val="clear" w:color="auto" w:fill="FFFFFF" w:themeFill="background1"/>
          </w:tcPr>
          <w:p w14:paraId="49E53EAB"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190</w:t>
            </w:r>
          </w:p>
        </w:tc>
        <w:tc>
          <w:tcPr>
            <w:tcW w:w="639" w:type="dxa"/>
            <w:shd w:val="clear" w:color="auto" w:fill="FFFFFF" w:themeFill="background1"/>
          </w:tcPr>
          <w:p w14:paraId="7AA20342"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64.7</w:t>
            </w:r>
          </w:p>
        </w:tc>
        <w:tc>
          <w:tcPr>
            <w:tcW w:w="636" w:type="dxa"/>
            <w:shd w:val="clear" w:color="auto" w:fill="FFFFFF" w:themeFill="background1"/>
          </w:tcPr>
          <w:p w14:paraId="3463E35A"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87.9</w:t>
            </w:r>
          </w:p>
        </w:tc>
        <w:tc>
          <w:tcPr>
            <w:tcW w:w="583" w:type="dxa"/>
            <w:shd w:val="clear" w:color="auto" w:fill="FFFFFF" w:themeFill="background1"/>
          </w:tcPr>
          <w:p w14:paraId="7715CE95"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3.2</w:t>
            </w:r>
          </w:p>
        </w:tc>
        <w:tc>
          <w:tcPr>
            <w:tcW w:w="634" w:type="dxa"/>
            <w:shd w:val="clear" w:color="auto" w:fill="FFFFFF" w:themeFill="background1"/>
          </w:tcPr>
          <w:p w14:paraId="1AA310A2" w14:textId="77777777" w:rsidR="00462903" w:rsidRPr="00DB06D1" w:rsidRDefault="00462903" w:rsidP="00462903">
            <w:pPr>
              <w:spacing w:line="240" w:lineRule="auto"/>
              <w:jc w:val="left"/>
              <w:rPr>
                <w:rFonts w:cs="Times New Roman"/>
                <w:sz w:val="20"/>
                <w:szCs w:val="20"/>
              </w:rPr>
            </w:pPr>
          </w:p>
        </w:tc>
        <w:tc>
          <w:tcPr>
            <w:tcW w:w="603" w:type="dxa"/>
            <w:shd w:val="clear" w:color="auto" w:fill="FFFFFF" w:themeFill="background1"/>
          </w:tcPr>
          <w:p w14:paraId="7CC1DCE8" w14:textId="77777777" w:rsidR="00462903" w:rsidRPr="00DB06D1" w:rsidRDefault="00462903" w:rsidP="00462903">
            <w:pPr>
              <w:spacing w:line="240" w:lineRule="auto"/>
              <w:jc w:val="left"/>
              <w:rPr>
                <w:rFonts w:cs="Times New Roman"/>
                <w:sz w:val="20"/>
                <w:szCs w:val="20"/>
              </w:rPr>
            </w:pPr>
          </w:p>
        </w:tc>
        <w:tc>
          <w:tcPr>
            <w:tcW w:w="587" w:type="dxa"/>
            <w:shd w:val="clear" w:color="auto" w:fill="FFFFFF" w:themeFill="background1"/>
          </w:tcPr>
          <w:p w14:paraId="3444AA1E" w14:textId="77777777" w:rsidR="00462903" w:rsidRPr="00DB06D1" w:rsidRDefault="00462903" w:rsidP="00462903">
            <w:pPr>
              <w:spacing w:line="240" w:lineRule="auto"/>
              <w:jc w:val="left"/>
              <w:rPr>
                <w:rFonts w:cs="Times New Roman"/>
                <w:sz w:val="20"/>
                <w:szCs w:val="20"/>
              </w:rPr>
            </w:pPr>
          </w:p>
        </w:tc>
        <w:tc>
          <w:tcPr>
            <w:tcW w:w="659" w:type="dxa"/>
            <w:gridSpan w:val="2"/>
          </w:tcPr>
          <w:p w14:paraId="493F01DC" w14:textId="77777777" w:rsidR="00462903" w:rsidRPr="00DB06D1" w:rsidRDefault="00462903" w:rsidP="00462903">
            <w:pPr>
              <w:spacing w:line="240" w:lineRule="auto"/>
              <w:jc w:val="left"/>
              <w:rPr>
                <w:rFonts w:cs="Times New Roman"/>
                <w:sz w:val="20"/>
                <w:szCs w:val="20"/>
              </w:rPr>
            </w:pPr>
          </w:p>
        </w:tc>
        <w:tc>
          <w:tcPr>
            <w:tcW w:w="619" w:type="dxa"/>
          </w:tcPr>
          <w:p w14:paraId="11374145" w14:textId="77777777" w:rsidR="00462903" w:rsidRPr="00DB06D1" w:rsidRDefault="00462903" w:rsidP="00462903">
            <w:pPr>
              <w:spacing w:line="240" w:lineRule="auto"/>
              <w:jc w:val="left"/>
              <w:rPr>
                <w:rFonts w:cs="Times New Roman"/>
                <w:sz w:val="20"/>
                <w:szCs w:val="20"/>
              </w:rPr>
            </w:pPr>
          </w:p>
        </w:tc>
        <w:tc>
          <w:tcPr>
            <w:tcW w:w="598" w:type="dxa"/>
          </w:tcPr>
          <w:p w14:paraId="0FCFC092" w14:textId="77777777" w:rsidR="00462903" w:rsidRPr="00DB06D1" w:rsidRDefault="00462903" w:rsidP="00462903">
            <w:pPr>
              <w:spacing w:line="240" w:lineRule="auto"/>
              <w:jc w:val="left"/>
              <w:rPr>
                <w:rFonts w:cs="Times New Roman"/>
                <w:sz w:val="20"/>
                <w:szCs w:val="20"/>
              </w:rPr>
            </w:pPr>
          </w:p>
        </w:tc>
      </w:tr>
      <w:tr w:rsidR="00462903" w:rsidRPr="00285D4E" w14:paraId="0190F2D9" w14:textId="77777777" w:rsidTr="00462903">
        <w:trPr>
          <w:trHeight w:val="461"/>
        </w:trPr>
        <w:tc>
          <w:tcPr>
            <w:tcW w:w="1237" w:type="dxa"/>
            <w:shd w:val="clear" w:color="auto" w:fill="FFFFFF"/>
          </w:tcPr>
          <w:p w14:paraId="65BE0A9F" w14:textId="6731DE7B" w:rsidR="00462903" w:rsidRPr="00DB06D1" w:rsidRDefault="00462903" w:rsidP="00462903">
            <w:pPr>
              <w:spacing w:line="240" w:lineRule="auto"/>
              <w:jc w:val="left"/>
              <w:rPr>
                <w:rFonts w:cs="Times New Roman"/>
                <w:sz w:val="20"/>
                <w:szCs w:val="20"/>
              </w:rPr>
            </w:pPr>
            <w:proofErr w:type="spellStart"/>
            <w:r w:rsidRPr="00DB06D1">
              <w:rPr>
                <w:rFonts w:cs="Times New Roman"/>
                <w:sz w:val="20"/>
                <w:szCs w:val="20"/>
              </w:rPr>
              <w:t>Cefiderocol</w:t>
            </w:r>
            <w:proofErr w:type="spellEnd"/>
            <w:r w:rsidRPr="00DB06D1">
              <w:rPr>
                <w:rFonts w:cs="Times New Roman"/>
                <w:sz w:val="20"/>
                <w:szCs w:val="20"/>
              </w:rPr>
              <w:t xml:space="preserve"> Studies</w:t>
            </w:r>
          </w:p>
        </w:tc>
        <w:tc>
          <w:tcPr>
            <w:tcW w:w="1704" w:type="dxa"/>
            <w:shd w:val="clear" w:color="auto" w:fill="FFFFFF"/>
          </w:tcPr>
          <w:p w14:paraId="2623DF7E" w14:textId="36AB53E3" w:rsidR="00462903" w:rsidRPr="00DB06D1" w:rsidRDefault="00462903" w:rsidP="00462903">
            <w:pPr>
              <w:spacing w:line="240" w:lineRule="auto"/>
              <w:jc w:val="left"/>
              <w:rPr>
                <w:rFonts w:cs="Times New Roman"/>
                <w:sz w:val="20"/>
                <w:szCs w:val="20"/>
              </w:rPr>
            </w:pPr>
            <w:r w:rsidRPr="00DB06D1">
              <w:rPr>
                <w:rFonts w:cs="Times New Roman"/>
                <w:sz w:val="20"/>
                <w:szCs w:val="20"/>
              </w:rPr>
              <w:t>SIDERO WT (data request)</w:t>
            </w:r>
          </w:p>
        </w:tc>
        <w:tc>
          <w:tcPr>
            <w:tcW w:w="517" w:type="dxa"/>
            <w:shd w:val="clear" w:color="auto" w:fill="FFFFFF" w:themeFill="background1"/>
          </w:tcPr>
          <w:p w14:paraId="4941BD0A"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131</w:t>
            </w:r>
          </w:p>
        </w:tc>
        <w:tc>
          <w:tcPr>
            <w:tcW w:w="639" w:type="dxa"/>
            <w:shd w:val="clear" w:color="auto" w:fill="FFFFFF" w:themeFill="background1"/>
          </w:tcPr>
          <w:p w14:paraId="79FE016B"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65.6</w:t>
            </w:r>
          </w:p>
        </w:tc>
        <w:tc>
          <w:tcPr>
            <w:tcW w:w="636" w:type="dxa"/>
            <w:shd w:val="clear" w:color="auto" w:fill="FFFFFF" w:themeFill="background1"/>
          </w:tcPr>
          <w:p w14:paraId="20896F71"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80.9</w:t>
            </w:r>
          </w:p>
        </w:tc>
        <w:tc>
          <w:tcPr>
            <w:tcW w:w="583" w:type="dxa"/>
            <w:shd w:val="clear" w:color="auto" w:fill="FFFFFF" w:themeFill="background1"/>
          </w:tcPr>
          <w:p w14:paraId="53850868"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3.8</w:t>
            </w:r>
          </w:p>
        </w:tc>
        <w:tc>
          <w:tcPr>
            <w:tcW w:w="634" w:type="dxa"/>
            <w:shd w:val="clear" w:color="auto" w:fill="FFFFFF" w:themeFill="background1"/>
          </w:tcPr>
          <w:p w14:paraId="31A06D20" w14:textId="77777777" w:rsidR="00462903" w:rsidRPr="00DB06D1" w:rsidRDefault="00462903" w:rsidP="00462903">
            <w:pPr>
              <w:spacing w:line="240" w:lineRule="auto"/>
              <w:jc w:val="left"/>
              <w:rPr>
                <w:rFonts w:cs="Times New Roman"/>
                <w:sz w:val="20"/>
                <w:szCs w:val="20"/>
              </w:rPr>
            </w:pPr>
          </w:p>
        </w:tc>
        <w:tc>
          <w:tcPr>
            <w:tcW w:w="603" w:type="dxa"/>
            <w:shd w:val="clear" w:color="auto" w:fill="FFFFFF" w:themeFill="background1"/>
          </w:tcPr>
          <w:p w14:paraId="72873B50" w14:textId="77777777" w:rsidR="00462903" w:rsidRPr="00DB06D1" w:rsidRDefault="00462903" w:rsidP="00462903">
            <w:pPr>
              <w:spacing w:line="240" w:lineRule="auto"/>
              <w:jc w:val="left"/>
              <w:rPr>
                <w:rFonts w:cs="Times New Roman"/>
                <w:sz w:val="20"/>
                <w:szCs w:val="20"/>
              </w:rPr>
            </w:pPr>
          </w:p>
        </w:tc>
        <w:tc>
          <w:tcPr>
            <w:tcW w:w="587" w:type="dxa"/>
            <w:shd w:val="clear" w:color="auto" w:fill="FFFFFF" w:themeFill="background1"/>
          </w:tcPr>
          <w:p w14:paraId="48FB7255" w14:textId="77777777" w:rsidR="00462903" w:rsidRPr="00DB06D1" w:rsidRDefault="00462903" w:rsidP="00462903">
            <w:pPr>
              <w:spacing w:line="240" w:lineRule="auto"/>
              <w:jc w:val="left"/>
              <w:rPr>
                <w:rFonts w:cs="Times New Roman"/>
                <w:sz w:val="20"/>
                <w:szCs w:val="20"/>
              </w:rPr>
            </w:pPr>
          </w:p>
        </w:tc>
        <w:tc>
          <w:tcPr>
            <w:tcW w:w="659" w:type="dxa"/>
            <w:gridSpan w:val="2"/>
            <w:shd w:val="clear" w:color="auto" w:fill="FFFFFF"/>
          </w:tcPr>
          <w:p w14:paraId="715E13E6" w14:textId="77777777" w:rsidR="00462903" w:rsidRPr="00DB06D1" w:rsidRDefault="00462903" w:rsidP="00462903">
            <w:pPr>
              <w:spacing w:line="240" w:lineRule="auto"/>
              <w:jc w:val="left"/>
              <w:rPr>
                <w:rFonts w:cs="Times New Roman"/>
                <w:sz w:val="20"/>
                <w:szCs w:val="20"/>
              </w:rPr>
            </w:pPr>
          </w:p>
        </w:tc>
        <w:tc>
          <w:tcPr>
            <w:tcW w:w="619" w:type="dxa"/>
            <w:shd w:val="clear" w:color="auto" w:fill="FFFFFF"/>
          </w:tcPr>
          <w:p w14:paraId="412E4369" w14:textId="77777777" w:rsidR="00462903" w:rsidRPr="00DB06D1" w:rsidRDefault="00462903" w:rsidP="00462903">
            <w:pPr>
              <w:spacing w:line="240" w:lineRule="auto"/>
              <w:jc w:val="left"/>
              <w:rPr>
                <w:rFonts w:cs="Times New Roman"/>
                <w:sz w:val="20"/>
                <w:szCs w:val="20"/>
              </w:rPr>
            </w:pPr>
          </w:p>
        </w:tc>
        <w:tc>
          <w:tcPr>
            <w:tcW w:w="598" w:type="dxa"/>
            <w:shd w:val="clear" w:color="auto" w:fill="FFFFFF"/>
          </w:tcPr>
          <w:p w14:paraId="26DCD981" w14:textId="77777777" w:rsidR="00462903" w:rsidRPr="00DB06D1" w:rsidRDefault="00462903" w:rsidP="00462903">
            <w:pPr>
              <w:spacing w:line="240" w:lineRule="auto"/>
              <w:jc w:val="left"/>
              <w:rPr>
                <w:rFonts w:cs="Times New Roman"/>
                <w:sz w:val="20"/>
                <w:szCs w:val="20"/>
              </w:rPr>
            </w:pPr>
          </w:p>
        </w:tc>
      </w:tr>
      <w:tr w:rsidR="00462903" w:rsidRPr="00285D4E" w14:paraId="206938D9" w14:textId="77777777" w:rsidTr="00462903">
        <w:tc>
          <w:tcPr>
            <w:tcW w:w="1237" w:type="dxa"/>
          </w:tcPr>
          <w:p w14:paraId="1BF4C094" w14:textId="6B208A5C" w:rsidR="00462903" w:rsidRPr="00DB06D1" w:rsidRDefault="00462903" w:rsidP="00462903">
            <w:pPr>
              <w:spacing w:line="240" w:lineRule="auto"/>
              <w:jc w:val="left"/>
              <w:rPr>
                <w:rFonts w:cs="Times New Roman"/>
                <w:sz w:val="20"/>
                <w:szCs w:val="20"/>
              </w:rPr>
            </w:pPr>
            <w:r w:rsidRPr="00DB06D1">
              <w:rPr>
                <w:rFonts w:cs="Times New Roman"/>
                <w:sz w:val="20"/>
                <w:szCs w:val="20"/>
              </w:rPr>
              <w:t>Fosfomycin studies</w:t>
            </w:r>
          </w:p>
        </w:tc>
        <w:tc>
          <w:tcPr>
            <w:tcW w:w="1704" w:type="dxa"/>
          </w:tcPr>
          <w:p w14:paraId="40307BFF" w14:textId="387C8485" w:rsidR="00462903" w:rsidRPr="00DB06D1" w:rsidRDefault="00462903" w:rsidP="00462903">
            <w:pPr>
              <w:spacing w:line="240" w:lineRule="auto"/>
              <w:jc w:val="left"/>
              <w:rPr>
                <w:rFonts w:cs="Times New Roman"/>
                <w:sz w:val="20"/>
                <w:szCs w:val="20"/>
              </w:rPr>
            </w:pPr>
            <w:proofErr w:type="spellStart"/>
            <w:r w:rsidRPr="00DB06D1">
              <w:rPr>
                <w:rFonts w:cs="Times New Roman"/>
                <w:sz w:val="20"/>
                <w:szCs w:val="20"/>
              </w:rPr>
              <w:t>Chakraborti</w:t>
            </w:r>
            <w:proofErr w:type="spellEnd"/>
            <w:r w:rsidRPr="00DB06D1">
              <w:rPr>
                <w:rFonts w:cs="Times New Roman"/>
                <w:sz w:val="20"/>
                <w:szCs w:val="20"/>
              </w:rPr>
              <w:t xml:space="preserve"> et al. (2021)</w:t>
            </w:r>
            <w:r w:rsidRPr="00DB06D1">
              <w:rPr>
                <w:rFonts w:cs="Times New Roman"/>
                <w:sz w:val="20"/>
                <w:szCs w:val="20"/>
              </w:rPr>
              <w:fldChar w:fldCharType="begin">
                <w:fldData xml:space="preserve">PEVuZE5vdGU+PENpdGU+PEF1dGhvcj5DaGFrcmFib3J0eTwvQXV0aG9yPjxZZWFyPjIwMjE8L1ll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PEVuZE5vdGU+PENpdGU+PEF1dGhvcj5DaGFrcmFib3J0eTwvQXV0aG9yPjxZZWFyPjIwMjE8L1ll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DB06D1">
              <w:rPr>
                <w:rFonts w:cs="Times New Roman"/>
                <w:sz w:val="20"/>
                <w:szCs w:val="20"/>
              </w:rPr>
            </w:r>
            <w:r w:rsidRPr="00DB06D1">
              <w:rPr>
                <w:rFonts w:cs="Times New Roman"/>
                <w:sz w:val="20"/>
                <w:szCs w:val="20"/>
              </w:rPr>
              <w:fldChar w:fldCharType="separate"/>
            </w:r>
            <w:r w:rsidRPr="00F717AD">
              <w:rPr>
                <w:rFonts w:cs="Times New Roman"/>
                <w:noProof/>
                <w:sz w:val="20"/>
                <w:szCs w:val="20"/>
                <w:vertAlign w:val="superscript"/>
              </w:rPr>
              <w:t>53</w:t>
            </w:r>
            <w:r w:rsidRPr="00DB06D1">
              <w:rPr>
                <w:rFonts w:cs="Times New Roman"/>
                <w:sz w:val="20"/>
                <w:szCs w:val="20"/>
              </w:rPr>
              <w:fldChar w:fldCharType="end"/>
            </w:r>
          </w:p>
        </w:tc>
        <w:tc>
          <w:tcPr>
            <w:tcW w:w="517" w:type="dxa"/>
          </w:tcPr>
          <w:p w14:paraId="1F11B2E4"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30</w:t>
            </w:r>
          </w:p>
        </w:tc>
        <w:tc>
          <w:tcPr>
            <w:tcW w:w="639" w:type="dxa"/>
          </w:tcPr>
          <w:p w14:paraId="050892B9" w14:textId="77777777" w:rsidR="00462903" w:rsidRPr="00DB06D1" w:rsidRDefault="00462903" w:rsidP="00462903">
            <w:pPr>
              <w:spacing w:line="240" w:lineRule="auto"/>
              <w:jc w:val="left"/>
              <w:rPr>
                <w:rFonts w:cs="Times New Roman"/>
                <w:sz w:val="20"/>
                <w:szCs w:val="20"/>
              </w:rPr>
            </w:pPr>
          </w:p>
        </w:tc>
        <w:tc>
          <w:tcPr>
            <w:tcW w:w="636" w:type="dxa"/>
          </w:tcPr>
          <w:p w14:paraId="34F17808"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100</w:t>
            </w:r>
          </w:p>
        </w:tc>
        <w:tc>
          <w:tcPr>
            <w:tcW w:w="583" w:type="dxa"/>
            <w:shd w:val="clear" w:color="auto" w:fill="FFFFFF" w:themeFill="background1"/>
          </w:tcPr>
          <w:p w14:paraId="2E96A6EB" w14:textId="77777777" w:rsidR="00462903" w:rsidRPr="00DB06D1" w:rsidRDefault="00462903" w:rsidP="00462903">
            <w:pPr>
              <w:spacing w:line="240" w:lineRule="auto"/>
              <w:jc w:val="left"/>
              <w:rPr>
                <w:rFonts w:cs="Times New Roman"/>
                <w:sz w:val="20"/>
                <w:szCs w:val="20"/>
              </w:rPr>
            </w:pPr>
          </w:p>
        </w:tc>
        <w:tc>
          <w:tcPr>
            <w:tcW w:w="634" w:type="dxa"/>
          </w:tcPr>
          <w:p w14:paraId="648E614E"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100</w:t>
            </w:r>
          </w:p>
        </w:tc>
        <w:tc>
          <w:tcPr>
            <w:tcW w:w="603" w:type="dxa"/>
          </w:tcPr>
          <w:p w14:paraId="4537E8AB" w14:textId="77777777" w:rsidR="00462903" w:rsidRPr="00DB06D1" w:rsidRDefault="00462903" w:rsidP="00462903">
            <w:pPr>
              <w:spacing w:line="240" w:lineRule="auto"/>
              <w:jc w:val="left"/>
              <w:rPr>
                <w:rFonts w:cs="Times New Roman"/>
                <w:sz w:val="20"/>
                <w:szCs w:val="20"/>
              </w:rPr>
            </w:pPr>
          </w:p>
        </w:tc>
        <w:tc>
          <w:tcPr>
            <w:tcW w:w="587" w:type="dxa"/>
          </w:tcPr>
          <w:p w14:paraId="0CE5C137"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100</w:t>
            </w:r>
          </w:p>
        </w:tc>
        <w:tc>
          <w:tcPr>
            <w:tcW w:w="659" w:type="dxa"/>
            <w:gridSpan w:val="2"/>
          </w:tcPr>
          <w:p w14:paraId="65320D55" w14:textId="77777777" w:rsidR="00462903" w:rsidRPr="00DB06D1" w:rsidRDefault="00462903" w:rsidP="00462903">
            <w:pPr>
              <w:spacing w:line="240" w:lineRule="auto"/>
              <w:jc w:val="left"/>
              <w:rPr>
                <w:rFonts w:cs="Times New Roman"/>
                <w:sz w:val="20"/>
                <w:szCs w:val="20"/>
              </w:rPr>
            </w:pPr>
          </w:p>
        </w:tc>
        <w:tc>
          <w:tcPr>
            <w:tcW w:w="619" w:type="dxa"/>
          </w:tcPr>
          <w:p w14:paraId="4C36521D" w14:textId="77777777" w:rsidR="00462903" w:rsidRPr="00DB06D1" w:rsidRDefault="00462903" w:rsidP="00462903">
            <w:pPr>
              <w:spacing w:line="240" w:lineRule="auto"/>
              <w:jc w:val="left"/>
              <w:rPr>
                <w:rFonts w:cs="Times New Roman"/>
                <w:sz w:val="20"/>
                <w:szCs w:val="20"/>
              </w:rPr>
            </w:pPr>
          </w:p>
        </w:tc>
        <w:tc>
          <w:tcPr>
            <w:tcW w:w="598" w:type="dxa"/>
          </w:tcPr>
          <w:p w14:paraId="5AF91360" w14:textId="77777777" w:rsidR="00462903" w:rsidRPr="00DB06D1" w:rsidRDefault="00462903" w:rsidP="00462903">
            <w:pPr>
              <w:spacing w:line="240" w:lineRule="auto"/>
              <w:jc w:val="left"/>
              <w:rPr>
                <w:rFonts w:cs="Times New Roman"/>
                <w:sz w:val="20"/>
                <w:szCs w:val="20"/>
              </w:rPr>
            </w:pPr>
          </w:p>
        </w:tc>
      </w:tr>
      <w:tr w:rsidR="00462903" w:rsidRPr="00285D4E" w14:paraId="53CFD628" w14:textId="77777777" w:rsidTr="00462903">
        <w:tc>
          <w:tcPr>
            <w:tcW w:w="1237" w:type="dxa"/>
          </w:tcPr>
          <w:p w14:paraId="0BF837D5" w14:textId="5A68E28E" w:rsidR="00462903" w:rsidRPr="00DB06D1" w:rsidRDefault="00462903" w:rsidP="00462903">
            <w:pPr>
              <w:spacing w:line="240" w:lineRule="auto"/>
              <w:jc w:val="left"/>
              <w:rPr>
                <w:rFonts w:cs="Times New Roman"/>
                <w:sz w:val="20"/>
                <w:szCs w:val="20"/>
              </w:rPr>
            </w:pPr>
            <w:r w:rsidRPr="00DB06D1">
              <w:rPr>
                <w:rFonts w:cs="Times New Roman"/>
                <w:sz w:val="20"/>
                <w:szCs w:val="20"/>
              </w:rPr>
              <w:t>Fosfomycin studies</w:t>
            </w:r>
          </w:p>
        </w:tc>
        <w:tc>
          <w:tcPr>
            <w:tcW w:w="1704" w:type="dxa"/>
          </w:tcPr>
          <w:p w14:paraId="7FB690AE" w14:textId="178CB493" w:rsidR="00462903" w:rsidRPr="00DB06D1" w:rsidRDefault="00462903" w:rsidP="00462903">
            <w:pPr>
              <w:spacing w:line="240" w:lineRule="auto"/>
              <w:jc w:val="left"/>
              <w:rPr>
                <w:rFonts w:cs="Times New Roman"/>
                <w:sz w:val="20"/>
                <w:szCs w:val="20"/>
              </w:rPr>
            </w:pPr>
            <w:proofErr w:type="spellStart"/>
            <w:r w:rsidRPr="00DB06D1">
              <w:rPr>
                <w:rFonts w:cs="Times New Roman"/>
                <w:sz w:val="20"/>
                <w:szCs w:val="20"/>
              </w:rPr>
              <w:t>Kaase</w:t>
            </w:r>
            <w:proofErr w:type="spellEnd"/>
            <w:r w:rsidRPr="00DB06D1">
              <w:rPr>
                <w:rFonts w:cs="Times New Roman"/>
                <w:sz w:val="20"/>
                <w:szCs w:val="20"/>
              </w:rPr>
              <w:t xml:space="preserve"> et al 2015</w:t>
            </w:r>
            <w:r w:rsidRPr="00DB06D1">
              <w:rPr>
                <w:rFonts w:cs="Times New Roman"/>
                <w:sz w:val="20"/>
                <w:szCs w:val="20"/>
              </w:rPr>
              <w:fldChar w:fldCharType="begin">
                <w:fldData xml:space="preserve">PEVuZE5vdGU+PENpdGU+PEF1dGhvcj5LYWFzZTwvQXV0aG9yPjxZZWFyPjIwMTU8L1llYXI+PFJl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PEVuZE5vdGU+PENpdGU+PEF1dGhvcj5LYWFzZTwvQXV0aG9yPjxZZWFyPjIwMTU8L1llYXI+PFJl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DB06D1">
              <w:rPr>
                <w:rFonts w:cs="Times New Roman"/>
                <w:sz w:val="20"/>
                <w:szCs w:val="20"/>
              </w:rPr>
            </w:r>
            <w:r w:rsidRPr="00DB06D1">
              <w:rPr>
                <w:rFonts w:cs="Times New Roman"/>
                <w:sz w:val="20"/>
                <w:szCs w:val="20"/>
              </w:rPr>
              <w:fldChar w:fldCharType="separate"/>
            </w:r>
            <w:r w:rsidRPr="00F717AD">
              <w:rPr>
                <w:rFonts w:cs="Times New Roman"/>
                <w:noProof/>
                <w:sz w:val="20"/>
                <w:szCs w:val="20"/>
                <w:vertAlign w:val="superscript"/>
              </w:rPr>
              <w:t>56</w:t>
            </w:r>
            <w:r w:rsidRPr="00DB06D1">
              <w:rPr>
                <w:rFonts w:cs="Times New Roman"/>
                <w:sz w:val="20"/>
                <w:szCs w:val="20"/>
              </w:rPr>
              <w:fldChar w:fldCharType="end"/>
            </w:r>
          </w:p>
        </w:tc>
        <w:tc>
          <w:tcPr>
            <w:tcW w:w="517" w:type="dxa"/>
          </w:tcPr>
          <w:p w14:paraId="19D957BA"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36</w:t>
            </w:r>
          </w:p>
        </w:tc>
        <w:tc>
          <w:tcPr>
            <w:tcW w:w="639" w:type="dxa"/>
          </w:tcPr>
          <w:p w14:paraId="42073F6E" w14:textId="77777777" w:rsidR="00462903" w:rsidRPr="00DB06D1" w:rsidRDefault="00462903" w:rsidP="00462903">
            <w:pPr>
              <w:spacing w:line="240" w:lineRule="auto"/>
              <w:jc w:val="left"/>
              <w:rPr>
                <w:rFonts w:cs="Times New Roman"/>
                <w:sz w:val="20"/>
                <w:szCs w:val="20"/>
              </w:rPr>
            </w:pPr>
          </w:p>
        </w:tc>
        <w:tc>
          <w:tcPr>
            <w:tcW w:w="636" w:type="dxa"/>
          </w:tcPr>
          <w:p w14:paraId="2B193607"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100</w:t>
            </w:r>
          </w:p>
        </w:tc>
        <w:tc>
          <w:tcPr>
            <w:tcW w:w="583" w:type="dxa"/>
            <w:shd w:val="clear" w:color="auto" w:fill="FFFFFF" w:themeFill="background1"/>
          </w:tcPr>
          <w:p w14:paraId="013A86EF"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13.9</w:t>
            </w:r>
          </w:p>
        </w:tc>
        <w:tc>
          <w:tcPr>
            <w:tcW w:w="634" w:type="dxa"/>
          </w:tcPr>
          <w:p w14:paraId="3D5730E0"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94.4</w:t>
            </w:r>
          </w:p>
        </w:tc>
        <w:tc>
          <w:tcPr>
            <w:tcW w:w="603" w:type="dxa"/>
          </w:tcPr>
          <w:p w14:paraId="54FAE81A"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55.6</w:t>
            </w:r>
          </w:p>
        </w:tc>
        <w:tc>
          <w:tcPr>
            <w:tcW w:w="587" w:type="dxa"/>
          </w:tcPr>
          <w:p w14:paraId="38A713E0"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100</w:t>
            </w:r>
          </w:p>
        </w:tc>
        <w:tc>
          <w:tcPr>
            <w:tcW w:w="659" w:type="dxa"/>
            <w:gridSpan w:val="2"/>
          </w:tcPr>
          <w:p w14:paraId="7CB23776"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77.8</w:t>
            </w:r>
          </w:p>
        </w:tc>
        <w:tc>
          <w:tcPr>
            <w:tcW w:w="619" w:type="dxa"/>
          </w:tcPr>
          <w:p w14:paraId="5C06A7D2"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100</w:t>
            </w:r>
          </w:p>
        </w:tc>
        <w:tc>
          <w:tcPr>
            <w:tcW w:w="598" w:type="dxa"/>
          </w:tcPr>
          <w:p w14:paraId="06610A2B"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52.8</w:t>
            </w:r>
          </w:p>
        </w:tc>
      </w:tr>
      <w:tr w:rsidR="00462903" w:rsidRPr="00285D4E" w14:paraId="0182F44F" w14:textId="77777777" w:rsidTr="00462903">
        <w:tc>
          <w:tcPr>
            <w:tcW w:w="1237" w:type="dxa"/>
          </w:tcPr>
          <w:p w14:paraId="4AE7A620" w14:textId="04C85A99" w:rsidR="00462903" w:rsidRPr="00DB06D1" w:rsidRDefault="00462903" w:rsidP="00462903">
            <w:pPr>
              <w:spacing w:line="240" w:lineRule="auto"/>
              <w:jc w:val="left"/>
              <w:rPr>
                <w:rFonts w:cs="Times New Roman"/>
                <w:sz w:val="20"/>
                <w:szCs w:val="20"/>
              </w:rPr>
            </w:pPr>
            <w:r w:rsidRPr="00DB06D1">
              <w:rPr>
                <w:rFonts w:cs="Times New Roman"/>
                <w:sz w:val="20"/>
                <w:szCs w:val="20"/>
              </w:rPr>
              <w:t>Fosfomycin studies</w:t>
            </w:r>
          </w:p>
        </w:tc>
        <w:tc>
          <w:tcPr>
            <w:tcW w:w="1704" w:type="dxa"/>
          </w:tcPr>
          <w:p w14:paraId="6757A1C2" w14:textId="4C82A458" w:rsidR="00462903" w:rsidRPr="00DB06D1" w:rsidRDefault="00462903" w:rsidP="00462903">
            <w:pPr>
              <w:spacing w:line="240" w:lineRule="auto"/>
              <w:jc w:val="left"/>
              <w:rPr>
                <w:rFonts w:cs="Times New Roman"/>
                <w:sz w:val="20"/>
                <w:szCs w:val="20"/>
              </w:rPr>
            </w:pPr>
            <w:r w:rsidRPr="00DB06D1">
              <w:rPr>
                <w:rFonts w:cs="Times New Roman"/>
                <w:sz w:val="20"/>
                <w:szCs w:val="20"/>
              </w:rPr>
              <w:t>Livermore et al. (2011)</w:t>
            </w:r>
            <w:r w:rsidRPr="00DB06D1">
              <w:rPr>
                <w:rFonts w:cs="Times New Roman"/>
                <w:sz w:val="20"/>
                <w:szCs w:val="20"/>
              </w:rPr>
              <w:fldChar w:fldCharType="begin">
                <w:fldData xml:space="preserve">PEVuZE5vdGU+PENpdGU+PEF1dGhvcj5MaXZlcm1vcmU8L0F1dGhvcj48WWVhcj4yMDExPC9ZZWFy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PEVuZE5vdGU+PENpdGU+PEF1dGhvcj5MaXZlcm1vcmU8L0F1dGhvcj48WWVhcj4yMDExPC9ZZWFy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DB06D1">
              <w:rPr>
                <w:rFonts w:cs="Times New Roman"/>
                <w:sz w:val="20"/>
                <w:szCs w:val="20"/>
              </w:rPr>
            </w:r>
            <w:r w:rsidRPr="00DB06D1">
              <w:rPr>
                <w:rFonts w:cs="Times New Roman"/>
                <w:sz w:val="20"/>
                <w:szCs w:val="20"/>
              </w:rPr>
              <w:fldChar w:fldCharType="separate"/>
            </w:r>
            <w:r w:rsidRPr="00F717AD">
              <w:rPr>
                <w:rFonts w:cs="Times New Roman"/>
                <w:noProof/>
                <w:sz w:val="20"/>
                <w:szCs w:val="20"/>
                <w:vertAlign w:val="superscript"/>
              </w:rPr>
              <w:t>57</w:t>
            </w:r>
            <w:r w:rsidRPr="00DB06D1">
              <w:rPr>
                <w:rFonts w:cs="Times New Roman"/>
                <w:sz w:val="20"/>
                <w:szCs w:val="20"/>
              </w:rPr>
              <w:fldChar w:fldCharType="end"/>
            </w:r>
          </w:p>
        </w:tc>
        <w:tc>
          <w:tcPr>
            <w:tcW w:w="517" w:type="dxa"/>
          </w:tcPr>
          <w:p w14:paraId="27E57887"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35</w:t>
            </w:r>
          </w:p>
        </w:tc>
        <w:tc>
          <w:tcPr>
            <w:tcW w:w="639" w:type="dxa"/>
          </w:tcPr>
          <w:p w14:paraId="294D9FD9" w14:textId="77777777" w:rsidR="00462903" w:rsidRPr="00DB06D1" w:rsidRDefault="00462903" w:rsidP="00462903">
            <w:pPr>
              <w:spacing w:line="240" w:lineRule="auto"/>
              <w:jc w:val="left"/>
              <w:rPr>
                <w:rFonts w:cs="Times New Roman"/>
                <w:sz w:val="20"/>
                <w:szCs w:val="20"/>
              </w:rPr>
            </w:pPr>
          </w:p>
        </w:tc>
        <w:tc>
          <w:tcPr>
            <w:tcW w:w="636" w:type="dxa"/>
          </w:tcPr>
          <w:p w14:paraId="21FA0247"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94.3</w:t>
            </w:r>
          </w:p>
        </w:tc>
        <w:tc>
          <w:tcPr>
            <w:tcW w:w="583" w:type="dxa"/>
            <w:shd w:val="clear" w:color="auto" w:fill="FFFFFF" w:themeFill="background1"/>
          </w:tcPr>
          <w:p w14:paraId="0F362B59" w14:textId="77777777" w:rsidR="00462903" w:rsidRPr="00DB06D1" w:rsidRDefault="00462903" w:rsidP="00462903">
            <w:pPr>
              <w:spacing w:line="240" w:lineRule="auto"/>
              <w:jc w:val="left"/>
              <w:rPr>
                <w:rFonts w:cs="Times New Roman"/>
                <w:sz w:val="20"/>
                <w:szCs w:val="20"/>
              </w:rPr>
            </w:pPr>
          </w:p>
        </w:tc>
        <w:tc>
          <w:tcPr>
            <w:tcW w:w="634" w:type="dxa"/>
          </w:tcPr>
          <w:p w14:paraId="2C29A8BC"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51.4</w:t>
            </w:r>
          </w:p>
        </w:tc>
        <w:tc>
          <w:tcPr>
            <w:tcW w:w="603" w:type="dxa"/>
          </w:tcPr>
          <w:p w14:paraId="553AFF00" w14:textId="77777777" w:rsidR="00462903" w:rsidRPr="00DB06D1" w:rsidRDefault="00462903" w:rsidP="00462903">
            <w:pPr>
              <w:spacing w:line="240" w:lineRule="auto"/>
              <w:jc w:val="left"/>
              <w:rPr>
                <w:rFonts w:cs="Times New Roman"/>
                <w:sz w:val="20"/>
                <w:szCs w:val="20"/>
              </w:rPr>
            </w:pPr>
          </w:p>
        </w:tc>
        <w:tc>
          <w:tcPr>
            <w:tcW w:w="587" w:type="dxa"/>
          </w:tcPr>
          <w:p w14:paraId="53558082"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74.3</w:t>
            </w:r>
          </w:p>
        </w:tc>
        <w:tc>
          <w:tcPr>
            <w:tcW w:w="659" w:type="dxa"/>
            <w:gridSpan w:val="2"/>
          </w:tcPr>
          <w:p w14:paraId="122FEF72" w14:textId="77777777" w:rsidR="00462903" w:rsidRPr="00DB06D1" w:rsidRDefault="00462903" w:rsidP="00462903">
            <w:pPr>
              <w:spacing w:line="240" w:lineRule="auto"/>
              <w:jc w:val="left"/>
              <w:rPr>
                <w:rFonts w:cs="Times New Roman"/>
                <w:sz w:val="20"/>
                <w:szCs w:val="20"/>
              </w:rPr>
            </w:pPr>
          </w:p>
        </w:tc>
        <w:tc>
          <w:tcPr>
            <w:tcW w:w="619" w:type="dxa"/>
          </w:tcPr>
          <w:p w14:paraId="54019153" w14:textId="77777777" w:rsidR="00462903" w:rsidRPr="00DB06D1" w:rsidRDefault="00462903" w:rsidP="00462903">
            <w:pPr>
              <w:spacing w:line="240" w:lineRule="auto"/>
              <w:jc w:val="left"/>
              <w:rPr>
                <w:rFonts w:cs="Times New Roman"/>
                <w:sz w:val="20"/>
                <w:szCs w:val="20"/>
              </w:rPr>
            </w:pPr>
          </w:p>
        </w:tc>
        <w:tc>
          <w:tcPr>
            <w:tcW w:w="598" w:type="dxa"/>
          </w:tcPr>
          <w:p w14:paraId="5B30FDBC" w14:textId="77777777" w:rsidR="00462903" w:rsidRPr="00DB06D1" w:rsidRDefault="00462903" w:rsidP="00462903">
            <w:pPr>
              <w:spacing w:line="240" w:lineRule="auto"/>
              <w:jc w:val="left"/>
              <w:rPr>
                <w:rFonts w:cs="Times New Roman"/>
                <w:sz w:val="20"/>
                <w:szCs w:val="20"/>
              </w:rPr>
            </w:pPr>
          </w:p>
        </w:tc>
      </w:tr>
      <w:tr w:rsidR="00462903" w:rsidRPr="00285D4E" w14:paraId="1372489C" w14:textId="77777777" w:rsidTr="00462903">
        <w:tc>
          <w:tcPr>
            <w:tcW w:w="1237" w:type="dxa"/>
          </w:tcPr>
          <w:p w14:paraId="3E2A3144" w14:textId="15486079" w:rsidR="00462903" w:rsidRPr="00DB06D1" w:rsidRDefault="00462903" w:rsidP="00462903">
            <w:pPr>
              <w:spacing w:line="240" w:lineRule="auto"/>
              <w:jc w:val="left"/>
              <w:rPr>
                <w:rFonts w:cs="Times New Roman"/>
                <w:sz w:val="20"/>
                <w:szCs w:val="20"/>
              </w:rPr>
            </w:pPr>
            <w:r w:rsidRPr="00DB06D1">
              <w:rPr>
                <w:rFonts w:cs="Times New Roman"/>
                <w:sz w:val="20"/>
                <w:szCs w:val="20"/>
              </w:rPr>
              <w:t>Fosfomycin studies</w:t>
            </w:r>
          </w:p>
        </w:tc>
        <w:tc>
          <w:tcPr>
            <w:tcW w:w="1704" w:type="dxa"/>
          </w:tcPr>
          <w:p w14:paraId="17E33A77" w14:textId="33DCF184" w:rsidR="00462903" w:rsidRPr="00DB06D1" w:rsidRDefault="00462903" w:rsidP="00462903">
            <w:pPr>
              <w:spacing w:line="240" w:lineRule="auto"/>
              <w:jc w:val="left"/>
              <w:rPr>
                <w:rFonts w:cs="Times New Roman"/>
                <w:sz w:val="20"/>
                <w:szCs w:val="20"/>
              </w:rPr>
            </w:pPr>
            <w:proofErr w:type="spellStart"/>
            <w:r w:rsidRPr="00DB06D1">
              <w:rPr>
                <w:rFonts w:cs="Times New Roman"/>
                <w:sz w:val="20"/>
                <w:szCs w:val="20"/>
              </w:rPr>
              <w:t>Ojdana</w:t>
            </w:r>
            <w:proofErr w:type="spellEnd"/>
            <w:r w:rsidRPr="00DB06D1">
              <w:rPr>
                <w:rFonts w:cs="Times New Roman"/>
                <w:sz w:val="20"/>
                <w:szCs w:val="20"/>
              </w:rPr>
              <w:t xml:space="preserve"> et al 2019</w:t>
            </w:r>
            <w:r w:rsidRPr="00DB06D1">
              <w:rPr>
                <w:rFonts w:cs="Times New Roman"/>
                <w:sz w:val="20"/>
                <w:szCs w:val="20"/>
              </w:rPr>
              <w:fldChar w:fldCharType="begin">
                <w:fldData xml:space="preserve">PEVuZE5vdGU+PENpdGU+PEF1dGhvcj5PamRhbmE8L0F1dGhvcj48WWVhcj4yMDE5PC9ZZWFyPjxS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PEVuZE5vdGU+PENpdGU+PEF1dGhvcj5PamRhbmE8L0F1dGhvcj48WWVhcj4yMDE5PC9ZZWFyPjxS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DB06D1">
              <w:rPr>
                <w:rFonts w:cs="Times New Roman"/>
                <w:sz w:val="20"/>
                <w:szCs w:val="20"/>
              </w:rPr>
            </w:r>
            <w:r w:rsidRPr="00DB06D1">
              <w:rPr>
                <w:rFonts w:cs="Times New Roman"/>
                <w:sz w:val="20"/>
                <w:szCs w:val="20"/>
              </w:rPr>
              <w:fldChar w:fldCharType="separate"/>
            </w:r>
            <w:r w:rsidRPr="00F717AD">
              <w:rPr>
                <w:rFonts w:cs="Times New Roman"/>
                <w:noProof/>
                <w:sz w:val="20"/>
                <w:szCs w:val="20"/>
                <w:vertAlign w:val="superscript"/>
              </w:rPr>
              <w:t>58</w:t>
            </w:r>
            <w:r w:rsidRPr="00DB06D1">
              <w:rPr>
                <w:rFonts w:cs="Times New Roman"/>
                <w:sz w:val="20"/>
                <w:szCs w:val="20"/>
              </w:rPr>
              <w:fldChar w:fldCharType="end"/>
            </w:r>
          </w:p>
        </w:tc>
        <w:tc>
          <w:tcPr>
            <w:tcW w:w="517" w:type="dxa"/>
          </w:tcPr>
          <w:p w14:paraId="0346B0D1"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10</w:t>
            </w:r>
          </w:p>
        </w:tc>
        <w:tc>
          <w:tcPr>
            <w:tcW w:w="639" w:type="dxa"/>
          </w:tcPr>
          <w:p w14:paraId="49F9E8C7" w14:textId="77777777" w:rsidR="00462903" w:rsidRPr="00DB06D1" w:rsidRDefault="00462903" w:rsidP="00462903">
            <w:pPr>
              <w:spacing w:line="240" w:lineRule="auto"/>
              <w:jc w:val="left"/>
              <w:rPr>
                <w:rFonts w:cs="Times New Roman"/>
                <w:sz w:val="20"/>
                <w:szCs w:val="20"/>
              </w:rPr>
            </w:pPr>
          </w:p>
        </w:tc>
        <w:tc>
          <w:tcPr>
            <w:tcW w:w="636" w:type="dxa"/>
          </w:tcPr>
          <w:p w14:paraId="1363E7E3" w14:textId="77777777" w:rsidR="00462903" w:rsidRPr="00DB06D1" w:rsidRDefault="00462903" w:rsidP="00462903">
            <w:pPr>
              <w:spacing w:line="240" w:lineRule="auto"/>
              <w:jc w:val="left"/>
              <w:rPr>
                <w:rFonts w:cs="Times New Roman"/>
                <w:sz w:val="20"/>
                <w:szCs w:val="20"/>
              </w:rPr>
            </w:pPr>
          </w:p>
        </w:tc>
        <w:tc>
          <w:tcPr>
            <w:tcW w:w="583" w:type="dxa"/>
            <w:shd w:val="clear" w:color="auto" w:fill="FFFFFF" w:themeFill="background1"/>
          </w:tcPr>
          <w:p w14:paraId="7AC3AA21" w14:textId="77777777" w:rsidR="00462903" w:rsidRPr="00DB06D1" w:rsidRDefault="00462903" w:rsidP="00462903">
            <w:pPr>
              <w:spacing w:line="240" w:lineRule="auto"/>
              <w:jc w:val="left"/>
              <w:rPr>
                <w:rFonts w:cs="Times New Roman"/>
                <w:sz w:val="20"/>
                <w:szCs w:val="20"/>
              </w:rPr>
            </w:pPr>
          </w:p>
        </w:tc>
        <w:tc>
          <w:tcPr>
            <w:tcW w:w="634" w:type="dxa"/>
          </w:tcPr>
          <w:p w14:paraId="3F62BCCF"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100</w:t>
            </w:r>
          </w:p>
        </w:tc>
        <w:tc>
          <w:tcPr>
            <w:tcW w:w="603" w:type="dxa"/>
          </w:tcPr>
          <w:p w14:paraId="49F21EC0" w14:textId="77777777" w:rsidR="00462903" w:rsidRPr="00DB06D1" w:rsidRDefault="00462903" w:rsidP="00462903">
            <w:pPr>
              <w:spacing w:line="240" w:lineRule="auto"/>
              <w:jc w:val="left"/>
              <w:rPr>
                <w:rFonts w:cs="Times New Roman"/>
                <w:sz w:val="20"/>
                <w:szCs w:val="20"/>
              </w:rPr>
            </w:pPr>
          </w:p>
        </w:tc>
        <w:tc>
          <w:tcPr>
            <w:tcW w:w="587" w:type="dxa"/>
          </w:tcPr>
          <w:p w14:paraId="68928583"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40.0</w:t>
            </w:r>
          </w:p>
        </w:tc>
        <w:tc>
          <w:tcPr>
            <w:tcW w:w="659" w:type="dxa"/>
            <w:gridSpan w:val="2"/>
          </w:tcPr>
          <w:p w14:paraId="5818E3A8" w14:textId="77777777" w:rsidR="00462903" w:rsidRPr="00DB06D1" w:rsidRDefault="00462903" w:rsidP="00462903">
            <w:pPr>
              <w:spacing w:line="240" w:lineRule="auto"/>
              <w:jc w:val="left"/>
              <w:rPr>
                <w:rFonts w:cs="Times New Roman"/>
                <w:sz w:val="20"/>
                <w:szCs w:val="20"/>
              </w:rPr>
            </w:pPr>
          </w:p>
        </w:tc>
        <w:tc>
          <w:tcPr>
            <w:tcW w:w="619" w:type="dxa"/>
          </w:tcPr>
          <w:p w14:paraId="4DE2818B" w14:textId="77777777" w:rsidR="00462903" w:rsidRPr="00DB06D1" w:rsidRDefault="00462903" w:rsidP="00462903">
            <w:pPr>
              <w:spacing w:line="240" w:lineRule="auto"/>
              <w:jc w:val="left"/>
              <w:rPr>
                <w:rFonts w:cs="Times New Roman"/>
                <w:sz w:val="20"/>
                <w:szCs w:val="20"/>
              </w:rPr>
            </w:pPr>
          </w:p>
        </w:tc>
        <w:tc>
          <w:tcPr>
            <w:tcW w:w="598" w:type="dxa"/>
          </w:tcPr>
          <w:p w14:paraId="05907F5A" w14:textId="77777777" w:rsidR="00462903" w:rsidRPr="00DB06D1" w:rsidRDefault="00462903" w:rsidP="00462903">
            <w:pPr>
              <w:spacing w:line="240" w:lineRule="auto"/>
              <w:jc w:val="left"/>
              <w:rPr>
                <w:rFonts w:cs="Times New Roman"/>
                <w:sz w:val="20"/>
                <w:szCs w:val="20"/>
              </w:rPr>
            </w:pPr>
          </w:p>
        </w:tc>
      </w:tr>
      <w:tr w:rsidR="00462903" w:rsidRPr="00285D4E" w14:paraId="1655CD8E" w14:textId="77777777" w:rsidTr="00462903">
        <w:tc>
          <w:tcPr>
            <w:tcW w:w="1237" w:type="dxa"/>
          </w:tcPr>
          <w:p w14:paraId="6107CFA7" w14:textId="14A9C0FA" w:rsidR="00462903" w:rsidRPr="00DB06D1" w:rsidRDefault="00462903" w:rsidP="00462903">
            <w:pPr>
              <w:spacing w:line="240" w:lineRule="auto"/>
              <w:jc w:val="left"/>
              <w:rPr>
                <w:rFonts w:cs="Times New Roman"/>
                <w:sz w:val="20"/>
                <w:szCs w:val="20"/>
              </w:rPr>
            </w:pPr>
            <w:r w:rsidRPr="00DB06D1">
              <w:rPr>
                <w:rFonts w:cs="Times New Roman"/>
                <w:sz w:val="20"/>
                <w:szCs w:val="20"/>
              </w:rPr>
              <w:t>Fosfomycin studies</w:t>
            </w:r>
          </w:p>
        </w:tc>
        <w:tc>
          <w:tcPr>
            <w:tcW w:w="1704" w:type="dxa"/>
          </w:tcPr>
          <w:p w14:paraId="225842E5" w14:textId="73B0CF26" w:rsidR="00462903" w:rsidRPr="00DB06D1" w:rsidRDefault="00462903" w:rsidP="00462903">
            <w:pPr>
              <w:spacing w:line="240" w:lineRule="auto"/>
              <w:jc w:val="left"/>
              <w:rPr>
                <w:rFonts w:cs="Times New Roman"/>
                <w:sz w:val="20"/>
                <w:szCs w:val="20"/>
              </w:rPr>
            </w:pPr>
            <w:r w:rsidRPr="00DB06D1">
              <w:rPr>
                <w:rFonts w:cs="Times New Roman"/>
                <w:sz w:val="20"/>
                <w:szCs w:val="20"/>
              </w:rPr>
              <w:t>Perry et al. (2011)</w:t>
            </w:r>
            <w:r w:rsidRPr="00DB06D1">
              <w:rPr>
                <w:rFonts w:cs="Times New Roman"/>
                <w:sz w:val="20"/>
                <w:szCs w:val="20"/>
              </w:rPr>
              <w:fldChar w:fldCharType="begin"/>
            </w:r>
            <w:r>
              <w:rPr>
                <w:rFonts w:cs="Times New Roman"/>
                <w:sz w:val="20"/>
                <w:szCs w:val="20"/>
              </w:rPr>
              <w:instrText xml:space="preserve"> ADDIN EN.CITE &lt;EndNote&gt;&lt;Cite&gt;&lt;Author&gt;Perry&lt;/Author&gt;&lt;Year&gt;2011&lt;/Year&gt;&lt;RecNum&gt;2409&lt;/RecNum&gt;&lt;DisplayText&gt;&lt;style face="superscript"&gt;59&lt;/style&gt;&lt;/DisplayText&gt;&lt;record&gt;&lt;rec-number&gt;2409&lt;/rec-number&gt;&lt;foreign-keys&gt;&lt;key app="EN" db-id="tvvpvd002asp9iesex75atwy2000t0e5vds0" timestamp="1634253083" guid="ed975f71-56bb-47f8-907c-e7aef39a3ef0"&gt;2409&lt;/key&gt;&lt;/foreign-keys&gt;&lt;ref-type name="Journal Article"&gt;17&lt;/ref-type&gt;&lt;contributors&gt;&lt;authors&gt;&lt;author&gt;Perry, John D&lt;/author&gt;&lt;author&gt;Naqvi, Sakeenah Hussain&lt;/author&gt;&lt;author&gt;Mirza, Irfan Ali&lt;/author&gt;&lt;author&gt;Alizai, Shehla Ambreen&lt;/author&gt;&lt;author&gt;Hussain, Aamir&lt;/author&gt;&lt;author&gt;Ghirardi, Sandrine&lt;/author&gt;&lt;author&gt;Orenga, Sylvain&lt;/author&gt;&lt;author&gt;Wilkinson, Kathryn&lt;/author&gt;&lt;author&gt;Woodford, Neil&lt;/author&gt;&lt;author&gt;Zhang, Jiancheng&lt;/author&gt;&lt;/authors&gt;&lt;/contributors&gt;&lt;titles&gt;&lt;title&gt;Prevalence of faecal carriage of Enterobacteriaceae with NDM-1 carbapenemase at military hospitals in Pakistan, and evaluation of two chromogenic media&lt;/title&gt;&lt;secondary-title&gt;Journal of Antimicrobial Chemotherapy&lt;/secondary-title&gt;&lt;/titles&gt;&lt;periodical&gt;&lt;full-title&gt;Journal of Antimicrobial Chemotherapy&lt;/full-title&gt;&lt;/periodical&gt;&lt;pages&gt;2288-2294&lt;/pages&gt;&lt;volume&gt;66&lt;/volume&gt;&lt;number&gt;10&lt;/number&gt;&lt;dates&gt;&lt;year&gt;2011&lt;/year&gt;&lt;/dates&gt;&lt;isbn&gt;1460-2091&lt;/isbn&gt;&lt;urls&gt;&lt;/urls&gt;&lt;/record&gt;&lt;/Cite&gt;&lt;/EndNote&gt;</w:instrText>
            </w:r>
            <w:r w:rsidRPr="00DB06D1">
              <w:rPr>
                <w:rFonts w:cs="Times New Roman"/>
                <w:sz w:val="20"/>
                <w:szCs w:val="20"/>
              </w:rPr>
              <w:fldChar w:fldCharType="separate"/>
            </w:r>
            <w:r w:rsidRPr="00F717AD">
              <w:rPr>
                <w:rFonts w:cs="Times New Roman"/>
                <w:noProof/>
                <w:sz w:val="20"/>
                <w:szCs w:val="20"/>
                <w:vertAlign w:val="superscript"/>
              </w:rPr>
              <w:t>59</w:t>
            </w:r>
            <w:r w:rsidRPr="00DB06D1">
              <w:rPr>
                <w:rFonts w:cs="Times New Roman"/>
                <w:sz w:val="20"/>
                <w:szCs w:val="20"/>
              </w:rPr>
              <w:fldChar w:fldCharType="end"/>
            </w:r>
          </w:p>
        </w:tc>
        <w:tc>
          <w:tcPr>
            <w:tcW w:w="517" w:type="dxa"/>
          </w:tcPr>
          <w:p w14:paraId="2F0B03D7"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64</w:t>
            </w:r>
          </w:p>
        </w:tc>
        <w:tc>
          <w:tcPr>
            <w:tcW w:w="639" w:type="dxa"/>
          </w:tcPr>
          <w:p w14:paraId="549F0EDE" w14:textId="77777777" w:rsidR="00462903" w:rsidRPr="00DB06D1" w:rsidRDefault="00462903" w:rsidP="00462903">
            <w:pPr>
              <w:spacing w:line="240" w:lineRule="auto"/>
              <w:jc w:val="left"/>
              <w:rPr>
                <w:rFonts w:cs="Times New Roman"/>
                <w:sz w:val="20"/>
                <w:szCs w:val="20"/>
              </w:rPr>
            </w:pPr>
          </w:p>
        </w:tc>
        <w:tc>
          <w:tcPr>
            <w:tcW w:w="636" w:type="dxa"/>
          </w:tcPr>
          <w:p w14:paraId="750A4A97"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96.9</w:t>
            </w:r>
          </w:p>
        </w:tc>
        <w:tc>
          <w:tcPr>
            <w:tcW w:w="583" w:type="dxa"/>
            <w:shd w:val="clear" w:color="auto" w:fill="FFFFFF" w:themeFill="background1"/>
          </w:tcPr>
          <w:p w14:paraId="26DC6AEF"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29.7</w:t>
            </w:r>
          </w:p>
        </w:tc>
        <w:tc>
          <w:tcPr>
            <w:tcW w:w="634" w:type="dxa"/>
          </w:tcPr>
          <w:p w14:paraId="70FF11D6"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89</w:t>
            </w:r>
          </w:p>
        </w:tc>
        <w:tc>
          <w:tcPr>
            <w:tcW w:w="603" w:type="dxa"/>
          </w:tcPr>
          <w:p w14:paraId="045C35BB"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6.25</w:t>
            </w:r>
          </w:p>
        </w:tc>
        <w:tc>
          <w:tcPr>
            <w:tcW w:w="587" w:type="dxa"/>
          </w:tcPr>
          <w:p w14:paraId="60860B7E"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93.8</w:t>
            </w:r>
          </w:p>
        </w:tc>
        <w:tc>
          <w:tcPr>
            <w:tcW w:w="659" w:type="dxa"/>
            <w:gridSpan w:val="2"/>
          </w:tcPr>
          <w:p w14:paraId="1173C255"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21.9</w:t>
            </w:r>
          </w:p>
        </w:tc>
        <w:tc>
          <w:tcPr>
            <w:tcW w:w="619" w:type="dxa"/>
          </w:tcPr>
          <w:p w14:paraId="20F2FD63"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20.3</w:t>
            </w:r>
          </w:p>
        </w:tc>
        <w:tc>
          <w:tcPr>
            <w:tcW w:w="598" w:type="dxa"/>
          </w:tcPr>
          <w:p w14:paraId="24EF95E2" w14:textId="77777777" w:rsidR="00462903" w:rsidRPr="00DB06D1" w:rsidRDefault="00462903" w:rsidP="00462903">
            <w:pPr>
              <w:spacing w:line="240" w:lineRule="auto"/>
              <w:jc w:val="left"/>
              <w:rPr>
                <w:rFonts w:cs="Times New Roman"/>
                <w:sz w:val="20"/>
                <w:szCs w:val="20"/>
              </w:rPr>
            </w:pPr>
          </w:p>
        </w:tc>
      </w:tr>
      <w:tr w:rsidR="00462903" w:rsidRPr="00285D4E" w14:paraId="681AE6F8" w14:textId="77777777" w:rsidTr="00462903">
        <w:tc>
          <w:tcPr>
            <w:tcW w:w="1237" w:type="dxa"/>
          </w:tcPr>
          <w:p w14:paraId="7BB2EFA5" w14:textId="0DA1BDFF" w:rsidR="00462903" w:rsidRPr="00DB06D1" w:rsidRDefault="00462903" w:rsidP="00462903">
            <w:pPr>
              <w:spacing w:line="240" w:lineRule="auto"/>
              <w:jc w:val="left"/>
              <w:rPr>
                <w:rFonts w:cs="Times New Roman"/>
                <w:sz w:val="20"/>
                <w:szCs w:val="20"/>
              </w:rPr>
            </w:pPr>
            <w:r w:rsidRPr="00DB06D1">
              <w:rPr>
                <w:rFonts w:cs="Times New Roman"/>
                <w:sz w:val="20"/>
                <w:szCs w:val="20"/>
              </w:rPr>
              <w:t>PHE data</w:t>
            </w:r>
          </w:p>
        </w:tc>
        <w:tc>
          <w:tcPr>
            <w:tcW w:w="1704" w:type="dxa"/>
          </w:tcPr>
          <w:p w14:paraId="7CAA218F" w14:textId="6F7BCEA1" w:rsidR="00462903" w:rsidRPr="00DB06D1" w:rsidRDefault="00462903" w:rsidP="00462903">
            <w:pPr>
              <w:spacing w:line="240" w:lineRule="auto"/>
              <w:jc w:val="left"/>
              <w:rPr>
                <w:rFonts w:cs="Times New Roman"/>
                <w:sz w:val="20"/>
                <w:szCs w:val="20"/>
              </w:rPr>
            </w:pPr>
            <w:r w:rsidRPr="00DB06D1">
              <w:rPr>
                <w:rFonts w:cs="Times New Roman"/>
                <w:sz w:val="20"/>
                <w:szCs w:val="20"/>
              </w:rPr>
              <w:t>PHE data</w:t>
            </w:r>
          </w:p>
        </w:tc>
        <w:tc>
          <w:tcPr>
            <w:tcW w:w="517" w:type="dxa"/>
          </w:tcPr>
          <w:p w14:paraId="25D6623D"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159</w:t>
            </w:r>
          </w:p>
        </w:tc>
        <w:tc>
          <w:tcPr>
            <w:tcW w:w="639" w:type="dxa"/>
          </w:tcPr>
          <w:p w14:paraId="2C83783B" w14:textId="77777777" w:rsidR="00462903" w:rsidRPr="00DB06D1" w:rsidRDefault="00462903" w:rsidP="00462903">
            <w:pPr>
              <w:spacing w:line="240" w:lineRule="auto"/>
              <w:jc w:val="left"/>
              <w:rPr>
                <w:rFonts w:cs="Times New Roman"/>
                <w:sz w:val="20"/>
                <w:szCs w:val="20"/>
              </w:rPr>
            </w:pPr>
          </w:p>
        </w:tc>
        <w:tc>
          <w:tcPr>
            <w:tcW w:w="636" w:type="dxa"/>
          </w:tcPr>
          <w:p w14:paraId="4AA84081"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86.2</w:t>
            </w:r>
          </w:p>
        </w:tc>
        <w:tc>
          <w:tcPr>
            <w:tcW w:w="583" w:type="dxa"/>
            <w:shd w:val="clear" w:color="auto" w:fill="FFFFFF" w:themeFill="background1"/>
          </w:tcPr>
          <w:p w14:paraId="33BF833C"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5.0</w:t>
            </w:r>
          </w:p>
        </w:tc>
        <w:tc>
          <w:tcPr>
            <w:tcW w:w="634" w:type="dxa"/>
          </w:tcPr>
          <w:p w14:paraId="551A5DA0"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73</w:t>
            </w:r>
          </w:p>
        </w:tc>
        <w:tc>
          <w:tcPr>
            <w:tcW w:w="603" w:type="dxa"/>
          </w:tcPr>
          <w:p w14:paraId="6F86B23E"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25</w:t>
            </w:r>
          </w:p>
        </w:tc>
        <w:tc>
          <w:tcPr>
            <w:tcW w:w="587" w:type="dxa"/>
          </w:tcPr>
          <w:p w14:paraId="1D70DCAD" w14:textId="77777777" w:rsidR="00462903" w:rsidRPr="00DB06D1" w:rsidRDefault="00462903" w:rsidP="00462903">
            <w:pPr>
              <w:spacing w:line="240" w:lineRule="auto"/>
              <w:jc w:val="left"/>
              <w:rPr>
                <w:rFonts w:cs="Times New Roman"/>
                <w:sz w:val="20"/>
                <w:szCs w:val="20"/>
              </w:rPr>
            </w:pPr>
          </w:p>
        </w:tc>
        <w:tc>
          <w:tcPr>
            <w:tcW w:w="659" w:type="dxa"/>
            <w:gridSpan w:val="2"/>
          </w:tcPr>
          <w:p w14:paraId="0DCE9EE9"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16.4</w:t>
            </w:r>
          </w:p>
        </w:tc>
        <w:tc>
          <w:tcPr>
            <w:tcW w:w="619" w:type="dxa"/>
          </w:tcPr>
          <w:p w14:paraId="4AB2FDC0"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36.5</w:t>
            </w:r>
          </w:p>
        </w:tc>
        <w:tc>
          <w:tcPr>
            <w:tcW w:w="598" w:type="dxa"/>
          </w:tcPr>
          <w:p w14:paraId="4FBD95ED" w14:textId="77777777" w:rsidR="00462903" w:rsidRPr="00DB06D1" w:rsidRDefault="00462903" w:rsidP="00462903">
            <w:pPr>
              <w:spacing w:line="240" w:lineRule="auto"/>
              <w:jc w:val="left"/>
              <w:rPr>
                <w:rFonts w:cs="Times New Roman"/>
                <w:sz w:val="20"/>
                <w:szCs w:val="20"/>
              </w:rPr>
            </w:pPr>
            <w:r w:rsidRPr="00DB06D1">
              <w:rPr>
                <w:rFonts w:cs="Times New Roman"/>
                <w:sz w:val="20"/>
                <w:szCs w:val="20"/>
              </w:rPr>
              <w:t>6.3</w:t>
            </w:r>
          </w:p>
          <w:p w14:paraId="372D8382" w14:textId="77777777" w:rsidR="00462903" w:rsidRPr="00DB06D1" w:rsidRDefault="00462903" w:rsidP="00462903">
            <w:pPr>
              <w:spacing w:line="240" w:lineRule="auto"/>
              <w:jc w:val="left"/>
              <w:rPr>
                <w:rFonts w:cs="Times New Roman"/>
                <w:sz w:val="20"/>
                <w:szCs w:val="20"/>
              </w:rPr>
            </w:pPr>
          </w:p>
        </w:tc>
      </w:tr>
    </w:tbl>
    <w:bookmarkEnd w:id="172"/>
    <w:p w14:paraId="6F7CBC87" w14:textId="790273B0" w:rsidR="00AB4030" w:rsidRPr="00F425C9" w:rsidRDefault="00AB4030" w:rsidP="00B464D9">
      <w:pPr>
        <w:pStyle w:val="EEPRUtextundertables"/>
      </w:pPr>
      <w:r w:rsidRPr="00F425C9">
        <w:t xml:space="preserve">Ami, amikacin; Az, aztreonam; </w:t>
      </w:r>
      <w:proofErr w:type="spellStart"/>
      <w:r w:rsidRPr="00F425C9">
        <w:t>Cefi</w:t>
      </w:r>
      <w:proofErr w:type="spellEnd"/>
      <w:r w:rsidRPr="00F425C9">
        <w:t xml:space="preserve">, </w:t>
      </w:r>
      <w:proofErr w:type="spellStart"/>
      <w:r w:rsidRPr="00F425C9">
        <w:t>cefiderocol</w:t>
      </w:r>
      <w:proofErr w:type="spellEnd"/>
      <w:r w:rsidRPr="00F425C9">
        <w:t xml:space="preserve">; col, colistin; </w:t>
      </w:r>
      <w:proofErr w:type="spellStart"/>
      <w:r w:rsidRPr="00F425C9">
        <w:t>Fos</w:t>
      </w:r>
      <w:proofErr w:type="spellEnd"/>
      <w:r w:rsidRPr="00F425C9">
        <w:t xml:space="preserve">, </w:t>
      </w:r>
      <w:proofErr w:type="spellStart"/>
      <w:r w:rsidRPr="00F425C9">
        <w:t>fosfomycin</w:t>
      </w:r>
      <w:proofErr w:type="spellEnd"/>
      <w:r w:rsidRPr="00F425C9">
        <w:t xml:space="preserve">; Gent, gentamicin; </w:t>
      </w:r>
      <w:proofErr w:type="spellStart"/>
      <w:r w:rsidRPr="00F425C9">
        <w:t>mer</w:t>
      </w:r>
      <w:proofErr w:type="spellEnd"/>
      <w:r w:rsidRPr="00F425C9">
        <w:t>, meropenem; N, number; Tig, tigecycline; Tob, tobramycin</w:t>
      </w:r>
    </w:p>
    <w:p w14:paraId="2DD1E3A6" w14:textId="0C9DD42D" w:rsidR="00FE7A08" w:rsidRDefault="00FE7A08" w:rsidP="00FE7A08">
      <w:pPr>
        <w:spacing w:after="120"/>
        <w:rPr>
          <w:rFonts w:asciiTheme="majorBidi" w:hAnsiTheme="majorBidi" w:cstheme="majorBidi"/>
        </w:rPr>
      </w:pPr>
    </w:p>
    <w:p w14:paraId="1DE184F6" w14:textId="77777777" w:rsidR="00E573D1" w:rsidRPr="00F425C9" w:rsidRDefault="00E573D1" w:rsidP="00FE7A08">
      <w:pPr>
        <w:spacing w:after="120"/>
        <w:rPr>
          <w:rFonts w:asciiTheme="majorBidi" w:hAnsiTheme="majorBidi" w:cstheme="majorBidi"/>
        </w:rPr>
      </w:pPr>
    </w:p>
    <w:p w14:paraId="6433ACA2" w14:textId="71BE6C56" w:rsidR="00AB4030" w:rsidRDefault="00FC7ABD" w:rsidP="00507D40">
      <w:pPr>
        <w:pStyle w:val="ListParagraph"/>
        <w:numPr>
          <w:ilvl w:val="3"/>
          <w:numId w:val="4"/>
        </w:numPr>
        <w:ind w:left="426"/>
        <w:rPr>
          <w:i/>
          <w:iCs/>
          <w:lang w:eastAsia="zh-CN"/>
        </w:rPr>
      </w:pPr>
      <w:r>
        <w:rPr>
          <w:i/>
          <w:iCs/>
          <w:lang w:eastAsia="zh-CN"/>
        </w:rPr>
        <w:lastRenderedPageBreak/>
        <w:t>Pse</w:t>
      </w:r>
      <w:r w:rsidR="00A1487F">
        <w:rPr>
          <w:i/>
          <w:iCs/>
          <w:lang w:eastAsia="zh-CN"/>
        </w:rPr>
        <w:t>u</w:t>
      </w:r>
      <w:r>
        <w:rPr>
          <w:i/>
          <w:iCs/>
          <w:lang w:eastAsia="zh-CN"/>
        </w:rPr>
        <w:t>domonas aeruginosa</w:t>
      </w:r>
      <w:r w:rsidR="00AB4030" w:rsidRPr="00F425C9">
        <w:rPr>
          <w:i/>
          <w:iCs/>
          <w:lang w:eastAsia="zh-CN"/>
        </w:rPr>
        <w:t xml:space="preserve"> EUCAST network</w:t>
      </w:r>
    </w:p>
    <w:p w14:paraId="314F21C5" w14:textId="5BB7C903" w:rsidR="00B464D9" w:rsidRPr="00B464D9" w:rsidRDefault="00B464D9" w:rsidP="00B464D9">
      <w:pPr>
        <w:pStyle w:val="EEPRUtextundertables"/>
      </w:pPr>
      <w:r>
        <w:t>In the following table % susceptible is populated if the number in analysis is different from N.</w:t>
      </w:r>
    </w:p>
    <w:tbl>
      <w:tblPr>
        <w:tblStyle w:val="TableGrid3"/>
        <w:tblW w:w="0" w:type="auto"/>
        <w:tblLook w:val="04A0" w:firstRow="1" w:lastRow="0" w:firstColumn="1" w:lastColumn="0" w:noHBand="0" w:noVBand="1"/>
      </w:tblPr>
      <w:tblGrid>
        <w:gridCol w:w="1339"/>
        <w:gridCol w:w="1664"/>
        <w:gridCol w:w="519"/>
        <w:gridCol w:w="647"/>
        <w:gridCol w:w="644"/>
        <w:gridCol w:w="583"/>
        <w:gridCol w:w="614"/>
        <w:gridCol w:w="555"/>
        <w:gridCol w:w="590"/>
        <w:gridCol w:w="639"/>
        <w:gridCol w:w="622"/>
        <w:gridCol w:w="600"/>
      </w:tblGrid>
      <w:tr w:rsidR="00B464D9" w:rsidRPr="00F425C9" w14:paraId="3645F4B0" w14:textId="77777777" w:rsidTr="00462903">
        <w:tc>
          <w:tcPr>
            <w:tcW w:w="1339" w:type="dxa"/>
            <w:shd w:val="clear" w:color="auto" w:fill="D9D9D9" w:themeFill="background1" w:themeFillShade="D9"/>
          </w:tcPr>
          <w:p w14:paraId="7DC1F7B4" w14:textId="625EEE74" w:rsidR="00B464D9" w:rsidRPr="00DB06D1" w:rsidRDefault="00B464D9" w:rsidP="00B464D9">
            <w:pPr>
              <w:spacing w:line="240" w:lineRule="auto"/>
              <w:jc w:val="left"/>
              <w:rPr>
                <w:rFonts w:cs="Times New Roman"/>
                <w:sz w:val="20"/>
                <w:szCs w:val="20"/>
              </w:rPr>
            </w:pPr>
            <w:r>
              <w:rPr>
                <w:rFonts w:cs="Times New Roman"/>
                <w:b/>
                <w:sz w:val="20"/>
                <w:szCs w:val="20"/>
              </w:rPr>
              <w:t>Study group</w:t>
            </w:r>
          </w:p>
        </w:tc>
        <w:tc>
          <w:tcPr>
            <w:tcW w:w="1664" w:type="dxa"/>
            <w:shd w:val="clear" w:color="auto" w:fill="D9D9D9" w:themeFill="background1" w:themeFillShade="D9"/>
          </w:tcPr>
          <w:p w14:paraId="6EEEB1D4" w14:textId="77777777" w:rsidR="00B464D9" w:rsidRPr="00DB06D1" w:rsidRDefault="00B464D9" w:rsidP="00B464D9">
            <w:pPr>
              <w:spacing w:line="240" w:lineRule="auto"/>
              <w:jc w:val="left"/>
              <w:rPr>
                <w:rFonts w:cs="Times New Roman"/>
                <w:b/>
                <w:sz w:val="20"/>
                <w:szCs w:val="20"/>
              </w:rPr>
            </w:pPr>
            <w:r w:rsidRPr="00DB06D1">
              <w:rPr>
                <w:rFonts w:cs="Times New Roman"/>
                <w:b/>
                <w:sz w:val="20"/>
                <w:szCs w:val="20"/>
              </w:rPr>
              <w:t xml:space="preserve">Study </w:t>
            </w:r>
          </w:p>
          <w:p w14:paraId="5628FC1D" w14:textId="77777777" w:rsidR="00B464D9" w:rsidRPr="00DB06D1" w:rsidRDefault="00B464D9" w:rsidP="00B464D9">
            <w:pPr>
              <w:spacing w:line="240" w:lineRule="auto"/>
              <w:jc w:val="left"/>
              <w:rPr>
                <w:rFonts w:cs="Times New Roman"/>
                <w:b/>
                <w:sz w:val="20"/>
                <w:szCs w:val="20"/>
              </w:rPr>
            </w:pPr>
          </w:p>
          <w:p w14:paraId="1548BC3D" w14:textId="77777777" w:rsidR="00B464D9" w:rsidRPr="00DB06D1" w:rsidRDefault="00B464D9" w:rsidP="00B464D9">
            <w:pPr>
              <w:spacing w:line="240" w:lineRule="auto"/>
              <w:jc w:val="left"/>
              <w:rPr>
                <w:rFonts w:cs="Times New Roman"/>
                <w:sz w:val="20"/>
                <w:szCs w:val="20"/>
              </w:rPr>
            </w:pPr>
          </w:p>
        </w:tc>
        <w:tc>
          <w:tcPr>
            <w:tcW w:w="519" w:type="dxa"/>
            <w:shd w:val="clear" w:color="auto" w:fill="D9D9D9" w:themeFill="background1" w:themeFillShade="D9"/>
          </w:tcPr>
          <w:p w14:paraId="226A2FC7" w14:textId="7D5CC62A" w:rsidR="00B464D9" w:rsidRPr="00DB06D1" w:rsidRDefault="00B464D9" w:rsidP="00B464D9">
            <w:pPr>
              <w:spacing w:line="240" w:lineRule="auto"/>
              <w:jc w:val="left"/>
              <w:rPr>
                <w:rFonts w:cs="Times New Roman"/>
                <w:sz w:val="20"/>
                <w:szCs w:val="20"/>
              </w:rPr>
            </w:pPr>
            <w:r w:rsidRPr="00DB06D1">
              <w:rPr>
                <w:rFonts w:cs="Times New Roman"/>
                <w:b/>
                <w:sz w:val="20"/>
                <w:szCs w:val="20"/>
              </w:rPr>
              <w:t xml:space="preserve">N </w:t>
            </w:r>
          </w:p>
        </w:tc>
        <w:tc>
          <w:tcPr>
            <w:tcW w:w="647" w:type="dxa"/>
            <w:shd w:val="clear" w:color="auto" w:fill="D9D9D9" w:themeFill="background1" w:themeFillShade="D9"/>
          </w:tcPr>
          <w:p w14:paraId="6B2B2D18" w14:textId="77777777" w:rsidR="00B464D9" w:rsidRDefault="00B464D9" w:rsidP="00B464D9">
            <w:pPr>
              <w:spacing w:line="240" w:lineRule="auto"/>
              <w:jc w:val="left"/>
              <w:rPr>
                <w:rFonts w:cs="Times New Roman"/>
                <w:b/>
                <w:sz w:val="20"/>
                <w:szCs w:val="20"/>
              </w:rPr>
            </w:pPr>
            <w:proofErr w:type="spellStart"/>
            <w:r w:rsidRPr="00DB06D1">
              <w:rPr>
                <w:rFonts w:cs="Times New Roman"/>
                <w:b/>
                <w:sz w:val="20"/>
                <w:szCs w:val="20"/>
              </w:rPr>
              <w:t>Cefi</w:t>
            </w:r>
            <w:proofErr w:type="spellEnd"/>
            <w:r>
              <w:rPr>
                <w:rFonts w:cs="Times New Roman"/>
                <w:b/>
                <w:sz w:val="20"/>
                <w:szCs w:val="20"/>
              </w:rPr>
              <w:t xml:space="preserve"> </w:t>
            </w:r>
          </w:p>
          <w:p w14:paraId="5EB7A0EF" w14:textId="726DEB06" w:rsidR="00B464D9" w:rsidRPr="00DB06D1" w:rsidRDefault="00B464D9" w:rsidP="00B464D9">
            <w:pPr>
              <w:spacing w:line="240" w:lineRule="auto"/>
              <w:jc w:val="left"/>
              <w:rPr>
                <w:rFonts w:cs="Times New Roman"/>
                <w:sz w:val="20"/>
                <w:szCs w:val="20"/>
              </w:rPr>
            </w:pPr>
            <w:r>
              <w:rPr>
                <w:rFonts w:cs="Times New Roman"/>
                <w:b/>
                <w:sz w:val="20"/>
                <w:szCs w:val="20"/>
              </w:rPr>
              <w:t>%</w:t>
            </w:r>
          </w:p>
        </w:tc>
        <w:tc>
          <w:tcPr>
            <w:tcW w:w="644" w:type="dxa"/>
            <w:shd w:val="clear" w:color="auto" w:fill="D9D9D9" w:themeFill="background1" w:themeFillShade="D9"/>
          </w:tcPr>
          <w:p w14:paraId="7DDE4860" w14:textId="77777777" w:rsidR="00B464D9" w:rsidRDefault="00B464D9" w:rsidP="00B464D9">
            <w:pPr>
              <w:spacing w:line="240" w:lineRule="auto"/>
              <w:jc w:val="left"/>
              <w:rPr>
                <w:rFonts w:cs="Times New Roman"/>
                <w:b/>
                <w:sz w:val="20"/>
                <w:szCs w:val="20"/>
              </w:rPr>
            </w:pPr>
            <w:r w:rsidRPr="00DB06D1">
              <w:rPr>
                <w:rFonts w:cs="Times New Roman"/>
                <w:b/>
                <w:sz w:val="20"/>
                <w:szCs w:val="20"/>
              </w:rPr>
              <w:t>Col</w:t>
            </w:r>
            <w:r>
              <w:rPr>
                <w:rFonts w:cs="Times New Roman"/>
                <w:b/>
                <w:sz w:val="20"/>
                <w:szCs w:val="20"/>
              </w:rPr>
              <w:t xml:space="preserve"> </w:t>
            </w:r>
          </w:p>
          <w:p w14:paraId="45A5E124" w14:textId="538B8D2D" w:rsidR="00B464D9" w:rsidRPr="00DB06D1" w:rsidRDefault="00B464D9" w:rsidP="00B464D9">
            <w:pPr>
              <w:spacing w:line="240" w:lineRule="auto"/>
              <w:jc w:val="left"/>
              <w:rPr>
                <w:rFonts w:cs="Times New Roman"/>
                <w:sz w:val="20"/>
                <w:szCs w:val="20"/>
              </w:rPr>
            </w:pPr>
            <w:r>
              <w:rPr>
                <w:rFonts w:cs="Times New Roman"/>
                <w:b/>
                <w:sz w:val="20"/>
                <w:szCs w:val="20"/>
              </w:rPr>
              <w:t>%</w:t>
            </w:r>
          </w:p>
        </w:tc>
        <w:tc>
          <w:tcPr>
            <w:tcW w:w="583" w:type="dxa"/>
            <w:shd w:val="clear" w:color="auto" w:fill="D9D9D9" w:themeFill="background1" w:themeFillShade="D9"/>
          </w:tcPr>
          <w:p w14:paraId="2BB3CC65" w14:textId="77777777" w:rsidR="00B464D9" w:rsidRDefault="00B464D9" w:rsidP="00B464D9">
            <w:pPr>
              <w:spacing w:line="240" w:lineRule="auto"/>
              <w:jc w:val="left"/>
              <w:rPr>
                <w:rFonts w:cs="Times New Roman"/>
                <w:b/>
                <w:sz w:val="20"/>
                <w:szCs w:val="20"/>
              </w:rPr>
            </w:pPr>
            <w:r w:rsidRPr="00DB06D1">
              <w:rPr>
                <w:rFonts w:cs="Times New Roman"/>
                <w:b/>
                <w:sz w:val="20"/>
                <w:szCs w:val="20"/>
              </w:rPr>
              <w:t>Mer</w:t>
            </w:r>
            <w:r>
              <w:rPr>
                <w:rFonts w:cs="Times New Roman"/>
                <w:b/>
                <w:sz w:val="20"/>
                <w:szCs w:val="20"/>
              </w:rPr>
              <w:t xml:space="preserve"> </w:t>
            </w:r>
          </w:p>
          <w:p w14:paraId="07BB06A3" w14:textId="2BB4F863" w:rsidR="00B464D9" w:rsidRPr="00DB06D1" w:rsidRDefault="00B464D9" w:rsidP="00B464D9">
            <w:pPr>
              <w:spacing w:line="240" w:lineRule="auto"/>
              <w:jc w:val="left"/>
              <w:rPr>
                <w:rFonts w:cs="Times New Roman"/>
                <w:sz w:val="20"/>
                <w:szCs w:val="20"/>
              </w:rPr>
            </w:pPr>
            <w:r>
              <w:rPr>
                <w:rFonts w:cs="Times New Roman"/>
                <w:b/>
                <w:sz w:val="20"/>
                <w:szCs w:val="20"/>
              </w:rPr>
              <w:t>%</w:t>
            </w:r>
          </w:p>
        </w:tc>
        <w:tc>
          <w:tcPr>
            <w:tcW w:w="614" w:type="dxa"/>
            <w:shd w:val="clear" w:color="auto" w:fill="D9D9D9" w:themeFill="background1" w:themeFillShade="D9"/>
          </w:tcPr>
          <w:p w14:paraId="58A9C28F" w14:textId="77777777" w:rsidR="00B464D9" w:rsidRDefault="00B464D9" w:rsidP="00B464D9">
            <w:pPr>
              <w:spacing w:line="240" w:lineRule="auto"/>
              <w:jc w:val="left"/>
              <w:rPr>
                <w:rFonts w:cs="Times New Roman"/>
                <w:b/>
                <w:sz w:val="20"/>
                <w:szCs w:val="20"/>
              </w:rPr>
            </w:pPr>
            <w:r w:rsidRPr="00DB06D1">
              <w:rPr>
                <w:rFonts w:cs="Times New Roman"/>
                <w:b/>
                <w:sz w:val="20"/>
                <w:szCs w:val="20"/>
              </w:rPr>
              <w:t>Tig</w:t>
            </w:r>
          </w:p>
          <w:p w14:paraId="2CFA458D" w14:textId="0399C491" w:rsidR="00B464D9" w:rsidRPr="00DB06D1" w:rsidRDefault="00B464D9" w:rsidP="00B464D9">
            <w:pPr>
              <w:spacing w:line="240" w:lineRule="auto"/>
              <w:jc w:val="left"/>
              <w:rPr>
                <w:rFonts w:cs="Times New Roman"/>
                <w:b/>
                <w:sz w:val="20"/>
                <w:szCs w:val="20"/>
              </w:rPr>
            </w:pPr>
            <w:r>
              <w:rPr>
                <w:rFonts w:cs="Times New Roman"/>
                <w:b/>
                <w:sz w:val="20"/>
                <w:szCs w:val="20"/>
              </w:rPr>
              <w:t>%</w:t>
            </w:r>
          </w:p>
        </w:tc>
        <w:tc>
          <w:tcPr>
            <w:tcW w:w="555" w:type="dxa"/>
            <w:shd w:val="clear" w:color="auto" w:fill="D9D9D9" w:themeFill="background1" w:themeFillShade="D9"/>
          </w:tcPr>
          <w:p w14:paraId="3D168F45" w14:textId="77777777" w:rsidR="00B464D9" w:rsidRPr="00462903" w:rsidRDefault="00B464D9" w:rsidP="00B464D9">
            <w:pPr>
              <w:spacing w:line="240" w:lineRule="auto"/>
              <w:jc w:val="left"/>
              <w:rPr>
                <w:rFonts w:cs="Times New Roman"/>
                <w:b/>
                <w:sz w:val="20"/>
                <w:szCs w:val="20"/>
              </w:rPr>
            </w:pPr>
            <w:r w:rsidRPr="00462903">
              <w:rPr>
                <w:rFonts w:cs="Times New Roman"/>
                <w:b/>
                <w:sz w:val="20"/>
                <w:szCs w:val="20"/>
              </w:rPr>
              <w:t>Az</w:t>
            </w:r>
          </w:p>
          <w:p w14:paraId="184AFDC1" w14:textId="2583246F" w:rsidR="00B464D9" w:rsidRPr="00DB06D1" w:rsidRDefault="00B464D9" w:rsidP="00B464D9">
            <w:pPr>
              <w:spacing w:line="240" w:lineRule="auto"/>
              <w:jc w:val="left"/>
              <w:rPr>
                <w:rFonts w:cs="Times New Roman"/>
                <w:b/>
                <w:sz w:val="20"/>
                <w:szCs w:val="20"/>
              </w:rPr>
            </w:pPr>
            <w:r w:rsidRPr="00462903">
              <w:rPr>
                <w:rFonts w:cs="Times New Roman"/>
                <w:b/>
                <w:sz w:val="20"/>
                <w:szCs w:val="20"/>
              </w:rPr>
              <w:t>%</w:t>
            </w:r>
          </w:p>
        </w:tc>
        <w:tc>
          <w:tcPr>
            <w:tcW w:w="590" w:type="dxa"/>
            <w:shd w:val="clear" w:color="auto" w:fill="D9D9D9" w:themeFill="background1" w:themeFillShade="D9"/>
          </w:tcPr>
          <w:p w14:paraId="33196C0D" w14:textId="77777777" w:rsidR="00B464D9" w:rsidRPr="00462903" w:rsidRDefault="00B464D9" w:rsidP="00B464D9">
            <w:pPr>
              <w:spacing w:line="240" w:lineRule="auto"/>
              <w:jc w:val="left"/>
              <w:rPr>
                <w:rFonts w:cs="Times New Roman"/>
                <w:b/>
                <w:sz w:val="20"/>
                <w:szCs w:val="20"/>
              </w:rPr>
            </w:pPr>
            <w:proofErr w:type="spellStart"/>
            <w:r w:rsidRPr="00462903">
              <w:rPr>
                <w:rFonts w:cs="Times New Roman"/>
                <w:b/>
                <w:sz w:val="20"/>
                <w:szCs w:val="20"/>
              </w:rPr>
              <w:t>Fos</w:t>
            </w:r>
            <w:proofErr w:type="spellEnd"/>
          </w:p>
          <w:p w14:paraId="0FF58C30" w14:textId="7152EB43" w:rsidR="00B464D9" w:rsidRPr="00DB06D1" w:rsidRDefault="00B464D9" w:rsidP="00B464D9">
            <w:pPr>
              <w:spacing w:line="240" w:lineRule="auto"/>
              <w:jc w:val="left"/>
              <w:rPr>
                <w:rFonts w:cs="Times New Roman"/>
                <w:b/>
                <w:sz w:val="20"/>
                <w:szCs w:val="20"/>
              </w:rPr>
            </w:pPr>
            <w:r w:rsidRPr="00462903">
              <w:rPr>
                <w:rFonts w:cs="Times New Roman"/>
                <w:b/>
                <w:sz w:val="20"/>
                <w:szCs w:val="20"/>
              </w:rPr>
              <w:t>%</w:t>
            </w:r>
          </w:p>
        </w:tc>
        <w:tc>
          <w:tcPr>
            <w:tcW w:w="639" w:type="dxa"/>
            <w:shd w:val="clear" w:color="auto" w:fill="D9D9D9" w:themeFill="background1" w:themeFillShade="D9"/>
          </w:tcPr>
          <w:p w14:paraId="1518608E" w14:textId="77777777" w:rsidR="00B464D9" w:rsidRDefault="00B464D9" w:rsidP="00B464D9">
            <w:pPr>
              <w:spacing w:line="240" w:lineRule="auto"/>
              <w:jc w:val="left"/>
              <w:rPr>
                <w:rFonts w:cs="Times New Roman"/>
                <w:b/>
                <w:sz w:val="20"/>
                <w:szCs w:val="20"/>
              </w:rPr>
            </w:pPr>
            <w:r w:rsidRPr="00DB06D1">
              <w:rPr>
                <w:rFonts w:cs="Times New Roman"/>
                <w:b/>
                <w:sz w:val="20"/>
                <w:szCs w:val="20"/>
              </w:rPr>
              <w:t>Gent</w:t>
            </w:r>
          </w:p>
          <w:p w14:paraId="5A0FD452" w14:textId="633CDAC3" w:rsidR="00B464D9" w:rsidRPr="00DB06D1" w:rsidRDefault="00B464D9" w:rsidP="00B464D9">
            <w:pPr>
              <w:spacing w:line="240" w:lineRule="auto"/>
              <w:jc w:val="left"/>
              <w:rPr>
                <w:rFonts w:cs="Times New Roman"/>
                <w:b/>
                <w:sz w:val="20"/>
                <w:szCs w:val="20"/>
              </w:rPr>
            </w:pPr>
            <w:r>
              <w:rPr>
                <w:rFonts w:cs="Times New Roman"/>
                <w:b/>
                <w:bCs/>
                <w:sz w:val="20"/>
                <w:szCs w:val="20"/>
              </w:rPr>
              <w:t>%</w:t>
            </w:r>
          </w:p>
        </w:tc>
        <w:tc>
          <w:tcPr>
            <w:tcW w:w="622" w:type="dxa"/>
            <w:shd w:val="clear" w:color="auto" w:fill="D9D9D9" w:themeFill="background1" w:themeFillShade="D9"/>
          </w:tcPr>
          <w:p w14:paraId="30A14701" w14:textId="77777777" w:rsidR="00B464D9" w:rsidRDefault="00B464D9" w:rsidP="00B464D9">
            <w:pPr>
              <w:spacing w:line="240" w:lineRule="auto"/>
              <w:jc w:val="left"/>
              <w:rPr>
                <w:rFonts w:cs="Times New Roman"/>
                <w:b/>
                <w:sz w:val="20"/>
                <w:szCs w:val="20"/>
              </w:rPr>
            </w:pPr>
            <w:r w:rsidRPr="00DB06D1">
              <w:rPr>
                <w:rFonts w:cs="Times New Roman"/>
                <w:b/>
                <w:sz w:val="20"/>
                <w:szCs w:val="20"/>
              </w:rPr>
              <w:t>Ami</w:t>
            </w:r>
          </w:p>
          <w:p w14:paraId="2C512130" w14:textId="362DB4E0" w:rsidR="00B464D9" w:rsidRPr="00DB06D1" w:rsidRDefault="00B464D9" w:rsidP="00B464D9">
            <w:pPr>
              <w:spacing w:line="240" w:lineRule="auto"/>
              <w:jc w:val="left"/>
              <w:rPr>
                <w:rFonts w:cs="Times New Roman"/>
                <w:b/>
                <w:sz w:val="20"/>
                <w:szCs w:val="20"/>
              </w:rPr>
            </w:pPr>
            <w:r>
              <w:rPr>
                <w:rFonts w:cs="Times New Roman"/>
                <w:b/>
                <w:bCs/>
                <w:sz w:val="20"/>
                <w:szCs w:val="20"/>
              </w:rPr>
              <w:t>%</w:t>
            </w:r>
          </w:p>
        </w:tc>
        <w:tc>
          <w:tcPr>
            <w:tcW w:w="600" w:type="dxa"/>
            <w:shd w:val="clear" w:color="auto" w:fill="D9D9D9" w:themeFill="background1" w:themeFillShade="D9"/>
          </w:tcPr>
          <w:p w14:paraId="1280C21B" w14:textId="77777777" w:rsidR="00B464D9" w:rsidRDefault="00B464D9" w:rsidP="00B464D9">
            <w:pPr>
              <w:spacing w:line="240" w:lineRule="auto"/>
              <w:jc w:val="left"/>
              <w:rPr>
                <w:rFonts w:cs="Times New Roman"/>
                <w:b/>
                <w:sz w:val="20"/>
                <w:szCs w:val="20"/>
              </w:rPr>
            </w:pPr>
            <w:r w:rsidRPr="00DB06D1">
              <w:rPr>
                <w:rFonts w:cs="Times New Roman"/>
                <w:b/>
                <w:sz w:val="20"/>
                <w:szCs w:val="20"/>
              </w:rPr>
              <w:t>Tob</w:t>
            </w:r>
          </w:p>
          <w:p w14:paraId="3F72E848" w14:textId="70A33948" w:rsidR="00B464D9" w:rsidRPr="00DB06D1" w:rsidRDefault="00B464D9" w:rsidP="00B464D9">
            <w:pPr>
              <w:spacing w:line="240" w:lineRule="auto"/>
              <w:jc w:val="left"/>
              <w:rPr>
                <w:rFonts w:cs="Times New Roman"/>
                <w:b/>
                <w:sz w:val="20"/>
                <w:szCs w:val="20"/>
              </w:rPr>
            </w:pPr>
            <w:r>
              <w:rPr>
                <w:rFonts w:cs="Times New Roman"/>
                <w:b/>
                <w:bCs/>
                <w:sz w:val="20"/>
                <w:szCs w:val="20"/>
              </w:rPr>
              <w:t>%</w:t>
            </w:r>
          </w:p>
        </w:tc>
      </w:tr>
      <w:tr w:rsidR="00B464D9" w:rsidRPr="00F425C9" w14:paraId="624DDD75" w14:textId="77777777" w:rsidTr="00462903">
        <w:tc>
          <w:tcPr>
            <w:tcW w:w="1339" w:type="dxa"/>
          </w:tcPr>
          <w:p w14:paraId="52E540EE" w14:textId="508751E1" w:rsidR="00B464D9" w:rsidRPr="00DB06D1" w:rsidRDefault="00B464D9" w:rsidP="00B464D9">
            <w:pPr>
              <w:spacing w:line="240" w:lineRule="auto"/>
              <w:jc w:val="left"/>
              <w:rPr>
                <w:rFonts w:cs="Times New Roman"/>
                <w:sz w:val="20"/>
                <w:szCs w:val="20"/>
              </w:rPr>
            </w:pPr>
            <w:proofErr w:type="spellStart"/>
            <w:r w:rsidRPr="00DB06D1">
              <w:rPr>
                <w:rFonts w:cs="Times New Roman"/>
                <w:sz w:val="20"/>
                <w:szCs w:val="20"/>
              </w:rPr>
              <w:t>Cefiderocol</w:t>
            </w:r>
            <w:proofErr w:type="spellEnd"/>
            <w:r w:rsidRPr="00DB06D1">
              <w:rPr>
                <w:rFonts w:cs="Times New Roman"/>
                <w:sz w:val="20"/>
                <w:szCs w:val="20"/>
              </w:rPr>
              <w:t xml:space="preserve"> Studies</w:t>
            </w:r>
          </w:p>
        </w:tc>
        <w:tc>
          <w:tcPr>
            <w:tcW w:w="1664" w:type="dxa"/>
          </w:tcPr>
          <w:p w14:paraId="0821D47A" w14:textId="7D58CE0A" w:rsidR="00B464D9" w:rsidRPr="00DB06D1" w:rsidRDefault="00B464D9" w:rsidP="00B464D9">
            <w:pPr>
              <w:spacing w:line="240" w:lineRule="auto"/>
              <w:jc w:val="left"/>
              <w:rPr>
                <w:rFonts w:cs="Times New Roman"/>
                <w:sz w:val="20"/>
                <w:szCs w:val="20"/>
              </w:rPr>
            </w:pPr>
            <w:r w:rsidRPr="00DB06D1">
              <w:rPr>
                <w:rFonts w:cs="Times New Roman"/>
                <w:sz w:val="20"/>
                <w:szCs w:val="20"/>
              </w:rPr>
              <w:t>SIDERO</w:t>
            </w:r>
            <w:r>
              <w:rPr>
                <w:rFonts w:cs="Times New Roman"/>
                <w:sz w:val="20"/>
                <w:szCs w:val="20"/>
              </w:rPr>
              <w:t xml:space="preserve"> </w:t>
            </w:r>
            <w:r w:rsidRPr="00DB06D1">
              <w:rPr>
                <w:rFonts w:cs="Times New Roman"/>
                <w:sz w:val="20"/>
                <w:szCs w:val="20"/>
              </w:rPr>
              <w:t>CR (data request)</w:t>
            </w:r>
          </w:p>
        </w:tc>
        <w:tc>
          <w:tcPr>
            <w:tcW w:w="519" w:type="dxa"/>
          </w:tcPr>
          <w:p w14:paraId="14E10C16"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115</w:t>
            </w:r>
          </w:p>
        </w:tc>
        <w:tc>
          <w:tcPr>
            <w:tcW w:w="647" w:type="dxa"/>
          </w:tcPr>
          <w:p w14:paraId="18997193"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99.1</w:t>
            </w:r>
          </w:p>
        </w:tc>
        <w:tc>
          <w:tcPr>
            <w:tcW w:w="644" w:type="dxa"/>
          </w:tcPr>
          <w:p w14:paraId="51A6D61D"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100</w:t>
            </w:r>
          </w:p>
        </w:tc>
        <w:tc>
          <w:tcPr>
            <w:tcW w:w="583" w:type="dxa"/>
          </w:tcPr>
          <w:p w14:paraId="0870FBD8"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0.87</w:t>
            </w:r>
          </w:p>
        </w:tc>
        <w:tc>
          <w:tcPr>
            <w:tcW w:w="614" w:type="dxa"/>
            <w:shd w:val="clear" w:color="auto" w:fill="auto"/>
          </w:tcPr>
          <w:p w14:paraId="717A30C2" w14:textId="77777777" w:rsidR="00B464D9" w:rsidRPr="00DB06D1" w:rsidRDefault="00B464D9" w:rsidP="00B464D9">
            <w:pPr>
              <w:spacing w:line="240" w:lineRule="auto"/>
              <w:jc w:val="left"/>
              <w:rPr>
                <w:rFonts w:cs="Times New Roman"/>
                <w:sz w:val="20"/>
                <w:szCs w:val="20"/>
              </w:rPr>
            </w:pPr>
          </w:p>
        </w:tc>
        <w:tc>
          <w:tcPr>
            <w:tcW w:w="555" w:type="dxa"/>
            <w:shd w:val="clear" w:color="auto" w:fill="auto"/>
          </w:tcPr>
          <w:p w14:paraId="77AD7184" w14:textId="77777777" w:rsidR="00B464D9" w:rsidRPr="00DB06D1" w:rsidRDefault="00B464D9" w:rsidP="00B464D9">
            <w:pPr>
              <w:spacing w:line="240" w:lineRule="auto"/>
              <w:jc w:val="left"/>
              <w:rPr>
                <w:rFonts w:cs="Times New Roman"/>
                <w:sz w:val="20"/>
                <w:szCs w:val="20"/>
              </w:rPr>
            </w:pPr>
          </w:p>
        </w:tc>
        <w:tc>
          <w:tcPr>
            <w:tcW w:w="590" w:type="dxa"/>
            <w:shd w:val="clear" w:color="auto" w:fill="auto"/>
          </w:tcPr>
          <w:p w14:paraId="53E8DCA6" w14:textId="77777777" w:rsidR="00B464D9" w:rsidRPr="00DB06D1" w:rsidRDefault="00B464D9" w:rsidP="00B464D9">
            <w:pPr>
              <w:spacing w:line="240" w:lineRule="auto"/>
              <w:jc w:val="left"/>
              <w:rPr>
                <w:rFonts w:cs="Times New Roman"/>
                <w:sz w:val="20"/>
                <w:szCs w:val="20"/>
              </w:rPr>
            </w:pPr>
          </w:p>
        </w:tc>
        <w:tc>
          <w:tcPr>
            <w:tcW w:w="639" w:type="dxa"/>
            <w:shd w:val="clear" w:color="auto" w:fill="auto"/>
          </w:tcPr>
          <w:p w14:paraId="2765A459" w14:textId="77777777" w:rsidR="00B464D9" w:rsidRPr="00DB06D1" w:rsidRDefault="00B464D9" w:rsidP="00B464D9">
            <w:pPr>
              <w:spacing w:line="240" w:lineRule="auto"/>
              <w:jc w:val="left"/>
              <w:rPr>
                <w:rFonts w:cs="Times New Roman"/>
                <w:sz w:val="20"/>
                <w:szCs w:val="20"/>
              </w:rPr>
            </w:pPr>
          </w:p>
        </w:tc>
        <w:tc>
          <w:tcPr>
            <w:tcW w:w="622" w:type="dxa"/>
            <w:shd w:val="clear" w:color="auto" w:fill="auto"/>
          </w:tcPr>
          <w:p w14:paraId="015EAE39" w14:textId="77777777" w:rsidR="00B464D9" w:rsidRPr="00DB06D1" w:rsidRDefault="00B464D9" w:rsidP="00B464D9">
            <w:pPr>
              <w:spacing w:line="240" w:lineRule="auto"/>
              <w:jc w:val="left"/>
              <w:rPr>
                <w:rFonts w:cs="Times New Roman"/>
                <w:sz w:val="20"/>
                <w:szCs w:val="20"/>
              </w:rPr>
            </w:pPr>
          </w:p>
        </w:tc>
        <w:tc>
          <w:tcPr>
            <w:tcW w:w="600" w:type="dxa"/>
            <w:shd w:val="clear" w:color="auto" w:fill="auto"/>
          </w:tcPr>
          <w:p w14:paraId="284E638D" w14:textId="77777777" w:rsidR="00B464D9" w:rsidRPr="00DB06D1" w:rsidRDefault="00B464D9" w:rsidP="00B464D9">
            <w:pPr>
              <w:spacing w:line="240" w:lineRule="auto"/>
              <w:jc w:val="left"/>
              <w:rPr>
                <w:rFonts w:cs="Times New Roman"/>
                <w:sz w:val="20"/>
                <w:szCs w:val="20"/>
              </w:rPr>
            </w:pPr>
          </w:p>
        </w:tc>
      </w:tr>
      <w:tr w:rsidR="00B464D9" w:rsidRPr="00F425C9" w14:paraId="337888E3" w14:textId="77777777" w:rsidTr="00462903">
        <w:trPr>
          <w:trHeight w:val="461"/>
        </w:trPr>
        <w:tc>
          <w:tcPr>
            <w:tcW w:w="1339" w:type="dxa"/>
            <w:shd w:val="clear" w:color="auto" w:fill="FFFFFF"/>
          </w:tcPr>
          <w:p w14:paraId="46308867" w14:textId="725CF369" w:rsidR="00B464D9" w:rsidRPr="00DB06D1" w:rsidRDefault="00B464D9" w:rsidP="00B464D9">
            <w:pPr>
              <w:spacing w:line="240" w:lineRule="auto"/>
              <w:jc w:val="left"/>
              <w:rPr>
                <w:rFonts w:cs="Times New Roman"/>
                <w:sz w:val="20"/>
                <w:szCs w:val="20"/>
              </w:rPr>
            </w:pPr>
            <w:proofErr w:type="spellStart"/>
            <w:r w:rsidRPr="00DB06D1">
              <w:rPr>
                <w:rFonts w:cs="Times New Roman"/>
                <w:sz w:val="20"/>
                <w:szCs w:val="20"/>
              </w:rPr>
              <w:t>Cefiderocol</w:t>
            </w:r>
            <w:proofErr w:type="spellEnd"/>
            <w:r w:rsidRPr="00DB06D1">
              <w:rPr>
                <w:rFonts w:cs="Times New Roman"/>
                <w:sz w:val="20"/>
                <w:szCs w:val="20"/>
              </w:rPr>
              <w:t xml:space="preserve"> Studies</w:t>
            </w:r>
          </w:p>
        </w:tc>
        <w:tc>
          <w:tcPr>
            <w:tcW w:w="1664" w:type="dxa"/>
            <w:shd w:val="clear" w:color="auto" w:fill="FFFFFF"/>
          </w:tcPr>
          <w:p w14:paraId="6035B08C" w14:textId="3FF8C87F" w:rsidR="00B464D9" w:rsidRPr="00DB06D1" w:rsidRDefault="00B464D9" w:rsidP="00B464D9">
            <w:pPr>
              <w:spacing w:line="240" w:lineRule="auto"/>
              <w:jc w:val="left"/>
              <w:rPr>
                <w:rFonts w:cs="Times New Roman"/>
                <w:sz w:val="20"/>
                <w:szCs w:val="20"/>
              </w:rPr>
            </w:pPr>
            <w:r w:rsidRPr="00DB06D1">
              <w:rPr>
                <w:rFonts w:cs="Times New Roman"/>
                <w:sz w:val="20"/>
                <w:szCs w:val="20"/>
              </w:rPr>
              <w:t>SIDERO WT (data request)</w:t>
            </w:r>
          </w:p>
        </w:tc>
        <w:tc>
          <w:tcPr>
            <w:tcW w:w="519" w:type="dxa"/>
            <w:shd w:val="clear" w:color="auto" w:fill="FFFFFF"/>
          </w:tcPr>
          <w:p w14:paraId="06C2E7B2"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166</w:t>
            </w:r>
          </w:p>
        </w:tc>
        <w:tc>
          <w:tcPr>
            <w:tcW w:w="647" w:type="dxa"/>
            <w:shd w:val="clear" w:color="auto" w:fill="FFFFFF"/>
          </w:tcPr>
          <w:p w14:paraId="7E3F3C4D"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96.9</w:t>
            </w:r>
          </w:p>
        </w:tc>
        <w:tc>
          <w:tcPr>
            <w:tcW w:w="644" w:type="dxa"/>
            <w:shd w:val="clear" w:color="auto" w:fill="FFFFFF"/>
          </w:tcPr>
          <w:p w14:paraId="5AF94F5B"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98.1</w:t>
            </w:r>
          </w:p>
        </w:tc>
        <w:tc>
          <w:tcPr>
            <w:tcW w:w="583" w:type="dxa"/>
            <w:shd w:val="clear" w:color="auto" w:fill="FFFFFF"/>
          </w:tcPr>
          <w:p w14:paraId="296639CA"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0</w:t>
            </w:r>
          </w:p>
        </w:tc>
        <w:tc>
          <w:tcPr>
            <w:tcW w:w="614" w:type="dxa"/>
            <w:shd w:val="clear" w:color="auto" w:fill="auto"/>
          </w:tcPr>
          <w:p w14:paraId="51C3CB28" w14:textId="77777777" w:rsidR="00B464D9" w:rsidRPr="00DB06D1" w:rsidRDefault="00B464D9" w:rsidP="00B464D9">
            <w:pPr>
              <w:spacing w:line="240" w:lineRule="auto"/>
              <w:jc w:val="left"/>
              <w:rPr>
                <w:rFonts w:cs="Times New Roman"/>
                <w:sz w:val="20"/>
                <w:szCs w:val="20"/>
              </w:rPr>
            </w:pPr>
          </w:p>
        </w:tc>
        <w:tc>
          <w:tcPr>
            <w:tcW w:w="555" w:type="dxa"/>
            <w:shd w:val="clear" w:color="auto" w:fill="auto"/>
          </w:tcPr>
          <w:p w14:paraId="5F559007" w14:textId="77777777" w:rsidR="00B464D9" w:rsidRPr="00DB06D1" w:rsidRDefault="00B464D9" w:rsidP="00B464D9">
            <w:pPr>
              <w:spacing w:line="240" w:lineRule="auto"/>
              <w:jc w:val="left"/>
              <w:rPr>
                <w:rFonts w:cs="Times New Roman"/>
                <w:sz w:val="20"/>
                <w:szCs w:val="20"/>
              </w:rPr>
            </w:pPr>
          </w:p>
        </w:tc>
        <w:tc>
          <w:tcPr>
            <w:tcW w:w="590" w:type="dxa"/>
            <w:shd w:val="clear" w:color="auto" w:fill="auto"/>
          </w:tcPr>
          <w:p w14:paraId="708335DB" w14:textId="77777777" w:rsidR="00B464D9" w:rsidRPr="00DB06D1" w:rsidRDefault="00B464D9" w:rsidP="00B464D9">
            <w:pPr>
              <w:spacing w:line="240" w:lineRule="auto"/>
              <w:jc w:val="left"/>
              <w:rPr>
                <w:rFonts w:cs="Times New Roman"/>
                <w:sz w:val="20"/>
                <w:szCs w:val="20"/>
              </w:rPr>
            </w:pPr>
          </w:p>
        </w:tc>
        <w:tc>
          <w:tcPr>
            <w:tcW w:w="639" w:type="dxa"/>
            <w:shd w:val="clear" w:color="auto" w:fill="auto"/>
          </w:tcPr>
          <w:p w14:paraId="74B6002D" w14:textId="77777777" w:rsidR="00B464D9" w:rsidRPr="00DB06D1" w:rsidRDefault="00B464D9" w:rsidP="00B464D9">
            <w:pPr>
              <w:spacing w:line="240" w:lineRule="auto"/>
              <w:jc w:val="left"/>
              <w:rPr>
                <w:rFonts w:cs="Times New Roman"/>
                <w:sz w:val="20"/>
                <w:szCs w:val="20"/>
              </w:rPr>
            </w:pPr>
          </w:p>
        </w:tc>
        <w:tc>
          <w:tcPr>
            <w:tcW w:w="622" w:type="dxa"/>
            <w:shd w:val="clear" w:color="auto" w:fill="auto"/>
          </w:tcPr>
          <w:p w14:paraId="0531B4AA" w14:textId="77777777" w:rsidR="00B464D9" w:rsidRPr="00DB06D1" w:rsidRDefault="00B464D9" w:rsidP="00B464D9">
            <w:pPr>
              <w:spacing w:line="240" w:lineRule="auto"/>
              <w:jc w:val="left"/>
              <w:rPr>
                <w:rFonts w:cs="Times New Roman"/>
                <w:sz w:val="20"/>
                <w:szCs w:val="20"/>
              </w:rPr>
            </w:pPr>
          </w:p>
        </w:tc>
        <w:tc>
          <w:tcPr>
            <w:tcW w:w="600" w:type="dxa"/>
            <w:shd w:val="clear" w:color="auto" w:fill="auto"/>
          </w:tcPr>
          <w:p w14:paraId="5EEC8A0A" w14:textId="77777777" w:rsidR="00B464D9" w:rsidRPr="00DB06D1" w:rsidRDefault="00B464D9" w:rsidP="00B464D9">
            <w:pPr>
              <w:spacing w:line="240" w:lineRule="auto"/>
              <w:jc w:val="left"/>
              <w:rPr>
                <w:rFonts w:cs="Times New Roman"/>
                <w:sz w:val="20"/>
                <w:szCs w:val="20"/>
              </w:rPr>
            </w:pPr>
          </w:p>
        </w:tc>
      </w:tr>
      <w:tr w:rsidR="00B464D9" w:rsidRPr="00F425C9" w14:paraId="57BABD31" w14:textId="77777777" w:rsidTr="00462903">
        <w:tc>
          <w:tcPr>
            <w:tcW w:w="1339" w:type="dxa"/>
          </w:tcPr>
          <w:p w14:paraId="1686DF0E" w14:textId="1176063A" w:rsidR="00B464D9" w:rsidRPr="00DB06D1" w:rsidRDefault="00B464D9" w:rsidP="00B464D9">
            <w:pPr>
              <w:spacing w:line="240" w:lineRule="auto"/>
              <w:jc w:val="left"/>
              <w:rPr>
                <w:rFonts w:cs="Times New Roman"/>
                <w:bCs/>
                <w:sz w:val="20"/>
                <w:szCs w:val="20"/>
              </w:rPr>
            </w:pPr>
            <w:r w:rsidRPr="00DB06D1">
              <w:rPr>
                <w:rFonts w:cs="Times New Roman"/>
                <w:sz w:val="20"/>
                <w:szCs w:val="20"/>
              </w:rPr>
              <w:t>Fosfomycin studies</w:t>
            </w:r>
          </w:p>
        </w:tc>
        <w:tc>
          <w:tcPr>
            <w:tcW w:w="1664" w:type="dxa"/>
          </w:tcPr>
          <w:p w14:paraId="37154142" w14:textId="4CB6A939" w:rsidR="00B464D9" w:rsidRPr="00DB06D1" w:rsidRDefault="00B464D9" w:rsidP="00B464D9">
            <w:pPr>
              <w:spacing w:line="240" w:lineRule="auto"/>
              <w:jc w:val="left"/>
              <w:rPr>
                <w:rFonts w:cs="Times New Roman"/>
                <w:sz w:val="20"/>
                <w:szCs w:val="20"/>
              </w:rPr>
            </w:pPr>
            <w:r w:rsidRPr="00DB06D1">
              <w:rPr>
                <w:rFonts w:cs="Times New Roman"/>
                <w:bCs/>
                <w:sz w:val="20"/>
                <w:szCs w:val="20"/>
              </w:rPr>
              <w:t>Cuba et al. (2020)</w:t>
            </w:r>
            <w:r w:rsidRPr="00DB06D1">
              <w:rPr>
                <w:rFonts w:cs="Times New Roman"/>
                <w:b/>
                <w:bCs/>
                <w:sz w:val="20"/>
                <w:szCs w:val="20"/>
              </w:rPr>
              <w:fldChar w:fldCharType="begin">
                <w:fldData xml:space="preserve">PEVuZE5vdGU+PENpdGU+PEF1dGhvcj5DdWJhPC9BdXRob3I+PFllYXI+MjAyMDwvWWVhcj48UmVj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</w:fldData>
              </w:fldChar>
            </w:r>
            <w:r>
              <w:rPr>
                <w:rFonts w:cs="Times New Roman"/>
                <w:b/>
                <w:bCs/>
                <w:sz w:val="20"/>
                <w:szCs w:val="20"/>
              </w:rPr>
              <w:instrText xml:space="preserve"> ADDIN EN.CITE </w:instrText>
            </w:r>
            <w:r>
              <w:rPr>
                <w:rFonts w:cs="Times New Roman"/>
                <w:b/>
                <w:bCs/>
                <w:sz w:val="20"/>
                <w:szCs w:val="20"/>
              </w:rPr>
              <w:fldChar w:fldCharType="begin">
                <w:fldData xml:space="preserve">PEVuZE5vdGU+PENpdGU+PEF1dGhvcj5DdWJhPC9BdXRob3I+PFllYXI+MjAyMDwvWWVhcj48UmVj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</w:fldData>
              </w:fldChar>
            </w:r>
            <w:r>
              <w:rPr>
                <w:rFonts w:cs="Times New Roman"/>
                <w:b/>
                <w:bCs/>
                <w:sz w:val="20"/>
                <w:szCs w:val="20"/>
              </w:rPr>
              <w:instrText xml:space="preserve"> ADDIN EN.CITE.DATA </w:instrText>
            </w:r>
            <w:r>
              <w:rPr>
                <w:rFonts w:cs="Times New Roman"/>
                <w:b/>
                <w:bCs/>
                <w:sz w:val="20"/>
                <w:szCs w:val="20"/>
              </w:rPr>
            </w:r>
            <w:r>
              <w:rPr>
                <w:rFonts w:cs="Times New Roman"/>
                <w:b/>
                <w:bCs/>
                <w:sz w:val="20"/>
                <w:szCs w:val="20"/>
              </w:rPr>
              <w:fldChar w:fldCharType="end"/>
            </w:r>
            <w:r w:rsidRPr="00DB06D1">
              <w:rPr>
                <w:rFonts w:cs="Times New Roman"/>
                <w:b/>
                <w:bCs/>
                <w:sz w:val="20"/>
                <w:szCs w:val="20"/>
              </w:rPr>
            </w:r>
            <w:r w:rsidRPr="00DB06D1">
              <w:rPr>
                <w:rFonts w:cs="Times New Roman"/>
                <w:b/>
                <w:bCs/>
                <w:sz w:val="20"/>
                <w:szCs w:val="20"/>
              </w:rPr>
              <w:fldChar w:fldCharType="separate"/>
            </w:r>
            <w:r w:rsidRPr="00F717AD">
              <w:rPr>
                <w:rFonts w:cs="Times New Roman"/>
                <w:b/>
                <w:bCs/>
                <w:noProof/>
                <w:sz w:val="20"/>
                <w:szCs w:val="20"/>
                <w:vertAlign w:val="superscript"/>
              </w:rPr>
              <w:t>54</w:t>
            </w:r>
            <w:r w:rsidRPr="00DB06D1">
              <w:rPr>
                <w:rFonts w:cs="Times New Roman"/>
                <w:b/>
                <w:bCs/>
                <w:sz w:val="20"/>
                <w:szCs w:val="20"/>
              </w:rPr>
              <w:fldChar w:fldCharType="end"/>
            </w:r>
          </w:p>
        </w:tc>
        <w:tc>
          <w:tcPr>
            <w:tcW w:w="519" w:type="dxa"/>
          </w:tcPr>
          <w:p w14:paraId="45756288"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7</w:t>
            </w:r>
          </w:p>
        </w:tc>
        <w:tc>
          <w:tcPr>
            <w:tcW w:w="647" w:type="dxa"/>
          </w:tcPr>
          <w:p w14:paraId="4351E847" w14:textId="77777777" w:rsidR="00B464D9" w:rsidRPr="00DB06D1" w:rsidRDefault="00B464D9" w:rsidP="00B464D9">
            <w:pPr>
              <w:spacing w:line="240" w:lineRule="auto"/>
              <w:jc w:val="left"/>
              <w:rPr>
                <w:rFonts w:cs="Times New Roman"/>
                <w:sz w:val="20"/>
                <w:szCs w:val="20"/>
              </w:rPr>
            </w:pPr>
          </w:p>
        </w:tc>
        <w:tc>
          <w:tcPr>
            <w:tcW w:w="644" w:type="dxa"/>
          </w:tcPr>
          <w:p w14:paraId="3848C2B6" w14:textId="77777777" w:rsidR="00B464D9" w:rsidRPr="00DB06D1" w:rsidRDefault="00B464D9" w:rsidP="00B464D9">
            <w:pPr>
              <w:spacing w:line="240" w:lineRule="auto"/>
              <w:jc w:val="left"/>
              <w:rPr>
                <w:rFonts w:cs="Times New Roman"/>
                <w:sz w:val="20"/>
                <w:szCs w:val="20"/>
              </w:rPr>
            </w:pPr>
          </w:p>
        </w:tc>
        <w:tc>
          <w:tcPr>
            <w:tcW w:w="583" w:type="dxa"/>
          </w:tcPr>
          <w:p w14:paraId="5A628E91"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0</w:t>
            </w:r>
          </w:p>
        </w:tc>
        <w:tc>
          <w:tcPr>
            <w:tcW w:w="614" w:type="dxa"/>
          </w:tcPr>
          <w:p w14:paraId="12043156" w14:textId="77777777" w:rsidR="00B464D9" w:rsidRPr="00DB06D1" w:rsidRDefault="00B464D9" w:rsidP="00B464D9">
            <w:pPr>
              <w:spacing w:line="240" w:lineRule="auto"/>
              <w:jc w:val="left"/>
              <w:rPr>
                <w:rFonts w:cs="Times New Roman"/>
                <w:sz w:val="20"/>
                <w:szCs w:val="20"/>
              </w:rPr>
            </w:pPr>
          </w:p>
        </w:tc>
        <w:tc>
          <w:tcPr>
            <w:tcW w:w="555" w:type="dxa"/>
            <w:shd w:val="clear" w:color="auto" w:fill="FFFFFF" w:themeFill="background1"/>
          </w:tcPr>
          <w:p w14:paraId="45E56FDB" w14:textId="77777777" w:rsidR="00B464D9" w:rsidRPr="00DB06D1" w:rsidRDefault="00B464D9" w:rsidP="00B464D9">
            <w:pPr>
              <w:spacing w:line="240" w:lineRule="auto"/>
              <w:jc w:val="left"/>
              <w:rPr>
                <w:rFonts w:cs="Times New Roman"/>
                <w:color w:val="808080" w:themeColor="background1" w:themeShade="80"/>
                <w:sz w:val="20"/>
                <w:szCs w:val="20"/>
              </w:rPr>
            </w:pPr>
            <w:r w:rsidRPr="00DB06D1">
              <w:rPr>
                <w:rFonts w:cs="Times New Roman"/>
                <w:sz w:val="20"/>
                <w:szCs w:val="20"/>
              </w:rPr>
              <w:t>0</w:t>
            </w:r>
          </w:p>
        </w:tc>
        <w:tc>
          <w:tcPr>
            <w:tcW w:w="590" w:type="dxa"/>
          </w:tcPr>
          <w:p w14:paraId="0E010691"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14.3</w:t>
            </w:r>
          </w:p>
        </w:tc>
        <w:tc>
          <w:tcPr>
            <w:tcW w:w="639" w:type="dxa"/>
          </w:tcPr>
          <w:p w14:paraId="5865B2A1" w14:textId="77777777" w:rsidR="00B464D9" w:rsidRPr="00DB06D1" w:rsidRDefault="00B464D9" w:rsidP="00B464D9">
            <w:pPr>
              <w:spacing w:line="240" w:lineRule="auto"/>
              <w:jc w:val="left"/>
              <w:rPr>
                <w:rFonts w:cs="Times New Roman"/>
                <w:sz w:val="20"/>
                <w:szCs w:val="20"/>
              </w:rPr>
            </w:pPr>
          </w:p>
        </w:tc>
        <w:tc>
          <w:tcPr>
            <w:tcW w:w="622" w:type="dxa"/>
          </w:tcPr>
          <w:p w14:paraId="5082AF0B" w14:textId="77777777" w:rsidR="00B464D9" w:rsidRPr="00DB06D1" w:rsidRDefault="00B464D9" w:rsidP="00B464D9">
            <w:pPr>
              <w:spacing w:line="240" w:lineRule="auto"/>
              <w:jc w:val="left"/>
              <w:rPr>
                <w:rFonts w:cs="Times New Roman"/>
                <w:sz w:val="20"/>
                <w:szCs w:val="20"/>
              </w:rPr>
            </w:pPr>
          </w:p>
        </w:tc>
        <w:tc>
          <w:tcPr>
            <w:tcW w:w="600" w:type="dxa"/>
          </w:tcPr>
          <w:p w14:paraId="408209B2" w14:textId="77777777" w:rsidR="00B464D9" w:rsidRPr="00DB06D1" w:rsidRDefault="00B464D9" w:rsidP="00B464D9">
            <w:pPr>
              <w:spacing w:line="240" w:lineRule="auto"/>
              <w:jc w:val="left"/>
              <w:rPr>
                <w:rFonts w:cs="Times New Roman"/>
                <w:sz w:val="20"/>
                <w:szCs w:val="20"/>
              </w:rPr>
            </w:pPr>
          </w:p>
        </w:tc>
      </w:tr>
      <w:tr w:rsidR="00B464D9" w:rsidRPr="00F425C9" w14:paraId="6E0D48C1" w14:textId="77777777" w:rsidTr="00462903">
        <w:tc>
          <w:tcPr>
            <w:tcW w:w="1339" w:type="dxa"/>
          </w:tcPr>
          <w:p w14:paraId="4547A0E5" w14:textId="6DC3DF25" w:rsidR="00B464D9" w:rsidRPr="00DB06D1" w:rsidRDefault="00B464D9" w:rsidP="00B464D9">
            <w:pPr>
              <w:spacing w:line="240" w:lineRule="auto"/>
              <w:jc w:val="left"/>
              <w:rPr>
                <w:rFonts w:cs="Times New Roman"/>
                <w:sz w:val="20"/>
                <w:szCs w:val="20"/>
              </w:rPr>
            </w:pPr>
            <w:r w:rsidRPr="00DB06D1">
              <w:rPr>
                <w:rFonts w:cs="Times New Roman"/>
                <w:sz w:val="20"/>
                <w:szCs w:val="20"/>
              </w:rPr>
              <w:t>PHE data</w:t>
            </w:r>
          </w:p>
        </w:tc>
        <w:tc>
          <w:tcPr>
            <w:tcW w:w="1664" w:type="dxa"/>
          </w:tcPr>
          <w:p w14:paraId="4D332664" w14:textId="75367587" w:rsidR="00B464D9" w:rsidRPr="00DB06D1" w:rsidRDefault="00B464D9" w:rsidP="00B464D9">
            <w:pPr>
              <w:spacing w:line="240" w:lineRule="auto"/>
              <w:jc w:val="left"/>
              <w:rPr>
                <w:rFonts w:cs="Times New Roman"/>
                <w:sz w:val="20"/>
                <w:szCs w:val="20"/>
              </w:rPr>
            </w:pPr>
            <w:r w:rsidRPr="00DB06D1">
              <w:rPr>
                <w:rFonts w:cs="Times New Roman"/>
                <w:sz w:val="20"/>
                <w:szCs w:val="20"/>
              </w:rPr>
              <w:t>PHE data</w:t>
            </w:r>
          </w:p>
        </w:tc>
        <w:tc>
          <w:tcPr>
            <w:tcW w:w="519" w:type="dxa"/>
          </w:tcPr>
          <w:p w14:paraId="3E54AA89"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86</w:t>
            </w:r>
          </w:p>
        </w:tc>
        <w:tc>
          <w:tcPr>
            <w:tcW w:w="647" w:type="dxa"/>
          </w:tcPr>
          <w:p w14:paraId="511F2C4D" w14:textId="77777777" w:rsidR="00B464D9" w:rsidRPr="00DB06D1" w:rsidRDefault="00B464D9" w:rsidP="00B464D9">
            <w:pPr>
              <w:spacing w:line="240" w:lineRule="auto"/>
              <w:jc w:val="left"/>
              <w:rPr>
                <w:rFonts w:cs="Times New Roman"/>
                <w:sz w:val="20"/>
                <w:szCs w:val="20"/>
              </w:rPr>
            </w:pPr>
          </w:p>
        </w:tc>
        <w:tc>
          <w:tcPr>
            <w:tcW w:w="644" w:type="dxa"/>
          </w:tcPr>
          <w:p w14:paraId="33F35A58"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100</w:t>
            </w:r>
          </w:p>
        </w:tc>
        <w:tc>
          <w:tcPr>
            <w:tcW w:w="583" w:type="dxa"/>
          </w:tcPr>
          <w:p w14:paraId="19DDA9AE"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0</w:t>
            </w:r>
          </w:p>
        </w:tc>
        <w:tc>
          <w:tcPr>
            <w:tcW w:w="614" w:type="dxa"/>
          </w:tcPr>
          <w:p w14:paraId="67C3252A" w14:textId="77777777" w:rsidR="00B464D9" w:rsidRPr="00DB06D1" w:rsidRDefault="00B464D9" w:rsidP="00B464D9">
            <w:pPr>
              <w:spacing w:line="240" w:lineRule="auto"/>
              <w:jc w:val="left"/>
              <w:rPr>
                <w:rFonts w:cs="Times New Roman"/>
                <w:sz w:val="20"/>
                <w:szCs w:val="20"/>
              </w:rPr>
            </w:pPr>
          </w:p>
        </w:tc>
        <w:tc>
          <w:tcPr>
            <w:tcW w:w="555" w:type="dxa"/>
            <w:shd w:val="clear" w:color="auto" w:fill="FFFFFF" w:themeFill="background1"/>
          </w:tcPr>
          <w:p w14:paraId="4475BBDC" w14:textId="77777777" w:rsidR="00B464D9" w:rsidRPr="00DB06D1" w:rsidRDefault="00B464D9" w:rsidP="00B464D9">
            <w:pPr>
              <w:spacing w:line="240" w:lineRule="auto"/>
              <w:jc w:val="left"/>
              <w:rPr>
                <w:rFonts w:cs="Times New Roman"/>
                <w:sz w:val="20"/>
                <w:szCs w:val="20"/>
              </w:rPr>
            </w:pPr>
          </w:p>
        </w:tc>
        <w:tc>
          <w:tcPr>
            <w:tcW w:w="590" w:type="dxa"/>
          </w:tcPr>
          <w:p w14:paraId="73B4CD92" w14:textId="77777777" w:rsidR="00B464D9" w:rsidRPr="00DB06D1" w:rsidRDefault="00B464D9" w:rsidP="00B464D9">
            <w:pPr>
              <w:spacing w:line="240" w:lineRule="auto"/>
              <w:jc w:val="left"/>
              <w:rPr>
                <w:rFonts w:cs="Times New Roman"/>
                <w:sz w:val="20"/>
                <w:szCs w:val="20"/>
              </w:rPr>
            </w:pPr>
          </w:p>
        </w:tc>
        <w:tc>
          <w:tcPr>
            <w:tcW w:w="639" w:type="dxa"/>
          </w:tcPr>
          <w:p w14:paraId="7A3F5465" w14:textId="77777777" w:rsidR="00B464D9" w:rsidRPr="00DB06D1" w:rsidRDefault="00B464D9" w:rsidP="00B464D9">
            <w:pPr>
              <w:spacing w:line="240" w:lineRule="auto"/>
              <w:jc w:val="left"/>
              <w:rPr>
                <w:rFonts w:cs="Times New Roman"/>
                <w:sz w:val="20"/>
                <w:szCs w:val="20"/>
              </w:rPr>
            </w:pPr>
          </w:p>
        </w:tc>
        <w:tc>
          <w:tcPr>
            <w:tcW w:w="622" w:type="dxa"/>
          </w:tcPr>
          <w:p w14:paraId="6A95985B" w14:textId="77777777" w:rsidR="00B464D9" w:rsidRPr="00DB06D1" w:rsidRDefault="00B464D9" w:rsidP="00B464D9">
            <w:pPr>
              <w:spacing w:line="240" w:lineRule="auto"/>
              <w:jc w:val="left"/>
              <w:rPr>
                <w:rFonts w:cs="Times New Roman"/>
                <w:sz w:val="20"/>
                <w:szCs w:val="20"/>
              </w:rPr>
            </w:pPr>
          </w:p>
        </w:tc>
        <w:tc>
          <w:tcPr>
            <w:tcW w:w="600" w:type="dxa"/>
          </w:tcPr>
          <w:p w14:paraId="0802CA08" w14:textId="77777777" w:rsidR="00B464D9" w:rsidRPr="00DB06D1" w:rsidRDefault="00B464D9" w:rsidP="00B464D9">
            <w:pPr>
              <w:spacing w:line="240" w:lineRule="auto"/>
              <w:jc w:val="left"/>
              <w:rPr>
                <w:rFonts w:cs="Times New Roman"/>
                <w:sz w:val="20"/>
                <w:szCs w:val="20"/>
              </w:rPr>
            </w:pPr>
          </w:p>
        </w:tc>
      </w:tr>
    </w:tbl>
    <w:p w14:paraId="0EAD08A1" w14:textId="77777777" w:rsidR="00AB4030" w:rsidRPr="00F425C9" w:rsidRDefault="00AB4030" w:rsidP="00B464D9">
      <w:pPr>
        <w:pStyle w:val="EEPRUtextundertables"/>
      </w:pPr>
      <w:r w:rsidRPr="00F425C9">
        <w:t xml:space="preserve">Ami, amikacin; Az, aztreonam; </w:t>
      </w:r>
      <w:proofErr w:type="spellStart"/>
      <w:r w:rsidRPr="00F425C9">
        <w:t>Cefi</w:t>
      </w:r>
      <w:proofErr w:type="spellEnd"/>
      <w:r w:rsidRPr="00F425C9">
        <w:t xml:space="preserve">, </w:t>
      </w:r>
      <w:proofErr w:type="spellStart"/>
      <w:r w:rsidRPr="00F425C9">
        <w:t>cefiderocol</w:t>
      </w:r>
      <w:proofErr w:type="spellEnd"/>
      <w:r w:rsidRPr="00F425C9">
        <w:t xml:space="preserve">; col, colistin; </w:t>
      </w:r>
      <w:proofErr w:type="spellStart"/>
      <w:r w:rsidRPr="00F425C9">
        <w:t>Fos</w:t>
      </w:r>
      <w:proofErr w:type="spellEnd"/>
      <w:r w:rsidRPr="00F425C9">
        <w:t xml:space="preserve">, </w:t>
      </w:r>
      <w:proofErr w:type="spellStart"/>
      <w:r w:rsidRPr="00F425C9">
        <w:t>fosfomycin</w:t>
      </w:r>
      <w:proofErr w:type="spellEnd"/>
      <w:r w:rsidRPr="00F425C9">
        <w:t xml:space="preserve">; Gent, gentamicin; </w:t>
      </w:r>
      <w:proofErr w:type="spellStart"/>
      <w:r w:rsidRPr="00F425C9">
        <w:t>mer</w:t>
      </w:r>
      <w:proofErr w:type="spellEnd"/>
      <w:r w:rsidRPr="00F425C9">
        <w:t>, meropenem; N, number; Tig, tigecycline; Tob, tobramycin</w:t>
      </w:r>
    </w:p>
    <w:p w14:paraId="6BE7E193" w14:textId="54276E61" w:rsidR="0014329C" w:rsidRDefault="00AB4030" w:rsidP="00B464D9">
      <w:pPr>
        <w:pStyle w:val="EEPRUtextundertables"/>
      </w:pPr>
      <w:r w:rsidRPr="00F425C9">
        <w:t>NB: comparators not included in the HVCS for this subgroup are in grey</w:t>
      </w:r>
    </w:p>
    <w:p w14:paraId="07C267B1" w14:textId="77777777" w:rsidR="00B464D9" w:rsidRPr="00F425C9" w:rsidRDefault="00B464D9" w:rsidP="00B464D9">
      <w:pPr>
        <w:pStyle w:val="EEPRUtextundertables"/>
      </w:pPr>
    </w:p>
    <w:p w14:paraId="031F7732" w14:textId="09DB1BB1" w:rsidR="00F62543" w:rsidRPr="00B464D9" w:rsidRDefault="00F425C9" w:rsidP="00F62543">
      <w:pPr>
        <w:pStyle w:val="ListParagraph"/>
        <w:numPr>
          <w:ilvl w:val="3"/>
          <w:numId w:val="4"/>
        </w:numPr>
        <w:ind w:left="426"/>
      </w:pPr>
      <w:proofErr w:type="spellStart"/>
      <w:r w:rsidRPr="00F425C9">
        <w:rPr>
          <w:i/>
          <w:iCs/>
          <w:lang w:eastAsia="zh-CN"/>
        </w:rPr>
        <w:t>Enterobacterales</w:t>
      </w:r>
      <w:proofErr w:type="spellEnd"/>
      <w:r w:rsidR="00AB4030" w:rsidRPr="00F425C9">
        <w:rPr>
          <w:i/>
          <w:iCs/>
          <w:lang w:eastAsia="zh-CN"/>
        </w:rPr>
        <w:t xml:space="preserve"> CLSI network </w:t>
      </w:r>
    </w:p>
    <w:p w14:paraId="35C209C0" w14:textId="7F124FDA" w:rsidR="00B464D9" w:rsidRPr="00F62543" w:rsidRDefault="00B464D9" w:rsidP="00B464D9">
      <w:pPr>
        <w:pStyle w:val="EEPRUtextundertables"/>
      </w:pPr>
      <w:r>
        <w:t xml:space="preserve">In the following table </w:t>
      </w:r>
      <w:r>
        <w:t>% susceptible is populated if the number in analysis is different from N.</w:t>
      </w:r>
    </w:p>
    <w:tbl>
      <w:tblPr>
        <w:tblStyle w:val="TableGrid3"/>
        <w:tblW w:w="0" w:type="auto"/>
        <w:tblLook w:val="04A0" w:firstRow="1" w:lastRow="0" w:firstColumn="1" w:lastColumn="0" w:noHBand="0" w:noVBand="1"/>
      </w:tblPr>
      <w:tblGrid>
        <w:gridCol w:w="1256"/>
        <w:gridCol w:w="1691"/>
        <w:gridCol w:w="519"/>
        <w:gridCol w:w="642"/>
        <w:gridCol w:w="639"/>
        <w:gridCol w:w="583"/>
        <w:gridCol w:w="636"/>
        <w:gridCol w:w="605"/>
        <w:gridCol w:w="588"/>
        <w:gridCol w:w="639"/>
        <w:gridCol w:w="620"/>
        <w:gridCol w:w="598"/>
      </w:tblGrid>
      <w:tr w:rsidR="00B464D9" w:rsidRPr="00F62543" w14:paraId="7AD2C784" w14:textId="77777777" w:rsidTr="00B464D9">
        <w:tc>
          <w:tcPr>
            <w:tcW w:w="1256" w:type="dxa"/>
            <w:shd w:val="clear" w:color="auto" w:fill="D9D9D9" w:themeFill="background1" w:themeFillShade="D9"/>
          </w:tcPr>
          <w:p w14:paraId="773E6C8A" w14:textId="3D40CC39" w:rsidR="00B464D9" w:rsidRPr="00DB06D1" w:rsidRDefault="00B464D9" w:rsidP="00B464D9">
            <w:pPr>
              <w:spacing w:line="240" w:lineRule="auto"/>
              <w:jc w:val="left"/>
              <w:rPr>
                <w:rFonts w:cs="Times New Roman"/>
                <w:sz w:val="20"/>
                <w:szCs w:val="20"/>
              </w:rPr>
            </w:pPr>
            <w:r>
              <w:rPr>
                <w:rFonts w:cs="Times New Roman"/>
                <w:b/>
                <w:sz w:val="20"/>
                <w:szCs w:val="20"/>
              </w:rPr>
              <w:t>Study group</w:t>
            </w:r>
          </w:p>
        </w:tc>
        <w:tc>
          <w:tcPr>
            <w:tcW w:w="1691" w:type="dxa"/>
            <w:shd w:val="clear" w:color="auto" w:fill="D9D9D9" w:themeFill="background1" w:themeFillShade="D9"/>
          </w:tcPr>
          <w:p w14:paraId="79E7802B" w14:textId="77777777" w:rsidR="00B464D9" w:rsidRPr="00DB06D1" w:rsidRDefault="00B464D9" w:rsidP="00B464D9">
            <w:pPr>
              <w:spacing w:line="240" w:lineRule="auto"/>
              <w:jc w:val="left"/>
              <w:rPr>
                <w:rFonts w:cs="Times New Roman"/>
                <w:b/>
                <w:sz w:val="20"/>
                <w:szCs w:val="20"/>
              </w:rPr>
            </w:pPr>
            <w:r w:rsidRPr="00DB06D1">
              <w:rPr>
                <w:rFonts w:cs="Times New Roman"/>
                <w:b/>
                <w:sz w:val="20"/>
                <w:szCs w:val="20"/>
              </w:rPr>
              <w:t xml:space="preserve">Study </w:t>
            </w:r>
          </w:p>
          <w:p w14:paraId="412CED2E" w14:textId="77777777" w:rsidR="00B464D9" w:rsidRPr="00DB06D1" w:rsidRDefault="00B464D9" w:rsidP="00B464D9">
            <w:pPr>
              <w:spacing w:line="240" w:lineRule="auto"/>
              <w:jc w:val="left"/>
              <w:rPr>
                <w:rFonts w:cs="Times New Roman"/>
                <w:b/>
                <w:sz w:val="20"/>
                <w:szCs w:val="20"/>
              </w:rPr>
            </w:pPr>
          </w:p>
          <w:p w14:paraId="30D6EA09" w14:textId="77777777" w:rsidR="00B464D9" w:rsidRPr="00DB06D1" w:rsidRDefault="00B464D9" w:rsidP="00B464D9">
            <w:pPr>
              <w:spacing w:line="240" w:lineRule="auto"/>
              <w:jc w:val="left"/>
              <w:rPr>
                <w:rFonts w:cs="Times New Roman"/>
                <w:sz w:val="20"/>
                <w:szCs w:val="20"/>
              </w:rPr>
            </w:pPr>
          </w:p>
        </w:tc>
        <w:tc>
          <w:tcPr>
            <w:tcW w:w="519" w:type="dxa"/>
            <w:shd w:val="clear" w:color="auto" w:fill="D9D9D9" w:themeFill="background1" w:themeFillShade="D9"/>
          </w:tcPr>
          <w:p w14:paraId="3FDD3782" w14:textId="7393C56A" w:rsidR="00B464D9" w:rsidRPr="00DB06D1" w:rsidRDefault="00B464D9" w:rsidP="00B464D9">
            <w:pPr>
              <w:spacing w:line="240" w:lineRule="auto"/>
              <w:jc w:val="left"/>
              <w:rPr>
                <w:rFonts w:cs="Times New Roman"/>
                <w:sz w:val="20"/>
                <w:szCs w:val="20"/>
              </w:rPr>
            </w:pPr>
            <w:r w:rsidRPr="00DB06D1">
              <w:rPr>
                <w:rFonts w:cs="Times New Roman"/>
                <w:b/>
                <w:sz w:val="20"/>
                <w:szCs w:val="20"/>
              </w:rPr>
              <w:t xml:space="preserve">N </w:t>
            </w:r>
          </w:p>
        </w:tc>
        <w:tc>
          <w:tcPr>
            <w:tcW w:w="642" w:type="dxa"/>
            <w:shd w:val="clear" w:color="auto" w:fill="D9D9D9" w:themeFill="background1" w:themeFillShade="D9"/>
          </w:tcPr>
          <w:p w14:paraId="07096D32" w14:textId="77777777" w:rsidR="00B464D9" w:rsidRDefault="00B464D9" w:rsidP="00B464D9">
            <w:pPr>
              <w:spacing w:line="240" w:lineRule="auto"/>
              <w:jc w:val="left"/>
              <w:rPr>
                <w:rFonts w:cs="Times New Roman"/>
                <w:b/>
                <w:sz w:val="20"/>
                <w:szCs w:val="20"/>
              </w:rPr>
            </w:pPr>
            <w:proofErr w:type="spellStart"/>
            <w:r w:rsidRPr="00DB06D1">
              <w:rPr>
                <w:rFonts w:cs="Times New Roman"/>
                <w:b/>
                <w:sz w:val="20"/>
                <w:szCs w:val="20"/>
              </w:rPr>
              <w:t>Cefi</w:t>
            </w:r>
            <w:proofErr w:type="spellEnd"/>
            <w:r>
              <w:rPr>
                <w:rFonts w:cs="Times New Roman"/>
                <w:b/>
                <w:sz w:val="20"/>
                <w:szCs w:val="20"/>
              </w:rPr>
              <w:t xml:space="preserve"> </w:t>
            </w:r>
          </w:p>
          <w:p w14:paraId="24A740B5" w14:textId="0FAECA0B" w:rsidR="00B464D9" w:rsidRPr="00DB06D1" w:rsidRDefault="00B464D9" w:rsidP="00B464D9">
            <w:pPr>
              <w:spacing w:line="240" w:lineRule="auto"/>
              <w:jc w:val="left"/>
              <w:rPr>
                <w:rFonts w:cs="Times New Roman"/>
                <w:sz w:val="20"/>
                <w:szCs w:val="20"/>
              </w:rPr>
            </w:pPr>
            <w:r>
              <w:rPr>
                <w:rFonts w:cs="Times New Roman"/>
                <w:b/>
                <w:sz w:val="20"/>
                <w:szCs w:val="20"/>
              </w:rPr>
              <w:t>%</w:t>
            </w:r>
          </w:p>
        </w:tc>
        <w:tc>
          <w:tcPr>
            <w:tcW w:w="639" w:type="dxa"/>
            <w:shd w:val="clear" w:color="auto" w:fill="D9D9D9" w:themeFill="background1" w:themeFillShade="D9"/>
          </w:tcPr>
          <w:p w14:paraId="3F89C849" w14:textId="77777777" w:rsidR="00B464D9" w:rsidRDefault="00B464D9" w:rsidP="00B464D9">
            <w:pPr>
              <w:spacing w:line="240" w:lineRule="auto"/>
              <w:jc w:val="left"/>
              <w:rPr>
                <w:rFonts w:cs="Times New Roman"/>
                <w:b/>
                <w:sz w:val="20"/>
                <w:szCs w:val="20"/>
              </w:rPr>
            </w:pPr>
            <w:r w:rsidRPr="00DB06D1">
              <w:rPr>
                <w:rFonts w:cs="Times New Roman"/>
                <w:b/>
                <w:sz w:val="20"/>
                <w:szCs w:val="20"/>
              </w:rPr>
              <w:t>Col</w:t>
            </w:r>
            <w:r>
              <w:rPr>
                <w:rFonts w:cs="Times New Roman"/>
                <w:b/>
                <w:sz w:val="20"/>
                <w:szCs w:val="20"/>
              </w:rPr>
              <w:t xml:space="preserve"> </w:t>
            </w:r>
          </w:p>
          <w:p w14:paraId="3F6A285C" w14:textId="23D56C84" w:rsidR="00B464D9" w:rsidRPr="00DB06D1" w:rsidRDefault="00B464D9" w:rsidP="00B464D9">
            <w:pPr>
              <w:spacing w:line="240" w:lineRule="auto"/>
              <w:jc w:val="left"/>
              <w:rPr>
                <w:rFonts w:cs="Times New Roman"/>
                <w:sz w:val="20"/>
                <w:szCs w:val="20"/>
              </w:rPr>
            </w:pPr>
            <w:r>
              <w:rPr>
                <w:rFonts w:cs="Times New Roman"/>
                <w:b/>
                <w:sz w:val="20"/>
                <w:szCs w:val="20"/>
              </w:rPr>
              <w:t>%</w:t>
            </w:r>
          </w:p>
        </w:tc>
        <w:tc>
          <w:tcPr>
            <w:tcW w:w="583" w:type="dxa"/>
            <w:shd w:val="clear" w:color="auto" w:fill="D9D9D9" w:themeFill="background1" w:themeFillShade="D9"/>
          </w:tcPr>
          <w:p w14:paraId="4DB0CF2E" w14:textId="77777777" w:rsidR="00B464D9" w:rsidRDefault="00B464D9" w:rsidP="00B464D9">
            <w:pPr>
              <w:spacing w:line="240" w:lineRule="auto"/>
              <w:jc w:val="left"/>
              <w:rPr>
                <w:rFonts w:cs="Times New Roman"/>
                <w:b/>
                <w:sz w:val="20"/>
                <w:szCs w:val="20"/>
              </w:rPr>
            </w:pPr>
            <w:r w:rsidRPr="00DB06D1">
              <w:rPr>
                <w:rFonts w:cs="Times New Roman"/>
                <w:b/>
                <w:sz w:val="20"/>
                <w:szCs w:val="20"/>
              </w:rPr>
              <w:t>Mer</w:t>
            </w:r>
            <w:r>
              <w:rPr>
                <w:rFonts w:cs="Times New Roman"/>
                <w:b/>
                <w:sz w:val="20"/>
                <w:szCs w:val="20"/>
              </w:rPr>
              <w:t xml:space="preserve"> </w:t>
            </w:r>
          </w:p>
          <w:p w14:paraId="669B2BA2" w14:textId="1308FFA4" w:rsidR="00B464D9" w:rsidRPr="00DB06D1" w:rsidRDefault="00B464D9" w:rsidP="00B464D9">
            <w:pPr>
              <w:spacing w:line="240" w:lineRule="auto"/>
              <w:jc w:val="left"/>
              <w:rPr>
                <w:rFonts w:cs="Times New Roman"/>
                <w:sz w:val="20"/>
                <w:szCs w:val="20"/>
              </w:rPr>
            </w:pPr>
            <w:r>
              <w:rPr>
                <w:rFonts w:cs="Times New Roman"/>
                <w:b/>
                <w:sz w:val="20"/>
                <w:szCs w:val="20"/>
              </w:rPr>
              <w:t>%</w:t>
            </w:r>
          </w:p>
        </w:tc>
        <w:tc>
          <w:tcPr>
            <w:tcW w:w="636" w:type="dxa"/>
            <w:shd w:val="clear" w:color="auto" w:fill="D9D9D9" w:themeFill="background1" w:themeFillShade="D9"/>
          </w:tcPr>
          <w:p w14:paraId="5B43E794" w14:textId="77777777" w:rsidR="00B464D9" w:rsidRDefault="00B464D9" w:rsidP="00B464D9">
            <w:pPr>
              <w:spacing w:line="240" w:lineRule="auto"/>
              <w:jc w:val="left"/>
              <w:rPr>
                <w:rFonts w:cs="Times New Roman"/>
                <w:b/>
                <w:sz w:val="20"/>
                <w:szCs w:val="20"/>
              </w:rPr>
            </w:pPr>
            <w:r w:rsidRPr="00DB06D1">
              <w:rPr>
                <w:rFonts w:cs="Times New Roman"/>
                <w:b/>
                <w:sz w:val="20"/>
                <w:szCs w:val="20"/>
              </w:rPr>
              <w:t>Tig</w:t>
            </w:r>
          </w:p>
          <w:p w14:paraId="69E5DA5D" w14:textId="57181106" w:rsidR="00B464D9" w:rsidRPr="00DB06D1" w:rsidRDefault="00B464D9" w:rsidP="00B464D9">
            <w:pPr>
              <w:spacing w:line="240" w:lineRule="auto"/>
              <w:jc w:val="left"/>
              <w:rPr>
                <w:rFonts w:cs="Times New Roman"/>
                <w:sz w:val="20"/>
                <w:szCs w:val="20"/>
              </w:rPr>
            </w:pPr>
            <w:r>
              <w:rPr>
                <w:rFonts w:cs="Times New Roman"/>
                <w:b/>
                <w:sz w:val="20"/>
                <w:szCs w:val="20"/>
              </w:rPr>
              <w:t>%</w:t>
            </w:r>
          </w:p>
        </w:tc>
        <w:tc>
          <w:tcPr>
            <w:tcW w:w="605" w:type="dxa"/>
            <w:shd w:val="clear" w:color="auto" w:fill="D9D9D9" w:themeFill="background1" w:themeFillShade="D9"/>
          </w:tcPr>
          <w:p w14:paraId="51520179" w14:textId="77777777" w:rsidR="00B464D9" w:rsidRPr="00462903" w:rsidRDefault="00B464D9" w:rsidP="00B464D9">
            <w:pPr>
              <w:spacing w:line="240" w:lineRule="auto"/>
              <w:jc w:val="left"/>
              <w:rPr>
                <w:rFonts w:cs="Times New Roman"/>
                <w:b/>
                <w:sz w:val="20"/>
                <w:szCs w:val="20"/>
              </w:rPr>
            </w:pPr>
            <w:r w:rsidRPr="00462903">
              <w:rPr>
                <w:rFonts w:cs="Times New Roman"/>
                <w:b/>
                <w:sz w:val="20"/>
                <w:szCs w:val="20"/>
              </w:rPr>
              <w:t>Az</w:t>
            </w:r>
          </w:p>
          <w:p w14:paraId="31F70CEF" w14:textId="520F672E" w:rsidR="00B464D9" w:rsidRPr="00DB06D1" w:rsidRDefault="00B464D9" w:rsidP="00B464D9">
            <w:pPr>
              <w:spacing w:line="240" w:lineRule="auto"/>
              <w:jc w:val="left"/>
              <w:rPr>
                <w:rFonts w:cs="Times New Roman"/>
                <w:sz w:val="20"/>
                <w:szCs w:val="20"/>
              </w:rPr>
            </w:pPr>
            <w:r w:rsidRPr="00462903">
              <w:rPr>
                <w:rFonts w:cs="Times New Roman"/>
                <w:b/>
                <w:sz w:val="20"/>
                <w:szCs w:val="20"/>
              </w:rPr>
              <w:t>%</w:t>
            </w:r>
          </w:p>
        </w:tc>
        <w:tc>
          <w:tcPr>
            <w:tcW w:w="588" w:type="dxa"/>
            <w:shd w:val="clear" w:color="auto" w:fill="D9D9D9" w:themeFill="background1" w:themeFillShade="D9"/>
          </w:tcPr>
          <w:p w14:paraId="33F642F4" w14:textId="77777777" w:rsidR="00B464D9" w:rsidRPr="00462903" w:rsidRDefault="00B464D9" w:rsidP="00B464D9">
            <w:pPr>
              <w:spacing w:line="240" w:lineRule="auto"/>
              <w:jc w:val="left"/>
              <w:rPr>
                <w:rFonts w:cs="Times New Roman"/>
                <w:b/>
                <w:sz w:val="20"/>
                <w:szCs w:val="20"/>
              </w:rPr>
            </w:pPr>
            <w:proofErr w:type="spellStart"/>
            <w:r w:rsidRPr="00462903">
              <w:rPr>
                <w:rFonts w:cs="Times New Roman"/>
                <w:b/>
                <w:sz w:val="20"/>
                <w:szCs w:val="20"/>
              </w:rPr>
              <w:t>Fos</w:t>
            </w:r>
            <w:proofErr w:type="spellEnd"/>
          </w:p>
          <w:p w14:paraId="6DB7FCEC" w14:textId="09734C0F" w:rsidR="00B464D9" w:rsidRPr="00DB06D1" w:rsidRDefault="00B464D9" w:rsidP="00B464D9">
            <w:pPr>
              <w:spacing w:line="240" w:lineRule="auto"/>
              <w:jc w:val="left"/>
              <w:rPr>
                <w:rFonts w:cs="Times New Roman"/>
                <w:b/>
                <w:bCs/>
                <w:sz w:val="20"/>
                <w:szCs w:val="20"/>
              </w:rPr>
            </w:pPr>
            <w:r w:rsidRPr="00462903">
              <w:rPr>
                <w:rFonts w:cs="Times New Roman"/>
                <w:b/>
                <w:sz w:val="20"/>
                <w:szCs w:val="20"/>
              </w:rPr>
              <w:t>%</w:t>
            </w:r>
          </w:p>
        </w:tc>
        <w:tc>
          <w:tcPr>
            <w:tcW w:w="639" w:type="dxa"/>
            <w:shd w:val="clear" w:color="auto" w:fill="D9D9D9" w:themeFill="background1" w:themeFillShade="D9"/>
          </w:tcPr>
          <w:p w14:paraId="27397E84" w14:textId="77777777" w:rsidR="00B464D9" w:rsidRDefault="00B464D9" w:rsidP="00B464D9">
            <w:pPr>
              <w:spacing w:line="240" w:lineRule="auto"/>
              <w:jc w:val="left"/>
              <w:rPr>
                <w:rFonts w:cs="Times New Roman"/>
                <w:b/>
                <w:sz w:val="20"/>
                <w:szCs w:val="20"/>
              </w:rPr>
            </w:pPr>
            <w:r w:rsidRPr="00DB06D1">
              <w:rPr>
                <w:rFonts w:cs="Times New Roman"/>
                <w:b/>
                <w:sz w:val="20"/>
                <w:szCs w:val="20"/>
              </w:rPr>
              <w:t>Gent</w:t>
            </w:r>
          </w:p>
          <w:p w14:paraId="466ECA3E" w14:textId="63B76817" w:rsidR="00B464D9" w:rsidRPr="00DB06D1" w:rsidRDefault="00B464D9" w:rsidP="00B464D9">
            <w:pPr>
              <w:spacing w:line="240" w:lineRule="auto"/>
              <w:jc w:val="left"/>
              <w:rPr>
                <w:rFonts w:cs="Times New Roman"/>
                <w:b/>
                <w:sz w:val="20"/>
                <w:szCs w:val="20"/>
              </w:rPr>
            </w:pPr>
            <w:r>
              <w:rPr>
                <w:rFonts w:cs="Times New Roman"/>
                <w:b/>
                <w:bCs/>
                <w:sz w:val="20"/>
                <w:szCs w:val="20"/>
              </w:rPr>
              <w:t>%</w:t>
            </w:r>
          </w:p>
        </w:tc>
        <w:tc>
          <w:tcPr>
            <w:tcW w:w="620" w:type="dxa"/>
            <w:shd w:val="clear" w:color="auto" w:fill="D9D9D9" w:themeFill="background1" w:themeFillShade="D9"/>
          </w:tcPr>
          <w:p w14:paraId="0E2127E7" w14:textId="77777777" w:rsidR="00B464D9" w:rsidRDefault="00B464D9" w:rsidP="00B464D9">
            <w:pPr>
              <w:spacing w:line="240" w:lineRule="auto"/>
              <w:jc w:val="left"/>
              <w:rPr>
                <w:rFonts w:cs="Times New Roman"/>
                <w:b/>
                <w:sz w:val="20"/>
                <w:szCs w:val="20"/>
              </w:rPr>
            </w:pPr>
            <w:r w:rsidRPr="00DB06D1">
              <w:rPr>
                <w:rFonts w:cs="Times New Roman"/>
                <w:b/>
                <w:sz w:val="20"/>
                <w:szCs w:val="20"/>
              </w:rPr>
              <w:t>Ami</w:t>
            </w:r>
          </w:p>
          <w:p w14:paraId="23518491" w14:textId="290491D3" w:rsidR="00B464D9" w:rsidRPr="00DB06D1" w:rsidRDefault="00B464D9" w:rsidP="00B464D9">
            <w:pPr>
              <w:spacing w:line="240" w:lineRule="auto"/>
              <w:jc w:val="left"/>
              <w:rPr>
                <w:rFonts w:cs="Times New Roman"/>
                <w:b/>
                <w:sz w:val="20"/>
                <w:szCs w:val="20"/>
              </w:rPr>
            </w:pPr>
            <w:r>
              <w:rPr>
                <w:rFonts w:cs="Times New Roman"/>
                <w:b/>
                <w:bCs/>
                <w:sz w:val="20"/>
                <w:szCs w:val="20"/>
              </w:rPr>
              <w:t>%</w:t>
            </w:r>
          </w:p>
        </w:tc>
        <w:tc>
          <w:tcPr>
            <w:tcW w:w="598" w:type="dxa"/>
            <w:shd w:val="clear" w:color="auto" w:fill="D9D9D9" w:themeFill="background1" w:themeFillShade="D9"/>
          </w:tcPr>
          <w:p w14:paraId="2F5B1B61" w14:textId="77777777" w:rsidR="00B464D9" w:rsidRDefault="00B464D9" w:rsidP="00B464D9">
            <w:pPr>
              <w:spacing w:line="240" w:lineRule="auto"/>
              <w:jc w:val="left"/>
              <w:rPr>
                <w:rFonts w:cs="Times New Roman"/>
                <w:b/>
                <w:sz w:val="20"/>
                <w:szCs w:val="20"/>
              </w:rPr>
            </w:pPr>
            <w:r w:rsidRPr="00DB06D1">
              <w:rPr>
                <w:rFonts w:cs="Times New Roman"/>
                <w:b/>
                <w:sz w:val="20"/>
                <w:szCs w:val="20"/>
              </w:rPr>
              <w:t>Tob</w:t>
            </w:r>
          </w:p>
          <w:p w14:paraId="09577291" w14:textId="553615E7" w:rsidR="00B464D9" w:rsidRPr="00DB06D1" w:rsidRDefault="00B464D9" w:rsidP="00B464D9">
            <w:pPr>
              <w:spacing w:line="240" w:lineRule="auto"/>
              <w:jc w:val="left"/>
              <w:rPr>
                <w:rFonts w:cs="Times New Roman"/>
                <w:b/>
                <w:sz w:val="20"/>
                <w:szCs w:val="20"/>
              </w:rPr>
            </w:pPr>
            <w:r>
              <w:rPr>
                <w:rFonts w:cs="Times New Roman"/>
                <w:b/>
                <w:bCs/>
                <w:sz w:val="20"/>
                <w:szCs w:val="20"/>
              </w:rPr>
              <w:t>%</w:t>
            </w:r>
          </w:p>
        </w:tc>
      </w:tr>
      <w:tr w:rsidR="00B464D9" w:rsidRPr="00F62543" w14:paraId="4AB2CDB8" w14:textId="77777777" w:rsidTr="00B464D9">
        <w:tc>
          <w:tcPr>
            <w:tcW w:w="1256" w:type="dxa"/>
          </w:tcPr>
          <w:p w14:paraId="65FE9536" w14:textId="2FFC7868" w:rsidR="00B464D9" w:rsidRPr="00DB06D1" w:rsidRDefault="00B464D9" w:rsidP="00B464D9">
            <w:pPr>
              <w:spacing w:line="240" w:lineRule="auto"/>
              <w:jc w:val="left"/>
              <w:rPr>
                <w:rFonts w:cs="Times New Roman"/>
                <w:sz w:val="20"/>
                <w:szCs w:val="20"/>
              </w:rPr>
            </w:pPr>
            <w:proofErr w:type="spellStart"/>
            <w:r w:rsidRPr="00DB06D1">
              <w:rPr>
                <w:rFonts w:cs="Times New Roman"/>
                <w:sz w:val="20"/>
                <w:szCs w:val="20"/>
              </w:rPr>
              <w:t>Cefiderocol</w:t>
            </w:r>
            <w:proofErr w:type="spellEnd"/>
            <w:r w:rsidRPr="00DB06D1">
              <w:rPr>
                <w:rFonts w:cs="Times New Roman"/>
                <w:sz w:val="20"/>
                <w:szCs w:val="20"/>
              </w:rPr>
              <w:t xml:space="preserve"> Studies</w:t>
            </w:r>
          </w:p>
        </w:tc>
        <w:tc>
          <w:tcPr>
            <w:tcW w:w="1691" w:type="dxa"/>
          </w:tcPr>
          <w:p w14:paraId="638C1033" w14:textId="569324FB" w:rsidR="00B464D9" w:rsidRPr="00DB06D1" w:rsidRDefault="00B464D9" w:rsidP="00B464D9">
            <w:pPr>
              <w:spacing w:line="240" w:lineRule="auto"/>
              <w:jc w:val="left"/>
              <w:rPr>
                <w:rFonts w:cs="Times New Roman"/>
                <w:sz w:val="20"/>
                <w:szCs w:val="20"/>
              </w:rPr>
            </w:pPr>
            <w:r w:rsidRPr="00DB06D1">
              <w:rPr>
                <w:rFonts w:cs="Times New Roman"/>
                <w:sz w:val="20"/>
                <w:szCs w:val="20"/>
              </w:rPr>
              <w:t>SIDERO CR (data request)</w:t>
            </w:r>
          </w:p>
        </w:tc>
        <w:tc>
          <w:tcPr>
            <w:tcW w:w="519" w:type="dxa"/>
          </w:tcPr>
          <w:p w14:paraId="0F56606D"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190</w:t>
            </w:r>
          </w:p>
        </w:tc>
        <w:tc>
          <w:tcPr>
            <w:tcW w:w="642" w:type="dxa"/>
          </w:tcPr>
          <w:p w14:paraId="7FBDFEA6"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91.1</w:t>
            </w:r>
          </w:p>
        </w:tc>
        <w:tc>
          <w:tcPr>
            <w:tcW w:w="639" w:type="dxa"/>
          </w:tcPr>
          <w:p w14:paraId="36DF2A54"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85.3</w:t>
            </w:r>
          </w:p>
        </w:tc>
        <w:tc>
          <w:tcPr>
            <w:tcW w:w="583" w:type="dxa"/>
          </w:tcPr>
          <w:p w14:paraId="2A67B474"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0</w:t>
            </w:r>
          </w:p>
        </w:tc>
        <w:tc>
          <w:tcPr>
            <w:tcW w:w="636" w:type="dxa"/>
          </w:tcPr>
          <w:p w14:paraId="67829B1B" w14:textId="77777777" w:rsidR="00B464D9" w:rsidRPr="00DB06D1" w:rsidRDefault="00B464D9" w:rsidP="00B464D9">
            <w:pPr>
              <w:spacing w:line="240" w:lineRule="auto"/>
              <w:jc w:val="left"/>
              <w:rPr>
                <w:rFonts w:cs="Times New Roman"/>
                <w:sz w:val="20"/>
                <w:szCs w:val="20"/>
              </w:rPr>
            </w:pPr>
          </w:p>
        </w:tc>
        <w:tc>
          <w:tcPr>
            <w:tcW w:w="605" w:type="dxa"/>
          </w:tcPr>
          <w:p w14:paraId="18855A44" w14:textId="77777777" w:rsidR="00B464D9" w:rsidRPr="00DB06D1" w:rsidRDefault="00B464D9" w:rsidP="00B464D9">
            <w:pPr>
              <w:spacing w:line="240" w:lineRule="auto"/>
              <w:jc w:val="left"/>
              <w:rPr>
                <w:rFonts w:cs="Times New Roman"/>
                <w:sz w:val="20"/>
                <w:szCs w:val="20"/>
              </w:rPr>
            </w:pPr>
          </w:p>
        </w:tc>
        <w:tc>
          <w:tcPr>
            <w:tcW w:w="588" w:type="dxa"/>
          </w:tcPr>
          <w:p w14:paraId="4EE4950E" w14:textId="77777777" w:rsidR="00B464D9" w:rsidRPr="00DB06D1" w:rsidRDefault="00B464D9" w:rsidP="00B464D9">
            <w:pPr>
              <w:spacing w:line="240" w:lineRule="auto"/>
              <w:jc w:val="left"/>
              <w:rPr>
                <w:rFonts w:cs="Times New Roman"/>
                <w:sz w:val="20"/>
                <w:szCs w:val="20"/>
              </w:rPr>
            </w:pPr>
          </w:p>
        </w:tc>
        <w:tc>
          <w:tcPr>
            <w:tcW w:w="639" w:type="dxa"/>
          </w:tcPr>
          <w:p w14:paraId="32371653" w14:textId="77777777" w:rsidR="00B464D9" w:rsidRPr="00DB06D1" w:rsidRDefault="00B464D9" w:rsidP="00B464D9">
            <w:pPr>
              <w:spacing w:line="240" w:lineRule="auto"/>
              <w:jc w:val="left"/>
              <w:rPr>
                <w:rFonts w:cs="Times New Roman"/>
                <w:sz w:val="20"/>
                <w:szCs w:val="20"/>
              </w:rPr>
            </w:pPr>
          </w:p>
        </w:tc>
        <w:tc>
          <w:tcPr>
            <w:tcW w:w="620" w:type="dxa"/>
          </w:tcPr>
          <w:p w14:paraId="066038A3" w14:textId="77777777" w:rsidR="00B464D9" w:rsidRPr="00DB06D1" w:rsidRDefault="00B464D9" w:rsidP="00B464D9">
            <w:pPr>
              <w:spacing w:line="240" w:lineRule="auto"/>
              <w:jc w:val="left"/>
              <w:rPr>
                <w:rFonts w:cs="Times New Roman"/>
                <w:sz w:val="20"/>
                <w:szCs w:val="20"/>
              </w:rPr>
            </w:pPr>
          </w:p>
        </w:tc>
        <w:tc>
          <w:tcPr>
            <w:tcW w:w="598" w:type="dxa"/>
          </w:tcPr>
          <w:p w14:paraId="34696775" w14:textId="77777777" w:rsidR="00B464D9" w:rsidRPr="00DB06D1" w:rsidRDefault="00B464D9" w:rsidP="00B464D9">
            <w:pPr>
              <w:spacing w:line="240" w:lineRule="auto"/>
              <w:jc w:val="left"/>
              <w:rPr>
                <w:rFonts w:cs="Times New Roman"/>
                <w:sz w:val="20"/>
                <w:szCs w:val="20"/>
              </w:rPr>
            </w:pPr>
          </w:p>
        </w:tc>
      </w:tr>
      <w:tr w:rsidR="00B464D9" w:rsidRPr="00F62543" w14:paraId="798C3C63" w14:textId="77777777" w:rsidTr="00B464D9">
        <w:trPr>
          <w:trHeight w:val="461"/>
        </w:trPr>
        <w:tc>
          <w:tcPr>
            <w:tcW w:w="1256" w:type="dxa"/>
            <w:shd w:val="clear" w:color="auto" w:fill="FFFFFF"/>
          </w:tcPr>
          <w:p w14:paraId="443563B7" w14:textId="6E9EF75D" w:rsidR="00B464D9" w:rsidRPr="00DB06D1" w:rsidRDefault="00B464D9" w:rsidP="00B464D9">
            <w:pPr>
              <w:spacing w:line="240" w:lineRule="auto"/>
              <w:jc w:val="left"/>
              <w:rPr>
                <w:rFonts w:cs="Times New Roman"/>
                <w:sz w:val="20"/>
                <w:szCs w:val="20"/>
              </w:rPr>
            </w:pPr>
            <w:proofErr w:type="spellStart"/>
            <w:r w:rsidRPr="00DB06D1">
              <w:rPr>
                <w:rFonts w:cs="Times New Roman"/>
                <w:sz w:val="20"/>
                <w:szCs w:val="20"/>
              </w:rPr>
              <w:t>Cefiderocol</w:t>
            </w:r>
            <w:proofErr w:type="spellEnd"/>
            <w:r w:rsidRPr="00DB06D1">
              <w:rPr>
                <w:rFonts w:cs="Times New Roman"/>
                <w:sz w:val="20"/>
                <w:szCs w:val="20"/>
              </w:rPr>
              <w:t xml:space="preserve"> Studies</w:t>
            </w:r>
          </w:p>
        </w:tc>
        <w:tc>
          <w:tcPr>
            <w:tcW w:w="1691" w:type="dxa"/>
            <w:shd w:val="clear" w:color="auto" w:fill="FFFFFF"/>
          </w:tcPr>
          <w:p w14:paraId="488AD9FE" w14:textId="72AF2543" w:rsidR="00B464D9" w:rsidRPr="00DB06D1" w:rsidRDefault="00B464D9" w:rsidP="00B464D9">
            <w:pPr>
              <w:spacing w:line="240" w:lineRule="auto"/>
              <w:jc w:val="left"/>
              <w:rPr>
                <w:rFonts w:cs="Times New Roman"/>
                <w:sz w:val="20"/>
                <w:szCs w:val="20"/>
              </w:rPr>
            </w:pPr>
            <w:r w:rsidRPr="00DB06D1">
              <w:rPr>
                <w:rFonts w:cs="Times New Roman"/>
                <w:sz w:val="20"/>
                <w:szCs w:val="20"/>
              </w:rPr>
              <w:t>SIDERO WT (data request)</w:t>
            </w:r>
          </w:p>
        </w:tc>
        <w:tc>
          <w:tcPr>
            <w:tcW w:w="519" w:type="dxa"/>
            <w:shd w:val="clear" w:color="auto" w:fill="FFFFFF"/>
          </w:tcPr>
          <w:p w14:paraId="11D9D06D"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131</w:t>
            </w:r>
          </w:p>
        </w:tc>
        <w:tc>
          <w:tcPr>
            <w:tcW w:w="642" w:type="dxa"/>
            <w:shd w:val="clear" w:color="auto" w:fill="FFFFFF"/>
          </w:tcPr>
          <w:p w14:paraId="6C1D8F55"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97.7</w:t>
            </w:r>
          </w:p>
        </w:tc>
        <w:tc>
          <w:tcPr>
            <w:tcW w:w="639" w:type="dxa"/>
            <w:shd w:val="clear" w:color="auto" w:fill="FFFFFF"/>
          </w:tcPr>
          <w:p w14:paraId="45109063"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78.6</w:t>
            </w:r>
          </w:p>
        </w:tc>
        <w:tc>
          <w:tcPr>
            <w:tcW w:w="583" w:type="dxa"/>
            <w:shd w:val="clear" w:color="auto" w:fill="FFFFFF"/>
          </w:tcPr>
          <w:p w14:paraId="277FFE02"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0.7</w:t>
            </w:r>
          </w:p>
        </w:tc>
        <w:tc>
          <w:tcPr>
            <w:tcW w:w="636" w:type="dxa"/>
            <w:shd w:val="clear" w:color="auto" w:fill="FFFFFF"/>
          </w:tcPr>
          <w:p w14:paraId="7440569C" w14:textId="77777777" w:rsidR="00B464D9" w:rsidRPr="00DB06D1" w:rsidRDefault="00B464D9" w:rsidP="00B464D9">
            <w:pPr>
              <w:spacing w:line="240" w:lineRule="auto"/>
              <w:jc w:val="left"/>
              <w:rPr>
                <w:rFonts w:cs="Times New Roman"/>
                <w:sz w:val="20"/>
                <w:szCs w:val="20"/>
              </w:rPr>
            </w:pPr>
          </w:p>
        </w:tc>
        <w:tc>
          <w:tcPr>
            <w:tcW w:w="605" w:type="dxa"/>
            <w:shd w:val="clear" w:color="auto" w:fill="FFFFFF"/>
          </w:tcPr>
          <w:p w14:paraId="63478E3D" w14:textId="77777777" w:rsidR="00B464D9" w:rsidRPr="00DB06D1" w:rsidRDefault="00B464D9" w:rsidP="00B464D9">
            <w:pPr>
              <w:spacing w:line="240" w:lineRule="auto"/>
              <w:jc w:val="left"/>
              <w:rPr>
                <w:rFonts w:cs="Times New Roman"/>
                <w:sz w:val="20"/>
                <w:szCs w:val="20"/>
              </w:rPr>
            </w:pPr>
          </w:p>
        </w:tc>
        <w:tc>
          <w:tcPr>
            <w:tcW w:w="588" w:type="dxa"/>
            <w:shd w:val="clear" w:color="auto" w:fill="FFFFFF"/>
          </w:tcPr>
          <w:p w14:paraId="4B28A5D5" w14:textId="77777777" w:rsidR="00B464D9" w:rsidRPr="00DB06D1" w:rsidRDefault="00B464D9" w:rsidP="00B464D9">
            <w:pPr>
              <w:spacing w:line="240" w:lineRule="auto"/>
              <w:jc w:val="left"/>
              <w:rPr>
                <w:rFonts w:cs="Times New Roman"/>
                <w:sz w:val="20"/>
                <w:szCs w:val="20"/>
              </w:rPr>
            </w:pPr>
          </w:p>
        </w:tc>
        <w:tc>
          <w:tcPr>
            <w:tcW w:w="639" w:type="dxa"/>
            <w:shd w:val="clear" w:color="auto" w:fill="FFFFFF"/>
          </w:tcPr>
          <w:p w14:paraId="716EB6E4" w14:textId="77777777" w:rsidR="00B464D9" w:rsidRPr="00DB06D1" w:rsidRDefault="00B464D9" w:rsidP="00B464D9">
            <w:pPr>
              <w:spacing w:line="240" w:lineRule="auto"/>
              <w:jc w:val="left"/>
              <w:rPr>
                <w:rFonts w:cs="Times New Roman"/>
                <w:sz w:val="20"/>
                <w:szCs w:val="20"/>
              </w:rPr>
            </w:pPr>
          </w:p>
        </w:tc>
        <w:tc>
          <w:tcPr>
            <w:tcW w:w="620" w:type="dxa"/>
            <w:shd w:val="clear" w:color="auto" w:fill="FFFFFF"/>
          </w:tcPr>
          <w:p w14:paraId="3F6B32DA" w14:textId="77777777" w:rsidR="00B464D9" w:rsidRPr="00DB06D1" w:rsidRDefault="00B464D9" w:rsidP="00B464D9">
            <w:pPr>
              <w:spacing w:line="240" w:lineRule="auto"/>
              <w:jc w:val="left"/>
              <w:rPr>
                <w:rFonts w:cs="Times New Roman"/>
                <w:sz w:val="20"/>
                <w:szCs w:val="20"/>
              </w:rPr>
            </w:pPr>
          </w:p>
        </w:tc>
        <w:tc>
          <w:tcPr>
            <w:tcW w:w="598" w:type="dxa"/>
            <w:shd w:val="clear" w:color="auto" w:fill="FFFFFF"/>
          </w:tcPr>
          <w:p w14:paraId="0E8AAFF0" w14:textId="77777777" w:rsidR="00B464D9" w:rsidRPr="00DB06D1" w:rsidRDefault="00B464D9" w:rsidP="00B464D9">
            <w:pPr>
              <w:spacing w:line="240" w:lineRule="auto"/>
              <w:jc w:val="left"/>
              <w:rPr>
                <w:rFonts w:cs="Times New Roman"/>
                <w:sz w:val="20"/>
                <w:szCs w:val="20"/>
              </w:rPr>
            </w:pPr>
          </w:p>
        </w:tc>
      </w:tr>
      <w:tr w:rsidR="00B464D9" w:rsidRPr="00F62543" w14:paraId="7403C2BB" w14:textId="77777777" w:rsidTr="00B464D9">
        <w:trPr>
          <w:trHeight w:val="353"/>
        </w:trPr>
        <w:tc>
          <w:tcPr>
            <w:tcW w:w="1256" w:type="dxa"/>
            <w:shd w:val="clear" w:color="auto" w:fill="FFFFFF"/>
          </w:tcPr>
          <w:p w14:paraId="484882A6" w14:textId="6384AB83" w:rsidR="00B464D9" w:rsidRPr="00DB06D1" w:rsidRDefault="00B464D9" w:rsidP="00B464D9">
            <w:pPr>
              <w:spacing w:line="240" w:lineRule="auto"/>
              <w:jc w:val="left"/>
              <w:rPr>
                <w:rFonts w:cs="Times New Roman"/>
                <w:sz w:val="20"/>
                <w:szCs w:val="20"/>
              </w:rPr>
            </w:pPr>
            <w:proofErr w:type="spellStart"/>
            <w:r w:rsidRPr="00DB06D1">
              <w:rPr>
                <w:rFonts w:cs="Times New Roman"/>
                <w:sz w:val="20"/>
                <w:szCs w:val="20"/>
              </w:rPr>
              <w:t>Cefiderocol</w:t>
            </w:r>
            <w:proofErr w:type="spellEnd"/>
            <w:r w:rsidRPr="00DB06D1">
              <w:rPr>
                <w:rFonts w:cs="Times New Roman"/>
                <w:sz w:val="20"/>
                <w:szCs w:val="20"/>
              </w:rPr>
              <w:t xml:space="preserve"> Studies</w:t>
            </w:r>
          </w:p>
        </w:tc>
        <w:tc>
          <w:tcPr>
            <w:tcW w:w="1691" w:type="dxa"/>
            <w:shd w:val="clear" w:color="auto" w:fill="FFFFFF"/>
          </w:tcPr>
          <w:p w14:paraId="13F596A2" w14:textId="4F3F3E5E" w:rsidR="00B464D9" w:rsidRPr="00DB06D1" w:rsidRDefault="00B464D9" w:rsidP="00B464D9">
            <w:pPr>
              <w:spacing w:line="240" w:lineRule="auto"/>
              <w:jc w:val="left"/>
              <w:rPr>
                <w:rFonts w:cs="Times New Roman"/>
                <w:sz w:val="20"/>
                <w:szCs w:val="20"/>
              </w:rPr>
            </w:pPr>
            <w:r w:rsidRPr="00DB06D1">
              <w:rPr>
                <w:rFonts w:cs="Times New Roman"/>
                <w:sz w:val="20"/>
                <w:szCs w:val="20"/>
              </w:rPr>
              <w:t>Johnston et al. (2020)</w:t>
            </w:r>
            <w:r w:rsidRPr="00DB06D1">
              <w:rPr>
                <w:rFonts w:cs="Times New Roman"/>
                <w:sz w:val="20"/>
                <w:szCs w:val="20"/>
              </w:rPr>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PEVuZE5vdGU+PENpdGU+PEF1dGhvcj5Kb2huc3RvbjwvQXV0aG9yPjxZZWFyPjIwMjA8L1llYXI+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DB06D1">
              <w:rPr>
                <w:rFonts w:cs="Times New Roman"/>
                <w:sz w:val="20"/>
                <w:szCs w:val="20"/>
              </w:rPr>
            </w:r>
            <w:r w:rsidRPr="00DB06D1">
              <w:rPr>
                <w:rFonts w:cs="Times New Roman"/>
                <w:sz w:val="20"/>
                <w:szCs w:val="20"/>
              </w:rPr>
              <w:fldChar w:fldCharType="separate"/>
            </w:r>
            <w:r w:rsidRPr="00F717AD">
              <w:rPr>
                <w:rFonts w:cs="Times New Roman"/>
                <w:noProof/>
                <w:sz w:val="20"/>
                <w:szCs w:val="20"/>
                <w:vertAlign w:val="superscript"/>
              </w:rPr>
              <w:t>50</w:t>
            </w:r>
            <w:r w:rsidRPr="00DB06D1">
              <w:rPr>
                <w:rFonts w:cs="Times New Roman"/>
                <w:sz w:val="20"/>
                <w:szCs w:val="20"/>
              </w:rPr>
              <w:fldChar w:fldCharType="end"/>
            </w:r>
          </w:p>
        </w:tc>
        <w:tc>
          <w:tcPr>
            <w:tcW w:w="519" w:type="dxa"/>
            <w:shd w:val="clear" w:color="auto" w:fill="FFFFFF"/>
          </w:tcPr>
          <w:p w14:paraId="4FA07149"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64</w:t>
            </w:r>
          </w:p>
        </w:tc>
        <w:tc>
          <w:tcPr>
            <w:tcW w:w="642" w:type="dxa"/>
            <w:shd w:val="clear" w:color="auto" w:fill="FFFFFF"/>
          </w:tcPr>
          <w:p w14:paraId="5926CC58"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70.3</w:t>
            </w:r>
          </w:p>
        </w:tc>
        <w:tc>
          <w:tcPr>
            <w:tcW w:w="639" w:type="dxa"/>
            <w:shd w:val="clear" w:color="auto" w:fill="FFFFFF"/>
          </w:tcPr>
          <w:p w14:paraId="407A291B"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0</w:t>
            </w:r>
          </w:p>
        </w:tc>
        <w:tc>
          <w:tcPr>
            <w:tcW w:w="583" w:type="dxa"/>
            <w:shd w:val="clear" w:color="auto" w:fill="FFFFFF"/>
          </w:tcPr>
          <w:p w14:paraId="2987C22F"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3.1</w:t>
            </w:r>
          </w:p>
        </w:tc>
        <w:tc>
          <w:tcPr>
            <w:tcW w:w="636" w:type="dxa"/>
            <w:shd w:val="clear" w:color="auto" w:fill="FFFFFF"/>
          </w:tcPr>
          <w:p w14:paraId="58314297" w14:textId="77777777" w:rsidR="00B464D9" w:rsidRPr="00DB06D1" w:rsidRDefault="00B464D9" w:rsidP="00B464D9">
            <w:pPr>
              <w:spacing w:line="240" w:lineRule="auto"/>
              <w:jc w:val="left"/>
              <w:rPr>
                <w:rFonts w:cs="Times New Roman"/>
                <w:sz w:val="20"/>
                <w:szCs w:val="20"/>
              </w:rPr>
            </w:pPr>
          </w:p>
        </w:tc>
        <w:tc>
          <w:tcPr>
            <w:tcW w:w="605" w:type="dxa"/>
            <w:shd w:val="clear" w:color="auto" w:fill="FFFFFF"/>
          </w:tcPr>
          <w:p w14:paraId="74D47990" w14:textId="77777777" w:rsidR="00B464D9" w:rsidRPr="00DB06D1" w:rsidRDefault="00B464D9" w:rsidP="00B464D9">
            <w:pPr>
              <w:spacing w:line="240" w:lineRule="auto"/>
              <w:jc w:val="left"/>
              <w:rPr>
                <w:rFonts w:cs="Times New Roman"/>
                <w:sz w:val="20"/>
                <w:szCs w:val="20"/>
              </w:rPr>
            </w:pPr>
          </w:p>
        </w:tc>
        <w:tc>
          <w:tcPr>
            <w:tcW w:w="588" w:type="dxa"/>
            <w:shd w:val="clear" w:color="auto" w:fill="FFFFFF"/>
          </w:tcPr>
          <w:p w14:paraId="164879EF" w14:textId="77777777" w:rsidR="00B464D9" w:rsidRPr="00DB06D1" w:rsidRDefault="00B464D9" w:rsidP="00B464D9">
            <w:pPr>
              <w:spacing w:line="240" w:lineRule="auto"/>
              <w:jc w:val="left"/>
              <w:rPr>
                <w:rFonts w:cs="Times New Roman"/>
                <w:sz w:val="20"/>
                <w:szCs w:val="20"/>
              </w:rPr>
            </w:pPr>
          </w:p>
        </w:tc>
        <w:tc>
          <w:tcPr>
            <w:tcW w:w="639" w:type="dxa"/>
            <w:shd w:val="clear" w:color="auto" w:fill="FFFFFF"/>
          </w:tcPr>
          <w:p w14:paraId="757A7999" w14:textId="77777777" w:rsidR="00B464D9" w:rsidRPr="00DB06D1" w:rsidRDefault="00B464D9" w:rsidP="00B464D9">
            <w:pPr>
              <w:spacing w:line="240" w:lineRule="auto"/>
              <w:jc w:val="left"/>
              <w:rPr>
                <w:rFonts w:cs="Times New Roman"/>
                <w:sz w:val="20"/>
                <w:szCs w:val="20"/>
              </w:rPr>
            </w:pPr>
          </w:p>
        </w:tc>
        <w:tc>
          <w:tcPr>
            <w:tcW w:w="620" w:type="dxa"/>
            <w:shd w:val="clear" w:color="auto" w:fill="FFFFFF"/>
          </w:tcPr>
          <w:p w14:paraId="7697D020" w14:textId="77777777" w:rsidR="00B464D9" w:rsidRPr="00DB06D1" w:rsidRDefault="00B464D9" w:rsidP="00B464D9">
            <w:pPr>
              <w:spacing w:line="240" w:lineRule="auto"/>
              <w:jc w:val="left"/>
              <w:rPr>
                <w:rFonts w:cs="Times New Roman"/>
                <w:sz w:val="20"/>
                <w:szCs w:val="20"/>
              </w:rPr>
            </w:pPr>
          </w:p>
        </w:tc>
        <w:tc>
          <w:tcPr>
            <w:tcW w:w="598" w:type="dxa"/>
            <w:shd w:val="clear" w:color="auto" w:fill="FFFFFF"/>
          </w:tcPr>
          <w:p w14:paraId="39184B0B" w14:textId="77777777" w:rsidR="00B464D9" w:rsidRPr="00DB06D1" w:rsidRDefault="00B464D9" w:rsidP="00B464D9">
            <w:pPr>
              <w:spacing w:line="240" w:lineRule="auto"/>
              <w:jc w:val="left"/>
              <w:rPr>
                <w:rFonts w:cs="Times New Roman"/>
                <w:sz w:val="20"/>
                <w:szCs w:val="20"/>
              </w:rPr>
            </w:pPr>
          </w:p>
        </w:tc>
      </w:tr>
      <w:tr w:rsidR="00B464D9" w:rsidRPr="00F62543" w14:paraId="36805DE3" w14:textId="77777777" w:rsidTr="00B464D9">
        <w:trPr>
          <w:trHeight w:val="353"/>
        </w:trPr>
        <w:tc>
          <w:tcPr>
            <w:tcW w:w="1256" w:type="dxa"/>
            <w:shd w:val="clear" w:color="auto" w:fill="FFFFFF"/>
          </w:tcPr>
          <w:p w14:paraId="5B13E10A" w14:textId="73B49CD3" w:rsidR="00B464D9" w:rsidRPr="00DB06D1" w:rsidRDefault="00B464D9" w:rsidP="00B464D9">
            <w:pPr>
              <w:spacing w:line="240" w:lineRule="auto"/>
              <w:jc w:val="left"/>
              <w:rPr>
                <w:rFonts w:cs="Times New Roman"/>
                <w:sz w:val="20"/>
                <w:szCs w:val="20"/>
              </w:rPr>
            </w:pPr>
            <w:proofErr w:type="spellStart"/>
            <w:r w:rsidRPr="00DB06D1">
              <w:rPr>
                <w:rFonts w:cs="Times New Roman"/>
                <w:sz w:val="20"/>
                <w:szCs w:val="20"/>
              </w:rPr>
              <w:t>Cefiderocol</w:t>
            </w:r>
            <w:proofErr w:type="spellEnd"/>
            <w:r w:rsidRPr="00DB06D1">
              <w:rPr>
                <w:rFonts w:cs="Times New Roman"/>
                <w:sz w:val="20"/>
                <w:szCs w:val="20"/>
              </w:rPr>
              <w:t xml:space="preserve"> Studies</w:t>
            </w:r>
          </w:p>
        </w:tc>
        <w:tc>
          <w:tcPr>
            <w:tcW w:w="1691" w:type="dxa"/>
            <w:shd w:val="clear" w:color="auto" w:fill="FFFFFF"/>
          </w:tcPr>
          <w:p w14:paraId="4F5262B0" w14:textId="20C906BA" w:rsidR="00B464D9" w:rsidRPr="00DB06D1" w:rsidRDefault="00B464D9" w:rsidP="00B464D9">
            <w:pPr>
              <w:spacing w:line="240" w:lineRule="auto"/>
              <w:jc w:val="left"/>
              <w:rPr>
                <w:rFonts w:cs="Times New Roman"/>
                <w:sz w:val="20"/>
                <w:szCs w:val="20"/>
              </w:rPr>
            </w:pPr>
            <w:proofErr w:type="spellStart"/>
            <w:r w:rsidRPr="00DB06D1">
              <w:rPr>
                <w:rFonts w:cs="Times New Roman"/>
                <w:sz w:val="20"/>
                <w:szCs w:val="20"/>
              </w:rPr>
              <w:t>Kohira</w:t>
            </w:r>
            <w:proofErr w:type="spellEnd"/>
            <w:r w:rsidRPr="00DB06D1">
              <w:rPr>
                <w:rFonts w:cs="Times New Roman"/>
                <w:sz w:val="20"/>
                <w:szCs w:val="20"/>
              </w:rPr>
              <w:t xml:space="preserve"> 2016</w:t>
            </w:r>
            <w:r w:rsidRPr="00DB06D1">
              <w:rPr>
                <w:rFonts w:cs="Times New Roman"/>
                <w:sz w:val="20"/>
                <w:szCs w:val="20"/>
              </w:rPr>
              <w:fldChar w:fldCharType="begin">
                <w:fldData xml:space="preserve">PEVuZE5vdGU+PENpdGU+PEF1dGhvcj5Lb2hpcmE8L0F1dGhvcj48WWVhcj4yMDIwPC9ZZWFyPjxS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PEVuZE5vdGU+PENpdGU+PEF1dGhvcj5Lb2hpcmE8L0F1dGhvcj48WWVhcj4yMDIwPC9ZZWFyPjxS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DB06D1">
              <w:rPr>
                <w:rFonts w:cs="Times New Roman"/>
                <w:sz w:val="20"/>
                <w:szCs w:val="20"/>
              </w:rPr>
            </w:r>
            <w:r w:rsidRPr="00DB06D1">
              <w:rPr>
                <w:rFonts w:cs="Times New Roman"/>
                <w:sz w:val="20"/>
                <w:szCs w:val="20"/>
              </w:rPr>
              <w:fldChar w:fldCharType="separate"/>
            </w:r>
            <w:r w:rsidRPr="00F717AD">
              <w:rPr>
                <w:rFonts w:cs="Times New Roman"/>
                <w:noProof/>
                <w:sz w:val="20"/>
                <w:szCs w:val="20"/>
                <w:vertAlign w:val="superscript"/>
              </w:rPr>
              <w:t>41</w:t>
            </w:r>
            <w:r w:rsidRPr="00DB06D1">
              <w:rPr>
                <w:rFonts w:cs="Times New Roman"/>
                <w:sz w:val="20"/>
                <w:szCs w:val="20"/>
              </w:rPr>
              <w:fldChar w:fldCharType="end"/>
            </w:r>
          </w:p>
        </w:tc>
        <w:tc>
          <w:tcPr>
            <w:tcW w:w="519" w:type="dxa"/>
            <w:shd w:val="clear" w:color="auto" w:fill="FFFFFF"/>
          </w:tcPr>
          <w:p w14:paraId="26A0E35D"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69</w:t>
            </w:r>
          </w:p>
        </w:tc>
        <w:tc>
          <w:tcPr>
            <w:tcW w:w="642" w:type="dxa"/>
            <w:shd w:val="clear" w:color="auto" w:fill="FFFFFF"/>
          </w:tcPr>
          <w:p w14:paraId="053F3012"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89.9</w:t>
            </w:r>
          </w:p>
        </w:tc>
        <w:tc>
          <w:tcPr>
            <w:tcW w:w="639" w:type="dxa"/>
            <w:shd w:val="clear" w:color="auto" w:fill="FFFFFF"/>
          </w:tcPr>
          <w:p w14:paraId="6423C860" w14:textId="77777777" w:rsidR="00B464D9" w:rsidRPr="00DB06D1" w:rsidRDefault="00B464D9" w:rsidP="00B464D9">
            <w:pPr>
              <w:spacing w:line="240" w:lineRule="auto"/>
              <w:jc w:val="left"/>
              <w:rPr>
                <w:rFonts w:cs="Times New Roman"/>
                <w:sz w:val="20"/>
                <w:szCs w:val="20"/>
              </w:rPr>
            </w:pPr>
          </w:p>
        </w:tc>
        <w:tc>
          <w:tcPr>
            <w:tcW w:w="583" w:type="dxa"/>
            <w:shd w:val="clear" w:color="auto" w:fill="FFFFFF"/>
          </w:tcPr>
          <w:p w14:paraId="4BCB00A9"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17.4</w:t>
            </w:r>
          </w:p>
        </w:tc>
        <w:tc>
          <w:tcPr>
            <w:tcW w:w="636" w:type="dxa"/>
            <w:shd w:val="clear" w:color="auto" w:fill="FFFFFF"/>
          </w:tcPr>
          <w:p w14:paraId="45E541EA" w14:textId="77777777" w:rsidR="00B464D9" w:rsidRPr="00DB06D1" w:rsidRDefault="00B464D9" w:rsidP="00B464D9">
            <w:pPr>
              <w:spacing w:line="240" w:lineRule="auto"/>
              <w:jc w:val="left"/>
              <w:rPr>
                <w:rFonts w:cs="Times New Roman"/>
                <w:sz w:val="20"/>
                <w:szCs w:val="20"/>
              </w:rPr>
            </w:pPr>
          </w:p>
        </w:tc>
        <w:tc>
          <w:tcPr>
            <w:tcW w:w="605" w:type="dxa"/>
            <w:shd w:val="clear" w:color="auto" w:fill="FFFFFF"/>
          </w:tcPr>
          <w:p w14:paraId="071E84C7" w14:textId="77777777" w:rsidR="00B464D9" w:rsidRPr="00DB06D1" w:rsidRDefault="00B464D9" w:rsidP="00B464D9">
            <w:pPr>
              <w:spacing w:line="240" w:lineRule="auto"/>
              <w:jc w:val="left"/>
              <w:rPr>
                <w:rFonts w:cs="Times New Roman"/>
                <w:sz w:val="20"/>
                <w:szCs w:val="20"/>
              </w:rPr>
            </w:pPr>
          </w:p>
        </w:tc>
        <w:tc>
          <w:tcPr>
            <w:tcW w:w="588" w:type="dxa"/>
            <w:shd w:val="clear" w:color="auto" w:fill="FFFFFF"/>
          </w:tcPr>
          <w:p w14:paraId="38D886CF" w14:textId="77777777" w:rsidR="00B464D9" w:rsidRPr="00DB06D1" w:rsidRDefault="00B464D9" w:rsidP="00B464D9">
            <w:pPr>
              <w:spacing w:line="240" w:lineRule="auto"/>
              <w:jc w:val="left"/>
              <w:rPr>
                <w:rFonts w:cs="Times New Roman"/>
                <w:sz w:val="20"/>
                <w:szCs w:val="20"/>
              </w:rPr>
            </w:pPr>
          </w:p>
        </w:tc>
        <w:tc>
          <w:tcPr>
            <w:tcW w:w="639" w:type="dxa"/>
            <w:shd w:val="clear" w:color="auto" w:fill="FFFFFF"/>
          </w:tcPr>
          <w:p w14:paraId="65B875BC" w14:textId="77777777" w:rsidR="00B464D9" w:rsidRPr="00DB06D1" w:rsidRDefault="00B464D9" w:rsidP="00B464D9">
            <w:pPr>
              <w:spacing w:line="240" w:lineRule="auto"/>
              <w:jc w:val="left"/>
              <w:rPr>
                <w:rFonts w:cs="Times New Roman"/>
                <w:sz w:val="20"/>
                <w:szCs w:val="20"/>
              </w:rPr>
            </w:pPr>
          </w:p>
        </w:tc>
        <w:tc>
          <w:tcPr>
            <w:tcW w:w="620" w:type="dxa"/>
            <w:shd w:val="clear" w:color="auto" w:fill="FFFFFF"/>
          </w:tcPr>
          <w:p w14:paraId="70899286" w14:textId="77777777" w:rsidR="00B464D9" w:rsidRPr="00DB06D1" w:rsidRDefault="00B464D9" w:rsidP="00B464D9">
            <w:pPr>
              <w:spacing w:line="240" w:lineRule="auto"/>
              <w:jc w:val="left"/>
              <w:rPr>
                <w:rFonts w:cs="Times New Roman"/>
                <w:sz w:val="20"/>
                <w:szCs w:val="20"/>
              </w:rPr>
            </w:pPr>
          </w:p>
        </w:tc>
        <w:tc>
          <w:tcPr>
            <w:tcW w:w="598" w:type="dxa"/>
            <w:shd w:val="clear" w:color="auto" w:fill="FFFFFF"/>
          </w:tcPr>
          <w:p w14:paraId="68C707BA" w14:textId="77777777" w:rsidR="00B464D9" w:rsidRPr="00DB06D1" w:rsidRDefault="00B464D9" w:rsidP="00B464D9">
            <w:pPr>
              <w:spacing w:line="240" w:lineRule="auto"/>
              <w:jc w:val="left"/>
              <w:rPr>
                <w:rFonts w:cs="Times New Roman"/>
                <w:sz w:val="20"/>
                <w:szCs w:val="20"/>
              </w:rPr>
            </w:pPr>
          </w:p>
        </w:tc>
      </w:tr>
      <w:tr w:rsidR="00B464D9" w:rsidRPr="00F62543" w14:paraId="207C60B4" w14:textId="77777777" w:rsidTr="00B464D9">
        <w:tc>
          <w:tcPr>
            <w:tcW w:w="1256" w:type="dxa"/>
          </w:tcPr>
          <w:p w14:paraId="43E7F80E" w14:textId="0B93F60F" w:rsidR="00B464D9" w:rsidRPr="00DB06D1" w:rsidRDefault="00B464D9" w:rsidP="00B464D9">
            <w:pPr>
              <w:spacing w:line="240" w:lineRule="auto"/>
              <w:jc w:val="left"/>
              <w:rPr>
                <w:rFonts w:cs="Times New Roman"/>
                <w:sz w:val="20"/>
                <w:szCs w:val="20"/>
              </w:rPr>
            </w:pPr>
            <w:r w:rsidRPr="00DB06D1">
              <w:rPr>
                <w:rFonts w:cs="Times New Roman"/>
                <w:sz w:val="20"/>
                <w:szCs w:val="20"/>
              </w:rPr>
              <w:t>Fosfomycin studies</w:t>
            </w:r>
          </w:p>
        </w:tc>
        <w:tc>
          <w:tcPr>
            <w:tcW w:w="1691" w:type="dxa"/>
          </w:tcPr>
          <w:p w14:paraId="4C061EAB" w14:textId="398F276B" w:rsidR="00B464D9" w:rsidRPr="00DB06D1" w:rsidRDefault="00B464D9" w:rsidP="00B464D9">
            <w:pPr>
              <w:spacing w:line="240" w:lineRule="auto"/>
              <w:jc w:val="left"/>
              <w:rPr>
                <w:rFonts w:cs="Times New Roman"/>
                <w:sz w:val="20"/>
                <w:szCs w:val="20"/>
              </w:rPr>
            </w:pPr>
            <w:r w:rsidRPr="00DB06D1">
              <w:rPr>
                <w:rFonts w:cs="Times New Roman"/>
                <w:sz w:val="20"/>
                <w:szCs w:val="20"/>
              </w:rPr>
              <w:t>Aires et al. (2017)</w:t>
            </w:r>
            <w:r w:rsidRPr="00DB06D1">
              <w:rPr>
                <w:rFonts w:cs="Times New Roman"/>
                <w:sz w:val="20"/>
                <w:szCs w:val="20"/>
              </w:rPr>
              <w:fldChar w:fldCharType="begin">
                <w:fldData xml:space="preserve">PEVuZE5vdGU+PENpdGU+PEF1dGhvcj5BaXJlczwvQXV0aG9yPjxZZWFyPjIwMTc8L1llYXI+PFJl
Y051bT4yNDAwPC9SZWNOdW0+PERpc3BsYXlUZXh0PjxzdHlsZSBmYWNlPSJzdXBlcnNjcmlwdCI+
NTI8L3N0eWxlPjwvRGlzcGxheVRleHQ+PHJlY29yZD48cmVjLW51bWJlcj4yNDAwPC9yZWMtbnVt
YmVyPjxmb3JlaWduLWtleXM+PGtleSBhcHA9IkVOIiBkYi1pZD0idHZ2cHZkMDAyYXNwOWllc2V4
NzVhdHd5MjAwMHQwZTV2ZHMwIiB0aW1lc3RhbXA9IjE2MzQyNTI4MzIiIGd1aWQ9IjU1N2FkMjJm
LWFhNmMtNDIxNi1iY2YxLTZlMDhjZmViYzE2MyI+MjQwMDwva2V5PjwvZm9yZWlnbi1rZXlzPjxy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LW51bT48bGFiZWw+JCRnZXQgZnVsbCB0ZXh0JiN4RDskJGZ1bGwgdGV4dCBpbmNsdWRlJiN4RDs8
L2xhYmVsPjx1cmxzPjwvdXJscz48Y3VzdG9tMj5QTUM1MzY1NjcwPC9jdXN0b20yPjxlbGVjdHJv
bmljLXJlc291cmNlLW51bT4xMC4xMTI4L2FhYy4wMTA0OC0xNjwvZWxlY3Ryb25pYy1yZXNvdXJj
ZS1udW0+PHJlbW90ZS1kYXRhYmFzZS1wcm92aWRlcj5OTE08L3JlbW90ZS1kYXRhYmFzZS1wcm92
aWRlcj48bGFuZ3VhZ2U+ZW5nPC9sYW5ndWFnZT48L3JlY29yZD48L0NpdGU+PC9FbmROb3RlPn==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PEVuZE5vdGU+PENpdGU+PEF1dGhvcj5BaXJlczwvQXV0aG9yPjxZZWFyPjIwMTc8L1llYXI+PFJl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==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DB06D1">
              <w:rPr>
                <w:rFonts w:cs="Times New Roman"/>
                <w:sz w:val="20"/>
                <w:szCs w:val="20"/>
              </w:rPr>
            </w:r>
            <w:r w:rsidRPr="00DB06D1">
              <w:rPr>
                <w:rFonts w:cs="Times New Roman"/>
                <w:sz w:val="20"/>
                <w:szCs w:val="20"/>
              </w:rPr>
              <w:fldChar w:fldCharType="separate"/>
            </w:r>
            <w:r w:rsidRPr="00F717AD">
              <w:rPr>
                <w:rFonts w:cs="Times New Roman"/>
                <w:noProof/>
                <w:sz w:val="20"/>
                <w:szCs w:val="20"/>
                <w:vertAlign w:val="superscript"/>
              </w:rPr>
              <w:t>52</w:t>
            </w:r>
            <w:r w:rsidRPr="00DB06D1">
              <w:rPr>
                <w:rFonts w:cs="Times New Roman"/>
                <w:sz w:val="20"/>
                <w:szCs w:val="20"/>
              </w:rPr>
              <w:fldChar w:fldCharType="end"/>
            </w:r>
          </w:p>
        </w:tc>
        <w:tc>
          <w:tcPr>
            <w:tcW w:w="519" w:type="dxa"/>
          </w:tcPr>
          <w:p w14:paraId="21D350C0"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16</w:t>
            </w:r>
          </w:p>
        </w:tc>
        <w:tc>
          <w:tcPr>
            <w:tcW w:w="642" w:type="dxa"/>
          </w:tcPr>
          <w:p w14:paraId="42CDAC4B" w14:textId="77777777" w:rsidR="00B464D9" w:rsidRPr="00DB06D1" w:rsidRDefault="00B464D9" w:rsidP="00B464D9">
            <w:pPr>
              <w:spacing w:line="240" w:lineRule="auto"/>
              <w:jc w:val="left"/>
              <w:rPr>
                <w:rFonts w:cs="Times New Roman"/>
                <w:sz w:val="20"/>
                <w:szCs w:val="20"/>
              </w:rPr>
            </w:pPr>
          </w:p>
        </w:tc>
        <w:tc>
          <w:tcPr>
            <w:tcW w:w="639" w:type="dxa"/>
          </w:tcPr>
          <w:p w14:paraId="67578B37" w14:textId="77777777" w:rsidR="00B464D9" w:rsidRPr="00DB06D1" w:rsidRDefault="00B464D9" w:rsidP="00B464D9">
            <w:pPr>
              <w:spacing w:line="240" w:lineRule="auto"/>
              <w:jc w:val="left"/>
              <w:rPr>
                <w:rFonts w:cs="Times New Roman"/>
                <w:sz w:val="20"/>
                <w:szCs w:val="20"/>
              </w:rPr>
            </w:pPr>
          </w:p>
        </w:tc>
        <w:tc>
          <w:tcPr>
            <w:tcW w:w="583" w:type="dxa"/>
          </w:tcPr>
          <w:p w14:paraId="2484B23F"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0</w:t>
            </w:r>
          </w:p>
        </w:tc>
        <w:tc>
          <w:tcPr>
            <w:tcW w:w="636" w:type="dxa"/>
          </w:tcPr>
          <w:p w14:paraId="11B6D8A1"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68.8</w:t>
            </w:r>
          </w:p>
        </w:tc>
        <w:tc>
          <w:tcPr>
            <w:tcW w:w="605" w:type="dxa"/>
          </w:tcPr>
          <w:p w14:paraId="2EA165BE"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68.8</w:t>
            </w:r>
          </w:p>
        </w:tc>
        <w:tc>
          <w:tcPr>
            <w:tcW w:w="588" w:type="dxa"/>
          </w:tcPr>
          <w:p w14:paraId="00C8E7EB"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93.8</w:t>
            </w:r>
          </w:p>
        </w:tc>
        <w:tc>
          <w:tcPr>
            <w:tcW w:w="639" w:type="dxa"/>
          </w:tcPr>
          <w:p w14:paraId="3675D732"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75</w:t>
            </w:r>
          </w:p>
        </w:tc>
        <w:tc>
          <w:tcPr>
            <w:tcW w:w="620" w:type="dxa"/>
          </w:tcPr>
          <w:p w14:paraId="61CD752D"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81.3</w:t>
            </w:r>
          </w:p>
        </w:tc>
        <w:tc>
          <w:tcPr>
            <w:tcW w:w="598" w:type="dxa"/>
          </w:tcPr>
          <w:p w14:paraId="221526C0" w14:textId="77777777" w:rsidR="00B464D9" w:rsidRPr="00DB06D1" w:rsidRDefault="00B464D9" w:rsidP="00B464D9">
            <w:pPr>
              <w:spacing w:line="240" w:lineRule="auto"/>
              <w:jc w:val="left"/>
              <w:rPr>
                <w:rFonts w:cs="Times New Roman"/>
                <w:sz w:val="20"/>
                <w:szCs w:val="20"/>
              </w:rPr>
            </w:pPr>
          </w:p>
        </w:tc>
      </w:tr>
      <w:tr w:rsidR="00B464D9" w:rsidRPr="00F62543" w14:paraId="4AEFEA63" w14:textId="77777777" w:rsidTr="00B464D9">
        <w:tc>
          <w:tcPr>
            <w:tcW w:w="1256" w:type="dxa"/>
          </w:tcPr>
          <w:p w14:paraId="4473245F" w14:textId="465343F6" w:rsidR="00B464D9" w:rsidRPr="00DB06D1" w:rsidRDefault="00B464D9" w:rsidP="00B464D9">
            <w:pPr>
              <w:spacing w:line="240" w:lineRule="auto"/>
              <w:jc w:val="left"/>
              <w:rPr>
                <w:rFonts w:cs="Times New Roman"/>
                <w:sz w:val="20"/>
                <w:szCs w:val="20"/>
              </w:rPr>
            </w:pPr>
            <w:r w:rsidRPr="00DB06D1">
              <w:rPr>
                <w:rFonts w:cs="Times New Roman"/>
                <w:sz w:val="20"/>
                <w:szCs w:val="20"/>
              </w:rPr>
              <w:t>Fosfomycin studies</w:t>
            </w:r>
          </w:p>
        </w:tc>
        <w:tc>
          <w:tcPr>
            <w:tcW w:w="1691" w:type="dxa"/>
          </w:tcPr>
          <w:p w14:paraId="5E96A1C5" w14:textId="3524162A" w:rsidR="00B464D9" w:rsidRPr="00DB06D1" w:rsidRDefault="00B464D9" w:rsidP="00B464D9">
            <w:pPr>
              <w:spacing w:line="240" w:lineRule="auto"/>
              <w:jc w:val="left"/>
              <w:rPr>
                <w:rFonts w:cs="Times New Roman"/>
                <w:sz w:val="20"/>
                <w:szCs w:val="20"/>
              </w:rPr>
            </w:pPr>
            <w:proofErr w:type="spellStart"/>
            <w:r w:rsidRPr="00DB06D1">
              <w:rPr>
                <w:rFonts w:cs="Times New Roman"/>
                <w:sz w:val="20"/>
                <w:szCs w:val="20"/>
              </w:rPr>
              <w:t>Sonnevend</w:t>
            </w:r>
            <w:proofErr w:type="spellEnd"/>
            <w:r w:rsidRPr="00DB06D1">
              <w:rPr>
                <w:rFonts w:cs="Times New Roman"/>
                <w:sz w:val="20"/>
                <w:szCs w:val="20"/>
              </w:rPr>
              <w:t xml:space="preserve"> et al. (2020)</w:t>
            </w:r>
            <w:r w:rsidRPr="00DB06D1">
              <w:rPr>
                <w:rFonts w:cs="Times New Roman"/>
                <w:sz w:val="20"/>
                <w:szCs w:val="20"/>
              </w:rPr>
              <w:fldChar w:fldCharType="begin">
                <w:fldData xml:space="preserve">PEVuZE5vdGU+PENpdGU+PEF1dGhvcj5Tb25uZXZlbmQ8L0F1dGhvcj48WWVhcj4yMDIwPC9ZZWFy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PEVuZE5vdGU+PENpdGU+PEF1dGhvcj5Tb25uZXZlbmQ8L0F1dGhvcj48WWVhcj4yMDIwPC9ZZWFy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DB06D1">
              <w:rPr>
                <w:rFonts w:cs="Times New Roman"/>
                <w:sz w:val="20"/>
                <w:szCs w:val="20"/>
              </w:rPr>
            </w:r>
            <w:r w:rsidRPr="00DB06D1">
              <w:rPr>
                <w:rFonts w:cs="Times New Roman"/>
                <w:sz w:val="20"/>
                <w:szCs w:val="20"/>
              </w:rPr>
              <w:fldChar w:fldCharType="separate"/>
            </w:r>
            <w:r w:rsidRPr="00F717AD">
              <w:rPr>
                <w:rFonts w:cs="Times New Roman"/>
                <w:noProof/>
                <w:sz w:val="20"/>
                <w:szCs w:val="20"/>
                <w:vertAlign w:val="superscript"/>
              </w:rPr>
              <w:t>60</w:t>
            </w:r>
            <w:r w:rsidRPr="00DB06D1">
              <w:rPr>
                <w:rFonts w:cs="Times New Roman"/>
                <w:sz w:val="20"/>
                <w:szCs w:val="20"/>
              </w:rPr>
              <w:fldChar w:fldCharType="end"/>
            </w:r>
          </w:p>
        </w:tc>
        <w:tc>
          <w:tcPr>
            <w:tcW w:w="519" w:type="dxa"/>
          </w:tcPr>
          <w:p w14:paraId="53C8EE3D"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552</w:t>
            </w:r>
          </w:p>
        </w:tc>
        <w:tc>
          <w:tcPr>
            <w:tcW w:w="642" w:type="dxa"/>
          </w:tcPr>
          <w:p w14:paraId="5E6874AC" w14:textId="77777777" w:rsidR="00B464D9" w:rsidRPr="00DB06D1" w:rsidRDefault="00B464D9" w:rsidP="00B464D9">
            <w:pPr>
              <w:spacing w:line="240" w:lineRule="auto"/>
              <w:jc w:val="left"/>
              <w:rPr>
                <w:rFonts w:cs="Times New Roman"/>
                <w:sz w:val="20"/>
                <w:szCs w:val="20"/>
              </w:rPr>
            </w:pPr>
          </w:p>
        </w:tc>
        <w:tc>
          <w:tcPr>
            <w:tcW w:w="639" w:type="dxa"/>
          </w:tcPr>
          <w:p w14:paraId="6850D481"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82</w:t>
            </w:r>
          </w:p>
        </w:tc>
        <w:tc>
          <w:tcPr>
            <w:tcW w:w="583" w:type="dxa"/>
          </w:tcPr>
          <w:p w14:paraId="7FF559E3"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0</w:t>
            </w:r>
          </w:p>
        </w:tc>
        <w:tc>
          <w:tcPr>
            <w:tcW w:w="636" w:type="dxa"/>
          </w:tcPr>
          <w:p w14:paraId="0286516E"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57.2</w:t>
            </w:r>
          </w:p>
        </w:tc>
        <w:tc>
          <w:tcPr>
            <w:tcW w:w="605" w:type="dxa"/>
          </w:tcPr>
          <w:p w14:paraId="75EE9517"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5.6</w:t>
            </w:r>
          </w:p>
        </w:tc>
        <w:tc>
          <w:tcPr>
            <w:tcW w:w="588" w:type="dxa"/>
          </w:tcPr>
          <w:p w14:paraId="5CDA9309"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81.0</w:t>
            </w:r>
          </w:p>
        </w:tc>
        <w:tc>
          <w:tcPr>
            <w:tcW w:w="639" w:type="dxa"/>
          </w:tcPr>
          <w:p w14:paraId="48479E9B"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27.7</w:t>
            </w:r>
          </w:p>
        </w:tc>
        <w:tc>
          <w:tcPr>
            <w:tcW w:w="620" w:type="dxa"/>
          </w:tcPr>
          <w:p w14:paraId="7E9C6E15"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32.6</w:t>
            </w:r>
          </w:p>
        </w:tc>
        <w:tc>
          <w:tcPr>
            <w:tcW w:w="598" w:type="dxa"/>
          </w:tcPr>
          <w:p w14:paraId="52380A4C" w14:textId="77777777" w:rsidR="00B464D9" w:rsidRPr="00DB06D1" w:rsidRDefault="00B464D9" w:rsidP="00B464D9">
            <w:pPr>
              <w:spacing w:line="240" w:lineRule="auto"/>
              <w:jc w:val="left"/>
              <w:rPr>
                <w:rFonts w:cs="Times New Roman"/>
                <w:sz w:val="20"/>
                <w:szCs w:val="20"/>
              </w:rPr>
            </w:pPr>
          </w:p>
        </w:tc>
      </w:tr>
      <w:tr w:rsidR="00B464D9" w:rsidRPr="00285D4E" w14:paraId="271D3B8F" w14:textId="77777777" w:rsidTr="00B464D9">
        <w:tc>
          <w:tcPr>
            <w:tcW w:w="1256" w:type="dxa"/>
          </w:tcPr>
          <w:p w14:paraId="147898A6" w14:textId="03631C26" w:rsidR="00B464D9" w:rsidRPr="00DB06D1" w:rsidRDefault="00B464D9" w:rsidP="00B464D9">
            <w:pPr>
              <w:spacing w:line="240" w:lineRule="auto"/>
              <w:jc w:val="left"/>
              <w:rPr>
                <w:rFonts w:cs="Times New Roman"/>
                <w:sz w:val="20"/>
                <w:szCs w:val="20"/>
              </w:rPr>
            </w:pPr>
            <w:r w:rsidRPr="00DB06D1">
              <w:rPr>
                <w:rFonts w:cs="Times New Roman"/>
                <w:sz w:val="20"/>
                <w:szCs w:val="20"/>
              </w:rPr>
              <w:t>Fosfomycin studies</w:t>
            </w:r>
          </w:p>
        </w:tc>
        <w:tc>
          <w:tcPr>
            <w:tcW w:w="1691" w:type="dxa"/>
          </w:tcPr>
          <w:p w14:paraId="70FFBD91" w14:textId="1047258F" w:rsidR="00B464D9" w:rsidRPr="00DB06D1" w:rsidRDefault="00B464D9" w:rsidP="00B464D9">
            <w:pPr>
              <w:spacing w:line="240" w:lineRule="auto"/>
              <w:jc w:val="left"/>
              <w:rPr>
                <w:rFonts w:cs="Times New Roman"/>
                <w:sz w:val="20"/>
                <w:szCs w:val="20"/>
              </w:rPr>
            </w:pPr>
            <w:proofErr w:type="spellStart"/>
            <w:r w:rsidRPr="00DB06D1">
              <w:rPr>
                <w:rFonts w:cs="Times New Roman"/>
                <w:sz w:val="20"/>
                <w:szCs w:val="20"/>
              </w:rPr>
              <w:t>Vasso</w:t>
            </w:r>
            <w:proofErr w:type="spellEnd"/>
            <w:r w:rsidRPr="00DB06D1">
              <w:rPr>
                <w:rFonts w:cs="Times New Roman"/>
                <w:sz w:val="20"/>
                <w:szCs w:val="20"/>
              </w:rPr>
              <w:t xml:space="preserve"> et al. (2015)</w:t>
            </w:r>
            <w:r w:rsidRPr="00DB06D1">
              <w:rPr>
                <w:rFonts w:cs="Times New Roman"/>
                <w:sz w:val="20"/>
                <w:szCs w:val="20"/>
              </w:rPr>
              <w:fldChar w:fldCharType="begin">
                <w:fldData xml:space="preserve">PEVuZE5vdGU+PENpdGU+PEF1dGhvcj5WYXNvbzwvQXV0aG9yPjxZZWFyPjIwMTU8L1llYXI+PFJl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</w:fldData>
              </w:fldChar>
            </w:r>
            <w:r>
              <w:rPr>
                <w:rFonts w:cs="Times New Roman"/>
                <w:sz w:val="20"/>
                <w:szCs w:val="20"/>
              </w:rPr>
              <w:instrText xml:space="preserve"> ADDIN EN.CITE </w:instrText>
            </w:r>
            <w:r>
              <w:rPr>
                <w:rFonts w:cs="Times New Roman"/>
                <w:sz w:val="20"/>
                <w:szCs w:val="20"/>
              </w:rPr>
              <w:fldChar w:fldCharType="begin">
                <w:fldData xml:space="preserve">PEVuZE5vdGU+PENpdGU+PEF1dGhvcj5WYXNvbzwvQXV0aG9yPjxZZWFyPjIwMTU8L1llYXI+PFJl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</w:fldData>
              </w:fldChar>
            </w:r>
            <w:r>
              <w:rPr>
                <w:rFonts w:cs="Times New Roman"/>
                <w:sz w:val="20"/>
                <w:szCs w:val="20"/>
              </w:rPr>
              <w:instrText xml:space="preserve"> ADDIN EN.CITE.DATA </w:instrText>
            </w:r>
            <w:r>
              <w:rPr>
                <w:rFonts w:cs="Times New Roman"/>
                <w:sz w:val="20"/>
                <w:szCs w:val="20"/>
              </w:rPr>
            </w:r>
            <w:r>
              <w:rPr>
                <w:rFonts w:cs="Times New Roman"/>
                <w:sz w:val="20"/>
                <w:szCs w:val="20"/>
              </w:rPr>
              <w:fldChar w:fldCharType="end"/>
            </w:r>
            <w:r w:rsidRPr="00DB06D1">
              <w:rPr>
                <w:rFonts w:cs="Times New Roman"/>
                <w:sz w:val="20"/>
                <w:szCs w:val="20"/>
              </w:rPr>
            </w:r>
            <w:r w:rsidRPr="00DB06D1">
              <w:rPr>
                <w:rFonts w:cs="Times New Roman"/>
                <w:sz w:val="20"/>
                <w:szCs w:val="20"/>
              </w:rPr>
              <w:fldChar w:fldCharType="separate"/>
            </w:r>
            <w:r w:rsidRPr="00F717AD">
              <w:rPr>
                <w:rFonts w:cs="Times New Roman"/>
                <w:noProof/>
                <w:sz w:val="20"/>
                <w:szCs w:val="20"/>
                <w:vertAlign w:val="superscript"/>
              </w:rPr>
              <w:t>61</w:t>
            </w:r>
            <w:r w:rsidRPr="00DB06D1">
              <w:rPr>
                <w:rFonts w:cs="Times New Roman"/>
                <w:sz w:val="20"/>
                <w:szCs w:val="20"/>
              </w:rPr>
              <w:fldChar w:fldCharType="end"/>
            </w:r>
          </w:p>
        </w:tc>
        <w:tc>
          <w:tcPr>
            <w:tcW w:w="519" w:type="dxa"/>
          </w:tcPr>
          <w:p w14:paraId="1E184935"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43</w:t>
            </w:r>
          </w:p>
        </w:tc>
        <w:tc>
          <w:tcPr>
            <w:tcW w:w="642" w:type="dxa"/>
          </w:tcPr>
          <w:p w14:paraId="24BD2E87" w14:textId="77777777" w:rsidR="00B464D9" w:rsidRPr="00DB06D1" w:rsidRDefault="00B464D9" w:rsidP="00B464D9">
            <w:pPr>
              <w:spacing w:line="240" w:lineRule="auto"/>
              <w:jc w:val="left"/>
              <w:rPr>
                <w:rFonts w:cs="Times New Roman"/>
                <w:sz w:val="20"/>
                <w:szCs w:val="20"/>
              </w:rPr>
            </w:pPr>
          </w:p>
        </w:tc>
        <w:tc>
          <w:tcPr>
            <w:tcW w:w="639" w:type="dxa"/>
          </w:tcPr>
          <w:p w14:paraId="08AEB455"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90.7</w:t>
            </w:r>
          </w:p>
        </w:tc>
        <w:tc>
          <w:tcPr>
            <w:tcW w:w="583" w:type="dxa"/>
          </w:tcPr>
          <w:p w14:paraId="3148D8B4" w14:textId="77777777" w:rsidR="00B464D9" w:rsidRPr="00DB06D1" w:rsidRDefault="00B464D9" w:rsidP="00B464D9">
            <w:pPr>
              <w:spacing w:line="240" w:lineRule="auto"/>
              <w:jc w:val="left"/>
              <w:rPr>
                <w:rFonts w:cs="Times New Roman"/>
                <w:color w:val="808080" w:themeColor="background1" w:themeShade="80"/>
                <w:sz w:val="20"/>
                <w:szCs w:val="20"/>
              </w:rPr>
            </w:pPr>
            <w:r w:rsidRPr="00DB06D1">
              <w:rPr>
                <w:rFonts w:cs="Times New Roman"/>
                <w:sz w:val="20"/>
                <w:szCs w:val="20"/>
                <w:lang w:val="fr-FR"/>
              </w:rPr>
              <w:t>9.3</w:t>
            </w:r>
          </w:p>
        </w:tc>
        <w:tc>
          <w:tcPr>
            <w:tcW w:w="636" w:type="dxa"/>
          </w:tcPr>
          <w:p w14:paraId="52AE313B"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65.1</w:t>
            </w:r>
          </w:p>
        </w:tc>
        <w:tc>
          <w:tcPr>
            <w:tcW w:w="605" w:type="dxa"/>
          </w:tcPr>
          <w:p w14:paraId="7FA374FA"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11.6</w:t>
            </w:r>
          </w:p>
        </w:tc>
        <w:tc>
          <w:tcPr>
            <w:tcW w:w="588" w:type="dxa"/>
          </w:tcPr>
          <w:p w14:paraId="3CCBA523"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76.7</w:t>
            </w:r>
          </w:p>
        </w:tc>
        <w:tc>
          <w:tcPr>
            <w:tcW w:w="639" w:type="dxa"/>
          </w:tcPr>
          <w:p w14:paraId="6B8B158A"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11.6</w:t>
            </w:r>
          </w:p>
        </w:tc>
        <w:tc>
          <w:tcPr>
            <w:tcW w:w="620" w:type="dxa"/>
          </w:tcPr>
          <w:p w14:paraId="51C64991"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51.2</w:t>
            </w:r>
          </w:p>
        </w:tc>
        <w:tc>
          <w:tcPr>
            <w:tcW w:w="598" w:type="dxa"/>
          </w:tcPr>
          <w:p w14:paraId="3F011206"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lang w:val="fr-FR"/>
              </w:rPr>
              <w:t>9.3</w:t>
            </w:r>
          </w:p>
        </w:tc>
      </w:tr>
    </w:tbl>
    <w:p w14:paraId="161BB31C" w14:textId="77777777" w:rsidR="00AB4030" w:rsidRPr="00F425C9" w:rsidRDefault="00AB4030" w:rsidP="00B464D9">
      <w:pPr>
        <w:pStyle w:val="EEPRUtextundertables"/>
      </w:pPr>
      <w:r w:rsidRPr="00F425C9">
        <w:t xml:space="preserve">Ami, amikacin; Az, aztreonam; </w:t>
      </w:r>
      <w:proofErr w:type="spellStart"/>
      <w:r w:rsidRPr="00F425C9">
        <w:t>Cefi</w:t>
      </w:r>
      <w:proofErr w:type="spellEnd"/>
      <w:r w:rsidRPr="00F425C9">
        <w:t xml:space="preserve">, </w:t>
      </w:r>
      <w:proofErr w:type="spellStart"/>
      <w:r w:rsidRPr="00F425C9">
        <w:t>cefiderocol</w:t>
      </w:r>
      <w:proofErr w:type="spellEnd"/>
      <w:r w:rsidRPr="00F425C9">
        <w:t xml:space="preserve">; col, colistin; </w:t>
      </w:r>
      <w:proofErr w:type="spellStart"/>
      <w:r w:rsidRPr="00F425C9">
        <w:t>Fos</w:t>
      </w:r>
      <w:proofErr w:type="spellEnd"/>
      <w:r w:rsidRPr="00F425C9">
        <w:t xml:space="preserve">, </w:t>
      </w:r>
      <w:proofErr w:type="spellStart"/>
      <w:r w:rsidRPr="00F425C9">
        <w:t>fosfomycin</w:t>
      </w:r>
      <w:proofErr w:type="spellEnd"/>
      <w:r w:rsidRPr="00F425C9">
        <w:t xml:space="preserve">; Gent, gentamicin; </w:t>
      </w:r>
      <w:proofErr w:type="spellStart"/>
      <w:r w:rsidRPr="00F425C9">
        <w:t>mer</w:t>
      </w:r>
      <w:proofErr w:type="spellEnd"/>
      <w:r w:rsidRPr="00F425C9">
        <w:t>, meropenem; N, number; Tig, tigecycline; Tob, tobramycin</w:t>
      </w:r>
    </w:p>
    <w:p w14:paraId="73A3F996" w14:textId="312DB088" w:rsidR="0014329C" w:rsidRDefault="00AB4030" w:rsidP="00B464D9">
      <w:pPr>
        <w:pStyle w:val="EEPRUtextundertables"/>
      </w:pPr>
      <w:r w:rsidRPr="00F425C9">
        <w:t xml:space="preserve">NB: PHE did not report data using CLSI </w:t>
      </w:r>
      <w:proofErr w:type="gramStart"/>
      <w:r w:rsidRPr="00F425C9">
        <w:t>breakpoints, and</w:t>
      </w:r>
      <w:proofErr w:type="gramEnd"/>
      <w:r w:rsidRPr="00F425C9">
        <w:t xml:space="preserve"> was therefore excluded from the CLSI analyses.</w:t>
      </w:r>
    </w:p>
    <w:p w14:paraId="40DA20FB" w14:textId="77777777" w:rsidR="00B464D9" w:rsidRPr="00F425C9" w:rsidRDefault="00B464D9" w:rsidP="00B464D9">
      <w:pPr>
        <w:pStyle w:val="EEPRUtextundertables"/>
      </w:pPr>
    </w:p>
    <w:p w14:paraId="5606C52A" w14:textId="12C7904D" w:rsidR="00AB4030" w:rsidRPr="00B464D9" w:rsidRDefault="00FC7ABD" w:rsidP="00507D40">
      <w:pPr>
        <w:pStyle w:val="ListParagraph"/>
        <w:numPr>
          <w:ilvl w:val="3"/>
          <w:numId w:val="4"/>
        </w:numPr>
        <w:ind w:left="426"/>
      </w:pPr>
      <w:r>
        <w:rPr>
          <w:i/>
          <w:iCs/>
          <w:lang w:eastAsia="zh-CN"/>
        </w:rPr>
        <w:t>Pse</w:t>
      </w:r>
      <w:r w:rsidR="00A1487F">
        <w:rPr>
          <w:i/>
          <w:iCs/>
          <w:lang w:eastAsia="zh-CN"/>
        </w:rPr>
        <w:t>u</w:t>
      </w:r>
      <w:r>
        <w:rPr>
          <w:i/>
          <w:iCs/>
          <w:lang w:eastAsia="zh-CN"/>
        </w:rPr>
        <w:t>domonas aeruginosa</w:t>
      </w:r>
      <w:r w:rsidRPr="00F425C9">
        <w:rPr>
          <w:i/>
          <w:iCs/>
          <w:lang w:eastAsia="zh-CN"/>
        </w:rPr>
        <w:t xml:space="preserve"> </w:t>
      </w:r>
      <w:r w:rsidR="00AB4030" w:rsidRPr="00F425C9">
        <w:rPr>
          <w:i/>
          <w:iCs/>
          <w:lang w:eastAsia="zh-CN"/>
        </w:rPr>
        <w:t>CLSI Network</w:t>
      </w:r>
    </w:p>
    <w:p w14:paraId="0CF7A62E" w14:textId="740EC52C" w:rsidR="00B464D9" w:rsidRPr="00F425C9" w:rsidRDefault="00B464D9" w:rsidP="00B464D9">
      <w:pPr>
        <w:pStyle w:val="EEPRUtextundertables"/>
      </w:pPr>
      <w:r>
        <w:t xml:space="preserve">In the following table </w:t>
      </w:r>
      <w:r>
        <w:t>% susceptible is populated if the number in analysis is different from N.</w:t>
      </w:r>
    </w:p>
    <w:tbl>
      <w:tblPr>
        <w:tblStyle w:val="TableGrid3"/>
        <w:tblW w:w="0" w:type="auto"/>
        <w:tblLook w:val="04A0" w:firstRow="1" w:lastRow="0" w:firstColumn="1" w:lastColumn="0" w:noHBand="0" w:noVBand="1"/>
      </w:tblPr>
      <w:tblGrid>
        <w:gridCol w:w="1349"/>
        <w:gridCol w:w="1671"/>
        <w:gridCol w:w="519"/>
        <w:gridCol w:w="648"/>
        <w:gridCol w:w="645"/>
        <w:gridCol w:w="583"/>
        <w:gridCol w:w="615"/>
        <w:gridCol w:w="556"/>
        <w:gridCol w:w="567"/>
        <w:gridCol w:w="639"/>
        <w:gridCol w:w="623"/>
        <w:gridCol w:w="601"/>
      </w:tblGrid>
      <w:tr w:rsidR="00B464D9" w:rsidRPr="00F425C9" w14:paraId="317ADFA5" w14:textId="77777777" w:rsidTr="00B464D9">
        <w:tc>
          <w:tcPr>
            <w:tcW w:w="1349" w:type="dxa"/>
            <w:shd w:val="clear" w:color="auto" w:fill="D9D9D9" w:themeFill="background1" w:themeFillShade="D9"/>
          </w:tcPr>
          <w:p w14:paraId="2A236F93" w14:textId="6FB8D0CF" w:rsidR="00B464D9" w:rsidRPr="00DB06D1" w:rsidRDefault="00B464D9" w:rsidP="00B464D9">
            <w:pPr>
              <w:spacing w:line="240" w:lineRule="auto"/>
              <w:jc w:val="left"/>
              <w:rPr>
                <w:rFonts w:cs="Times New Roman"/>
                <w:sz w:val="20"/>
                <w:szCs w:val="20"/>
              </w:rPr>
            </w:pPr>
            <w:r>
              <w:rPr>
                <w:rFonts w:cs="Times New Roman"/>
                <w:b/>
                <w:sz w:val="20"/>
                <w:szCs w:val="20"/>
              </w:rPr>
              <w:t>Study group</w:t>
            </w:r>
          </w:p>
        </w:tc>
        <w:tc>
          <w:tcPr>
            <w:tcW w:w="1671" w:type="dxa"/>
            <w:shd w:val="clear" w:color="auto" w:fill="D9D9D9" w:themeFill="background1" w:themeFillShade="D9"/>
          </w:tcPr>
          <w:p w14:paraId="202F7EDA" w14:textId="77777777" w:rsidR="00B464D9" w:rsidRPr="00DB06D1" w:rsidRDefault="00B464D9" w:rsidP="00B464D9">
            <w:pPr>
              <w:spacing w:line="240" w:lineRule="auto"/>
              <w:jc w:val="left"/>
              <w:rPr>
                <w:rFonts w:cs="Times New Roman"/>
                <w:b/>
                <w:sz w:val="20"/>
                <w:szCs w:val="20"/>
              </w:rPr>
            </w:pPr>
            <w:r w:rsidRPr="00DB06D1">
              <w:rPr>
                <w:rFonts w:cs="Times New Roman"/>
                <w:b/>
                <w:sz w:val="20"/>
                <w:szCs w:val="20"/>
              </w:rPr>
              <w:t xml:space="preserve">Study </w:t>
            </w:r>
          </w:p>
          <w:p w14:paraId="5922292A" w14:textId="77777777" w:rsidR="00B464D9" w:rsidRPr="00DB06D1" w:rsidRDefault="00B464D9" w:rsidP="00B464D9">
            <w:pPr>
              <w:spacing w:line="240" w:lineRule="auto"/>
              <w:jc w:val="left"/>
              <w:rPr>
                <w:rFonts w:cs="Times New Roman"/>
                <w:b/>
                <w:sz w:val="20"/>
                <w:szCs w:val="20"/>
              </w:rPr>
            </w:pPr>
          </w:p>
          <w:p w14:paraId="2C7C27CE" w14:textId="77777777" w:rsidR="00B464D9" w:rsidRPr="00DB06D1" w:rsidRDefault="00B464D9" w:rsidP="00B464D9">
            <w:pPr>
              <w:spacing w:line="240" w:lineRule="auto"/>
              <w:jc w:val="left"/>
              <w:rPr>
                <w:rFonts w:cs="Times New Roman"/>
                <w:sz w:val="20"/>
                <w:szCs w:val="20"/>
              </w:rPr>
            </w:pPr>
          </w:p>
        </w:tc>
        <w:tc>
          <w:tcPr>
            <w:tcW w:w="519" w:type="dxa"/>
            <w:shd w:val="clear" w:color="auto" w:fill="D9D9D9" w:themeFill="background1" w:themeFillShade="D9"/>
          </w:tcPr>
          <w:p w14:paraId="320FD5AA" w14:textId="0E922466" w:rsidR="00B464D9" w:rsidRPr="00DB06D1" w:rsidRDefault="00B464D9" w:rsidP="00B464D9">
            <w:pPr>
              <w:spacing w:line="240" w:lineRule="auto"/>
              <w:jc w:val="left"/>
              <w:rPr>
                <w:rFonts w:cs="Times New Roman"/>
                <w:sz w:val="20"/>
                <w:szCs w:val="20"/>
              </w:rPr>
            </w:pPr>
            <w:r w:rsidRPr="00DB06D1">
              <w:rPr>
                <w:rFonts w:cs="Times New Roman"/>
                <w:b/>
                <w:sz w:val="20"/>
                <w:szCs w:val="20"/>
              </w:rPr>
              <w:t xml:space="preserve">N </w:t>
            </w:r>
          </w:p>
        </w:tc>
        <w:tc>
          <w:tcPr>
            <w:tcW w:w="648" w:type="dxa"/>
            <w:shd w:val="clear" w:color="auto" w:fill="D9D9D9" w:themeFill="background1" w:themeFillShade="D9"/>
          </w:tcPr>
          <w:p w14:paraId="178B255D" w14:textId="77777777" w:rsidR="00B464D9" w:rsidRDefault="00B464D9" w:rsidP="00B464D9">
            <w:pPr>
              <w:spacing w:line="240" w:lineRule="auto"/>
              <w:jc w:val="left"/>
              <w:rPr>
                <w:rFonts w:cs="Times New Roman"/>
                <w:b/>
                <w:sz w:val="20"/>
                <w:szCs w:val="20"/>
              </w:rPr>
            </w:pPr>
            <w:proofErr w:type="spellStart"/>
            <w:r w:rsidRPr="00DB06D1">
              <w:rPr>
                <w:rFonts w:cs="Times New Roman"/>
                <w:b/>
                <w:sz w:val="20"/>
                <w:szCs w:val="20"/>
              </w:rPr>
              <w:t>Cefi</w:t>
            </w:r>
            <w:proofErr w:type="spellEnd"/>
            <w:r>
              <w:rPr>
                <w:rFonts w:cs="Times New Roman"/>
                <w:b/>
                <w:sz w:val="20"/>
                <w:szCs w:val="20"/>
              </w:rPr>
              <w:t xml:space="preserve"> </w:t>
            </w:r>
          </w:p>
          <w:p w14:paraId="2484ADB5" w14:textId="50251F20" w:rsidR="00B464D9" w:rsidRPr="00DB06D1" w:rsidRDefault="00B464D9" w:rsidP="00B464D9">
            <w:pPr>
              <w:spacing w:line="240" w:lineRule="auto"/>
              <w:jc w:val="left"/>
              <w:rPr>
                <w:rFonts w:cs="Times New Roman"/>
                <w:sz w:val="20"/>
                <w:szCs w:val="20"/>
              </w:rPr>
            </w:pPr>
            <w:r>
              <w:rPr>
                <w:rFonts w:cs="Times New Roman"/>
                <w:b/>
                <w:sz w:val="20"/>
                <w:szCs w:val="20"/>
              </w:rPr>
              <w:t>%</w:t>
            </w:r>
          </w:p>
        </w:tc>
        <w:tc>
          <w:tcPr>
            <w:tcW w:w="645" w:type="dxa"/>
            <w:shd w:val="clear" w:color="auto" w:fill="D9D9D9" w:themeFill="background1" w:themeFillShade="D9"/>
          </w:tcPr>
          <w:p w14:paraId="3B27ED43" w14:textId="77777777" w:rsidR="00B464D9" w:rsidRDefault="00B464D9" w:rsidP="00B464D9">
            <w:pPr>
              <w:spacing w:line="240" w:lineRule="auto"/>
              <w:jc w:val="left"/>
              <w:rPr>
                <w:rFonts w:cs="Times New Roman"/>
                <w:b/>
                <w:sz w:val="20"/>
                <w:szCs w:val="20"/>
              </w:rPr>
            </w:pPr>
            <w:r w:rsidRPr="00DB06D1">
              <w:rPr>
                <w:rFonts w:cs="Times New Roman"/>
                <w:b/>
                <w:sz w:val="20"/>
                <w:szCs w:val="20"/>
              </w:rPr>
              <w:t>Col</w:t>
            </w:r>
            <w:r>
              <w:rPr>
                <w:rFonts w:cs="Times New Roman"/>
                <w:b/>
                <w:sz w:val="20"/>
                <w:szCs w:val="20"/>
              </w:rPr>
              <w:t xml:space="preserve"> </w:t>
            </w:r>
          </w:p>
          <w:p w14:paraId="1108AF28" w14:textId="05C5E6A1" w:rsidR="00B464D9" w:rsidRPr="00DB06D1" w:rsidRDefault="00B464D9" w:rsidP="00B464D9">
            <w:pPr>
              <w:spacing w:line="240" w:lineRule="auto"/>
              <w:jc w:val="left"/>
              <w:rPr>
                <w:rFonts w:cs="Times New Roman"/>
                <w:sz w:val="20"/>
                <w:szCs w:val="20"/>
              </w:rPr>
            </w:pPr>
            <w:r>
              <w:rPr>
                <w:rFonts w:cs="Times New Roman"/>
                <w:b/>
                <w:sz w:val="20"/>
                <w:szCs w:val="20"/>
              </w:rPr>
              <w:t>%</w:t>
            </w:r>
          </w:p>
        </w:tc>
        <w:tc>
          <w:tcPr>
            <w:tcW w:w="583" w:type="dxa"/>
            <w:shd w:val="clear" w:color="auto" w:fill="D9D9D9" w:themeFill="background1" w:themeFillShade="D9"/>
          </w:tcPr>
          <w:p w14:paraId="142D6650" w14:textId="77777777" w:rsidR="00B464D9" w:rsidRDefault="00B464D9" w:rsidP="00B464D9">
            <w:pPr>
              <w:spacing w:line="240" w:lineRule="auto"/>
              <w:jc w:val="left"/>
              <w:rPr>
                <w:rFonts w:cs="Times New Roman"/>
                <w:b/>
                <w:sz w:val="20"/>
                <w:szCs w:val="20"/>
              </w:rPr>
            </w:pPr>
            <w:r w:rsidRPr="00DB06D1">
              <w:rPr>
                <w:rFonts w:cs="Times New Roman"/>
                <w:b/>
                <w:sz w:val="20"/>
                <w:szCs w:val="20"/>
              </w:rPr>
              <w:t>Mer</w:t>
            </w:r>
            <w:r>
              <w:rPr>
                <w:rFonts w:cs="Times New Roman"/>
                <w:b/>
                <w:sz w:val="20"/>
                <w:szCs w:val="20"/>
              </w:rPr>
              <w:t xml:space="preserve"> </w:t>
            </w:r>
          </w:p>
          <w:p w14:paraId="15344011" w14:textId="2CBACAE7" w:rsidR="00B464D9" w:rsidRPr="00DB06D1" w:rsidRDefault="00B464D9" w:rsidP="00B464D9">
            <w:pPr>
              <w:spacing w:line="240" w:lineRule="auto"/>
              <w:jc w:val="left"/>
              <w:rPr>
                <w:rFonts w:cs="Times New Roman"/>
                <w:sz w:val="20"/>
                <w:szCs w:val="20"/>
              </w:rPr>
            </w:pPr>
            <w:r>
              <w:rPr>
                <w:rFonts w:cs="Times New Roman"/>
                <w:b/>
                <w:sz w:val="20"/>
                <w:szCs w:val="20"/>
              </w:rPr>
              <w:t>%</w:t>
            </w:r>
          </w:p>
        </w:tc>
        <w:tc>
          <w:tcPr>
            <w:tcW w:w="615" w:type="dxa"/>
            <w:shd w:val="clear" w:color="auto" w:fill="D9D9D9" w:themeFill="background1" w:themeFillShade="D9"/>
          </w:tcPr>
          <w:p w14:paraId="1506D078" w14:textId="77777777" w:rsidR="00B464D9" w:rsidRDefault="00B464D9" w:rsidP="00B464D9">
            <w:pPr>
              <w:spacing w:line="240" w:lineRule="auto"/>
              <w:jc w:val="left"/>
              <w:rPr>
                <w:rFonts w:cs="Times New Roman"/>
                <w:b/>
                <w:sz w:val="20"/>
                <w:szCs w:val="20"/>
              </w:rPr>
            </w:pPr>
            <w:r w:rsidRPr="00DB06D1">
              <w:rPr>
                <w:rFonts w:cs="Times New Roman"/>
                <w:b/>
                <w:sz w:val="20"/>
                <w:szCs w:val="20"/>
              </w:rPr>
              <w:t>Tig</w:t>
            </w:r>
          </w:p>
          <w:p w14:paraId="108A77F0" w14:textId="4178492F" w:rsidR="00B464D9" w:rsidRPr="00DB06D1" w:rsidRDefault="00B464D9" w:rsidP="00B464D9">
            <w:pPr>
              <w:spacing w:line="240" w:lineRule="auto"/>
              <w:jc w:val="left"/>
              <w:rPr>
                <w:rFonts w:cs="Times New Roman"/>
                <w:sz w:val="20"/>
                <w:szCs w:val="20"/>
              </w:rPr>
            </w:pPr>
            <w:r>
              <w:rPr>
                <w:rFonts w:cs="Times New Roman"/>
                <w:b/>
                <w:sz w:val="20"/>
                <w:szCs w:val="20"/>
              </w:rPr>
              <w:t>%</w:t>
            </w:r>
          </w:p>
        </w:tc>
        <w:tc>
          <w:tcPr>
            <w:tcW w:w="556" w:type="dxa"/>
            <w:shd w:val="clear" w:color="auto" w:fill="D9D9D9" w:themeFill="background1" w:themeFillShade="D9"/>
          </w:tcPr>
          <w:p w14:paraId="3E9C75C1" w14:textId="77777777" w:rsidR="00B464D9" w:rsidRPr="00462903" w:rsidRDefault="00B464D9" w:rsidP="00B464D9">
            <w:pPr>
              <w:spacing w:line="240" w:lineRule="auto"/>
              <w:jc w:val="left"/>
              <w:rPr>
                <w:rFonts w:cs="Times New Roman"/>
                <w:b/>
                <w:sz w:val="20"/>
                <w:szCs w:val="20"/>
              </w:rPr>
            </w:pPr>
            <w:r w:rsidRPr="00462903">
              <w:rPr>
                <w:rFonts w:cs="Times New Roman"/>
                <w:b/>
                <w:sz w:val="20"/>
                <w:szCs w:val="20"/>
              </w:rPr>
              <w:t>Az</w:t>
            </w:r>
          </w:p>
          <w:p w14:paraId="2B27E8A9" w14:textId="135E3340" w:rsidR="00B464D9" w:rsidRPr="00DB06D1" w:rsidRDefault="00B464D9" w:rsidP="00B464D9">
            <w:pPr>
              <w:spacing w:line="240" w:lineRule="auto"/>
              <w:jc w:val="left"/>
              <w:rPr>
                <w:rFonts w:cs="Times New Roman"/>
                <w:sz w:val="20"/>
                <w:szCs w:val="20"/>
              </w:rPr>
            </w:pPr>
            <w:r w:rsidRPr="00462903">
              <w:rPr>
                <w:rFonts w:cs="Times New Roman"/>
                <w:b/>
                <w:sz w:val="20"/>
                <w:szCs w:val="20"/>
              </w:rPr>
              <w:t>%</w:t>
            </w:r>
          </w:p>
        </w:tc>
        <w:tc>
          <w:tcPr>
            <w:tcW w:w="567" w:type="dxa"/>
            <w:shd w:val="clear" w:color="auto" w:fill="D9D9D9" w:themeFill="background1" w:themeFillShade="D9"/>
          </w:tcPr>
          <w:p w14:paraId="1FE0D254" w14:textId="77777777" w:rsidR="00B464D9" w:rsidRPr="00462903" w:rsidRDefault="00B464D9" w:rsidP="00B464D9">
            <w:pPr>
              <w:spacing w:line="240" w:lineRule="auto"/>
              <w:jc w:val="left"/>
              <w:rPr>
                <w:rFonts w:cs="Times New Roman"/>
                <w:b/>
                <w:sz w:val="20"/>
                <w:szCs w:val="20"/>
              </w:rPr>
            </w:pPr>
            <w:proofErr w:type="spellStart"/>
            <w:r w:rsidRPr="00462903">
              <w:rPr>
                <w:rFonts w:cs="Times New Roman"/>
                <w:b/>
                <w:sz w:val="20"/>
                <w:szCs w:val="20"/>
              </w:rPr>
              <w:t>Fos</w:t>
            </w:r>
            <w:proofErr w:type="spellEnd"/>
          </w:p>
          <w:p w14:paraId="35157742" w14:textId="0EF19D36" w:rsidR="00B464D9" w:rsidRPr="00DB06D1" w:rsidRDefault="00B464D9" w:rsidP="00B464D9">
            <w:pPr>
              <w:spacing w:line="240" w:lineRule="auto"/>
              <w:jc w:val="left"/>
              <w:rPr>
                <w:rFonts w:cs="Times New Roman"/>
                <w:b/>
                <w:bCs/>
                <w:sz w:val="20"/>
                <w:szCs w:val="20"/>
              </w:rPr>
            </w:pPr>
            <w:r w:rsidRPr="00462903">
              <w:rPr>
                <w:rFonts w:cs="Times New Roman"/>
                <w:b/>
                <w:sz w:val="20"/>
                <w:szCs w:val="20"/>
              </w:rPr>
              <w:t>%</w:t>
            </w:r>
          </w:p>
        </w:tc>
        <w:tc>
          <w:tcPr>
            <w:tcW w:w="639" w:type="dxa"/>
            <w:shd w:val="clear" w:color="auto" w:fill="D9D9D9" w:themeFill="background1" w:themeFillShade="D9"/>
          </w:tcPr>
          <w:p w14:paraId="6628D909" w14:textId="77777777" w:rsidR="00B464D9" w:rsidRDefault="00B464D9" w:rsidP="00B464D9">
            <w:pPr>
              <w:spacing w:line="240" w:lineRule="auto"/>
              <w:jc w:val="left"/>
              <w:rPr>
                <w:rFonts w:cs="Times New Roman"/>
                <w:b/>
                <w:sz w:val="20"/>
                <w:szCs w:val="20"/>
              </w:rPr>
            </w:pPr>
            <w:r w:rsidRPr="00DB06D1">
              <w:rPr>
                <w:rFonts w:cs="Times New Roman"/>
                <w:b/>
                <w:sz w:val="20"/>
                <w:szCs w:val="20"/>
              </w:rPr>
              <w:t>Gent</w:t>
            </w:r>
          </w:p>
          <w:p w14:paraId="138CECFB" w14:textId="481B25DB" w:rsidR="00B464D9" w:rsidRPr="00DB06D1" w:rsidRDefault="00B464D9" w:rsidP="00B464D9">
            <w:pPr>
              <w:spacing w:line="240" w:lineRule="auto"/>
              <w:jc w:val="left"/>
              <w:rPr>
                <w:rFonts w:cs="Times New Roman"/>
                <w:b/>
                <w:sz w:val="20"/>
                <w:szCs w:val="20"/>
              </w:rPr>
            </w:pPr>
            <w:r>
              <w:rPr>
                <w:rFonts w:cs="Times New Roman"/>
                <w:b/>
                <w:bCs/>
                <w:sz w:val="20"/>
                <w:szCs w:val="20"/>
              </w:rPr>
              <w:t>%</w:t>
            </w:r>
          </w:p>
        </w:tc>
        <w:tc>
          <w:tcPr>
            <w:tcW w:w="623" w:type="dxa"/>
            <w:shd w:val="clear" w:color="auto" w:fill="D9D9D9" w:themeFill="background1" w:themeFillShade="D9"/>
          </w:tcPr>
          <w:p w14:paraId="54881880" w14:textId="77777777" w:rsidR="00B464D9" w:rsidRDefault="00B464D9" w:rsidP="00B464D9">
            <w:pPr>
              <w:spacing w:line="240" w:lineRule="auto"/>
              <w:jc w:val="left"/>
              <w:rPr>
                <w:rFonts w:cs="Times New Roman"/>
                <w:b/>
                <w:sz w:val="20"/>
                <w:szCs w:val="20"/>
              </w:rPr>
            </w:pPr>
            <w:r w:rsidRPr="00DB06D1">
              <w:rPr>
                <w:rFonts w:cs="Times New Roman"/>
                <w:b/>
                <w:sz w:val="20"/>
                <w:szCs w:val="20"/>
              </w:rPr>
              <w:t>Ami</w:t>
            </w:r>
          </w:p>
          <w:p w14:paraId="206C1009" w14:textId="0420CD75" w:rsidR="00B464D9" w:rsidRPr="00DB06D1" w:rsidRDefault="00B464D9" w:rsidP="00B464D9">
            <w:pPr>
              <w:spacing w:line="240" w:lineRule="auto"/>
              <w:jc w:val="left"/>
              <w:rPr>
                <w:rFonts w:cs="Times New Roman"/>
                <w:b/>
                <w:sz w:val="20"/>
                <w:szCs w:val="20"/>
              </w:rPr>
            </w:pPr>
            <w:r>
              <w:rPr>
                <w:rFonts w:cs="Times New Roman"/>
                <w:b/>
                <w:bCs/>
                <w:sz w:val="20"/>
                <w:szCs w:val="20"/>
              </w:rPr>
              <w:t>%</w:t>
            </w:r>
          </w:p>
        </w:tc>
        <w:tc>
          <w:tcPr>
            <w:tcW w:w="601" w:type="dxa"/>
            <w:shd w:val="clear" w:color="auto" w:fill="D9D9D9" w:themeFill="background1" w:themeFillShade="D9"/>
          </w:tcPr>
          <w:p w14:paraId="7976A4A4" w14:textId="77777777" w:rsidR="00B464D9" w:rsidRDefault="00B464D9" w:rsidP="00B464D9">
            <w:pPr>
              <w:spacing w:line="240" w:lineRule="auto"/>
              <w:jc w:val="left"/>
              <w:rPr>
                <w:rFonts w:cs="Times New Roman"/>
                <w:b/>
                <w:sz w:val="20"/>
                <w:szCs w:val="20"/>
              </w:rPr>
            </w:pPr>
            <w:r w:rsidRPr="00DB06D1">
              <w:rPr>
                <w:rFonts w:cs="Times New Roman"/>
                <w:b/>
                <w:sz w:val="20"/>
                <w:szCs w:val="20"/>
              </w:rPr>
              <w:t>Tob</w:t>
            </w:r>
          </w:p>
          <w:p w14:paraId="6CAFDB3F" w14:textId="57972F0C" w:rsidR="00B464D9" w:rsidRPr="00DB06D1" w:rsidRDefault="00B464D9" w:rsidP="00B464D9">
            <w:pPr>
              <w:spacing w:line="240" w:lineRule="auto"/>
              <w:jc w:val="left"/>
              <w:rPr>
                <w:rFonts w:cs="Times New Roman"/>
                <w:b/>
                <w:sz w:val="20"/>
                <w:szCs w:val="20"/>
              </w:rPr>
            </w:pPr>
            <w:r>
              <w:rPr>
                <w:rFonts w:cs="Times New Roman"/>
                <w:b/>
                <w:bCs/>
                <w:sz w:val="20"/>
                <w:szCs w:val="20"/>
              </w:rPr>
              <w:t>%</w:t>
            </w:r>
          </w:p>
        </w:tc>
      </w:tr>
      <w:tr w:rsidR="00B464D9" w:rsidRPr="00F425C9" w14:paraId="58350741" w14:textId="77777777" w:rsidTr="00B464D9">
        <w:tc>
          <w:tcPr>
            <w:tcW w:w="1349" w:type="dxa"/>
          </w:tcPr>
          <w:p w14:paraId="71D1DD90" w14:textId="614F600D" w:rsidR="00B464D9" w:rsidRPr="00DB06D1" w:rsidRDefault="00B464D9" w:rsidP="00B464D9">
            <w:pPr>
              <w:spacing w:line="240" w:lineRule="auto"/>
              <w:jc w:val="left"/>
              <w:rPr>
                <w:rFonts w:cs="Times New Roman"/>
                <w:sz w:val="20"/>
                <w:szCs w:val="20"/>
              </w:rPr>
            </w:pPr>
            <w:proofErr w:type="spellStart"/>
            <w:r w:rsidRPr="00DB06D1">
              <w:rPr>
                <w:rFonts w:cs="Times New Roman"/>
                <w:sz w:val="20"/>
                <w:szCs w:val="20"/>
              </w:rPr>
              <w:t>Cefiderocol</w:t>
            </w:r>
            <w:proofErr w:type="spellEnd"/>
            <w:r w:rsidRPr="00DB06D1">
              <w:rPr>
                <w:rFonts w:cs="Times New Roman"/>
                <w:sz w:val="20"/>
                <w:szCs w:val="20"/>
              </w:rPr>
              <w:t xml:space="preserve"> Studies</w:t>
            </w:r>
          </w:p>
        </w:tc>
        <w:tc>
          <w:tcPr>
            <w:tcW w:w="1671" w:type="dxa"/>
          </w:tcPr>
          <w:p w14:paraId="5698FFE3" w14:textId="2F5BDA49" w:rsidR="00B464D9" w:rsidRPr="00DB06D1" w:rsidRDefault="00B464D9" w:rsidP="00B464D9">
            <w:pPr>
              <w:spacing w:line="240" w:lineRule="auto"/>
              <w:jc w:val="left"/>
              <w:rPr>
                <w:rFonts w:cs="Times New Roman"/>
                <w:sz w:val="20"/>
                <w:szCs w:val="20"/>
              </w:rPr>
            </w:pPr>
            <w:r w:rsidRPr="00DB06D1">
              <w:rPr>
                <w:rFonts w:cs="Times New Roman"/>
                <w:sz w:val="20"/>
                <w:szCs w:val="20"/>
              </w:rPr>
              <w:t>SIDERO CR (data request)</w:t>
            </w:r>
          </w:p>
        </w:tc>
        <w:tc>
          <w:tcPr>
            <w:tcW w:w="519" w:type="dxa"/>
          </w:tcPr>
          <w:p w14:paraId="469D7CF5"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115</w:t>
            </w:r>
          </w:p>
        </w:tc>
        <w:tc>
          <w:tcPr>
            <w:tcW w:w="648" w:type="dxa"/>
          </w:tcPr>
          <w:p w14:paraId="22CFA683"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100</w:t>
            </w:r>
          </w:p>
        </w:tc>
        <w:tc>
          <w:tcPr>
            <w:tcW w:w="645" w:type="dxa"/>
          </w:tcPr>
          <w:p w14:paraId="1333AB76"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94.8</w:t>
            </w:r>
          </w:p>
        </w:tc>
        <w:tc>
          <w:tcPr>
            <w:tcW w:w="583" w:type="dxa"/>
          </w:tcPr>
          <w:p w14:paraId="4045865D"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0</w:t>
            </w:r>
          </w:p>
        </w:tc>
        <w:tc>
          <w:tcPr>
            <w:tcW w:w="615" w:type="dxa"/>
          </w:tcPr>
          <w:p w14:paraId="464075FA" w14:textId="77777777" w:rsidR="00B464D9" w:rsidRPr="00DB06D1" w:rsidRDefault="00B464D9" w:rsidP="00B464D9">
            <w:pPr>
              <w:spacing w:line="240" w:lineRule="auto"/>
              <w:jc w:val="left"/>
              <w:rPr>
                <w:rFonts w:cs="Times New Roman"/>
                <w:sz w:val="20"/>
                <w:szCs w:val="20"/>
              </w:rPr>
            </w:pPr>
          </w:p>
        </w:tc>
        <w:tc>
          <w:tcPr>
            <w:tcW w:w="556" w:type="dxa"/>
          </w:tcPr>
          <w:p w14:paraId="31FAC9A5" w14:textId="77777777" w:rsidR="00B464D9" w:rsidRPr="00DB06D1" w:rsidRDefault="00B464D9" w:rsidP="00B464D9">
            <w:pPr>
              <w:spacing w:line="240" w:lineRule="auto"/>
              <w:jc w:val="left"/>
              <w:rPr>
                <w:rFonts w:cs="Times New Roman"/>
                <w:sz w:val="20"/>
                <w:szCs w:val="20"/>
              </w:rPr>
            </w:pPr>
          </w:p>
        </w:tc>
        <w:tc>
          <w:tcPr>
            <w:tcW w:w="567" w:type="dxa"/>
          </w:tcPr>
          <w:p w14:paraId="7D167FE7" w14:textId="77777777" w:rsidR="00B464D9" w:rsidRPr="00DB06D1" w:rsidRDefault="00B464D9" w:rsidP="00B464D9">
            <w:pPr>
              <w:spacing w:line="240" w:lineRule="auto"/>
              <w:jc w:val="left"/>
              <w:rPr>
                <w:rFonts w:cs="Times New Roman"/>
                <w:sz w:val="20"/>
                <w:szCs w:val="20"/>
              </w:rPr>
            </w:pPr>
          </w:p>
        </w:tc>
        <w:tc>
          <w:tcPr>
            <w:tcW w:w="639" w:type="dxa"/>
          </w:tcPr>
          <w:p w14:paraId="6335AD43" w14:textId="77777777" w:rsidR="00B464D9" w:rsidRPr="00DB06D1" w:rsidRDefault="00B464D9" w:rsidP="00B464D9">
            <w:pPr>
              <w:spacing w:line="240" w:lineRule="auto"/>
              <w:jc w:val="left"/>
              <w:rPr>
                <w:rFonts w:cs="Times New Roman"/>
                <w:sz w:val="20"/>
                <w:szCs w:val="20"/>
              </w:rPr>
            </w:pPr>
          </w:p>
        </w:tc>
        <w:tc>
          <w:tcPr>
            <w:tcW w:w="623" w:type="dxa"/>
          </w:tcPr>
          <w:p w14:paraId="1D44D65B" w14:textId="77777777" w:rsidR="00B464D9" w:rsidRPr="00DB06D1" w:rsidRDefault="00B464D9" w:rsidP="00B464D9">
            <w:pPr>
              <w:spacing w:line="240" w:lineRule="auto"/>
              <w:jc w:val="left"/>
              <w:rPr>
                <w:rFonts w:cs="Times New Roman"/>
                <w:sz w:val="20"/>
                <w:szCs w:val="20"/>
              </w:rPr>
            </w:pPr>
          </w:p>
        </w:tc>
        <w:tc>
          <w:tcPr>
            <w:tcW w:w="601" w:type="dxa"/>
          </w:tcPr>
          <w:p w14:paraId="74E033ED" w14:textId="77777777" w:rsidR="00B464D9" w:rsidRPr="00DB06D1" w:rsidRDefault="00B464D9" w:rsidP="00B464D9">
            <w:pPr>
              <w:spacing w:line="240" w:lineRule="auto"/>
              <w:jc w:val="left"/>
              <w:rPr>
                <w:rFonts w:cs="Times New Roman"/>
                <w:sz w:val="20"/>
                <w:szCs w:val="20"/>
              </w:rPr>
            </w:pPr>
          </w:p>
        </w:tc>
      </w:tr>
      <w:tr w:rsidR="00B464D9" w:rsidRPr="00F425C9" w14:paraId="601EA5A6" w14:textId="77777777" w:rsidTr="00B464D9">
        <w:trPr>
          <w:trHeight w:val="461"/>
        </w:trPr>
        <w:tc>
          <w:tcPr>
            <w:tcW w:w="1349" w:type="dxa"/>
            <w:shd w:val="clear" w:color="auto" w:fill="FFFFFF"/>
          </w:tcPr>
          <w:p w14:paraId="480E147E" w14:textId="3D24B494" w:rsidR="00B464D9" w:rsidRPr="00DB06D1" w:rsidRDefault="00B464D9" w:rsidP="00B464D9">
            <w:pPr>
              <w:spacing w:line="240" w:lineRule="auto"/>
              <w:jc w:val="left"/>
              <w:rPr>
                <w:rFonts w:cs="Times New Roman"/>
                <w:sz w:val="20"/>
                <w:szCs w:val="20"/>
              </w:rPr>
            </w:pPr>
            <w:proofErr w:type="spellStart"/>
            <w:r w:rsidRPr="00DB06D1">
              <w:rPr>
                <w:rFonts w:cs="Times New Roman"/>
                <w:sz w:val="20"/>
                <w:szCs w:val="20"/>
              </w:rPr>
              <w:t>Cefiderocol</w:t>
            </w:r>
            <w:proofErr w:type="spellEnd"/>
            <w:r w:rsidRPr="00DB06D1">
              <w:rPr>
                <w:rFonts w:cs="Times New Roman"/>
                <w:sz w:val="20"/>
                <w:szCs w:val="20"/>
              </w:rPr>
              <w:t xml:space="preserve"> Studies</w:t>
            </w:r>
          </w:p>
        </w:tc>
        <w:tc>
          <w:tcPr>
            <w:tcW w:w="1671" w:type="dxa"/>
            <w:shd w:val="clear" w:color="auto" w:fill="FFFFFF"/>
          </w:tcPr>
          <w:p w14:paraId="056421B5" w14:textId="1B2DD341" w:rsidR="00B464D9" w:rsidRPr="00DB06D1" w:rsidRDefault="00B464D9" w:rsidP="00B464D9">
            <w:pPr>
              <w:spacing w:line="240" w:lineRule="auto"/>
              <w:jc w:val="left"/>
              <w:rPr>
                <w:rFonts w:cs="Times New Roman"/>
                <w:sz w:val="20"/>
                <w:szCs w:val="20"/>
              </w:rPr>
            </w:pPr>
            <w:r w:rsidRPr="00DB06D1">
              <w:rPr>
                <w:rFonts w:cs="Times New Roman"/>
                <w:sz w:val="20"/>
                <w:szCs w:val="20"/>
              </w:rPr>
              <w:t>SIDERO WT (data request)</w:t>
            </w:r>
          </w:p>
        </w:tc>
        <w:tc>
          <w:tcPr>
            <w:tcW w:w="519" w:type="dxa"/>
            <w:shd w:val="clear" w:color="auto" w:fill="FFFFFF"/>
          </w:tcPr>
          <w:p w14:paraId="6D6DCF1A"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166</w:t>
            </w:r>
          </w:p>
        </w:tc>
        <w:tc>
          <w:tcPr>
            <w:tcW w:w="648" w:type="dxa"/>
            <w:shd w:val="clear" w:color="auto" w:fill="FFFFFF"/>
          </w:tcPr>
          <w:p w14:paraId="28AF1B0C"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100</w:t>
            </w:r>
          </w:p>
        </w:tc>
        <w:tc>
          <w:tcPr>
            <w:tcW w:w="645" w:type="dxa"/>
            <w:shd w:val="clear" w:color="auto" w:fill="FFFFFF"/>
          </w:tcPr>
          <w:p w14:paraId="60AD65E9"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80.7</w:t>
            </w:r>
          </w:p>
        </w:tc>
        <w:tc>
          <w:tcPr>
            <w:tcW w:w="583" w:type="dxa"/>
            <w:shd w:val="clear" w:color="auto" w:fill="FFFFFF"/>
          </w:tcPr>
          <w:p w14:paraId="772B9194"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0</w:t>
            </w:r>
          </w:p>
        </w:tc>
        <w:tc>
          <w:tcPr>
            <w:tcW w:w="615" w:type="dxa"/>
            <w:shd w:val="clear" w:color="auto" w:fill="FFFFFF"/>
          </w:tcPr>
          <w:p w14:paraId="5D7CD738" w14:textId="77777777" w:rsidR="00B464D9" w:rsidRPr="00DB06D1" w:rsidRDefault="00B464D9" w:rsidP="00B464D9">
            <w:pPr>
              <w:spacing w:line="240" w:lineRule="auto"/>
              <w:jc w:val="left"/>
              <w:rPr>
                <w:rFonts w:cs="Times New Roman"/>
                <w:sz w:val="20"/>
                <w:szCs w:val="20"/>
              </w:rPr>
            </w:pPr>
          </w:p>
        </w:tc>
        <w:tc>
          <w:tcPr>
            <w:tcW w:w="556" w:type="dxa"/>
            <w:shd w:val="clear" w:color="auto" w:fill="FFFFFF"/>
          </w:tcPr>
          <w:p w14:paraId="1959744F" w14:textId="77777777" w:rsidR="00B464D9" w:rsidRPr="00DB06D1" w:rsidRDefault="00B464D9" w:rsidP="00B464D9">
            <w:pPr>
              <w:spacing w:line="240" w:lineRule="auto"/>
              <w:jc w:val="left"/>
              <w:rPr>
                <w:rFonts w:cs="Times New Roman"/>
                <w:sz w:val="20"/>
                <w:szCs w:val="20"/>
              </w:rPr>
            </w:pPr>
          </w:p>
        </w:tc>
        <w:tc>
          <w:tcPr>
            <w:tcW w:w="567" w:type="dxa"/>
            <w:shd w:val="clear" w:color="auto" w:fill="FFFFFF"/>
          </w:tcPr>
          <w:p w14:paraId="17CFC2EF" w14:textId="77777777" w:rsidR="00B464D9" w:rsidRPr="00DB06D1" w:rsidRDefault="00B464D9" w:rsidP="00B464D9">
            <w:pPr>
              <w:spacing w:line="240" w:lineRule="auto"/>
              <w:jc w:val="left"/>
              <w:rPr>
                <w:rFonts w:cs="Times New Roman"/>
                <w:sz w:val="20"/>
                <w:szCs w:val="20"/>
              </w:rPr>
            </w:pPr>
          </w:p>
        </w:tc>
        <w:tc>
          <w:tcPr>
            <w:tcW w:w="639" w:type="dxa"/>
            <w:shd w:val="clear" w:color="auto" w:fill="FFFFFF"/>
          </w:tcPr>
          <w:p w14:paraId="18760233" w14:textId="77777777" w:rsidR="00B464D9" w:rsidRPr="00DB06D1" w:rsidRDefault="00B464D9" w:rsidP="00B464D9">
            <w:pPr>
              <w:spacing w:line="240" w:lineRule="auto"/>
              <w:jc w:val="left"/>
              <w:rPr>
                <w:rFonts w:cs="Times New Roman"/>
                <w:sz w:val="20"/>
                <w:szCs w:val="20"/>
              </w:rPr>
            </w:pPr>
          </w:p>
        </w:tc>
        <w:tc>
          <w:tcPr>
            <w:tcW w:w="623" w:type="dxa"/>
            <w:shd w:val="clear" w:color="auto" w:fill="FFFFFF"/>
          </w:tcPr>
          <w:p w14:paraId="023F1AEC" w14:textId="77777777" w:rsidR="00B464D9" w:rsidRPr="00DB06D1" w:rsidRDefault="00B464D9" w:rsidP="00B464D9">
            <w:pPr>
              <w:spacing w:line="240" w:lineRule="auto"/>
              <w:jc w:val="left"/>
              <w:rPr>
                <w:rFonts w:cs="Times New Roman"/>
                <w:sz w:val="20"/>
                <w:szCs w:val="20"/>
              </w:rPr>
            </w:pPr>
          </w:p>
        </w:tc>
        <w:tc>
          <w:tcPr>
            <w:tcW w:w="601" w:type="dxa"/>
            <w:shd w:val="clear" w:color="auto" w:fill="FFFFFF"/>
          </w:tcPr>
          <w:p w14:paraId="49F892A5" w14:textId="77777777" w:rsidR="00B464D9" w:rsidRPr="00DB06D1" w:rsidRDefault="00B464D9" w:rsidP="00B464D9">
            <w:pPr>
              <w:spacing w:line="240" w:lineRule="auto"/>
              <w:jc w:val="left"/>
              <w:rPr>
                <w:rFonts w:cs="Times New Roman"/>
                <w:sz w:val="20"/>
                <w:szCs w:val="20"/>
              </w:rPr>
            </w:pPr>
          </w:p>
        </w:tc>
      </w:tr>
      <w:tr w:rsidR="00B464D9" w:rsidRPr="00F425C9" w14:paraId="2CB5D277" w14:textId="77777777" w:rsidTr="00B464D9">
        <w:tc>
          <w:tcPr>
            <w:tcW w:w="1349" w:type="dxa"/>
          </w:tcPr>
          <w:p w14:paraId="17BED8C4" w14:textId="0A4AA01D" w:rsidR="00B464D9" w:rsidRPr="00DB06D1" w:rsidRDefault="00B464D9" w:rsidP="00B464D9">
            <w:pPr>
              <w:spacing w:line="240" w:lineRule="auto"/>
              <w:jc w:val="left"/>
              <w:rPr>
                <w:rFonts w:cs="Times New Roman"/>
                <w:sz w:val="20"/>
                <w:szCs w:val="20"/>
              </w:rPr>
            </w:pPr>
            <w:r w:rsidRPr="00DB06D1">
              <w:rPr>
                <w:rFonts w:cs="Times New Roman"/>
                <w:sz w:val="20"/>
                <w:szCs w:val="20"/>
              </w:rPr>
              <w:t>Fosfomycin studies</w:t>
            </w:r>
          </w:p>
        </w:tc>
        <w:tc>
          <w:tcPr>
            <w:tcW w:w="1671" w:type="dxa"/>
          </w:tcPr>
          <w:p w14:paraId="26A0723B" w14:textId="11EBA252" w:rsidR="00B464D9" w:rsidRPr="00DB06D1" w:rsidRDefault="00B464D9" w:rsidP="00B464D9">
            <w:pPr>
              <w:spacing w:line="240" w:lineRule="auto"/>
              <w:jc w:val="left"/>
              <w:rPr>
                <w:rFonts w:cs="Times New Roman"/>
                <w:sz w:val="20"/>
                <w:szCs w:val="20"/>
              </w:rPr>
            </w:pPr>
            <w:r w:rsidRPr="00DB06D1">
              <w:rPr>
                <w:rFonts w:cs="Times New Roman"/>
                <w:sz w:val="20"/>
                <w:szCs w:val="20"/>
              </w:rPr>
              <w:t>Jahan et al. (2021)</w:t>
            </w:r>
            <w:r w:rsidRPr="00DB06D1">
              <w:rPr>
                <w:rFonts w:cs="Times New Roman"/>
                <w:sz w:val="20"/>
                <w:szCs w:val="20"/>
              </w:rPr>
              <w:fldChar w:fldCharType="begin"/>
            </w:r>
            <w:r>
              <w:rPr>
                <w:rFonts w:cs="Times New Roman"/>
                <w:sz w:val="20"/>
                <w:szCs w:val="20"/>
              </w:rPr>
              <w:instrText xml:space="preserve"> ADDIN EN.CITE &lt;EndNote&gt;&lt;Cite&gt;&lt;Author&gt;Jahan&lt;/Author&gt;&lt;Year&gt;2021&lt;/Year&gt;&lt;RecNum&gt;2403&lt;/RecNum&gt;&lt;DisplayText&gt;&lt;style face="superscript"&gt;55&lt;/style&gt;&lt;/DisplayText&gt;&lt;record&gt;&lt;rec-number&gt;2403&lt;/rec-number&gt;&lt;foreign-keys&gt;&lt;key app="EN" db-id="tvvpvd002asp9iesex75atwy2000t0e5vds0" timestamp="1634252832" guid="96b7952a-8803-4ee8-a38a-e469ad4e9fee"&gt;2403&lt;/key&gt;&lt;/foreign-keys&gt;&lt;ref-type name="Journal Article"&gt;17&lt;/ref-type&gt;&lt;contributors&gt;&lt;authors&gt;&lt;author&gt;Jahan, S.&lt;/author&gt;&lt;author&gt;Davis, H.&lt;/author&gt;&lt;author&gt;Ashcraft, D. S.&lt;/author&gt;&lt;author&gt;Pankey, G. A.&lt;/author&gt;&lt;/authors&gt;&lt;/contributors&gt;&lt;auth-address&gt;Infectious Disease Translational Research, Ochsner Clinic Foundation, New Orleans, Louisiana, USA.&amp;#xD;Infectious Disease Translational Research, Ochsner Clinic Foundation, New Orleans, Louisiana, USA gpankey@ochsner.org.&lt;/auth-address&gt;&lt;titles&gt;&lt;title&gt;Evaluation of the in vitro interaction of fosfomycin and meropenem against metallo-β-lactamase-producing Pseudomonas aeruginosa using Etest and time-kill assay&lt;/title&gt;&lt;secondary-title&gt;J Investig Med&lt;/secondary-title&gt;&lt;/titles&gt;&lt;periodical&gt;&lt;full-title&gt;J Investig Med&lt;/full-title&gt;&lt;/periodical&gt;&lt;pages&gt;371-376&lt;/pages&gt;&lt;volume&gt;69&lt;/volume&gt;&lt;number&gt;2&lt;/number&gt;&lt;edition&gt;2020/10/31&lt;/edition&gt;&lt;keywords&gt;&lt;keyword&gt;*anti-bacterial agents&lt;/keyword&gt;&lt;keyword&gt;*bacterial infections&lt;/keyword&gt;&lt;/keywords&gt;&lt;dates&gt;&lt;year&gt;2021&lt;/year&gt;&lt;pub-dates&gt;&lt;date&gt;Feb&lt;/date&gt;&lt;/pub-dates&gt;&lt;/dates&gt;&lt;isbn&gt;1081-5589&lt;/isbn&gt;&lt;accession-num&gt;33122248&lt;/accession-num&gt;&lt;label&gt;$$get full text&amp;#xD;$$MBL&amp;#xD;$$order full text&amp;#xD;&lt;/label&gt;&lt;urls&gt;&lt;/urls&gt;&lt;electronic-resource-num&gt;10.1136/jim-2020-001573&lt;/electronic-resource-num&gt;&lt;remote-database-provider&gt;NLM&lt;/remote-database-provider&gt;&lt;language&gt;eng&lt;/language&gt;&lt;/record&gt;&lt;/Cite&gt;&lt;/EndNote&gt;</w:instrText>
            </w:r>
            <w:r w:rsidRPr="00DB06D1">
              <w:rPr>
                <w:rFonts w:cs="Times New Roman"/>
                <w:sz w:val="20"/>
                <w:szCs w:val="20"/>
              </w:rPr>
              <w:fldChar w:fldCharType="separate"/>
            </w:r>
            <w:r w:rsidRPr="00F717AD">
              <w:rPr>
                <w:rFonts w:cs="Times New Roman"/>
                <w:noProof/>
                <w:sz w:val="20"/>
                <w:szCs w:val="20"/>
                <w:vertAlign w:val="superscript"/>
              </w:rPr>
              <w:t>55</w:t>
            </w:r>
            <w:r w:rsidRPr="00DB06D1">
              <w:rPr>
                <w:rFonts w:cs="Times New Roman"/>
                <w:sz w:val="20"/>
                <w:szCs w:val="20"/>
              </w:rPr>
              <w:fldChar w:fldCharType="end"/>
            </w:r>
          </w:p>
        </w:tc>
        <w:tc>
          <w:tcPr>
            <w:tcW w:w="519" w:type="dxa"/>
          </w:tcPr>
          <w:p w14:paraId="744B1AF8"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20</w:t>
            </w:r>
          </w:p>
        </w:tc>
        <w:tc>
          <w:tcPr>
            <w:tcW w:w="648" w:type="dxa"/>
          </w:tcPr>
          <w:p w14:paraId="00569EA0" w14:textId="77777777" w:rsidR="00B464D9" w:rsidRPr="00DB06D1" w:rsidRDefault="00B464D9" w:rsidP="00B464D9">
            <w:pPr>
              <w:spacing w:line="240" w:lineRule="auto"/>
              <w:jc w:val="left"/>
              <w:rPr>
                <w:rFonts w:cs="Times New Roman"/>
                <w:sz w:val="20"/>
                <w:szCs w:val="20"/>
              </w:rPr>
            </w:pPr>
          </w:p>
        </w:tc>
        <w:tc>
          <w:tcPr>
            <w:tcW w:w="645" w:type="dxa"/>
          </w:tcPr>
          <w:p w14:paraId="160FFD6D"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100</w:t>
            </w:r>
          </w:p>
        </w:tc>
        <w:tc>
          <w:tcPr>
            <w:tcW w:w="583" w:type="dxa"/>
          </w:tcPr>
          <w:p w14:paraId="7E79F2E5"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0</w:t>
            </w:r>
          </w:p>
        </w:tc>
        <w:tc>
          <w:tcPr>
            <w:tcW w:w="615" w:type="dxa"/>
          </w:tcPr>
          <w:p w14:paraId="27684185" w14:textId="77777777" w:rsidR="00B464D9" w:rsidRPr="00DB06D1" w:rsidRDefault="00B464D9" w:rsidP="00B464D9">
            <w:pPr>
              <w:spacing w:line="240" w:lineRule="auto"/>
              <w:jc w:val="left"/>
              <w:rPr>
                <w:rFonts w:cs="Times New Roman"/>
                <w:sz w:val="20"/>
                <w:szCs w:val="20"/>
              </w:rPr>
            </w:pPr>
          </w:p>
        </w:tc>
        <w:tc>
          <w:tcPr>
            <w:tcW w:w="556" w:type="dxa"/>
          </w:tcPr>
          <w:p w14:paraId="65A660CF"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45</w:t>
            </w:r>
          </w:p>
        </w:tc>
        <w:tc>
          <w:tcPr>
            <w:tcW w:w="567" w:type="dxa"/>
          </w:tcPr>
          <w:p w14:paraId="3ADCC8B4"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80</w:t>
            </w:r>
          </w:p>
        </w:tc>
        <w:tc>
          <w:tcPr>
            <w:tcW w:w="639" w:type="dxa"/>
          </w:tcPr>
          <w:p w14:paraId="430C839F" w14:textId="77777777" w:rsidR="00B464D9" w:rsidRPr="00DB06D1" w:rsidRDefault="00B464D9" w:rsidP="00B464D9">
            <w:pPr>
              <w:spacing w:line="240" w:lineRule="auto"/>
              <w:jc w:val="left"/>
              <w:rPr>
                <w:rFonts w:cs="Times New Roman"/>
                <w:sz w:val="20"/>
                <w:szCs w:val="20"/>
              </w:rPr>
            </w:pPr>
            <w:r w:rsidRPr="00DB06D1">
              <w:rPr>
                <w:rFonts w:cs="Times New Roman"/>
                <w:sz w:val="20"/>
                <w:szCs w:val="20"/>
              </w:rPr>
              <w:t>5</w:t>
            </w:r>
          </w:p>
        </w:tc>
        <w:tc>
          <w:tcPr>
            <w:tcW w:w="623" w:type="dxa"/>
          </w:tcPr>
          <w:p w14:paraId="5222499F" w14:textId="77777777" w:rsidR="00B464D9" w:rsidRPr="00DB06D1" w:rsidRDefault="00B464D9" w:rsidP="00B464D9">
            <w:pPr>
              <w:spacing w:line="240" w:lineRule="auto"/>
              <w:jc w:val="left"/>
              <w:rPr>
                <w:rFonts w:cs="Times New Roman"/>
                <w:sz w:val="20"/>
                <w:szCs w:val="20"/>
              </w:rPr>
            </w:pPr>
          </w:p>
        </w:tc>
        <w:tc>
          <w:tcPr>
            <w:tcW w:w="601" w:type="dxa"/>
          </w:tcPr>
          <w:p w14:paraId="086F30F5" w14:textId="77777777" w:rsidR="00B464D9" w:rsidRPr="00DB06D1" w:rsidRDefault="00B464D9" w:rsidP="00B464D9">
            <w:pPr>
              <w:spacing w:line="240" w:lineRule="auto"/>
              <w:jc w:val="left"/>
              <w:rPr>
                <w:rFonts w:cs="Times New Roman"/>
                <w:sz w:val="20"/>
                <w:szCs w:val="20"/>
              </w:rPr>
            </w:pPr>
          </w:p>
        </w:tc>
      </w:tr>
    </w:tbl>
    <w:p w14:paraId="5657E031" w14:textId="77777777" w:rsidR="00AB4030" w:rsidRPr="00F425C9" w:rsidRDefault="00AB4030" w:rsidP="00B464D9">
      <w:pPr>
        <w:pStyle w:val="EEPRUtextundertables"/>
      </w:pPr>
      <w:r w:rsidRPr="00F425C9">
        <w:lastRenderedPageBreak/>
        <w:t xml:space="preserve">Ami, amikacin; Az, aztreonam; </w:t>
      </w:r>
      <w:proofErr w:type="spellStart"/>
      <w:r w:rsidRPr="00F425C9">
        <w:t>Cefi</w:t>
      </w:r>
      <w:proofErr w:type="spellEnd"/>
      <w:r w:rsidRPr="00F425C9">
        <w:t xml:space="preserve">, </w:t>
      </w:r>
      <w:proofErr w:type="spellStart"/>
      <w:r w:rsidRPr="00F425C9">
        <w:t>cefiderocol</w:t>
      </w:r>
      <w:proofErr w:type="spellEnd"/>
      <w:r w:rsidRPr="00F425C9">
        <w:t xml:space="preserve">; col, colistin; </w:t>
      </w:r>
      <w:proofErr w:type="spellStart"/>
      <w:r w:rsidRPr="00F425C9">
        <w:t>Fos</w:t>
      </w:r>
      <w:proofErr w:type="spellEnd"/>
      <w:r w:rsidRPr="00F425C9">
        <w:t xml:space="preserve">, </w:t>
      </w:r>
      <w:proofErr w:type="spellStart"/>
      <w:r w:rsidRPr="00F425C9">
        <w:t>fosfomycin</w:t>
      </w:r>
      <w:proofErr w:type="spellEnd"/>
      <w:r w:rsidRPr="00F425C9">
        <w:t xml:space="preserve">; Gent, gentamicin; </w:t>
      </w:r>
      <w:proofErr w:type="spellStart"/>
      <w:r w:rsidRPr="00F425C9">
        <w:t>mer</w:t>
      </w:r>
      <w:proofErr w:type="spellEnd"/>
      <w:r w:rsidRPr="00F425C9">
        <w:t>, meropenem; N, number; Tig, tigecycline; Tob, tobramycin</w:t>
      </w:r>
    </w:p>
    <w:p w14:paraId="0440A427" w14:textId="6BED24BE" w:rsidR="00AB4030" w:rsidRDefault="00AB4030" w:rsidP="00B464D9">
      <w:pPr>
        <w:pStyle w:val="EEPRUtextundertables"/>
      </w:pPr>
      <w:r w:rsidRPr="00F425C9">
        <w:t xml:space="preserve">NB: PHE did not report data using CLSI </w:t>
      </w:r>
      <w:proofErr w:type="gramStart"/>
      <w:r w:rsidRPr="00F425C9">
        <w:t>breakpoints, and</w:t>
      </w:r>
      <w:proofErr w:type="gramEnd"/>
      <w:r w:rsidRPr="00F425C9">
        <w:t xml:space="preserve"> was therefore excluded from the CLSI analyses.</w:t>
      </w:r>
    </w:p>
    <w:p w14:paraId="03A76D4F" w14:textId="77777777" w:rsidR="00B464D9" w:rsidRPr="00F425C9" w:rsidRDefault="00B464D9" w:rsidP="00B464D9">
      <w:pPr>
        <w:pStyle w:val="EEPRUtextundertables"/>
      </w:pPr>
    </w:p>
    <w:p w14:paraId="68171618" w14:textId="4691CD8C" w:rsidR="00FE7A08" w:rsidRDefault="00FE7A08" w:rsidP="00EE55AD">
      <w:pPr>
        <w:pStyle w:val="EEPRUnumberedLevel3Headingnew"/>
      </w:pPr>
      <w:bookmarkStart w:id="173" w:name="_Ref85787799"/>
      <w:bookmarkStart w:id="174" w:name="_Toc87018735"/>
      <w:bookmarkStart w:id="175" w:name="_Hlk85407271"/>
      <w:r w:rsidRPr="00C35BFA">
        <w:t xml:space="preserve">Results of the </w:t>
      </w:r>
      <w:r w:rsidR="001D1E59">
        <w:t>NMA</w:t>
      </w:r>
      <w:bookmarkEnd w:id="173"/>
      <w:bookmarkEnd w:id="174"/>
    </w:p>
    <w:p w14:paraId="4D375AE9" w14:textId="5F24B345" w:rsidR="00716390" w:rsidRPr="00716390" w:rsidRDefault="00115F34" w:rsidP="00B464D9">
      <w:pPr>
        <w:pStyle w:val="EEPRUtextundertables"/>
      </w:pPr>
      <w:bookmarkStart w:id="176" w:name="_Hlk86768302"/>
      <w:r w:rsidRPr="00115F34">
        <w:t>Summaries</w:t>
      </w:r>
      <w:r w:rsidR="00716390" w:rsidRPr="00115F34">
        <w:t xml:space="preserve"> of the results of the </w:t>
      </w:r>
      <w:r w:rsidRPr="00115F34">
        <w:t>base case and sensitivity NMAs performed are</w:t>
      </w:r>
      <w:r w:rsidR="00716390" w:rsidRPr="00115F34">
        <w:t xml:space="preserve"> presented in</w:t>
      </w:r>
      <w:r w:rsidR="00D12F52">
        <w:t xml:space="preserve"> </w:t>
      </w:r>
      <w:r w:rsidR="00D12F52">
        <w:fldChar w:fldCharType="begin"/>
      </w:r>
      <w:r w:rsidR="00D12F52">
        <w:instrText xml:space="preserve"> REF _Ref86932227 \h  \* MERGEFORMAT </w:instrText>
      </w:r>
      <w:r w:rsidR="00D12F52">
        <w:fldChar w:fldCharType="separate"/>
      </w:r>
      <w:r w:rsidR="002631E5" w:rsidRPr="002631E5">
        <w:t>Table 9</w:t>
      </w:r>
      <w:r w:rsidR="00D12F52">
        <w:fldChar w:fldCharType="end"/>
      </w:r>
      <w:r w:rsidR="00D12F52">
        <w:t xml:space="preserve"> and </w:t>
      </w:r>
      <w:r w:rsidR="00D12F52">
        <w:fldChar w:fldCharType="begin"/>
      </w:r>
      <w:r w:rsidR="00D12F52">
        <w:instrText xml:space="preserve"> REF _Ref87018379 \h  \* MERGEFORMAT </w:instrText>
      </w:r>
      <w:r w:rsidR="00D12F52">
        <w:fldChar w:fldCharType="separate"/>
      </w:r>
      <w:r w:rsidR="002631E5" w:rsidRPr="002631E5">
        <w:t>Table 10</w:t>
      </w:r>
      <w:r w:rsidR="00D12F52">
        <w:fldChar w:fldCharType="end"/>
      </w:r>
      <w:r w:rsidRPr="00115F34">
        <w:t>.</w:t>
      </w:r>
      <w:r w:rsidR="00247402">
        <w:t xml:space="preserve"> Sections </w:t>
      </w:r>
      <w:r w:rsidR="00247402">
        <w:fldChar w:fldCharType="begin"/>
      </w:r>
      <w:r w:rsidR="00247402">
        <w:instrText xml:space="preserve"> REF _Ref86768973 \r \h </w:instrText>
      </w:r>
      <w:r w:rsidR="00D215CD">
        <w:instrText xml:space="preserve"> \* MERGEFORMAT </w:instrText>
      </w:r>
      <w:r w:rsidR="00247402">
        <w:fldChar w:fldCharType="separate"/>
      </w:r>
      <w:r w:rsidR="002631E5">
        <w:t>5.5.4.1</w:t>
      </w:r>
      <w:r w:rsidR="00247402">
        <w:fldChar w:fldCharType="end"/>
      </w:r>
      <w:r w:rsidR="00247402">
        <w:t xml:space="preserve"> to </w:t>
      </w:r>
      <w:r w:rsidR="00247402">
        <w:fldChar w:fldCharType="begin"/>
      </w:r>
      <w:r w:rsidR="00247402">
        <w:instrText xml:space="preserve"> REF _Ref86768980 \r \h </w:instrText>
      </w:r>
      <w:r w:rsidR="00D215CD">
        <w:instrText xml:space="preserve"> \* MERGEFORMAT </w:instrText>
      </w:r>
      <w:r w:rsidR="00247402">
        <w:fldChar w:fldCharType="separate"/>
      </w:r>
      <w:r w:rsidR="002631E5">
        <w:t>5.5.4.3</w:t>
      </w:r>
      <w:r w:rsidR="00247402">
        <w:fldChar w:fldCharType="end"/>
      </w:r>
      <w:r w:rsidR="00247402">
        <w:t xml:space="preserve"> provide more detail about these analyses.</w:t>
      </w:r>
    </w:p>
    <w:p w14:paraId="3F3598CA" w14:textId="114463A2" w:rsidR="00115F34" w:rsidRDefault="00115F34" w:rsidP="00716390">
      <w:pPr>
        <w:pStyle w:val="Caption"/>
        <w:rPr>
          <w:rFonts w:asciiTheme="majorBidi" w:hAnsiTheme="majorBidi" w:cs="Times New Roman"/>
          <w:b/>
          <w:bCs/>
          <w:i w:val="0"/>
          <w:color w:val="auto"/>
          <w:sz w:val="20"/>
          <w:szCs w:val="20"/>
        </w:rPr>
        <w:sectPr w:rsidR="00115F34" w:rsidSect="007F528A">
          <w:headerReference w:type="default" r:id="rId18"/>
          <w:pgSz w:w="11906" w:h="16838"/>
          <w:pgMar w:top="1440" w:right="1440" w:bottom="1440" w:left="1440" w:header="709" w:footer="709" w:gutter="0"/>
          <w:cols w:space="708"/>
          <w:docGrid w:linePitch="360"/>
        </w:sectPr>
      </w:pPr>
      <w:bookmarkStart w:id="177" w:name="_Ref86767759"/>
    </w:p>
    <w:p w14:paraId="501D950D" w14:textId="646ACEAD" w:rsidR="00C51BD8" w:rsidRDefault="00C51BD8" w:rsidP="00C51BD8">
      <w:pPr>
        <w:pStyle w:val="Caption"/>
        <w:rPr>
          <w:rFonts w:asciiTheme="majorBidi" w:hAnsiTheme="majorBidi" w:cs="Times New Roman"/>
          <w:b/>
          <w:bCs/>
          <w:i w:val="0"/>
          <w:color w:val="auto"/>
          <w:sz w:val="20"/>
          <w:szCs w:val="20"/>
        </w:rPr>
      </w:pPr>
      <w:bookmarkStart w:id="178" w:name="_Ref86932227"/>
      <w:bookmarkStart w:id="179" w:name="_Toc87018825"/>
      <w:bookmarkEnd w:id="176"/>
      <w:bookmarkEnd w:id="177"/>
      <w:r w:rsidRPr="00716390">
        <w:rPr>
          <w:rFonts w:asciiTheme="majorBidi" w:hAnsiTheme="majorBidi" w:cs="Times New Roman"/>
          <w:b/>
          <w:bCs/>
          <w:i w:val="0"/>
          <w:color w:val="auto"/>
          <w:sz w:val="20"/>
          <w:szCs w:val="20"/>
        </w:rPr>
        <w:lastRenderedPageBreak/>
        <w:t xml:space="preserve">Table </w:t>
      </w:r>
      <w:r w:rsidRPr="00716390">
        <w:rPr>
          <w:rFonts w:asciiTheme="majorBidi" w:hAnsiTheme="majorBidi" w:cs="Times New Roman"/>
          <w:b/>
          <w:bCs/>
          <w:i w:val="0"/>
          <w:color w:val="auto"/>
          <w:sz w:val="20"/>
          <w:szCs w:val="20"/>
        </w:rPr>
        <w:fldChar w:fldCharType="begin"/>
      </w:r>
      <w:r w:rsidRPr="00716390">
        <w:rPr>
          <w:rFonts w:asciiTheme="majorBidi" w:hAnsiTheme="majorBidi" w:cs="Times New Roman"/>
          <w:b/>
          <w:bCs/>
          <w:i w:val="0"/>
          <w:color w:val="auto"/>
          <w:sz w:val="20"/>
          <w:szCs w:val="20"/>
        </w:rPr>
        <w:instrText xml:space="preserve"> SEQ Table \* ARABIC </w:instrText>
      </w:r>
      <w:r w:rsidRPr="00716390">
        <w:rPr>
          <w:rFonts w:asciiTheme="majorBidi" w:hAnsiTheme="majorBidi" w:cs="Times New Roman"/>
          <w:b/>
          <w:bCs/>
          <w:i w:val="0"/>
          <w:color w:val="auto"/>
          <w:sz w:val="20"/>
          <w:szCs w:val="20"/>
        </w:rPr>
        <w:fldChar w:fldCharType="separate"/>
      </w:r>
      <w:r w:rsidR="002631E5">
        <w:rPr>
          <w:rFonts w:asciiTheme="majorBidi" w:hAnsiTheme="majorBidi" w:cs="Times New Roman"/>
          <w:b/>
          <w:bCs/>
          <w:i w:val="0"/>
          <w:noProof/>
          <w:color w:val="auto"/>
          <w:sz w:val="20"/>
          <w:szCs w:val="20"/>
        </w:rPr>
        <w:t>9</w:t>
      </w:r>
      <w:r w:rsidRPr="00716390">
        <w:rPr>
          <w:rFonts w:asciiTheme="majorBidi" w:hAnsiTheme="majorBidi" w:cs="Times New Roman"/>
          <w:b/>
          <w:bCs/>
          <w:i w:val="0"/>
          <w:color w:val="auto"/>
          <w:sz w:val="20"/>
          <w:szCs w:val="20"/>
        </w:rPr>
        <w:fldChar w:fldCharType="end"/>
      </w:r>
      <w:bookmarkEnd w:id="178"/>
      <w:r>
        <w:rPr>
          <w:rFonts w:asciiTheme="majorBidi" w:hAnsiTheme="majorBidi" w:cs="Times New Roman"/>
          <w:b/>
          <w:bCs/>
          <w:i w:val="0"/>
          <w:color w:val="auto"/>
          <w:sz w:val="20"/>
          <w:szCs w:val="20"/>
        </w:rPr>
        <w:t xml:space="preserve"> Summary of the base case and sensitivity NMAs performed to estimate the odds ratio for </w:t>
      </w:r>
      <w:proofErr w:type="spellStart"/>
      <w:r>
        <w:rPr>
          <w:rFonts w:asciiTheme="majorBidi" w:hAnsiTheme="majorBidi" w:cs="Times New Roman"/>
          <w:b/>
          <w:bCs/>
          <w:i w:val="0"/>
          <w:color w:val="auto"/>
          <w:sz w:val="20"/>
          <w:szCs w:val="20"/>
        </w:rPr>
        <w:t>cefiderocol</w:t>
      </w:r>
      <w:proofErr w:type="spellEnd"/>
      <w:r>
        <w:rPr>
          <w:rFonts w:asciiTheme="majorBidi" w:hAnsiTheme="majorBidi" w:cs="Times New Roman"/>
          <w:b/>
          <w:bCs/>
          <w:i w:val="0"/>
          <w:color w:val="auto"/>
          <w:sz w:val="20"/>
          <w:szCs w:val="20"/>
        </w:rPr>
        <w:t xml:space="preserve"> and comparators</w:t>
      </w:r>
      <w:bookmarkEnd w:id="179"/>
    </w:p>
    <w:tbl>
      <w:tblPr>
        <w:tblStyle w:val="TableGrid"/>
        <w:tblW w:w="0" w:type="auto"/>
        <w:tblLook w:val="04A0" w:firstRow="1" w:lastRow="0" w:firstColumn="1" w:lastColumn="0" w:noHBand="0" w:noVBand="1"/>
      </w:tblPr>
      <w:tblGrid>
        <w:gridCol w:w="1838"/>
        <w:gridCol w:w="2608"/>
        <w:gridCol w:w="3062"/>
        <w:gridCol w:w="2552"/>
        <w:gridCol w:w="1701"/>
        <w:gridCol w:w="2187"/>
      </w:tblGrid>
      <w:tr w:rsidR="00C51BD8" w:rsidRPr="0001721B" w14:paraId="7E4F6C1D" w14:textId="77777777" w:rsidTr="00C51BD8">
        <w:tc>
          <w:tcPr>
            <w:tcW w:w="1838" w:type="dxa"/>
          </w:tcPr>
          <w:p w14:paraId="19EC053E" w14:textId="77777777" w:rsidR="00C51BD8" w:rsidRPr="00115F34" w:rsidRDefault="00C51BD8" w:rsidP="00C51BD8">
            <w:pPr>
              <w:spacing w:line="240" w:lineRule="auto"/>
              <w:rPr>
                <w:rFonts w:asciiTheme="majorBidi" w:hAnsiTheme="majorBidi" w:cstheme="majorBidi"/>
                <w:b/>
                <w:bCs/>
                <w:sz w:val="20"/>
                <w:szCs w:val="20"/>
              </w:rPr>
            </w:pPr>
            <w:r w:rsidRPr="00115F34">
              <w:rPr>
                <w:rFonts w:asciiTheme="majorBidi" w:hAnsiTheme="majorBidi" w:cstheme="majorBidi"/>
                <w:b/>
                <w:bCs/>
                <w:sz w:val="20"/>
                <w:szCs w:val="20"/>
              </w:rPr>
              <w:t>Analysis</w:t>
            </w:r>
          </w:p>
        </w:tc>
        <w:tc>
          <w:tcPr>
            <w:tcW w:w="2608" w:type="dxa"/>
          </w:tcPr>
          <w:p w14:paraId="0E91D61F" w14:textId="77777777" w:rsidR="00C51BD8" w:rsidRPr="00115F34" w:rsidRDefault="00C51BD8" w:rsidP="00C51BD8">
            <w:pPr>
              <w:spacing w:line="240" w:lineRule="auto"/>
              <w:rPr>
                <w:rFonts w:asciiTheme="majorBidi" w:hAnsiTheme="majorBidi" w:cstheme="majorBidi"/>
                <w:b/>
                <w:bCs/>
                <w:sz w:val="20"/>
                <w:szCs w:val="20"/>
              </w:rPr>
            </w:pPr>
            <w:r w:rsidRPr="00115F34">
              <w:rPr>
                <w:rFonts w:asciiTheme="majorBidi" w:hAnsiTheme="majorBidi" w:cstheme="majorBidi"/>
                <w:b/>
                <w:bCs/>
                <w:sz w:val="20"/>
                <w:szCs w:val="20"/>
              </w:rPr>
              <w:t>Scenario</w:t>
            </w:r>
          </w:p>
        </w:tc>
        <w:tc>
          <w:tcPr>
            <w:tcW w:w="3062" w:type="dxa"/>
          </w:tcPr>
          <w:p w14:paraId="0BD01864" w14:textId="77777777" w:rsidR="00C51BD8" w:rsidRPr="00115F34" w:rsidRDefault="00C51BD8" w:rsidP="00C51BD8">
            <w:pPr>
              <w:spacing w:line="240" w:lineRule="auto"/>
              <w:rPr>
                <w:rFonts w:asciiTheme="majorBidi" w:hAnsiTheme="majorBidi" w:cstheme="majorBidi"/>
                <w:b/>
                <w:bCs/>
                <w:sz w:val="20"/>
                <w:szCs w:val="20"/>
              </w:rPr>
            </w:pPr>
            <w:proofErr w:type="spellStart"/>
            <w:r w:rsidRPr="00115F34">
              <w:rPr>
                <w:rFonts w:asciiTheme="majorBidi" w:hAnsiTheme="majorBidi" w:cstheme="majorBidi"/>
                <w:b/>
                <w:bCs/>
                <w:sz w:val="20"/>
                <w:szCs w:val="20"/>
              </w:rPr>
              <w:t>Cefiderocol</w:t>
            </w:r>
            <w:proofErr w:type="spellEnd"/>
            <w:r w:rsidRPr="00115F34">
              <w:rPr>
                <w:rFonts w:asciiTheme="majorBidi" w:hAnsiTheme="majorBidi" w:cstheme="majorBidi"/>
                <w:b/>
                <w:bCs/>
                <w:sz w:val="20"/>
                <w:szCs w:val="20"/>
              </w:rPr>
              <w:t xml:space="preserve"> OR</w:t>
            </w:r>
          </w:p>
        </w:tc>
        <w:tc>
          <w:tcPr>
            <w:tcW w:w="2552" w:type="dxa"/>
          </w:tcPr>
          <w:p w14:paraId="49445F7D" w14:textId="77777777" w:rsidR="00C51BD8" w:rsidRPr="00115F34" w:rsidRDefault="00C51BD8" w:rsidP="00C51BD8">
            <w:pPr>
              <w:spacing w:line="240" w:lineRule="auto"/>
              <w:rPr>
                <w:rFonts w:asciiTheme="majorBidi" w:hAnsiTheme="majorBidi" w:cstheme="majorBidi"/>
                <w:b/>
                <w:bCs/>
                <w:sz w:val="20"/>
                <w:szCs w:val="20"/>
              </w:rPr>
            </w:pPr>
            <w:r w:rsidRPr="00115F34">
              <w:rPr>
                <w:rFonts w:asciiTheme="majorBidi" w:hAnsiTheme="majorBidi" w:cstheme="majorBidi"/>
                <w:b/>
                <w:bCs/>
                <w:sz w:val="20"/>
                <w:szCs w:val="20"/>
              </w:rPr>
              <w:t xml:space="preserve">Comparators </w:t>
            </w:r>
          </w:p>
        </w:tc>
        <w:tc>
          <w:tcPr>
            <w:tcW w:w="1701" w:type="dxa"/>
          </w:tcPr>
          <w:p w14:paraId="5F1009DD" w14:textId="77777777" w:rsidR="00C51BD8" w:rsidRPr="00115F34" w:rsidRDefault="00C51BD8" w:rsidP="00C51BD8">
            <w:pPr>
              <w:spacing w:line="240" w:lineRule="auto"/>
              <w:rPr>
                <w:rFonts w:asciiTheme="majorBidi" w:hAnsiTheme="majorBidi" w:cstheme="majorBidi"/>
                <w:b/>
                <w:bCs/>
                <w:sz w:val="20"/>
                <w:szCs w:val="20"/>
              </w:rPr>
            </w:pPr>
            <w:r w:rsidRPr="00115F34">
              <w:rPr>
                <w:rFonts w:asciiTheme="majorBidi" w:hAnsiTheme="majorBidi" w:cstheme="majorBidi"/>
                <w:b/>
                <w:bCs/>
                <w:sz w:val="20"/>
                <w:szCs w:val="20"/>
              </w:rPr>
              <w:t>Section in report</w:t>
            </w:r>
          </w:p>
        </w:tc>
        <w:tc>
          <w:tcPr>
            <w:tcW w:w="2187" w:type="dxa"/>
          </w:tcPr>
          <w:p w14:paraId="055739C2" w14:textId="77777777" w:rsidR="00C51BD8" w:rsidRPr="00115F34" w:rsidRDefault="00C51BD8" w:rsidP="00C51BD8">
            <w:pPr>
              <w:spacing w:line="240" w:lineRule="auto"/>
              <w:rPr>
                <w:rFonts w:asciiTheme="majorBidi" w:hAnsiTheme="majorBidi" w:cstheme="majorBidi"/>
                <w:b/>
                <w:bCs/>
                <w:sz w:val="20"/>
                <w:szCs w:val="20"/>
              </w:rPr>
            </w:pPr>
            <w:r w:rsidRPr="00115F34">
              <w:rPr>
                <w:rFonts w:asciiTheme="majorBidi" w:hAnsiTheme="majorBidi" w:cstheme="majorBidi"/>
                <w:b/>
                <w:bCs/>
                <w:sz w:val="20"/>
                <w:szCs w:val="20"/>
              </w:rPr>
              <w:t>Section in appendices</w:t>
            </w:r>
          </w:p>
        </w:tc>
      </w:tr>
      <w:tr w:rsidR="00C51BD8" w:rsidRPr="0001721B" w14:paraId="236A17B0" w14:textId="77777777" w:rsidTr="00C51BD8">
        <w:tc>
          <w:tcPr>
            <w:tcW w:w="1838" w:type="dxa"/>
          </w:tcPr>
          <w:p w14:paraId="47F38DEB"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EUCAST </w:t>
            </w:r>
            <w:proofErr w:type="spellStart"/>
            <w:r w:rsidRPr="0001721B">
              <w:rPr>
                <w:rFonts w:asciiTheme="majorBidi" w:hAnsiTheme="majorBidi" w:cstheme="majorBidi"/>
                <w:i/>
                <w:iCs/>
                <w:sz w:val="20"/>
                <w:szCs w:val="20"/>
              </w:rPr>
              <w:t>Enterobacterales</w:t>
            </w:r>
            <w:proofErr w:type="spellEnd"/>
          </w:p>
        </w:tc>
        <w:tc>
          <w:tcPr>
            <w:tcW w:w="2608" w:type="dxa"/>
          </w:tcPr>
          <w:p w14:paraId="65985419" w14:textId="77777777" w:rsidR="00C51BD8" w:rsidRPr="0001721B" w:rsidRDefault="00C51BD8" w:rsidP="00C51BD8">
            <w:pPr>
              <w:spacing w:line="240" w:lineRule="auto"/>
              <w:rPr>
                <w:rFonts w:asciiTheme="majorBidi" w:hAnsiTheme="majorBidi" w:cstheme="majorBidi"/>
                <w:b/>
                <w:bCs/>
                <w:sz w:val="20"/>
                <w:szCs w:val="20"/>
              </w:rPr>
            </w:pPr>
            <w:r w:rsidRPr="0001721B">
              <w:rPr>
                <w:rFonts w:asciiTheme="majorBidi" w:hAnsiTheme="majorBidi" w:cstheme="majorBidi"/>
                <w:b/>
                <w:bCs/>
                <w:sz w:val="20"/>
                <w:szCs w:val="20"/>
              </w:rPr>
              <w:t>All comparators, missing PHE meropenem data</w:t>
            </w:r>
          </w:p>
        </w:tc>
        <w:tc>
          <w:tcPr>
            <w:tcW w:w="3062" w:type="dxa"/>
          </w:tcPr>
          <w:p w14:paraId="1FDF3A38" w14:textId="77777777" w:rsidR="00C51BD8" w:rsidRPr="0001721B" w:rsidRDefault="00C51BD8" w:rsidP="00C51BD8">
            <w:pPr>
              <w:spacing w:line="240" w:lineRule="auto"/>
              <w:rPr>
                <w:rFonts w:asciiTheme="majorBidi" w:hAnsiTheme="majorBidi" w:cstheme="majorBidi"/>
                <w:b/>
                <w:bCs/>
                <w:sz w:val="20"/>
                <w:szCs w:val="20"/>
              </w:rPr>
            </w:pPr>
            <w:r w:rsidRPr="0001721B">
              <w:rPr>
                <w:rFonts w:asciiTheme="majorBidi" w:hAnsiTheme="majorBidi" w:cstheme="majorBidi"/>
                <w:b/>
                <w:bCs/>
                <w:sz w:val="20"/>
                <w:szCs w:val="20"/>
              </w:rPr>
              <w:t xml:space="preserve">0.32, 95% </w:t>
            </w:r>
            <w:proofErr w:type="spellStart"/>
            <w:r w:rsidRPr="0001721B">
              <w:rPr>
                <w:rFonts w:asciiTheme="majorBidi" w:hAnsiTheme="majorBidi" w:cstheme="majorBidi"/>
                <w:b/>
                <w:bCs/>
                <w:sz w:val="20"/>
                <w:szCs w:val="20"/>
              </w:rPr>
              <w:t>CrI</w:t>
            </w:r>
            <w:proofErr w:type="spellEnd"/>
            <w:r w:rsidRPr="0001721B">
              <w:rPr>
                <w:rFonts w:asciiTheme="majorBidi" w:hAnsiTheme="majorBidi" w:cstheme="majorBidi"/>
                <w:b/>
                <w:bCs/>
                <w:sz w:val="20"/>
                <w:szCs w:val="20"/>
              </w:rPr>
              <w:t>: 0.04 to 2.47</w:t>
            </w:r>
          </w:p>
        </w:tc>
        <w:tc>
          <w:tcPr>
            <w:tcW w:w="2552" w:type="dxa"/>
          </w:tcPr>
          <w:p w14:paraId="51C948D7" w14:textId="4D45D195" w:rsidR="00C51BD8" w:rsidRPr="00247402" w:rsidRDefault="00C51BD8" w:rsidP="00C51BD8">
            <w:pPr>
              <w:spacing w:line="240" w:lineRule="auto"/>
              <w:rPr>
                <w:rFonts w:asciiTheme="majorBidi" w:hAnsiTheme="majorBidi" w:cstheme="majorBidi"/>
                <w:b/>
                <w:bCs/>
                <w:sz w:val="20"/>
                <w:szCs w:val="20"/>
              </w:rPr>
            </w:pPr>
            <w:r w:rsidRPr="00247402">
              <w:rPr>
                <w:rFonts w:asciiTheme="majorBidi" w:hAnsiTheme="majorBidi" w:cstheme="majorBidi"/>
                <w:b/>
                <w:bCs/>
                <w:sz w:val="20"/>
                <w:szCs w:val="20"/>
              </w:rPr>
              <w:t xml:space="preserve">See </w:t>
            </w:r>
            <w:r w:rsidRPr="00247402">
              <w:rPr>
                <w:rFonts w:asciiTheme="majorBidi" w:hAnsiTheme="majorBidi" w:cstheme="majorBidi"/>
                <w:b/>
                <w:bCs/>
                <w:sz w:val="20"/>
                <w:szCs w:val="20"/>
              </w:rPr>
              <w:fldChar w:fldCharType="begin"/>
            </w:r>
            <w:r w:rsidRPr="00247402">
              <w:rPr>
                <w:rFonts w:asciiTheme="majorBidi" w:hAnsiTheme="majorBidi" w:cstheme="majorBidi"/>
                <w:b/>
                <w:bCs/>
                <w:sz w:val="20"/>
                <w:szCs w:val="20"/>
              </w:rPr>
              <w:instrText xml:space="preserve"> REF _Ref85791863 \h  \* MERGEFORMAT </w:instrText>
            </w:r>
            <w:r w:rsidRPr="00247402">
              <w:rPr>
                <w:rFonts w:asciiTheme="majorBidi" w:hAnsiTheme="majorBidi" w:cstheme="majorBidi"/>
                <w:b/>
                <w:bCs/>
                <w:sz w:val="20"/>
                <w:szCs w:val="20"/>
              </w:rPr>
            </w:r>
            <w:r w:rsidRPr="00247402">
              <w:rPr>
                <w:rFonts w:asciiTheme="majorBidi" w:hAnsiTheme="majorBidi" w:cstheme="majorBidi"/>
                <w:b/>
                <w:bCs/>
                <w:sz w:val="20"/>
                <w:szCs w:val="20"/>
              </w:rPr>
              <w:fldChar w:fldCharType="separate"/>
            </w:r>
            <w:r w:rsidR="002631E5" w:rsidRPr="002631E5">
              <w:rPr>
                <w:rFonts w:cs="Times New Roman"/>
                <w:b/>
                <w:bCs/>
                <w:sz w:val="20"/>
                <w:szCs w:val="20"/>
              </w:rPr>
              <w:t xml:space="preserve">Figure </w:t>
            </w:r>
            <w:r w:rsidR="002631E5" w:rsidRPr="002631E5">
              <w:rPr>
                <w:rFonts w:cs="Times New Roman"/>
                <w:b/>
                <w:bCs/>
                <w:noProof/>
                <w:sz w:val="20"/>
                <w:szCs w:val="20"/>
              </w:rPr>
              <w:t>3</w:t>
            </w:r>
            <w:r w:rsidRPr="00247402">
              <w:rPr>
                <w:rFonts w:asciiTheme="majorBidi" w:hAnsiTheme="majorBidi" w:cstheme="majorBidi"/>
                <w:b/>
                <w:bCs/>
                <w:sz w:val="20"/>
                <w:szCs w:val="20"/>
              </w:rPr>
              <w:fldChar w:fldCharType="end"/>
            </w:r>
          </w:p>
        </w:tc>
        <w:tc>
          <w:tcPr>
            <w:tcW w:w="1701" w:type="dxa"/>
          </w:tcPr>
          <w:p w14:paraId="31FC396C"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5.5.4.1</w:t>
            </w:r>
          </w:p>
          <w:p w14:paraId="3433AB7E" w14:textId="77777777" w:rsidR="00C51BD8" w:rsidRPr="0001721B" w:rsidRDefault="00C51BD8" w:rsidP="00C51BD8">
            <w:pPr>
              <w:spacing w:line="240" w:lineRule="auto"/>
              <w:rPr>
                <w:rFonts w:asciiTheme="majorBidi" w:hAnsiTheme="majorBidi" w:cstheme="majorBidi"/>
                <w:sz w:val="20"/>
                <w:szCs w:val="20"/>
              </w:rPr>
            </w:pPr>
          </w:p>
          <w:p w14:paraId="3D46D0A6" w14:textId="77777777" w:rsidR="00C51BD8" w:rsidRPr="0001721B" w:rsidRDefault="00C51BD8" w:rsidP="00C51BD8">
            <w:pPr>
              <w:spacing w:line="240" w:lineRule="auto"/>
              <w:rPr>
                <w:rFonts w:asciiTheme="majorBidi" w:hAnsiTheme="majorBidi" w:cstheme="majorBidi"/>
                <w:sz w:val="20"/>
                <w:szCs w:val="20"/>
              </w:rPr>
            </w:pPr>
          </w:p>
        </w:tc>
        <w:tc>
          <w:tcPr>
            <w:tcW w:w="2187" w:type="dxa"/>
          </w:tcPr>
          <w:p w14:paraId="60BF3BE8"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NA</w:t>
            </w:r>
          </w:p>
        </w:tc>
      </w:tr>
      <w:tr w:rsidR="00C51BD8" w:rsidRPr="0001721B" w14:paraId="59D4EFFA" w14:textId="77777777" w:rsidTr="00C51BD8">
        <w:tc>
          <w:tcPr>
            <w:tcW w:w="1838" w:type="dxa"/>
          </w:tcPr>
          <w:p w14:paraId="381B7DB3" w14:textId="172F4283" w:rsidR="00C51BD8" w:rsidRPr="0001721B" w:rsidRDefault="003A2806"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EUCAST </w:t>
            </w:r>
            <w:proofErr w:type="spellStart"/>
            <w:r w:rsidRPr="0001721B">
              <w:rPr>
                <w:rFonts w:asciiTheme="majorBidi" w:hAnsiTheme="majorBidi" w:cstheme="majorBidi"/>
                <w:i/>
                <w:iCs/>
                <w:sz w:val="20"/>
                <w:szCs w:val="20"/>
              </w:rPr>
              <w:t>Enterobacterales</w:t>
            </w:r>
            <w:proofErr w:type="spellEnd"/>
          </w:p>
        </w:tc>
        <w:tc>
          <w:tcPr>
            <w:tcW w:w="2608" w:type="dxa"/>
          </w:tcPr>
          <w:p w14:paraId="11B20FCD"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All comparators, including PHE meropenem data</w:t>
            </w:r>
          </w:p>
        </w:tc>
        <w:tc>
          <w:tcPr>
            <w:tcW w:w="3062" w:type="dxa"/>
          </w:tcPr>
          <w:p w14:paraId="7714E1CB"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0.31, </w:t>
            </w:r>
            <w:proofErr w:type="spellStart"/>
            <w:r w:rsidRPr="0001721B">
              <w:rPr>
                <w:rFonts w:asciiTheme="majorBidi" w:hAnsiTheme="majorBidi" w:cstheme="majorBidi"/>
                <w:sz w:val="20"/>
                <w:szCs w:val="20"/>
              </w:rPr>
              <w:t>CrI</w:t>
            </w:r>
            <w:proofErr w:type="spellEnd"/>
            <w:r w:rsidRPr="0001721B">
              <w:rPr>
                <w:rFonts w:asciiTheme="majorBidi" w:hAnsiTheme="majorBidi" w:cstheme="majorBidi"/>
                <w:sz w:val="20"/>
                <w:szCs w:val="20"/>
              </w:rPr>
              <w:t>: 0.04 to 2.18</w:t>
            </w:r>
          </w:p>
        </w:tc>
        <w:tc>
          <w:tcPr>
            <w:tcW w:w="2552" w:type="dxa"/>
          </w:tcPr>
          <w:p w14:paraId="77271D08"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Similar OR for comparators</w:t>
            </w:r>
            <w:r>
              <w:rPr>
                <w:rFonts w:asciiTheme="majorBidi" w:hAnsiTheme="majorBidi" w:cstheme="majorBidi"/>
                <w:sz w:val="20"/>
                <w:szCs w:val="20"/>
              </w:rPr>
              <w:t xml:space="preserve"> as for “all comparators” analysis</w:t>
            </w:r>
          </w:p>
        </w:tc>
        <w:tc>
          <w:tcPr>
            <w:tcW w:w="1701" w:type="dxa"/>
          </w:tcPr>
          <w:p w14:paraId="0D8E05ED" w14:textId="77777777" w:rsidR="003A2806" w:rsidRPr="0001721B" w:rsidRDefault="003A2806" w:rsidP="003A2806">
            <w:pPr>
              <w:spacing w:line="240" w:lineRule="auto"/>
              <w:rPr>
                <w:rFonts w:asciiTheme="majorBidi" w:hAnsiTheme="majorBidi" w:cstheme="majorBidi"/>
                <w:sz w:val="20"/>
                <w:szCs w:val="20"/>
              </w:rPr>
            </w:pPr>
            <w:r w:rsidRPr="0001721B">
              <w:rPr>
                <w:rFonts w:asciiTheme="majorBidi" w:hAnsiTheme="majorBidi" w:cstheme="majorBidi"/>
                <w:sz w:val="20"/>
                <w:szCs w:val="20"/>
              </w:rPr>
              <w:t>5.5.4.1</w:t>
            </w:r>
          </w:p>
          <w:p w14:paraId="3291B883" w14:textId="77777777" w:rsidR="00C51BD8" w:rsidRPr="0001721B" w:rsidRDefault="00C51BD8" w:rsidP="00C51BD8">
            <w:pPr>
              <w:spacing w:line="240" w:lineRule="auto"/>
              <w:rPr>
                <w:rFonts w:asciiTheme="majorBidi" w:hAnsiTheme="majorBidi" w:cstheme="majorBidi"/>
                <w:sz w:val="20"/>
                <w:szCs w:val="20"/>
              </w:rPr>
            </w:pPr>
          </w:p>
        </w:tc>
        <w:tc>
          <w:tcPr>
            <w:tcW w:w="2187" w:type="dxa"/>
          </w:tcPr>
          <w:p w14:paraId="1B605621" w14:textId="3489CCE6" w:rsidR="00C51BD8" w:rsidRPr="0001721B" w:rsidRDefault="003A2806"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NA</w:t>
            </w:r>
          </w:p>
        </w:tc>
      </w:tr>
      <w:tr w:rsidR="00C51BD8" w:rsidRPr="0001721B" w14:paraId="6AC359D5" w14:textId="77777777" w:rsidTr="00C51BD8">
        <w:tc>
          <w:tcPr>
            <w:tcW w:w="1838" w:type="dxa"/>
          </w:tcPr>
          <w:p w14:paraId="5907284E" w14:textId="0B17500B" w:rsidR="00C51BD8" w:rsidRPr="0001721B" w:rsidRDefault="003A2806"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EUCAST </w:t>
            </w:r>
            <w:proofErr w:type="spellStart"/>
            <w:r w:rsidRPr="0001721B">
              <w:rPr>
                <w:rFonts w:asciiTheme="majorBidi" w:hAnsiTheme="majorBidi" w:cstheme="majorBidi"/>
                <w:i/>
                <w:iCs/>
                <w:sz w:val="20"/>
                <w:szCs w:val="20"/>
              </w:rPr>
              <w:t>Enterobacterales</w:t>
            </w:r>
            <w:proofErr w:type="spellEnd"/>
          </w:p>
        </w:tc>
        <w:tc>
          <w:tcPr>
            <w:tcW w:w="2608" w:type="dxa"/>
          </w:tcPr>
          <w:p w14:paraId="02A2140D" w14:textId="394570AB" w:rsidR="00C51BD8" w:rsidRPr="0001721B" w:rsidRDefault="00C51BD8" w:rsidP="00C51BD8">
            <w:pPr>
              <w:spacing w:line="240" w:lineRule="auto"/>
              <w:rPr>
                <w:rFonts w:asciiTheme="majorBidi" w:hAnsiTheme="majorBidi" w:cstheme="majorBidi"/>
                <w:sz w:val="20"/>
                <w:szCs w:val="20"/>
              </w:rPr>
            </w:pPr>
            <w:bookmarkStart w:id="180" w:name="_Hlk86763798"/>
            <w:r w:rsidRPr="0001721B">
              <w:rPr>
                <w:rFonts w:asciiTheme="majorBidi" w:hAnsiTheme="majorBidi" w:cstheme="majorBidi"/>
                <w:sz w:val="20"/>
                <w:szCs w:val="20"/>
              </w:rPr>
              <w:t>Only comparators specific to the pathogen</w:t>
            </w:r>
            <w:bookmarkEnd w:id="180"/>
            <w:r w:rsidRPr="0001721B">
              <w:rPr>
                <w:rFonts w:asciiTheme="majorBidi" w:hAnsiTheme="majorBidi" w:cstheme="majorBidi"/>
                <w:sz w:val="20"/>
                <w:szCs w:val="20"/>
              </w:rPr>
              <w:t>*</w:t>
            </w:r>
          </w:p>
        </w:tc>
        <w:tc>
          <w:tcPr>
            <w:tcW w:w="3062" w:type="dxa"/>
          </w:tcPr>
          <w:p w14:paraId="1EE7F6CA"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eastAsia="Times New Roman" w:hAnsiTheme="majorBidi" w:cstheme="majorBidi"/>
                <w:sz w:val="20"/>
                <w:szCs w:val="20"/>
              </w:rPr>
              <w:t xml:space="preserve">0.34, </w:t>
            </w:r>
            <w:proofErr w:type="spellStart"/>
            <w:r w:rsidRPr="0001721B">
              <w:rPr>
                <w:rFonts w:asciiTheme="majorBidi" w:eastAsia="Times New Roman" w:hAnsiTheme="majorBidi" w:cstheme="majorBidi"/>
                <w:sz w:val="20"/>
                <w:szCs w:val="20"/>
              </w:rPr>
              <w:t>CrI</w:t>
            </w:r>
            <w:proofErr w:type="spellEnd"/>
            <w:r w:rsidRPr="0001721B">
              <w:rPr>
                <w:rFonts w:asciiTheme="majorBidi" w:eastAsia="Times New Roman" w:hAnsiTheme="majorBidi" w:cstheme="majorBidi"/>
                <w:sz w:val="20"/>
                <w:szCs w:val="20"/>
              </w:rPr>
              <w:t>: 0.05 to 1.97</w:t>
            </w:r>
          </w:p>
        </w:tc>
        <w:tc>
          <w:tcPr>
            <w:tcW w:w="2552" w:type="dxa"/>
          </w:tcPr>
          <w:p w14:paraId="43F3627A" w14:textId="1CC8F98B" w:rsidR="00C51BD8" w:rsidRPr="0001721B" w:rsidRDefault="003A2806"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Similar OR for comparators</w:t>
            </w:r>
            <w:r>
              <w:rPr>
                <w:rFonts w:asciiTheme="majorBidi" w:hAnsiTheme="majorBidi" w:cstheme="majorBidi"/>
                <w:sz w:val="20"/>
                <w:szCs w:val="20"/>
              </w:rPr>
              <w:t xml:space="preserve"> as for “all comparators” analysis</w:t>
            </w:r>
          </w:p>
        </w:tc>
        <w:tc>
          <w:tcPr>
            <w:tcW w:w="1701" w:type="dxa"/>
          </w:tcPr>
          <w:p w14:paraId="1C861D68" w14:textId="77777777" w:rsidR="003A2806" w:rsidRPr="0001721B" w:rsidRDefault="003A2806" w:rsidP="003A2806">
            <w:pPr>
              <w:spacing w:line="240" w:lineRule="auto"/>
              <w:rPr>
                <w:rFonts w:asciiTheme="majorBidi" w:hAnsiTheme="majorBidi" w:cstheme="majorBidi"/>
                <w:sz w:val="20"/>
                <w:szCs w:val="20"/>
              </w:rPr>
            </w:pPr>
            <w:r w:rsidRPr="0001721B">
              <w:rPr>
                <w:rFonts w:asciiTheme="majorBidi" w:hAnsiTheme="majorBidi" w:cstheme="majorBidi"/>
                <w:sz w:val="20"/>
                <w:szCs w:val="20"/>
              </w:rPr>
              <w:t>5.5.4.1</w:t>
            </w:r>
          </w:p>
          <w:p w14:paraId="6B15AA8D" w14:textId="77777777" w:rsidR="00C51BD8" w:rsidRPr="0001721B" w:rsidRDefault="00C51BD8" w:rsidP="00C51BD8">
            <w:pPr>
              <w:spacing w:line="240" w:lineRule="auto"/>
              <w:rPr>
                <w:rFonts w:asciiTheme="majorBidi" w:hAnsiTheme="majorBidi" w:cstheme="majorBidi"/>
                <w:sz w:val="20"/>
                <w:szCs w:val="20"/>
              </w:rPr>
            </w:pPr>
          </w:p>
        </w:tc>
        <w:tc>
          <w:tcPr>
            <w:tcW w:w="2187" w:type="dxa"/>
          </w:tcPr>
          <w:p w14:paraId="393CC0F5" w14:textId="258656D8" w:rsidR="00C51BD8" w:rsidRPr="0001721B" w:rsidRDefault="003A2806"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NA</w:t>
            </w:r>
          </w:p>
        </w:tc>
      </w:tr>
      <w:tr w:rsidR="00C51BD8" w:rsidRPr="0001721B" w14:paraId="154185E6" w14:textId="77777777" w:rsidTr="00C51BD8">
        <w:tc>
          <w:tcPr>
            <w:tcW w:w="1838" w:type="dxa"/>
          </w:tcPr>
          <w:p w14:paraId="635A309F" w14:textId="18666F2B" w:rsidR="00C51BD8" w:rsidRPr="0001721B" w:rsidRDefault="003A2806" w:rsidP="00C51BD8">
            <w:pPr>
              <w:spacing w:line="240" w:lineRule="auto"/>
              <w:rPr>
                <w:rFonts w:asciiTheme="majorBidi" w:hAnsiTheme="majorBidi" w:cstheme="majorBidi"/>
                <w:sz w:val="20"/>
                <w:szCs w:val="20"/>
              </w:rPr>
            </w:pPr>
            <w:bookmarkStart w:id="181" w:name="_Hlk86923077"/>
            <w:r w:rsidRPr="0001721B">
              <w:rPr>
                <w:rFonts w:asciiTheme="majorBidi" w:hAnsiTheme="majorBidi" w:cstheme="majorBidi"/>
                <w:sz w:val="20"/>
                <w:szCs w:val="20"/>
              </w:rPr>
              <w:t xml:space="preserve">EUCAST </w:t>
            </w:r>
            <w:proofErr w:type="spellStart"/>
            <w:r w:rsidRPr="0001721B">
              <w:rPr>
                <w:rFonts w:asciiTheme="majorBidi" w:hAnsiTheme="majorBidi" w:cstheme="majorBidi"/>
                <w:i/>
                <w:iCs/>
                <w:sz w:val="20"/>
                <w:szCs w:val="20"/>
              </w:rPr>
              <w:t>Enterobacterales</w:t>
            </w:r>
            <w:proofErr w:type="spellEnd"/>
          </w:p>
        </w:tc>
        <w:tc>
          <w:tcPr>
            <w:tcW w:w="2608" w:type="dxa"/>
          </w:tcPr>
          <w:p w14:paraId="1608215A"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Using </w:t>
            </w:r>
            <w:bookmarkStart w:id="182" w:name="_Hlk86930664"/>
            <w:r w:rsidRPr="009D7BE0">
              <w:rPr>
                <w:rFonts w:asciiTheme="majorBidi" w:hAnsiTheme="majorBidi" w:cstheme="majorBidi"/>
                <w:i/>
                <w:iCs/>
                <w:sz w:val="20"/>
                <w:szCs w:val="20"/>
              </w:rPr>
              <w:t xml:space="preserve">only </w:t>
            </w:r>
            <w:r>
              <w:rPr>
                <w:rFonts w:asciiTheme="majorBidi" w:hAnsiTheme="majorBidi" w:cstheme="majorBidi"/>
                <w:i/>
                <w:iCs/>
                <w:sz w:val="20"/>
                <w:szCs w:val="20"/>
              </w:rPr>
              <w:t xml:space="preserve">studies that report </w:t>
            </w:r>
            <w:proofErr w:type="spellStart"/>
            <w:r>
              <w:rPr>
                <w:rFonts w:asciiTheme="majorBidi" w:hAnsiTheme="majorBidi" w:cstheme="majorBidi"/>
                <w:i/>
                <w:iCs/>
                <w:sz w:val="20"/>
                <w:szCs w:val="20"/>
              </w:rPr>
              <w:t>cefiderocol</w:t>
            </w:r>
            <w:proofErr w:type="spellEnd"/>
            <w:r>
              <w:rPr>
                <w:rFonts w:asciiTheme="majorBidi" w:hAnsiTheme="majorBidi" w:cstheme="majorBidi"/>
                <w:i/>
                <w:iCs/>
                <w:sz w:val="20"/>
                <w:szCs w:val="20"/>
              </w:rPr>
              <w:t xml:space="preserve"> data (SIDERO)</w:t>
            </w:r>
            <w:bookmarkEnd w:id="182"/>
          </w:p>
        </w:tc>
        <w:tc>
          <w:tcPr>
            <w:tcW w:w="3062" w:type="dxa"/>
          </w:tcPr>
          <w:p w14:paraId="50F42826"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 0.33, 95% </w:t>
            </w:r>
            <w:proofErr w:type="spellStart"/>
            <w:r w:rsidRPr="009D7BE0">
              <w:rPr>
                <w:rFonts w:asciiTheme="majorBidi" w:hAnsiTheme="majorBidi" w:cstheme="majorBidi"/>
                <w:i/>
                <w:iCs/>
                <w:sz w:val="20"/>
                <w:szCs w:val="20"/>
              </w:rPr>
              <w:t>CrI</w:t>
            </w:r>
            <w:proofErr w:type="spellEnd"/>
            <w:r w:rsidRPr="009D7BE0">
              <w:rPr>
                <w:rFonts w:asciiTheme="majorBidi" w:hAnsiTheme="majorBidi" w:cstheme="majorBidi"/>
                <w:i/>
                <w:iCs/>
                <w:sz w:val="20"/>
                <w:szCs w:val="20"/>
              </w:rPr>
              <w:t>: 0.06 to 1.65</w:t>
            </w:r>
          </w:p>
        </w:tc>
        <w:tc>
          <w:tcPr>
            <w:tcW w:w="2552" w:type="dxa"/>
          </w:tcPr>
          <w:p w14:paraId="41B52B52" w14:textId="77777777" w:rsidR="00C51BD8" w:rsidRPr="00247402" w:rsidRDefault="00C51BD8" w:rsidP="00C51BD8">
            <w:pPr>
              <w:spacing w:line="240" w:lineRule="auto"/>
              <w:rPr>
                <w:rFonts w:asciiTheme="majorBidi" w:hAnsiTheme="majorBidi" w:cstheme="majorBidi"/>
                <w:sz w:val="20"/>
                <w:szCs w:val="20"/>
              </w:rPr>
            </w:pPr>
            <w:r w:rsidRPr="00247402">
              <w:rPr>
                <w:rFonts w:asciiTheme="majorBidi" w:hAnsiTheme="majorBidi" w:cstheme="majorBidi"/>
                <w:sz w:val="20"/>
                <w:szCs w:val="20"/>
              </w:rPr>
              <w:t xml:space="preserve">NA – only </w:t>
            </w:r>
            <w:proofErr w:type="spellStart"/>
            <w:r w:rsidRPr="00247402">
              <w:rPr>
                <w:rFonts w:asciiTheme="majorBidi" w:hAnsiTheme="majorBidi" w:cstheme="majorBidi"/>
                <w:sz w:val="20"/>
                <w:szCs w:val="20"/>
              </w:rPr>
              <w:t>cefiderocol</w:t>
            </w:r>
            <w:proofErr w:type="spellEnd"/>
            <w:r w:rsidRPr="00247402">
              <w:rPr>
                <w:rFonts w:asciiTheme="majorBidi" w:hAnsiTheme="majorBidi" w:cstheme="majorBidi"/>
                <w:sz w:val="20"/>
                <w:szCs w:val="20"/>
              </w:rPr>
              <w:t xml:space="preserve"> OR used</w:t>
            </w:r>
          </w:p>
        </w:tc>
        <w:tc>
          <w:tcPr>
            <w:tcW w:w="1701" w:type="dxa"/>
          </w:tcPr>
          <w:p w14:paraId="5E4BC9BF"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5.5.4.3</w:t>
            </w:r>
          </w:p>
        </w:tc>
        <w:tc>
          <w:tcPr>
            <w:tcW w:w="2187" w:type="dxa"/>
          </w:tcPr>
          <w:p w14:paraId="1C877FE0"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Appendix 7.3.1</w:t>
            </w:r>
            <w:r>
              <w:rPr>
                <w:rFonts w:asciiTheme="majorBidi" w:hAnsiTheme="majorBidi" w:cstheme="majorBidi"/>
                <w:sz w:val="20"/>
                <w:szCs w:val="20"/>
              </w:rPr>
              <w:t>.1</w:t>
            </w:r>
            <w:r w:rsidRPr="0001721B">
              <w:rPr>
                <w:rFonts w:asciiTheme="majorBidi" w:hAnsiTheme="majorBidi" w:cstheme="majorBidi"/>
                <w:sz w:val="20"/>
                <w:szCs w:val="20"/>
              </w:rPr>
              <w:t>, forest plot in Figure A7.2</w:t>
            </w:r>
          </w:p>
        </w:tc>
      </w:tr>
      <w:tr w:rsidR="00C51BD8" w:rsidRPr="0001721B" w14:paraId="31E7D69B" w14:textId="77777777" w:rsidTr="00C51BD8">
        <w:trPr>
          <w:trHeight w:val="1131"/>
        </w:trPr>
        <w:tc>
          <w:tcPr>
            <w:tcW w:w="1838" w:type="dxa"/>
          </w:tcPr>
          <w:p w14:paraId="0DBA9403" w14:textId="2CC38ECD" w:rsidR="00C51BD8" w:rsidRPr="0001721B" w:rsidRDefault="003A2806"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EUCAST </w:t>
            </w:r>
            <w:proofErr w:type="spellStart"/>
            <w:r w:rsidRPr="0001721B">
              <w:rPr>
                <w:rFonts w:asciiTheme="majorBidi" w:hAnsiTheme="majorBidi" w:cstheme="majorBidi"/>
                <w:i/>
                <w:iCs/>
                <w:sz w:val="20"/>
                <w:szCs w:val="20"/>
              </w:rPr>
              <w:t>Enterobacterales</w:t>
            </w:r>
            <w:proofErr w:type="spellEnd"/>
          </w:p>
        </w:tc>
        <w:tc>
          <w:tcPr>
            <w:tcW w:w="2608" w:type="dxa"/>
          </w:tcPr>
          <w:p w14:paraId="49CCE732" w14:textId="45A493A2" w:rsidR="00C51BD8" w:rsidRPr="00C951CD" w:rsidRDefault="00C51BD8" w:rsidP="00C51BD8">
            <w:pPr>
              <w:spacing w:line="240" w:lineRule="auto"/>
              <w:rPr>
                <w:rFonts w:asciiTheme="majorBidi" w:hAnsiTheme="majorBidi" w:cstheme="majorBidi"/>
                <w:sz w:val="20"/>
                <w:szCs w:val="20"/>
              </w:rPr>
            </w:pPr>
            <w:r w:rsidRPr="00DF6318">
              <w:rPr>
                <w:rFonts w:asciiTheme="majorBidi" w:hAnsiTheme="majorBidi" w:cstheme="majorBidi"/>
                <w:sz w:val="20"/>
                <w:szCs w:val="20"/>
              </w:rPr>
              <w:t xml:space="preserve">Using only studies that report </w:t>
            </w:r>
            <w:proofErr w:type="spellStart"/>
            <w:r w:rsidRPr="00DF6318">
              <w:rPr>
                <w:rFonts w:asciiTheme="majorBidi" w:hAnsiTheme="majorBidi" w:cstheme="majorBidi"/>
                <w:sz w:val="20"/>
                <w:szCs w:val="20"/>
              </w:rPr>
              <w:t>cefiderocol</w:t>
            </w:r>
            <w:proofErr w:type="spellEnd"/>
            <w:r w:rsidRPr="00DF6318">
              <w:rPr>
                <w:rFonts w:asciiTheme="majorBidi" w:hAnsiTheme="majorBidi" w:cstheme="majorBidi"/>
                <w:sz w:val="20"/>
                <w:szCs w:val="20"/>
              </w:rPr>
              <w:t xml:space="preserve"> data (SIDERO)</w:t>
            </w:r>
            <w:r w:rsidRPr="00C951CD">
              <w:rPr>
                <w:rFonts w:asciiTheme="majorBidi" w:hAnsiTheme="majorBidi" w:cstheme="majorBidi"/>
                <w:sz w:val="20"/>
                <w:szCs w:val="20"/>
              </w:rPr>
              <w:t xml:space="preserve">, and only </w:t>
            </w:r>
            <w:r>
              <w:rPr>
                <w:rFonts w:asciiTheme="majorBidi" w:hAnsiTheme="majorBidi" w:cstheme="majorBidi"/>
                <w:sz w:val="20"/>
                <w:szCs w:val="20"/>
              </w:rPr>
              <w:t>including in the network</w:t>
            </w:r>
            <w:r w:rsidRPr="00C951CD">
              <w:rPr>
                <w:rFonts w:asciiTheme="majorBidi" w:hAnsiTheme="majorBidi" w:cstheme="majorBidi"/>
                <w:sz w:val="20"/>
                <w:szCs w:val="20"/>
              </w:rPr>
              <w:t xml:space="preserve"> comparators specific to the pathogen</w:t>
            </w:r>
            <w:r>
              <w:rPr>
                <w:rFonts w:asciiTheme="majorBidi" w:hAnsiTheme="majorBidi" w:cstheme="majorBidi"/>
                <w:sz w:val="20"/>
                <w:szCs w:val="20"/>
              </w:rPr>
              <w:t xml:space="preserve"> </w:t>
            </w:r>
            <w:r w:rsidRPr="00C951CD">
              <w:rPr>
                <w:rFonts w:asciiTheme="majorBidi" w:hAnsiTheme="majorBidi" w:cstheme="majorBidi"/>
                <w:sz w:val="20"/>
                <w:szCs w:val="20"/>
              </w:rPr>
              <w:t>*</w:t>
            </w:r>
          </w:p>
        </w:tc>
        <w:tc>
          <w:tcPr>
            <w:tcW w:w="3062" w:type="dxa"/>
          </w:tcPr>
          <w:p w14:paraId="54CE342B" w14:textId="77777777" w:rsidR="00C51BD8" w:rsidRPr="0015362F" w:rsidRDefault="00C51BD8" w:rsidP="00C51BD8">
            <w:pPr>
              <w:spacing w:line="240" w:lineRule="auto"/>
              <w:rPr>
                <w:rFonts w:asciiTheme="majorBidi" w:hAnsiTheme="majorBidi" w:cstheme="majorBidi"/>
                <w:i/>
                <w:iCs/>
                <w:sz w:val="20"/>
                <w:szCs w:val="20"/>
              </w:rPr>
            </w:pPr>
            <w:bookmarkStart w:id="183" w:name="_Hlk86928970"/>
            <w:r w:rsidRPr="0015362F">
              <w:rPr>
                <w:sz w:val="20"/>
                <w:szCs w:val="20"/>
              </w:rPr>
              <w:t xml:space="preserve">0.33 95% </w:t>
            </w:r>
            <w:proofErr w:type="spellStart"/>
            <w:r w:rsidRPr="0015362F">
              <w:rPr>
                <w:sz w:val="20"/>
                <w:szCs w:val="20"/>
              </w:rPr>
              <w:t>CrI</w:t>
            </w:r>
            <w:proofErr w:type="spellEnd"/>
            <w:r w:rsidRPr="0015362F">
              <w:rPr>
                <w:sz w:val="20"/>
                <w:szCs w:val="20"/>
              </w:rPr>
              <w:t xml:space="preserve"> 0.039 to 2.916</w:t>
            </w:r>
            <w:bookmarkEnd w:id="183"/>
          </w:p>
        </w:tc>
        <w:tc>
          <w:tcPr>
            <w:tcW w:w="2552" w:type="dxa"/>
          </w:tcPr>
          <w:p w14:paraId="05B428A5" w14:textId="77777777" w:rsidR="00C51BD8" w:rsidRPr="00247402" w:rsidRDefault="00C51BD8" w:rsidP="00C51BD8">
            <w:pPr>
              <w:spacing w:line="240" w:lineRule="auto"/>
              <w:rPr>
                <w:rFonts w:asciiTheme="majorBidi" w:hAnsiTheme="majorBidi" w:cstheme="majorBidi"/>
                <w:sz w:val="20"/>
                <w:szCs w:val="20"/>
              </w:rPr>
            </w:pPr>
            <w:r w:rsidRPr="00247402">
              <w:rPr>
                <w:rFonts w:asciiTheme="majorBidi" w:hAnsiTheme="majorBidi" w:cstheme="majorBidi"/>
                <w:sz w:val="20"/>
                <w:szCs w:val="20"/>
              </w:rPr>
              <w:t xml:space="preserve">NA – only </w:t>
            </w:r>
            <w:proofErr w:type="spellStart"/>
            <w:r w:rsidRPr="00247402">
              <w:rPr>
                <w:rFonts w:asciiTheme="majorBidi" w:hAnsiTheme="majorBidi" w:cstheme="majorBidi"/>
                <w:sz w:val="20"/>
                <w:szCs w:val="20"/>
              </w:rPr>
              <w:t>cefiderocol</w:t>
            </w:r>
            <w:proofErr w:type="spellEnd"/>
            <w:r w:rsidRPr="00247402">
              <w:rPr>
                <w:rFonts w:asciiTheme="majorBidi" w:hAnsiTheme="majorBidi" w:cstheme="majorBidi"/>
                <w:sz w:val="20"/>
                <w:szCs w:val="20"/>
              </w:rPr>
              <w:t xml:space="preserve"> OR used</w:t>
            </w:r>
          </w:p>
        </w:tc>
        <w:tc>
          <w:tcPr>
            <w:tcW w:w="1701" w:type="dxa"/>
          </w:tcPr>
          <w:p w14:paraId="6B87FF4E"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2187" w:type="dxa"/>
          </w:tcPr>
          <w:p w14:paraId="5B5A4A78"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Appendix 7.3.1</w:t>
            </w:r>
            <w:r>
              <w:rPr>
                <w:rFonts w:asciiTheme="majorBidi" w:hAnsiTheme="majorBidi" w:cstheme="majorBidi"/>
                <w:sz w:val="20"/>
                <w:szCs w:val="20"/>
              </w:rPr>
              <w:t>.1, no plot generated</w:t>
            </w:r>
          </w:p>
        </w:tc>
      </w:tr>
      <w:bookmarkEnd w:id="181"/>
      <w:tr w:rsidR="00C51BD8" w:rsidRPr="0001721B" w14:paraId="7DA408E8" w14:textId="77777777" w:rsidTr="00C51BD8">
        <w:tc>
          <w:tcPr>
            <w:tcW w:w="1838" w:type="dxa"/>
          </w:tcPr>
          <w:p w14:paraId="2620B933"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EUCAST </w:t>
            </w:r>
            <w:r w:rsidRPr="0001721B">
              <w:rPr>
                <w:rFonts w:asciiTheme="majorBidi" w:hAnsiTheme="majorBidi" w:cstheme="majorBidi"/>
                <w:i/>
                <w:iCs/>
                <w:sz w:val="20"/>
                <w:szCs w:val="20"/>
              </w:rPr>
              <w:t>Pseudomonas aeruginosa</w:t>
            </w:r>
          </w:p>
          <w:p w14:paraId="506D988B" w14:textId="77777777" w:rsidR="00C51BD8" w:rsidRPr="0001721B" w:rsidRDefault="00C51BD8" w:rsidP="00C51BD8">
            <w:pPr>
              <w:spacing w:line="240" w:lineRule="auto"/>
              <w:rPr>
                <w:rFonts w:asciiTheme="majorBidi" w:hAnsiTheme="majorBidi" w:cstheme="majorBidi"/>
                <w:sz w:val="20"/>
                <w:szCs w:val="20"/>
              </w:rPr>
            </w:pPr>
          </w:p>
        </w:tc>
        <w:tc>
          <w:tcPr>
            <w:tcW w:w="2608" w:type="dxa"/>
          </w:tcPr>
          <w:p w14:paraId="1781DD1F" w14:textId="77777777" w:rsidR="00C51BD8" w:rsidRPr="0001721B" w:rsidRDefault="00C51BD8" w:rsidP="00C51BD8">
            <w:pPr>
              <w:spacing w:line="240" w:lineRule="auto"/>
              <w:rPr>
                <w:rFonts w:asciiTheme="majorBidi" w:hAnsiTheme="majorBidi" w:cstheme="majorBidi"/>
                <w:b/>
                <w:bCs/>
                <w:sz w:val="20"/>
                <w:szCs w:val="20"/>
              </w:rPr>
            </w:pPr>
            <w:r w:rsidRPr="0001721B">
              <w:rPr>
                <w:rFonts w:asciiTheme="majorBidi" w:hAnsiTheme="majorBidi" w:cstheme="majorBidi"/>
                <w:b/>
                <w:bCs/>
                <w:sz w:val="20"/>
                <w:szCs w:val="20"/>
              </w:rPr>
              <w:t>All comparators</w:t>
            </w:r>
          </w:p>
        </w:tc>
        <w:tc>
          <w:tcPr>
            <w:tcW w:w="3062" w:type="dxa"/>
          </w:tcPr>
          <w:p w14:paraId="6C0CB2D2" w14:textId="77777777" w:rsidR="00C51BD8" w:rsidRPr="0001721B" w:rsidRDefault="00C51BD8" w:rsidP="00C51BD8">
            <w:pPr>
              <w:spacing w:line="240" w:lineRule="auto"/>
              <w:rPr>
                <w:rFonts w:asciiTheme="majorBidi" w:hAnsiTheme="majorBidi" w:cstheme="majorBidi"/>
                <w:b/>
                <w:bCs/>
                <w:sz w:val="20"/>
                <w:szCs w:val="20"/>
              </w:rPr>
            </w:pPr>
            <w:r w:rsidRPr="0001721B">
              <w:rPr>
                <w:rFonts w:asciiTheme="majorBidi" w:hAnsiTheme="majorBidi" w:cstheme="majorBidi"/>
                <w:b/>
                <w:bCs/>
                <w:sz w:val="20"/>
                <w:szCs w:val="20"/>
              </w:rPr>
              <w:t xml:space="preserve">0.44 95% </w:t>
            </w:r>
            <w:proofErr w:type="spellStart"/>
            <w:r w:rsidRPr="0001721B">
              <w:rPr>
                <w:rFonts w:asciiTheme="majorBidi" w:hAnsiTheme="majorBidi" w:cstheme="majorBidi"/>
                <w:b/>
                <w:bCs/>
                <w:sz w:val="20"/>
                <w:szCs w:val="20"/>
              </w:rPr>
              <w:t>CrI</w:t>
            </w:r>
            <w:proofErr w:type="spellEnd"/>
            <w:r w:rsidRPr="0001721B">
              <w:rPr>
                <w:rFonts w:asciiTheme="majorBidi" w:hAnsiTheme="majorBidi" w:cstheme="majorBidi"/>
                <w:b/>
                <w:bCs/>
                <w:sz w:val="20"/>
                <w:szCs w:val="20"/>
              </w:rPr>
              <w:t>: 0.03, 3.94</w:t>
            </w:r>
          </w:p>
        </w:tc>
        <w:tc>
          <w:tcPr>
            <w:tcW w:w="2552" w:type="dxa"/>
          </w:tcPr>
          <w:p w14:paraId="3E3503D9" w14:textId="6F144598" w:rsidR="00C51BD8" w:rsidRPr="00247402" w:rsidRDefault="00C51BD8" w:rsidP="00C51BD8">
            <w:pPr>
              <w:spacing w:line="240" w:lineRule="auto"/>
              <w:rPr>
                <w:rFonts w:asciiTheme="majorBidi" w:hAnsiTheme="majorBidi" w:cstheme="majorBidi"/>
                <w:b/>
                <w:bCs/>
                <w:sz w:val="20"/>
                <w:szCs w:val="20"/>
              </w:rPr>
            </w:pPr>
            <w:r w:rsidRPr="00247402">
              <w:rPr>
                <w:rFonts w:asciiTheme="majorBidi" w:hAnsiTheme="majorBidi" w:cstheme="majorBidi"/>
                <w:b/>
                <w:bCs/>
                <w:sz w:val="20"/>
                <w:szCs w:val="20"/>
              </w:rPr>
              <w:t xml:space="preserve">See </w:t>
            </w:r>
            <w:r w:rsidRPr="00247402">
              <w:rPr>
                <w:rFonts w:asciiTheme="majorBidi" w:hAnsiTheme="majorBidi" w:cstheme="majorBidi"/>
                <w:b/>
                <w:bCs/>
                <w:sz w:val="20"/>
                <w:szCs w:val="20"/>
              </w:rPr>
              <w:fldChar w:fldCharType="begin"/>
            </w:r>
            <w:r w:rsidRPr="00247402">
              <w:rPr>
                <w:rFonts w:asciiTheme="majorBidi" w:hAnsiTheme="majorBidi" w:cstheme="majorBidi"/>
                <w:b/>
                <w:bCs/>
                <w:sz w:val="20"/>
                <w:szCs w:val="20"/>
              </w:rPr>
              <w:instrText xml:space="preserve"> REF _Ref82789728 \h  \* MERGEFORMAT </w:instrText>
            </w:r>
            <w:r w:rsidRPr="00247402">
              <w:rPr>
                <w:rFonts w:asciiTheme="majorBidi" w:hAnsiTheme="majorBidi" w:cstheme="majorBidi"/>
                <w:b/>
                <w:bCs/>
                <w:sz w:val="20"/>
                <w:szCs w:val="20"/>
              </w:rPr>
            </w:r>
            <w:r w:rsidRPr="00247402">
              <w:rPr>
                <w:rFonts w:asciiTheme="majorBidi" w:hAnsiTheme="majorBidi" w:cstheme="majorBidi"/>
                <w:b/>
                <w:bCs/>
                <w:sz w:val="20"/>
                <w:szCs w:val="20"/>
              </w:rPr>
              <w:fldChar w:fldCharType="separate"/>
            </w:r>
            <w:r w:rsidR="002631E5" w:rsidRPr="002631E5">
              <w:rPr>
                <w:b/>
                <w:bCs/>
                <w:sz w:val="20"/>
                <w:szCs w:val="20"/>
              </w:rPr>
              <w:t xml:space="preserve">Figure </w:t>
            </w:r>
            <w:r w:rsidR="002631E5" w:rsidRPr="002631E5">
              <w:rPr>
                <w:b/>
                <w:bCs/>
                <w:noProof/>
                <w:sz w:val="20"/>
                <w:szCs w:val="20"/>
              </w:rPr>
              <w:t>5</w:t>
            </w:r>
            <w:r w:rsidRPr="00247402">
              <w:rPr>
                <w:rFonts w:asciiTheme="majorBidi" w:hAnsiTheme="majorBidi" w:cstheme="majorBidi"/>
                <w:b/>
                <w:bCs/>
                <w:sz w:val="20"/>
                <w:szCs w:val="20"/>
              </w:rPr>
              <w:fldChar w:fldCharType="end"/>
            </w:r>
          </w:p>
        </w:tc>
        <w:tc>
          <w:tcPr>
            <w:tcW w:w="1701" w:type="dxa"/>
          </w:tcPr>
          <w:p w14:paraId="12E1627E"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5.5.4.2</w:t>
            </w:r>
          </w:p>
        </w:tc>
        <w:tc>
          <w:tcPr>
            <w:tcW w:w="2187" w:type="dxa"/>
          </w:tcPr>
          <w:p w14:paraId="6B8C3A43"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NA</w:t>
            </w:r>
          </w:p>
        </w:tc>
      </w:tr>
      <w:tr w:rsidR="00C51BD8" w:rsidRPr="0001721B" w14:paraId="47257304" w14:textId="77777777" w:rsidTr="00C51BD8">
        <w:tc>
          <w:tcPr>
            <w:tcW w:w="1838" w:type="dxa"/>
          </w:tcPr>
          <w:p w14:paraId="3B60D0D6" w14:textId="77777777" w:rsidR="003A2806" w:rsidRPr="0001721B" w:rsidRDefault="003A2806" w:rsidP="003A2806">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EUCAST </w:t>
            </w:r>
            <w:r w:rsidRPr="0001721B">
              <w:rPr>
                <w:rFonts w:asciiTheme="majorBidi" w:hAnsiTheme="majorBidi" w:cstheme="majorBidi"/>
                <w:i/>
                <w:iCs/>
                <w:sz w:val="20"/>
                <w:szCs w:val="20"/>
              </w:rPr>
              <w:t>Pseudomonas aeruginosa</w:t>
            </w:r>
          </w:p>
          <w:p w14:paraId="18F6B421" w14:textId="77777777" w:rsidR="00C51BD8" w:rsidRPr="0001721B" w:rsidRDefault="00C51BD8" w:rsidP="00C51BD8">
            <w:pPr>
              <w:spacing w:line="240" w:lineRule="auto"/>
              <w:rPr>
                <w:rFonts w:asciiTheme="majorBidi" w:hAnsiTheme="majorBidi" w:cstheme="majorBidi"/>
                <w:sz w:val="20"/>
                <w:szCs w:val="20"/>
              </w:rPr>
            </w:pPr>
          </w:p>
        </w:tc>
        <w:tc>
          <w:tcPr>
            <w:tcW w:w="2608" w:type="dxa"/>
          </w:tcPr>
          <w:p w14:paraId="4B69159A"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Only comparators specific to the pathogen*</w:t>
            </w:r>
          </w:p>
        </w:tc>
        <w:tc>
          <w:tcPr>
            <w:tcW w:w="3062" w:type="dxa"/>
          </w:tcPr>
          <w:p w14:paraId="196E96F4"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0.44, </w:t>
            </w:r>
            <w:proofErr w:type="spellStart"/>
            <w:r w:rsidRPr="0001721B">
              <w:rPr>
                <w:rFonts w:asciiTheme="majorBidi" w:hAnsiTheme="majorBidi" w:cstheme="majorBidi"/>
                <w:sz w:val="20"/>
                <w:szCs w:val="20"/>
              </w:rPr>
              <w:t>CrI</w:t>
            </w:r>
            <w:proofErr w:type="spellEnd"/>
            <w:r w:rsidRPr="0001721B">
              <w:rPr>
                <w:rFonts w:asciiTheme="majorBidi" w:hAnsiTheme="majorBidi" w:cstheme="majorBidi"/>
                <w:sz w:val="20"/>
                <w:szCs w:val="20"/>
              </w:rPr>
              <w:t>: 0.03 to 4.08</w:t>
            </w:r>
          </w:p>
        </w:tc>
        <w:tc>
          <w:tcPr>
            <w:tcW w:w="2552" w:type="dxa"/>
          </w:tcPr>
          <w:p w14:paraId="42A1D898"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Similar OR for comparators</w:t>
            </w:r>
            <w:r>
              <w:rPr>
                <w:rFonts w:asciiTheme="majorBidi" w:hAnsiTheme="majorBidi" w:cstheme="majorBidi"/>
                <w:sz w:val="20"/>
                <w:szCs w:val="20"/>
              </w:rPr>
              <w:t xml:space="preserve"> as for “all comparators” analysis</w:t>
            </w:r>
          </w:p>
        </w:tc>
        <w:tc>
          <w:tcPr>
            <w:tcW w:w="1701" w:type="dxa"/>
          </w:tcPr>
          <w:p w14:paraId="55FF23C6"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Not presented</w:t>
            </w:r>
          </w:p>
        </w:tc>
        <w:tc>
          <w:tcPr>
            <w:tcW w:w="2187" w:type="dxa"/>
          </w:tcPr>
          <w:p w14:paraId="380C33A1" w14:textId="6BA24F0D" w:rsidR="00C51BD8" w:rsidRPr="0001721B" w:rsidRDefault="003A2806"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NA</w:t>
            </w:r>
          </w:p>
        </w:tc>
      </w:tr>
      <w:tr w:rsidR="00C51BD8" w:rsidRPr="0001721B" w14:paraId="54BEDF3C" w14:textId="77777777" w:rsidTr="00C51BD8">
        <w:tc>
          <w:tcPr>
            <w:tcW w:w="1838" w:type="dxa"/>
          </w:tcPr>
          <w:p w14:paraId="7BC00986" w14:textId="77777777" w:rsidR="003A2806" w:rsidRPr="0001721B" w:rsidRDefault="003A2806" w:rsidP="003A2806">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EUCAST </w:t>
            </w:r>
            <w:r w:rsidRPr="0001721B">
              <w:rPr>
                <w:rFonts w:asciiTheme="majorBidi" w:hAnsiTheme="majorBidi" w:cstheme="majorBidi"/>
                <w:i/>
                <w:iCs/>
                <w:sz w:val="20"/>
                <w:szCs w:val="20"/>
              </w:rPr>
              <w:t>Pseudomonas aeruginosa</w:t>
            </w:r>
          </w:p>
          <w:p w14:paraId="02BA3DE5" w14:textId="77777777" w:rsidR="00C51BD8" w:rsidRPr="0001721B" w:rsidRDefault="00C51BD8" w:rsidP="00C51BD8">
            <w:pPr>
              <w:spacing w:line="240" w:lineRule="auto"/>
              <w:rPr>
                <w:rFonts w:asciiTheme="majorBidi" w:hAnsiTheme="majorBidi" w:cstheme="majorBidi"/>
                <w:sz w:val="20"/>
                <w:szCs w:val="20"/>
              </w:rPr>
            </w:pPr>
          </w:p>
        </w:tc>
        <w:tc>
          <w:tcPr>
            <w:tcW w:w="2608" w:type="dxa"/>
          </w:tcPr>
          <w:p w14:paraId="3DE51AB6"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Using only </w:t>
            </w:r>
            <w:r>
              <w:rPr>
                <w:rFonts w:asciiTheme="majorBidi" w:hAnsiTheme="majorBidi" w:cstheme="majorBidi"/>
                <w:i/>
                <w:iCs/>
                <w:sz w:val="20"/>
                <w:szCs w:val="20"/>
              </w:rPr>
              <w:t xml:space="preserve">studies that report </w:t>
            </w:r>
            <w:proofErr w:type="spellStart"/>
            <w:r>
              <w:rPr>
                <w:rFonts w:asciiTheme="majorBidi" w:hAnsiTheme="majorBidi" w:cstheme="majorBidi"/>
                <w:i/>
                <w:iCs/>
                <w:sz w:val="20"/>
                <w:szCs w:val="20"/>
              </w:rPr>
              <w:t>cefiderocol</w:t>
            </w:r>
            <w:proofErr w:type="spellEnd"/>
            <w:r>
              <w:rPr>
                <w:rFonts w:asciiTheme="majorBidi" w:hAnsiTheme="majorBidi" w:cstheme="majorBidi"/>
                <w:i/>
                <w:iCs/>
                <w:sz w:val="20"/>
                <w:szCs w:val="20"/>
              </w:rPr>
              <w:t xml:space="preserve"> data (SIDERO)</w:t>
            </w:r>
          </w:p>
        </w:tc>
        <w:tc>
          <w:tcPr>
            <w:tcW w:w="3062" w:type="dxa"/>
          </w:tcPr>
          <w:p w14:paraId="193E8B84"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 0.49, 95% </w:t>
            </w:r>
            <w:proofErr w:type="spellStart"/>
            <w:r w:rsidRPr="009D7BE0">
              <w:rPr>
                <w:rFonts w:asciiTheme="majorBidi" w:hAnsiTheme="majorBidi" w:cstheme="majorBidi"/>
                <w:i/>
                <w:iCs/>
                <w:sz w:val="20"/>
                <w:szCs w:val="20"/>
              </w:rPr>
              <w:t>CrI</w:t>
            </w:r>
            <w:proofErr w:type="spellEnd"/>
            <w:r w:rsidRPr="009D7BE0">
              <w:rPr>
                <w:rFonts w:asciiTheme="majorBidi" w:hAnsiTheme="majorBidi" w:cstheme="majorBidi"/>
                <w:i/>
                <w:iCs/>
                <w:sz w:val="20"/>
                <w:szCs w:val="20"/>
              </w:rPr>
              <w:t>: 0.03 to 5.29</w:t>
            </w:r>
          </w:p>
        </w:tc>
        <w:tc>
          <w:tcPr>
            <w:tcW w:w="2552" w:type="dxa"/>
          </w:tcPr>
          <w:p w14:paraId="0F7B17CE" w14:textId="77777777" w:rsidR="00C51BD8" w:rsidRPr="00247402" w:rsidRDefault="00C51BD8" w:rsidP="00C51BD8">
            <w:pPr>
              <w:spacing w:line="240" w:lineRule="auto"/>
              <w:rPr>
                <w:rFonts w:asciiTheme="majorBidi" w:hAnsiTheme="majorBidi" w:cstheme="majorBidi"/>
                <w:sz w:val="20"/>
                <w:szCs w:val="20"/>
              </w:rPr>
            </w:pPr>
            <w:r w:rsidRPr="00247402">
              <w:rPr>
                <w:rFonts w:asciiTheme="majorBidi" w:hAnsiTheme="majorBidi" w:cstheme="majorBidi"/>
                <w:sz w:val="20"/>
                <w:szCs w:val="20"/>
              </w:rPr>
              <w:t xml:space="preserve">NA – only </w:t>
            </w:r>
            <w:proofErr w:type="spellStart"/>
            <w:r w:rsidRPr="00247402">
              <w:rPr>
                <w:rFonts w:asciiTheme="majorBidi" w:hAnsiTheme="majorBidi" w:cstheme="majorBidi"/>
                <w:sz w:val="20"/>
                <w:szCs w:val="20"/>
              </w:rPr>
              <w:t>cefiderocol</w:t>
            </w:r>
            <w:proofErr w:type="spellEnd"/>
            <w:r w:rsidRPr="00247402">
              <w:rPr>
                <w:rFonts w:asciiTheme="majorBidi" w:hAnsiTheme="majorBidi" w:cstheme="majorBidi"/>
                <w:sz w:val="20"/>
                <w:szCs w:val="20"/>
              </w:rPr>
              <w:t xml:space="preserve"> OR used</w:t>
            </w:r>
          </w:p>
        </w:tc>
        <w:tc>
          <w:tcPr>
            <w:tcW w:w="1701" w:type="dxa"/>
          </w:tcPr>
          <w:p w14:paraId="004CECF1"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5.5.4.3</w:t>
            </w:r>
          </w:p>
        </w:tc>
        <w:tc>
          <w:tcPr>
            <w:tcW w:w="2187" w:type="dxa"/>
          </w:tcPr>
          <w:p w14:paraId="222A8862"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Appendix 7.3.1</w:t>
            </w:r>
            <w:r>
              <w:rPr>
                <w:rFonts w:asciiTheme="majorBidi" w:hAnsiTheme="majorBidi" w:cstheme="majorBidi"/>
                <w:sz w:val="20"/>
                <w:szCs w:val="20"/>
              </w:rPr>
              <w:t>.2</w:t>
            </w:r>
            <w:r w:rsidRPr="0001721B">
              <w:rPr>
                <w:rFonts w:asciiTheme="majorBidi" w:hAnsiTheme="majorBidi" w:cstheme="majorBidi"/>
                <w:sz w:val="20"/>
                <w:szCs w:val="20"/>
              </w:rPr>
              <w:t>, forest plot in Figure A7.3</w:t>
            </w:r>
          </w:p>
        </w:tc>
      </w:tr>
      <w:tr w:rsidR="003A2806" w:rsidRPr="0001721B" w14:paraId="508B9B37" w14:textId="77777777" w:rsidTr="003A2806">
        <w:tc>
          <w:tcPr>
            <w:tcW w:w="1838" w:type="dxa"/>
          </w:tcPr>
          <w:p w14:paraId="765EBC11" w14:textId="77777777" w:rsidR="003A2806" w:rsidRPr="0001721B" w:rsidRDefault="003A2806" w:rsidP="003A2806">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EUCAST </w:t>
            </w:r>
            <w:r w:rsidRPr="0001721B">
              <w:rPr>
                <w:rFonts w:asciiTheme="majorBidi" w:hAnsiTheme="majorBidi" w:cstheme="majorBidi"/>
                <w:i/>
                <w:iCs/>
                <w:sz w:val="20"/>
                <w:szCs w:val="20"/>
              </w:rPr>
              <w:t>Pseudomonas aeruginosa</w:t>
            </w:r>
          </w:p>
          <w:p w14:paraId="3986DB89" w14:textId="77777777" w:rsidR="003A2806" w:rsidRPr="0001721B" w:rsidRDefault="003A2806" w:rsidP="00C51BD8">
            <w:pPr>
              <w:spacing w:line="240" w:lineRule="auto"/>
              <w:rPr>
                <w:rFonts w:asciiTheme="majorBidi" w:hAnsiTheme="majorBidi" w:cstheme="majorBidi"/>
                <w:sz w:val="20"/>
                <w:szCs w:val="20"/>
              </w:rPr>
            </w:pPr>
          </w:p>
        </w:tc>
        <w:tc>
          <w:tcPr>
            <w:tcW w:w="2608" w:type="dxa"/>
          </w:tcPr>
          <w:p w14:paraId="05A0EF57" w14:textId="77777777" w:rsidR="003A2806" w:rsidRPr="009D7BE0" w:rsidRDefault="003A2806" w:rsidP="00C51BD8">
            <w:pPr>
              <w:spacing w:line="240" w:lineRule="auto"/>
              <w:rPr>
                <w:rFonts w:asciiTheme="majorBidi" w:hAnsiTheme="majorBidi" w:cstheme="majorBidi"/>
                <w:i/>
                <w:iCs/>
                <w:sz w:val="20"/>
                <w:szCs w:val="20"/>
              </w:rPr>
            </w:pPr>
            <w:r w:rsidRPr="00DF6318">
              <w:rPr>
                <w:rFonts w:asciiTheme="majorBidi" w:hAnsiTheme="majorBidi" w:cstheme="majorBidi"/>
                <w:sz w:val="20"/>
                <w:szCs w:val="20"/>
              </w:rPr>
              <w:t xml:space="preserve">Using only studies that report </w:t>
            </w:r>
            <w:proofErr w:type="spellStart"/>
            <w:r w:rsidRPr="00DF6318">
              <w:rPr>
                <w:rFonts w:asciiTheme="majorBidi" w:hAnsiTheme="majorBidi" w:cstheme="majorBidi"/>
                <w:sz w:val="20"/>
                <w:szCs w:val="20"/>
              </w:rPr>
              <w:t>cefiderocol</w:t>
            </w:r>
            <w:proofErr w:type="spellEnd"/>
            <w:r w:rsidRPr="00DF6318">
              <w:rPr>
                <w:rFonts w:asciiTheme="majorBidi" w:hAnsiTheme="majorBidi" w:cstheme="majorBidi"/>
                <w:sz w:val="20"/>
                <w:szCs w:val="20"/>
              </w:rPr>
              <w:t xml:space="preserve"> data (SIDERO)</w:t>
            </w:r>
            <w:r w:rsidRPr="00C951CD">
              <w:rPr>
                <w:rFonts w:asciiTheme="majorBidi" w:hAnsiTheme="majorBidi" w:cstheme="majorBidi"/>
                <w:sz w:val="20"/>
                <w:szCs w:val="20"/>
              </w:rPr>
              <w:t xml:space="preserve">, and only </w:t>
            </w:r>
            <w:r>
              <w:rPr>
                <w:rFonts w:asciiTheme="majorBidi" w:hAnsiTheme="majorBidi" w:cstheme="majorBidi"/>
                <w:sz w:val="20"/>
                <w:szCs w:val="20"/>
              </w:rPr>
              <w:t>including in the network</w:t>
            </w:r>
            <w:r w:rsidRPr="00C951CD">
              <w:rPr>
                <w:rFonts w:asciiTheme="majorBidi" w:hAnsiTheme="majorBidi" w:cstheme="majorBidi"/>
                <w:sz w:val="20"/>
                <w:szCs w:val="20"/>
              </w:rPr>
              <w:t xml:space="preserve"> comparators specific to the pathogen</w:t>
            </w:r>
            <w:r>
              <w:rPr>
                <w:rFonts w:asciiTheme="majorBidi" w:hAnsiTheme="majorBidi" w:cstheme="majorBidi"/>
                <w:sz w:val="20"/>
                <w:szCs w:val="20"/>
              </w:rPr>
              <w:t xml:space="preserve"> </w:t>
            </w:r>
          </w:p>
        </w:tc>
        <w:tc>
          <w:tcPr>
            <w:tcW w:w="3062" w:type="dxa"/>
          </w:tcPr>
          <w:p w14:paraId="641A83AB" w14:textId="77777777" w:rsidR="003A2806" w:rsidRPr="0001721B" w:rsidRDefault="003A2806" w:rsidP="00C51BD8">
            <w:pPr>
              <w:spacing w:line="240" w:lineRule="auto"/>
              <w:rPr>
                <w:rFonts w:asciiTheme="majorBidi" w:hAnsiTheme="majorBidi" w:cstheme="majorBidi"/>
                <w:sz w:val="20"/>
                <w:szCs w:val="20"/>
              </w:rPr>
            </w:pPr>
            <w:r>
              <w:rPr>
                <w:rFonts w:asciiTheme="majorBidi" w:hAnsiTheme="majorBidi" w:cstheme="majorBidi"/>
                <w:sz w:val="20"/>
                <w:szCs w:val="20"/>
              </w:rPr>
              <w:t>This network is the same as the “Using only SIDERO studies” network</w:t>
            </w:r>
          </w:p>
        </w:tc>
        <w:tc>
          <w:tcPr>
            <w:tcW w:w="2552" w:type="dxa"/>
          </w:tcPr>
          <w:p w14:paraId="683A26C3" w14:textId="24B91D24" w:rsidR="003A2806" w:rsidRPr="0001721B" w:rsidRDefault="003A2806" w:rsidP="00C51BD8">
            <w:pPr>
              <w:spacing w:line="240" w:lineRule="auto"/>
              <w:rPr>
                <w:rFonts w:asciiTheme="majorBidi" w:hAnsiTheme="majorBidi" w:cstheme="majorBidi"/>
                <w:sz w:val="20"/>
                <w:szCs w:val="20"/>
              </w:rPr>
            </w:pPr>
            <w:r>
              <w:rPr>
                <w:rFonts w:asciiTheme="majorBidi" w:hAnsiTheme="majorBidi" w:cstheme="majorBidi"/>
                <w:sz w:val="20"/>
                <w:szCs w:val="20"/>
              </w:rPr>
              <w:t>This network is the same as the “Using only SIDERO studies” network</w:t>
            </w:r>
          </w:p>
        </w:tc>
        <w:tc>
          <w:tcPr>
            <w:tcW w:w="1701" w:type="dxa"/>
          </w:tcPr>
          <w:p w14:paraId="19EDF968" w14:textId="6C9FB1E3" w:rsidR="003A2806" w:rsidRPr="0001721B" w:rsidRDefault="003A2806" w:rsidP="00C51BD8">
            <w:pPr>
              <w:spacing w:line="240" w:lineRule="auto"/>
              <w:rPr>
                <w:rFonts w:asciiTheme="majorBidi" w:hAnsiTheme="majorBidi" w:cstheme="majorBidi"/>
                <w:sz w:val="20"/>
                <w:szCs w:val="20"/>
              </w:rPr>
            </w:pPr>
            <w:r>
              <w:rPr>
                <w:rFonts w:asciiTheme="majorBidi" w:hAnsiTheme="majorBidi" w:cstheme="majorBidi"/>
                <w:sz w:val="20"/>
                <w:szCs w:val="20"/>
              </w:rPr>
              <w:t>This network is the same as the “Using only SIDERO studies” network</w:t>
            </w:r>
          </w:p>
        </w:tc>
        <w:tc>
          <w:tcPr>
            <w:tcW w:w="2187" w:type="dxa"/>
          </w:tcPr>
          <w:p w14:paraId="0A0A848C" w14:textId="45783A11" w:rsidR="003A2806" w:rsidRPr="0001721B" w:rsidRDefault="003A2806" w:rsidP="00C51BD8">
            <w:pPr>
              <w:spacing w:line="240" w:lineRule="auto"/>
              <w:rPr>
                <w:rFonts w:asciiTheme="majorBidi" w:hAnsiTheme="majorBidi" w:cstheme="majorBidi"/>
                <w:sz w:val="20"/>
                <w:szCs w:val="20"/>
              </w:rPr>
            </w:pPr>
            <w:r>
              <w:rPr>
                <w:rFonts w:asciiTheme="majorBidi" w:hAnsiTheme="majorBidi" w:cstheme="majorBidi"/>
                <w:sz w:val="20"/>
                <w:szCs w:val="20"/>
              </w:rPr>
              <w:t>This network is the same as the “Using only SIDERO studies” network</w:t>
            </w:r>
          </w:p>
        </w:tc>
      </w:tr>
      <w:tr w:rsidR="00C51BD8" w:rsidRPr="0001721B" w14:paraId="364125B8" w14:textId="77777777" w:rsidTr="00C51BD8">
        <w:trPr>
          <w:trHeight w:val="303"/>
        </w:trPr>
        <w:tc>
          <w:tcPr>
            <w:tcW w:w="1838" w:type="dxa"/>
          </w:tcPr>
          <w:p w14:paraId="16CE7B34" w14:textId="77777777" w:rsidR="00C51BD8" w:rsidRPr="0001721B" w:rsidRDefault="00C51BD8" w:rsidP="00C51BD8">
            <w:pPr>
              <w:spacing w:line="240" w:lineRule="auto"/>
              <w:rPr>
                <w:rFonts w:asciiTheme="majorBidi" w:hAnsiTheme="majorBidi" w:cstheme="majorBidi"/>
                <w:i/>
                <w:iCs/>
                <w:sz w:val="20"/>
                <w:szCs w:val="20"/>
              </w:rPr>
            </w:pPr>
            <w:r w:rsidRPr="0001721B">
              <w:rPr>
                <w:rFonts w:asciiTheme="majorBidi" w:hAnsiTheme="majorBidi" w:cstheme="majorBidi"/>
                <w:sz w:val="20"/>
                <w:szCs w:val="20"/>
              </w:rPr>
              <w:t xml:space="preserve">CLSI </w:t>
            </w:r>
            <w:proofErr w:type="spellStart"/>
            <w:r w:rsidRPr="0001721B">
              <w:rPr>
                <w:rFonts w:asciiTheme="majorBidi" w:hAnsiTheme="majorBidi" w:cstheme="majorBidi"/>
                <w:i/>
                <w:iCs/>
                <w:sz w:val="20"/>
                <w:szCs w:val="20"/>
              </w:rPr>
              <w:t>Enterobacterales</w:t>
            </w:r>
            <w:proofErr w:type="spellEnd"/>
          </w:p>
          <w:p w14:paraId="0A5934CA" w14:textId="77777777" w:rsidR="00C51BD8" w:rsidRPr="0001721B" w:rsidRDefault="00C51BD8" w:rsidP="00C51BD8">
            <w:pPr>
              <w:spacing w:line="240" w:lineRule="auto"/>
              <w:rPr>
                <w:rFonts w:asciiTheme="majorBidi" w:hAnsiTheme="majorBidi" w:cstheme="majorBidi"/>
                <w:sz w:val="20"/>
                <w:szCs w:val="20"/>
              </w:rPr>
            </w:pPr>
          </w:p>
        </w:tc>
        <w:tc>
          <w:tcPr>
            <w:tcW w:w="2608" w:type="dxa"/>
          </w:tcPr>
          <w:p w14:paraId="1B4AD405"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lastRenderedPageBreak/>
              <w:t xml:space="preserve">All comparators, missing </w:t>
            </w:r>
            <w:proofErr w:type="spellStart"/>
            <w:r w:rsidRPr="009D7BE0">
              <w:rPr>
                <w:rFonts w:asciiTheme="majorBidi" w:hAnsiTheme="majorBidi" w:cstheme="majorBidi"/>
                <w:i/>
                <w:iCs/>
                <w:sz w:val="20"/>
                <w:szCs w:val="20"/>
              </w:rPr>
              <w:t>Kohira</w:t>
            </w:r>
            <w:proofErr w:type="spellEnd"/>
            <w:r w:rsidRPr="009D7BE0">
              <w:rPr>
                <w:rFonts w:asciiTheme="majorBidi" w:hAnsiTheme="majorBidi" w:cstheme="majorBidi"/>
                <w:i/>
                <w:iCs/>
                <w:sz w:val="20"/>
                <w:szCs w:val="20"/>
              </w:rPr>
              <w:t xml:space="preserve"> et al.  data</w:t>
            </w:r>
          </w:p>
        </w:tc>
        <w:tc>
          <w:tcPr>
            <w:tcW w:w="3062" w:type="dxa"/>
          </w:tcPr>
          <w:p w14:paraId="20B484DB"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1.38, 95% </w:t>
            </w:r>
            <w:proofErr w:type="spellStart"/>
            <w:r w:rsidRPr="009D7BE0">
              <w:rPr>
                <w:rFonts w:asciiTheme="majorBidi" w:hAnsiTheme="majorBidi" w:cstheme="majorBidi"/>
                <w:i/>
                <w:iCs/>
                <w:sz w:val="20"/>
                <w:szCs w:val="20"/>
              </w:rPr>
              <w:t>CrI</w:t>
            </w:r>
            <w:proofErr w:type="spellEnd"/>
            <w:r w:rsidRPr="009D7BE0">
              <w:rPr>
                <w:rFonts w:asciiTheme="majorBidi" w:hAnsiTheme="majorBidi" w:cstheme="majorBidi"/>
                <w:i/>
                <w:iCs/>
                <w:sz w:val="20"/>
                <w:szCs w:val="20"/>
              </w:rPr>
              <w:t>: 0.16 to 12.05</w:t>
            </w:r>
          </w:p>
        </w:tc>
        <w:tc>
          <w:tcPr>
            <w:tcW w:w="2552" w:type="dxa"/>
          </w:tcPr>
          <w:p w14:paraId="48599283" w14:textId="77777777" w:rsidR="00C51BD8" w:rsidRPr="009D7BE0" w:rsidRDefault="00C51BD8" w:rsidP="00C51BD8">
            <w:pPr>
              <w:spacing w:line="240" w:lineRule="auto"/>
              <w:rPr>
                <w:rFonts w:asciiTheme="majorBidi" w:hAnsiTheme="majorBidi" w:cstheme="majorBidi"/>
                <w:i/>
                <w:iCs/>
                <w:sz w:val="20"/>
                <w:szCs w:val="20"/>
              </w:rPr>
            </w:pPr>
            <w:r>
              <w:rPr>
                <w:rFonts w:asciiTheme="majorBidi" w:hAnsiTheme="majorBidi" w:cstheme="majorBidi"/>
                <w:i/>
                <w:iCs/>
                <w:sz w:val="20"/>
                <w:szCs w:val="20"/>
              </w:rPr>
              <w:t>See Figure A7.8a</w:t>
            </w:r>
          </w:p>
        </w:tc>
        <w:tc>
          <w:tcPr>
            <w:tcW w:w="1701" w:type="dxa"/>
          </w:tcPr>
          <w:p w14:paraId="2F5673F9"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5.5.4.3 </w:t>
            </w:r>
          </w:p>
        </w:tc>
        <w:tc>
          <w:tcPr>
            <w:tcW w:w="2187" w:type="dxa"/>
          </w:tcPr>
          <w:p w14:paraId="22ABDCC5"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Appendix 7.3.3.1, forest plot in Figure A7.</w:t>
            </w:r>
            <w:r>
              <w:rPr>
                <w:rFonts w:asciiTheme="majorBidi" w:hAnsiTheme="majorBidi" w:cstheme="majorBidi"/>
                <w:sz w:val="20"/>
                <w:szCs w:val="20"/>
              </w:rPr>
              <w:t>10</w:t>
            </w:r>
            <w:r w:rsidRPr="0001721B">
              <w:rPr>
                <w:rFonts w:asciiTheme="majorBidi" w:hAnsiTheme="majorBidi" w:cstheme="majorBidi"/>
                <w:sz w:val="20"/>
                <w:szCs w:val="20"/>
              </w:rPr>
              <w:t>a</w:t>
            </w:r>
          </w:p>
        </w:tc>
      </w:tr>
      <w:tr w:rsidR="00C51BD8" w:rsidRPr="0001721B" w14:paraId="3D923323" w14:textId="77777777" w:rsidTr="00C51BD8">
        <w:tc>
          <w:tcPr>
            <w:tcW w:w="1838" w:type="dxa"/>
          </w:tcPr>
          <w:p w14:paraId="7D0C94E2" w14:textId="77777777" w:rsidR="003A2806" w:rsidRPr="0001721B" w:rsidRDefault="003A2806" w:rsidP="003A2806">
            <w:pPr>
              <w:spacing w:line="240" w:lineRule="auto"/>
              <w:rPr>
                <w:rFonts w:asciiTheme="majorBidi" w:hAnsiTheme="majorBidi" w:cstheme="majorBidi"/>
                <w:i/>
                <w:iCs/>
                <w:sz w:val="20"/>
                <w:szCs w:val="20"/>
              </w:rPr>
            </w:pPr>
            <w:r w:rsidRPr="0001721B">
              <w:rPr>
                <w:rFonts w:asciiTheme="majorBidi" w:hAnsiTheme="majorBidi" w:cstheme="majorBidi"/>
                <w:sz w:val="20"/>
                <w:szCs w:val="20"/>
              </w:rPr>
              <w:t xml:space="preserve">CLSI </w:t>
            </w:r>
            <w:proofErr w:type="spellStart"/>
            <w:r w:rsidRPr="0001721B">
              <w:rPr>
                <w:rFonts w:asciiTheme="majorBidi" w:hAnsiTheme="majorBidi" w:cstheme="majorBidi"/>
                <w:i/>
                <w:iCs/>
                <w:sz w:val="20"/>
                <w:szCs w:val="20"/>
              </w:rPr>
              <w:t>Enterobacterales</w:t>
            </w:r>
            <w:proofErr w:type="spellEnd"/>
          </w:p>
          <w:p w14:paraId="7C50C780" w14:textId="77777777" w:rsidR="00C51BD8" w:rsidRPr="0001721B" w:rsidRDefault="00C51BD8" w:rsidP="00C51BD8">
            <w:pPr>
              <w:spacing w:line="240" w:lineRule="auto"/>
              <w:rPr>
                <w:rFonts w:asciiTheme="majorBidi" w:hAnsiTheme="majorBidi" w:cstheme="majorBidi"/>
                <w:sz w:val="20"/>
                <w:szCs w:val="20"/>
              </w:rPr>
            </w:pPr>
          </w:p>
        </w:tc>
        <w:tc>
          <w:tcPr>
            <w:tcW w:w="2608" w:type="dxa"/>
          </w:tcPr>
          <w:p w14:paraId="42027A87"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All comparators, including </w:t>
            </w:r>
            <w:proofErr w:type="spellStart"/>
            <w:r w:rsidRPr="009D7BE0">
              <w:rPr>
                <w:rFonts w:asciiTheme="majorBidi" w:hAnsiTheme="majorBidi" w:cstheme="majorBidi"/>
                <w:i/>
                <w:iCs/>
                <w:sz w:val="20"/>
                <w:szCs w:val="20"/>
              </w:rPr>
              <w:t>Kohira</w:t>
            </w:r>
            <w:proofErr w:type="spellEnd"/>
            <w:r w:rsidRPr="009D7BE0">
              <w:rPr>
                <w:rFonts w:asciiTheme="majorBidi" w:hAnsiTheme="majorBidi" w:cstheme="majorBidi"/>
                <w:i/>
                <w:iCs/>
                <w:sz w:val="20"/>
                <w:szCs w:val="20"/>
              </w:rPr>
              <w:t xml:space="preserve"> et al.  data</w:t>
            </w:r>
          </w:p>
        </w:tc>
        <w:tc>
          <w:tcPr>
            <w:tcW w:w="3062" w:type="dxa"/>
          </w:tcPr>
          <w:p w14:paraId="74235EC9"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0.86</w:t>
            </w:r>
            <w:r>
              <w:rPr>
                <w:rFonts w:asciiTheme="majorBidi" w:hAnsiTheme="majorBidi" w:cstheme="majorBidi"/>
                <w:i/>
                <w:iCs/>
                <w:sz w:val="20"/>
                <w:szCs w:val="20"/>
              </w:rPr>
              <w:t xml:space="preserve">, </w:t>
            </w:r>
            <w:r w:rsidRPr="009D7BE0">
              <w:rPr>
                <w:rFonts w:asciiTheme="majorBidi" w:hAnsiTheme="majorBidi" w:cstheme="majorBidi"/>
                <w:i/>
                <w:iCs/>
                <w:sz w:val="20"/>
                <w:szCs w:val="20"/>
              </w:rPr>
              <w:t xml:space="preserve">95% </w:t>
            </w:r>
            <w:proofErr w:type="spellStart"/>
            <w:r w:rsidRPr="009D7BE0">
              <w:rPr>
                <w:rFonts w:asciiTheme="majorBidi" w:hAnsiTheme="majorBidi" w:cstheme="majorBidi"/>
                <w:i/>
                <w:iCs/>
                <w:sz w:val="20"/>
                <w:szCs w:val="20"/>
              </w:rPr>
              <w:t>CrI</w:t>
            </w:r>
            <w:proofErr w:type="spellEnd"/>
            <w:r w:rsidRPr="009D7BE0">
              <w:rPr>
                <w:rFonts w:asciiTheme="majorBidi" w:hAnsiTheme="majorBidi" w:cstheme="majorBidi"/>
                <w:i/>
                <w:iCs/>
                <w:sz w:val="20"/>
                <w:szCs w:val="20"/>
              </w:rPr>
              <w:t>: 0.11 to 7.05</w:t>
            </w:r>
          </w:p>
        </w:tc>
        <w:tc>
          <w:tcPr>
            <w:tcW w:w="2552" w:type="dxa"/>
          </w:tcPr>
          <w:p w14:paraId="0BF84BBE"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Small differences in comparator ORs</w:t>
            </w:r>
          </w:p>
        </w:tc>
        <w:tc>
          <w:tcPr>
            <w:tcW w:w="1701" w:type="dxa"/>
          </w:tcPr>
          <w:p w14:paraId="4F7E8247"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5.5.4.3 </w:t>
            </w:r>
          </w:p>
        </w:tc>
        <w:tc>
          <w:tcPr>
            <w:tcW w:w="2187" w:type="dxa"/>
          </w:tcPr>
          <w:p w14:paraId="4358B7DB"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Appendix 7.3.3.1, forest plot in Figure A7.</w:t>
            </w:r>
            <w:r>
              <w:rPr>
                <w:rFonts w:asciiTheme="majorBidi" w:hAnsiTheme="majorBidi" w:cstheme="majorBidi"/>
                <w:sz w:val="20"/>
                <w:szCs w:val="20"/>
              </w:rPr>
              <w:t>10</w:t>
            </w:r>
            <w:r w:rsidRPr="0001721B">
              <w:rPr>
                <w:rFonts w:asciiTheme="majorBidi" w:hAnsiTheme="majorBidi" w:cstheme="majorBidi"/>
                <w:sz w:val="20"/>
                <w:szCs w:val="20"/>
              </w:rPr>
              <w:t>b</w:t>
            </w:r>
          </w:p>
        </w:tc>
      </w:tr>
      <w:tr w:rsidR="00C51BD8" w:rsidRPr="0001721B" w14:paraId="68C8431B" w14:textId="77777777" w:rsidTr="00C51BD8">
        <w:tc>
          <w:tcPr>
            <w:tcW w:w="1838" w:type="dxa"/>
          </w:tcPr>
          <w:p w14:paraId="66B8A227" w14:textId="77777777" w:rsidR="003A2806" w:rsidRPr="0001721B" w:rsidRDefault="003A2806" w:rsidP="003A2806">
            <w:pPr>
              <w:spacing w:line="240" w:lineRule="auto"/>
              <w:rPr>
                <w:rFonts w:asciiTheme="majorBidi" w:hAnsiTheme="majorBidi" w:cstheme="majorBidi"/>
                <w:i/>
                <w:iCs/>
                <w:sz w:val="20"/>
                <w:szCs w:val="20"/>
              </w:rPr>
            </w:pPr>
            <w:r w:rsidRPr="0001721B">
              <w:rPr>
                <w:rFonts w:asciiTheme="majorBidi" w:hAnsiTheme="majorBidi" w:cstheme="majorBidi"/>
                <w:sz w:val="20"/>
                <w:szCs w:val="20"/>
              </w:rPr>
              <w:t xml:space="preserve">CLSI </w:t>
            </w:r>
            <w:proofErr w:type="spellStart"/>
            <w:r w:rsidRPr="0001721B">
              <w:rPr>
                <w:rFonts w:asciiTheme="majorBidi" w:hAnsiTheme="majorBidi" w:cstheme="majorBidi"/>
                <w:i/>
                <w:iCs/>
                <w:sz w:val="20"/>
                <w:szCs w:val="20"/>
              </w:rPr>
              <w:t>Enterobacterales</w:t>
            </w:r>
            <w:proofErr w:type="spellEnd"/>
          </w:p>
          <w:p w14:paraId="2CC092BE" w14:textId="77777777" w:rsidR="00C51BD8" w:rsidRPr="0001721B" w:rsidRDefault="00C51BD8" w:rsidP="00C51BD8">
            <w:pPr>
              <w:spacing w:line="240" w:lineRule="auto"/>
              <w:rPr>
                <w:rFonts w:asciiTheme="majorBidi" w:hAnsiTheme="majorBidi" w:cstheme="majorBidi"/>
                <w:sz w:val="20"/>
                <w:szCs w:val="20"/>
              </w:rPr>
            </w:pPr>
          </w:p>
        </w:tc>
        <w:tc>
          <w:tcPr>
            <w:tcW w:w="2608" w:type="dxa"/>
          </w:tcPr>
          <w:p w14:paraId="72CA525F" w14:textId="1FA54EE3"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Only comparators specific to the pathogen*</w:t>
            </w:r>
          </w:p>
        </w:tc>
        <w:tc>
          <w:tcPr>
            <w:tcW w:w="3062" w:type="dxa"/>
          </w:tcPr>
          <w:p w14:paraId="56C6EE10"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1.30, </w:t>
            </w:r>
            <w:r>
              <w:rPr>
                <w:rFonts w:asciiTheme="majorBidi" w:hAnsiTheme="majorBidi" w:cstheme="majorBidi"/>
                <w:i/>
                <w:iCs/>
                <w:sz w:val="20"/>
                <w:szCs w:val="20"/>
              </w:rPr>
              <w:t xml:space="preserve">95% </w:t>
            </w:r>
            <w:proofErr w:type="spellStart"/>
            <w:r w:rsidRPr="009D7BE0">
              <w:rPr>
                <w:rFonts w:asciiTheme="majorBidi" w:hAnsiTheme="majorBidi" w:cstheme="majorBidi"/>
                <w:i/>
                <w:iCs/>
                <w:sz w:val="20"/>
                <w:szCs w:val="20"/>
              </w:rPr>
              <w:t>CrI</w:t>
            </w:r>
            <w:proofErr w:type="spellEnd"/>
            <w:r w:rsidRPr="009D7BE0">
              <w:rPr>
                <w:rFonts w:asciiTheme="majorBidi" w:hAnsiTheme="majorBidi" w:cstheme="majorBidi"/>
                <w:i/>
                <w:iCs/>
                <w:sz w:val="20"/>
                <w:szCs w:val="20"/>
              </w:rPr>
              <w:t>: 0.16 to 10.40</w:t>
            </w:r>
          </w:p>
        </w:tc>
        <w:tc>
          <w:tcPr>
            <w:tcW w:w="2552" w:type="dxa"/>
          </w:tcPr>
          <w:p w14:paraId="28A7B6DA"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Fosfomycin’s OR indicated susceptibility higher relative to colistin, rather than lower. </w:t>
            </w:r>
          </w:p>
        </w:tc>
        <w:tc>
          <w:tcPr>
            <w:tcW w:w="1701" w:type="dxa"/>
          </w:tcPr>
          <w:p w14:paraId="451E9745"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5.5.4.3</w:t>
            </w:r>
          </w:p>
        </w:tc>
        <w:tc>
          <w:tcPr>
            <w:tcW w:w="2187" w:type="dxa"/>
          </w:tcPr>
          <w:p w14:paraId="419E163F"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Appendix 7.3.3.1, forest plot in Figure A7.</w:t>
            </w:r>
            <w:r>
              <w:rPr>
                <w:rFonts w:asciiTheme="majorBidi" w:hAnsiTheme="majorBidi" w:cstheme="majorBidi"/>
                <w:sz w:val="20"/>
                <w:szCs w:val="20"/>
              </w:rPr>
              <w:t>10</w:t>
            </w:r>
            <w:r w:rsidRPr="0001721B">
              <w:rPr>
                <w:rFonts w:asciiTheme="majorBidi" w:hAnsiTheme="majorBidi" w:cstheme="majorBidi"/>
                <w:sz w:val="20"/>
                <w:szCs w:val="20"/>
              </w:rPr>
              <w:t>c</w:t>
            </w:r>
          </w:p>
        </w:tc>
      </w:tr>
      <w:tr w:rsidR="00C51BD8" w:rsidRPr="0001721B" w14:paraId="6A37E16E" w14:textId="77777777" w:rsidTr="00C51BD8">
        <w:tc>
          <w:tcPr>
            <w:tcW w:w="1838" w:type="dxa"/>
          </w:tcPr>
          <w:p w14:paraId="54319C57" w14:textId="77777777" w:rsidR="003A2806" w:rsidRPr="0001721B" w:rsidRDefault="003A2806" w:rsidP="003A2806">
            <w:pPr>
              <w:spacing w:line="240" w:lineRule="auto"/>
              <w:rPr>
                <w:rFonts w:asciiTheme="majorBidi" w:hAnsiTheme="majorBidi" w:cstheme="majorBidi"/>
                <w:i/>
                <w:iCs/>
                <w:sz w:val="20"/>
                <w:szCs w:val="20"/>
              </w:rPr>
            </w:pPr>
            <w:r w:rsidRPr="0001721B">
              <w:rPr>
                <w:rFonts w:asciiTheme="majorBidi" w:hAnsiTheme="majorBidi" w:cstheme="majorBidi"/>
                <w:sz w:val="20"/>
                <w:szCs w:val="20"/>
              </w:rPr>
              <w:t xml:space="preserve">CLSI </w:t>
            </w:r>
            <w:proofErr w:type="spellStart"/>
            <w:r w:rsidRPr="0001721B">
              <w:rPr>
                <w:rFonts w:asciiTheme="majorBidi" w:hAnsiTheme="majorBidi" w:cstheme="majorBidi"/>
                <w:i/>
                <w:iCs/>
                <w:sz w:val="20"/>
                <w:szCs w:val="20"/>
              </w:rPr>
              <w:t>Enterobacterales</w:t>
            </w:r>
            <w:proofErr w:type="spellEnd"/>
          </w:p>
          <w:p w14:paraId="65C342F1" w14:textId="77777777" w:rsidR="00C51BD8" w:rsidRPr="0001721B" w:rsidRDefault="00C51BD8" w:rsidP="00C51BD8">
            <w:pPr>
              <w:spacing w:line="240" w:lineRule="auto"/>
              <w:rPr>
                <w:rFonts w:asciiTheme="majorBidi" w:hAnsiTheme="majorBidi" w:cstheme="majorBidi"/>
                <w:sz w:val="20"/>
                <w:szCs w:val="20"/>
              </w:rPr>
            </w:pPr>
          </w:p>
        </w:tc>
        <w:tc>
          <w:tcPr>
            <w:tcW w:w="2608" w:type="dxa"/>
          </w:tcPr>
          <w:p w14:paraId="0EEBF31E"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Using only </w:t>
            </w:r>
            <w:r>
              <w:rPr>
                <w:rFonts w:asciiTheme="majorBidi" w:hAnsiTheme="majorBidi" w:cstheme="majorBidi"/>
                <w:i/>
                <w:iCs/>
                <w:sz w:val="20"/>
                <w:szCs w:val="20"/>
              </w:rPr>
              <w:t xml:space="preserve">studies that report </w:t>
            </w:r>
            <w:proofErr w:type="spellStart"/>
            <w:r>
              <w:rPr>
                <w:rFonts w:asciiTheme="majorBidi" w:hAnsiTheme="majorBidi" w:cstheme="majorBidi"/>
                <w:i/>
                <w:iCs/>
                <w:sz w:val="20"/>
                <w:szCs w:val="20"/>
              </w:rPr>
              <w:t>cefiderocol</w:t>
            </w:r>
            <w:proofErr w:type="spellEnd"/>
            <w:r>
              <w:rPr>
                <w:rFonts w:asciiTheme="majorBidi" w:hAnsiTheme="majorBidi" w:cstheme="majorBidi"/>
                <w:i/>
                <w:iCs/>
                <w:sz w:val="20"/>
                <w:szCs w:val="20"/>
              </w:rPr>
              <w:t xml:space="preserve"> data (SIDERO, Johnston et al., </w:t>
            </w:r>
            <w:proofErr w:type="spellStart"/>
            <w:r>
              <w:rPr>
                <w:rFonts w:asciiTheme="majorBidi" w:hAnsiTheme="majorBidi" w:cstheme="majorBidi"/>
                <w:i/>
                <w:iCs/>
                <w:sz w:val="20"/>
                <w:szCs w:val="20"/>
              </w:rPr>
              <w:t>Kohira</w:t>
            </w:r>
            <w:proofErr w:type="spellEnd"/>
            <w:r>
              <w:rPr>
                <w:rFonts w:asciiTheme="majorBidi" w:hAnsiTheme="majorBidi" w:cstheme="majorBidi"/>
                <w:i/>
                <w:iCs/>
                <w:sz w:val="20"/>
                <w:szCs w:val="20"/>
              </w:rPr>
              <w:t xml:space="preserve"> et al.)</w:t>
            </w:r>
          </w:p>
        </w:tc>
        <w:tc>
          <w:tcPr>
            <w:tcW w:w="3062" w:type="dxa"/>
          </w:tcPr>
          <w:p w14:paraId="0CDA7807" w14:textId="77777777" w:rsidR="00C51BD8" w:rsidRPr="009D7BE0" w:rsidRDefault="00C51BD8" w:rsidP="00C51BD8">
            <w:pPr>
              <w:spacing w:line="240" w:lineRule="auto"/>
              <w:rPr>
                <w:rFonts w:asciiTheme="majorBidi" w:hAnsiTheme="majorBidi" w:cstheme="majorBidi"/>
                <w:i/>
                <w:iCs/>
                <w:sz w:val="20"/>
                <w:szCs w:val="20"/>
              </w:rPr>
            </w:pPr>
            <w:r>
              <w:rPr>
                <w:rFonts w:asciiTheme="majorBidi" w:hAnsiTheme="majorBidi" w:cstheme="majorBidi"/>
                <w:i/>
                <w:iCs/>
                <w:sz w:val="20"/>
                <w:szCs w:val="20"/>
              </w:rPr>
              <w:t xml:space="preserve">15.70, </w:t>
            </w:r>
            <w:r w:rsidRPr="009D7BE0">
              <w:rPr>
                <w:rFonts w:asciiTheme="majorBidi" w:hAnsiTheme="majorBidi" w:cstheme="majorBidi"/>
                <w:i/>
                <w:iCs/>
                <w:sz w:val="20"/>
                <w:szCs w:val="20"/>
              </w:rPr>
              <w:t xml:space="preserve">95% </w:t>
            </w:r>
            <w:proofErr w:type="spellStart"/>
            <w:r w:rsidRPr="009D7BE0">
              <w:rPr>
                <w:rFonts w:asciiTheme="majorBidi" w:hAnsiTheme="majorBidi" w:cstheme="majorBidi"/>
                <w:i/>
                <w:iCs/>
                <w:sz w:val="20"/>
                <w:szCs w:val="20"/>
              </w:rPr>
              <w:t>CrI</w:t>
            </w:r>
            <w:proofErr w:type="spellEnd"/>
            <w:r w:rsidRPr="009D7BE0">
              <w:rPr>
                <w:rFonts w:asciiTheme="majorBidi" w:hAnsiTheme="majorBidi" w:cstheme="majorBidi"/>
                <w:i/>
                <w:iCs/>
                <w:sz w:val="20"/>
                <w:szCs w:val="20"/>
              </w:rPr>
              <w:t xml:space="preserve">: </w:t>
            </w:r>
            <w:r>
              <w:rPr>
                <w:rFonts w:asciiTheme="majorBidi" w:hAnsiTheme="majorBidi" w:cstheme="majorBidi"/>
                <w:i/>
                <w:iCs/>
                <w:sz w:val="20"/>
                <w:szCs w:val="20"/>
              </w:rPr>
              <w:t>0.83 to 320.72</w:t>
            </w:r>
          </w:p>
        </w:tc>
        <w:tc>
          <w:tcPr>
            <w:tcW w:w="2552" w:type="dxa"/>
          </w:tcPr>
          <w:p w14:paraId="343B6BE0" w14:textId="77777777" w:rsidR="00C51BD8" w:rsidRPr="009D7BE0" w:rsidRDefault="00C51BD8" w:rsidP="00C51BD8">
            <w:pPr>
              <w:spacing w:line="240" w:lineRule="auto"/>
              <w:rPr>
                <w:rFonts w:asciiTheme="majorBidi" w:hAnsiTheme="majorBidi" w:cstheme="majorBidi"/>
                <w:i/>
                <w:iCs/>
                <w:sz w:val="20"/>
                <w:szCs w:val="20"/>
              </w:rPr>
            </w:pPr>
            <w:r w:rsidRPr="00247402">
              <w:rPr>
                <w:rFonts w:asciiTheme="majorBidi" w:hAnsiTheme="majorBidi" w:cstheme="majorBidi"/>
                <w:sz w:val="20"/>
                <w:szCs w:val="20"/>
              </w:rPr>
              <w:t xml:space="preserve">NA – only </w:t>
            </w:r>
            <w:proofErr w:type="spellStart"/>
            <w:r w:rsidRPr="00247402">
              <w:rPr>
                <w:rFonts w:asciiTheme="majorBidi" w:hAnsiTheme="majorBidi" w:cstheme="majorBidi"/>
                <w:sz w:val="20"/>
                <w:szCs w:val="20"/>
              </w:rPr>
              <w:t>cefiderocol</w:t>
            </w:r>
            <w:proofErr w:type="spellEnd"/>
            <w:r w:rsidRPr="00247402">
              <w:rPr>
                <w:rFonts w:asciiTheme="majorBidi" w:hAnsiTheme="majorBidi" w:cstheme="majorBidi"/>
                <w:sz w:val="20"/>
                <w:szCs w:val="20"/>
              </w:rPr>
              <w:t xml:space="preserve"> OR used</w:t>
            </w:r>
          </w:p>
        </w:tc>
        <w:tc>
          <w:tcPr>
            <w:tcW w:w="1701" w:type="dxa"/>
          </w:tcPr>
          <w:p w14:paraId="66A64737"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2187" w:type="dxa"/>
          </w:tcPr>
          <w:p w14:paraId="1406F6D4"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Appendix 7.3.4.1, forest plot in Figure A7.14a</w:t>
            </w:r>
          </w:p>
        </w:tc>
      </w:tr>
      <w:tr w:rsidR="00C51BD8" w:rsidRPr="0001721B" w14:paraId="0E49FDC2" w14:textId="77777777" w:rsidTr="00C51BD8">
        <w:tc>
          <w:tcPr>
            <w:tcW w:w="1838" w:type="dxa"/>
          </w:tcPr>
          <w:p w14:paraId="0E479E35" w14:textId="77777777" w:rsidR="003A2806" w:rsidRPr="0001721B" w:rsidRDefault="003A2806" w:rsidP="003A2806">
            <w:pPr>
              <w:spacing w:line="240" w:lineRule="auto"/>
              <w:rPr>
                <w:rFonts w:asciiTheme="majorBidi" w:hAnsiTheme="majorBidi" w:cstheme="majorBidi"/>
                <w:i/>
                <w:iCs/>
                <w:sz w:val="20"/>
                <w:szCs w:val="20"/>
              </w:rPr>
            </w:pPr>
            <w:r w:rsidRPr="0001721B">
              <w:rPr>
                <w:rFonts w:asciiTheme="majorBidi" w:hAnsiTheme="majorBidi" w:cstheme="majorBidi"/>
                <w:sz w:val="20"/>
                <w:szCs w:val="20"/>
              </w:rPr>
              <w:t xml:space="preserve">CLSI </w:t>
            </w:r>
            <w:proofErr w:type="spellStart"/>
            <w:r w:rsidRPr="0001721B">
              <w:rPr>
                <w:rFonts w:asciiTheme="majorBidi" w:hAnsiTheme="majorBidi" w:cstheme="majorBidi"/>
                <w:i/>
                <w:iCs/>
                <w:sz w:val="20"/>
                <w:szCs w:val="20"/>
              </w:rPr>
              <w:t>Enterobacterales</w:t>
            </w:r>
            <w:proofErr w:type="spellEnd"/>
          </w:p>
          <w:p w14:paraId="7CD01E8F" w14:textId="77777777" w:rsidR="00C51BD8" w:rsidRPr="0001721B" w:rsidRDefault="00C51BD8" w:rsidP="00C51BD8">
            <w:pPr>
              <w:spacing w:line="240" w:lineRule="auto"/>
              <w:rPr>
                <w:rFonts w:asciiTheme="majorBidi" w:hAnsiTheme="majorBidi" w:cstheme="majorBidi"/>
                <w:sz w:val="20"/>
                <w:szCs w:val="20"/>
              </w:rPr>
            </w:pPr>
          </w:p>
        </w:tc>
        <w:tc>
          <w:tcPr>
            <w:tcW w:w="2608" w:type="dxa"/>
          </w:tcPr>
          <w:p w14:paraId="57315FD7" w14:textId="242F976C" w:rsidR="00C51BD8" w:rsidRPr="009D7BE0" w:rsidRDefault="00C51BD8" w:rsidP="00C51BD8">
            <w:pPr>
              <w:spacing w:line="240" w:lineRule="auto"/>
              <w:rPr>
                <w:rFonts w:asciiTheme="majorBidi" w:hAnsiTheme="majorBidi" w:cstheme="majorBidi"/>
                <w:i/>
                <w:iCs/>
                <w:sz w:val="20"/>
                <w:szCs w:val="20"/>
              </w:rPr>
            </w:pPr>
            <w:r w:rsidRPr="00DF6318">
              <w:rPr>
                <w:rFonts w:asciiTheme="majorBidi" w:hAnsiTheme="majorBidi" w:cstheme="majorBidi"/>
                <w:sz w:val="20"/>
                <w:szCs w:val="20"/>
              </w:rPr>
              <w:t xml:space="preserve">Using only studies that report </w:t>
            </w:r>
            <w:proofErr w:type="spellStart"/>
            <w:r w:rsidRPr="00DF6318">
              <w:rPr>
                <w:rFonts w:asciiTheme="majorBidi" w:hAnsiTheme="majorBidi" w:cstheme="majorBidi"/>
                <w:sz w:val="20"/>
                <w:szCs w:val="20"/>
              </w:rPr>
              <w:t>cefiderocol</w:t>
            </w:r>
            <w:proofErr w:type="spellEnd"/>
            <w:r w:rsidRPr="00DF6318">
              <w:rPr>
                <w:rFonts w:asciiTheme="majorBidi" w:hAnsiTheme="majorBidi" w:cstheme="majorBidi"/>
                <w:sz w:val="20"/>
                <w:szCs w:val="20"/>
              </w:rPr>
              <w:t xml:space="preserve"> data (SIDERO)</w:t>
            </w:r>
            <w:r w:rsidRPr="00C951CD">
              <w:rPr>
                <w:rFonts w:asciiTheme="majorBidi" w:hAnsiTheme="majorBidi" w:cstheme="majorBidi"/>
                <w:sz w:val="20"/>
                <w:szCs w:val="20"/>
              </w:rPr>
              <w:t xml:space="preserve">, and only </w:t>
            </w:r>
            <w:r>
              <w:rPr>
                <w:rFonts w:asciiTheme="majorBidi" w:hAnsiTheme="majorBidi" w:cstheme="majorBidi"/>
                <w:sz w:val="20"/>
                <w:szCs w:val="20"/>
              </w:rPr>
              <w:t>including in the network</w:t>
            </w:r>
            <w:r w:rsidRPr="00C951CD">
              <w:rPr>
                <w:rFonts w:asciiTheme="majorBidi" w:hAnsiTheme="majorBidi" w:cstheme="majorBidi"/>
                <w:sz w:val="20"/>
                <w:szCs w:val="20"/>
              </w:rPr>
              <w:t xml:space="preserve"> comparators specific to the pathogen</w:t>
            </w:r>
            <w:r>
              <w:rPr>
                <w:rFonts w:asciiTheme="majorBidi" w:hAnsiTheme="majorBidi" w:cstheme="majorBidi"/>
                <w:sz w:val="20"/>
                <w:szCs w:val="20"/>
              </w:rPr>
              <w:t xml:space="preserve"> </w:t>
            </w:r>
            <w:r w:rsidRPr="00C951CD">
              <w:rPr>
                <w:rFonts w:asciiTheme="majorBidi" w:hAnsiTheme="majorBidi" w:cstheme="majorBidi"/>
                <w:sz w:val="20"/>
                <w:szCs w:val="20"/>
              </w:rPr>
              <w:t>*</w:t>
            </w:r>
          </w:p>
        </w:tc>
        <w:tc>
          <w:tcPr>
            <w:tcW w:w="3062" w:type="dxa"/>
          </w:tcPr>
          <w:p w14:paraId="1C3699BE" w14:textId="77777777" w:rsidR="00C51BD8" w:rsidRPr="0015362F" w:rsidRDefault="00C51BD8" w:rsidP="00C51BD8">
            <w:pPr>
              <w:spacing w:line="240" w:lineRule="auto"/>
              <w:rPr>
                <w:rFonts w:asciiTheme="majorBidi" w:hAnsiTheme="majorBidi" w:cstheme="majorBidi"/>
                <w:sz w:val="20"/>
                <w:szCs w:val="20"/>
              </w:rPr>
            </w:pPr>
            <w:r w:rsidRPr="00DF6318">
              <w:rPr>
                <w:rFonts w:asciiTheme="majorBidi" w:hAnsiTheme="majorBidi" w:cstheme="majorBidi"/>
                <w:sz w:val="20"/>
                <w:szCs w:val="20"/>
              </w:rPr>
              <w:t>16.76</w:t>
            </w:r>
            <w:r>
              <w:rPr>
                <w:rFonts w:asciiTheme="majorBidi" w:hAnsiTheme="majorBidi" w:cstheme="majorBidi"/>
                <w:sz w:val="20"/>
                <w:szCs w:val="20"/>
              </w:rPr>
              <w:t xml:space="preserve">, </w:t>
            </w:r>
            <w:r w:rsidRPr="00DF6318">
              <w:rPr>
                <w:rFonts w:asciiTheme="majorBidi" w:hAnsiTheme="majorBidi" w:cstheme="majorBidi"/>
                <w:sz w:val="20"/>
                <w:szCs w:val="20"/>
              </w:rPr>
              <w:t>95%CrI</w:t>
            </w:r>
            <w:r>
              <w:rPr>
                <w:rFonts w:asciiTheme="majorBidi" w:hAnsiTheme="majorBidi" w:cstheme="majorBidi"/>
                <w:sz w:val="20"/>
                <w:szCs w:val="20"/>
              </w:rPr>
              <w:t>:</w:t>
            </w:r>
            <w:r w:rsidRPr="00DF6318">
              <w:rPr>
                <w:rFonts w:asciiTheme="majorBidi" w:hAnsiTheme="majorBidi" w:cstheme="majorBidi"/>
                <w:sz w:val="20"/>
                <w:szCs w:val="20"/>
              </w:rPr>
              <w:t xml:space="preserve"> 1.19 to 285.30</w:t>
            </w:r>
          </w:p>
        </w:tc>
        <w:tc>
          <w:tcPr>
            <w:tcW w:w="2552" w:type="dxa"/>
          </w:tcPr>
          <w:p w14:paraId="75B4D14E" w14:textId="77777777" w:rsidR="00C51BD8" w:rsidRPr="009D7BE0" w:rsidRDefault="00C51BD8" w:rsidP="00C51BD8">
            <w:pPr>
              <w:spacing w:line="240" w:lineRule="auto"/>
              <w:rPr>
                <w:rFonts w:asciiTheme="majorBidi" w:hAnsiTheme="majorBidi" w:cstheme="majorBidi"/>
                <w:i/>
                <w:iCs/>
                <w:sz w:val="20"/>
                <w:szCs w:val="20"/>
              </w:rPr>
            </w:pPr>
            <w:r w:rsidRPr="00247402">
              <w:rPr>
                <w:rFonts w:asciiTheme="majorBidi" w:hAnsiTheme="majorBidi" w:cstheme="majorBidi"/>
                <w:sz w:val="20"/>
                <w:szCs w:val="20"/>
              </w:rPr>
              <w:t xml:space="preserve">NA – only </w:t>
            </w:r>
            <w:proofErr w:type="spellStart"/>
            <w:r w:rsidRPr="00247402">
              <w:rPr>
                <w:rFonts w:asciiTheme="majorBidi" w:hAnsiTheme="majorBidi" w:cstheme="majorBidi"/>
                <w:sz w:val="20"/>
                <w:szCs w:val="20"/>
              </w:rPr>
              <w:t>cefiderocol</w:t>
            </w:r>
            <w:proofErr w:type="spellEnd"/>
            <w:r w:rsidRPr="00247402">
              <w:rPr>
                <w:rFonts w:asciiTheme="majorBidi" w:hAnsiTheme="majorBidi" w:cstheme="majorBidi"/>
                <w:sz w:val="20"/>
                <w:szCs w:val="20"/>
              </w:rPr>
              <w:t xml:space="preserve"> OR used</w:t>
            </w:r>
          </w:p>
        </w:tc>
        <w:tc>
          <w:tcPr>
            <w:tcW w:w="1701" w:type="dxa"/>
          </w:tcPr>
          <w:p w14:paraId="34CEA1E3"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2187" w:type="dxa"/>
          </w:tcPr>
          <w:p w14:paraId="76254160"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Appendix 7.3.4.1, forest plot in Figure A7.14b</w:t>
            </w:r>
          </w:p>
        </w:tc>
      </w:tr>
      <w:tr w:rsidR="00C51BD8" w:rsidRPr="0001721B" w14:paraId="5A59DD45" w14:textId="77777777" w:rsidTr="00C51BD8">
        <w:tc>
          <w:tcPr>
            <w:tcW w:w="1838" w:type="dxa"/>
          </w:tcPr>
          <w:p w14:paraId="4798B4F2"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CLSI </w:t>
            </w:r>
            <w:r w:rsidRPr="0001721B">
              <w:rPr>
                <w:rFonts w:asciiTheme="majorBidi" w:hAnsiTheme="majorBidi" w:cstheme="majorBidi"/>
                <w:i/>
                <w:iCs/>
                <w:sz w:val="20"/>
                <w:szCs w:val="20"/>
              </w:rPr>
              <w:t>Pseudomonas aeruginosa</w:t>
            </w:r>
          </w:p>
          <w:p w14:paraId="48628DF7" w14:textId="77777777" w:rsidR="00C51BD8" w:rsidRPr="0001721B" w:rsidRDefault="00C51BD8" w:rsidP="00C51BD8">
            <w:pPr>
              <w:spacing w:line="240" w:lineRule="auto"/>
              <w:rPr>
                <w:rFonts w:asciiTheme="majorBidi" w:hAnsiTheme="majorBidi" w:cstheme="majorBidi"/>
                <w:sz w:val="20"/>
                <w:szCs w:val="20"/>
              </w:rPr>
            </w:pPr>
          </w:p>
        </w:tc>
        <w:tc>
          <w:tcPr>
            <w:tcW w:w="2608" w:type="dxa"/>
          </w:tcPr>
          <w:p w14:paraId="07ED25B5"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All comparators</w:t>
            </w:r>
          </w:p>
        </w:tc>
        <w:tc>
          <w:tcPr>
            <w:tcW w:w="3062" w:type="dxa"/>
          </w:tcPr>
          <w:p w14:paraId="2FCC5697"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71.34, 95% </w:t>
            </w:r>
            <w:proofErr w:type="spellStart"/>
            <w:r w:rsidRPr="009D7BE0">
              <w:rPr>
                <w:rFonts w:asciiTheme="majorBidi" w:hAnsiTheme="majorBidi" w:cstheme="majorBidi"/>
                <w:i/>
                <w:iCs/>
                <w:sz w:val="20"/>
                <w:szCs w:val="20"/>
              </w:rPr>
              <w:t>CrI</w:t>
            </w:r>
            <w:proofErr w:type="spellEnd"/>
            <w:r w:rsidRPr="009D7BE0">
              <w:rPr>
                <w:rFonts w:asciiTheme="majorBidi" w:hAnsiTheme="majorBidi" w:cstheme="majorBidi"/>
                <w:i/>
                <w:iCs/>
                <w:sz w:val="20"/>
                <w:szCs w:val="20"/>
              </w:rPr>
              <w:t>: 4.33 to 5934.35</w:t>
            </w:r>
          </w:p>
        </w:tc>
        <w:tc>
          <w:tcPr>
            <w:tcW w:w="2552" w:type="dxa"/>
          </w:tcPr>
          <w:p w14:paraId="4D229D6C" w14:textId="77777777" w:rsidR="00C51BD8" w:rsidRPr="009D7BE0" w:rsidRDefault="00C51BD8" w:rsidP="00C51BD8">
            <w:pPr>
              <w:spacing w:line="240" w:lineRule="auto"/>
              <w:rPr>
                <w:rFonts w:asciiTheme="majorBidi" w:hAnsiTheme="majorBidi" w:cstheme="majorBidi"/>
                <w:i/>
                <w:iCs/>
                <w:sz w:val="20"/>
                <w:szCs w:val="20"/>
              </w:rPr>
            </w:pPr>
            <w:r>
              <w:rPr>
                <w:rFonts w:asciiTheme="majorBidi" w:hAnsiTheme="majorBidi" w:cstheme="majorBidi"/>
                <w:i/>
                <w:iCs/>
                <w:sz w:val="20"/>
                <w:szCs w:val="20"/>
              </w:rPr>
              <w:t>See Figure A7.12a</w:t>
            </w:r>
          </w:p>
        </w:tc>
        <w:tc>
          <w:tcPr>
            <w:tcW w:w="1701" w:type="dxa"/>
          </w:tcPr>
          <w:p w14:paraId="43FE0569"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5.5.4.3</w:t>
            </w:r>
          </w:p>
        </w:tc>
        <w:tc>
          <w:tcPr>
            <w:tcW w:w="2187" w:type="dxa"/>
          </w:tcPr>
          <w:p w14:paraId="03226A6F"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Appendix 7.3.3.2, forest plot in Figure A7.12a</w:t>
            </w:r>
          </w:p>
        </w:tc>
      </w:tr>
      <w:tr w:rsidR="00C51BD8" w:rsidRPr="0001721B" w14:paraId="7281AFE2" w14:textId="77777777" w:rsidTr="00C51BD8">
        <w:tc>
          <w:tcPr>
            <w:tcW w:w="1838" w:type="dxa"/>
          </w:tcPr>
          <w:p w14:paraId="7D28D3D7" w14:textId="77777777" w:rsidR="003A2806" w:rsidRPr="0001721B" w:rsidRDefault="003A2806" w:rsidP="003A2806">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CLSI </w:t>
            </w:r>
            <w:r w:rsidRPr="0001721B">
              <w:rPr>
                <w:rFonts w:asciiTheme="majorBidi" w:hAnsiTheme="majorBidi" w:cstheme="majorBidi"/>
                <w:i/>
                <w:iCs/>
                <w:sz w:val="20"/>
                <w:szCs w:val="20"/>
              </w:rPr>
              <w:t>Pseudomonas aeruginosa</w:t>
            </w:r>
          </w:p>
          <w:p w14:paraId="448A7BB5" w14:textId="77777777" w:rsidR="00C51BD8" w:rsidRPr="0001721B" w:rsidRDefault="00C51BD8" w:rsidP="00C51BD8">
            <w:pPr>
              <w:spacing w:line="240" w:lineRule="auto"/>
              <w:rPr>
                <w:rFonts w:asciiTheme="majorBidi" w:hAnsiTheme="majorBidi" w:cstheme="majorBidi"/>
                <w:sz w:val="20"/>
                <w:szCs w:val="20"/>
              </w:rPr>
            </w:pPr>
          </w:p>
        </w:tc>
        <w:tc>
          <w:tcPr>
            <w:tcW w:w="2608" w:type="dxa"/>
          </w:tcPr>
          <w:p w14:paraId="0FB89EDB"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Only comparators specific to the pathogen*</w:t>
            </w:r>
          </w:p>
        </w:tc>
        <w:tc>
          <w:tcPr>
            <w:tcW w:w="3062" w:type="dxa"/>
          </w:tcPr>
          <w:p w14:paraId="38B2F1B4"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64.19, </w:t>
            </w:r>
            <w:proofErr w:type="spellStart"/>
            <w:r w:rsidRPr="009D7BE0">
              <w:rPr>
                <w:rFonts w:asciiTheme="majorBidi" w:hAnsiTheme="majorBidi" w:cstheme="majorBidi"/>
                <w:i/>
                <w:iCs/>
                <w:sz w:val="20"/>
                <w:szCs w:val="20"/>
              </w:rPr>
              <w:t>CrI</w:t>
            </w:r>
            <w:proofErr w:type="spellEnd"/>
            <w:r w:rsidRPr="009D7BE0">
              <w:rPr>
                <w:rFonts w:asciiTheme="majorBidi" w:hAnsiTheme="majorBidi" w:cstheme="majorBidi"/>
                <w:i/>
                <w:iCs/>
                <w:sz w:val="20"/>
                <w:szCs w:val="20"/>
              </w:rPr>
              <w:t>: 1.13 to 7672.55</w:t>
            </w:r>
          </w:p>
        </w:tc>
        <w:tc>
          <w:tcPr>
            <w:tcW w:w="2552" w:type="dxa"/>
          </w:tcPr>
          <w:p w14:paraId="43EF5E6E" w14:textId="77777777" w:rsidR="00C51BD8" w:rsidRPr="009D7BE0" w:rsidRDefault="00C51BD8" w:rsidP="00C51BD8">
            <w:pPr>
              <w:spacing w:line="240" w:lineRule="auto"/>
              <w:rPr>
                <w:rFonts w:asciiTheme="majorBidi" w:hAnsiTheme="majorBidi" w:cstheme="majorBidi"/>
                <w:sz w:val="20"/>
                <w:szCs w:val="20"/>
              </w:rPr>
            </w:pPr>
            <w:r w:rsidRPr="00C951CD">
              <w:rPr>
                <w:rFonts w:asciiTheme="majorBidi" w:hAnsiTheme="majorBidi" w:cstheme="majorBidi"/>
                <w:i/>
                <w:iCs/>
                <w:sz w:val="20"/>
                <w:szCs w:val="20"/>
              </w:rPr>
              <w:t>Similar OR for comparators as for “all comparators” analysis</w:t>
            </w:r>
          </w:p>
        </w:tc>
        <w:tc>
          <w:tcPr>
            <w:tcW w:w="1701" w:type="dxa"/>
          </w:tcPr>
          <w:p w14:paraId="51068C35"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5.5.4.3</w:t>
            </w:r>
          </w:p>
        </w:tc>
        <w:tc>
          <w:tcPr>
            <w:tcW w:w="2187" w:type="dxa"/>
          </w:tcPr>
          <w:p w14:paraId="033DBCD3"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Appendix 7.3.3.2, forest plot in Figure A7.12b</w:t>
            </w:r>
          </w:p>
        </w:tc>
      </w:tr>
      <w:tr w:rsidR="00C51BD8" w:rsidRPr="0001721B" w14:paraId="6EA47F88" w14:textId="77777777" w:rsidTr="00C51BD8">
        <w:tc>
          <w:tcPr>
            <w:tcW w:w="1838" w:type="dxa"/>
          </w:tcPr>
          <w:p w14:paraId="2253D0EC" w14:textId="77777777" w:rsidR="003A2806" w:rsidRPr="0001721B" w:rsidRDefault="003A2806" w:rsidP="003A2806">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CLSI </w:t>
            </w:r>
            <w:r w:rsidRPr="0001721B">
              <w:rPr>
                <w:rFonts w:asciiTheme="majorBidi" w:hAnsiTheme="majorBidi" w:cstheme="majorBidi"/>
                <w:i/>
                <w:iCs/>
                <w:sz w:val="20"/>
                <w:szCs w:val="20"/>
              </w:rPr>
              <w:t>Pseudomonas aeruginosa</w:t>
            </w:r>
          </w:p>
          <w:p w14:paraId="74456B02" w14:textId="77777777" w:rsidR="00C51BD8" w:rsidRPr="0001721B" w:rsidRDefault="00C51BD8" w:rsidP="00C51BD8">
            <w:pPr>
              <w:spacing w:line="240" w:lineRule="auto"/>
              <w:rPr>
                <w:rFonts w:asciiTheme="majorBidi" w:hAnsiTheme="majorBidi" w:cstheme="majorBidi"/>
                <w:sz w:val="20"/>
                <w:szCs w:val="20"/>
              </w:rPr>
            </w:pPr>
          </w:p>
        </w:tc>
        <w:tc>
          <w:tcPr>
            <w:tcW w:w="2608" w:type="dxa"/>
          </w:tcPr>
          <w:p w14:paraId="262730E0"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Using only </w:t>
            </w:r>
            <w:r>
              <w:rPr>
                <w:rFonts w:asciiTheme="majorBidi" w:hAnsiTheme="majorBidi" w:cstheme="majorBidi"/>
                <w:i/>
                <w:iCs/>
                <w:sz w:val="20"/>
                <w:szCs w:val="20"/>
              </w:rPr>
              <w:t xml:space="preserve">studies that report </w:t>
            </w:r>
            <w:proofErr w:type="spellStart"/>
            <w:r>
              <w:rPr>
                <w:rFonts w:asciiTheme="majorBidi" w:hAnsiTheme="majorBidi" w:cstheme="majorBidi"/>
                <w:i/>
                <w:iCs/>
                <w:sz w:val="20"/>
                <w:szCs w:val="20"/>
              </w:rPr>
              <w:t>cefiderocol</w:t>
            </w:r>
            <w:proofErr w:type="spellEnd"/>
            <w:r>
              <w:rPr>
                <w:rFonts w:asciiTheme="majorBidi" w:hAnsiTheme="majorBidi" w:cstheme="majorBidi"/>
                <w:i/>
                <w:iCs/>
                <w:sz w:val="20"/>
                <w:szCs w:val="20"/>
              </w:rPr>
              <w:t xml:space="preserve"> data (SIDERO)</w:t>
            </w:r>
          </w:p>
        </w:tc>
        <w:tc>
          <w:tcPr>
            <w:tcW w:w="3062" w:type="dxa"/>
          </w:tcPr>
          <w:p w14:paraId="488AD2AC" w14:textId="77777777" w:rsidR="00C51BD8" w:rsidRPr="009D7BE0" w:rsidRDefault="00C51BD8" w:rsidP="00C51BD8">
            <w:pPr>
              <w:spacing w:line="240" w:lineRule="auto"/>
              <w:rPr>
                <w:rFonts w:asciiTheme="majorBidi" w:hAnsiTheme="majorBidi" w:cstheme="majorBidi"/>
                <w:i/>
                <w:iCs/>
                <w:sz w:val="20"/>
                <w:szCs w:val="20"/>
              </w:rPr>
            </w:pPr>
            <w:r>
              <w:rPr>
                <w:rFonts w:asciiTheme="majorBidi" w:hAnsiTheme="majorBidi" w:cstheme="majorBidi"/>
                <w:i/>
                <w:iCs/>
                <w:sz w:val="20"/>
                <w:szCs w:val="20"/>
              </w:rPr>
              <w:t xml:space="preserve">66.73, 95% </w:t>
            </w:r>
            <w:proofErr w:type="spellStart"/>
            <w:r>
              <w:rPr>
                <w:rFonts w:asciiTheme="majorBidi" w:hAnsiTheme="majorBidi" w:cstheme="majorBidi"/>
                <w:i/>
                <w:iCs/>
                <w:sz w:val="20"/>
                <w:szCs w:val="20"/>
              </w:rPr>
              <w:t>CrI</w:t>
            </w:r>
            <w:proofErr w:type="spellEnd"/>
            <w:r>
              <w:rPr>
                <w:rFonts w:asciiTheme="majorBidi" w:hAnsiTheme="majorBidi" w:cstheme="majorBidi"/>
                <w:i/>
                <w:iCs/>
                <w:sz w:val="20"/>
                <w:szCs w:val="20"/>
              </w:rPr>
              <w:t>: 3.61 to 3284.37</w:t>
            </w:r>
          </w:p>
        </w:tc>
        <w:tc>
          <w:tcPr>
            <w:tcW w:w="2552" w:type="dxa"/>
          </w:tcPr>
          <w:p w14:paraId="10C0ED66" w14:textId="77777777" w:rsidR="00C51BD8" w:rsidRPr="00C951CD" w:rsidRDefault="00C51BD8" w:rsidP="00C51BD8">
            <w:pPr>
              <w:spacing w:line="240" w:lineRule="auto"/>
              <w:rPr>
                <w:rFonts w:asciiTheme="majorBidi" w:hAnsiTheme="majorBidi" w:cstheme="majorBidi"/>
                <w:i/>
                <w:iCs/>
                <w:sz w:val="20"/>
                <w:szCs w:val="20"/>
              </w:rPr>
            </w:pPr>
            <w:r w:rsidRPr="00247402">
              <w:rPr>
                <w:rFonts w:asciiTheme="majorBidi" w:hAnsiTheme="majorBidi" w:cstheme="majorBidi"/>
                <w:sz w:val="20"/>
                <w:szCs w:val="20"/>
              </w:rPr>
              <w:t xml:space="preserve">NA – only </w:t>
            </w:r>
            <w:proofErr w:type="spellStart"/>
            <w:r w:rsidRPr="00247402">
              <w:rPr>
                <w:rFonts w:asciiTheme="majorBidi" w:hAnsiTheme="majorBidi" w:cstheme="majorBidi"/>
                <w:sz w:val="20"/>
                <w:szCs w:val="20"/>
              </w:rPr>
              <w:t>cefiderocol</w:t>
            </w:r>
            <w:proofErr w:type="spellEnd"/>
            <w:r w:rsidRPr="00247402">
              <w:rPr>
                <w:rFonts w:asciiTheme="majorBidi" w:hAnsiTheme="majorBidi" w:cstheme="majorBidi"/>
                <w:sz w:val="20"/>
                <w:szCs w:val="20"/>
              </w:rPr>
              <w:t xml:space="preserve"> OR used</w:t>
            </w:r>
          </w:p>
        </w:tc>
        <w:tc>
          <w:tcPr>
            <w:tcW w:w="1701" w:type="dxa"/>
          </w:tcPr>
          <w:p w14:paraId="54601E85"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2187" w:type="dxa"/>
          </w:tcPr>
          <w:p w14:paraId="067FC490" w14:textId="1CD22E1F" w:rsidR="00C51BD8" w:rsidRPr="0001721B" w:rsidRDefault="00016117" w:rsidP="00C51BD8">
            <w:pPr>
              <w:spacing w:line="240" w:lineRule="auto"/>
              <w:rPr>
                <w:rFonts w:asciiTheme="majorBidi" w:hAnsiTheme="majorBidi" w:cstheme="majorBidi"/>
                <w:sz w:val="20"/>
                <w:szCs w:val="20"/>
              </w:rPr>
            </w:pPr>
            <w:r>
              <w:rPr>
                <w:rFonts w:asciiTheme="majorBidi" w:hAnsiTheme="majorBidi" w:cstheme="majorBidi"/>
                <w:sz w:val="20"/>
                <w:szCs w:val="20"/>
              </w:rPr>
              <w:t>Appendix 7.3.4.2, forest plot in Figure A7.16</w:t>
            </w:r>
          </w:p>
        </w:tc>
      </w:tr>
      <w:tr w:rsidR="003A2806" w:rsidRPr="0001721B" w14:paraId="3C15B536" w14:textId="77777777" w:rsidTr="003A2806">
        <w:tc>
          <w:tcPr>
            <w:tcW w:w="1838" w:type="dxa"/>
          </w:tcPr>
          <w:p w14:paraId="0482C448" w14:textId="77777777" w:rsidR="003A2806" w:rsidRPr="0001721B" w:rsidRDefault="003A2806" w:rsidP="003A2806">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CLSI </w:t>
            </w:r>
            <w:r w:rsidRPr="0001721B">
              <w:rPr>
                <w:rFonts w:asciiTheme="majorBidi" w:hAnsiTheme="majorBidi" w:cstheme="majorBidi"/>
                <w:i/>
                <w:iCs/>
                <w:sz w:val="20"/>
                <w:szCs w:val="20"/>
              </w:rPr>
              <w:t>Pseudomonas aeruginosa</w:t>
            </w:r>
          </w:p>
          <w:p w14:paraId="37BD7F97" w14:textId="77777777" w:rsidR="003A2806" w:rsidRPr="0001721B" w:rsidRDefault="003A2806" w:rsidP="00C51BD8">
            <w:pPr>
              <w:spacing w:line="240" w:lineRule="auto"/>
              <w:rPr>
                <w:rFonts w:asciiTheme="majorBidi" w:hAnsiTheme="majorBidi" w:cstheme="majorBidi"/>
                <w:sz w:val="20"/>
                <w:szCs w:val="20"/>
              </w:rPr>
            </w:pPr>
          </w:p>
        </w:tc>
        <w:tc>
          <w:tcPr>
            <w:tcW w:w="2608" w:type="dxa"/>
          </w:tcPr>
          <w:p w14:paraId="7BD48F01" w14:textId="77777777" w:rsidR="003A2806" w:rsidRPr="009D7BE0" w:rsidRDefault="003A2806" w:rsidP="00C51BD8">
            <w:pPr>
              <w:spacing w:line="240" w:lineRule="auto"/>
              <w:rPr>
                <w:rFonts w:asciiTheme="majorBidi" w:hAnsiTheme="majorBidi" w:cstheme="majorBidi"/>
                <w:i/>
                <w:iCs/>
                <w:sz w:val="20"/>
                <w:szCs w:val="20"/>
              </w:rPr>
            </w:pPr>
            <w:r w:rsidRPr="00DF6318">
              <w:rPr>
                <w:rFonts w:asciiTheme="majorBidi" w:hAnsiTheme="majorBidi" w:cstheme="majorBidi"/>
                <w:sz w:val="20"/>
                <w:szCs w:val="20"/>
              </w:rPr>
              <w:t xml:space="preserve">Using only studies that report </w:t>
            </w:r>
            <w:proofErr w:type="spellStart"/>
            <w:r w:rsidRPr="00DF6318">
              <w:rPr>
                <w:rFonts w:asciiTheme="majorBidi" w:hAnsiTheme="majorBidi" w:cstheme="majorBidi"/>
                <w:sz w:val="20"/>
                <w:szCs w:val="20"/>
              </w:rPr>
              <w:t>cefiderocol</w:t>
            </w:r>
            <w:proofErr w:type="spellEnd"/>
            <w:r w:rsidRPr="00DF6318">
              <w:rPr>
                <w:rFonts w:asciiTheme="majorBidi" w:hAnsiTheme="majorBidi" w:cstheme="majorBidi"/>
                <w:sz w:val="20"/>
                <w:szCs w:val="20"/>
              </w:rPr>
              <w:t xml:space="preserve"> data (SIDERO)</w:t>
            </w:r>
            <w:r w:rsidRPr="00C951CD">
              <w:rPr>
                <w:rFonts w:asciiTheme="majorBidi" w:hAnsiTheme="majorBidi" w:cstheme="majorBidi"/>
                <w:sz w:val="20"/>
                <w:szCs w:val="20"/>
              </w:rPr>
              <w:t xml:space="preserve">, and only </w:t>
            </w:r>
            <w:r>
              <w:rPr>
                <w:rFonts w:asciiTheme="majorBidi" w:hAnsiTheme="majorBidi" w:cstheme="majorBidi"/>
                <w:sz w:val="20"/>
                <w:szCs w:val="20"/>
              </w:rPr>
              <w:t>including in the network</w:t>
            </w:r>
            <w:r w:rsidRPr="00C951CD">
              <w:rPr>
                <w:rFonts w:asciiTheme="majorBidi" w:hAnsiTheme="majorBidi" w:cstheme="majorBidi"/>
                <w:sz w:val="20"/>
                <w:szCs w:val="20"/>
              </w:rPr>
              <w:t xml:space="preserve"> comparators specific to the pathogen</w:t>
            </w:r>
            <w:r>
              <w:rPr>
                <w:rFonts w:asciiTheme="majorBidi" w:hAnsiTheme="majorBidi" w:cstheme="majorBidi"/>
                <w:sz w:val="20"/>
                <w:szCs w:val="20"/>
              </w:rPr>
              <w:t xml:space="preserve"> </w:t>
            </w:r>
            <w:r w:rsidRPr="00C951CD">
              <w:rPr>
                <w:rFonts w:asciiTheme="majorBidi" w:hAnsiTheme="majorBidi" w:cstheme="majorBidi"/>
                <w:sz w:val="20"/>
                <w:szCs w:val="20"/>
              </w:rPr>
              <w:t>*</w:t>
            </w:r>
          </w:p>
        </w:tc>
        <w:tc>
          <w:tcPr>
            <w:tcW w:w="3062" w:type="dxa"/>
          </w:tcPr>
          <w:p w14:paraId="0A8DEECF" w14:textId="77777777" w:rsidR="003A2806" w:rsidRPr="0001721B" w:rsidRDefault="003A2806" w:rsidP="00C51BD8">
            <w:pPr>
              <w:spacing w:line="240" w:lineRule="auto"/>
              <w:rPr>
                <w:rFonts w:asciiTheme="majorBidi" w:hAnsiTheme="majorBidi" w:cstheme="majorBidi"/>
                <w:sz w:val="20"/>
                <w:szCs w:val="20"/>
              </w:rPr>
            </w:pPr>
            <w:r>
              <w:rPr>
                <w:rFonts w:asciiTheme="majorBidi" w:hAnsiTheme="majorBidi" w:cstheme="majorBidi"/>
                <w:sz w:val="20"/>
                <w:szCs w:val="20"/>
              </w:rPr>
              <w:t>This network is the same as the “Using only SIDERO studies” network</w:t>
            </w:r>
          </w:p>
        </w:tc>
        <w:tc>
          <w:tcPr>
            <w:tcW w:w="2552" w:type="dxa"/>
          </w:tcPr>
          <w:p w14:paraId="020F30DA" w14:textId="43C65684" w:rsidR="003A2806" w:rsidRPr="0001721B" w:rsidRDefault="003A2806" w:rsidP="00C51BD8">
            <w:pPr>
              <w:spacing w:line="240" w:lineRule="auto"/>
              <w:rPr>
                <w:rFonts w:asciiTheme="majorBidi" w:hAnsiTheme="majorBidi" w:cstheme="majorBidi"/>
                <w:sz w:val="20"/>
                <w:szCs w:val="20"/>
              </w:rPr>
            </w:pPr>
            <w:r>
              <w:rPr>
                <w:rFonts w:asciiTheme="majorBidi" w:hAnsiTheme="majorBidi" w:cstheme="majorBidi"/>
                <w:sz w:val="20"/>
                <w:szCs w:val="20"/>
              </w:rPr>
              <w:t>This network is the same as the “Using only SIDERO studies” network</w:t>
            </w:r>
          </w:p>
        </w:tc>
        <w:tc>
          <w:tcPr>
            <w:tcW w:w="1701" w:type="dxa"/>
          </w:tcPr>
          <w:p w14:paraId="1BD1D0C6" w14:textId="2AF1DDD8" w:rsidR="003A2806" w:rsidRPr="0001721B" w:rsidRDefault="003A2806" w:rsidP="00C51BD8">
            <w:pPr>
              <w:spacing w:line="240" w:lineRule="auto"/>
              <w:rPr>
                <w:rFonts w:asciiTheme="majorBidi" w:hAnsiTheme="majorBidi" w:cstheme="majorBidi"/>
                <w:sz w:val="20"/>
                <w:szCs w:val="20"/>
              </w:rPr>
            </w:pPr>
            <w:r>
              <w:rPr>
                <w:rFonts w:asciiTheme="majorBidi" w:hAnsiTheme="majorBidi" w:cstheme="majorBidi"/>
                <w:sz w:val="20"/>
                <w:szCs w:val="20"/>
              </w:rPr>
              <w:t>This network is the same as the “Using only SIDERO studies” network</w:t>
            </w:r>
          </w:p>
        </w:tc>
        <w:tc>
          <w:tcPr>
            <w:tcW w:w="2187" w:type="dxa"/>
          </w:tcPr>
          <w:p w14:paraId="247F20B0" w14:textId="1BD883C8" w:rsidR="003A2806" w:rsidRPr="0001721B" w:rsidRDefault="003A2806" w:rsidP="00C51BD8">
            <w:pPr>
              <w:spacing w:line="240" w:lineRule="auto"/>
              <w:rPr>
                <w:rFonts w:asciiTheme="majorBidi" w:hAnsiTheme="majorBidi" w:cstheme="majorBidi"/>
                <w:sz w:val="20"/>
                <w:szCs w:val="20"/>
              </w:rPr>
            </w:pPr>
            <w:r>
              <w:rPr>
                <w:rFonts w:asciiTheme="majorBidi" w:hAnsiTheme="majorBidi" w:cstheme="majorBidi"/>
                <w:sz w:val="20"/>
                <w:szCs w:val="20"/>
              </w:rPr>
              <w:t>This network is the same as the “Using only SIDERO studies” network</w:t>
            </w:r>
          </w:p>
        </w:tc>
      </w:tr>
    </w:tbl>
    <w:p w14:paraId="27D5B814" w14:textId="77777777" w:rsidR="00C51BD8"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CLSI, Clinical Laboratory Standards Institute; </w:t>
      </w:r>
      <w:proofErr w:type="spellStart"/>
      <w:r w:rsidRPr="0001721B">
        <w:rPr>
          <w:rFonts w:asciiTheme="majorBidi" w:hAnsiTheme="majorBidi" w:cstheme="majorBidi"/>
          <w:sz w:val="20"/>
          <w:szCs w:val="20"/>
        </w:rPr>
        <w:t>CrI</w:t>
      </w:r>
      <w:proofErr w:type="spellEnd"/>
      <w:r w:rsidRPr="0001721B">
        <w:rPr>
          <w:rFonts w:asciiTheme="majorBidi" w:hAnsiTheme="majorBidi" w:cstheme="majorBidi"/>
          <w:sz w:val="20"/>
          <w:szCs w:val="20"/>
        </w:rPr>
        <w:t xml:space="preserve">, credible interval; EUCAST, European Committee on Antimicrobial Susceptibility Testing; NA, not applicable; </w:t>
      </w:r>
      <w:proofErr w:type="gramStart"/>
      <w:r w:rsidRPr="0001721B">
        <w:rPr>
          <w:rFonts w:asciiTheme="majorBidi" w:hAnsiTheme="majorBidi" w:cstheme="majorBidi"/>
          <w:sz w:val="20"/>
          <w:szCs w:val="20"/>
        </w:rPr>
        <w:t>OR,</w:t>
      </w:r>
      <w:proofErr w:type="gramEnd"/>
      <w:r w:rsidRPr="0001721B">
        <w:rPr>
          <w:rFonts w:asciiTheme="majorBidi" w:hAnsiTheme="majorBidi" w:cstheme="majorBidi"/>
          <w:sz w:val="20"/>
          <w:szCs w:val="20"/>
        </w:rPr>
        <w:t xml:space="preserve"> odds ratio</w:t>
      </w:r>
      <w:r w:rsidRPr="0001721B">
        <w:rPr>
          <w:rFonts w:asciiTheme="majorBidi" w:hAnsiTheme="majorBidi" w:cstheme="majorBidi"/>
          <w:sz w:val="20"/>
          <w:szCs w:val="20"/>
        </w:rPr>
        <w:br/>
      </w:r>
      <w:r>
        <w:rPr>
          <w:rFonts w:asciiTheme="majorBidi" w:hAnsiTheme="majorBidi" w:cstheme="majorBidi"/>
          <w:b/>
          <w:bCs/>
          <w:sz w:val="20"/>
          <w:szCs w:val="20"/>
        </w:rPr>
        <w:t>B</w:t>
      </w:r>
      <w:r w:rsidRPr="0001721B">
        <w:rPr>
          <w:rFonts w:asciiTheme="majorBidi" w:hAnsiTheme="majorBidi" w:cstheme="majorBidi"/>
          <w:b/>
          <w:bCs/>
          <w:sz w:val="20"/>
          <w:szCs w:val="20"/>
        </w:rPr>
        <w:t xml:space="preserve">old </w:t>
      </w:r>
      <w:r w:rsidRPr="0001721B">
        <w:rPr>
          <w:rFonts w:asciiTheme="majorBidi" w:hAnsiTheme="majorBidi" w:cstheme="majorBidi"/>
          <w:sz w:val="20"/>
          <w:szCs w:val="20"/>
        </w:rPr>
        <w:t xml:space="preserve">indicates analyses that were used in the model base case. </w:t>
      </w:r>
    </w:p>
    <w:p w14:paraId="4D039A7A" w14:textId="6DA72E64" w:rsidR="00C51BD8" w:rsidRPr="009D7BE0" w:rsidRDefault="00C51BD8" w:rsidP="00C51BD8">
      <w:pPr>
        <w:spacing w:line="240" w:lineRule="auto"/>
        <w:rPr>
          <w:rFonts w:asciiTheme="majorBidi" w:hAnsiTheme="majorBidi" w:cstheme="majorBidi"/>
          <w:sz w:val="20"/>
          <w:szCs w:val="20"/>
        </w:rPr>
      </w:pPr>
      <w:r w:rsidRPr="009D7BE0">
        <w:rPr>
          <w:rFonts w:asciiTheme="majorBidi" w:hAnsiTheme="majorBidi" w:cstheme="majorBidi"/>
          <w:i/>
          <w:iCs/>
          <w:sz w:val="20"/>
          <w:szCs w:val="20"/>
        </w:rPr>
        <w:t>Italics</w:t>
      </w:r>
      <w:r>
        <w:rPr>
          <w:rFonts w:asciiTheme="majorBidi" w:hAnsiTheme="majorBidi" w:cstheme="majorBidi"/>
          <w:sz w:val="20"/>
          <w:szCs w:val="20"/>
        </w:rPr>
        <w:t xml:space="preserve"> indicates analyses that were </w:t>
      </w:r>
      <w:r w:rsidR="00112222">
        <w:rPr>
          <w:rFonts w:asciiTheme="majorBidi" w:hAnsiTheme="majorBidi" w:cstheme="majorBidi"/>
          <w:sz w:val="20"/>
          <w:szCs w:val="20"/>
        </w:rPr>
        <w:t>considered as</w:t>
      </w:r>
      <w:r>
        <w:rPr>
          <w:rFonts w:asciiTheme="majorBidi" w:hAnsiTheme="majorBidi" w:cstheme="majorBidi"/>
          <w:sz w:val="20"/>
          <w:szCs w:val="20"/>
        </w:rPr>
        <w:t xml:space="preserve"> scenarios in the model</w:t>
      </w:r>
      <w:r w:rsidR="00112222">
        <w:rPr>
          <w:rFonts w:asciiTheme="majorBidi" w:hAnsiTheme="majorBidi" w:cstheme="majorBidi"/>
          <w:sz w:val="20"/>
          <w:szCs w:val="20"/>
        </w:rPr>
        <w:t xml:space="preserve"> (see Section </w:t>
      </w:r>
      <w:r w:rsidR="00112222">
        <w:rPr>
          <w:rFonts w:asciiTheme="majorBidi" w:hAnsiTheme="majorBidi" w:cstheme="majorBidi"/>
          <w:sz w:val="20"/>
          <w:szCs w:val="20"/>
        </w:rPr>
        <w:fldChar w:fldCharType="begin"/>
      </w:r>
      <w:r w:rsidR="00112222">
        <w:rPr>
          <w:rFonts w:asciiTheme="majorBidi" w:hAnsiTheme="majorBidi" w:cstheme="majorBidi"/>
          <w:sz w:val="20"/>
          <w:szCs w:val="20"/>
        </w:rPr>
        <w:instrText xml:space="preserve"> REF _Ref85734992 \r \h </w:instrText>
      </w:r>
      <w:r w:rsidR="00112222">
        <w:rPr>
          <w:rFonts w:asciiTheme="majorBidi" w:hAnsiTheme="majorBidi" w:cstheme="majorBidi"/>
          <w:sz w:val="20"/>
          <w:szCs w:val="20"/>
        </w:rPr>
      </w:r>
      <w:r w:rsidR="00112222">
        <w:rPr>
          <w:rFonts w:asciiTheme="majorBidi" w:hAnsiTheme="majorBidi" w:cstheme="majorBidi"/>
          <w:sz w:val="20"/>
          <w:szCs w:val="20"/>
        </w:rPr>
        <w:fldChar w:fldCharType="separate"/>
      </w:r>
      <w:r w:rsidR="002631E5">
        <w:rPr>
          <w:rFonts w:asciiTheme="majorBidi" w:hAnsiTheme="majorBidi" w:cstheme="majorBidi"/>
          <w:sz w:val="20"/>
          <w:szCs w:val="20"/>
        </w:rPr>
        <w:t>8.2.3.2</w:t>
      </w:r>
      <w:r w:rsidR="00112222">
        <w:rPr>
          <w:rFonts w:asciiTheme="majorBidi" w:hAnsiTheme="majorBidi" w:cstheme="majorBidi"/>
          <w:sz w:val="20"/>
          <w:szCs w:val="20"/>
        </w:rPr>
        <w:fldChar w:fldCharType="end"/>
      </w:r>
      <w:r w:rsidR="00112222">
        <w:rPr>
          <w:rFonts w:asciiTheme="majorBidi" w:hAnsiTheme="majorBidi" w:cstheme="majorBidi"/>
          <w:sz w:val="20"/>
          <w:szCs w:val="20"/>
        </w:rPr>
        <w:t>)</w:t>
      </w:r>
    </w:p>
    <w:p w14:paraId="12D72BE5" w14:textId="2756F004"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*For </w:t>
      </w:r>
      <w:proofErr w:type="spellStart"/>
      <w:r w:rsidRPr="0001721B">
        <w:rPr>
          <w:rFonts w:asciiTheme="majorBidi" w:hAnsiTheme="majorBidi" w:cstheme="majorBidi"/>
          <w:i/>
          <w:iCs/>
          <w:sz w:val="20"/>
          <w:szCs w:val="20"/>
        </w:rPr>
        <w:t>Enterobacterales</w:t>
      </w:r>
      <w:proofErr w:type="spellEnd"/>
      <w:r w:rsidRPr="0001721B">
        <w:rPr>
          <w:rFonts w:asciiTheme="majorBidi" w:hAnsiTheme="majorBidi" w:cstheme="majorBidi"/>
          <w:sz w:val="20"/>
          <w:szCs w:val="20"/>
        </w:rPr>
        <w:t xml:space="preserve"> networks, meropenem was excluded; for </w:t>
      </w:r>
      <w:r w:rsidRPr="0001721B">
        <w:rPr>
          <w:rFonts w:asciiTheme="majorBidi" w:hAnsiTheme="majorBidi" w:cstheme="majorBidi"/>
          <w:i/>
          <w:iCs/>
          <w:sz w:val="20"/>
          <w:szCs w:val="20"/>
        </w:rPr>
        <w:t>Pseudomonas aeruginosa</w:t>
      </w:r>
      <w:r w:rsidRPr="0001721B">
        <w:rPr>
          <w:rFonts w:asciiTheme="majorBidi" w:hAnsiTheme="majorBidi" w:cstheme="majorBidi"/>
          <w:sz w:val="20"/>
          <w:szCs w:val="20"/>
        </w:rPr>
        <w:t xml:space="preserve"> networks aztreonam, tigecycline and gentamicin were excluded (no data for amikacin and tobramycin)</w:t>
      </w:r>
      <w:r w:rsidR="00D7243F">
        <w:rPr>
          <w:rFonts w:asciiTheme="majorBidi" w:hAnsiTheme="majorBidi" w:cstheme="majorBidi"/>
          <w:sz w:val="20"/>
          <w:szCs w:val="20"/>
        </w:rPr>
        <w:t xml:space="preserve">. Note that for the CLSI analyses, </w:t>
      </w:r>
      <w:proofErr w:type="spellStart"/>
      <w:r w:rsidRPr="0001721B">
        <w:rPr>
          <w:rFonts w:asciiTheme="majorBidi" w:hAnsiTheme="majorBidi" w:cstheme="majorBidi"/>
          <w:sz w:val="20"/>
          <w:szCs w:val="20"/>
        </w:rPr>
        <w:t>Kohira</w:t>
      </w:r>
      <w:proofErr w:type="spellEnd"/>
      <w:r w:rsidRPr="0001721B">
        <w:rPr>
          <w:rFonts w:asciiTheme="majorBidi" w:hAnsiTheme="majorBidi" w:cstheme="majorBidi"/>
          <w:sz w:val="20"/>
          <w:szCs w:val="20"/>
        </w:rPr>
        <w:t xml:space="preserve"> </w:t>
      </w:r>
      <w:r w:rsidRPr="0001721B">
        <w:rPr>
          <w:rFonts w:asciiTheme="majorBidi" w:hAnsiTheme="majorBidi" w:cstheme="majorBidi"/>
          <w:i/>
          <w:iCs/>
          <w:sz w:val="20"/>
          <w:szCs w:val="20"/>
        </w:rPr>
        <w:t>et al.</w:t>
      </w:r>
      <w:r w:rsidRPr="0001721B">
        <w:rPr>
          <w:rFonts w:asciiTheme="majorBidi" w:hAnsiTheme="majorBidi" w:cstheme="majorBidi"/>
          <w:sz w:val="20"/>
          <w:szCs w:val="20"/>
        </w:rPr>
        <w:t xml:space="preserve"> could not be included in the network as it only reported data for </w:t>
      </w:r>
      <w:proofErr w:type="spellStart"/>
      <w:r w:rsidRPr="0001721B">
        <w:rPr>
          <w:rFonts w:asciiTheme="majorBidi" w:hAnsiTheme="majorBidi" w:cstheme="majorBidi"/>
          <w:sz w:val="20"/>
          <w:szCs w:val="20"/>
        </w:rPr>
        <w:t>cefiderocol</w:t>
      </w:r>
      <w:proofErr w:type="spellEnd"/>
      <w:r w:rsidRPr="0001721B">
        <w:rPr>
          <w:rFonts w:asciiTheme="majorBidi" w:hAnsiTheme="majorBidi" w:cstheme="majorBidi"/>
          <w:sz w:val="20"/>
          <w:szCs w:val="20"/>
        </w:rPr>
        <w:t xml:space="preserve"> and meropenem</w:t>
      </w:r>
    </w:p>
    <w:p w14:paraId="15455139" w14:textId="7AF642E1" w:rsidR="00924583" w:rsidRDefault="00924583">
      <w:pPr>
        <w:spacing w:line="259" w:lineRule="auto"/>
        <w:jc w:val="left"/>
        <w:rPr>
          <w:i/>
          <w:iCs/>
          <w:color w:val="44546A" w:themeColor="text2"/>
          <w:sz w:val="18"/>
          <w:szCs w:val="18"/>
        </w:rPr>
      </w:pPr>
      <w:bookmarkStart w:id="184" w:name="_Ref86768012"/>
    </w:p>
    <w:p w14:paraId="328DD142" w14:textId="188568A6" w:rsidR="00C51BD8" w:rsidRDefault="00C51BD8" w:rsidP="00C51BD8">
      <w:pPr>
        <w:pStyle w:val="Caption"/>
        <w:rPr>
          <w:rFonts w:asciiTheme="majorBidi" w:hAnsiTheme="majorBidi" w:cs="Times New Roman"/>
          <w:b/>
          <w:bCs/>
          <w:i w:val="0"/>
          <w:color w:val="auto"/>
          <w:sz w:val="20"/>
          <w:szCs w:val="20"/>
        </w:rPr>
      </w:pPr>
      <w:bookmarkStart w:id="185" w:name="_Ref87018379"/>
      <w:bookmarkStart w:id="186" w:name="_Toc87018826"/>
      <w:r w:rsidRPr="00924583">
        <w:rPr>
          <w:rFonts w:asciiTheme="majorBidi" w:hAnsiTheme="majorBidi" w:cs="Times New Roman"/>
          <w:b/>
          <w:bCs/>
          <w:i w:val="0"/>
          <w:color w:val="auto"/>
          <w:sz w:val="20"/>
          <w:szCs w:val="20"/>
        </w:rPr>
        <w:lastRenderedPageBreak/>
        <w:t xml:space="preserve">Table </w:t>
      </w:r>
      <w:r w:rsidR="008842DE" w:rsidRPr="00924583">
        <w:rPr>
          <w:rFonts w:asciiTheme="majorBidi" w:hAnsiTheme="majorBidi" w:cs="Times New Roman"/>
          <w:b/>
          <w:bCs/>
          <w:i w:val="0"/>
          <w:color w:val="auto"/>
          <w:sz w:val="20"/>
          <w:szCs w:val="20"/>
        </w:rPr>
        <w:fldChar w:fldCharType="begin"/>
      </w:r>
      <w:r w:rsidR="008842DE" w:rsidRPr="00924583">
        <w:rPr>
          <w:rFonts w:asciiTheme="majorBidi" w:hAnsiTheme="majorBidi" w:cs="Times New Roman"/>
          <w:b/>
          <w:bCs/>
          <w:i w:val="0"/>
          <w:color w:val="auto"/>
          <w:sz w:val="20"/>
          <w:szCs w:val="20"/>
        </w:rPr>
        <w:instrText xml:space="preserve"> SEQ Table \* ARABIC </w:instrText>
      </w:r>
      <w:r w:rsidR="008842DE" w:rsidRPr="00924583">
        <w:rPr>
          <w:rFonts w:asciiTheme="majorBidi" w:hAnsiTheme="majorBidi" w:cs="Times New Roman"/>
          <w:b/>
          <w:bCs/>
          <w:i w:val="0"/>
          <w:color w:val="auto"/>
          <w:sz w:val="20"/>
          <w:szCs w:val="20"/>
        </w:rPr>
        <w:fldChar w:fldCharType="separate"/>
      </w:r>
      <w:r w:rsidR="002631E5">
        <w:rPr>
          <w:rFonts w:asciiTheme="majorBidi" w:hAnsiTheme="majorBidi" w:cs="Times New Roman"/>
          <w:b/>
          <w:bCs/>
          <w:i w:val="0"/>
          <w:noProof/>
          <w:color w:val="auto"/>
          <w:sz w:val="20"/>
          <w:szCs w:val="20"/>
        </w:rPr>
        <w:t>10</w:t>
      </w:r>
      <w:r w:rsidR="008842DE" w:rsidRPr="00924583">
        <w:rPr>
          <w:rFonts w:asciiTheme="majorBidi" w:hAnsiTheme="majorBidi" w:cs="Times New Roman"/>
          <w:b/>
          <w:bCs/>
          <w:i w:val="0"/>
          <w:color w:val="auto"/>
          <w:sz w:val="20"/>
          <w:szCs w:val="20"/>
        </w:rPr>
        <w:fldChar w:fldCharType="end"/>
      </w:r>
      <w:bookmarkEnd w:id="184"/>
      <w:bookmarkEnd w:id="185"/>
      <w:r w:rsidRPr="00924583">
        <w:rPr>
          <w:rFonts w:asciiTheme="majorBidi" w:hAnsiTheme="majorBidi" w:cs="Times New Roman"/>
          <w:b/>
          <w:bCs/>
          <w:i w:val="0"/>
          <w:color w:val="auto"/>
          <w:sz w:val="20"/>
          <w:szCs w:val="20"/>
        </w:rPr>
        <w:t xml:space="preserve">  </w:t>
      </w:r>
      <w:r>
        <w:rPr>
          <w:rFonts w:asciiTheme="majorBidi" w:hAnsiTheme="majorBidi" w:cs="Times New Roman"/>
          <w:b/>
          <w:bCs/>
          <w:i w:val="0"/>
          <w:color w:val="auto"/>
          <w:sz w:val="20"/>
          <w:szCs w:val="20"/>
        </w:rPr>
        <w:t xml:space="preserve">Summary of the NMAs scenario analysis performed to estimate the OR for </w:t>
      </w:r>
      <w:proofErr w:type="spellStart"/>
      <w:r>
        <w:rPr>
          <w:rFonts w:asciiTheme="majorBidi" w:hAnsiTheme="majorBidi" w:cs="Times New Roman"/>
          <w:b/>
          <w:bCs/>
          <w:i w:val="0"/>
          <w:color w:val="auto"/>
          <w:sz w:val="20"/>
          <w:szCs w:val="20"/>
        </w:rPr>
        <w:t>fosfomycin</w:t>
      </w:r>
      <w:proofErr w:type="spellEnd"/>
      <w:r>
        <w:rPr>
          <w:rFonts w:asciiTheme="majorBidi" w:hAnsiTheme="majorBidi" w:cs="Times New Roman"/>
          <w:b/>
          <w:bCs/>
          <w:i w:val="0"/>
          <w:color w:val="auto"/>
          <w:sz w:val="20"/>
          <w:szCs w:val="20"/>
        </w:rPr>
        <w:t>, compared to the OR produced by the base case analysis</w:t>
      </w:r>
      <w:bookmarkEnd w:id="186"/>
    </w:p>
    <w:tbl>
      <w:tblPr>
        <w:tblStyle w:val="TableGrid"/>
        <w:tblW w:w="0" w:type="auto"/>
        <w:tblLook w:val="04A0" w:firstRow="1" w:lastRow="0" w:firstColumn="1" w:lastColumn="0" w:noHBand="0" w:noVBand="1"/>
      </w:tblPr>
      <w:tblGrid>
        <w:gridCol w:w="2547"/>
        <w:gridCol w:w="4078"/>
        <w:gridCol w:w="2652"/>
        <w:gridCol w:w="1208"/>
        <w:gridCol w:w="3463"/>
      </w:tblGrid>
      <w:tr w:rsidR="00C51BD8" w:rsidRPr="0001721B" w14:paraId="057B4F71" w14:textId="77777777" w:rsidTr="00C51BD8">
        <w:tc>
          <w:tcPr>
            <w:tcW w:w="2547" w:type="dxa"/>
          </w:tcPr>
          <w:p w14:paraId="05A1953D" w14:textId="77777777" w:rsidR="00C51BD8" w:rsidRPr="00115F34" w:rsidRDefault="00C51BD8" w:rsidP="00C51BD8">
            <w:pPr>
              <w:spacing w:line="240" w:lineRule="auto"/>
              <w:rPr>
                <w:rFonts w:asciiTheme="majorBidi" w:hAnsiTheme="majorBidi" w:cstheme="majorBidi"/>
                <w:b/>
                <w:bCs/>
                <w:sz w:val="20"/>
                <w:szCs w:val="20"/>
              </w:rPr>
            </w:pPr>
            <w:r w:rsidRPr="00115F34">
              <w:rPr>
                <w:rFonts w:asciiTheme="majorBidi" w:hAnsiTheme="majorBidi" w:cstheme="majorBidi"/>
                <w:b/>
                <w:bCs/>
                <w:sz w:val="20"/>
                <w:szCs w:val="20"/>
              </w:rPr>
              <w:t>Analysis</w:t>
            </w:r>
          </w:p>
        </w:tc>
        <w:tc>
          <w:tcPr>
            <w:tcW w:w="4078" w:type="dxa"/>
          </w:tcPr>
          <w:p w14:paraId="22E70AD8" w14:textId="77777777" w:rsidR="00C51BD8" w:rsidRPr="00115F34" w:rsidRDefault="00C51BD8" w:rsidP="00C51BD8">
            <w:pPr>
              <w:spacing w:line="240" w:lineRule="auto"/>
              <w:rPr>
                <w:rFonts w:asciiTheme="majorBidi" w:hAnsiTheme="majorBidi" w:cstheme="majorBidi"/>
                <w:b/>
                <w:bCs/>
                <w:sz w:val="20"/>
                <w:szCs w:val="20"/>
              </w:rPr>
            </w:pPr>
            <w:r w:rsidRPr="00115F34">
              <w:rPr>
                <w:rFonts w:asciiTheme="majorBidi" w:hAnsiTheme="majorBidi" w:cstheme="majorBidi"/>
                <w:b/>
                <w:bCs/>
                <w:sz w:val="20"/>
                <w:szCs w:val="20"/>
              </w:rPr>
              <w:t>Scenario</w:t>
            </w:r>
          </w:p>
        </w:tc>
        <w:tc>
          <w:tcPr>
            <w:tcW w:w="2652" w:type="dxa"/>
          </w:tcPr>
          <w:p w14:paraId="1497D777" w14:textId="77777777" w:rsidR="00C51BD8" w:rsidRPr="00115F34" w:rsidRDefault="00C51BD8" w:rsidP="00C51BD8">
            <w:pPr>
              <w:spacing w:line="240" w:lineRule="auto"/>
              <w:rPr>
                <w:rFonts w:asciiTheme="majorBidi" w:hAnsiTheme="majorBidi" w:cstheme="majorBidi"/>
                <w:b/>
                <w:bCs/>
                <w:sz w:val="20"/>
                <w:szCs w:val="20"/>
              </w:rPr>
            </w:pPr>
            <w:r w:rsidRPr="00115F34">
              <w:rPr>
                <w:rFonts w:asciiTheme="majorBidi" w:hAnsiTheme="majorBidi" w:cstheme="majorBidi"/>
                <w:b/>
                <w:bCs/>
                <w:sz w:val="20"/>
                <w:szCs w:val="20"/>
              </w:rPr>
              <w:t>Fosfomycin OR</w:t>
            </w:r>
          </w:p>
        </w:tc>
        <w:tc>
          <w:tcPr>
            <w:tcW w:w="1208" w:type="dxa"/>
          </w:tcPr>
          <w:p w14:paraId="20319F4A" w14:textId="77777777" w:rsidR="00C51BD8" w:rsidRPr="00115F34" w:rsidRDefault="00C51BD8" w:rsidP="00C51BD8">
            <w:pPr>
              <w:spacing w:line="240" w:lineRule="auto"/>
              <w:rPr>
                <w:rFonts w:asciiTheme="majorBidi" w:hAnsiTheme="majorBidi" w:cstheme="majorBidi"/>
                <w:b/>
                <w:bCs/>
                <w:sz w:val="20"/>
                <w:szCs w:val="20"/>
              </w:rPr>
            </w:pPr>
            <w:r w:rsidRPr="00115F34">
              <w:rPr>
                <w:rFonts w:asciiTheme="majorBidi" w:hAnsiTheme="majorBidi" w:cstheme="majorBidi"/>
                <w:b/>
                <w:bCs/>
                <w:sz w:val="20"/>
                <w:szCs w:val="20"/>
              </w:rPr>
              <w:t>Section in report</w:t>
            </w:r>
          </w:p>
        </w:tc>
        <w:tc>
          <w:tcPr>
            <w:tcW w:w="3463" w:type="dxa"/>
          </w:tcPr>
          <w:p w14:paraId="2AB8900F" w14:textId="77777777" w:rsidR="00C51BD8" w:rsidRPr="00115F34" w:rsidRDefault="00C51BD8" w:rsidP="00C51BD8">
            <w:pPr>
              <w:spacing w:line="240" w:lineRule="auto"/>
              <w:rPr>
                <w:rFonts w:asciiTheme="majorBidi" w:hAnsiTheme="majorBidi" w:cstheme="majorBidi"/>
                <w:b/>
                <w:bCs/>
                <w:sz w:val="20"/>
                <w:szCs w:val="20"/>
              </w:rPr>
            </w:pPr>
            <w:r w:rsidRPr="00115F34">
              <w:rPr>
                <w:rFonts w:asciiTheme="majorBidi" w:hAnsiTheme="majorBidi" w:cstheme="majorBidi"/>
                <w:b/>
                <w:bCs/>
                <w:sz w:val="20"/>
                <w:szCs w:val="20"/>
              </w:rPr>
              <w:t>Section in appendices</w:t>
            </w:r>
          </w:p>
        </w:tc>
      </w:tr>
      <w:tr w:rsidR="00C51BD8" w:rsidRPr="0001721B" w14:paraId="46E77B2F" w14:textId="77777777" w:rsidTr="00C51BD8">
        <w:tc>
          <w:tcPr>
            <w:tcW w:w="2547" w:type="dxa"/>
          </w:tcPr>
          <w:p w14:paraId="66A35A2C" w14:textId="77777777" w:rsidR="00C51BD8" w:rsidRPr="0001721B" w:rsidRDefault="00C51BD8"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EUCAST </w:t>
            </w:r>
            <w:proofErr w:type="spellStart"/>
            <w:r w:rsidRPr="0001721B">
              <w:rPr>
                <w:rFonts w:asciiTheme="majorBidi" w:hAnsiTheme="majorBidi" w:cstheme="majorBidi"/>
                <w:i/>
                <w:iCs/>
                <w:sz w:val="20"/>
                <w:szCs w:val="20"/>
              </w:rPr>
              <w:t>Enterobacterales</w:t>
            </w:r>
            <w:proofErr w:type="spellEnd"/>
          </w:p>
        </w:tc>
        <w:tc>
          <w:tcPr>
            <w:tcW w:w="4078" w:type="dxa"/>
          </w:tcPr>
          <w:p w14:paraId="23C725B3" w14:textId="77777777" w:rsidR="00C51BD8" w:rsidRPr="00247402" w:rsidRDefault="00C51BD8" w:rsidP="00C51BD8">
            <w:pPr>
              <w:spacing w:line="240" w:lineRule="auto"/>
              <w:rPr>
                <w:rFonts w:asciiTheme="majorBidi" w:hAnsiTheme="majorBidi" w:cstheme="majorBidi"/>
                <w:b/>
                <w:bCs/>
                <w:sz w:val="20"/>
                <w:szCs w:val="20"/>
              </w:rPr>
            </w:pPr>
            <w:r w:rsidRPr="00247402">
              <w:rPr>
                <w:rFonts w:asciiTheme="majorBidi" w:hAnsiTheme="majorBidi" w:cstheme="majorBidi"/>
                <w:b/>
                <w:bCs/>
                <w:sz w:val="20"/>
                <w:szCs w:val="20"/>
              </w:rPr>
              <w:t>All comparators, missing PHE meropenem data</w:t>
            </w:r>
          </w:p>
        </w:tc>
        <w:tc>
          <w:tcPr>
            <w:tcW w:w="2652" w:type="dxa"/>
          </w:tcPr>
          <w:p w14:paraId="29FE0418" w14:textId="77777777" w:rsidR="00C51BD8" w:rsidRPr="00247402" w:rsidRDefault="00C51BD8" w:rsidP="00C51BD8">
            <w:pPr>
              <w:spacing w:line="240" w:lineRule="auto"/>
              <w:rPr>
                <w:rFonts w:asciiTheme="majorBidi" w:hAnsiTheme="majorBidi" w:cstheme="majorBidi"/>
                <w:b/>
                <w:bCs/>
                <w:sz w:val="20"/>
                <w:szCs w:val="20"/>
              </w:rPr>
            </w:pPr>
            <w:r w:rsidRPr="00247402">
              <w:rPr>
                <w:rFonts w:asciiTheme="majorBidi" w:hAnsiTheme="majorBidi" w:cstheme="majorBidi"/>
                <w:b/>
                <w:bCs/>
                <w:sz w:val="20"/>
                <w:szCs w:val="20"/>
              </w:rPr>
              <w:t xml:space="preserve">0.34, 95% </w:t>
            </w:r>
            <w:proofErr w:type="spellStart"/>
            <w:r w:rsidRPr="00247402">
              <w:rPr>
                <w:rFonts w:asciiTheme="majorBidi" w:hAnsiTheme="majorBidi" w:cstheme="majorBidi"/>
                <w:b/>
                <w:bCs/>
                <w:sz w:val="20"/>
                <w:szCs w:val="20"/>
              </w:rPr>
              <w:t>CrI</w:t>
            </w:r>
            <w:proofErr w:type="spellEnd"/>
            <w:r w:rsidRPr="00247402">
              <w:rPr>
                <w:rFonts w:asciiTheme="majorBidi" w:hAnsiTheme="majorBidi" w:cstheme="majorBidi"/>
                <w:b/>
                <w:bCs/>
                <w:sz w:val="20"/>
                <w:szCs w:val="20"/>
              </w:rPr>
              <w:t>: 0.06 to 1.96</w:t>
            </w:r>
          </w:p>
        </w:tc>
        <w:tc>
          <w:tcPr>
            <w:tcW w:w="1208" w:type="dxa"/>
          </w:tcPr>
          <w:p w14:paraId="10EFCBD0"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5.5.4.1</w:t>
            </w:r>
          </w:p>
        </w:tc>
        <w:tc>
          <w:tcPr>
            <w:tcW w:w="3463" w:type="dxa"/>
          </w:tcPr>
          <w:p w14:paraId="5A6A9BCA"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NA</w:t>
            </w:r>
          </w:p>
        </w:tc>
      </w:tr>
      <w:tr w:rsidR="00C51BD8" w:rsidRPr="0001721B" w14:paraId="7E9DF688" w14:textId="77777777" w:rsidTr="00C51BD8">
        <w:tc>
          <w:tcPr>
            <w:tcW w:w="2547" w:type="dxa"/>
          </w:tcPr>
          <w:p w14:paraId="396D9C02" w14:textId="6CE839D8" w:rsidR="00C51BD8" w:rsidRPr="0001721B" w:rsidRDefault="00F957C2"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EUCAST </w:t>
            </w:r>
            <w:proofErr w:type="spellStart"/>
            <w:r w:rsidRPr="0001721B">
              <w:rPr>
                <w:rFonts w:asciiTheme="majorBidi" w:hAnsiTheme="majorBidi" w:cstheme="majorBidi"/>
                <w:i/>
                <w:iCs/>
                <w:sz w:val="20"/>
                <w:szCs w:val="20"/>
              </w:rPr>
              <w:t>Enterobacterales</w:t>
            </w:r>
            <w:proofErr w:type="spellEnd"/>
          </w:p>
        </w:tc>
        <w:tc>
          <w:tcPr>
            <w:tcW w:w="4078" w:type="dxa"/>
          </w:tcPr>
          <w:p w14:paraId="3D06BBB7"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Using only </w:t>
            </w:r>
            <w:proofErr w:type="spellStart"/>
            <w:r w:rsidRPr="009D7BE0">
              <w:rPr>
                <w:rFonts w:asciiTheme="majorBidi" w:hAnsiTheme="majorBidi" w:cstheme="majorBidi"/>
                <w:i/>
                <w:iCs/>
                <w:sz w:val="20"/>
                <w:szCs w:val="20"/>
              </w:rPr>
              <w:t>fosfomycin</w:t>
            </w:r>
            <w:proofErr w:type="spellEnd"/>
            <w:r w:rsidRPr="009D7BE0">
              <w:rPr>
                <w:rFonts w:asciiTheme="majorBidi" w:hAnsiTheme="majorBidi" w:cstheme="majorBidi"/>
                <w:i/>
                <w:iCs/>
                <w:sz w:val="20"/>
                <w:szCs w:val="20"/>
              </w:rPr>
              <w:t xml:space="preserve"> studies</w:t>
            </w:r>
          </w:p>
        </w:tc>
        <w:tc>
          <w:tcPr>
            <w:tcW w:w="2652" w:type="dxa"/>
          </w:tcPr>
          <w:p w14:paraId="465C1DCB"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0.24, 95% </w:t>
            </w:r>
            <w:proofErr w:type="spellStart"/>
            <w:r w:rsidRPr="009D7BE0">
              <w:rPr>
                <w:rFonts w:asciiTheme="majorBidi" w:hAnsiTheme="majorBidi" w:cstheme="majorBidi"/>
                <w:i/>
                <w:iCs/>
                <w:sz w:val="20"/>
                <w:szCs w:val="20"/>
              </w:rPr>
              <w:t>CrI</w:t>
            </w:r>
            <w:proofErr w:type="spellEnd"/>
            <w:r w:rsidRPr="009D7BE0">
              <w:rPr>
                <w:rFonts w:asciiTheme="majorBidi" w:hAnsiTheme="majorBidi" w:cstheme="majorBidi"/>
                <w:i/>
                <w:iCs/>
                <w:sz w:val="20"/>
                <w:szCs w:val="20"/>
              </w:rPr>
              <w:t>: 0.02 to 3.09</w:t>
            </w:r>
          </w:p>
        </w:tc>
        <w:tc>
          <w:tcPr>
            <w:tcW w:w="1208" w:type="dxa"/>
          </w:tcPr>
          <w:p w14:paraId="56EFC511"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3463" w:type="dxa"/>
          </w:tcPr>
          <w:p w14:paraId="47681297"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Appendix 7.3.2, forest plot Figure A7.6a</w:t>
            </w:r>
          </w:p>
        </w:tc>
      </w:tr>
      <w:tr w:rsidR="00C51BD8" w:rsidRPr="0001721B" w14:paraId="5DDB17CE" w14:textId="77777777" w:rsidTr="00C51BD8">
        <w:tc>
          <w:tcPr>
            <w:tcW w:w="2547" w:type="dxa"/>
          </w:tcPr>
          <w:p w14:paraId="0D07AAC8" w14:textId="23FFF28F" w:rsidR="00C51BD8" w:rsidRPr="0001721B" w:rsidRDefault="00F957C2" w:rsidP="00C51BD8">
            <w:pPr>
              <w:spacing w:line="240" w:lineRule="auto"/>
              <w:rPr>
                <w:rFonts w:asciiTheme="majorBidi" w:hAnsiTheme="majorBidi" w:cstheme="majorBidi"/>
                <w:sz w:val="20"/>
                <w:szCs w:val="20"/>
              </w:rPr>
            </w:pPr>
            <w:r w:rsidRPr="0001721B">
              <w:rPr>
                <w:rFonts w:asciiTheme="majorBidi" w:hAnsiTheme="majorBidi" w:cstheme="majorBidi"/>
                <w:sz w:val="20"/>
                <w:szCs w:val="20"/>
              </w:rPr>
              <w:t xml:space="preserve">EUCAST </w:t>
            </w:r>
            <w:proofErr w:type="spellStart"/>
            <w:r w:rsidRPr="0001721B">
              <w:rPr>
                <w:rFonts w:asciiTheme="majorBidi" w:hAnsiTheme="majorBidi" w:cstheme="majorBidi"/>
                <w:i/>
                <w:iCs/>
                <w:sz w:val="20"/>
                <w:szCs w:val="20"/>
              </w:rPr>
              <w:t>Enterobacterales</w:t>
            </w:r>
            <w:proofErr w:type="spellEnd"/>
          </w:p>
        </w:tc>
        <w:tc>
          <w:tcPr>
            <w:tcW w:w="4078" w:type="dxa"/>
          </w:tcPr>
          <w:p w14:paraId="7A2F795E" w14:textId="77777777" w:rsidR="00C51BD8" w:rsidRPr="00D55881" w:rsidRDefault="00C51BD8" w:rsidP="00C51BD8">
            <w:pPr>
              <w:spacing w:line="240" w:lineRule="auto"/>
              <w:rPr>
                <w:rFonts w:asciiTheme="majorBidi" w:hAnsiTheme="majorBidi" w:cstheme="majorBidi"/>
                <w:sz w:val="20"/>
                <w:szCs w:val="20"/>
              </w:rPr>
            </w:pPr>
            <w:r w:rsidRPr="00D55881">
              <w:rPr>
                <w:rFonts w:asciiTheme="majorBidi" w:hAnsiTheme="majorBidi" w:cstheme="majorBidi"/>
                <w:sz w:val="20"/>
                <w:szCs w:val="20"/>
              </w:rPr>
              <w:t xml:space="preserve">Using only </w:t>
            </w:r>
            <w:proofErr w:type="spellStart"/>
            <w:r w:rsidRPr="00D55881">
              <w:rPr>
                <w:rFonts w:asciiTheme="majorBidi" w:hAnsiTheme="majorBidi" w:cstheme="majorBidi"/>
                <w:sz w:val="20"/>
                <w:szCs w:val="20"/>
              </w:rPr>
              <w:t>fosfomycin</w:t>
            </w:r>
            <w:proofErr w:type="spellEnd"/>
            <w:r w:rsidRPr="00D55881">
              <w:rPr>
                <w:rFonts w:asciiTheme="majorBidi" w:hAnsiTheme="majorBidi" w:cstheme="majorBidi"/>
                <w:sz w:val="20"/>
                <w:szCs w:val="20"/>
              </w:rPr>
              <w:t xml:space="preserve"> studies and only including in the network comparators specific to the pathogen</w:t>
            </w:r>
            <w:r>
              <w:rPr>
                <w:rFonts w:asciiTheme="majorBidi" w:hAnsiTheme="majorBidi" w:cstheme="majorBidi"/>
                <w:sz w:val="20"/>
                <w:szCs w:val="20"/>
              </w:rPr>
              <w:t>*</w:t>
            </w:r>
          </w:p>
        </w:tc>
        <w:tc>
          <w:tcPr>
            <w:tcW w:w="2652" w:type="dxa"/>
          </w:tcPr>
          <w:p w14:paraId="0A500CA1" w14:textId="77777777" w:rsidR="00C51BD8" w:rsidRPr="00D55881" w:rsidRDefault="00C51BD8" w:rsidP="00C51BD8">
            <w:pPr>
              <w:spacing w:line="240" w:lineRule="auto"/>
              <w:rPr>
                <w:rFonts w:asciiTheme="majorBidi" w:hAnsiTheme="majorBidi" w:cstheme="majorBidi"/>
                <w:sz w:val="20"/>
                <w:szCs w:val="20"/>
              </w:rPr>
            </w:pPr>
            <w:r w:rsidRPr="006751DD">
              <w:rPr>
                <w:rFonts w:asciiTheme="majorBidi" w:hAnsiTheme="majorBidi" w:cstheme="majorBidi"/>
                <w:sz w:val="20"/>
                <w:szCs w:val="20"/>
              </w:rPr>
              <w:t xml:space="preserve">0.23, 95% </w:t>
            </w:r>
            <w:proofErr w:type="spellStart"/>
            <w:r w:rsidRPr="006751DD">
              <w:rPr>
                <w:rFonts w:asciiTheme="majorBidi" w:hAnsiTheme="majorBidi" w:cstheme="majorBidi"/>
                <w:sz w:val="20"/>
                <w:szCs w:val="20"/>
              </w:rPr>
              <w:t>CrI</w:t>
            </w:r>
            <w:proofErr w:type="spellEnd"/>
            <w:r w:rsidRPr="006751DD">
              <w:rPr>
                <w:rFonts w:asciiTheme="majorBidi" w:hAnsiTheme="majorBidi" w:cstheme="majorBidi"/>
                <w:sz w:val="20"/>
                <w:szCs w:val="20"/>
              </w:rPr>
              <w:t>: 0.02 to 2.36</w:t>
            </w:r>
          </w:p>
        </w:tc>
        <w:tc>
          <w:tcPr>
            <w:tcW w:w="1208" w:type="dxa"/>
          </w:tcPr>
          <w:p w14:paraId="3C012B2B" w14:textId="77777777" w:rsidR="00C51BD8"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3463" w:type="dxa"/>
          </w:tcPr>
          <w:p w14:paraId="13E1F0AF" w14:textId="249BC226" w:rsidR="00C51BD8"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Appendix 7.3.2, forest plot Figure A7.6</w:t>
            </w:r>
            <w:r w:rsidR="00016117">
              <w:rPr>
                <w:rFonts w:asciiTheme="majorBidi" w:hAnsiTheme="majorBidi" w:cstheme="majorBidi"/>
                <w:sz w:val="20"/>
                <w:szCs w:val="20"/>
              </w:rPr>
              <w:t>b</w:t>
            </w:r>
          </w:p>
        </w:tc>
      </w:tr>
      <w:tr w:rsidR="00C51BD8" w:rsidRPr="0001721B" w14:paraId="29E7EF3E" w14:textId="77777777" w:rsidTr="00C51BD8">
        <w:tc>
          <w:tcPr>
            <w:tcW w:w="2547" w:type="dxa"/>
          </w:tcPr>
          <w:p w14:paraId="392D1673" w14:textId="4F9D9F8B" w:rsidR="00C51BD8" w:rsidRPr="0001721B" w:rsidRDefault="00C51BD8" w:rsidP="00F957C2">
            <w:pPr>
              <w:spacing w:line="240" w:lineRule="auto"/>
              <w:jc w:val="left"/>
              <w:rPr>
                <w:rFonts w:asciiTheme="majorBidi" w:hAnsiTheme="majorBidi" w:cstheme="majorBidi"/>
                <w:sz w:val="20"/>
                <w:szCs w:val="20"/>
              </w:rPr>
            </w:pPr>
            <w:r w:rsidRPr="0001721B">
              <w:rPr>
                <w:rFonts w:asciiTheme="majorBidi" w:hAnsiTheme="majorBidi" w:cstheme="majorBidi"/>
                <w:sz w:val="20"/>
                <w:szCs w:val="20"/>
              </w:rPr>
              <w:t>EUCAST</w:t>
            </w:r>
            <w:r w:rsidR="00F957C2">
              <w:rPr>
                <w:rFonts w:asciiTheme="majorBidi" w:hAnsiTheme="majorBidi" w:cstheme="majorBidi"/>
                <w:sz w:val="20"/>
                <w:szCs w:val="20"/>
              </w:rPr>
              <w:t xml:space="preserve"> </w:t>
            </w:r>
            <w:r w:rsidRPr="0001721B">
              <w:rPr>
                <w:rFonts w:asciiTheme="majorBidi" w:hAnsiTheme="majorBidi" w:cstheme="majorBidi"/>
                <w:i/>
                <w:iCs/>
                <w:sz w:val="20"/>
                <w:szCs w:val="20"/>
              </w:rPr>
              <w:t>Pseudomonas aeruginosa</w:t>
            </w:r>
          </w:p>
        </w:tc>
        <w:tc>
          <w:tcPr>
            <w:tcW w:w="4078" w:type="dxa"/>
          </w:tcPr>
          <w:p w14:paraId="11C300BD" w14:textId="77777777" w:rsidR="00C51BD8" w:rsidRPr="00247402" w:rsidRDefault="00C51BD8" w:rsidP="00C51BD8">
            <w:pPr>
              <w:spacing w:line="240" w:lineRule="auto"/>
              <w:rPr>
                <w:rFonts w:asciiTheme="majorBidi" w:hAnsiTheme="majorBidi" w:cstheme="majorBidi"/>
                <w:b/>
                <w:bCs/>
                <w:sz w:val="20"/>
                <w:szCs w:val="20"/>
              </w:rPr>
            </w:pPr>
            <w:r w:rsidRPr="00247402">
              <w:rPr>
                <w:rFonts w:asciiTheme="majorBidi" w:hAnsiTheme="majorBidi" w:cstheme="majorBidi"/>
                <w:b/>
                <w:bCs/>
                <w:sz w:val="20"/>
                <w:szCs w:val="20"/>
              </w:rPr>
              <w:t>All comparators</w:t>
            </w:r>
          </w:p>
        </w:tc>
        <w:tc>
          <w:tcPr>
            <w:tcW w:w="2652" w:type="dxa"/>
          </w:tcPr>
          <w:p w14:paraId="010006AA" w14:textId="77777777" w:rsidR="00C51BD8" w:rsidRPr="00247402" w:rsidRDefault="00C51BD8" w:rsidP="00C51BD8">
            <w:pPr>
              <w:spacing w:line="240" w:lineRule="auto"/>
              <w:rPr>
                <w:rFonts w:asciiTheme="majorBidi" w:hAnsiTheme="majorBidi" w:cstheme="majorBidi"/>
                <w:b/>
                <w:bCs/>
                <w:sz w:val="20"/>
                <w:szCs w:val="20"/>
              </w:rPr>
            </w:pPr>
            <w:r w:rsidRPr="00247402">
              <w:rPr>
                <w:rFonts w:asciiTheme="majorBidi" w:hAnsiTheme="majorBidi" w:cstheme="majorBidi"/>
                <w:b/>
                <w:bCs/>
                <w:sz w:val="20"/>
                <w:szCs w:val="20"/>
              </w:rPr>
              <w:t>0.00 (0.00 to 0.19)</w:t>
            </w:r>
          </w:p>
        </w:tc>
        <w:tc>
          <w:tcPr>
            <w:tcW w:w="1208" w:type="dxa"/>
          </w:tcPr>
          <w:p w14:paraId="790C5D7A"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5.5.4.2</w:t>
            </w:r>
          </w:p>
        </w:tc>
        <w:tc>
          <w:tcPr>
            <w:tcW w:w="3463" w:type="dxa"/>
          </w:tcPr>
          <w:p w14:paraId="6A6B1A96" w14:textId="1D2A8889" w:rsidR="00C51BD8" w:rsidRPr="0001721B" w:rsidRDefault="004151BE" w:rsidP="00C51BD8">
            <w:pPr>
              <w:spacing w:line="240" w:lineRule="auto"/>
              <w:rPr>
                <w:rFonts w:asciiTheme="majorBidi" w:hAnsiTheme="majorBidi" w:cstheme="majorBidi"/>
                <w:sz w:val="20"/>
                <w:szCs w:val="20"/>
              </w:rPr>
            </w:pPr>
            <w:r>
              <w:rPr>
                <w:rFonts w:asciiTheme="majorBidi" w:hAnsiTheme="majorBidi" w:cstheme="majorBidi"/>
                <w:sz w:val="20"/>
                <w:szCs w:val="20"/>
              </w:rPr>
              <w:t>NA</w:t>
            </w:r>
          </w:p>
        </w:tc>
      </w:tr>
      <w:tr w:rsidR="00C51BD8" w:rsidRPr="0001721B" w14:paraId="5D054AE1" w14:textId="77777777" w:rsidTr="00C51BD8">
        <w:tc>
          <w:tcPr>
            <w:tcW w:w="2547" w:type="dxa"/>
          </w:tcPr>
          <w:p w14:paraId="41D1F5F0" w14:textId="3D1B3CE0" w:rsidR="00C51BD8" w:rsidRPr="0001721B" w:rsidRDefault="00F957C2" w:rsidP="00F957C2">
            <w:pPr>
              <w:spacing w:line="240" w:lineRule="auto"/>
              <w:jc w:val="left"/>
              <w:rPr>
                <w:rFonts w:asciiTheme="majorBidi" w:hAnsiTheme="majorBidi" w:cstheme="majorBidi"/>
                <w:sz w:val="20"/>
                <w:szCs w:val="20"/>
              </w:rPr>
            </w:pPr>
            <w:r w:rsidRPr="0001721B">
              <w:rPr>
                <w:rFonts w:asciiTheme="majorBidi" w:hAnsiTheme="majorBidi" w:cstheme="majorBidi"/>
                <w:sz w:val="20"/>
                <w:szCs w:val="20"/>
              </w:rPr>
              <w:t>EUCAST</w:t>
            </w:r>
            <w:r>
              <w:rPr>
                <w:rFonts w:asciiTheme="majorBidi" w:hAnsiTheme="majorBidi" w:cstheme="majorBidi"/>
                <w:sz w:val="20"/>
                <w:szCs w:val="20"/>
              </w:rPr>
              <w:t xml:space="preserve"> </w:t>
            </w:r>
            <w:r w:rsidRPr="0001721B">
              <w:rPr>
                <w:rFonts w:asciiTheme="majorBidi" w:hAnsiTheme="majorBidi" w:cstheme="majorBidi"/>
                <w:i/>
                <w:iCs/>
                <w:sz w:val="20"/>
                <w:szCs w:val="20"/>
              </w:rPr>
              <w:t>Pseudomonas aeruginosa</w:t>
            </w:r>
          </w:p>
        </w:tc>
        <w:tc>
          <w:tcPr>
            <w:tcW w:w="4078" w:type="dxa"/>
          </w:tcPr>
          <w:p w14:paraId="2ED4DEEA"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Using only </w:t>
            </w:r>
            <w:proofErr w:type="spellStart"/>
            <w:r w:rsidRPr="009D7BE0">
              <w:rPr>
                <w:rFonts w:asciiTheme="majorBidi" w:hAnsiTheme="majorBidi" w:cstheme="majorBidi"/>
                <w:i/>
                <w:iCs/>
                <w:sz w:val="20"/>
                <w:szCs w:val="20"/>
              </w:rPr>
              <w:t>fosfomycin</w:t>
            </w:r>
            <w:proofErr w:type="spellEnd"/>
            <w:r w:rsidRPr="009D7BE0">
              <w:rPr>
                <w:rFonts w:asciiTheme="majorBidi" w:hAnsiTheme="majorBidi" w:cstheme="majorBidi"/>
                <w:i/>
                <w:iCs/>
                <w:sz w:val="20"/>
                <w:szCs w:val="20"/>
              </w:rPr>
              <w:t xml:space="preserve"> studies</w:t>
            </w:r>
          </w:p>
        </w:tc>
        <w:tc>
          <w:tcPr>
            <w:tcW w:w="2652" w:type="dxa"/>
          </w:tcPr>
          <w:p w14:paraId="377891F9" w14:textId="5C7E95DA" w:rsidR="00C51BD8" w:rsidRPr="009D7BE0" w:rsidRDefault="002329C9" w:rsidP="00C51BD8">
            <w:pPr>
              <w:spacing w:line="240" w:lineRule="auto"/>
              <w:rPr>
                <w:rFonts w:asciiTheme="majorBidi" w:hAnsiTheme="majorBidi" w:cstheme="majorBidi"/>
                <w:i/>
                <w:iCs/>
                <w:sz w:val="20"/>
                <w:szCs w:val="20"/>
              </w:rPr>
            </w:pPr>
            <w:r>
              <w:rPr>
                <w:rFonts w:asciiTheme="majorBidi" w:hAnsiTheme="majorBidi" w:cstheme="majorBidi"/>
                <w:i/>
                <w:iCs/>
                <w:sz w:val="20"/>
                <w:szCs w:val="20"/>
              </w:rPr>
              <w:t>2.5</w:t>
            </w:r>
            <w:r w:rsidR="00F82DBC">
              <w:rPr>
                <w:rFonts w:asciiTheme="majorBidi" w:hAnsiTheme="majorBidi" w:cstheme="majorBidi"/>
                <w:i/>
                <w:iCs/>
                <w:sz w:val="20"/>
                <w:szCs w:val="20"/>
              </w:rPr>
              <w:t>0 (0.04 to 52.37)</w:t>
            </w:r>
            <w:r w:rsidR="00DF6C66">
              <w:rPr>
                <w:rFonts w:asciiTheme="majorBidi" w:hAnsiTheme="majorBidi" w:cstheme="majorBidi"/>
                <w:i/>
                <w:iCs/>
                <w:sz w:val="20"/>
                <w:szCs w:val="20"/>
              </w:rPr>
              <w:t>.</w:t>
            </w:r>
            <w:r>
              <w:rPr>
                <w:rFonts w:asciiTheme="majorBidi" w:hAnsiTheme="majorBidi" w:cstheme="majorBidi"/>
                <w:i/>
                <w:iCs/>
                <w:sz w:val="20"/>
                <w:szCs w:val="20"/>
              </w:rPr>
              <w:t xml:space="preserve"> </w:t>
            </w:r>
            <w:r w:rsidR="00DF6C66">
              <w:rPr>
                <w:rFonts w:asciiTheme="majorBidi" w:hAnsiTheme="majorBidi" w:cstheme="majorBidi"/>
                <w:i/>
                <w:iCs/>
                <w:sz w:val="20"/>
                <w:szCs w:val="20"/>
              </w:rPr>
              <w:t>R</w:t>
            </w:r>
            <w:r>
              <w:rPr>
                <w:rFonts w:asciiTheme="majorBidi" w:hAnsiTheme="majorBidi" w:cstheme="majorBidi"/>
                <w:i/>
                <w:iCs/>
                <w:sz w:val="20"/>
                <w:szCs w:val="20"/>
              </w:rPr>
              <w:t xml:space="preserve">elative to </w:t>
            </w:r>
            <w:r w:rsidR="00DF6C66">
              <w:rPr>
                <w:rFonts w:asciiTheme="majorBidi" w:hAnsiTheme="majorBidi" w:cstheme="majorBidi"/>
                <w:i/>
                <w:iCs/>
                <w:sz w:val="20"/>
                <w:szCs w:val="20"/>
              </w:rPr>
              <w:t>a</w:t>
            </w:r>
            <w:r>
              <w:rPr>
                <w:rFonts w:asciiTheme="majorBidi" w:hAnsiTheme="majorBidi" w:cstheme="majorBidi"/>
                <w:i/>
                <w:iCs/>
                <w:sz w:val="20"/>
                <w:szCs w:val="20"/>
              </w:rPr>
              <w:t>ztreonam after applying</w:t>
            </w:r>
            <w:r w:rsidR="00DF6C66">
              <w:rPr>
                <w:rFonts w:asciiTheme="majorBidi" w:hAnsiTheme="majorBidi" w:cstheme="majorBidi"/>
                <w:i/>
                <w:iCs/>
                <w:sz w:val="20"/>
                <w:szCs w:val="20"/>
              </w:rPr>
              <w:t xml:space="preserve"> a </w:t>
            </w:r>
            <w:r>
              <w:rPr>
                <w:rFonts w:asciiTheme="majorBidi" w:hAnsiTheme="majorBidi" w:cstheme="majorBidi"/>
                <w:i/>
                <w:iCs/>
                <w:sz w:val="20"/>
                <w:szCs w:val="20"/>
              </w:rPr>
              <w:t>continuity correction</w:t>
            </w:r>
            <w:r w:rsidR="00F82DBC">
              <w:rPr>
                <w:rFonts w:asciiTheme="majorBidi" w:hAnsiTheme="majorBidi" w:cstheme="majorBidi"/>
                <w:i/>
                <w:iCs/>
                <w:sz w:val="20"/>
                <w:szCs w:val="20"/>
              </w:rPr>
              <w:t>.</w:t>
            </w:r>
          </w:p>
        </w:tc>
        <w:tc>
          <w:tcPr>
            <w:tcW w:w="1208" w:type="dxa"/>
          </w:tcPr>
          <w:p w14:paraId="2784C491"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3463" w:type="dxa"/>
          </w:tcPr>
          <w:p w14:paraId="2B75B09D"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Appendix 7.3.2, no forest plot</w:t>
            </w:r>
          </w:p>
        </w:tc>
      </w:tr>
      <w:tr w:rsidR="00C51BD8" w:rsidRPr="0001721B" w14:paraId="20F4C1A3" w14:textId="77777777" w:rsidTr="00C51BD8">
        <w:tc>
          <w:tcPr>
            <w:tcW w:w="2547" w:type="dxa"/>
          </w:tcPr>
          <w:p w14:paraId="2F167D65" w14:textId="58FB2C20" w:rsidR="00C51BD8" w:rsidRPr="0001721B" w:rsidRDefault="00F957C2" w:rsidP="00F957C2">
            <w:pPr>
              <w:spacing w:line="240" w:lineRule="auto"/>
              <w:jc w:val="left"/>
              <w:rPr>
                <w:rFonts w:asciiTheme="majorBidi" w:hAnsiTheme="majorBidi" w:cstheme="majorBidi"/>
                <w:sz w:val="20"/>
                <w:szCs w:val="20"/>
              </w:rPr>
            </w:pPr>
            <w:r w:rsidRPr="0001721B">
              <w:rPr>
                <w:rFonts w:asciiTheme="majorBidi" w:hAnsiTheme="majorBidi" w:cstheme="majorBidi"/>
                <w:sz w:val="20"/>
                <w:szCs w:val="20"/>
              </w:rPr>
              <w:t>EUCAST</w:t>
            </w:r>
            <w:r>
              <w:rPr>
                <w:rFonts w:asciiTheme="majorBidi" w:hAnsiTheme="majorBidi" w:cstheme="majorBidi"/>
                <w:sz w:val="20"/>
                <w:szCs w:val="20"/>
              </w:rPr>
              <w:t xml:space="preserve"> </w:t>
            </w:r>
            <w:r w:rsidRPr="0001721B">
              <w:rPr>
                <w:rFonts w:asciiTheme="majorBidi" w:hAnsiTheme="majorBidi" w:cstheme="majorBidi"/>
                <w:i/>
                <w:iCs/>
                <w:sz w:val="20"/>
                <w:szCs w:val="20"/>
              </w:rPr>
              <w:t>Pseudomonas aeruginosa</w:t>
            </w:r>
          </w:p>
        </w:tc>
        <w:tc>
          <w:tcPr>
            <w:tcW w:w="4078" w:type="dxa"/>
          </w:tcPr>
          <w:p w14:paraId="0CD55580" w14:textId="77777777" w:rsidR="00C51BD8" w:rsidRPr="009D7BE0" w:rsidRDefault="00C51BD8" w:rsidP="00C51BD8">
            <w:pPr>
              <w:spacing w:line="240" w:lineRule="auto"/>
              <w:rPr>
                <w:rFonts w:asciiTheme="majorBidi" w:hAnsiTheme="majorBidi" w:cstheme="majorBidi"/>
                <w:i/>
                <w:iCs/>
                <w:sz w:val="20"/>
                <w:szCs w:val="20"/>
              </w:rPr>
            </w:pPr>
            <w:r w:rsidRPr="00D55881">
              <w:rPr>
                <w:rFonts w:asciiTheme="majorBidi" w:hAnsiTheme="majorBidi" w:cstheme="majorBidi"/>
                <w:sz w:val="20"/>
                <w:szCs w:val="20"/>
              </w:rPr>
              <w:t xml:space="preserve">Using only </w:t>
            </w:r>
            <w:proofErr w:type="spellStart"/>
            <w:r w:rsidRPr="00D55881">
              <w:rPr>
                <w:rFonts w:asciiTheme="majorBidi" w:hAnsiTheme="majorBidi" w:cstheme="majorBidi"/>
                <w:sz w:val="20"/>
                <w:szCs w:val="20"/>
              </w:rPr>
              <w:t>fosfomycin</w:t>
            </w:r>
            <w:proofErr w:type="spellEnd"/>
            <w:r w:rsidRPr="00D55881">
              <w:rPr>
                <w:rFonts w:asciiTheme="majorBidi" w:hAnsiTheme="majorBidi" w:cstheme="majorBidi"/>
                <w:sz w:val="20"/>
                <w:szCs w:val="20"/>
              </w:rPr>
              <w:t xml:space="preserve"> studies and only including in the network comparators specific to the pathogen</w:t>
            </w:r>
            <w:r>
              <w:rPr>
                <w:rFonts w:asciiTheme="majorBidi" w:hAnsiTheme="majorBidi" w:cstheme="majorBidi"/>
                <w:sz w:val="20"/>
                <w:szCs w:val="20"/>
              </w:rPr>
              <w:t>*</w:t>
            </w:r>
          </w:p>
        </w:tc>
        <w:tc>
          <w:tcPr>
            <w:tcW w:w="2652" w:type="dxa"/>
          </w:tcPr>
          <w:p w14:paraId="6F3DBFC0" w14:textId="7895B138" w:rsidR="00C51BD8" w:rsidRPr="00DF6C66" w:rsidRDefault="00DF6C66" w:rsidP="00C51BD8">
            <w:pPr>
              <w:spacing w:line="240" w:lineRule="auto"/>
              <w:rPr>
                <w:rFonts w:asciiTheme="majorBidi" w:hAnsiTheme="majorBidi" w:cstheme="majorBidi"/>
                <w:sz w:val="20"/>
                <w:szCs w:val="20"/>
              </w:rPr>
            </w:pPr>
            <w:r w:rsidRPr="00DF6C66">
              <w:rPr>
                <w:rFonts w:asciiTheme="majorBidi" w:hAnsiTheme="majorBidi" w:cstheme="majorBidi"/>
                <w:sz w:val="20"/>
                <w:szCs w:val="20"/>
              </w:rPr>
              <w:t xml:space="preserve">2.50 (0.04 to 52.37). Relative to </w:t>
            </w:r>
            <w:r>
              <w:rPr>
                <w:rFonts w:asciiTheme="majorBidi" w:hAnsiTheme="majorBidi" w:cstheme="majorBidi"/>
                <w:sz w:val="20"/>
                <w:szCs w:val="20"/>
              </w:rPr>
              <w:t>a</w:t>
            </w:r>
            <w:r w:rsidRPr="00DF6C66">
              <w:rPr>
                <w:rFonts w:asciiTheme="majorBidi" w:hAnsiTheme="majorBidi" w:cstheme="majorBidi"/>
                <w:sz w:val="20"/>
                <w:szCs w:val="20"/>
              </w:rPr>
              <w:t>ztreonam after applying a continuity correction.</w:t>
            </w:r>
          </w:p>
        </w:tc>
        <w:tc>
          <w:tcPr>
            <w:tcW w:w="1208" w:type="dxa"/>
          </w:tcPr>
          <w:p w14:paraId="2EF2280E" w14:textId="77777777" w:rsidR="00C51BD8"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3463" w:type="dxa"/>
          </w:tcPr>
          <w:p w14:paraId="1AF76BF1" w14:textId="77777777" w:rsidR="00C51BD8"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Appendix 7.3.2, no forest plot</w:t>
            </w:r>
          </w:p>
        </w:tc>
      </w:tr>
      <w:tr w:rsidR="00C51BD8" w:rsidRPr="0001721B" w14:paraId="366D4D3A" w14:textId="77777777" w:rsidTr="00C51BD8">
        <w:trPr>
          <w:trHeight w:val="243"/>
        </w:trPr>
        <w:tc>
          <w:tcPr>
            <w:tcW w:w="2547" w:type="dxa"/>
          </w:tcPr>
          <w:p w14:paraId="68B54FD2" w14:textId="77777777" w:rsidR="00C51BD8" w:rsidRPr="0001721B"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CLSI</w:t>
            </w:r>
            <w:r w:rsidRPr="0001721B">
              <w:rPr>
                <w:rFonts w:asciiTheme="majorBidi" w:hAnsiTheme="majorBidi" w:cstheme="majorBidi"/>
                <w:sz w:val="20"/>
                <w:szCs w:val="20"/>
              </w:rPr>
              <w:t xml:space="preserve"> </w:t>
            </w:r>
            <w:proofErr w:type="spellStart"/>
            <w:r w:rsidRPr="0001721B">
              <w:rPr>
                <w:rFonts w:asciiTheme="majorBidi" w:hAnsiTheme="majorBidi" w:cstheme="majorBidi"/>
                <w:i/>
                <w:iCs/>
                <w:sz w:val="20"/>
                <w:szCs w:val="20"/>
              </w:rPr>
              <w:t>Enterobacterales</w:t>
            </w:r>
            <w:proofErr w:type="spellEnd"/>
          </w:p>
        </w:tc>
        <w:tc>
          <w:tcPr>
            <w:tcW w:w="4078" w:type="dxa"/>
          </w:tcPr>
          <w:p w14:paraId="0EC421AE" w14:textId="77777777" w:rsidR="00C51BD8" w:rsidRPr="009D7BE0" w:rsidRDefault="00C51BD8" w:rsidP="00C51BD8">
            <w:pPr>
              <w:spacing w:line="240" w:lineRule="auto"/>
              <w:rPr>
                <w:rFonts w:asciiTheme="majorBidi" w:hAnsiTheme="majorBidi" w:cstheme="majorBidi"/>
                <w:i/>
                <w:iCs/>
                <w:sz w:val="20"/>
                <w:szCs w:val="20"/>
              </w:rPr>
            </w:pPr>
            <w:r w:rsidRPr="00247402">
              <w:rPr>
                <w:rFonts w:asciiTheme="majorBidi" w:hAnsiTheme="majorBidi" w:cstheme="majorBidi"/>
                <w:b/>
                <w:bCs/>
                <w:sz w:val="20"/>
                <w:szCs w:val="20"/>
              </w:rPr>
              <w:t xml:space="preserve">All comparators, missing </w:t>
            </w:r>
            <w:proofErr w:type="spellStart"/>
            <w:r>
              <w:rPr>
                <w:rFonts w:asciiTheme="majorBidi" w:hAnsiTheme="majorBidi" w:cstheme="majorBidi"/>
                <w:b/>
                <w:bCs/>
                <w:sz w:val="20"/>
                <w:szCs w:val="20"/>
              </w:rPr>
              <w:t>Kohira</w:t>
            </w:r>
            <w:proofErr w:type="spellEnd"/>
            <w:r>
              <w:rPr>
                <w:rFonts w:asciiTheme="majorBidi" w:hAnsiTheme="majorBidi" w:cstheme="majorBidi"/>
                <w:b/>
                <w:bCs/>
                <w:sz w:val="20"/>
                <w:szCs w:val="20"/>
              </w:rPr>
              <w:t xml:space="preserve"> data</w:t>
            </w:r>
          </w:p>
        </w:tc>
        <w:tc>
          <w:tcPr>
            <w:tcW w:w="2652" w:type="dxa"/>
          </w:tcPr>
          <w:p w14:paraId="154CC364" w14:textId="77777777" w:rsidR="00C51BD8" w:rsidRPr="00C354EA" w:rsidRDefault="00C51BD8" w:rsidP="00C51BD8">
            <w:pPr>
              <w:spacing w:line="240" w:lineRule="auto"/>
              <w:rPr>
                <w:rFonts w:asciiTheme="majorBidi" w:hAnsiTheme="majorBidi" w:cstheme="majorBidi"/>
                <w:b/>
                <w:bCs/>
                <w:sz w:val="20"/>
                <w:szCs w:val="20"/>
              </w:rPr>
            </w:pPr>
            <w:bookmarkStart w:id="187" w:name="_Hlk86935772"/>
            <w:r>
              <w:rPr>
                <w:rFonts w:asciiTheme="majorBidi" w:hAnsiTheme="majorBidi" w:cstheme="majorBidi"/>
                <w:b/>
                <w:bCs/>
                <w:sz w:val="20"/>
                <w:szCs w:val="20"/>
              </w:rPr>
              <w:t xml:space="preserve">0.69 95% </w:t>
            </w:r>
            <w:proofErr w:type="spellStart"/>
            <w:r>
              <w:rPr>
                <w:rFonts w:asciiTheme="majorBidi" w:hAnsiTheme="majorBidi" w:cstheme="majorBidi"/>
                <w:b/>
                <w:bCs/>
                <w:sz w:val="20"/>
                <w:szCs w:val="20"/>
              </w:rPr>
              <w:t>CrI</w:t>
            </w:r>
            <w:proofErr w:type="spellEnd"/>
            <w:r>
              <w:rPr>
                <w:rFonts w:asciiTheme="majorBidi" w:hAnsiTheme="majorBidi" w:cstheme="majorBidi"/>
                <w:b/>
                <w:bCs/>
                <w:sz w:val="20"/>
                <w:szCs w:val="20"/>
              </w:rPr>
              <w:t>: 0.07 to 6.70</w:t>
            </w:r>
            <w:bookmarkEnd w:id="187"/>
          </w:p>
        </w:tc>
        <w:tc>
          <w:tcPr>
            <w:tcW w:w="1208" w:type="dxa"/>
          </w:tcPr>
          <w:p w14:paraId="3CF08921" w14:textId="77777777" w:rsidR="00C51BD8"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3463" w:type="dxa"/>
          </w:tcPr>
          <w:p w14:paraId="72C97A7F" w14:textId="77777777" w:rsidR="00C51BD8"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Appendix 7.3.3, forest plot Figure A7.10</w:t>
            </w:r>
          </w:p>
        </w:tc>
      </w:tr>
      <w:tr w:rsidR="00C51BD8" w:rsidRPr="0001721B" w14:paraId="75EB2FB5" w14:textId="77777777" w:rsidTr="00C51BD8">
        <w:tc>
          <w:tcPr>
            <w:tcW w:w="2547" w:type="dxa"/>
          </w:tcPr>
          <w:p w14:paraId="1A3883E9" w14:textId="046EE9AB" w:rsidR="00C51BD8" w:rsidRPr="0001721B" w:rsidRDefault="00F957C2" w:rsidP="00C51BD8">
            <w:pPr>
              <w:spacing w:line="240" w:lineRule="auto"/>
              <w:rPr>
                <w:rFonts w:asciiTheme="majorBidi" w:hAnsiTheme="majorBidi" w:cstheme="majorBidi"/>
                <w:sz w:val="20"/>
                <w:szCs w:val="20"/>
              </w:rPr>
            </w:pPr>
            <w:r>
              <w:rPr>
                <w:rFonts w:asciiTheme="majorBidi" w:hAnsiTheme="majorBidi" w:cstheme="majorBidi"/>
                <w:sz w:val="20"/>
                <w:szCs w:val="20"/>
              </w:rPr>
              <w:t>CLSI</w:t>
            </w:r>
            <w:r w:rsidRPr="0001721B">
              <w:rPr>
                <w:rFonts w:asciiTheme="majorBidi" w:hAnsiTheme="majorBidi" w:cstheme="majorBidi"/>
                <w:sz w:val="20"/>
                <w:szCs w:val="20"/>
              </w:rPr>
              <w:t xml:space="preserve"> </w:t>
            </w:r>
            <w:proofErr w:type="spellStart"/>
            <w:r w:rsidRPr="0001721B">
              <w:rPr>
                <w:rFonts w:asciiTheme="majorBidi" w:hAnsiTheme="majorBidi" w:cstheme="majorBidi"/>
                <w:i/>
                <w:iCs/>
                <w:sz w:val="20"/>
                <w:szCs w:val="20"/>
              </w:rPr>
              <w:t>Enterobacterales</w:t>
            </w:r>
            <w:proofErr w:type="spellEnd"/>
          </w:p>
        </w:tc>
        <w:tc>
          <w:tcPr>
            <w:tcW w:w="4078" w:type="dxa"/>
          </w:tcPr>
          <w:p w14:paraId="05295352" w14:textId="77777777" w:rsidR="00C51BD8" w:rsidRPr="009D7BE0" w:rsidRDefault="00C51BD8" w:rsidP="00C51BD8">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Using only </w:t>
            </w:r>
            <w:proofErr w:type="spellStart"/>
            <w:r w:rsidRPr="009D7BE0">
              <w:rPr>
                <w:rFonts w:asciiTheme="majorBidi" w:hAnsiTheme="majorBidi" w:cstheme="majorBidi"/>
                <w:i/>
                <w:iCs/>
                <w:sz w:val="20"/>
                <w:szCs w:val="20"/>
              </w:rPr>
              <w:t>fosfomycin</w:t>
            </w:r>
            <w:proofErr w:type="spellEnd"/>
            <w:r w:rsidRPr="009D7BE0">
              <w:rPr>
                <w:rFonts w:asciiTheme="majorBidi" w:hAnsiTheme="majorBidi" w:cstheme="majorBidi"/>
                <w:i/>
                <w:iCs/>
                <w:sz w:val="20"/>
                <w:szCs w:val="20"/>
              </w:rPr>
              <w:t xml:space="preserve"> studies</w:t>
            </w:r>
          </w:p>
        </w:tc>
        <w:tc>
          <w:tcPr>
            <w:tcW w:w="2652" w:type="dxa"/>
          </w:tcPr>
          <w:p w14:paraId="1D6E23D1" w14:textId="77777777" w:rsidR="00C51BD8" w:rsidRPr="00DF6C66" w:rsidRDefault="00C51BD8" w:rsidP="00C51BD8">
            <w:pPr>
              <w:spacing w:line="240" w:lineRule="auto"/>
              <w:rPr>
                <w:rFonts w:asciiTheme="majorBidi" w:hAnsiTheme="majorBidi" w:cstheme="majorBidi"/>
                <w:i/>
                <w:iCs/>
                <w:sz w:val="20"/>
                <w:szCs w:val="20"/>
              </w:rPr>
            </w:pPr>
            <w:r w:rsidRPr="00DF6C66">
              <w:rPr>
                <w:rFonts w:asciiTheme="majorBidi" w:hAnsiTheme="majorBidi" w:cstheme="majorBidi"/>
                <w:i/>
                <w:iCs/>
                <w:sz w:val="20"/>
                <w:szCs w:val="20"/>
              </w:rPr>
              <w:t xml:space="preserve">0.52 95% </w:t>
            </w:r>
            <w:proofErr w:type="spellStart"/>
            <w:r w:rsidRPr="00DF6C66">
              <w:rPr>
                <w:rFonts w:asciiTheme="majorBidi" w:hAnsiTheme="majorBidi" w:cstheme="majorBidi"/>
                <w:i/>
                <w:iCs/>
                <w:sz w:val="20"/>
                <w:szCs w:val="20"/>
              </w:rPr>
              <w:t>CrI</w:t>
            </w:r>
            <w:proofErr w:type="spellEnd"/>
            <w:r w:rsidRPr="00DF6C66">
              <w:rPr>
                <w:rFonts w:asciiTheme="majorBidi" w:hAnsiTheme="majorBidi" w:cstheme="majorBidi"/>
                <w:i/>
                <w:iCs/>
                <w:sz w:val="20"/>
                <w:szCs w:val="20"/>
              </w:rPr>
              <w:t>: 0.06, 4.01</w:t>
            </w:r>
          </w:p>
        </w:tc>
        <w:tc>
          <w:tcPr>
            <w:tcW w:w="1208" w:type="dxa"/>
          </w:tcPr>
          <w:p w14:paraId="2560D727" w14:textId="77777777" w:rsidR="00C51BD8"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3463" w:type="dxa"/>
          </w:tcPr>
          <w:p w14:paraId="0F2ABEEC" w14:textId="77777777" w:rsidR="00C51BD8"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Appendix 7.3.5, forest plot Figure A7.20a</w:t>
            </w:r>
          </w:p>
        </w:tc>
      </w:tr>
      <w:tr w:rsidR="00C51BD8" w:rsidRPr="0001721B" w14:paraId="07D4768D" w14:textId="77777777" w:rsidTr="00C51BD8">
        <w:tc>
          <w:tcPr>
            <w:tcW w:w="2547" w:type="dxa"/>
          </w:tcPr>
          <w:p w14:paraId="5A923A00" w14:textId="2E0700FD" w:rsidR="00C51BD8" w:rsidRPr="0001721B" w:rsidRDefault="00F957C2" w:rsidP="00C51BD8">
            <w:pPr>
              <w:spacing w:line="240" w:lineRule="auto"/>
              <w:rPr>
                <w:rFonts w:asciiTheme="majorBidi" w:hAnsiTheme="majorBidi" w:cstheme="majorBidi"/>
                <w:sz w:val="20"/>
                <w:szCs w:val="20"/>
              </w:rPr>
            </w:pPr>
            <w:bookmarkStart w:id="188" w:name="_Hlk86936507"/>
            <w:r>
              <w:rPr>
                <w:rFonts w:asciiTheme="majorBidi" w:hAnsiTheme="majorBidi" w:cstheme="majorBidi"/>
                <w:sz w:val="20"/>
                <w:szCs w:val="20"/>
              </w:rPr>
              <w:t>CLSI</w:t>
            </w:r>
            <w:r w:rsidRPr="0001721B">
              <w:rPr>
                <w:rFonts w:asciiTheme="majorBidi" w:hAnsiTheme="majorBidi" w:cstheme="majorBidi"/>
                <w:sz w:val="20"/>
                <w:szCs w:val="20"/>
              </w:rPr>
              <w:t xml:space="preserve"> </w:t>
            </w:r>
            <w:proofErr w:type="spellStart"/>
            <w:r w:rsidRPr="0001721B">
              <w:rPr>
                <w:rFonts w:asciiTheme="majorBidi" w:hAnsiTheme="majorBidi" w:cstheme="majorBidi"/>
                <w:i/>
                <w:iCs/>
                <w:sz w:val="20"/>
                <w:szCs w:val="20"/>
              </w:rPr>
              <w:t>Enterobacterales</w:t>
            </w:r>
            <w:proofErr w:type="spellEnd"/>
          </w:p>
        </w:tc>
        <w:tc>
          <w:tcPr>
            <w:tcW w:w="4078" w:type="dxa"/>
          </w:tcPr>
          <w:p w14:paraId="36C7E698" w14:textId="77777777" w:rsidR="00C51BD8" w:rsidRPr="009D7BE0" w:rsidRDefault="00C51BD8" w:rsidP="00C51BD8">
            <w:pPr>
              <w:spacing w:line="240" w:lineRule="auto"/>
              <w:rPr>
                <w:rFonts w:asciiTheme="majorBidi" w:hAnsiTheme="majorBidi" w:cstheme="majorBidi"/>
                <w:i/>
                <w:iCs/>
                <w:sz w:val="20"/>
                <w:szCs w:val="20"/>
              </w:rPr>
            </w:pPr>
            <w:r w:rsidRPr="00D55881">
              <w:rPr>
                <w:rFonts w:asciiTheme="majorBidi" w:hAnsiTheme="majorBidi" w:cstheme="majorBidi"/>
                <w:sz w:val="20"/>
                <w:szCs w:val="20"/>
              </w:rPr>
              <w:t xml:space="preserve">Using only </w:t>
            </w:r>
            <w:proofErr w:type="spellStart"/>
            <w:r w:rsidRPr="00D55881">
              <w:rPr>
                <w:rFonts w:asciiTheme="majorBidi" w:hAnsiTheme="majorBidi" w:cstheme="majorBidi"/>
                <w:sz w:val="20"/>
                <w:szCs w:val="20"/>
              </w:rPr>
              <w:t>fosfomycin</w:t>
            </w:r>
            <w:proofErr w:type="spellEnd"/>
            <w:r w:rsidRPr="00D55881">
              <w:rPr>
                <w:rFonts w:asciiTheme="majorBidi" w:hAnsiTheme="majorBidi" w:cstheme="majorBidi"/>
                <w:sz w:val="20"/>
                <w:szCs w:val="20"/>
              </w:rPr>
              <w:t xml:space="preserve"> studies and only including in the network comparators specific to the pathogen</w:t>
            </w:r>
            <w:r>
              <w:rPr>
                <w:rFonts w:asciiTheme="majorBidi" w:hAnsiTheme="majorBidi" w:cstheme="majorBidi"/>
                <w:sz w:val="20"/>
                <w:szCs w:val="20"/>
              </w:rPr>
              <w:t>*</w:t>
            </w:r>
          </w:p>
        </w:tc>
        <w:tc>
          <w:tcPr>
            <w:tcW w:w="2652" w:type="dxa"/>
          </w:tcPr>
          <w:p w14:paraId="2DE631D5" w14:textId="77777777" w:rsidR="00C51BD8" w:rsidRPr="00C354EA" w:rsidRDefault="00C51BD8" w:rsidP="00C51BD8">
            <w:pPr>
              <w:spacing w:line="240" w:lineRule="auto"/>
              <w:rPr>
                <w:rFonts w:asciiTheme="majorBidi" w:hAnsiTheme="majorBidi" w:cstheme="majorBidi"/>
                <w:sz w:val="20"/>
                <w:szCs w:val="20"/>
              </w:rPr>
            </w:pPr>
            <w:r w:rsidRPr="00C354EA">
              <w:rPr>
                <w:rFonts w:asciiTheme="majorBidi" w:hAnsiTheme="majorBidi" w:cstheme="majorBidi"/>
                <w:sz w:val="20"/>
                <w:szCs w:val="20"/>
              </w:rPr>
              <w:t xml:space="preserve">0.59, 95% </w:t>
            </w:r>
            <w:proofErr w:type="spellStart"/>
            <w:r w:rsidRPr="00C354EA">
              <w:rPr>
                <w:rFonts w:asciiTheme="majorBidi" w:hAnsiTheme="majorBidi" w:cstheme="majorBidi"/>
                <w:sz w:val="20"/>
                <w:szCs w:val="20"/>
              </w:rPr>
              <w:t>CrI</w:t>
            </w:r>
            <w:proofErr w:type="spellEnd"/>
            <w:r w:rsidRPr="00C354EA">
              <w:rPr>
                <w:rFonts w:asciiTheme="majorBidi" w:hAnsiTheme="majorBidi" w:cstheme="majorBidi"/>
                <w:sz w:val="20"/>
                <w:szCs w:val="20"/>
              </w:rPr>
              <w:t>: 0.12 to 2.64</w:t>
            </w:r>
          </w:p>
        </w:tc>
        <w:tc>
          <w:tcPr>
            <w:tcW w:w="1208" w:type="dxa"/>
          </w:tcPr>
          <w:p w14:paraId="73127F55" w14:textId="77777777" w:rsidR="00C51BD8"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3463" w:type="dxa"/>
          </w:tcPr>
          <w:p w14:paraId="27ABE09C" w14:textId="77777777" w:rsidR="00C51BD8"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Appendix 7.3.5, forest plot Figure A7.20b</w:t>
            </w:r>
          </w:p>
        </w:tc>
      </w:tr>
      <w:bookmarkEnd w:id="188"/>
      <w:tr w:rsidR="00C51BD8" w:rsidRPr="0001721B" w14:paraId="1393952E" w14:textId="77777777" w:rsidTr="00C51BD8">
        <w:tc>
          <w:tcPr>
            <w:tcW w:w="2547" w:type="dxa"/>
          </w:tcPr>
          <w:p w14:paraId="7CD4A356" w14:textId="77777777" w:rsidR="00C51BD8" w:rsidRPr="0001721B" w:rsidRDefault="00C51BD8" w:rsidP="00F957C2">
            <w:pPr>
              <w:spacing w:line="240" w:lineRule="auto"/>
              <w:jc w:val="left"/>
              <w:rPr>
                <w:rFonts w:asciiTheme="majorBidi" w:hAnsiTheme="majorBidi" w:cstheme="majorBidi"/>
                <w:sz w:val="20"/>
                <w:szCs w:val="20"/>
              </w:rPr>
            </w:pPr>
            <w:r>
              <w:rPr>
                <w:rFonts w:asciiTheme="majorBidi" w:hAnsiTheme="majorBidi" w:cstheme="majorBidi"/>
                <w:sz w:val="20"/>
                <w:szCs w:val="20"/>
              </w:rPr>
              <w:t>CLSI</w:t>
            </w:r>
            <w:r w:rsidRPr="0001721B">
              <w:rPr>
                <w:rFonts w:asciiTheme="majorBidi" w:hAnsiTheme="majorBidi" w:cstheme="majorBidi"/>
                <w:sz w:val="20"/>
                <w:szCs w:val="20"/>
              </w:rPr>
              <w:t xml:space="preserve"> </w:t>
            </w:r>
            <w:r w:rsidRPr="0001721B">
              <w:rPr>
                <w:rFonts w:asciiTheme="majorBidi" w:hAnsiTheme="majorBidi" w:cstheme="majorBidi"/>
                <w:i/>
                <w:iCs/>
                <w:sz w:val="20"/>
                <w:szCs w:val="20"/>
              </w:rPr>
              <w:t>Pseudomonas aeruginosa</w:t>
            </w:r>
          </w:p>
        </w:tc>
        <w:tc>
          <w:tcPr>
            <w:tcW w:w="4078" w:type="dxa"/>
          </w:tcPr>
          <w:p w14:paraId="048B0937" w14:textId="77777777" w:rsidR="00C51BD8" w:rsidRPr="009D7BE0" w:rsidRDefault="00C51BD8" w:rsidP="00C51BD8">
            <w:pPr>
              <w:spacing w:line="240" w:lineRule="auto"/>
              <w:rPr>
                <w:rFonts w:asciiTheme="majorBidi" w:hAnsiTheme="majorBidi" w:cstheme="majorBidi"/>
                <w:i/>
                <w:iCs/>
                <w:sz w:val="20"/>
                <w:szCs w:val="20"/>
              </w:rPr>
            </w:pPr>
            <w:r w:rsidRPr="00247402">
              <w:rPr>
                <w:rFonts w:asciiTheme="majorBidi" w:hAnsiTheme="majorBidi" w:cstheme="majorBidi"/>
                <w:b/>
                <w:bCs/>
                <w:sz w:val="20"/>
                <w:szCs w:val="20"/>
              </w:rPr>
              <w:t>All comparators</w:t>
            </w:r>
          </w:p>
        </w:tc>
        <w:tc>
          <w:tcPr>
            <w:tcW w:w="2652" w:type="dxa"/>
          </w:tcPr>
          <w:p w14:paraId="64ED36E7" w14:textId="77777777" w:rsidR="00C51BD8" w:rsidRPr="009D7BE0" w:rsidRDefault="00C51BD8" w:rsidP="00C51BD8">
            <w:pPr>
              <w:spacing w:line="240" w:lineRule="auto"/>
              <w:rPr>
                <w:rFonts w:asciiTheme="majorBidi" w:hAnsiTheme="majorBidi" w:cstheme="majorBidi"/>
                <w:i/>
                <w:iCs/>
                <w:sz w:val="20"/>
                <w:szCs w:val="20"/>
              </w:rPr>
            </w:pPr>
            <w:r>
              <w:rPr>
                <w:rFonts w:asciiTheme="majorBidi" w:hAnsiTheme="majorBidi" w:cstheme="majorBidi"/>
                <w:i/>
                <w:iCs/>
                <w:sz w:val="20"/>
                <w:szCs w:val="20"/>
              </w:rPr>
              <w:t xml:space="preserve">0.06 95% </w:t>
            </w:r>
            <w:proofErr w:type="spellStart"/>
            <w:r>
              <w:rPr>
                <w:rFonts w:asciiTheme="majorBidi" w:hAnsiTheme="majorBidi" w:cstheme="majorBidi"/>
                <w:i/>
                <w:iCs/>
                <w:sz w:val="20"/>
                <w:szCs w:val="20"/>
              </w:rPr>
              <w:t>CrI</w:t>
            </w:r>
            <w:proofErr w:type="spellEnd"/>
            <w:r>
              <w:rPr>
                <w:rFonts w:asciiTheme="majorBidi" w:hAnsiTheme="majorBidi" w:cstheme="majorBidi"/>
                <w:i/>
                <w:iCs/>
                <w:sz w:val="20"/>
                <w:szCs w:val="20"/>
              </w:rPr>
              <w:t>: 0.00 to 1.92</w:t>
            </w:r>
          </w:p>
        </w:tc>
        <w:tc>
          <w:tcPr>
            <w:tcW w:w="1208" w:type="dxa"/>
          </w:tcPr>
          <w:p w14:paraId="7B603766" w14:textId="77777777" w:rsidR="00C51BD8" w:rsidRDefault="00C51BD8" w:rsidP="00C51BD8">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3463" w:type="dxa"/>
          </w:tcPr>
          <w:p w14:paraId="353A2B15" w14:textId="5CF328FA" w:rsidR="00C51BD8" w:rsidRDefault="004151BE" w:rsidP="00C51BD8">
            <w:pPr>
              <w:spacing w:line="240" w:lineRule="auto"/>
              <w:rPr>
                <w:rFonts w:asciiTheme="majorBidi" w:hAnsiTheme="majorBidi" w:cstheme="majorBidi"/>
                <w:sz w:val="20"/>
                <w:szCs w:val="20"/>
              </w:rPr>
            </w:pPr>
            <w:r>
              <w:rPr>
                <w:rFonts w:asciiTheme="majorBidi" w:hAnsiTheme="majorBidi" w:cstheme="majorBidi"/>
                <w:sz w:val="20"/>
                <w:szCs w:val="20"/>
              </w:rPr>
              <w:t>Appendix 7.3.3, forest plot Figure A7.12a</w:t>
            </w:r>
          </w:p>
        </w:tc>
      </w:tr>
      <w:tr w:rsidR="00DF6C66" w:rsidRPr="0001721B" w14:paraId="5C49EECF" w14:textId="77777777" w:rsidTr="00C51BD8">
        <w:tc>
          <w:tcPr>
            <w:tcW w:w="2547" w:type="dxa"/>
          </w:tcPr>
          <w:p w14:paraId="1FCEC34E" w14:textId="3205B54D" w:rsidR="00DF6C66" w:rsidRPr="0001721B" w:rsidRDefault="00F957C2" w:rsidP="00F957C2">
            <w:pPr>
              <w:spacing w:line="240" w:lineRule="auto"/>
              <w:jc w:val="left"/>
              <w:rPr>
                <w:rFonts w:asciiTheme="majorBidi" w:hAnsiTheme="majorBidi" w:cstheme="majorBidi"/>
                <w:sz w:val="20"/>
                <w:szCs w:val="20"/>
              </w:rPr>
            </w:pPr>
            <w:r>
              <w:rPr>
                <w:rFonts w:asciiTheme="majorBidi" w:hAnsiTheme="majorBidi" w:cstheme="majorBidi"/>
                <w:sz w:val="20"/>
                <w:szCs w:val="20"/>
              </w:rPr>
              <w:t>CLSI</w:t>
            </w:r>
            <w:r w:rsidRPr="0001721B">
              <w:rPr>
                <w:rFonts w:asciiTheme="majorBidi" w:hAnsiTheme="majorBidi" w:cstheme="majorBidi"/>
                <w:sz w:val="20"/>
                <w:szCs w:val="20"/>
              </w:rPr>
              <w:t xml:space="preserve"> </w:t>
            </w:r>
            <w:r w:rsidRPr="0001721B">
              <w:rPr>
                <w:rFonts w:asciiTheme="majorBidi" w:hAnsiTheme="majorBidi" w:cstheme="majorBidi"/>
                <w:i/>
                <w:iCs/>
                <w:sz w:val="20"/>
                <w:szCs w:val="20"/>
              </w:rPr>
              <w:t>Pseudomonas aeruginosa</w:t>
            </w:r>
          </w:p>
        </w:tc>
        <w:tc>
          <w:tcPr>
            <w:tcW w:w="4078" w:type="dxa"/>
          </w:tcPr>
          <w:p w14:paraId="5A2746A6" w14:textId="77777777" w:rsidR="00DF6C66" w:rsidRPr="009D7BE0" w:rsidRDefault="00DF6C66" w:rsidP="00DF6C66">
            <w:pPr>
              <w:spacing w:line="240" w:lineRule="auto"/>
              <w:rPr>
                <w:rFonts w:asciiTheme="majorBidi" w:hAnsiTheme="majorBidi" w:cstheme="majorBidi"/>
                <w:i/>
                <w:iCs/>
                <w:sz w:val="20"/>
                <w:szCs w:val="20"/>
              </w:rPr>
            </w:pPr>
            <w:r w:rsidRPr="009D7BE0">
              <w:rPr>
                <w:rFonts w:asciiTheme="majorBidi" w:hAnsiTheme="majorBidi" w:cstheme="majorBidi"/>
                <w:i/>
                <w:iCs/>
                <w:sz w:val="20"/>
                <w:szCs w:val="20"/>
              </w:rPr>
              <w:t xml:space="preserve">Using only </w:t>
            </w:r>
            <w:proofErr w:type="spellStart"/>
            <w:r w:rsidRPr="009D7BE0">
              <w:rPr>
                <w:rFonts w:asciiTheme="majorBidi" w:hAnsiTheme="majorBidi" w:cstheme="majorBidi"/>
                <w:i/>
                <w:iCs/>
                <w:sz w:val="20"/>
                <w:szCs w:val="20"/>
              </w:rPr>
              <w:t>fosfomycin</w:t>
            </w:r>
            <w:proofErr w:type="spellEnd"/>
            <w:r w:rsidRPr="009D7BE0">
              <w:rPr>
                <w:rFonts w:asciiTheme="majorBidi" w:hAnsiTheme="majorBidi" w:cstheme="majorBidi"/>
                <w:i/>
                <w:iCs/>
                <w:sz w:val="20"/>
                <w:szCs w:val="20"/>
              </w:rPr>
              <w:t xml:space="preserve"> studies</w:t>
            </w:r>
          </w:p>
        </w:tc>
        <w:tc>
          <w:tcPr>
            <w:tcW w:w="2652" w:type="dxa"/>
          </w:tcPr>
          <w:p w14:paraId="2FCE3ACD" w14:textId="41F2DC82" w:rsidR="00DF6C66" w:rsidRPr="009D7BE0" w:rsidRDefault="00DF6C66" w:rsidP="00DF6C66">
            <w:pPr>
              <w:spacing w:line="240" w:lineRule="auto"/>
              <w:rPr>
                <w:rFonts w:asciiTheme="majorBidi" w:hAnsiTheme="majorBidi" w:cstheme="majorBidi"/>
                <w:i/>
                <w:iCs/>
                <w:sz w:val="20"/>
                <w:szCs w:val="20"/>
              </w:rPr>
            </w:pPr>
            <w:r>
              <w:rPr>
                <w:rFonts w:asciiTheme="majorBidi" w:hAnsiTheme="majorBidi" w:cstheme="majorBidi"/>
                <w:i/>
                <w:iCs/>
                <w:sz w:val="20"/>
                <w:szCs w:val="20"/>
              </w:rPr>
              <w:t>0.10 (0.02 to 7.40). Relative to colistin after applying a continuity correction.</w:t>
            </w:r>
          </w:p>
        </w:tc>
        <w:tc>
          <w:tcPr>
            <w:tcW w:w="1208" w:type="dxa"/>
          </w:tcPr>
          <w:p w14:paraId="15B2A4EA" w14:textId="77777777" w:rsidR="00DF6C66" w:rsidRDefault="00DF6C66" w:rsidP="00DF6C66">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3463" w:type="dxa"/>
          </w:tcPr>
          <w:p w14:paraId="016D61B4" w14:textId="675521BA" w:rsidR="00DF6C66" w:rsidRDefault="00DF6C66" w:rsidP="00DF6C66">
            <w:pPr>
              <w:spacing w:line="240" w:lineRule="auto"/>
              <w:rPr>
                <w:rFonts w:asciiTheme="majorBidi" w:hAnsiTheme="majorBidi" w:cstheme="majorBidi"/>
                <w:sz w:val="20"/>
                <w:szCs w:val="20"/>
              </w:rPr>
            </w:pPr>
            <w:r>
              <w:rPr>
                <w:rFonts w:asciiTheme="majorBidi" w:hAnsiTheme="majorBidi" w:cstheme="majorBidi"/>
                <w:sz w:val="20"/>
                <w:szCs w:val="20"/>
              </w:rPr>
              <w:t>Appendix 7.3.5, no forest plot</w:t>
            </w:r>
          </w:p>
        </w:tc>
      </w:tr>
      <w:tr w:rsidR="00DF6C66" w:rsidRPr="0001721B" w14:paraId="56DF8093" w14:textId="77777777" w:rsidTr="00C51BD8">
        <w:tc>
          <w:tcPr>
            <w:tcW w:w="2547" w:type="dxa"/>
          </w:tcPr>
          <w:p w14:paraId="1B5B72CA" w14:textId="20090BF0" w:rsidR="00DF6C66" w:rsidRPr="0001721B" w:rsidRDefault="00F957C2" w:rsidP="00F957C2">
            <w:pPr>
              <w:spacing w:line="240" w:lineRule="auto"/>
              <w:jc w:val="left"/>
              <w:rPr>
                <w:rFonts w:asciiTheme="majorBidi" w:hAnsiTheme="majorBidi" w:cstheme="majorBidi"/>
                <w:sz w:val="20"/>
                <w:szCs w:val="20"/>
              </w:rPr>
            </w:pPr>
            <w:r>
              <w:rPr>
                <w:rFonts w:asciiTheme="majorBidi" w:hAnsiTheme="majorBidi" w:cstheme="majorBidi"/>
                <w:sz w:val="20"/>
                <w:szCs w:val="20"/>
              </w:rPr>
              <w:t>CLSI</w:t>
            </w:r>
            <w:r w:rsidRPr="0001721B">
              <w:rPr>
                <w:rFonts w:asciiTheme="majorBidi" w:hAnsiTheme="majorBidi" w:cstheme="majorBidi"/>
                <w:sz w:val="20"/>
                <w:szCs w:val="20"/>
              </w:rPr>
              <w:t xml:space="preserve"> </w:t>
            </w:r>
            <w:r w:rsidRPr="0001721B">
              <w:rPr>
                <w:rFonts w:asciiTheme="majorBidi" w:hAnsiTheme="majorBidi" w:cstheme="majorBidi"/>
                <w:i/>
                <w:iCs/>
                <w:sz w:val="20"/>
                <w:szCs w:val="20"/>
              </w:rPr>
              <w:t>Pseudomonas aeruginosa</w:t>
            </w:r>
          </w:p>
        </w:tc>
        <w:tc>
          <w:tcPr>
            <w:tcW w:w="4078" w:type="dxa"/>
          </w:tcPr>
          <w:p w14:paraId="1E4F6A6E" w14:textId="77777777" w:rsidR="00DF6C66" w:rsidRPr="009D7BE0" w:rsidRDefault="00DF6C66" w:rsidP="00DF6C66">
            <w:pPr>
              <w:spacing w:line="240" w:lineRule="auto"/>
              <w:rPr>
                <w:rFonts w:asciiTheme="majorBidi" w:hAnsiTheme="majorBidi" w:cstheme="majorBidi"/>
                <w:i/>
                <w:iCs/>
                <w:sz w:val="20"/>
                <w:szCs w:val="20"/>
              </w:rPr>
            </w:pPr>
            <w:r w:rsidRPr="00D55881">
              <w:rPr>
                <w:rFonts w:asciiTheme="majorBidi" w:hAnsiTheme="majorBidi" w:cstheme="majorBidi"/>
                <w:sz w:val="20"/>
                <w:szCs w:val="20"/>
              </w:rPr>
              <w:t xml:space="preserve">Using only </w:t>
            </w:r>
            <w:proofErr w:type="spellStart"/>
            <w:r w:rsidRPr="00D55881">
              <w:rPr>
                <w:rFonts w:asciiTheme="majorBidi" w:hAnsiTheme="majorBidi" w:cstheme="majorBidi"/>
                <w:sz w:val="20"/>
                <w:szCs w:val="20"/>
              </w:rPr>
              <w:t>fosfomycin</w:t>
            </w:r>
            <w:proofErr w:type="spellEnd"/>
            <w:r w:rsidRPr="00D55881">
              <w:rPr>
                <w:rFonts w:asciiTheme="majorBidi" w:hAnsiTheme="majorBidi" w:cstheme="majorBidi"/>
                <w:sz w:val="20"/>
                <w:szCs w:val="20"/>
              </w:rPr>
              <w:t xml:space="preserve"> studies and only including in the network comparators specific to the pathogen</w:t>
            </w:r>
            <w:r>
              <w:rPr>
                <w:rFonts w:asciiTheme="majorBidi" w:hAnsiTheme="majorBidi" w:cstheme="majorBidi"/>
                <w:sz w:val="20"/>
                <w:szCs w:val="20"/>
              </w:rPr>
              <w:t>*</w:t>
            </w:r>
          </w:p>
        </w:tc>
        <w:tc>
          <w:tcPr>
            <w:tcW w:w="2652" w:type="dxa"/>
          </w:tcPr>
          <w:p w14:paraId="67B2B688" w14:textId="59310941" w:rsidR="00DF6C66" w:rsidRPr="00DF6C66" w:rsidRDefault="00DF6C66" w:rsidP="00DF6C66">
            <w:pPr>
              <w:spacing w:line="240" w:lineRule="auto"/>
              <w:rPr>
                <w:rFonts w:asciiTheme="majorBidi" w:hAnsiTheme="majorBidi" w:cstheme="majorBidi"/>
                <w:sz w:val="20"/>
                <w:szCs w:val="20"/>
              </w:rPr>
            </w:pPr>
            <w:r w:rsidRPr="00DF6C66">
              <w:rPr>
                <w:rFonts w:asciiTheme="majorBidi" w:hAnsiTheme="majorBidi" w:cstheme="majorBidi"/>
                <w:sz w:val="20"/>
                <w:szCs w:val="20"/>
              </w:rPr>
              <w:t xml:space="preserve">0.10 (0.02 to 7.40). Relative to </w:t>
            </w:r>
            <w:r>
              <w:rPr>
                <w:rFonts w:asciiTheme="majorBidi" w:hAnsiTheme="majorBidi" w:cstheme="majorBidi"/>
                <w:sz w:val="20"/>
                <w:szCs w:val="20"/>
              </w:rPr>
              <w:t>c</w:t>
            </w:r>
            <w:r w:rsidRPr="00DF6C66">
              <w:rPr>
                <w:rFonts w:asciiTheme="majorBidi" w:hAnsiTheme="majorBidi" w:cstheme="majorBidi"/>
                <w:sz w:val="20"/>
                <w:szCs w:val="20"/>
              </w:rPr>
              <w:t>olistin after applying a continuity correction.</w:t>
            </w:r>
          </w:p>
        </w:tc>
        <w:tc>
          <w:tcPr>
            <w:tcW w:w="1208" w:type="dxa"/>
          </w:tcPr>
          <w:p w14:paraId="4E115E91" w14:textId="77777777" w:rsidR="00DF6C66" w:rsidRDefault="00DF6C66" w:rsidP="00DF6C66">
            <w:pPr>
              <w:spacing w:line="240" w:lineRule="auto"/>
              <w:rPr>
                <w:rFonts w:asciiTheme="majorBidi" w:hAnsiTheme="majorBidi" w:cstheme="majorBidi"/>
                <w:sz w:val="20"/>
                <w:szCs w:val="20"/>
              </w:rPr>
            </w:pPr>
            <w:r>
              <w:rPr>
                <w:rFonts w:asciiTheme="majorBidi" w:hAnsiTheme="majorBidi" w:cstheme="majorBidi"/>
                <w:sz w:val="20"/>
                <w:szCs w:val="20"/>
              </w:rPr>
              <w:t>5.5.4.3</w:t>
            </w:r>
          </w:p>
        </w:tc>
        <w:tc>
          <w:tcPr>
            <w:tcW w:w="3463" w:type="dxa"/>
          </w:tcPr>
          <w:p w14:paraId="0B65AE61" w14:textId="47FBBE20" w:rsidR="00DF6C66" w:rsidRDefault="00DF6C66" w:rsidP="00DF6C66">
            <w:pPr>
              <w:spacing w:line="240" w:lineRule="auto"/>
              <w:rPr>
                <w:rFonts w:asciiTheme="majorBidi" w:hAnsiTheme="majorBidi" w:cstheme="majorBidi"/>
                <w:sz w:val="20"/>
                <w:szCs w:val="20"/>
              </w:rPr>
            </w:pPr>
            <w:r>
              <w:rPr>
                <w:rFonts w:asciiTheme="majorBidi" w:hAnsiTheme="majorBidi" w:cstheme="majorBidi"/>
                <w:sz w:val="20"/>
                <w:szCs w:val="20"/>
              </w:rPr>
              <w:t>Appendix 7.3.5, no forest plot</w:t>
            </w:r>
          </w:p>
        </w:tc>
      </w:tr>
    </w:tbl>
    <w:p w14:paraId="5754703A" w14:textId="43597731" w:rsidR="00C51BD8" w:rsidRPr="0001721B" w:rsidRDefault="00C51BD8" w:rsidP="00C51BD8">
      <w:pPr>
        <w:spacing w:line="240" w:lineRule="auto"/>
        <w:rPr>
          <w:rFonts w:asciiTheme="majorBidi" w:hAnsiTheme="majorBidi" w:cstheme="majorBidi"/>
          <w:sz w:val="20"/>
          <w:szCs w:val="20"/>
        </w:rPr>
      </w:pPr>
      <w:proofErr w:type="spellStart"/>
      <w:r w:rsidRPr="0001721B">
        <w:rPr>
          <w:rFonts w:asciiTheme="majorBidi" w:hAnsiTheme="majorBidi" w:cstheme="majorBidi"/>
          <w:sz w:val="20"/>
          <w:szCs w:val="20"/>
        </w:rPr>
        <w:t>CrI</w:t>
      </w:r>
      <w:proofErr w:type="spellEnd"/>
      <w:r w:rsidRPr="0001721B">
        <w:rPr>
          <w:rFonts w:asciiTheme="majorBidi" w:hAnsiTheme="majorBidi" w:cstheme="majorBidi"/>
          <w:sz w:val="20"/>
          <w:szCs w:val="20"/>
        </w:rPr>
        <w:t xml:space="preserve">, credible interval; EUCAST, European Committee on Antimicrobial Susceptibility Testing; NA, not applicable; </w:t>
      </w:r>
      <w:proofErr w:type="gramStart"/>
      <w:r w:rsidRPr="0001721B">
        <w:rPr>
          <w:rFonts w:asciiTheme="majorBidi" w:hAnsiTheme="majorBidi" w:cstheme="majorBidi"/>
          <w:sz w:val="20"/>
          <w:szCs w:val="20"/>
        </w:rPr>
        <w:t>OR,</w:t>
      </w:r>
      <w:proofErr w:type="gramEnd"/>
      <w:r w:rsidRPr="0001721B">
        <w:rPr>
          <w:rFonts w:asciiTheme="majorBidi" w:hAnsiTheme="majorBidi" w:cstheme="majorBidi"/>
          <w:sz w:val="20"/>
          <w:szCs w:val="20"/>
        </w:rPr>
        <w:t xml:space="preserve"> odds ratio</w:t>
      </w:r>
      <w:r w:rsidRPr="0001721B">
        <w:rPr>
          <w:rFonts w:asciiTheme="majorBidi" w:hAnsiTheme="majorBidi" w:cstheme="majorBidi"/>
          <w:sz w:val="20"/>
          <w:szCs w:val="20"/>
        </w:rPr>
        <w:br/>
        <w:t xml:space="preserve">*For </w:t>
      </w:r>
      <w:proofErr w:type="spellStart"/>
      <w:r w:rsidRPr="0001721B">
        <w:rPr>
          <w:rFonts w:asciiTheme="majorBidi" w:hAnsiTheme="majorBidi" w:cstheme="majorBidi"/>
          <w:i/>
          <w:iCs/>
          <w:sz w:val="20"/>
          <w:szCs w:val="20"/>
        </w:rPr>
        <w:t>Enterobacterales</w:t>
      </w:r>
      <w:proofErr w:type="spellEnd"/>
      <w:r w:rsidRPr="0001721B">
        <w:rPr>
          <w:rFonts w:asciiTheme="majorBidi" w:hAnsiTheme="majorBidi" w:cstheme="majorBidi"/>
          <w:sz w:val="20"/>
          <w:szCs w:val="20"/>
        </w:rPr>
        <w:t xml:space="preserve"> networks, meropenem was excluded; for </w:t>
      </w:r>
      <w:r w:rsidRPr="0001721B">
        <w:rPr>
          <w:rFonts w:asciiTheme="majorBidi" w:hAnsiTheme="majorBidi" w:cstheme="majorBidi"/>
          <w:i/>
          <w:iCs/>
          <w:sz w:val="20"/>
          <w:szCs w:val="20"/>
        </w:rPr>
        <w:t>Pseudomonas aeruginosa</w:t>
      </w:r>
      <w:r w:rsidRPr="0001721B">
        <w:rPr>
          <w:rFonts w:asciiTheme="majorBidi" w:hAnsiTheme="majorBidi" w:cstheme="majorBidi"/>
          <w:sz w:val="20"/>
          <w:szCs w:val="20"/>
        </w:rPr>
        <w:t xml:space="preserve"> networks aztreonam, tigecycline</w:t>
      </w:r>
      <w:r>
        <w:rPr>
          <w:rFonts w:asciiTheme="majorBidi" w:hAnsiTheme="majorBidi" w:cstheme="majorBidi"/>
          <w:sz w:val="20"/>
          <w:szCs w:val="20"/>
        </w:rPr>
        <w:t>, amikacin, tobramycin</w:t>
      </w:r>
      <w:r w:rsidRPr="0001721B">
        <w:rPr>
          <w:rFonts w:asciiTheme="majorBidi" w:hAnsiTheme="majorBidi" w:cstheme="majorBidi"/>
          <w:sz w:val="20"/>
          <w:szCs w:val="20"/>
        </w:rPr>
        <w:t xml:space="preserve"> and gentamicin were excluded </w:t>
      </w:r>
      <w:r>
        <w:rPr>
          <w:rFonts w:asciiTheme="majorBidi" w:hAnsiTheme="majorBidi" w:cstheme="majorBidi"/>
          <w:sz w:val="20"/>
          <w:szCs w:val="20"/>
        </w:rPr>
        <w:t xml:space="preserve">where data </w:t>
      </w:r>
      <w:r w:rsidR="002B022F">
        <w:rPr>
          <w:rFonts w:asciiTheme="majorBidi" w:hAnsiTheme="majorBidi" w:cstheme="majorBidi"/>
          <w:sz w:val="20"/>
          <w:szCs w:val="20"/>
        </w:rPr>
        <w:t xml:space="preserve">was </w:t>
      </w:r>
      <w:r>
        <w:rPr>
          <w:rFonts w:asciiTheme="majorBidi" w:hAnsiTheme="majorBidi" w:cstheme="majorBidi"/>
          <w:sz w:val="20"/>
          <w:szCs w:val="20"/>
        </w:rPr>
        <w:t>available</w:t>
      </w:r>
      <w:r w:rsidR="002B022F">
        <w:rPr>
          <w:rFonts w:asciiTheme="majorBidi" w:hAnsiTheme="majorBidi" w:cstheme="majorBidi"/>
          <w:sz w:val="20"/>
          <w:szCs w:val="20"/>
        </w:rPr>
        <w:t xml:space="preserve"> for other comparators</w:t>
      </w:r>
    </w:p>
    <w:p w14:paraId="79F0DF86" w14:textId="1C445C5E" w:rsidR="00115F34" w:rsidRPr="00115F34" w:rsidRDefault="00115F34" w:rsidP="00115F34">
      <w:pPr>
        <w:sectPr w:rsidR="00115F34" w:rsidRPr="00115F34" w:rsidSect="00115F34">
          <w:pgSz w:w="16838" w:h="11906" w:orient="landscape"/>
          <w:pgMar w:top="1440" w:right="1440" w:bottom="1440" w:left="1440" w:header="709" w:footer="709" w:gutter="0"/>
          <w:cols w:space="708"/>
          <w:docGrid w:linePitch="360"/>
        </w:sectPr>
      </w:pPr>
    </w:p>
    <w:p w14:paraId="0BC8BC16" w14:textId="06335281" w:rsidR="00115F34" w:rsidRPr="00115F34" w:rsidRDefault="00115F34" w:rsidP="00115F34"/>
    <w:p w14:paraId="2DA053EC" w14:textId="21F73444" w:rsidR="00F1016E" w:rsidRPr="00FC7ABD" w:rsidRDefault="00F1016E" w:rsidP="00316088">
      <w:pPr>
        <w:pStyle w:val="EEPRUnumberedLevel4Headingnew"/>
        <w:rPr>
          <w:i/>
          <w:iCs/>
        </w:rPr>
      </w:pPr>
      <w:bookmarkStart w:id="189" w:name="_Ref86768958"/>
      <w:bookmarkStart w:id="190" w:name="_Ref86768973"/>
      <w:bookmarkStart w:id="191" w:name="_Toc87018736"/>
      <w:bookmarkStart w:id="192" w:name="_Ref82606036"/>
      <w:bookmarkStart w:id="193" w:name="_Toc83300884"/>
      <w:bookmarkStart w:id="194" w:name="_Toc83821917"/>
      <w:bookmarkStart w:id="195" w:name="_Toc85022484"/>
      <w:bookmarkEnd w:id="175"/>
      <w:r w:rsidRPr="00FC7ABD">
        <w:rPr>
          <w:i/>
          <w:iCs/>
        </w:rPr>
        <w:t xml:space="preserve">Base case NMA: </w:t>
      </w:r>
      <w:r w:rsidR="00B458C3" w:rsidRPr="00FC7ABD">
        <w:t xml:space="preserve">MBL </w:t>
      </w:r>
      <w:proofErr w:type="spellStart"/>
      <w:r w:rsidR="00B458C3" w:rsidRPr="00FC7ABD">
        <w:rPr>
          <w:i/>
        </w:rPr>
        <w:t>Enterobacterales</w:t>
      </w:r>
      <w:proofErr w:type="spellEnd"/>
      <w:r w:rsidRPr="00FC7ABD">
        <w:t xml:space="preserve"> infections with EUCAST breakpoint</w:t>
      </w:r>
      <w:bookmarkEnd w:id="189"/>
      <w:bookmarkEnd w:id="190"/>
      <w:bookmarkEnd w:id="191"/>
    </w:p>
    <w:p w14:paraId="7AC05B80" w14:textId="33AB9A35" w:rsidR="00F1016E" w:rsidRPr="00FC7ABD" w:rsidRDefault="00F1016E" w:rsidP="008744AD">
      <w:r w:rsidRPr="00FC7ABD">
        <w:t xml:space="preserve">Eight studies contributed to the NMA of </w:t>
      </w:r>
      <w:r w:rsidR="00B458C3" w:rsidRPr="00FC7ABD">
        <w:t xml:space="preserve">MBL </w:t>
      </w:r>
      <w:proofErr w:type="spellStart"/>
      <w:r w:rsidR="00B458C3" w:rsidRPr="00FC7ABD">
        <w:rPr>
          <w:i/>
        </w:rPr>
        <w:t>Enterobacterales</w:t>
      </w:r>
      <w:proofErr w:type="spellEnd"/>
      <w:r w:rsidRPr="00FC7ABD">
        <w:t xml:space="preserve"> infections with EUCAST breakpoints, considering a total of 8 comparators, and the full network diagram is shown in </w:t>
      </w:r>
      <w:r w:rsidRPr="00FC7ABD">
        <w:fldChar w:fldCharType="begin"/>
      </w:r>
      <w:r w:rsidRPr="00FC7ABD">
        <w:instrText xml:space="preserve"> REF _Ref82786979 \h  \* MERGEFORMAT </w:instrText>
      </w:r>
      <w:r w:rsidRPr="00FC7ABD">
        <w:fldChar w:fldCharType="separate"/>
      </w:r>
      <w:r w:rsidR="002631E5" w:rsidRPr="00B04CC3">
        <w:t xml:space="preserve">Figure </w:t>
      </w:r>
      <w:r w:rsidR="002631E5">
        <w:t>2</w:t>
      </w:r>
      <w:r w:rsidRPr="00FC7ABD">
        <w:fldChar w:fldCharType="end"/>
      </w:r>
      <w:r w:rsidRPr="00FC7ABD">
        <w:t>. Three studies</w:t>
      </w:r>
      <w:r w:rsidR="00D51012" w:rsidRPr="00FC7ABD">
        <w:fldChar w:fldCharType="begin">
          <w:fldData xml:space="preserve">PEVuZE5vdGU+PENpdGU+PEF1dGhvcj5DaGFrcmFib3J0eTwvQXV0aG9yPjxZZWFyPjIwMjE8L1ll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</w:fldData>
        </w:fldChar>
      </w:r>
      <w:r w:rsidR="0038360C">
        <w:instrText xml:space="preserve"> ADDIN EN.CITE </w:instrText>
      </w:r>
      <w:r w:rsidR="0038360C">
        <w:fldChar w:fldCharType="begin">
          <w:fldData xml:space="preserve">PEVuZE5vdGU+PENpdGU+PEF1dGhvcj5DaGFrcmFib3J0eTwvQXV0aG9yPjxZZWFyPjIwMjE8L1ll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</w:fldData>
        </w:fldChar>
      </w:r>
      <w:r w:rsidR="0038360C">
        <w:instrText xml:space="preserve"> ADDIN EN.CITE.DATA </w:instrText>
      </w:r>
      <w:r w:rsidR="0038360C">
        <w:fldChar w:fldCharType="end"/>
      </w:r>
      <w:r w:rsidR="00D51012" w:rsidRPr="00FC7ABD">
        <w:fldChar w:fldCharType="separate"/>
      </w:r>
      <w:r w:rsidR="00F717AD" w:rsidRPr="00F717AD">
        <w:rPr>
          <w:noProof/>
          <w:vertAlign w:val="superscript"/>
        </w:rPr>
        <w:t>53,56,58</w:t>
      </w:r>
      <w:r w:rsidR="00D51012" w:rsidRPr="00FC7ABD">
        <w:fldChar w:fldCharType="end"/>
      </w:r>
      <w:r w:rsidRPr="00FC7ABD">
        <w:t xml:space="preserve"> contained 100% susceptibility counts for one or more of the included comparators and therefore had a continuity correction applied prior to synthesis.</w:t>
      </w:r>
    </w:p>
    <w:p w14:paraId="7BDBB877" w14:textId="3A7E0D75" w:rsidR="00E62508" w:rsidRDefault="00F1016E" w:rsidP="00E62508">
      <w:pPr>
        <w:rPr>
          <w:rFonts w:asciiTheme="majorBidi" w:hAnsiTheme="majorBidi" w:cstheme="majorBidi"/>
        </w:rPr>
      </w:pPr>
      <w:r w:rsidRPr="00FC7ABD">
        <w:t xml:space="preserve">The relative susceptibility for each comparator relative to colistin are shown in </w:t>
      </w:r>
      <w:r w:rsidR="00FC7ABD">
        <w:fldChar w:fldCharType="begin"/>
      </w:r>
      <w:r w:rsidR="00FC7ABD">
        <w:instrText xml:space="preserve"> REF _Ref85791863 \h </w:instrText>
      </w:r>
      <w:r w:rsidR="00FC7ABD">
        <w:fldChar w:fldCharType="separate"/>
      </w:r>
      <w:r w:rsidR="002631E5" w:rsidRPr="00FC7ABD">
        <w:rPr>
          <w:rFonts w:cs="Times New Roman"/>
        </w:rPr>
        <w:t xml:space="preserve">Figure </w:t>
      </w:r>
      <w:r w:rsidR="002631E5">
        <w:rPr>
          <w:rFonts w:cs="Times New Roman"/>
          <w:noProof/>
        </w:rPr>
        <w:t>3</w:t>
      </w:r>
      <w:r w:rsidR="00FC7ABD">
        <w:fldChar w:fldCharType="end"/>
      </w:r>
      <w:r w:rsidR="0026593F">
        <w:t>a</w:t>
      </w:r>
      <w:r w:rsidRPr="00FC7ABD">
        <w:t xml:space="preserve">. The model fitted the data well, with a total residual deviance of 33.50, which was close to the number of data points included in the analysis of 35. The between-study </w:t>
      </w:r>
      <w:r w:rsidR="00865DEE">
        <w:t>SD</w:t>
      </w:r>
      <w:r w:rsidRPr="00FC7ABD">
        <w:t xml:space="preserve"> was 1.45 (95% </w:t>
      </w:r>
      <w:proofErr w:type="spellStart"/>
      <w:r w:rsidRPr="00FC7ABD">
        <w:t>CrI</w:t>
      </w:r>
      <w:proofErr w:type="spellEnd"/>
      <w:r w:rsidRPr="00FC7ABD">
        <w:t xml:space="preserve">: 0.93 to 2.35), which indicates extremely high heterogeneity. </w:t>
      </w:r>
      <w:proofErr w:type="spellStart"/>
      <w:r w:rsidRPr="00FC7ABD">
        <w:t>Cefiderocol</w:t>
      </w:r>
      <w:proofErr w:type="spellEnd"/>
      <w:r w:rsidRPr="00FC7ABD">
        <w:t xml:space="preserve"> was associated with a lower susceptibility relative to colistin (OR 0.32, 95% </w:t>
      </w:r>
      <w:proofErr w:type="spellStart"/>
      <w:r w:rsidRPr="00FC7ABD">
        <w:t>CrI</w:t>
      </w:r>
      <w:proofErr w:type="spellEnd"/>
      <w:r w:rsidRPr="00FC7ABD">
        <w:t xml:space="preserve">: 0.04 to 2.47), but the result was not statistically significant. </w:t>
      </w:r>
      <w:proofErr w:type="spellStart"/>
      <w:r w:rsidRPr="00FC7ABD">
        <w:t>Cefiderocol</w:t>
      </w:r>
      <w:proofErr w:type="spellEnd"/>
      <w:r w:rsidRPr="00FC7ABD">
        <w:t xml:space="preserve"> was also associated with a</w:t>
      </w:r>
      <w:r w:rsidR="00812731">
        <w:t>n</w:t>
      </w:r>
      <w:r w:rsidRPr="00FC7ABD">
        <w:t xml:space="preserve"> 11% probability of being the most effective </w:t>
      </w:r>
      <w:proofErr w:type="gramStart"/>
      <w:r w:rsidRPr="00FC7ABD">
        <w:t>treatment;</w:t>
      </w:r>
      <w:proofErr w:type="gramEnd"/>
      <w:r w:rsidRPr="00FC7ABD">
        <w:t xml:space="preserve"> median rank 3. The remainder of the treatments were also associated with lower susceptibility than colistin, but the results were not statistically significant. For all comparators the high between-study SD results in wide 95% </w:t>
      </w:r>
      <w:proofErr w:type="spellStart"/>
      <w:r w:rsidRPr="00FC7ABD">
        <w:t>PrI</w:t>
      </w:r>
      <w:proofErr w:type="spellEnd"/>
      <w:r w:rsidRPr="00FC7ABD">
        <w:t>.</w:t>
      </w:r>
      <w:r w:rsidR="00E62508" w:rsidRPr="00E62508">
        <w:rPr>
          <w:rFonts w:asciiTheme="majorBidi" w:hAnsiTheme="majorBidi" w:cstheme="majorBidi"/>
        </w:rPr>
        <w:t xml:space="preserve"> </w:t>
      </w:r>
      <w:r w:rsidR="00E62508">
        <w:rPr>
          <w:rFonts w:asciiTheme="majorBidi" w:hAnsiTheme="majorBidi" w:cstheme="majorBidi"/>
        </w:rPr>
        <w:t>The updated analysis including the missing</w:t>
      </w:r>
      <w:r w:rsidR="003927EC">
        <w:rPr>
          <w:rFonts w:asciiTheme="majorBidi" w:hAnsiTheme="majorBidi" w:cstheme="majorBidi"/>
        </w:rPr>
        <w:t xml:space="preserve"> PHE</w:t>
      </w:r>
      <w:r w:rsidR="00E62508">
        <w:rPr>
          <w:rFonts w:asciiTheme="majorBidi" w:hAnsiTheme="majorBidi" w:cstheme="majorBidi"/>
        </w:rPr>
        <w:t xml:space="preserve"> </w:t>
      </w:r>
      <w:proofErr w:type="spellStart"/>
      <w:r w:rsidR="00E62508">
        <w:rPr>
          <w:rFonts w:asciiTheme="majorBidi" w:hAnsiTheme="majorBidi" w:cstheme="majorBidi"/>
        </w:rPr>
        <w:t>mero</w:t>
      </w:r>
      <w:r w:rsidR="003927EC">
        <w:rPr>
          <w:rFonts w:asciiTheme="majorBidi" w:hAnsiTheme="majorBidi" w:cstheme="majorBidi"/>
        </w:rPr>
        <w:t>p</w:t>
      </w:r>
      <w:r w:rsidR="00E62508">
        <w:rPr>
          <w:rFonts w:asciiTheme="majorBidi" w:hAnsiTheme="majorBidi" w:cstheme="majorBidi"/>
        </w:rPr>
        <w:t>e</w:t>
      </w:r>
      <w:r w:rsidR="003927EC">
        <w:rPr>
          <w:rFonts w:asciiTheme="majorBidi" w:hAnsiTheme="majorBidi" w:cstheme="majorBidi"/>
        </w:rPr>
        <w:t>n</w:t>
      </w:r>
      <w:r w:rsidR="00E62508">
        <w:rPr>
          <w:rFonts w:asciiTheme="majorBidi" w:hAnsiTheme="majorBidi" w:cstheme="majorBidi"/>
        </w:rPr>
        <w:t>en</w:t>
      </w:r>
      <w:proofErr w:type="spellEnd"/>
      <w:r w:rsidR="00E62508">
        <w:rPr>
          <w:rFonts w:asciiTheme="majorBidi" w:hAnsiTheme="majorBidi" w:cstheme="majorBidi"/>
        </w:rPr>
        <w:t xml:space="preserve"> data was very similar </w:t>
      </w:r>
      <w:r w:rsidR="003927EC">
        <w:rPr>
          <w:rFonts w:asciiTheme="majorBidi" w:hAnsiTheme="majorBidi" w:cstheme="majorBidi"/>
        </w:rPr>
        <w:t xml:space="preserve">for </w:t>
      </w:r>
      <w:proofErr w:type="spellStart"/>
      <w:r w:rsidR="003927EC">
        <w:rPr>
          <w:rFonts w:asciiTheme="majorBidi" w:hAnsiTheme="majorBidi" w:cstheme="majorBidi"/>
        </w:rPr>
        <w:t>cefiderocol</w:t>
      </w:r>
      <w:proofErr w:type="spellEnd"/>
      <w:r w:rsidR="003927EC">
        <w:rPr>
          <w:rFonts w:asciiTheme="majorBidi" w:hAnsiTheme="majorBidi" w:cstheme="majorBidi"/>
        </w:rPr>
        <w:t xml:space="preserve"> </w:t>
      </w:r>
      <w:r w:rsidR="00E62508">
        <w:rPr>
          <w:rFonts w:asciiTheme="majorBidi" w:hAnsiTheme="majorBidi" w:cstheme="majorBidi"/>
        </w:rPr>
        <w:t xml:space="preserve">(OR 0.31, </w:t>
      </w:r>
      <w:proofErr w:type="spellStart"/>
      <w:r w:rsidR="00E62508">
        <w:rPr>
          <w:rFonts w:asciiTheme="majorBidi" w:hAnsiTheme="majorBidi" w:cstheme="majorBidi"/>
        </w:rPr>
        <w:t>CrI</w:t>
      </w:r>
      <w:proofErr w:type="spellEnd"/>
      <w:r w:rsidR="00E62508">
        <w:rPr>
          <w:rFonts w:asciiTheme="majorBidi" w:hAnsiTheme="majorBidi" w:cstheme="majorBidi"/>
        </w:rPr>
        <w:t>: 0.04 to 2.18)</w:t>
      </w:r>
      <w:r w:rsidR="003927EC">
        <w:rPr>
          <w:rFonts w:asciiTheme="majorBidi" w:hAnsiTheme="majorBidi" w:cstheme="majorBidi"/>
        </w:rPr>
        <w:t xml:space="preserve"> and comparators</w:t>
      </w:r>
      <w:r w:rsidR="00E62508">
        <w:rPr>
          <w:rFonts w:asciiTheme="majorBidi" w:hAnsiTheme="majorBidi" w:cstheme="majorBidi"/>
        </w:rPr>
        <w:t xml:space="preserve">. </w:t>
      </w:r>
    </w:p>
    <w:p w14:paraId="02175FDB" w14:textId="641791D2" w:rsidR="00F1016E" w:rsidRDefault="00F1016E" w:rsidP="008744AD">
      <w:r w:rsidRPr="00FC7ABD">
        <w:t xml:space="preserve">Inconsistency checking was performed using the UME model. The model fitted the data well and the DIC was </w:t>
      </w:r>
      <w:proofErr w:type="gramStart"/>
      <w:r w:rsidRPr="00FC7ABD">
        <w:t>similar to</w:t>
      </w:r>
      <w:proofErr w:type="gramEnd"/>
      <w:r w:rsidRPr="00FC7ABD">
        <w:t xml:space="preserve"> the base case NMA model (Appendix </w:t>
      </w:r>
      <w:r w:rsidR="00F62543">
        <w:t>7.2</w:t>
      </w:r>
      <w:r w:rsidRPr="00FC7ABD">
        <w:t>). The estimated between study SD is slightly smaller from the UME model compared to the base case NMA model, but it still indicates extremely high heterogeneity</w:t>
      </w:r>
      <w:r w:rsidR="00F62543">
        <w:t xml:space="preserve"> (</w:t>
      </w:r>
      <w:r w:rsidR="00F62543" w:rsidRPr="00F62543">
        <w:t xml:space="preserve">1.08 (95% </w:t>
      </w:r>
      <w:proofErr w:type="spellStart"/>
      <w:r w:rsidR="00F62543" w:rsidRPr="00F62543">
        <w:t>CrI</w:t>
      </w:r>
      <w:proofErr w:type="spellEnd"/>
      <w:r w:rsidR="00F62543" w:rsidRPr="00F62543">
        <w:t xml:space="preserve"> 0.67 to 1.82))</w:t>
      </w:r>
      <w:r w:rsidR="00F62543">
        <w:t xml:space="preserve">. </w:t>
      </w:r>
      <w:r w:rsidRPr="00FC7ABD">
        <w:t xml:space="preserve">The deviance plot (Appendix </w:t>
      </w:r>
      <w:r w:rsidR="00E62508">
        <w:t>7.4</w:t>
      </w:r>
      <w:r w:rsidRPr="00FC7ABD">
        <w:t xml:space="preserve">) indicates no obvious improvement in fit when using the UME model. As there is no evidence of inconsistency, no further steps were taken. </w:t>
      </w:r>
    </w:p>
    <w:p w14:paraId="506614F3" w14:textId="77777777" w:rsidR="005A7593" w:rsidRPr="00D65D78" w:rsidRDefault="005A7593" w:rsidP="005A7593">
      <w:pPr>
        <w:rPr>
          <w:i/>
          <w:iCs/>
        </w:rPr>
      </w:pPr>
      <w:proofErr w:type="spellStart"/>
      <w:r w:rsidRPr="00B458C3">
        <w:rPr>
          <w:rFonts w:asciiTheme="majorBidi" w:hAnsiTheme="majorBidi" w:cstheme="majorBidi"/>
          <w:i/>
          <w:iCs/>
        </w:rPr>
        <w:t>Enterobacterales</w:t>
      </w:r>
      <w:proofErr w:type="spellEnd"/>
      <w:r w:rsidRPr="00D65D78">
        <w:rPr>
          <w:rFonts w:asciiTheme="majorBidi" w:hAnsiTheme="majorBidi" w:cstheme="majorBidi"/>
          <w:i/>
          <w:iCs/>
        </w:rPr>
        <w:t xml:space="preserve"> network </w:t>
      </w:r>
      <w:r>
        <w:rPr>
          <w:i/>
          <w:iCs/>
        </w:rPr>
        <w:t>including missed PHE meropenem data</w:t>
      </w:r>
      <w:r w:rsidRPr="00D65D78">
        <w:rPr>
          <w:i/>
          <w:iCs/>
        </w:rPr>
        <w:t xml:space="preserve">, using </w:t>
      </w:r>
      <w:r>
        <w:rPr>
          <w:i/>
          <w:iCs/>
        </w:rPr>
        <w:t>EUCAST</w:t>
      </w:r>
      <w:r w:rsidRPr="00D65D78">
        <w:rPr>
          <w:i/>
          <w:iCs/>
        </w:rPr>
        <w:t xml:space="preserve"> breakpoints</w:t>
      </w:r>
    </w:p>
    <w:p w14:paraId="79155B5C" w14:textId="38AB00EC" w:rsidR="00E62508" w:rsidRDefault="0026593F" w:rsidP="00507D40">
      <w:r>
        <w:t xml:space="preserve">When the meropenem data that was missed was included in the network, the OF for </w:t>
      </w:r>
      <w:proofErr w:type="spellStart"/>
      <w:r>
        <w:t>cefiderocol</w:t>
      </w:r>
      <w:proofErr w:type="spellEnd"/>
      <w:r>
        <w:t xml:space="preserve"> was very similar (OR 0.31, 95% </w:t>
      </w:r>
      <w:proofErr w:type="spellStart"/>
      <w:r>
        <w:t>CrI</w:t>
      </w:r>
      <w:proofErr w:type="spellEnd"/>
      <w:r>
        <w:t>: 0.04 to 2.18), and the same was true for the comparators.</w:t>
      </w:r>
    </w:p>
    <w:p w14:paraId="37C560AD" w14:textId="41CD3920" w:rsidR="00507D40" w:rsidRPr="00D65D78" w:rsidRDefault="00B458C3" w:rsidP="00507D40">
      <w:pPr>
        <w:rPr>
          <w:i/>
          <w:iCs/>
        </w:rPr>
      </w:pPr>
      <w:proofErr w:type="spellStart"/>
      <w:r w:rsidRPr="00B458C3">
        <w:rPr>
          <w:rFonts w:asciiTheme="majorBidi" w:hAnsiTheme="majorBidi" w:cstheme="majorBidi"/>
          <w:i/>
          <w:iCs/>
        </w:rPr>
        <w:t>Enterobacterales</w:t>
      </w:r>
      <w:proofErr w:type="spellEnd"/>
      <w:r w:rsidR="00507D40" w:rsidRPr="00D65D78">
        <w:rPr>
          <w:rFonts w:asciiTheme="majorBidi" w:hAnsiTheme="majorBidi" w:cstheme="majorBidi"/>
          <w:i/>
          <w:iCs/>
        </w:rPr>
        <w:t xml:space="preserve"> network </w:t>
      </w:r>
      <w:r w:rsidR="00507D40" w:rsidRPr="00D65D78">
        <w:rPr>
          <w:i/>
          <w:iCs/>
        </w:rPr>
        <w:t xml:space="preserve">restricted to comparators specific to the pathogen, using </w:t>
      </w:r>
      <w:r w:rsidR="00507D40">
        <w:rPr>
          <w:i/>
          <w:iCs/>
        </w:rPr>
        <w:t>EUCAST</w:t>
      </w:r>
      <w:r w:rsidR="00507D40" w:rsidRPr="00D65D78">
        <w:rPr>
          <w:i/>
          <w:iCs/>
        </w:rPr>
        <w:t xml:space="preserve"> breakpoints</w:t>
      </w:r>
    </w:p>
    <w:p w14:paraId="2A1A9A1A" w14:textId="02B5C53C" w:rsidR="00507D40" w:rsidRDefault="00507D40" w:rsidP="00E62508">
      <w:pPr>
        <w:rPr>
          <w:rFonts w:asciiTheme="majorBidi" w:hAnsiTheme="majorBidi" w:cstheme="majorBidi"/>
        </w:rPr>
      </w:pPr>
      <w:r w:rsidRPr="00D65D78">
        <w:rPr>
          <w:rFonts w:asciiTheme="majorBidi" w:hAnsiTheme="majorBidi" w:cstheme="majorBidi"/>
        </w:rPr>
        <w:t xml:space="preserve">When the network was restricted to comparators specific to the pathogen, the OR for </w:t>
      </w:r>
      <w:proofErr w:type="spellStart"/>
      <w:r w:rsidRPr="00D65D78">
        <w:rPr>
          <w:rFonts w:asciiTheme="majorBidi" w:hAnsiTheme="majorBidi" w:cstheme="majorBidi"/>
        </w:rPr>
        <w:t>cefiderocol</w:t>
      </w:r>
      <w:proofErr w:type="spellEnd"/>
      <w:r w:rsidRPr="00D65D78">
        <w:rPr>
          <w:rFonts w:asciiTheme="majorBidi" w:hAnsiTheme="majorBidi" w:cstheme="majorBidi"/>
        </w:rPr>
        <w:t xml:space="preserve"> was very similar (OR </w:t>
      </w:r>
      <w:r w:rsidR="008F23B8" w:rsidRPr="00C47ED7">
        <w:rPr>
          <w:rFonts w:eastAsia="Times New Roman" w:cs="Times New Roman"/>
          <w:sz w:val="24"/>
          <w:szCs w:val="24"/>
        </w:rPr>
        <w:t xml:space="preserve">0.34, </w:t>
      </w:r>
      <w:proofErr w:type="spellStart"/>
      <w:r w:rsidR="008F23B8" w:rsidRPr="00C47ED7">
        <w:rPr>
          <w:rFonts w:eastAsia="Times New Roman" w:cs="Times New Roman"/>
          <w:sz w:val="24"/>
          <w:szCs w:val="24"/>
        </w:rPr>
        <w:t>CrI</w:t>
      </w:r>
      <w:proofErr w:type="spellEnd"/>
      <w:r w:rsidR="008F23B8" w:rsidRPr="00C47ED7">
        <w:rPr>
          <w:rFonts w:eastAsia="Times New Roman" w:cs="Times New Roman"/>
          <w:sz w:val="24"/>
          <w:szCs w:val="24"/>
        </w:rPr>
        <w:t>: 0.05 to 1.97</w:t>
      </w:r>
      <w:r w:rsidRPr="00D65D78">
        <w:rPr>
          <w:rFonts w:asciiTheme="majorBidi" w:hAnsiTheme="majorBidi" w:cstheme="majorBidi"/>
        </w:rPr>
        <w:t xml:space="preserve">), </w:t>
      </w:r>
      <w:r>
        <w:rPr>
          <w:rFonts w:asciiTheme="majorBidi" w:hAnsiTheme="majorBidi" w:cstheme="majorBidi"/>
        </w:rPr>
        <w:t xml:space="preserve">and the same was true for all other comparators. </w:t>
      </w:r>
      <w:r w:rsidRPr="00D65D78">
        <w:rPr>
          <w:rFonts w:asciiTheme="majorBidi" w:hAnsiTheme="majorBidi" w:cstheme="majorBidi"/>
        </w:rPr>
        <w:t xml:space="preserve"> </w:t>
      </w:r>
    </w:p>
    <w:p w14:paraId="125C44F9" w14:textId="77777777" w:rsidR="005A7593" w:rsidRDefault="005A7593" w:rsidP="00E62508">
      <w:pPr>
        <w:rPr>
          <w:rFonts w:asciiTheme="majorBidi" w:hAnsiTheme="majorBidi" w:cstheme="majorBidi"/>
        </w:rPr>
      </w:pPr>
    </w:p>
    <w:p w14:paraId="4DD5457C" w14:textId="3A4CEA69" w:rsidR="00F1016E" w:rsidRPr="00212A97" w:rsidRDefault="00F1016E" w:rsidP="00EE55AD">
      <w:pPr>
        <w:pStyle w:val="EEPRUFigureHeading"/>
      </w:pPr>
      <w:bookmarkStart w:id="196" w:name="_Ref82786979"/>
      <w:bookmarkStart w:id="197" w:name="_Toc83999801"/>
      <w:bookmarkStart w:id="198" w:name="_Toc85392958"/>
      <w:bookmarkStart w:id="199" w:name="_Toc87018866"/>
      <w:r w:rsidRPr="00B04CC3">
        <w:lastRenderedPageBreak/>
        <w:t xml:space="preserve">Figure </w:t>
      </w:r>
      <w:r w:rsidR="00BB30AE">
        <w:fldChar w:fldCharType="begin"/>
      </w:r>
      <w:r w:rsidR="00BB30AE">
        <w:instrText xml:space="preserve"> SEQ Figure \* ARABIC </w:instrText>
      </w:r>
      <w:r w:rsidR="00BB30AE">
        <w:fldChar w:fldCharType="separate"/>
      </w:r>
      <w:r w:rsidR="002631E5">
        <w:rPr>
          <w:noProof/>
        </w:rPr>
        <w:t>2</w:t>
      </w:r>
      <w:r w:rsidR="00BB30AE">
        <w:rPr>
          <w:noProof/>
        </w:rPr>
        <w:fldChar w:fldCharType="end"/>
      </w:r>
      <w:bookmarkEnd w:id="196"/>
      <w:r w:rsidRPr="00B04CC3">
        <w:t>: Network diagram of all studies contributing to the NMA (</w:t>
      </w:r>
      <w:r w:rsidR="00B458C3">
        <w:t xml:space="preserve">MBL </w:t>
      </w:r>
      <w:proofErr w:type="spellStart"/>
      <w:r w:rsidR="00B458C3" w:rsidRPr="00B458C3">
        <w:rPr>
          <w:i/>
        </w:rPr>
        <w:t>Enterobacterales</w:t>
      </w:r>
      <w:proofErr w:type="spellEnd"/>
      <w:r w:rsidRPr="00B04CC3">
        <w:t xml:space="preserve"> with EUCAST breakpoint for SIDERO, </w:t>
      </w:r>
      <w:proofErr w:type="spellStart"/>
      <w:r w:rsidRPr="00B04CC3">
        <w:t>fosfomycin</w:t>
      </w:r>
      <w:proofErr w:type="spellEnd"/>
      <w:r w:rsidRPr="00B04CC3">
        <w:t xml:space="preserve"> and PHE studies)</w:t>
      </w:r>
      <w:bookmarkEnd w:id="197"/>
      <w:bookmarkEnd w:id="198"/>
      <w:bookmarkEnd w:id="199"/>
      <w:r w:rsidR="00C9709D">
        <w:t xml:space="preserve"> </w:t>
      </w:r>
    </w:p>
    <w:p w14:paraId="39E9A518" w14:textId="422E92D1" w:rsidR="00F1016E" w:rsidRDefault="00F1016E" w:rsidP="00F1016E">
      <w:pPr>
        <w:keepNext/>
        <w:spacing w:before="360" w:after="200" w:line="240" w:lineRule="auto"/>
        <w:rPr>
          <w:rFonts w:asciiTheme="majorBidi" w:hAnsiTheme="majorBidi" w:cstheme="majorBidi"/>
          <w:b/>
          <w:iCs/>
        </w:rPr>
      </w:pPr>
      <w:r w:rsidRPr="00285D4E">
        <w:rPr>
          <w:rFonts w:asciiTheme="majorBidi" w:hAnsiTheme="majorBidi" w:cstheme="majorBidi"/>
          <w:noProof/>
          <w:highlight w:val="yellow"/>
          <w:lang w:eastAsia="en-GB"/>
        </w:rPr>
        <w:drawing>
          <wp:inline distT="0" distB="0" distL="0" distR="0" wp14:anchorId="3C0686CB" wp14:editId="39D165E4">
            <wp:extent cx="3227070" cy="3105150"/>
            <wp:effectExtent l="0" t="0" r="0" b="0"/>
            <wp:docPr id="194" name="Picture 194" descr="Network diagram of all studies contributing to the NMA. The configuration of the network has been described in paragraph 5.5.4.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Network diagram of all studies contributing to the NMA. The configuration of the network has been described in paragraph 5.5.4.1. "/>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438"/>
                    <a:stretch/>
                  </pic:blipFill>
                  <pic:spPr bwMode="auto">
                    <a:xfrm>
                      <a:off x="0" y="0"/>
                      <a:ext cx="3235970" cy="3113714"/>
                    </a:xfrm>
                    <a:prstGeom prst="rect">
                      <a:avLst/>
                    </a:prstGeom>
                    <a:noFill/>
                    <a:ln>
                      <a:noFill/>
                    </a:ln>
                    <a:extLst>
                      <a:ext uri="{53640926-AAD7-44D8-BBD7-CCE9431645EC}">
                        <a14:shadowObscured xmlns:a14="http://schemas.microsoft.com/office/drawing/2010/main"/>
                      </a:ext>
                    </a:extLst>
                  </pic:spPr>
                </pic:pic>
              </a:graphicData>
            </a:graphic>
          </wp:inline>
        </w:drawing>
      </w:r>
    </w:p>
    <w:p w14:paraId="0FC33851" w14:textId="2255AF89" w:rsidR="00C9709D" w:rsidRDefault="00C9709D" w:rsidP="00B464D9">
      <w:pPr>
        <w:pStyle w:val="EEPRUtextundertables"/>
      </w:pPr>
    </w:p>
    <w:p w14:paraId="13E80021" w14:textId="17AC8492" w:rsidR="00FE7A08" w:rsidRDefault="00FE7A08" w:rsidP="0014329C">
      <w:pPr>
        <w:pStyle w:val="EEPRUFigureHeading"/>
        <w:spacing w:before="0" w:after="0"/>
      </w:pPr>
      <w:bookmarkStart w:id="200" w:name="_Ref85791863"/>
      <w:bookmarkStart w:id="201" w:name="_Toc87018867"/>
      <w:r w:rsidRPr="00FC7ABD">
        <w:rPr>
          <w:rFonts w:cs="Times New Roman"/>
        </w:rPr>
        <w:lastRenderedPageBreak/>
        <w:t xml:space="preserve">Figure </w:t>
      </w:r>
      <w:r w:rsidRPr="00FC7ABD">
        <w:rPr>
          <w:rFonts w:cs="Times New Roman"/>
        </w:rPr>
        <w:fldChar w:fldCharType="begin"/>
      </w:r>
      <w:r w:rsidRPr="00FC7ABD">
        <w:rPr>
          <w:rFonts w:cs="Times New Roman"/>
        </w:rPr>
        <w:instrText xml:space="preserve"> SEQ Figure \* ARABIC </w:instrText>
      </w:r>
      <w:r w:rsidRPr="00FC7ABD">
        <w:rPr>
          <w:rFonts w:cs="Times New Roman"/>
        </w:rPr>
        <w:fldChar w:fldCharType="separate"/>
      </w:r>
      <w:r w:rsidR="002631E5">
        <w:rPr>
          <w:rFonts w:cs="Times New Roman"/>
          <w:noProof/>
        </w:rPr>
        <w:t>3</w:t>
      </w:r>
      <w:r w:rsidRPr="00FC7ABD">
        <w:rPr>
          <w:rFonts w:cs="Times New Roman"/>
          <w:noProof/>
        </w:rPr>
        <w:fldChar w:fldCharType="end"/>
      </w:r>
      <w:bookmarkEnd w:id="192"/>
      <w:bookmarkEnd w:id="200"/>
      <w:r w:rsidRPr="00FC7ABD">
        <w:rPr>
          <w:rFonts w:cs="Times New Roman"/>
        </w:rPr>
        <w:t xml:space="preserve">: </w:t>
      </w:r>
      <w:bookmarkStart w:id="202" w:name="_Hlk84922570"/>
      <w:bookmarkEnd w:id="193"/>
      <w:bookmarkEnd w:id="194"/>
      <w:bookmarkEnd w:id="195"/>
      <w:r w:rsidR="00F1016E" w:rsidRPr="00FC7ABD">
        <w:t xml:space="preserve">Forest plot of OR vs colistin for </w:t>
      </w:r>
      <w:r w:rsidR="00B458C3" w:rsidRPr="00FC7ABD">
        <w:t xml:space="preserve">MBL </w:t>
      </w:r>
      <w:proofErr w:type="spellStart"/>
      <w:r w:rsidR="00B458C3" w:rsidRPr="00FC7ABD">
        <w:rPr>
          <w:i/>
        </w:rPr>
        <w:t>Enterobacterales</w:t>
      </w:r>
      <w:proofErr w:type="spellEnd"/>
      <w:r w:rsidR="00F1016E" w:rsidRPr="00FC7ABD">
        <w:t xml:space="preserve"> with EUCAST breakpoint (SIDERO, </w:t>
      </w:r>
      <w:proofErr w:type="spellStart"/>
      <w:r w:rsidR="00F1016E" w:rsidRPr="00FC7ABD">
        <w:t>fosfomycin</w:t>
      </w:r>
      <w:proofErr w:type="spellEnd"/>
      <w:r w:rsidR="00F1016E" w:rsidRPr="00FC7ABD">
        <w:t xml:space="preserve"> and PHE studies)</w:t>
      </w:r>
      <w:bookmarkEnd w:id="201"/>
    </w:p>
    <w:p w14:paraId="540CCB2F" w14:textId="5414D042" w:rsidR="0026593F" w:rsidRDefault="0026593F" w:rsidP="0014329C">
      <w:pPr>
        <w:pStyle w:val="EEPRUFigureHeading"/>
        <w:spacing w:before="0" w:after="0"/>
      </w:pPr>
    </w:p>
    <w:p w14:paraId="3D86542F" w14:textId="449990E2" w:rsidR="0026593F" w:rsidRPr="0026593F" w:rsidRDefault="0026593F" w:rsidP="0026593F">
      <w:pPr>
        <w:pStyle w:val="EEPRUFigureHeading"/>
        <w:numPr>
          <w:ilvl w:val="1"/>
          <w:numId w:val="17"/>
        </w:numPr>
        <w:spacing w:before="0" w:after="0"/>
        <w:rPr>
          <w:rFonts w:cs="Times New Roman"/>
          <w:b w:val="0"/>
          <w:bCs/>
        </w:rPr>
      </w:pPr>
      <w:r w:rsidRPr="0026593F">
        <w:rPr>
          <w:b w:val="0"/>
          <w:bCs/>
        </w:rPr>
        <w:t>All comparators, missing PHE data</w:t>
      </w:r>
    </w:p>
    <w:bookmarkEnd w:id="202"/>
    <w:p w14:paraId="24A33EC9" w14:textId="77777777" w:rsidR="0026593F" w:rsidRDefault="00F1016E" w:rsidP="007B5252">
      <w:pPr>
        <w:spacing w:after="120" w:line="240" w:lineRule="auto"/>
        <w:rPr>
          <w:rStyle w:val="EEPRUtextundertablesChar"/>
        </w:rPr>
      </w:pPr>
      <w:r w:rsidRPr="00FC7ABD">
        <w:rPr>
          <w:rFonts w:asciiTheme="majorBidi" w:hAnsiTheme="majorBidi" w:cstheme="majorBidi"/>
          <w:noProof/>
          <w:lang w:eastAsia="en-GB"/>
        </w:rPr>
        <w:drawing>
          <wp:inline distT="0" distB="0" distL="0" distR="0" wp14:anchorId="038BFA80" wp14:editId="4C94B4A4">
            <wp:extent cx="4981401" cy="4371975"/>
            <wp:effectExtent l="0" t="0" r="0" b="0"/>
            <wp:docPr id="195" name="Picture 195" descr="Forest plot of Or vs colistin for MBL Enterobacterales with EUCAST breakpoint (SIDERO, fosfomycin and PHE studies). All comparators shown, missing PHE data. A summary of the results of this chart are described in chapter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Forest plot of Or vs colistin for MBL Enterobacterales with EUCAST breakpoint (SIDERO, fosfomycin and PHE studies). All comparators shown, missing PHE data. A summary of the results of this chart are described in chapter 5.5.4.1."/>
                    <pic:cNvPicPr>
                      <a:picLocks noChangeAspect="1" noChangeArrowheads="1"/>
                    </pic:cNvPicPr>
                  </pic:nvPicPr>
                  <pic:blipFill rotWithShape="1">
                    <a:blip r:embed="rId20">
                      <a:extLst>
                        <a:ext uri="{28A0092B-C50C-407E-A947-70E740481C1C}">
                          <a14:useLocalDpi xmlns:a14="http://schemas.microsoft.com/office/drawing/2010/main" val="0"/>
                        </a:ext>
                      </a:extLst>
                    </a:blip>
                    <a:srcRect t="4820" b="7414"/>
                    <a:stretch/>
                  </pic:blipFill>
                  <pic:spPr bwMode="auto">
                    <a:xfrm>
                      <a:off x="0" y="0"/>
                      <a:ext cx="4988486" cy="4378193"/>
                    </a:xfrm>
                    <a:prstGeom prst="rect">
                      <a:avLst/>
                    </a:prstGeom>
                    <a:noFill/>
                    <a:ln>
                      <a:noFill/>
                    </a:ln>
                    <a:extLst>
                      <a:ext uri="{53640926-AAD7-44D8-BBD7-CCE9431645EC}">
                        <a14:shadowObscured xmlns:a14="http://schemas.microsoft.com/office/drawing/2010/main"/>
                      </a:ext>
                    </a:extLst>
                  </pic:spPr>
                </pic:pic>
              </a:graphicData>
            </a:graphic>
          </wp:inline>
        </w:drawing>
      </w:r>
    </w:p>
    <w:p w14:paraId="64B1196C" w14:textId="5BB81696" w:rsidR="0026593F" w:rsidRDefault="0026593F" w:rsidP="0026593F">
      <w:pPr>
        <w:pStyle w:val="ListParagraph"/>
        <w:numPr>
          <w:ilvl w:val="1"/>
          <w:numId w:val="17"/>
        </w:numPr>
        <w:spacing w:after="120" w:line="240" w:lineRule="auto"/>
        <w:rPr>
          <w:rStyle w:val="EEPRUtextundertablesChar"/>
        </w:rPr>
      </w:pPr>
      <w:r>
        <w:rPr>
          <w:rStyle w:val="EEPRUtextundertablesChar"/>
        </w:rPr>
        <w:t>All comparators, including missing PHE data</w:t>
      </w:r>
    </w:p>
    <w:p w14:paraId="026319CB" w14:textId="6E666E75" w:rsidR="0026593F" w:rsidRDefault="0026593F" w:rsidP="007B5252">
      <w:pPr>
        <w:spacing w:after="120" w:line="240" w:lineRule="auto"/>
        <w:rPr>
          <w:rStyle w:val="EEPRUtextundertablesChar"/>
        </w:rPr>
      </w:pPr>
      <w:r w:rsidRPr="0026593F">
        <w:rPr>
          <w:noProof/>
        </w:rPr>
        <w:lastRenderedPageBreak/>
        <w:drawing>
          <wp:inline distT="0" distB="0" distL="0" distR="0" wp14:anchorId="6AA881DA" wp14:editId="17C15DD7">
            <wp:extent cx="4286250" cy="4286250"/>
            <wp:effectExtent l="0" t="0" r="0" b="0"/>
            <wp:docPr id="3" name="Picture 3" descr="Forest plot of Or vs colistin for MBL Enterobacterales with EUCAST breakpoint (SIDERO, fosfomycin and PHE studies). All comparators shown, including missing PHE data. A summary of the results of this chart are described in chapter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orest plot of Or vs colistin for MBL Enterobacterales with EUCAST breakpoint (SIDERO, fosfomycin and PHE studies). All comparators shown, including missing PHE data. A summary of the results of this chart are described in chapter 5.5.4.1."/>
                    <pic:cNvPicPr/>
                  </pic:nvPicPr>
                  <pic:blipFill>
                    <a:blip r:embed="rId21"/>
                    <a:stretch>
                      <a:fillRect/>
                    </a:stretch>
                  </pic:blipFill>
                  <pic:spPr>
                    <a:xfrm>
                      <a:off x="0" y="0"/>
                      <a:ext cx="4286250" cy="4286250"/>
                    </a:xfrm>
                    <a:prstGeom prst="rect">
                      <a:avLst/>
                    </a:prstGeom>
                  </pic:spPr>
                </pic:pic>
              </a:graphicData>
            </a:graphic>
          </wp:inline>
        </w:drawing>
      </w:r>
    </w:p>
    <w:p w14:paraId="0D95234D" w14:textId="328DFFC4" w:rsidR="0026593F" w:rsidRDefault="0026593F" w:rsidP="0026593F">
      <w:pPr>
        <w:pStyle w:val="ListParagraph"/>
        <w:numPr>
          <w:ilvl w:val="1"/>
          <w:numId w:val="17"/>
        </w:numPr>
        <w:spacing w:after="120" w:line="240" w:lineRule="auto"/>
        <w:rPr>
          <w:rStyle w:val="EEPRUtextundertablesChar"/>
        </w:rPr>
      </w:pPr>
      <w:r>
        <w:rPr>
          <w:rStyle w:val="EEPRUtextundertablesChar"/>
        </w:rPr>
        <w:t>Only comparators specific to the pathogen</w:t>
      </w:r>
    </w:p>
    <w:p w14:paraId="0C99C950" w14:textId="49C0C1CD" w:rsidR="0026593F" w:rsidRDefault="0026593F" w:rsidP="0026593F">
      <w:pPr>
        <w:spacing w:after="120" w:line="240" w:lineRule="auto"/>
        <w:rPr>
          <w:rStyle w:val="EEPRUtextundertablesChar"/>
        </w:rPr>
      </w:pPr>
      <w:r>
        <w:rPr>
          <w:noProof/>
        </w:rPr>
        <w:lastRenderedPageBreak/>
        <w:drawing>
          <wp:inline distT="0" distB="0" distL="0" distR="0" wp14:anchorId="02D7BA68" wp14:editId="5499B7D7">
            <wp:extent cx="4286250" cy="4286250"/>
            <wp:effectExtent l="0" t="0" r="0" b="0"/>
            <wp:docPr id="4" name="Picture 4" descr="Forest plot of Or vs colistin for MBL Enterobacterales with EUCAST breakpoint (SIDERO, fosfomycin and PHE studies). Only comparators specific to the pathogen shown. A summary of the results of this chart are described in chapter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rest plot of Or vs colistin for MBL Enterobacterales with EUCAST breakpoint (SIDERO, fosfomycin and PHE studies). Only comparators specific to the pathogen shown. A summary of the results of this chart are described in chapter 5.5.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4286250"/>
                    </a:xfrm>
                    <a:prstGeom prst="rect">
                      <a:avLst/>
                    </a:prstGeom>
                    <a:noFill/>
                    <a:ln>
                      <a:noFill/>
                    </a:ln>
                  </pic:spPr>
                </pic:pic>
              </a:graphicData>
            </a:graphic>
          </wp:inline>
        </w:drawing>
      </w:r>
    </w:p>
    <w:p w14:paraId="7150AA43" w14:textId="77777777" w:rsidR="0026593F" w:rsidRDefault="0026593F" w:rsidP="007B5252">
      <w:pPr>
        <w:spacing w:after="120" w:line="240" w:lineRule="auto"/>
        <w:rPr>
          <w:rStyle w:val="EEPRUtextundertablesChar"/>
        </w:rPr>
      </w:pPr>
    </w:p>
    <w:p w14:paraId="7067E385" w14:textId="246299FF" w:rsidR="00F1016E" w:rsidRDefault="00F1016E" w:rsidP="007B5252">
      <w:pPr>
        <w:spacing w:after="120" w:line="240" w:lineRule="auto"/>
        <w:rPr>
          <w:rStyle w:val="EEPRUtextundertablesChar"/>
        </w:rPr>
      </w:pPr>
      <w:r w:rsidRPr="007B5252">
        <w:rPr>
          <w:rStyle w:val="EEPRUtextundertablesChar"/>
        </w:rPr>
        <w:t xml:space="preserve">Abbreviations: </w:t>
      </w:r>
      <w:proofErr w:type="gramStart"/>
      <w:r w:rsidRPr="007B5252">
        <w:rPr>
          <w:rStyle w:val="EEPRUtextundertablesChar"/>
        </w:rPr>
        <w:t>OR,</w:t>
      </w:r>
      <w:proofErr w:type="gramEnd"/>
      <w:r w:rsidRPr="007B5252">
        <w:rPr>
          <w:rStyle w:val="EEPRUtextundertablesChar"/>
        </w:rPr>
        <w:t xml:space="preserve"> odds ratio; </w:t>
      </w:r>
      <w:proofErr w:type="spellStart"/>
      <w:r w:rsidRPr="007B5252">
        <w:rPr>
          <w:rStyle w:val="EEPRUtextundertablesChar"/>
        </w:rPr>
        <w:t>CrI</w:t>
      </w:r>
      <w:proofErr w:type="spellEnd"/>
      <w:r w:rsidRPr="007B5252">
        <w:rPr>
          <w:rStyle w:val="EEPRUtextundertablesChar"/>
        </w:rPr>
        <w:t xml:space="preserve">, credible interval, </w:t>
      </w:r>
      <w:proofErr w:type="spellStart"/>
      <w:r w:rsidRPr="007B5252">
        <w:rPr>
          <w:rStyle w:val="EEPRUtextundertablesChar"/>
        </w:rPr>
        <w:t>PrI</w:t>
      </w:r>
      <w:proofErr w:type="spellEnd"/>
      <w:r w:rsidRPr="007B5252">
        <w:rPr>
          <w:rStyle w:val="EEPRUtextundertablesChar"/>
        </w:rPr>
        <w:t>, prediction interval; PB, probability of being the best treatment.</w:t>
      </w:r>
      <w:r w:rsidR="0026593F">
        <w:rPr>
          <w:rStyle w:val="EEPRUtextundertablesChar"/>
        </w:rPr>
        <w:t xml:space="preserve"> </w:t>
      </w:r>
    </w:p>
    <w:p w14:paraId="6D4FCF8F" w14:textId="77777777" w:rsidR="00C51BD8" w:rsidRPr="00FC7ABD" w:rsidRDefault="00C51BD8" w:rsidP="007B5252">
      <w:pPr>
        <w:spacing w:after="120" w:line="240" w:lineRule="auto"/>
        <w:rPr>
          <w:rFonts w:asciiTheme="majorBidi" w:hAnsiTheme="majorBidi" w:cstheme="majorBidi"/>
          <w:b/>
          <w:iCs/>
          <w:sz w:val="20"/>
          <w:szCs w:val="20"/>
        </w:rPr>
      </w:pPr>
    </w:p>
    <w:p w14:paraId="5C906272" w14:textId="6057756C" w:rsidR="00F1016E" w:rsidRPr="00FB1342" w:rsidRDefault="00F1016E" w:rsidP="00316088">
      <w:pPr>
        <w:pStyle w:val="EEPRUnumberedLevel4Headingnew"/>
      </w:pPr>
      <w:bookmarkStart w:id="203" w:name="_Toc87018737"/>
      <w:r w:rsidRPr="00FB1342">
        <w:t xml:space="preserve">Base case NMA: </w:t>
      </w:r>
      <w:r w:rsidR="00FB1342" w:rsidRPr="00FB1342">
        <w:t>MBL</w:t>
      </w:r>
      <w:r w:rsidR="00FB1342" w:rsidRPr="00FB1342">
        <w:rPr>
          <w:i/>
        </w:rPr>
        <w:t xml:space="preserve"> </w:t>
      </w:r>
      <w:r w:rsidR="00C506B7">
        <w:rPr>
          <w:i/>
        </w:rPr>
        <w:t>Pseudomonas aeruginosa</w:t>
      </w:r>
      <w:r w:rsidRPr="00FB1342">
        <w:t xml:space="preserve"> infections with EUCAST breakpoint</w:t>
      </w:r>
      <w:bookmarkEnd w:id="203"/>
    </w:p>
    <w:p w14:paraId="2A1D9671" w14:textId="57C8F57D" w:rsidR="00F1016E" w:rsidRPr="00FB1342" w:rsidRDefault="00F1016E" w:rsidP="005E61F2">
      <w:r w:rsidRPr="00FB1342">
        <w:t xml:space="preserve">Four studies contributed to the NMA of </w:t>
      </w:r>
      <w:r w:rsidR="00FB1342" w:rsidRPr="00FB1342">
        <w:t>MBL</w:t>
      </w:r>
      <w:r w:rsidR="00FB1342" w:rsidRPr="00FB1342">
        <w:rPr>
          <w:i/>
        </w:rPr>
        <w:t xml:space="preserve"> </w:t>
      </w:r>
      <w:r w:rsidR="00C506B7">
        <w:rPr>
          <w:i/>
        </w:rPr>
        <w:t>Pseudomonas aeruginosa</w:t>
      </w:r>
      <w:r w:rsidRPr="00FB1342">
        <w:t xml:space="preserve"> infections with EUCAST breakpoints for SIDERO, </w:t>
      </w:r>
      <w:proofErr w:type="spellStart"/>
      <w:r w:rsidR="0026593F">
        <w:t>f</w:t>
      </w:r>
      <w:r w:rsidRPr="00FB1342">
        <w:t>osfomycin</w:t>
      </w:r>
      <w:proofErr w:type="spellEnd"/>
      <w:r w:rsidRPr="00FB1342">
        <w:t xml:space="preserve"> </w:t>
      </w:r>
      <w:r w:rsidRPr="007B4A19">
        <w:t>and PHE studies, considering a total of 4 comparators, and the full network diagram is shown in</w:t>
      </w:r>
      <w:r w:rsidR="007B4A19" w:rsidRPr="007B4A19">
        <w:t xml:space="preserve"> </w:t>
      </w:r>
      <w:r w:rsidR="007B4A19" w:rsidRPr="007B4A19">
        <w:fldChar w:fldCharType="begin"/>
      </w:r>
      <w:r w:rsidR="007B4A19" w:rsidRPr="007B4A19">
        <w:instrText xml:space="preserve"> REF _Ref85792516 \h  \* MERGEFORMAT </w:instrText>
      </w:r>
      <w:r w:rsidR="007B4A19" w:rsidRPr="007B4A19">
        <w:fldChar w:fldCharType="separate"/>
      </w:r>
      <w:r w:rsidR="002631E5" w:rsidRPr="007B4A19">
        <w:t xml:space="preserve">Figure </w:t>
      </w:r>
      <w:r w:rsidR="002631E5">
        <w:rPr>
          <w:noProof/>
        </w:rPr>
        <w:t>4</w:t>
      </w:r>
      <w:r w:rsidR="007B4A19" w:rsidRPr="007B4A19">
        <w:fldChar w:fldCharType="end"/>
      </w:r>
      <w:r w:rsidRPr="00FB1342">
        <w:t>. All four studies</w:t>
      </w:r>
      <w:r w:rsidR="005E61F2" w:rsidRPr="00FB1342">
        <w:t xml:space="preserve"> (SIDERO WT data request, SIDERO CR data request, PHE data request, and Cuba et al.)</w:t>
      </w:r>
      <w:r w:rsidR="001F2AC8">
        <w:fldChar w:fldCharType="begin">
          <w:fldData xml:space="preserve">PEVuZE5vdGU+PENpdGU+PEF1dGhvcj5DdWJhPC9BdXRob3I+PFllYXI+MjAyMDwvWWVhcj48UmVj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</w:fldData>
        </w:fldChar>
      </w:r>
      <w:r w:rsidR="0038360C">
        <w:instrText xml:space="preserve"> ADDIN EN.CITE </w:instrText>
      </w:r>
      <w:r w:rsidR="0038360C">
        <w:fldChar w:fldCharType="begin">
          <w:fldData xml:space="preserve">PEVuZE5vdGU+PENpdGU+PEF1dGhvcj5DdWJhPC9BdXRob3I+PFllYXI+MjAyMDwvWWVhcj48UmVj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</w:fldData>
        </w:fldChar>
      </w:r>
      <w:r w:rsidR="0038360C">
        <w:instrText xml:space="preserve"> ADDIN EN.CITE.DATA </w:instrText>
      </w:r>
      <w:r w:rsidR="0038360C">
        <w:fldChar w:fldCharType="end"/>
      </w:r>
      <w:r w:rsidR="001F2AC8">
        <w:fldChar w:fldCharType="separate"/>
      </w:r>
      <w:r w:rsidR="00F717AD" w:rsidRPr="00F717AD">
        <w:rPr>
          <w:noProof/>
          <w:vertAlign w:val="superscript"/>
        </w:rPr>
        <w:t>54</w:t>
      </w:r>
      <w:r w:rsidR="001F2AC8">
        <w:fldChar w:fldCharType="end"/>
      </w:r>
      <w:r w:rsidRPr="00FB1342">
        <w:t xml:space="preserve"> contained either zero or 100% susceptibility counts for one or more of the included comparators and therefore a numerical adjustment was applied prior to synthesis.</w:t>
      </w:r>
    </w:p>
    <w:p w14:paraId="29558ED2" w14:textId="508E855C" w:rsidR="00507D40" w:rsidRPr="00FB1342" w:rsidRDefault="00F1016E" w:rsidP="00507D40">
      <w:r w:rsidRPr="00FB1342">
        <w:t xml:space="preserve">The relative susceptibility for each comparator relative to colistin are shown in </w:t>
      </w:r>
      <w:r w:rsidRPr="00FB1342">
        <w:fldChar w:fldCharType="begin"/>
      </w:r>
      <w:r w:rsidRPr="00FB1342">
        <w:instrText xml:space="preserve"> REF _Ref82789728 \h  \* MERGEFORMAT </w:instrText>
      </w:r>
      <w:r w:rsidRPr="00FB1342">
        <w:fldChar w:fldCharType="separate"/>
      </w:r>
      <w:r w:rsidR="002631E5" w:rsidRPr="00FB1342">
        <w:t xml:space="preserve">Figure </w:t>
      </w:r>
      <w:r w:rsidR="002631E5">
        <w:t>5</w:t>
      </w:r>
      <w:r w:rsidRPr="00FB1342">
        <w:fldChar w:fldCharType="end"/>
      </w:r>
      <w:r w:rsidRPr="00FB1342">
        <w:t xml:space="preserve">. The model fitted the data well, with a total residual deviance of 9.3, which was considered close to the number of data points included in the analysis of 11. The between-study SD was 0.87 (95% </w:t>
      </w:r>
      <w:proofErr w:type="spellStart"/>
      <w:r w:rsidRPr="00FB1342">
        <w:t>CrI</w:t>
      </w:r>
      <w:proofErr w:type="spellEnd"/>
      <w:r w:rsidRPr="00FB1342">
        <w:t xml:space="preserve">: 0.04 to 2.76), which indicates high heterogeneity. </w:t>
      </w:r>
      <w:proofErr w:type="spellStart"/>
      <w:r w:rsidRPr="00FB1342">
        <w:t>Cefiderocol</w:t>
      </w:r>
      <w:proofErr w:type="spellEnd"/>
      <w:r w:rsidRPr="00FB1342">
        <w:t xml:space="preserve"> was associated with a lower susceptibility relative to colistin (OR 0.44 95% </w:t>
      </w:r>
      <w:proofErr w:type="spellStart"/>
      <w:r w:rsidRPr="00FB1342">
        <w:t>CrI</w:t>
      </w:r>
      <w:proofErr w:type="spellEnd"/>
      <w:r w:rsidRPr="00FB1342">
        <w:t xml:space="preserve">: 0.03, 3.94), but the result was not statistically significant. </w:t>
      </w:r>
      <w:proofErr w:type="spellStart"/>
      <w:r w:rsidRPr="00FB1342">
        <w:t>Cefiderocol</w:t>
      </w:r>
      <w:proofErr w:type="spellEnd"/>
      <w:r w:rsidRPr="00FB1342">
        <w:t xml:space="preserve"> was also associated with a 20% probability of being the most effective </w:t>
      </w:r>
      <w:proofErr w:type="gramStart"/>
      <w:r w:rsidRPr="00FB1342">
        <w:t>treatment;</w:t>
      </w:r>
      <w:proofErr w:type="gramEnd"/>
      <w:r w:rsidRPr="00FB1342">
        <w:t xml:space="preserve"> median rank 2. The </w:t>
      </w:r>
      <w:r w:rsidRPr="00FB1342">
        <w:lastRenderedPageBreak/>
        <w:t xml:space="preserve">remainder of the treatments were associated with no susceptibility. For all comparators the high between-study SD results in wide 95% </w:t>
      </w:r>
      <w:proofErr w:type="spellStart"/>
      <w:r w:rsidRPr="00FB1342">
        <w:t>PrI</w:t>
      </w:r>
      <w:proofErr w:type="spellEnd"/>
      <w:r w:rsidRPr="00FB1342">
        <w:t xml:space="preserve">. No inconsistency checking could be performed because the network does not include a feedback loop. </w:t>
      </w:r>
      <w:bookmarkStart w:id="204" w:name="_Toc83999803"/>
      <w:bookmarkStart w:id="205" w:name="_Toc85392960"/>
    </w:p>
    <w:p w14:paraId="5254DFBC" w14:textId="7E214CE4" w:rsidR="00507D40" w:rsidRPr="00FB1342" w:rsidRDefault="00C506B7" w:rsidP="00507D40">
      <w:pPr>
        <w:rPr>
          <w:i/>
          <w:iCs/>
        </w:rPr>
      </w:pPr>
      <w:r>
        <w:rPr>
          <w:rFonts w:asciiTheme="majorBidi" w:hAnsiTheme="majorBidi" w:cstheme="majorBidi"/>
          <w:i/>
          <w:iCs/>
        </w:rPr>
        <w:t>Pseudomonas aeruginosa</w:t>
      </w:r>
      <w:r w:rsidR="00507D40" w:rsidRPr="00FB1342">
        <w:rPr>
          <w:rFonts w:asciiTheme="majorBidi" w:hAnsiTheme="majorBidi" w:cstheme="majorBidi"/>
          <w:i/>
          <w:iCs/>
        </w:rPr>
        <w:t xml:space="preserve"> network </w:t>
      </w:r>
      <w:r w:rsidR="00507D40" w:rsidRPr="00FB1342">
        <w:rPr>
          <w:i/>
          <w:iCs/>
        </w:rPr>
        <w:t>restricted to comparators specific to the pathogen, using EUCAST breakpoints</w:t>
      </w:r>
    </w:p>
    <w:p w14:paraId="1D181A26" w14:textId="7CA60C64" w:rsidR="00507D40" w:rsidRDefault="00507D40" w:rsidP="00507D40">
      <w:pPr>
        <w:rPr>
          <w:rFonts w:asciiTheme="majorBidi" w:hAnsiTheme="majorBidi" w:cstheme="majorBidi"/>
        </w:rPr>
      </w:pPr>
      <w:r w:rsidRPr="00FB1342">
        <w:rPr>
          <w:rFonts w:asciiTheme="majorBidi" w:hAnsiTheme="majorBidi" w:cstheme="majorBidi"/>
        </w:rPr>
        <w:t xml:space="preserve">When the network was restricted to comparators specific to the pathogen, the OR for </w:t>
      </w:r>
      <w:proofErr w:type="spellStart"/>
      <w:r w:rsidRPr="00FB1342">
        <w:rPr>
          <w:rFonts w:asciiTheme="majorBidi" w:hAnsiTheme="majorBidi" w:cstheme="majorBidi"/>
        </w:rPr>
        <w:t>cefiderocol</w:t>
      </w:r>
      <w:proofErr w:type="spellEnd"/>
      <w:r w:rsidRPr="00FB1342">
        <w:rPr>
          <w:rFonts w:asciiTheme="majorBidi" w:hAnsiTheme="majorBidi" w:cstheme="majorBidi"/>
        </w:rPr>
        <w:t xml:space="preserve"> was very similar (OR 0.44, </w:t>
      </w:r>
      <w:proofErr w:type="spellStart"/>
      <w:r w:rsidRPr="00FB1342">
        <w:rPr>
          <w:rFonts w:asciiTheme="majorBidi" w:hAnsiTheme="majorBidi" w:cstheme="majorBidi"/>
        </w:rPr>
        <w:t>CrI</w:t>
      </w:r>
      <w:proofErr w:type="spellEnd"/>
      <w:r w:rsidRPr="00FB1342">
        <w:rPr>
          <w:rFonts w:asciiTheme="majorBidi" w:hAnsiTheme="majorBidi" w:cstheme="majorBidi"/>
        </w:rPr>
        <w:t xml:space="preserve">: 0.03 to </w:t>
      </w:r>
      <w:r w:rsidR="00D624FB">
        <w:rPr>
          <w:rFonts w:asciiTheme="majorBidi" w:hAnsiTheme="majorBidi" w:cstheme="majorBidi"/>
        </w:rPr>
        <w:t>4.08</w:t>
      </w:r>
      <w:r w:rsidRPr="00FB1342">
        <w:rPr>
          <w:rFonts w:asciiTheme="majorBidi" w:hAnsiTheme="majorBidi" w:cstheme="majorBidi"/>
        </w:rPr>
        <w:t xml:space="preserve">), and the same was true for all other comparators.  </w:t>
      </w:r>
    </w:p>
    <w:p w14:paraId="4AFEDD7A" w14:textId="77777777" w:rsidR="007B4A19" w:rsidRPr="00FB1342" w:rsidRDefault="007B4A19" w:rsidP="00507D40">
      <w:pPr>
        <w:rPr>
          <w:rFonts w:asciiTheme="majorBidi" w:hAnsiTheme="majorBidi" w:cstheme="majorBidi"/>
        </w:rPr>
      </w:pPr>
    </w:p>
    <w:p w14:paraId="1231AB86" w14:textId="76A646AD" w:rsidR="00F1016E" w:rsidRPr="007B4A19" w:rsidRDefault="00F1016E" w:rsidP="00CC3CE0">
      <w:pPr>
        <w:pStyle w:val="EEPRUFigureHeading"/>
      </w:pPr>
      <w:bookmarkStart w:id="206" w:name="_Ref85792516"/>
      <w:bookmarkStart w:id="207" w:name="_Toc87018868"/>
      <w:r w:rsidRPr="007B4A19">
        <w:t xml:space="preserve">Figure </w:t>
      </w:r>
      <w:r w:rsidR="00BB30AE">
        <w:fldChar w:fldCharType="begin"/>
      </w:r>
      <w:r w:rsidR="00BB30AE">
        <w:instrText xml:space="preserve"> SEQ Figure \* ARABIC </w:instrText>
      </w:r>
      <w:r w:rsidR="00BB30AE">
        <w:fldChar w:fldCharType="separate"/>
      </w:r>
      <w:r w:rsidR="002631E5">
        <w:rPr>
          <w:noProof/>
        </w:rPr>
        <w:t>4</w:t>
      </w:r>
      <w:r w:rsidR="00BB30AE">
        <w:rPr>
          <w:noProof/>
        </w:rPr>
        <w:fldChar w:fldCharType="end"/>
      </w:r>
      <w:bookmarkEnd w:id="206"/>
      <w:r w:rsidRPr="007B4A19">
        <w:t>: Network diagram of all studies contributing to the NMA (MBL</w:t>
      </w:r>
      <w:r w:rsidR="00CA11C5">
        <w:t xml:space="preserve"> </w:t>
      </w:r>
      <w:r w:rsidR="00CA11C5" w:rsidRPr="004354C4">
        <w:rPr>
          <w:i/>
        </w:rPr>
        <w:t>Pseudomonas aeruginosa</w:t>
      </w:r>
      <w:r w:rsidRPr="007B4A19">
        <w:t xml:space="preserve"> with EUCAST breakpoint for SIDERO, </w:t>
      </w:r>
      <w:proofErr w:type="spellStart"/>
      <w:r w:rsidRPr="007B4A19">
        <w:t>fosfomycin</w:t>
      </w:r>
      <w:proofErr w:type="spellEnd"/>
      <w:r w:rsidRPr="007B4A19">
        <w:t xml:space="preserve"> and PHE studies)</w:t>
      </w:r>
      <w:bookmarkEnd w:id="204"/>
      <w:bookmarkEnd w:id="205"/>
      <w:bookmarkEnd w:id="207"/>
    </w:p>
    <w:p w14:paraId="78D3E16F" w14:textId="76FBA2B3" w:rsidR="00F1016E" w:rsidRPr="00FB1342" w:rsidRDefault="00F1016E" w:rsidP="00FE7A08">
      <w:pPr>
        <w:spacing w:after="120"/>
        <w:rPr>
          <w:rFonts w:asciiTheme="majorBidi" w:hAnsiTheme="majorBidi" w:cstheme="majorBidi"/>
        </w:rPr>
      </w:pPr>
      <w:r w:rsidRPr="00FB1342">
        <w:rPr>
          <w:rFonts w:asciiTheme="majorBidi" w:hAnsiTheme="majorBidi" w:cstheme="majorBidi"/>
          <w:noProof/>
          <w:lang w:eastAsia="en-GB"/>
        </w:rPr>
        <w:drawing>
          <wp:inline distT="0" distB="0" distL="0" distR="0" wp14:anchorId="7C267106" wp14:editId="252722BB">
            <wp:extent cx="3263153" cy="3467100"/>
            <wp:effectExtent l="0" t="0" r="0" b="0"/>
            <wp:docPr id="196" name="Picture 196" descr="Network diagram of all studies contributing to the NMA (MBL Pseudomonas aeruginosa with EUCAST breakpoint for SIDERO, fosfomycin and PHE studies). Cefiderocol, meropenem, colistin, fosfomycin and aztreonam. This chart is discussed in chapter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Network diagram of all studies contributing to the NMA (MBL Pseudomonas aeruginosa with EUCAST breakpoint for SIDERO, fosfomycin and PHE studies). Cefiderocol, meropenem, colistin, fosfomycin and aztreonam. This chart is discussed in chapter 5.5.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0759" cy="3485806"/>
                    </a:xfrm>
                    <a:prstGeom prst="rect">
                      <a:avLst/>
                    </a:prstGeom>
                    <a:noFill/>
                    <a:ln>
                      <a:noFill/>
                    </a:ln>
                  </pic:spPr>
                </pic:pic>
              </a:graphicData>
            </a:graphic>
          </wp:inline>
        </w:drawing>
      </w:r>
    </w:p>
    <w:p w14:paraId="1A422672" w14:textId="615717EB" w:rsidR="00F1016E" w:rsidRPr="00FB1342" w:rsidRDefault="00F1016E" w:rsidP="00EE55AD">
      <w:pPr>
        <w:pStyle w:val="EEPRUFigureHeading"/>
      </w:pPr>
      <w:bookmarkStart w:id="208" w:name="_Ref82789728"/>
      <w:bookmarkStart w:id="209" w:name="_Toc83999804"/>
      <w:bookmarkStart w:id="210" w:name="_Toc85392961"/>
      <w:bookmarkStart w:id="211" w:name="_Toc87018869"/>
      <w:r w:rsidRPr="00FB1342">
        <w:lastRenderedPageBreak/>
        <w:t xml:space="preserve">Figure </w:t>
      </w:r>
      <w:r w:rsidR="00BB30AE">
        <w:fldChar w:fldCharType="begin"/>
      </w:r>
      <w:r w:rsidR="00BB30AE">
        <w:instrText xml:space="preserve"> SEQ Figure \* ARABIC </w:instrText>
      </w:r>
      <w:r w:rsidR="00BB30AE">
        <w:fldChar w:fldCharType="separate"/>
      </w:r>
      <w:r w:rsidR="002631E5">
        <w:rPr>
          <w:noProof/>
        </w:rPr>
        <w:t>5</w:t>
      </w:r>
      <w:r w:rsidR="00BB30AE">
        <w:rPr>
          <w:noProof/>
        </w:rPr>
        <w:fldChar w:fldCharType="end"/>
      </w:r>
      <w:bookmarkEnd w:id="208"/>
      <w:r w:rsidRPr="00FB1342">
        <w:t xml:space="preserve">: Forest plot of OR vs colistin for </w:t>
      </w:r>
      <w:r w:rsidR="00ED5BFF" w:rsidRPr="00FB1342">
        <w:t xml:space="preserve">MBL </w:t>
      </w:r>
      <w:r w:rsidR="00C506B7">
        <w:rPr>
          <w:i/>
        </w:rPr>
        <w:t>Pseudomonas aeruginosa</w:t>
      </w:r>
      <w:r w:rsidRPr="00FB1342">
        <w:t xml:space="preserve"> with EUCAST breakpoint (SIDERO, </w:t>
      </w:r>
      <w:proofErr w:type="spellStart"/>
      <w:r w:rsidRPr="00FB1342">
        <w:t>fosfomycin</w:t>
      </w:r>
      <w:proofErr w:type="spellEnd"/>
      <w:r w:rsidRPr="00FB1342">
        <w:t xml:space="preserve"> and PHE studies)</w:t>
      </w:r>
      <w:bookmarkEnd w:id="209"/>
      <w:bookmarkEnd w:id="210"/>
      <w:bookmarkEnd w:id="211"/>
    </w:p>
    <w:p w14:paraId="2E9DA477" w14:textId="316474DB" w:rsidR="00F1016E" w:rsidRPr="00FB1342" w:rsidRDefault="00F1016E" w:rsidP="00FE7A08">
      <w:pPr>
        <w:spacing w:after="120"/>
        <w:rPr>
          <w:rFonts w:asciiTheme="majorBidi" w:hAnsiTheme="majorBidi" w:cstheme="majorBidi"/>
        </w:rPr>
      </w:pPr>
      <w:r w:rsidRPr="00FB1342">
        <w:rPr>
          <w:rFonts w:asciiTheme="majorBidi" w:hAnsiTheme="majorBidi" w:cstheme="majorBidi"/>
          <w:noProof/>
          <w:lang w:eastAsia="en-GB"/>
        </w:rPr>
        <w:drawing>
          <wp:inline distT="0" distB="0" distL="0" distR="0" wp14:anchorId="67A69AAE" wp14:editId="2AA93170">
            <wp:extent cx="5730240" cy="4867275"/>
            <wp:effectExtent l="0" t="0" r="3810" b="9525"/>
            <wp:docPr id="197" name="Picture 197" descr="Forest plot of OR vs colistin for MBL Pseudomonas aeruginosa with EUCAST breakpoint (SIDERO, fosfomycin and PHE studies). This chart is discussed in chapter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Forest plot of OR vs colistin for MBL Pseudomonas aeruginosa with EUCAST breakpoint (SIDERO, fosfomycin and PHE studies). This chart is discussed in chapter 5.5.4.2."/>
                    <pic:cNvPicPr>
                      <a:picLocks noChangeAspect="1" noChangeArrowheads="1"/>
                    </pic:cNvPicPr>
                  </pic:nvPicPr>
                  <pic:blipFill rotWithShape="1">
                    <a:blip r:embed="rId24">
                      <a:extLst>
                        <a:ext uri="{28A0092B-C50C-407E-A947-70E740481C1C}">
                          <a14:useLocalDpi xmlns:a14="http://schemas.microsoft.com/office/drawing/2010/main" val="0"/>
                        </a:ext>
                      </a:extLst>
                    </a:blip>
                    <a:srcRect t="8809" b="6250"/>
                    <a:stretch/>
                  </pic:blipFill>
                  <pic:spPr bwMode="auto">
                    <a:xfrm>
                      <a:off x="0" y="0"/>
                      <a:ext cx="5730240" cy="4867275"/>
                    </a:xfrm>
                    <a:prstGeom prst="rect">
                      <a:avLst/>
                    </a:prstGeom>
                    <a:noFill/>
                    <a:ln>
                      <a:noFill/>
                    </a:ln>
                    <a:extLst>
                      <a:ext uri="{53640926-AAD7-44D8-BBD7-CCE9431645EC}">
                        <a14:shadowObscured xmlns:a14="http://schemas.microsoft.com/office/drawing/2010/main"/>
                      </a:ext>
                    </a:extLst>
                  </pic:spPr>
                </pic:pic>
              </a:graphicData>
            </a:graphic>
          </wp:inline>
        </w:drawing>
      </w:r>
    </w:p>
    <w:p w14:paraId="52076B0F" w14:textId="163C31CD" w:rsidR="00F1016E" w:rsidRDefault="00F1016E" w:rsidP="00B464D9">
      <w:pPr>
        <w:pStyle w:val="EEPRUtextundertables"/>
      </w:pPr>
      <w:bookmarkStart w:id="212" w:name="_Hlk84845581"/>
      <w:proofErr w:type="gramStart"/>
      <w:r w:rsidRPr="00FB1342">
        <w:t>OR,</w:t>
      </w:r>
      <w:proofErr w:type="gramEnd"/>
      <w:r w:rsidRPr="00FB1342">
        <w:t xml:space="preserve"> odds ratio; </w:t>
      </w:r>
      <w:proofErr w:type="spellStart"/>
      <w:r w:rsidRPr="00FB1342">
        <w:t>CrI</w:t>
      </w:r>
      <w:proofErr w:type="spellEnd"/>
      <w:r w:rsidRPr="00FB1342">
        <w:t xml:space="preserve">, credible interval, </w:t>
      </w:r>
      <w:proofErr w:type="spellStart"/>
      <w:r w:rsidRPr="00FB1342">
        <w:t>PrI</w:t>
      </w:r>
      <w:proofErr w:type="spellEnd"/>
      <w:r w:rsidRPr="00FB1342">
        <w:t>, prediction interval; PB, probability of being the best treatment.</w:t>
      </w:r>
      <w:r w:rsidR="00C9709D">
        <w:t xml:space="preserve"> </w:t>
      </w:r>
    </w:p>
    <w:p w14:paraId="46062788" w14:textId="77777777" w:rsidR="007B5252" w:rsidRPr="00FB1342" w:rsidRDefault="007B5252" w:rsidP="00B464D9">
      <w:pPr>
        <w:pStyle w:val="EEPRUtextundertables"/>
      </w:pPr>
    </w:p>
    <w:p w14:paraId="2C34D4E4" w14:textId="77777777" w:rsidR="00316088" w:rsidRPr="00D65D78" w:rsidRDefault="00316088" w:rsidP="00316088">
      <w:pPr>
        <w:pStyle w:val="EEPRUnumberedLevel4Headingnew"/>
      </w:pPr>
      <w:bookmarkStart w:id="213" w:name="_Ref86768980"/>
      <w:bookmarkStart w:id="214" w:name="_Ref87001636"/>
      <w:bookmarkStart w:id="215" w:name="_Toc87018738"/>
      <w:bookmarkEnd w:id="212"/>
      <w:r w:rsidRPr="00D65D78">
        <w:t>Sensitivity analyses</w:t>
      </w:r>
      <w:bookmarkEnd w:id="213"/>
      <w:bookmarkEnd w:id="214"/>
      <w:bookmarkEnd w:id="215"/>
    </w:p>
    <w:p w14:paraId="01D80899" w14:textId="394229D7" w:rsidR="00316088" w:rsidRPr="00D65D78" w:rsidRDefault="00316088" w:rsidP="00316088">
      <w:pPr>
        <w:rPr>
          <w:rFonts w:asciiTheme="majorBidi" w:hAnsiTheme="majorBidi" w:cstheme="majorBidi"/>
        </w:rPr>
      </w:pPr>
      <w:r w:rsidRPr="00D65D78">
        <w:rPr>
          <w:rFonts w:asciiTheme="majorBidi" w:hAnsiTheme="majorBidi" w:cstheme="majorBidi"/>
        </w:rPr>
        <w:t xml:space="preserve">A summary of the results of the sensitivity analyses is presented in this section. Details of the results are presented in </w:t>
      </w:r>
      <w:r w:rsidRPr="00D65D78">
        <w:rPr>
          <w:rFonts w:asciiTheme="majorBidi" w:hAnsiTheme="majorBidi"/>
        </w:rPr>
        <w:t xml:space="preserve">Appendix </w:t>
      </w:r>
      <w:r w:rsidR="00E62508">
        <w:rPr>
          <w:rFonts w:asciiTheme="majorBidi" w:hAnsiTheme="majorBidi"/>
        </w:rPr>
        <w:t>7.3</w:t>
      </w:r>
      <w:r w:rsidRPr="00D65D78">
        <w:rPr>
          <w:rFonts w:asciiTheme="majorBidi" w:hAnsiTheme="majorBidi"/>
        </w:rPr>
        <w:t>.</w:t>
      </w:r>
      <w:r w:rsidRPr="00D65D78">
        <w:rPr>
          <w:rFonts w:asciiTheme="majorBidi" w:hAnsiTheme="majorBidi" w:cstheme="majorBidi"/>
        </w:rPr>
        <w:t xml:space="preserve"> </w:t>
      </w:r>
    </w:p>
    <w:p w14:paraId="57CE79EC" w14:textId="6B88CBBE" w:rsidR="00316088" w:rsidRPr="00316088" w:rsidRDefault="00ED5BFF" w:rsidP="00316088">
      <w:pPr>
        <w:pStyle w:val="EEPRUnumberedLevel5Headingnew"/>
      </w:pPr>
      <w:r>
        <w:t xml:space="preserve">MBL </w:t>
      </w:r>
      <w:proofErr w:type="spellStart"/>
      <w:r w:rsidR="00B458C3" w:rsidRPr="00B458C3">
        <w:t>Enterobacterales</w:t>
      </w:r>
      <w:proofErr w:type="spellEnd"/>
      <w:r w:rsidR="00316088" w:rsidRPr="00316088">
        <w:t xml:space="preserve"> network including all studies using CLSI breakpoints</w:t>
      </w:r>
    </w:p>
    <w:p w14:paraId="27283040" w14:textId="7C2F5109" w:rsidR="00316088" w:rsidRDefault="00316088" w:rsidP="00316088">
      <w:pPr>
        <w:rPr>
          <w:rFonts w:asciiTheme="majorBidi" w:hAnsiTheme="majorBidi" w:cstheme="majorBidi"/>
        </w:rPr>
      </w:pPr>
      <w:r w:rsidRPr="00D65D78">
        <w:rPr>
          <w:rFonts w:asciiTheme="majorBidi" w:hAnsiTheme="majorBidi" w:cstheme="majorBidi"/>
        </w:rPr>
        <w:t>Further details can be found in Appendix 7.3.3</w:t>
      </w:r>
      <w:r w:rsidR="00C0523B">
        <w:rPr>
          <w:rFonts w:asciiTheme="majorBidi" w:hAnsiTheme="majorBidi" w:cstheme="majorBidi"/>
        </w:rPr>
        <w:t>.1 and Figure A7.10a</w:t>
      </w:r>
      <w:r w:rsidRPr="00D65D78">
        <w:rPr>
          <w:rFonts w:asciiTheme="majorBidi" w:hAnsiTheme="majorBidi" w:cstheme="majorBidi"/>
        </w:rPr>
        <w:t xml:space="preserve">. When using CLSI breakpoints, </w:t>
      </w:r>
      <w:proofErr w:type="spellStart"/>
      <w:r w:rsidRPr="00D65D78">
        <w:rPr>
          <w:rFonts w:asciiTheme="majorBidi" w:hAnsiTheme="majorBidi" w:cstheme="majorBidi"/>
        </w:rPr>
        <w:t>cefiderocol</w:t>
      </w:r>
      <w:proofErr w:type="spellEnd"/>
      <w:r w:rsidRPr="00D65D78">
        <w:rPr>
          <w:rFonts w:asciiTheme="majorBidi" w:hAnsiTheme="majorBidi" w:cstheme="majorBidi"/>
        </w:rPr>
        <w:t xml:space="preserve"> was associated with a higher susceptibility relative to colistin (OR 1.38, 95% </w:t>
      </w:r>
      <w:proofErr w:type="spellStart"/>
      <w:r w:rsidRPr="00D65D78">
        <w:rPr>
          <w:rFonts w:asciiTheme="majorBidi" w:hAnsiTheme="majorBidi" w:cstheme="majorBidi"/>
        </w:rPr>
        <w:t>CrI</w:t>
      </w:r>
      <w:proofErr w:type="spellEnd"/>
      <w:r w:rsidRPr="00D65D78">
        <w:rPr>
          <w:rFonts w:asciiTheme="majorBidi" w:hAnsiTheme="majorBidi" w:cstheme="majorBidi"/>
        </w:rPr>
        <w:t xml:space="preserve">: 0.16 to 12.05), but the result was not statistically significant. The remainder of the treatments were associated with a lower susceptibility relative to colistin, and between-study SD was high. </w:t>
      </w:r>
    </w:p>
    <w:p w14:paraId="0A689150" w14:textId="2D5AB125" w:rsidR="00E62508" w:rsidRDefault="00E62508" w:rsidP="00E62508">
      <w:r>
        <w:rPr>
          <w:rFonts w:asciiTheme="majorBidi" w:hAnsiTheme="majorBidi" w:cstheme="majorBidi"/>
        </w:rPr>
        <w:t xml:space="preserve">When the missing study, </w:t>
      </w:r>
      <w:proofErr w:type="spellStart"/>
      <w:r>
        <w:rPr>
          <w:rFonts w:asciiTheme="majorBidi" w:hAnsiTheme="majorBidi" w:cstheme="majorBidi"/>
        </w:rPr>
        <w:t>Kohira</w:t>
      </w:r>
      <w:proofErr w:type="spellEnd"/>
      <w:r>
        <w:rPr>
          <w:rFonts w:asciiTheme="majorBidi" w:hAnsiTheme="majorBidi" w:cstheme="majorBidi"/>
        </w:rPr>
        <w:t xml:space="preserve"> 2016</w:t>
      </w:r>
      <w:r w:rsidR="008F23B8">
        <w:rPr>
          <w:rFonts w:asciiTheme="majorBidi" w:hAnsiTheme="majorBidi" w:cstheme="majorBidi"/>
        </w:rPr>
        <w:fldChar w:fldCharType="begin">
          <w:fldData xml:space="preserve">PEVuZE5vdGU+PENpdGU+PEF1dGhvcj5Lb2hpcmE8L0F1dGhvcj48WWVhcj4yMDIwPC9ZZWFyPjxS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</w:fldData>
        </w:fldChar>
      </w:r>
      <w:r w:rsidR="0038360C">
        <w:rPr>
          <w:rFonts w:asciiTheme="majorBidi" w:hAnsiTheme="majorBidi" w:cstheme="majorBidi"/>
        </w:rPr>
        <w:instrText xml:space="preserve"> ADDIN EN.CITE </w:instrText>
      </w:r>
      <w:r w:rsidR="0038360C">
        <w:rPr>
          <w:rFonts w:asciiTheme="majorBidi" w:hAnsiTheme="majorBidi" w:cstheme="majorBidi"/>
        </w:rPr>
        <w:fldChar w:fldCharType="begin">
          <w:fldData xml:space="preserve">PEVuZE5vdGU+PENpdGU+PEF1dGhvcj5Lb2hpcmE8L0F1dGhvcj48WWVhcj4yMDIwPC9ZZWFyPjxS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</w:fldData>
        </w:fldChar>
      </w:r>
      <w:r w:rsidR="0038360C">
        <w:rPr>
          <w:rFonts w:asciiTheme="majorBidi" w:hAnsiTheme="majorBidi" w:cstheme="majorBidi"/>
        </w:rPr>
        <w:instrText xml:space="preserve"> ADDIN EN.CITE.DATA </w:instrText>
      </w:r>
      <w:r w:rsidR="0038360C">
        <w:rPr>
          <w:rFonts w:asciiTheme="majorBidi" w:hAnsiTheme="majorBidi" w:cstheme="majorBidi"/>
        </w:rPr>
      </w:r>
      <w:r w:rsidR="0038360C">
        <w:rPr>
          <w:rFonts w:asciiTheme="majorBidi" w:hAnsiTheme="majorBidi" w:cstheme="majorBidi"/>
        </w:rPr>
        <w:fldChar w:fldCharType="end"/>
      </w:r>
      <w:r w:rsidR="008F23B8">
        <w:rPr>
          <w:rFonts w:asciiTheme="majorBidi" w:hAnsiTheme="majorBidi" w:cstheme="majorBidi"/>
        </w:rPr>
      </w:r>
      <w:r w:rsidR="008F23B8">
        <w:rPr>
          <w:rFonts w:asciiTheme="majorBidi" w:hAnsiTheme="majorBidi" w:cstheme="majorBidi"/>
        </w:rPr>
        <w:fldChar w:fldCharType="separate"/>
      </w:r>
      <w:r w:rsidR="00F717AD" w:rsidRPr="00F717AD">
        <w:rPr>
          <w:rFonts w:asciiTheme="majorBidi" w:hAnsiTheme="majorBidi" w:cstheme="majorBidi"/>
          <w:noProof/>
          <w:vertAlign w:val="superscript"/>
        </w:rPr>
        <w:t>41</w:t>
      </w:r>
      <w:r w:rsidR="008F23B8">
        <w:rPr>
          <w:rFonts w:asciiTheme="majorBidi" w:hAnsiTheme="majorBidi" w:cstheme="majorBidi"/>
        </w:rPr>
        <w:fldChar w:fldCharType="end"/>
      </w:r>
      <w:r>
        <w:rPr>
          <w:rFonts w:asciiTheme="majorBidi" w:hAnsiTheme="majorBidi" w:cstheme="majorBidi"/>
        </w:rPr>
        <w:t xml:space="preserve"> was included in the analysis, the OR for </w:t>
      </w:r>
      <w:proofErr w:type="spellStart"/>
      <w:r>
        <w:rPr>
          <w:rFonts w:asciiTheme="majorBidi" w:hAnsiTheme="majorBidi" w:cstheme="majorBidi"/>
        </w:rPr>
        <w:t>cefiderocol</w:t>
      </w:r>
      <w:proofErr w:type="spellEnd"/>
      <w:r>
        <w:rPr>
          <w:rFonts w:asciiTheme="majorBidi" w:hAnsiTheme="majorBidi" w:cstheme="majorBidi"/>
        </w:rPr>
        <w:t xml:space="preserve"> was </w:t>
      </w:r>
      <w:r>
        <w:t>0.86 (0.11 to 7.05) (see Appendix</w:t>
      </w:r>
      <w:r w:rsidR="008F1E9D">
        <w:t xml:space="preserve"> 7.3.3</w:t>
      </w:r>
      <w:r w:rsidR="00C0523B">
        <w:t>.1, Figure A7.10b</w:t>
      </w:r>
      <w:r w:rsidR="008F1E9D">
        <w:t xml:space="preserve">). </w:t>
      </w:r>
      <w:r>
        <w:t xml:space="preserve"> </w:t>
      </w:r>
    </w:p>
    <w:p w14:paraId="7CE1D03A" w14:textId="4298FE8A" w:rsidR="00316088" w:rsidRPr="00D65D78" w:rsidRDefault="00316088" w:rsidP="00316088">
      <w:pPr>
        <w:rPr>
          <w:rFonts w:asciiTheme="majorBidi" w:hAnsiTheme="majorBidi" w:cstheme="majorBidi"/>
        </w:rPr>
      </w:pPr>
      <w:r w:rsidRPr="00D65D78">
        <w:rPr>
          <w:rFonts w:asciiTheme="majorBidi" w:hAnsiTheme="majorBidi" w:cstheme="majorBidi"/>
        </w:rPr>
        <w:lastRenderedPageBreak/>
        <w:t xml:space="preserve">When the network was restricted to comparators specific to the pathogen, the OR for </w:t>
      </w:r>
      <w:proofErr w:type="spellStart"/>
      <w:r w:rsidRPr="00D65D78">
        <w:rPr>
          <w:rFonts w:asciiTheme="majorBidi" w:hAnsiTheme="majorBidi" w:cstheme="majorBidi"/>
        </w:rPr>
        <w:t>cefiderocol</w:t>
      </w:r>
      <w:proofErr w:type="spellEnd"/>
      <w:r w:rsidRPr="00D65D78">
        <w:rPr>
          <w:rFonts w:asciiTheme="majorBidi" w:hAnsiTheme="majorBidi" w:cstheme="majorBidi"/>
        </w:rPr>
        <w:t xml:space="preserve"> was very similar (OR 1.30, </w:t>
      </w:r>
      <w:proofErr w:type="spellStart"/>
      <w:r w:rsidRPr="00D65D78">
        <w:rPr>
          <w:rFonts w:asciiTheme="majorBidi" w:hAnsiTheme="majorBidi" w:cstheme="majorBidi"/>
        </w:rPr>
        <w:t>CrI</w:t>
      </w:r>
      <w:proofErr w:type="spellEnd"/>
      <w:r w:rsidRPr="00D65D78">
        <w:rPr>
          <w:rFonts w:asciiTheme="majorBidi" w:hAnsiTheme="majorBidi" w:cstheme="majorBidi"/>
        </w:rPr>
        <w:t xml:space="preserve">: 0.16 to 10.40), but </w:t>
      </w:r>
      <w:proofErr w:type="spellStart"/>
      <w:r w:rsidRPr="00D65D78">
        <w:rPr>
          <w:rFonts w:asciiTheme="majorBidi" w:hAnsiTheme="majorBidi" w:cstheme="majorBidi"/>
        </w:rPr>
        <w:t>fosfomycin’s</w:t>
      </w:r>
      <w:proofErr w:type="spellEnd"/>
      <w:r w:rsidRPr="00D65D78">
        <w:rPr>
          <w:rFonts w:asciiTheme="majorBidi" w:hAnsiTheme="majorBidi" w:cstheme="majorBidi"/>
        </w:rPr>
        <w:t xml:space="preserve"> OR indicated susceptibility higher relative to colistin, rather than </w:t>
      </w:r>
      <w:proofErr w:type="gramStart"/>
      <w:r w:rsidRPr="00D65D78">
        <w:rPr>
          <w:rFonts w:asciiTheme="majorBidi" w:hAnsiTheme="majorBidi" w:cstheme="majorBidi"/>
        </w:rPr>
        <w:t>lower</w:t>
      </w:r>
      <w:r w:rsidR="00C0523B">
        <w:rPr>
          <w:rFonts w:asciiTheme="majorBidi" w:hAnsiTheme="majorBidi" w:cstheme="majorBidi"/>
        </w:rPr>
        <w:t xml:space="preserve"> </w:t>
      </w:r>
      <w:r w:rsidR="00C0523B">
        <w:t>)</w:t>
      </w:r>
      <w:proofErr w:type="gramEnd"/>
      <w:r w:rsidR="00C0523B">
        <w:t xml:space="preserve"> (see Appendix 7.3.3.1, Figure A7.10c)</w:t>
      </w:r>
      <w:r w:rsidRPr="00D65D78">
        <w:rPr>
          <w:rFonts w:asciiTheme="majorBidi" w:hAnsiTheme="majorBidi" w:cstheme="majorBidi"/>
        </w:rPr>
        <w:t xml:space="preserve">. </w:t>
      </w:r>
    </w:p>
    <w:p w14:paraId="7DFE48D6" w14:textId="3C491335" w:rsidR="00316088" w:rsidRPr="00D65D78" w:rsidRDefault="00ED5BFF" w:rsidP="00316088">
      <w:pPr>
        <w:pStyle w:val="EEPRUnumberedLevel5Headingnew"/>
      </w:pPr>
      <w:r>
        <w:t xml:space="preserve">MBL </w:t>
      </w:r>
      <w:r w:rsidR="00C506B7">
        <w:t>Pseudomonas aeruginosa</w:t>
      </w:r>
      <w:r w:rsidR="00316088" w:rsidRPr="00D65D78">
        <w:t xml:space="preserve"> network including all studies using CLSI breakpoints</w:t>
      </w:r>
    </w:p>
    <w:p w14:paraId="1F3D3F0B" w14:textId="756CCF52" w:rsidR="00316088" w:rsidRPr="00D65D78" w:rsidRDefault="00316088" w:rsidP="00316088">
      <w:pPr>
        <w:rPr>
          <w:rFonts w:asciiTheme="majorBidi" w:hAnsiTheme="majorBidi" w:cstheme="majorBidi"/>
        </w:rPr>
      </w:pPr>
      <w:r w:rsidRPr="00D65D78">
        <w:rPr>
          <w:rFonts w:asciiTheme="majorBidi" w:hAnsiTheme="majorBidi" w:cstheme="majorBidi"/>
        </w:rPr>
        <w:t xml:space="preserve">When using CLSI breakpoints, </w:t>
      </w:r>
      <w:proofErr w:type="spellStart"/>
      <w:r w:rsidRPr="00D65D78">
        <w:rPr>
          <w:rFonts w:asciiTheme="majorBidi" w:hAnsiTheme="majorBidi" w:cstheme="majorBidi"/>
        </w:rPr>
        <w:t>cefiderocol</w:t>
      </w:r>
      <w:proofErr w:type="spellEnd"/>
      <w:r w:rsidRPr="00D65D78">
        <w:rPr>
          <w:rFonts w:asciiTheme="majorBidi" w:hAnsiTheme="majorBidi" w:cstheme="majorBidi"/>
        </w:rPr>
        <w:t xml:space="preserve"> was associated with a statistically significantly higher susceptibility relative to colistin (OR 71.34, 95% </w:t>
      </w:r>
      <w:proofErr w:type="spellStart"/>
      <w:r w:rsidRPr="00D65D78">
        <w:rPr>
          <w:rFonts w:asciiTheme="majorBidi" w:hAnsiTheme="majorBidi" w:cstheme="majorBidi"/>
        </w:rPr>
        <w:t>CrI</w:t>
      </w:r>
      <w:proofErr w:type="spellEnd"/>
      <w:r w:rsidRPr="00D65D78">
        <w:rPr>
          <w:rFonts w:asciiTheme="majorBidi" w:hAnsiTheme="majorBidi" w:cstheme="majorBidi"/>
        </w:rPr>
        <w:t>: 4.33 to 5934.35), but the result was not statistically significant. All other treatments (</w:t>
      </w:r>
      <w:proofErr w:type="spellStart"/>
      <w:r w:rsidRPr="00D65D78">
        <w:rPr>
          <w:rFonts w:asciiTheme="majorBidi" w:hAnsiTheme="majorBidi" w:cstheme="majorBidi"/>
        </w:rPr>
        <w:t>fosfomycin</w:t>
      </w:r>
      <w:proofErr w:type="spellEnd"/>
      <w:r w:rsidRPr="00D65D78">
        <w:rPr>
          <w:rFonts w:asciiTheme="majorBidi" w:hAnsiTheme="majorBidi" w:cstheme="majorBidi"/>
        </w:rPr>
        <w:t>, aztreonam, meropenem, gentamicin) were associated with OR at or near 0, and none were statistically significant</w:t>
      </w:r>
      <w:r w:rsidR="00C0523B">
        <w:rPr>
          <w:rFonts w:asciiTheme="majorBidi" w:hAnsiTheme="majorBidi" w:cstheme="majorBidi"/>
        </w:rPr>
        <w:t xml:space="preserve"> (</w:t>
      </w:r>
      <w:r w:rsidR="00C0523B">
        <w:t>see Appendix 7.3.3.2, Figure A7.12a)</w:t>
      </w:r>
      <w:r w:rsidRPr="00D65D78">
        <w:rPr>
          <w:rFonts w:asciiTheme="majorBidi" w:hAnsiTheme="majorBidi" w:cstheme="majorBidi"/>
        </w:rPr>
        <w:t xml:space="preserve">. Between-study SD was high. </w:t>
      </w:r>
    </w:p>
    <w:p w14:paraId="50F3B651" w14:textId="49C0E2F7" w:rsidR="00316088" w:rsidRDefault="00316088" w:rsidP="00316088">
      <w:pPr>
        <w:rPr>
          <w:rFonts w:asciiTheme="majorBidi" w:hAnsiTheme="majorBidi" w:cstheme="majorBidi"/>
        </w:rPr>
      </w:pPr>
      <w:r w:rsidRPr="00D65D78">
        <w:rPr>
          <w:rFonts w:asciiTheme="majorBidi" w:hAnsiTheme="majorBidi" w:cstheme="majorBidi"/>
        </w:rPr>
        <w:t xml:space="preserve">When the network was restricted to comparators specific to the pathogen, the OR for </w:t>
      </w:r>
      <w:proofErr w:type="spellStart"/>
      <w:r w:rsidRPr="00D65D78">
        <w:rPr>
          <w:rFonts w:asciiTheme="majorBidi" w:hAnsiTheme="majorBidi" w:cstheme="majorBidi"/>
        </w:rPr>
        <w:t>cefiderocol</w:t>
      </w:r>
      <w:proofErr w:type="spellEnd"/>
      <w:r w:rsidRPr="00D65D78">
        <w:rPr>
          <w:rFonts w:asciiTheme="majorBidi" w:hAnsiTheme="majorBidi" w:cstheme="majorBidi"/>
        </w:rPr>
        <w:t xml:space="preserve"> was </w:t>
      </w:r>
      <w:r>
        <w:rPr>
          <w:rFonts w:asciiTheme="majorBidi" w:hAnsiTheme="majorBidi" w:cstheme="majorBidi"/>
        </w:rPr>
        <w:t>a little lower</w:t>
      </w:r>
      <w:r w:rsidRPr="00D65D78">
        <w:rPr>
          <w:rFonts w:asciiTheme="majorBidi" w:hAnsiTheme="majorBidi" w:cstheme="majorBidi"/>
        </w:rPr>
        <w:t xml:space="preserve"> (OR </w:t>
      </w:r>
      <w:r>
        <w:rPr>
          <w:rFonts w:asciiTheme="majorBidi" w:hAnsiTheme="majorBidi" w:cstheme="majorBidi"/>
        </w:rPr>
        <w:t>64.19</w:t>
      </w:r>
      <w:r w:rsidRPr="00D65D78">
        <w:rPr>
          <w:rFonts w:asciiTheme="majorBidi" w:hAnsiTheme="majorBidi" w:cstheme="majorBidi"/>
        </w:rPr>
        <w:t xml:space="preserve">, </w:t>
      </w:r>
      <w:proofErr w:type="spellStart"/>
      <w:r w:rsidRPr="00D65D78">
        <w:rPr>
          <w:rFonts w:asciiTheme="majorBidi" w:hAnsiTheme="majorBidi" w:cstheme="majorBidi"/>
        </w:rPr>
        <w:t>CrI</w:t>
      </w:r>
      <w:proofErr w:type="spellEnd"/>
      <w:r w:rsidRPr="00D65D78">
        <w:rPr>
          <w:rFonts w:asciiTheme="majorBidi" w:hAnsiTheme="majorBidi" w:cstheme="majorBidi"/>
        </w:rPr>
        <w:t xml:space="preserve">: </w:t>
      </w:r>
      <w:r>
        <w:rPr>
          <w:rFonts w:asciiTheme="majorBidi" w:hAnsiTheme="majorBidi" w:cstheme="majorBidi"/>
        </w:rPr>
        <w:t>1.13</w:t>
      </w:r>
      <w:r w:rsidRPr="00D65D78">
        <w:rPr>
          <w:rFonts w:asciiTheme="majorBidi" w:hAnsiTheme="majorBidi" w:cstheme="majorBidi"/>
        </w:rPr>
        <w:t xml:space="preserve"> to </w:t>
      </w:r>
      <w:r>
        <w:rPr>
          <w:rFonts w:asciiTheme="majorBidi" w:hAnsiTheme="majorBidi" w:cstheme="majorBidi"/>
        </w:rPr>
        <w:t>7672.55</w:t>
      </w:r>
      <w:r w:rsidRPr="00D65D78">
        <w:rPr>
          <w:rFonts w:asciiTheme="majorBidi" w:hAnsiTheme="majorBidi" w:cstheme="majorBidi"/>
        </w:rPr>
        <w:t>)</w:t>
      </w:r>
      <w:r>
        <w:rPr>
          <w:rFonts w:asciiTheme="majorBidi" w:hAnsiTheme="majorBidi" w:cstheme="majorBidi"/>
        </w:rPr>
        <w:t xml:space="preserve">. Other comparators (meropenem, </w:t>
      </w:r>
      <w:proofErr w:type="spellStart"/>
      <w:r>
        <w:rPr>
          <w:rFonts w:asciiTheme="majorBidi" w:hAnsiTheme="majorBidi" w:cstheme="majorBidi"/>
        </w:rPr>
        <w:t>fosfomycin</w:t>
      </w:r>
      <w:proofErr w:type="spellEnd"/>
      <w:r>
        <w:rPr>
          <w:rFonts w:asciiTheme="majorBidi" w:hAnsiTheme="majorBidi" w:cstheme="majorBidi"/>
        </w:rPr>
        <w:t>) continued to be associated with OR at or near 0</w:t>
      </w:r>
      <w:r w:rsidR="00C0523B">
        <w:rPr>
          <w:rFonts w:asciiTheme="majorBidi" w:hAnsiTheme="majorBidi" w:cstheme="majorBidi"/>
        </w:rPr>
        <w:t xml:space="preserve"> (</w:t>
      </w:r>
      <w:r w:rsidR="00C0523B">
        <w:t>see Appendix 7.3.3.2, Figure A7.12b)</w:t>
      </w:r>
      <w:r>
        <w:rPr>
          <w:rFonts w:asciiTheme="majorBidi" w:hAnsiTheme="majorBidi" w:cstheme="majorBidi"/>
        </w:rPr>
        <w:t xml:space="preserve">. </w:t>
      </w:r>
    </w:p>
    <w:p w14:paraId="32D2C111" w14:textId="77777777" w:rsidR="00316088" w:rsidRPr="00E66E16" w:rsidRDefault="00316088" w:rsidP="00316088">
      <w:pPr>
        <w:rPr>
          <w:rFonts w:asciiTheme="majorBidi" w:hAnsiTheme="majorBidi" w:cstheme="majorBidi"/>
          <w:i/>
          <w:iCs/>
        </w:rPr>
      </w:pPr>
      <w:r w:rsidRPr="00E66E16">
        <w:rPr>
          <w:rFonts w:asciiTheme="majorBidi" w:hAnsiTheme="majorBidi" w:cstheme="majorBidi"/>
          <w:i/>
          <w:iCs/>
        </w:rPr>
        <w:t xml:space="preserve">Networks using </w:t>
      </w:r>
      <w:proofErr w:type="spellStart"/>
      <w:r w:rsidRPr="00E66E16">
        <w:rPr>
          <w:rFonts w:asciiTheme="majorBidi" w:hAnsiTheme="majorBidi" w:cstheme="majorBidi"/>
          <w:i/>
          <w:iCs/>
        </w:rPr>
        <w:t>cefiderocol</w:t>
      </w:r>
      <w:proofErr w:type="spellEnd"/>
      <w:r w:rsidRPr="00E66E16">
        <w:rPr>
          <w:rFonts w:asciiTheme="majorBidi" w:hAnsiTheme="majorBidi" w:cstheme="majorBidi"/>
          <w:i/>
          <w:iCs/>
        </w:rPr>
        <w:t xml:space="preserve"> studies only</w:t>
      </w:r>
    </w:p>
    <w:p w14:paraId="6A4B88F5" w14:textId="77777777" w:rsidR="00C51BD8" w:rsidRDefault="00C51BD8" w:rsidP="00C51BD8">
      <w:pPr>
        <w:rPr>
          <w:rFonts w:asciiTheme="majorBidi" w:hAnsiTheme="majorBidi" w:cstheme="majorBidi"/>
        </w:rPr>
      </w:pPr>
      <w:r w:rsidRPr="00D55881">
        <w:rPr>
          <w:rFonts w:asciiTheme="majorBidi" w:hAnsiTheme="majorBidi" w:cstheme="majorBidi"/>
          <w:i/>
          <w:iCs/>
        </w:rPr>
        <w:t>EUCAST breakpoints:</w:t>
      </w:r>
      <w:r>
        <w:rPr>
          <w:rFonts w:asciiTheme="majorBidi" w:hAnsiTheme="majorBidi" w:cstheme="majorBidi"/>
        </w:rPr>
        <w:t xml:space="preserve"> </w:t>
      </w:r>
      <w:r w:rsidRPr="00D65D78">
        <w:rPr>
          <w:rFonts w:asciiTheme="majorBidi" w:hAnsiTheme="majorBidi" w:cstheme="majorBidi"/>
        </w:rPr>
        <w:t xml:space="preserve">When the NMAs were </w:t>
      </w:r>
      <w:r>
        <w:rPr>
          <w:rFonts w:asciiTheme="majorBidi" w:hAnsiTheme="majorBidi" w:cstheme="majorBidi"/>
        </w:rPr>
        <w:t xml:space="preserve">based on </w:t>
      </w:r>
      <w:proofErr w:type="spellStart"/>
      <w:r>
        <w:rPr>
          <w:rFonts w:asciiTheme="majorBidi" w:hAnsiTheme="majorBidi" w:cstheme="majorBidi"/>
        </w:rPr>
        <w:t>cefiderocol</w:t>
      </w:r>
      <w:proofErr w:type="spellEnd"/>
      <w:r>
        <w:rPr>
          <w:rFonts w:asciiTheme="majorBidi" w:hAnsiTheme="majorBidi" w:cstheme="majorBidi"/>
        </w:rPr>
        <w:t xml:space="preserve"> studies</w:t>
      </w:r>
      <w:r w:rsidRPr="00D65D78">
        <w:rPr>
          <w:rFonts w:asciiTheme="majorBidi" w:hAnsiTheme="majorBidi" w:cstheme="majorBidi"/>
        </w:rPr>
        <w:t xml:space="preserve"> only</w:t>
      </w:r>
      <w:r>
        <w:rPr>
          <w:rFonts w:asciiTheme="majorBidi" w:hAnsiTheme="majorBidi" w:cstheme="majorBidi"/>
        </w:rPr>
        <w:t xml:space="preserve"> (see Appendix 7.3.1)</w:t>
      </w:r>
      <w:r w:rsidRPr="00D65D78">
        <w:rPr>
          <w:rFonts w:asciiTheme="majorBidi" w:hAnsiTheme="majorBidi" w:cstheme="majorBidi"/>
        </w:rPr>
        <w:t xml:space="preserve">, the results were </w:t>
      </w:r>
      <w:proofErr w:type="gramStart"/>
      <w:r w:rsidRPr="00D65D78">
        <w:rPr>
          <w:rFonts w:asciiTheme="majorBidi" w:hAnsiTheme="majorBidi" w:cstheme="majorBidi"/>
        </w:rPr>
        <w:t>similar to</w:t>
      </w:r>
      <w:proofErr w:type="gramEnd"/>
      <w:r w:rsidRPr="00D65D78">
        <w:rPr>
          <w:rFonts w:asciiTheme="majorBidi" w:hAnsiTheme="majorBidi" w:cstheme="majorBidi"/>
        </w:rPr>
        <w:t xml:space="preserve"> the base case NMAs for both</w:t>
      </w:r>
      <w:r>
        <w:rPr>
          <w:rFonts w:asciiTheme="majorBidi" w:hAnsiTheme="majorBidi" w:cstheme="majorBidi"/>
        </w:rPr>
        <w:t xml:space="preserve"> MBL</w:t>
      </w:r>
      <w:r w:rsidRPr="00D65D78">
        <w:rPr>
          <w:rFonts w:asciiTheme="majorBidi" w:hAnsiTheme="majorBidi" w:cstheme="majorBidi"/>
        </w:rPr>
        <w:t xml:space="preserve"> </w:t>
      </w:r>
      <w:proofErr w:type="spellStart"/>
      <w:r w:rsidRPr="00F425C9">
        <w:rPr>
          <w:rFonts w:asciiTheme="majorBidi" w:hAnsiTheme="majorBidi" w:cstheme="majorBidi"/>
          <w:i/>
        </w:rPr>
        <w:t>Enterobacterales</w:t>
      </w:r>
      <w:proofErr w:type="spellEnd"/>
      <w:r w:rsidRPr="00D65D78">
        <w:rPr>
          <w:rFonts w:asciiTheme="majorBidi" w:hAnsiTheme="majorBidi" w:cstheme="majorBidi"/>
        </w:rPr>
        <w:t xml:space="preserve"> and</w:t>
      </w:r>
      <w:r>
        <w:rPr>
          <w:rFonts w:asciiTheme="majorBidi" w:hAnsiTheme="majorBidi" w:cstheme="majorBidi"/>
        </w:rPr>
        <w:t xml:space="preserve"> MBL </w:t>
      </w:r>
      <w:r>
        <w:rPr>
          <w:rFonts w:asciiTheme="majorBidi" w:hAnsiTheme="majorBidi" w:cstheme="majorBidi"/>
          <w:i/>
        </w:rPr>
        <w:t>Pseudomonas aeruginosa</w:t>
      </w:r>
      <w:r w:rsidRPr="00D65D78">
        <w:rPr>
          <w:rFonts w:asciiTheme="majorBidi" w:hAnsiTheme="majorBidi" w:cstheme="majorBidi"/>
        </w:rPr>
        <w:t xml:space="preserve"> </w:t>
      </w:r>
      <w:r>
        <w:rPr>
          <w:rFonts w:asciiTheme="majorBidi" w:hAnsiTheme="majorBidi" w:cstheme="majorBidi"/>
        </w:rPr>
        <w:t>isolates</w:t>
      </w:r>
      <w:r w:rsidRPr="00D65D78">
        <w:rPr>
          <w:rFonts w:asciiTheme="majorBidi" w:hAnsiTheme="majorBidi" w:cstheme="majorBidi"/>
        </w:rPr>
        <w:t xml:space="preserve">. The OR for </w:t>
      </w:r>
      <w:proofErr w:type="spellStart"/>
      <w:r w:rsidRPr="00D65D78">
        <w:rPr>
          <w:rFonts w:asciiTheme="majorBidi" w:hAnsiTheme="majorBidi" w:cstheme="majorBidi"/>
        </w:rPr>
        <w:t>cefiderocol</w:t>
      </w:r>
      <w:proofErr w:type="spellEnd"/>
      <w:r w:rsidRPr="00D65D78">
        <w:rPr>
          <w:rFonts w:asciiTheme="majorBidi" w:hAnsiTheme="majorBidi" w:cstheme="majorBidi"/>
        </w:rPr>
        <w:t xml:space="preserve"> versus colistin was 0.33 (95% </w:t>
      </w:r>
      <w:proofErr w:type="spellStart"/>
      <w:r w:rsidRPr="00D65D78">
        <w:rPr>
          <w:rFonts w:asciiTheme="majorBidi" w:hAnsiTheme="majorBidi" w:cstheme="majorBidi"/>
        </w:rPr>
        <w:t>CrI</w:t>
      </w:r>
      <w:proofErr w:type="spellEnd"/>
      <w:r w:rsidRPr="00D65D78">
        <w:rPr>
          <w:rFonts w:asciiTheme="majorBidi" w:hAnsiTheme="majorBidi" w:cstheme="majorBidi"/>
        </w:rPr>
        <w:t>: 0.06 to 1.65</w:t>
      </w:r>
      <w:r>
        <w:rPr>
          <w:rFonts w:asciiTheme="majorBidi" w:hAnsiTheme="majorBidi" w:cstheme="majorBidi"/>
        </w:rPr>
        <w:t xml:space="preserve"> compared to </w:t>
      </w:r>
      <w:r w:rsidRPr="00843E5D">
        <w:rPr>
          <w:rFonts w:asciiTheme="majorBidi" w:hAnsiTheme="majorBidi" w:cstheme="majorBidi"/>
        </w:rPr>
        <w:t xml:space="preserve">0.32, 95% </w:t>
      </w:r>
      <w:proofErr w:type="spellStart"/>
      <w:r w:rsidRPr="00843E5D">
        <w:rPr>
          <w:rFonts w:asciiTheme="majorBidi" w:hAnsiTheme="majorBidi" w:cstheme="majorBidi"/>
        </w:rPr>
        <w:t>CrI</w:t>
      </w:r>
      <w:proofErr w:type="spellEnd"/>
      <w:r w:rsidRPr="00843E5D">
        <w:rPr>
          <w:rFonts w:asciiTheme="majorBidi" w:hAnsiTheme="majorBidi" w:cstheme="majorBidi"/>
        </w:rPr>
        <w:t>: 0.04 to 2.47</w:t>
      </w:r>
      <w:r w:rsidRPr="00D65D78">
        <w:rPr>
          <w:rFonts w:asciiTheme="majorBidi" w:hAnsiTheme="majorBidi" w:cstheme="majorBidi"/>
        </w:rPr>
        <w:t xml:space="preserve">) for </w:t>
      </w:r>
      <w:r>
        <w:rPr>
          <w:rFonts w:asciiTheme="majorBidi" w:hAnsiTheme="majorBidi" w:cstheme="majorBidi"/>
        </w:rPr>
        <w:t xml:space="preserve">MBL </w:t>
      </w:r>
      <w:proofErr w:type="spellStart"/>
      <w:r w:rsidRPr="00B458C3">
        <w:rPr>
          <w:rFonts w:asciiTheme="majorBidi" w:hAnsiTheme="majorBidi" w:cstheme="majorBidi"/>
          <w:i/>
        </w:rPr>
        <w:t>Enterobacterales</w:t>
      </w:r>
      <w:proofErr w:type="spellEnd"/>
      <w:r w:rsidRPr="00D65D78">
        <w:rPr>
          <w:rFonts w:asciiTheme="majorBidi" w:hAnsiTheme="majorBidi" w:cstheme="majorBidi"/>
        </w:rPr>
        <w:t xml:space="preserve"> infection</w:t>
      </w:r>
      <w:r>
        <w:rPr>
          <w:rFonts w:asciiTheme="majorBidi" w:hAnsiTheme="majorBidi" w:cstheme="majorBidi"/>
        </w:rPr>
        <w:t>s</w:t>
      </w:r>
      <w:r w:rsidRPr="00D65D78">
        <w:rPr>
          <w:rFonts w:asciiTheme="majorBidi" w:hAnsiTheme="majorBidi" w:cstheme="majorBidi"/>
        </w:rPr>
        <w:t xml:space="preserve"> and 0.49 (95% </w:t>
      </w:r>
      <w:proofErr w:type="spellStart"/>
      <w:r w:rsidRPr="00D65D78">
        <w:rPr>
          <w:rFonts w:asciiTheme="majorBidi" w:hAnsiTheme="majorBidi" w:cstheme="majorBidi"/>
        </w:rPr>
        <w:t>CrI</w:t>
      </w:r>
      <w:proofErr w:type="spellEnd"/>
      <w:r w:rsidRPr="00D65D78">
        <w:rPr>
          <w:rFonts w:asciiTheme="majorBidi" w:hAnsiTheme="majorBidi" w:cstheme="majorBidi"/>
        </w:rPr>
        <w:t>: 0.03 to 5.29)</w:t>
      </w:r>
      <w:r>
        <w:rPr>
          <w:rFonts w:asciiTheme="majorBidi" w:hAnsiTheme="majorBidi" w:cstheme="majorBidi"/>
        </w:rPr>
        <w:t xml:space="preserve"> compared to </w:t>
      </w:r>
      <w:r w:rsidRPr="00843E5D">
        <w:rPr>
          <w:rFonts w:asciiTheme="majorBidi" w:hAnsiTheme="majorBidi" w:cstheme="majorBidi"/>
        </w:rPr>
        <w:t xml:space="preserve">0.44 95% </w:t>
      </w:r>
      <w:proofErr w:type="spellStart"/>
      <w:r w:rsidRPr="00843E5D">
        <w:rPr>
          <w:rFonts w:asciiTheme="majorBidi" w:hAnsiTheme="majorBidi" w:cstheme="majorBidi"/>
        </w:rPr>
        <w:t>CrI</w:t>
      </w:r>
      <w:proofErr w:type="spellEnd"/>
      <w:r w:rsidRPr="00843E5D">
        <w:rPr>
          <w:rFonts w:asciiTheme="majorBidi" w:hAnsiTheme="majorBidi" w:cstheme="majorBidi"/>
        </w:rPr>
        <w:t>: 0.03, 3.94</w:t>
      </w:r>
      <w:r w:rsidRPr="00D65D78">
        <w:rPr>
          <w:rFonts w:asciiTheme="majorBidi" w:hAnsiTheme="majorBidi" w:cstheme="majorBidi"/>
        </w:rPr>
        <w:t xml:space="preserve"> for MBL </w:t>
      </w:r>
      <w:r>
        <w:rPr>
          <w:rFonts w:asciiTheme="majorBidi" w:hAnsiTheme="majorBidi" w:cstheme="majorBidi"/>
          <w:i/>
        </w:rPr>
        <w:t>Pseudomonas aeruginosa</w:t>
      </w:r>
      <w:r w:rsidRPr="00D65D78">
        <w:rPr>
          <w:rFonts w:asciiTheme="majorBidi" w:hAnsiTheme="majorBidi" w:cstheme="majorBidi"/>
        </w:rPr>
        <w:t xml:space="preserve"> infection</w:t>
      </w:r>
      <w:r>
        <w:rPr>
          <w:rFonts w:asciiTheme="majorBidi" w:hAnsiTheme="majorBidi" w:cstheme="majorBidi"/>
        </w:rPr>
        <w:t>s</w:t>
      </w:r>
      <w:r w:rsidRPr="00D65D78">
        <w:rPr>
          <w:rFonts w:asciiTheme="majorBidi" w:hAnsiTheme="majorBidi" w:cstheme="majorBidi"/>
        </w:rPr>
        <w:t xml:space="preserve">. </w:t>
      </w:r>
      <w:r>
        <w:rPr>
          <w:rFonts w:asciiTheme="majorBidi" w:hAnsiTheme="majorBidi" w:cstheme="majorBidi"/>
        </w:rPr>
        <w:t xml:space="preserve">When the network also only included comparators specific to the pathogen, the </w:t>
      </w:r>
      <w:proofErr w:type="spellStart"/>
      <w:r w:rsidRPr="00B458C3">
        <w:rPr>
          <w:rFonts w:asciiTheme="majorBidi" w:hAnsiTheme="majorBidi" w:cstheme="majorBidi"/>
          <w:i/>
        </w:rPr>
        <w:t>Enterobacterales</w:t>
      </w:r>
      <w:proofErr w:type="spellEnd"/>
      <w:r>
        <w:rPr>
          <w:rFonts w:asciiTheme="majorBidi" w:hAnsiTheme="majorBidi" w:cstheme="majorBidi"/>
        </w:rPr>
        <w:t xml:space="preserve"> estimate was similar (</w:t>
      </w:r>
      <w:r w:rsidRPr="00843E5D">
        <w:rPr>
          <w:rFonts w:asciiTheme="majorBidi" w:hAnsiTheme="majorBidi" w:cstheme="majorBidi"/>
        </w:rPr>
        <w:t xml:space="preserve">0.33 95% </w:t>
      </w:r>
      <w:proofErr w:type="spellStart"/>
      <w:r w:rsidRPr="00843E5D">
        <w:rPr>
          <w:rFonts w:asciiTheme="majorBidi" w:hAnsiTheme="majorBidi" w:cstheme="majorBidi"/>
        </w:rPr>
        <w:t>CrI</w:t>
      </w:r>
      <w:proofErr w:type="spellEnd"/>
      <w:r w:rsidRPr="00843E5D">
        <w:rPr>
          <w:rFonts w:asciiTheme="majorBidi" w:hAnsiTheme="majorBidi" w:cstheme="majorBidi"/>
        </w:rPr>
        <w:t xml:space="preserve"> 0.039 to 2.916</w:t>
      </w:r>
      <w:proofErr w:type="gramStart"/>
      <w:r>
        <w:rPr>
          <w:rFonts w:asciiTheme="majorBidi" w:hAnsiTheme="majorBidi" w:cstheme="majorBidi"/>
        </w:rPr>
        <w:t>)  and</w:t>
      </w:r>
      <w:proofErr w:type="gramEnd"/>
      <w:r>
        <w:rPr>
          <w:rFonts w:asciiTheme="majorBidi" w:hAnsiTheme="majorBidi" w:cstheme="majorBidi"/>
        </w:rPr>
        <w:t xml:space="preserve"> the </w:t>
      </w:r>
      <w:r>
        <w:rPr>
          <w:rFonts w:asciiTheme="majorBidi" w:hAnsiTheme="majorBidi" w:cstheme="majorBidi"/>
          <w:i/>
        </w:rPr>
        <w:t>Pseudomonas aeruginosa</w:t>
      </w:r>
      <w:r w:rsidRPr="00D65D78">
        <w:rPr>
          <w:rFonts w:asciiTheme="majorBidi" w:hAnsiTheme="majorBidi" w:cstheme="majorBidi"/>
        </w:rPr>
        <w:t xml:space="preserve"> </w:t>
      </w:r>
      <w:r>
        <w:rPr>
          <w:rFonts w:asciiTheme="majorBidi" w:hAnsiTheme="majorBidi" w:cstheme="majorBidi"/>
        </w:rPr>
        <w:t xml:space="preserve">network did not change. </w:t>
      </w:r>
    </w:p>
    <w:p w14:paraId="6ED206C7" w14:textId="77777777" w:rsidR="00C51BD8" w:rsidRDefault="00C51BD8" w:rsidP="00C51BD8">
      <w:pPr>
        <w:rPr>
          <w:rFonts w:asciiTheme="majorBidi" w:hAnsiTheme="majorBidi" w:cstheme="majorBidi"/>
        </w:rPr>
      </w:pPr>
      <w:r w:rsidRPr="00D55881">
        <w:rPr>
          <w:rFonts w:asciiTheme="majorBidi" w:hAnsiTheme="majorBidi" w:cstheme="majorBidi"/>
          <w:i/>
          <w:iCs/>
        </w:rPr>
        <w:t>CLSI breakpoints:</w:t>
      </w:r>
      <w:r>
        <w:rPr>
          <w:rFonts w:asciiTheme="majorBidi" w:hAnsiTheme="majorBidi" w:cstheme="majorBidi"/>
        </w:rPr>
        <w:t xml:space="preserve"> </w:t>
      </w:r>
      <w:r w:rsidRPr="00D65D78">
        <w:rPr>
          <w:rFonts w:asciiTheme="majorBidi" w:hAnsiTheme="majorBidi" w:cstheme="majorBidi"/>
        </w:rPr>
        <w:t>When the NMAs were based on</w:t>
      </w:r>
      <w:r>
        <w:rPr>
          <w:rFonts w:asciiTheme="majorBidi" w:hAnsiTheme="majorBidi" w:cstheme="majorBidi"/>
        </w:rPr>
        <w:t xml:space="preserve"> </w:t>
      </w:r>
      <w:proofErr w:type="spellStart"/>
      <w:r>
        <w:rPr>
          <w:rFonts w:asciiTheme="majorBidi" w:hAnsiTheme="majorBidi" w:cstheme="majorBidi"/>
        </w:rPr>
        <w:t>cefiderocol</w:t>
      </w:r>
      <w:proofErr w:type="spellEnd"/>
      <w:r w:rsidRPr="00D65D78">
        <w:rPr>
          <w:rFonts w:asciiTheme="majorBidi" w:hAnsiTheme="majorBidi" w:cstheme="majorBidi"/>
        </w:rPr>
        <w:t xml:space="preserve"> studies only</w:t>
      </w:r>
      <w:r>
        <w:rPr>
          <w:rFonts w:asciiTheme="majorBidi" w:hAnsiTheme="majorBidi" w:cstheme="majorBidi"/>
        </w:rPr>
        <w:t xml:space="preserve"> (see Appendix 7.3.1)</w:t>
      </w:r>
      <w:r w:rsidRPr="00D65D78">
        <w:rPr>
          <w:rFonts w:asciiTheme="majorBidi" w:hAnsiTheme="majorBidi" w:cstheme="majorBidi"/>
        </w:rPr>
        <w:t xml:space="preserve">, the results </w:t>
      </w:r>
      <w:r>
        <w:rPr>
          <w:rFonts w:asciiTheme="majorBidi" w:hAnsiTheme="majorBidi" w:cstheme="majorBidi"/>
        </w:rPr>
        <w:t xml:space="preserve">for </w:t>
      </w:r>
      <w:proofErr w:type="spellStart"/>
      <w:r w:rsidRPr="0015009E">
        <w:rPr>
          <w:rFonts w:asciiTheme="majorBidi" w:hAnsiTheme="majorBidi" w:cstheme="majorBidi"/>
          <w:i/>
          <w:iCs/>
        </w:rPr>
        <w:t>Enterobacterales</w:t>
      </w:r>
      <w:proofErr w:type="spellEnd"/>
      <w:r>
        <w:rPr>
          <w:rFonts w:asciiTheme="majorBidi" w:hAnsiTheme="majorBidi" w:cstheme="majorBidi"/>
        </w:rPr>
        <w:t xml:space="preserve"> were much </w:t>
      </w:r>
      <w:r w:rsidRPr="0015009E">
        <w:rPr>
          <w:rFonts w:asciiTheme="majorBidi" w:hAnsiTheme="majorBidi" w:cstheme="majorBidi"/>
        </w:rPr>
        <w:t xml:space="preserve">higher (OR 15.70, 95% </w:t>
      </w:r>
      <w:proofErr w:type="spellStart"/>
      <w:r w:rsidRPr="0015009E">
        <w:rPr>
          <w:rFonts w:asciiTheme="majorBidi" w:hAnsiTheme="majorBidi" w:cstheme="majorBidi"/>
        </w:rPr>
        <w:t>CrI</w:t>
      </w:r>
      <w:proofErr w:type="spellEnd"/>
      <w:r w:rsidRPr="0015009E">
        <w:rPr>
          <w:rFonts w:asciiTheme="majorBidi" w:hAnsiTheme="majorBidi" w:cstheme="majorBidi"/>
        </w:rPr>
        <w:t>: 0.83 to 320.72</w:t>
      </w:r>
      <w:r>
        <w:rPr>
          <w:rFonts w:asciiTheme="majorBidi" w:hAnsiTheme="majorBidi" w:cstheme="majorBidi"/>
        </w:rPr>
        <w:t xml:space="preserve"> compared to </w:t>
      </w:r>
      <w:r w:rsidRPr="0015009E">
        <w:rPr>
          <w:rFonts w:asciiTheme="majorBidi" w:hAnsiTheme="majorBidi" w:cstheme="majorBidi"/>
        </w:rPr>
        <w:t xml:space="preserve">1.38, 95% </w:t>
      </w:r>
      <w:proofErr w:type="spellStart"/>
      <w:r w:rsidRPr="0015009E">
        <w:rPr>
          <w:rFonts w:asciiTheme="majorBidi" w:hAnsiTheme="majorBidi" w:cstheme="majorBidi"/>
        </w:rPr>
        <w:t>CrI</w:t>
      </w:r>
      <w:proofErr w:type="spellEnd"/>
      <w:r w:rsidRPr="0015009E">
        <w:rPr>
          <w:rFonts w:asciiTheme="majorBidi" w:hAnsiTheme="majorBidi" w:cstheme="majorBidi"/>
        </w:rPr>
        <w:t>: 0.16 to 12.05)</w:t>
      </w:r>
      <w:r>
        <w:rPr>
          <w:rFonts w:asciiTheme="majorBidi" w:hAnsiTheme="majorBidi" w:cstheme="majorBidi"/>
        </w:rPr>
        <w:t xml:space="preserve"> and for </w:t>
      </w:r>
      <w:r>
        <w:rPr>
          <w:rFonts w:asciiTheme="majorBidi" w:hAnsiTheme="majorBidi" w:cstheme="majorBidi"/>
          <w:i/>
        </w:rPr>
        <w:t>Pseudomonas aeruginosa</w:t>
      </w:r>
      <w:r>
        <w:rPr>
          <w:rFonts w:asciiTheme="majorBidi" w:hAnsiTheme="majorBidi" w:cstheme="majorBidi"/>
          <w:iCs/>
        </w:rPr>
        <w:t xml:space="preserve"> were similar (OR </w:t>
      </w:r>
      <w:r w:rsidRPr="0015009E">
        <w:rPr>
          <w:rFonts w:asciiTheme="majorBidi" w:hAnsiTheme="majorBidi" w:cstheme="majorBidi"/>
          <w:iCs/>
        </w:rPr>
        <w:t xml:space="preserve">66.73, 95% </w:t>
      </w:r>
      <w:proofErr w:type="spellStart"/>
      <w:r w:rsidRPr="0015009E">
        <w:rPr>
          <w:rFonts w:asciiTheme="majorBidi" w:hAnsiTheme="majorBidi" w:cstheme="majorBidi"/>
          <w:iCs/>
        </w:rPr>
        <w:t>CrI</w:t>
      </w:r>
      <w:proofErr w:type="spellEnd"/>
      <w:r w:rsidRPr="0015009E">
        <w:rPr>
          <w:rFonts w:asciiTheme="majorBidi" w:hAnsiTheme="majorBidi" w:cstheme="majorBidi"/>
          <w:iCs/>
        </w:rPr>
        <w:t>: 3.61 to 3284.37</w:t>
      </w:r>
      <w:r>
        <w:rPr>
          <w:rFonts w:asciiTheme="majorBidi" w:hAnsiTheme="majorBidi" w:cstheme="majorBidi"/>
          <w:iCs/>
        </w:rPr>
        <w:t xml:space="preserve"> </w:t>
      </w:r>
      <w:proofErr w:type="spellStart"/>
      <w:r>
        <w:rPr>
          <w:rFonts w:asciiTheme="majorBidi" w:hAnsiTheme="majorBidi" w:cstheme="majorBidi"/>
          <w:iCs/>
        </w:rPr>
        <w:t>comapred</w:t>
      </w:r>
      <w:proofErr w:type="spellEnd"/>
      <w:r>
        <w:rPr>
          <w:rFonts w:asciiTheme="majorBidi" w:hAnsiTheme="majorBidi" w:cstheme="majorBidi"/>
          <w:iCs/>
        </w:rPr>
        <w:t xml:space="preserve"> to </w:t>
      </w:r>
      <w:r w:rsidRPr="0015009E">
        <w:rPr>
          <w:rFonts w:asciiTheme="majorBidi" w:hAnsiTheme="majorBidi" w:cstheme="majorBidi"/>
          <w:iCs/>
        </w:rPr>
        <w:t xml:space="preserve">71.34, 95% </w:t>
      </w:r>
      <w:proofErr w:type="spellStart"/>
      <w:r w:rsidRPr="0015009E">
        <w:rPr>
          <w:rFonts w:asciiTheme="majorBidi" w:hAnsiTheme="majorBidi" w:cstheme="majorBidi"/>
          <w:iCs/>
        </w:rPr>
        <w:t>CrI</w:t>
      </w:r>
      <w:proofErr w:type="spellEnd"/>
      <w:r w:rsidRPr="0015009E">
        <w:rPr>
          <w:rFonts w:asciiTheme="majorBidi" w:hAnsiTheme="majorBidi" w:cstheme="majorBidi"/>
          <w:iCs/>
        </w:rPr>
        <w:t>: 4.33 to 5934.35</w:t>
      </w:r>
      <w:r>
        <w:rPr>
          <w:rFonts w:asciiTheme="majorBidi" w:hAnsiTheme="majorBidi" w:cstheme="majorBidi"/>
          <w:iCs/>
        </w:rPr>
        <w:t>).</w:t>
      </w:r>
      <w:r w:rsidRPr="00843E5D">
        <w:rPr>
          <w:rFonts w:asciiTheme="majorBidi" w:hAnsiTheme="majorBidi" w:cstheme="majorBidi"/>
        </w:rPr>
        <w:t xml:space="preserve"> </w:t>
      </w:r>
      <w:r>
        <w:rPr>
          <w:rFonts w:asciiTheme="majorBidi" w:hAnsiTheme="majorBidi" w:cstheme="majorBidi"/>
        </w:rPr>
        <w:t xml:space="preserve">When the network also only included comparators specific to the pathogen, the </w:t>
      </w:r>
      <w:proofErr w:type="spellStart"/>
      <w:r w:rsidRPr="00B458C3">
        <w:rPr>
          <w:rFonts w:asciiTheme="majorBidi" w:hAnsiTheme="majorBidi" w:cstheme="majorBidi"/>
          <w:i/>
        </w:rPr>
        <w:t>Enterobacterales</w:t>
      </w:r>
      <w:proofErr w:type="spellEnd"/>
      <w:r>
        <w:rPr>
          <w:rFonts w:asciiTheme="majorBidi" w:hAnsiTheme="majorBidi" w:cstheme="majorBidi"/>
        </w:rPr>
        <w:t xml:space="preserve"> estimate was similar (OR </w:t>
      </w:r>
      <w:r w:rsidRPr="00D55881">
        <w:rPr>
          <w:rFonts w:asciiTheme="majorBidi" w:hAnsiTheme="majorBidi" w:cstheme="majorBidi"/>
        </w:rPr>
        <w:t>16.76, 95%CrI: 1.19 to 285.30</w:t>
      </w:r>
      <w:proofErr w:type="gramStart"/>
      <w:r>
        <w:rPr>
          <w:rFonts w:asciiTheme="majorBidi" w:hAnsiTheme="majorBidi" w:cstheme="majorBidi"/>
        </w:rPr>
        <w:t>)  and</w:t>
      </w:r>
      <w:proofErr w:type="gramEnd"/>
      <w:r>
        <w:rPr>
          <w:rFonts w:asciiTheme="majorBidi" w:hAnsiTheme="majorBidi" w:cstheme="majorBidi"/>
        </w:rPr>
        <w:t xml:space="preserve"> the </w:t>
      </w:r>
      <w:r>
        <w:rPr>
          <w:rFonts w:asciiTheme="majorBidi" w:hAnsiTheme="majorBidi" w:cstheme="majorBidi"/>
          <w:i/>
        </w:rPr>
        <w:t>Pseudomonas aeruginosa</w:t>
      </w:r>
      <w:r w:rsidRPr="00D65D78">
        <w:rPr>
          <w:rFonts w:asciiTheme="majorBidi" w:hAnsiTheme="majorBidi" w:cstheme="majorBidi"/>
        </w:rPr>
        <w:t xml:space="preserve"> </w:t>
      </w:r>
      <w:r>
        <w:rPr>
          <w:rFonts w:asciiTheme="majorBidi" w:hAnsiTheme="majorBidi" w:cstheme="majorBidi"/>
        </w:rPr>
        <w:t xml:space="preserve">network did not change. </w:t>
      </w:r>
    </w:p>
    <w:p w14:paraId="38E814CE" w14:textId="77777777" w:rsidR="00316088" w:rsidRPr="00E66E16" w:rsidRDefault="00316088" w:rsidP="00316088">
      <w:pPr>
        <w:rPr>
          <w:rFonts w:asciiTheme="majorBidi" w:hAnsiTheme="majorBidi" w:cstheme="majorBidi"/>
          <w:i/>
          <w:iCs/>
        </w:rPr>
      </w:pPr>
      <w:r w:rsidRPr="00E66E16">
        <w:rPr>
          <w:rFonts w:asciiTheme="majorBidi" w:hAnsiTheme="majorBidi" w:cstheme="majorBidi"/>
          <w:i/>
          <w:iCs/>
        </w:rPr>
        <w:t xml:space="preserve">Networks using </w:t>
      </w:r>
      <w:proofErr w:type="spellStart"/>
      <w:r w:rsidRPr="00E66E16">
        <w:rPr>
          <w:rFonts w:asciiTheme="majorBidi" w:hAnsiTheme="majorBidi" w:cstheme="majorBidi"/>
          <w:i/>
          <w:iCs/>
        </w:rPr>
        <w:t>fosfomycin</w:t>
      </w:r>
      <w:proofErr w:type="spellEnd"/>
      <w:r w:rsidRPr="00E66E16">
        <w:rPr>
          <w:rFonts w:asciiTheme="majorBidi" w:hAnsiTheme="majorBidi" w:cstheme="majorBidi"/>
          <w:i/>
          <w:iCs/>
        </w:rPr>
        <w:t xml:space="preserve"> studies only</w:t>
      </w:r>
    </w:p>
    <w:p w14:paraId="3D9A9192" w14:textId="5F900D96" w:rsidR="00C51BD8" w:rsidRDefault="00C51BD8" w:rsidP="00C51BD8">
      <w:pPr>
        <w:rPr>
          <w:rFonts w:asciiTheme="majorBidi" w:hAnsiTheme="majorBidi" w:cstheme="majorBidi"/>
        </w:rPr>
      </w:pPr>
      <w:r w:rsidRPr="00D55881">
        <w:rPr>
          <w:rFonts w:asciiTheme="majorBidi" w:hAnsiTheme="majorBidi" w:cstheme="majorBidi"/>
          <w:i/>
          <w:iCs/>
        </w:rPr>
        <w:t>EUCAST breakpoints:</w:t>
      </w:r>
      <w:r>
        <w:rPr>
          <w:rFonts w:asciiTheme="majorBidi" w:hAnsiTheme="majorBidi" w:cstheme="majorBidi"/>
        </w:rPr>
        <w:t xml:space="preserve"> </w:t>
      </w:r>
      <w:r w:rsidRPr="00D65D78">
        <w:rPr>
          <w:rFonts w:asciiTheme="majorBidi" w:hAnsiTheme="majorBidi" w:cstheme="majorBidi"/>
        </w:rPr>
        <w:t xml:space="preserve">When the NMAs were based on </w:t>
      </w:r>
      <w:proofErr w:type="spellStart"/>
      <w:r w:rsidRPr="00D65D78">
        <w:rPr>
          <w:rFonts w:asciiTheme="majorBidi" w:hAnsiTheme="majorBidi" w:cstheme="majorBidi"/>
        </w:rPr>
        <w:t>fosfomycin</w:t>
      </w:r>
      <w:proofErr w:type="spellEnd"/>
      <w:r w:rsidRPr="00D65D78">
        <w:rPr>
          <w:rFonts w:asciiTheme="majorBidi" w:hAnsiTheme="majorBidi" w:cstheme="majorBidi"/>
        </w:rPr>
        <w:t xml:space="preserve"> studies only</w:t>
      </w:r>
      <w:r>
        <w:rPr>
          <w:rFonts w:asciiTheme="majorBidi" w:hAnsiTheme="majorBidi" w:cstheme="majorBidi"/>
        </w:rPr>
        <w:t xml:space="preserve"> (see Appendix 7.3.2)</w:t>
      </w:r>
      <w:r w:rsidRPr="00D65D78">
        <w:rPr>
          <w:rFonts w:asciiTheme="majorBidi" w:hAnsiTheme="majorBidi" w:cstheme="majorBidi"/>
        </w:rPr>
        <w:t xml:space="preserve">, </w:t>
      </w:r>
      <w:proofErr w:type="spellStart"/>
      <w:r w:rsidRPr="00D65D78">
        <w:rPr>
          <w:rFonts w:asciiTheme="majorBidi" w:hAnsiTheme="majorBidi" w:cstheme="majorBidi"/>
        </w:rPr>
        <w:t>fosfomycin</w:t>
      </w:r>
      <w:proofErr w:type="spellEnd"/>
      <w:r w:rsidRPr="00D65D78">
        <w:rPr>
          <w:rFonts w:asciiTheme="majorBidi" w:hAnsiTheme="majorBidi" w:cstheme="majorBidi"/>
        </w:rPr>
        <w:t xml:space="preserve"> was again associated with a lower susceptibility relative to colistin (OR 0.24, 95% </w:t>
      </w:r>
      <w:proofErr w:type="spellStart"/>
      <w:r w:rsidRPr="00D65D78">
        <w:rPr>
          <w:rFonts w:asciiTheme="majorBidi" w:hAnsiTheme="majorBidi" w:cstheme="majorBidi"/>
        </w:rPr>
        <w:t>CrI</w:t>
      </w:r>
      <w:proofErr w:type="spellEnd"/>
      <w:r w:rsidRPr="00D65D78">
        <w:rPr>
          <w:rFonts w:asciiTheme="majorBidi" w:hAnsiTheme="majorBidi" w:cstheme="majorBidi"/>
        </w:rPr>
        <w:t xml:space="preserve">: 0.02 to 3.09) for </w:t>
      </w:r>
      <w:r>
        <w:rPr>
          <w:rFonts w:asciiTheme="majorBidi" w:hAnsiTheme="majorBidi" w:cstheme="majorBidi"/>
        </w:rPr>
        <w:t xml:space="preserve">MBL </w:t>
      </w:r>
      <w:proofErr w:type="spellStart"/>
      <w:r w:rsidRPr="00B458C3">
        <w:rPr>
          <w:rFonts w:asciiTheme="majorBidi" w:hAnsiTheme="majorBidi" w:cstheme="majorBidi"/>
          <w:i/>
        </w:rPr>
        <w:t>Enterobacterales</w:t>
      </w:r>
      <w:proofErr w:type="spellEnd"/>
      <w:r w:rsidRPr="00D65D78">
        <w:rPr>
          <w:rFonts w:asciiTheme="majorBidi" w:hAnsiTheme="majorBidi" w:cstheme="majorBidi"/>
        </w:rPr>
        <w:t xml:space="preserve"> infection, but this effect was smaller compared to the base case NMA. </w:t>
      </w:r>
      <w:r>
        <w:rPr>
          <w:rFonts w:asciiTheme="majorBidi" w:hAnsiTheme="majorBidi" w:cstheme="majorBidi"/>
        </w:rPr>
        <w:t xml:space="preserve">When the network also only included comparators specific to the pathogen, the </w:t>
      </w:r>
      <w:proofErr w:type="spellStart"/>
      <w:r w:rsidRPr="00B458C3">
        <w:rPr>
          <w:rFonts w:asciiTheme="majorBidi" w:hAnsiTheme="majorBidi" w:cstheme="majorBidi"/>
          <w:i/>
        </w:rPr>
        <w:t>Enterobacterales</w:t>
      </w:r>
      <w:proofErr w:type="spellEnd"/>
      <w:r>
        <w:rPr>
          <w:rFonts w:asciiTheme="majorBidi" w:hAnsiTheme="majorBidi" w:cstheme="majorBidi"/>
        </w:rPr>
        <w:t xml:space="preserve"> estimate was similar (OR </w:t>
      </w:r>
      <w:r w:rsidRPr="00AC12F3">
        <w:rPr>
          <w:rFonts w:asciiTheme="majorBidi" w:hAnsiTheme="majorBidi" w:cstheme="majorBidi"/>
        </w:rPr>
        <w:t xml:space="preserve">0.23, 95% </w:t>
      </w:r>
      <w:proofErr w:type="spellStart"/>
      <w:r w:rsidRPr="00AC12F3">
        <w:rPr>
          <w:rFonts w:asciiTheme="majorBidi" w:hAnsiTheme="majorBidi" w:cstheme="majorBidi"/>
        </w:rPr>
        <w:t>CrI</w:t>
      </w:r>
      <w:proofErr w:type="spellEnd"/>
      <w:r w:rsidRPr="00AC12F3">
        <w:rPr>
          <w:rFonts w:asciiTheme="majorBidi" w:hAnsiTheme="majorBidi" w:cstheme="majorBidi"/>
        </w:rPr>
        <w:t>: 0.02 to 2.36</w:t>
      </w:r>
      <w:r>
        <w:rPr>
          <w:rFonts w:asciiTheme="majorBidi" w:hAnsiTheme="majorBidi" w:cstheme="majorBidi"/>
        </w:rPr>
        <w:t xml:space="preserve">).  </w:t>
      </w:r>
      <w:r w:rsidRPr="00D65D78">
        <w:rPr>
          <w:rFonts w:asciiTheme="majorBidi" w:hAnsiTheme="majorBidi" w:cstheme="majorBidi"/>
        </w:rPr>
        <w:t>No NMA was performed for MBL</w:t>
      </w:r>
      <w:r>
        <w:rPr>
          <w:rFonts w:asciiTheme="majorBidi" w:hAnsiTheme="majorBidi" w:cstheme="majorBidi"/>
        </w:rPr>
        <w:t xml:space="preserve"> </w:t>
      </w:r>
      <w:r>
        <w:rPr>
          <w:rFonts w:asciiTheme="majorBidi" w:hAnsiTheme="majorBidi" w:cstheme="majorBidi"/>
          <w:i/>
        </w:rPr>
        <w:lastRenderedPageBreak/>
        <w:t>Pseudomonas aeruginosa</w:t>
      </w:r>
      <w:r w:rsidRPr="00D65D78">
        <w:rPr>
          <w:rFonts w:asciiTheme="majorBidi" w:hAnsiTheme="majorBidi" w:cstheme="majorBidi"/>
        </w:rPr>
        <w:t xml:space="preserve"> infection population using </w:t>
      </w:r>
      <w:proofErr w:type="spellStart"/>
      <w:r w:rsidRPr="00D65D78">
        <w:rPr>
          <w:rFonts w:asciiTheme="majorBidi" w:hAnsiTheme="majorBidi" w:cstheme="majorBidi"/>
        </w:rPr>
        <w:t>fosfomycin</w:t>
      </w:r>
      <w:proofErr w:type="spellEnd"/>
      <w:r w:rsidRPr="00D65D78">
        <w:rPr>
          <w:rFonts w:asciiTheme="majorBidi" w:hAnsiTheme="majorBidi" w:cstheme="majorBidi"/>
        </w:rPr>
        <w:t xml:space="preserve"> studies only because the network only consists of one study</w:t>
      </w:r>
      <w:r>
        <w:rPr>
          <w:rFonts w:asciiTheme="majorBidi" w:hAnsiTheme="majorBidi" w:cstheme="majorBidi"/>
        </w:rPr>
        <w:t xml:space="preserve"> (see </w:t>
      </w:r>
      <w:r>
        <w:rPr>
          <w:rFonts w:asciiTheme="majorBidi" w:hAnsiTheme="majorBidi" w:cstheme="majorBidi"/>
        </w:rPr>
        <w:fldChar w:fldCharType="begin"/>
      </w:r>
      <w:r>
        <w:rPr>
          <w:rFonts w:asciiTheme="majorBidi" w:hAnsiTheme="majorBidi" w:cstheme="majorBidi"/>
        </w:rPr>
        <w:instrText xml:space="preserve"> REF _Ref85708460 \h </w:instrText>
      </w:r>
      <w:r>
        <w:rPr>
          <w:rFonts w:asciiTheme="majorBidi" w:hAnsiTheme="majorBidi" w:cstheme="majorBidi"/>
        </w:rPr>
      </w:r>
      <w:r>
        <w:rPr>
          <w:rFonts w:asciiTheme="majorBidi" w:hAnsiTheme="majorBidi" w:cstheme="majorBidi"/>
        </w:rPr>
        <w:fldChar w:fldCharType="separate"/>
      </w:r>
      <w:r w:rsidR="002631E5" w:rsidRPr="00F425C9">
        <w:rPr>
          <w:rFonts w:cs="Times New Roman"/>
          <w:iCs/>
        </w:rPr>
        <w:t xml:space="preserve">Table </w:t>
      </w:r>
      <w:r w:rsidR="002631E5">
        <w:rPr>
          <w:rFonts w:cs="Times New Roman"/>
          <w:iCs/>
          <w:noProof/>
        </w:rPr>
        <w:t>8</w:t>
      </w:r>
      <w:r>
        <w:rPr>
          <w:rFonts w:asciiTheme="majorBidi" w:hAnsiTheme="majorBidi" w:cstheme="majorBidi"/>
        </w:rPr>
        <w:fldChar w:fldCharType="end"/>
      </w:r>
      <w:r>
        <w:rPr>
          <w:rFonts w:asciiTheme="majorBidi" w:hAnsiTheme="majorBidi" w:cstheme="majorBidi"/>
        </w:rPr>
        <w:t xml:space="preserve"> for details)</w:t>
      </w:r>
      <w:r w:rsidRPr="00D65D78">
        <w:rPr>
          <w:rFonts w:asciiTheme="majorBidi" w:hAnsiTheme="majorBidi" w:cstheme="majorBidi"/>
        </w:rPr>
        <w:t xml:space="preserve">. </w:t>
      </w:r>
    </w:p>
    <w:p w14:paraId="6DCF7211" w14:textId="1903693C" w:rsidR="00C51BD8" w:rsidRDefault="00C51BD8" w:rsidP="00C51BD8">
      <w:pPr>
        <w:rPr>
          <w:rFonts w:asciiTheme="majorBidi" w:hAnsiTheme="majorBidi" w:cstheme="majorBidi"/>
        </w:rPr>
      </w:pPr>
      <w:r w:rsidRPr="00D55881">
        <w:rPr>
          <w:rFonts w:asciiTheme="majorBidi" w:hAnsiTheme="majorBidi" w:cstheme="majorBidi"/>
          <w:i/>
          <w:iCs/>
        </w:rPr>
        <w:t>CLSI breakpoints:</w:t>
      </w:r>
      <w:r w:rsidRPr="00AC12F3">
        <w:rPr>
          <w:rFonts w:asciiTheme="majorBidi" w:hAnsiTheme="majorBidi" w:cstheme="majorBidi"/>
        </w:rPr>
        <w:t xml:space="preserve"> </w:t>
      </w:r>
      <w:r w:rsidRPr="00D65D78">
        <w:rPr>
          <w:rFonts w:asciiTheme="majorBidi" w:hAnsiTheme="majorBidi" w:cstheme="majorBidi"/>
        </w:rPr>
        <w:t xml:space="preserve">When the NMAs were based on </w:t>
      </w:r>
      <w:proofErr w:type="spellStart"/>
      <w:r w:rsidRPr="00D65D78">
        <w:rPr>
          <w:rFonts w:asciiTheme="majorBidi" w:hAnsiTheme="majorBidi" w:cstheme="majorBidi"/>
        </w:rPr>
        <w:t>fosfomycin</w:t>
      </w:r>
      <w:proofErr w:type="spellEnd"/>
      <w:r w:rsidRPr="00D65D78">
        <w:rPr>
          <w:rFonts w:asciiTheme="majorBidi" w:hAnsiTheme="majorBidi" w:cstheme="majorBidi"/>
        </w:rPr>
        <w:t xml:space="preserve"> studies only</w:t>
      </w:r>
      <w:r>
        <w:rPr>
          <w:rFonts w:asciiTheme="majorBidi" w:hAnsiTheme="majorBidi" w:cstheme="majorBidi"/>
        </w:rPr>
        <w:t xml:space="preserve"> (see Appendix 7.3.5)</w:t>
      </w:r>
      <w:r w:rsidRPr="00D65D78">
        <w:rPr>
          <w:rFonts w:asciiTheme="majorBidi" w:hAnsiTheme="majorBidi" w:cstheme="majorBidi"/>
        </w:rPr>
        <w:t xml:space="preserve">, </w:t>
      </w:r>
      <w:proofErr w:type="spellStart"/>
      <w:r w:rsidRPr="00D65D78">
        <w:rPr>
          <w:rFonts w:asciiTheme="majorBidi" w:hAnsiTheme="majorBidi" w:cstheme="majorBidi"/>
        </w:rPr>
        <w:t>fosfomycin</w:t>
      </w:r>
      <w:proofErr w:type="spellEnd"/>
      <w:r w:rsidRPr="00D65D78">
        <w:rPr>
          <w:rFonts w:asciiTheme="majorBidi" w:hAnsiTheme="majorBidi" w:cstheme="majorBidi"/>
        </w:rPr>
        <w:t xml:space="preserve"> was again associated with a lower susceptibility relative to colistin (OR</w:t>
      </w:r>
      <w:r>
        <w:rPr>
          <w:rFonts w:asciiTheme="majorBidi" w:hAnsiTheme="majorBidi" w:cstheme="majorBidi"/>
        </w:rPr>
        <w:t xml:space="preserve"> </w:t>
      </w:r>
      <w:r w:rsidRPr="00AC12F3">
        <w:rPr>
          <w:rFonts w:asciiTheme="majorBidi" w:hAnsiTheme="majorBidi" w:cstheme="majorBidi"/>
        </w:rPr>
        <w:t xml:space="preserve">0.52 95% </w:t>
      </w:r>
      <w:proofErr w:type="spellStart"/>
      <w:r w:rsidRPr="00AC12F3">
        <w:rPr>
          <w:rFonts w:asciiTheme="majorBidi" w:hAnsiTheme="majorBidi" w:cstheme="majorBidi"/>
        </w:rPr>
        <w:t>CrI</w:t>
      </w:r>
      <w:proofErr w:type="spellEnd"/>
      <w:r w:rsidRPr="00AC12F3">
        <w:rPr>
          <w:rFonts w:asciiTheme="majorBidi" w:hAnsiTheme="majorBidi" w:cstheme="majorBidi"/>
        </w:rPr>
        <w:t>: 0.06, 4.01</w:t>
      </w:r>
      <w:r w:rsidRPr="00D65D78">
        <w:rPr>
          <w:rFonts w:asciiTheme="majorBidi" w:hAnsiTheme="majorBidi" w:cstheme="majorBidi"/>
        </w:rPr>
        <w:t xml:space="preserve">) for </w:t>
      </w:r>
      <w:r>
        <w:rPr>
          <w:rFonts w:asciiTheme="majorBidi" w:hAnsiTheme="majorBidi" w:cstheme="majorBidi"/>
        </w:rPr>
        <w:t xml:space="preserve">MBL </w:t>
      </w:r>
      <w:proofErr w:type="spellStart"/>
      <w:r w:rsidRPr="00B458C3">
        <w:rPr>
          <w:rFonts w:asciiTheme="majorBidi" w:hAnsiTheme="majorBidi" w:cstheme="majorBidi"/>
          <w:i/>
        </w:rPr>
        <w:t>Enterobacterales</w:t>
      </w:r>
      <w:proofErr w:type="spellEnd"/>
      <w:r w:rsidRPr="00D65D78">
        <w:rPr>
          <w:rFonts w:asciiTheme="majorBidi" w:hAnsiTheme="majorBidi" w:cstheme="majorBidi"/>
        </w:rPr>
        <w:t xml:space="preserve"> infection, but this effect was smaller compared to the base case NMA</w:t>
      </w:r>
      <w:r>
        <w:rPr>
          <w:rFonts w:asciiTheme="majorBidi" w:hAnsiTheme="majorBidi" w:cstheme="majorBidi"/>
        </w:rPr>
        <w:t xml:space="preserve"> (OR </w:t>
      </w:r>
      <w:r w:rsidRPr="009A19D2">
        <w:rPr>
          <w:rFonts w:asciiTheme="majorBidi" w:hAnsiTheme="majorBidi" w:cstheme="majorBidi"/>
        </w:rPr>
        <w:t xml:space="preserve">0.69 95% </w:t>
      </w:r>
      <w:proofErr w:type="spellStart"/>
      <w:r w:rsidRPr="009A19D2">
        <w:rPr>
          <w:rFonts w:asciiTheme="majorBidi" w:hAnsiTheme="majorBidi" w:cstheme="majorBidi"/>
        </w:rPr>
        <w:t>CrI</w:t>
      </w:r>
      <w:proofErr w:type="spellEnd"/>
      <w:r w:rsidRPr="009A19D2">
        <w:rPr>
          <w:rFonts w:asciiTheme="majorBidi" w:hAnsiTheme="majorBidi" w:cstheme="majorBidi"/>
        </w:rPr>
        <w:t>: 0.07 to 6.70</w:t>
      </w:r>
      <w:r>
        <w:rPr>
          <w:rFonts w:asciiTheme="majorBidi" w:hAnsiTheme="majorBidi" w:cstheme="majorBidi"/>
        </w:rPr>
        <w:t>)</w:t>
      </w:r>
      <w:r w:rsidRPr="00D65D78">
        <w:rPr>
          <w:rFonts w:asciiTheme="majorBidi" w:hAnsiTheme="majorBidi" w:cstheme="majorBidi"/>
        </w:rPr>
        <w:t xml:space="preserve">. </w:t>
      </w:r>
      <w:r>
        <w:rPr>
          <w:rFonts w:asciiTheme="majorBidi" w:hAnsiTheme="majorBidi" w:cstheme="majorBidi"/>
        </w:rPr>
        <w:t xml:space="preserve">When the network also only included comparators specific to the pathogen, the </w:t>
      </w:r>
      <w:proofErr w:type="spellStart"/>
      <w:r w:rsidRPr="00B458C3">
        <w:rPr>
          <w:rFonts w:asciiTheme="majorBidi" w:hAnsiTheme="majorBidi" w:cstheme="majorBidi"/>
          <w:i/>
        </w:rPr>
        <w:t>Enterobacterales</w:t>
      </w:r>
      <w:proofErr w:type="spellEnd"/>
      <w:r>
        <w:rPr>
          <w:rFonts w:asciiTheme="majorBidi" w:hAnsiTheme="majorBidi" w:cstheme="majorBidi"/>
        </w:rPr>
        <w:t xml:space="preserve"> estimate was similar (OR</w:t>
      </w:r>
      <w:r w:rsidRPr="000915B8">
        <w:rPr>
          <w:rFonts w:asciiTheme="majorBidi" w:hAnsiTheme="majorBidi" w:cstheme="majorBidi"/>
        </w:rPr>
        <w:t xml:space="preserve">0.59, 95% </w:t>
      </w:r>
      <w:proofErr w:type="spellStart"/>
      <w:r w:rsidRPr="000915B8">
        <w:rPr>
          <w:rFonts w:asciiTheme="majorBidi" w:hAnsiTheme="majorBidi" w:cstheme="majorBidi"/>
        </w:rPr>
        <w:t>CrI</w:t>
      </w:r>
      <w:proofErr w:type="spellEnd"/>
      <w:r w:rsidRPr="000915B8">
        <w:rPr>
          <w:rFonts w:asciiTheme="majorBidi" w:hAnsiTheme="majorBidi" w:cstheme="majorBidi"/>
        </w:rPr>
        <w:t>: 0.12 to 2.64</w:t>
      </w:r>
      <w:r>
        <w:rPr>
          <w:rFonts w:asciiTheme="majorBidi" w:hAnsiTheme="majorBidi" w:cstheme="majorBidi"/>
        </w:rPr>
        <w:t xml:space="preserve">). </w:t>
      </w:r>
      <w:r w:rsidRPr="00D65D78">
        <w:rPr>
          <w:rFonts w:asciiTheme="majorBidi" w:hAnsiTheme="majorBidi" w:cstheme="majorBidi"/>
        </w:rPr>
        <w:t>No NMA was performed for MBL</w:t>
      </w:r>
      <w:r>
        <w:rPr>
          <w:rFonts w:asciiTheme="majorBidi" w:hAnsiTheme="majorBidi" w:cstheme="majorBidi"/>
        </w:rPr>
        <w:t xml:space="preserve"> </w:t>
      </w:r>
      <w:r>
        <w:rPr>
          <w:rFonts w:asciiTheme="majorBidi" w:hAnsiTheme="majorBidi" w:cstheme="majorBidi"/>
          <w:i/>
        </w:rPr>
        <w:t>Pseudomonas aeruginosa</w:t>
      </w:r>
      <w:r w:rsidRPr="00D65D78">
        <w:rPr>
          <w:rFonts w:asciiTheme="majorBidi" w:hAnsiTheme="majorBidi" w:cstheme="majorBidi"/>
        </w:rPr>
        <w:t xml:space="preserve"> infection population using </w:t>
      </w:r>
      <w:proofErr w:type="spellStart"/>
      <w:r w:rsidRPr="00D65D78">
        <w:rPr>
          <w:rFonts w:asciiTheme="majorBidi" w:hAnsiTheme="majorBidi" w:cstheme="majorBidi"/>
        </w:rPr>
        <w:t>fosfomycin</w:t>
      </w:r>
      <w:proofErr w:type="spellEnd"/>
      <w:r w:rsidRPr="00D65D78">
        <w:rPr>
          <w:rFonts w:asciiTheme="majorBidi" w:hAnsiTheme="majorBidi" w:cstheme="majorBidi"/>
        </w:rPr>
        <w:t xml:space="preserve"> studies only because the network only consists of one study</w:t>
      </w:r>
      <w:r>
        <w:rPr>
          <w:rFonts w:asciiTheme="majorBidi" w:hAnsiTheme="majorBidi" w:cstheme="majorBidi"/>
        </w:rPr>
        <w:t xml:space="preserve"> (see </w:t>
      </w:r>
      <w:r>
        <w:rPr>
          <w:rFonts w:asciiTheme="majorBidi" w:hAnsiTheme="majorBidi" w:cstheme="majorBidi"/>
        </w:rPr>
        <w:fldChar w:fldCharType="begin"/>
      </w:r>
      <w:r>
        <w:rPr>
          <w:rFonts w:asciiTheme="majorBidi" w:hAnsiTheme="majorBidi" w:cstheme="majorBidi"/>
        </w:rPr>
        <w:instrText xml:space="preserve"> REF _Ref85708460 \h </w:instrText>
      </w:r>
      <w:r>
        <w:rPr>
          <w:rFonts w:asciiTheme="majorBidi" w:hAnsiTheme="majorBidi" w:cstheme="majorBidi"/>
        </w:rPr>
      </w:r>
      <w:r>
        <w:rPr>
          <w:rFonts w:asciiTheme="majorBidi" w:hAnsiTheme="majorBidi" w:cstheme="majorBidi"/>
        </w:rPr>
        <w:fldChar w:fldCharType="separate"/>
      </w:r>
      <w:r w:rsidR="002631E5" w:rsidRPr="00F425C9">
        <w:rPr>
          <w:rFonts w:cs="Times New Roman"/>
          <w:iCs/>
        </w:rPr>
        <w:t xml:space="preserve">Table </w:t>
      </w:r>
      <w:r w:rsidR="002631E5">
        <w:rPr>
          <w:rFonts w:cs="Times New Roman"/>
          <w:iCs/>
          <w:noProof/>
        </w:rPr>
        <w:t>8</w:t>
      </w:r>
      <w:r>
        <w:rPr>
          <w:rFonts w:asciiTheme="majorBidi" w:hAnsiTheme="majorBidi" w:cstheme="majorBidi"/>
        </w:rPr>
        <w:fldChar w:fldCharType="end"/>
      </w:r>
      <w:r>
        <w:rPr>
          <w:rFonts w:asciiTheme="majorBidi" w:hAnsiTheme="majorBidi" w:cstheme="majorBidi"/>
        </w:rPr>
        <w:t xml:space="preserve"> for details)</w:t>
      </w:r>
      <w:r w:rsidRPr="00D65D78">
        <w:rPr>
          <w:rFonts w:asciiTheme="majorBidi" w:hAnsiTheme="majorBidi" w:cstheme="majorBidi"/>
        </w:rPr>
        <w:t xml:space="preserve">. </w:t>
      </w:r>
    </w:p>
    <w:p w14:paraId="30A62502" w14:textId="77777777" w:rsidR="00316088" w:rsidRPr="00D65D78" w:rsidRDefault="00316088" w:rsidP="00316088">
      <w:pPr>
        <w:rPr>
          <w:i/>
          <w:iCs/>
        </w:rPr>
      </w:pPr>
    </w:p>
    <w:p w14:paraId="6127BD04" w14:textId="4619DC85" w:rsidR="00C07A38" w:rsidRPr="00C35BFA" w:rsidRDefault="00C07A38" w:rsidP="007A6B96">
      <w:pPr>
        <w:pStyle w:val="EEPRUnumberedLevel2Headingnew"/>
      </w:pPr>
      <w:bookmarkStart w:id="216" w:name="_Toc87018739"/>
      <w:r w:rsidRPr="00C35BFA">
        <w:t>Additional review questions for Approach 3</w:t>
      </w:r>
      <w:bookmarkEnd w:id="216"/>
    </w:p>
    <w:p w14:paraId="3FE87728" w14:textId="47D398AC" w:rsidR="005239EA" w:rsidRDefault="00D42213" w:rsidP="005239EA">
      <w:pPr>
        <w:rPr>
          <w:rFonts w:eastAsia="Calibri"/>
        </w:rPr>
      </w:pPr>
      <w:r>
        <w:rPr>
          <w:rFonts w:eastAsia="Calibri"/>
        </w:rPr>
        <w:t>R</w:t>
      </w:r>
      <w:r w:rsidR="00C07A38" w:rsidRPr="00885DFB">
        <w:rPr>
          <w:rFonts w:eastAsia="Calibri"/>
        </w:rPr>
        <w:t xml:space="preserve">eview questions </w:t>
      </w:r>
      <w:r w:rsidR="00C07A38">
        <w:rPr>
          <w:rFonts w:eastAsia="Calibri"/>
        </w:rPr>
        <w:t>4-6</w:t>
      </w:r>
      <w:r w:rsidR="00C07A38" w:rsidRPr="00885DFB">
        <w:rPr>
          <w:rFonts w:eastAsia="Calibri"/>
        </w:rPr>
        <w:t xml:space="preserve"> were defined </w:t>
      </w:r>
      <w:proofErr w:type="gramStart"/>
      <w:r w:rsidR="00C07A38" w:rsidRPr="00885DFB">
        <w:rPr>
          <w:rFonts w:eastAsia="Calibri"/>
        </w:rPr>
        <w:t>in order to</w:t>
      </w:r>
      <w:proofErr w:type="gramEnd"/>
      <w:r w:rsidR="00C07A38" w:rsidRPr="00885DFB">
        <w:rPr>
          <w:rFonts w:eastAsia="Calibri"/>
        </w:rPr>
        <w:t xml:space="preserve"> supply estimates to populate the </w:t>
      </w:r>
      <w:r w:rsidR="00C07A38">
        <w:rPr>
          <w:rFonts w:eastAsia="Calibri"/>
        </w:rPr>
        <w:t>decision-analytic</w:t>
      </w:r>
      <w:r w:rsidR="00C07A38" w:rsidRPr="00885DFB">
        <w:rPr>
          <w:rFonts w:eastAsia="Calibri"/>
        </w:rPr>
        <w:t xml:space="preserve"> model. </w:t>
      </w:r>
      <w:r w:rsidR="003B6FAD">
        <w:rPr>
          <w:rFonts w:eastAsia="Calibri"/>
        </w:rPr>
        <w:t xml:space="preserve">Section </w:t>
      </w:r>
      <w:r w:rsidR="005239EA">
        <w:rPr>
          <w:rFonts w:eastAsia="Calibri"/>
        </w:rPr>
        <w:fldChar w:fldCharType="begin"/>
      </w:r>
      <w:r w:rsidR="005239EA">
        <w:rPr>
          <w:rFonts w:eastAsia="Calibri"/>
        </w:rPr>
        <w:instrText xml:space="preserve"> REF _Ref85793398 \r \h </w:instrText>
      </w:r>
      <w:r w:rsidR="005239EA">
        <w:rPr>
          <w:rFonts w:eastAsia="Calibri"/>
        </w:rPr>
      </w:r>
      <w:r w:rsidR="005239EA">
        <w:rPr>
          <w:rFonts w:eastAsia="Calibri"/>
        </w:rPr>
        <w:fldChar w:fldCharType="separate"/>
      </w:r>
      <w:r w:rsidR="002631E5">
        <w:rPr>
          <w:rFonts w:eastAsia="Calibri"/>
        </w:rPr>
        <w:t>0</w:t>
      </w:r>
      <w:r w:rsidR="005239EA">
        <w:rPr>
          <w:rFonts w:eastAsia="Calibri"/>
        </w:rPr>
        <w:fldChar w:fldCharType="end"/>
      </w:r>
      <w:r w:rsidR="005239EA">
        <w:rPr>
          <w:rFonts w:eastAsia="Calibri"/>
        </w:rPr>
        <w:t xml:space="preserve"> </w:t>
      </w:r>
      <w:r w:rsidR="003B6FAD">
        <w:rPr>
          <w:rFonts w:eastAsia="Calibri"/>
        </w:rPr>
        <w:t xml:space="preserve">describes the rationale for and requirements of each additional question, whilst </w:t>
      </w:r>
      <w:r w:rsidR="00A1487F">
        <w:rPr>
          <w:rFonts w:eastAsia="Calibri"/>
        </w:rPr>
        <w:t>S</w:t>
      </w:r>
      <w:r w:rsidR="003B6FAD">
        <w:rPr>
          <w:rFonts w:eastAsia="Calibri"/>
        </w:rPr>
        <w:t>ections</w:t>
      </w:r>
      <w:r w:rsidR="005239EA">
        <w:rPr>
          <w:rFonts w:eastAsia="Calibri"/>
        </w:rPr>
        <w:t xml:space="preserve"> </w:t>
      </w:r>
      <w:r w:rsidR="005239EA">
        <w:rPr>
          <w:rFonts w:eastAsia="Calibri"/>
        </w:rPr>
        <w:fldChar w:fldCharType="begin"/>
      </w:r>
      <w:r w:rsidR="005239EA">
        <w:rPr>
          <w:rFonts w:eastAsia="Calibri"/>
        </w:rPr>
        <w:instrText xml:space="preserve"> REF _Ref85793445 \r \h </w:instrText>
      </w:r>
      <w:r w:rsidR="005239EA">
        <w:rPr>
          <w:rFonts w:eastAsia="Calibri"/>
        </w:rPr>
      </w:r>
      <w:r w:rsidR="005239EA">
        <w:rPr>
          <w:rFonts w:eastAsia="Calibri"/>
        </w:rPr>
        <w:fldChar w:fldCharType="separate"/>
      </w:r>
      <w:r w:rsidR="002631E5">
        <w:rPr>
          <w:rFonts w:eastAsia="Calibri"/>
        </w:rPr>
        <w:t>5.6.1</w:t>
      </w:r>
      <w:r w:rsidR="005239EA">
        <w:rPr>
          <w:rFonts w:eastAsia="Calibri"/>
        </w:rPr>
        <w:fldChar w:fldCharType="end"/>
      </w:r>
      <w:r w:rsidR="005239EA">
        <w:rPr>
          <w:rFonts w:eastAsia="Calibri"/>
        </w:rPr>
        <w:t>-</w:t>
      </w:r>
      <w:r w:rsidR="005239EA">
        <w:rPr>
          <w:rFonts w:eastAsia="Calibri"/>
        </w:rPr>
        <w:fldChar w:fldCharType="begin"/>
      </w:r>
      <w:r w:rsidR="005239EA">
        <w:rPr>
          <w:rFonts w:eastAsia="Calibri"/>
        </w:rPr>
        <w:instrText xml:space="preserve"> REF _Ref85793462 \r \h </w:instrText>
      </w:r>
      <w:r w:rsidR="005239EA">
        <w:rPr>
          <w:rFonts w:eastAsia="Calibri"/>
        </w:rPr>
      </w:r>
      <w:r w:rsidR="005239EA">
        <w:rPr>
          <w:rFonts w:eastAsia="Calibri"/>
        </w:rPr>
        <w:fldChar w:fldCharType="separate"/>
      </w:r>
      <w:r w:rsidR="002631E5">
        <w:rPr>
          <w:rFonts w:eastAsia="Calibri"/>
        </w:rPr>
        <w:t>5.6.3</w:t>
      </w:r>
      <w:r w:rsidR="005239EA">
        <w:rPr>
          <w:rFonts w:eastAsia="Calibri"/>
        </w:rPr>
        <w:fldChar w:fldCharType="end"/>
      </w:r>
      <w:r w:rsidR="003B6FAD">
        <w:rPr>
          <w:rFonts w:eastAsia="Calibri"/>
        </w:rPr>
        <w:t xml:space="preserve"> describe the methods and results for each question. </w:t>
      </w:r>
      <w:r w:rsidR="003B6FAD" w:rsidRPr="00885DFB">
        <w:rPr>
          <w:rFonts w:eastAsia="Calibri"/>
        </w:rPr>
        <w:t xml:space="preserve">The approach to evidence </w:t>
      </w:r>
      <w:r w:rsidR="003B6FAD">
        <w:rPr>
          <w:rFonts w:eastAsia="Calibri"/>
        </w:rPr>
        <w:t>identification and selection</w:t>
      </w:r>
      <w:r w:rsidR="003B6FAD" w:rsidRPr="00885DFB">
        <w:rPr>
          <w:rFonts w:eastAsia="Calibri"/>
        </w:rPr>
        <w:t xml:space="preserve"> differed for each of these three questions, due to their perceived importance to the model, time constraints, and the availability of existing reviews.</w:t>
      </w:r>
      <w:r w:rsidR="00A46A6C">
        <w:rPr>
          <w:rFonts w:eastAsia="Calibri"/>
        </w:rPr>
        <w:t xml:space="preserve"> </w:t>
      </w:r>
      <w:bookmarkStart w:id="217" w:name="_Ref85793398"/>
    </w:p>
    <w:p w14:paraId="4C8B2FEC" w14:textId="26714CCF" w:rsidR="00C07A38" w:rsidRPr="005239EA" w:rsidRDefault="003B6FAD" w:rsidP="008744AD">
      <w:r w:rsidRPr="003B6FAD">
        <w:t>The additional review questions</w:t>
      </w:r>
      <w:bookmarkEnd w:id="217"/>
      <w:r w:rsidR="005239EA">
        <w:t xml:space="preserve"> </w:t>
      </w:r>
      <w:r w:rsidR="00C07A38" w:rsidRPr="00885DFB">
        <w:rPr>
          <w:rFonts w:eastAsia="Calibri"/>
        </w:rPr>
        <w:t xml:space="preserve">were: </w:t>
      </w:r>
    </w:p>
    <w:p w14:paraId="6917AE53" w14:textId="1B43A79F" w:rsidR="008F1E9D" w:rsidRPr="00431A10" w:rsidRDefault="00431A10" w:rsidP="008F1E9D">
      <w:pPr>
        <w:rPr>
          <w:rFonts w:asciiTheme="majorBidi" w:hAnsiTheme="majorBidi" w:cstheme="majorBidi"/>
          <w:b/>
          <w:bCs/>
          <w:iCs/>
        </w:rPr>
      </w:pPr>
      <w:r w:rsidRPr="00431A10">
        <w:rPr>
          <w:rFonts w:asciiTheme="majorBidi" w:hAnsiTheme="majorBidi" w:cstheme="majorBidi"/>
          <w:b/>
          <w:bCs/>
          <w:iCs/>
        </w:rPr>
        <w:t xml:space="preserve">Review question 4: </w:t>
      </w:r>
      <w:r w:rsidR="008F1E9D" w:rsidRPr="00431A10">
        <w:rPr>
          <w:rFonts w:asciiTheme="majorBidi" w:hAnsiTheme="majorBidi" w:cstheme="majorBidi"/>
          <w:b/>
          <w:bCs/>
          <w:iCs/>
        </w:rPr>
        <w:t xml:space="preserve">What is the link between </w:t>
      </w:r>
      <w:r w:rsidR="000175D4" w:rsidRPr="00431A10">
        <w:rPr>
          <w:rFonts w:asciiTheme="majorBidi" w:hAnsiTheme="majorBidi" w:cstheme="majorBidi"/>
          <w:b/>
          <w:bCs/>
          <w:iCs/>
        </w:rPr>
        <w:t>in vitro</w:t>
      </w:r>
      <w:r w:rsidR="008F1E9D" w:rsidRPr="00431A10">
        <w:rPr>
          <w:rFonts w:asciiTheme="majorBidi" w:hAnsiTheme="majorBidi" w:cstheme="majorBidi"/>
          <w:b/>
          <w:bCs/>
          <w:iCs/>
        </w:rPr>
        <w:t xml:space="preserve"> susceptibility and clinical outcomes from the published literature, in the sites of relevance, in patients according to their susceptibility to the treatment they were given?</w:t>
      </w:r>
    </w:p>
    <w:p w14:paraId="797BBC90" w14:textId="069A4276" w:rsidR="00820CB7" w:rsidRDefault="00C07A38" w:rsidP="008744AD">
      <w:pPr>
        <w:rPr>
          <w:rFonts w:eastAsia="Calibri"/>
        </w:rPr>
      </w:pPr>
      <w:r w:rsidRPr="00885DFB">
        <w:rPr>
          <w:rFonts w:eastAsia="Calibri"/>
        </w:rPr>
        <w:t>As described above</w:t>
      </w:r>
      <w:r>
        <w:rPr>
          <w:rFonts w:eastAsia="Calibri"/>
        </w:rPr>
        <w:t xml:space="preserve"> in </w:t>
      </w:r>
      <w:r w:rsidR="00A1487F">
        <w:rPr>
          <w:rFonts w:eastAsia="Calibri"/>
        </w:rPr>
        <w:t xml:space="preserve">Section </w:t>
      </w:r>
      <w:r w:rsidR="008F1E9D">
        <w:rPr>
          <w:rFonts w:eastAsia="Calibri"/>
        </w:rPr>
        <w:t>5.1.1.1</w:t>
      </w:r>
      <w:r w:rsidRPr="00885DFB">
        <w:rPr>
          <w:rFonts w:eastAsia="Calibri"/>
        </w:rPr>
        <w:t>, susceptibility studies do not report clinical outcomes, therefore it was necessary to establish th</w:t>
      </w:r>
      <w:r w:rsidR="00A46A6C">
        <w:rPr>
          <w:rFonts w:eastAsia="Calibri"/>
        </w:rPr>
        <w:t>e</w:t>
      </w:r>
      <w:r w:rsidRPr="00885DFB">
        <w:rPr>
          <w:rFonts w:eastAsia="Calibri"/>
        </w:rPr>
        <w:t xml:space="preserve"> link</w:t>
      </w:r>
      <w:r w:rsidR="00A46A6C">
        <w:rPr>
          <w:rFonts w:eastAsia="Calibri"/>
        </w:rPr>
        <w:t xml:space="preserve"> between susceptibility </w:t>
      </w:r>
      <w:r w:rsidR="000175D4" w:rsidRPr="000175D4">
        <w:rPr>
          <w:rFonts w:eastAsia="Calibri"/>
          <w:i/>
        </w:rPr>
        <w:t>in vitro</w:t>
      </w:r>
      <w:r w:rsidR="00A46A6C">
        <w:rPr>
          <w:rFonts w:eastAsia="Calibri"/>
        </w:rPr>
        <w:t>, and clinical outcomes</w:t>
      </w:r>
      <w:r w:rsidRPr="00885DFB">
        <w:rPr>
          <w:rFonts w:eastAsia="Calibri"/>
        </w:rPr>
        <w:t xml:space="preserve">. </w:t>
      </w:r>
      <w:r>
        <w:rPr>
          <w:rFonts w:eastAsia="Calibri"/>
        </w:rPr>
        <w:t xml:space="preserve">Two approaches to evidencing this link were proposed: </w:t>
      </w:r>
    </w:p>
    <w:p w14:paraId="109A1303" w14:textId="43455F6F" w:rsidR="00820CB7" w:rsidRPr="00F53097" w:rsidRDefault="00C07A38" w:rsidP="00932BEF">
      <w:pPr>
        <w:pStyle w:val="ListParagraph"/>
        <w:numPr>
          <w:ilvl w:val="0"/>
          <w:numId w:val="36"/>
        </w:numPr>
        <w:ind w:left="714" w:hanging="357"/>
        <w:contextualSpacing w:val="0"/>
        <w:rPr>
          <w:rFonts w:eastAsia="Calibri"/>
        </w:rPr>
      </w:pPr>
      <w:r w:rsidRPr="00F53097">
        <w:rPr>
          <w:rFonts w:eastAsia="Calibri"/>
        </w:rPr>
        <w:t xml:space="preserve">assume that </w:t>
      </w:r>
      <w:r w:rsidR="00356608" w:rsidRPr="00F53097">
        <w:rPr>
          <w:rFonts w:eastAsia="Calibri"/>
        </w:rPr>
        <w:t xml:space="preserve">clinical outcomes do not differ according to the specific antibiotic used or the specific pathogen-mechanism causing the infection, conditional upon susceptibility to that antibiotic. </w:t>
      </w:r>
      <w:r w:rsidR="00820CB7" w:rsidRPr="00F53097">
        <w:rPr>
          <w:rFonts w:eastAsia="Calibri"/>
        </w:rPr>
        <w:t xml:space="preserve">This assumption was validated by our clinical experts. </w:t>
      </w:r>
    </w:p>
    <w:p w14:paraId="079E42E7" w14:textId="62473F87" w:rsidR="00820CB7" w:rsidRPr="00F53097" w:rsidRDefault="00C07A38" w:rsidP="00932BEF">
      <w:pPr>
        <w:pStyle w:val="ListParagraph"/>
        <w:numPr>
          <w:ilvl w:val="0"/>
          <w:numId w:val="36"/>
        </w:numPr>
        <w:ind w:left="714" w:hanging="357"/>
        <w:contextualSpacing w:val="0"/>
        <w:rPr>
          <w:rFonts w:eastAsia="Calibri"/>
        </w:rPr>
      </w:pPr>
      <w:r w:rsidRPr="00F53097">
        <w:rPr>
          <w:rFonts w:eastAsia="Calibri"/>
        </w:rPr>
        <w:t>assume that different treatments may result in different outcomes</w:t>
      </w:r>
      <w:r w:rsidR="00356608" w:rsidRPr="00F53097">
        <w:rPr>
          <w:rFonts w:eastAsia="Calibri"/>
        </w:rPr>
        <w:t>, conditional on susceptibility to the antibiotic given.</w:t>
      </w:r>
      <w:r w:rsidRPr="00F53097">
        <w:rPr>
          <w:rFonts w:eastAsia="Calibri"/>
        </w:rPr>
        <w:t xml:space="preserve"> </w:t>
      </w:r>
    </w:p>
    <w:p w14:paraId="11F6821E" w14:textId="3986B57F" w:rsidR="00C07A38" w:rsidRPr="00820CB7" w:rsidRDefault="00C07A38" w:rsidP="008744AD">
      <w:pPr>
        <w:rPr>
          <w:rFonts w:eastAsia="Calibri"/>
        </w:rPr>
      </w:pPr>
      <w:r w:rsidRPr="00820CB7">
        <w:rPr>
          <w:rFonts w:eastAsia="Calibri"/>
        </w:rPr>
        <w:t xml:space="preserve">In both approaches, studies should have tested the susceptibility of a patient to the treatment they were given, and report clinical outcomes for those susceptible or not in </w:t>
      </w:r>
      <w:proofErr w:type="spellStart"/>
      <w:r w:rsidRPr="00820CB7">
        <w:rPr>
          <w:rFonts w:eastAsia="Calibri"/>
        </w:rPr>
        <w:t>cUTI</w:t>
      </w:r>
      <w:proofErr w:type="spellEnd"/>
      <w:r w:rsidRPr="00820CB7">
        <w:rPr>
          <w:rFonts w:eastAsia="Calibri"/>
        </w:rPr>
        <w:t xml:space="preserve"> and HAP/VAP separately. In approach b) </w:t>
      </w:r>
      <w:r w:rsidR="00FF61CA">
        <w:rPr>
          <w:rFonts w:eastAsia="Calibri"/>
        </w:rPr>
        <w:t>data on effectiveness conditional upon susceptibility</w:t>
      </w:r>
      <w:r w:rsidRPr="00820CB7">
        <w:rPr>
          <w:rFonts w:eastAsia="Calibri"/>
        </w:rPr>
        <w:t xml:space="preserve"> would be required for the intervention and </w:t>
      </w:r>
      <w:proofErr w:type="gramStart"/>
      <w:r w:rsidRPr="00820CB7">
        <w:rPr>
          <w:rFonts w:eastAsia="Calibri"/>
        </w:rPr>
        <w:t>comparators, and</w:t>
      </w:r>
      <w:proofErr w:type="gramEnd"/>
      <w:r w:rsidRPr="00820CB7">
        <w:rPr>
          <w:rFonts w:eastAsia="Calibri"/>
        </w:rPr>
        <w:t xml:space="preserve"> would need to comprise a viable </w:t>
      </w:r>
      <w:r w:rsidR="001D1E59">
        <w:rPr>
          <w:rFonts w:eastAsia="Calibri"/>
        </w:rPr>
        <w:t>NMA</w:t>
      </w:r>
      <w:r w:rsidRPr="00820CB7">
        <w:rPr>
          <w:rFonts w:eastAsia="Calibri"/>
        </w:rPr>
        <w:t xml:space="preserve">. </w:t>
      </w:r>
      <w:r w:rsidR="003E35C1">
        <w:rPr>
          <w:rFonts w:eastAsia="Times New Roman" w:cs="Times New Roman"/>
        </w:rPr>
        <w:t>I</w:t>
      </w:r>
      <w:r w:rsidR="003E35C1" w:rsidRPr="007B01C1">
        <w:rPr>
          <w:rFonts w:eastAsia="Times New Roman" w:cs="Times New Roman"/>
        </w:rPr>
        <w:t xml:space="preserve">nitial scoping work based on </w:t>
      </w:r>
      <w:r w:rsidR="003E35C1">
        <w:rPr>
          <w:rFonts w:eastAsia="Times New Roman" w:cs="Times New Roman"/>
        </w:rPr>
        <w:t xml:space="preserve">a </w:t>
      </w:r>
      <w:r w:rsidR="003E35C1" w:rsidRPr="007B01C1">
        <w:rPr>
          <w:rFonts w:eastAsia="Times New Roman" w:cs="Times New Roman"/>
        </w:rPr>
        <w:t xml:space="preserve">previous </w:t>
      </w:r>
      <w:r w:rsidR="003E35C1" w:rsidRPr="007B01C1">
        <w:rPr>
          <w:rFonts w:eastAsia="Times New Roman" w:cs="Times New Roman"/>
        </w:rPr>
        <w:lastRenderedPageBreak/>
        <w:t>systematic review</w:t>
      </w:r>
      <w:r w:rsidR="00563D5B">
        <w:rPr>
          <w:rFonts w:eastAsia="Times New Roman" w:cs="Times New Roman"/>
        </w:rPr>
        <w:t xml:space="preserve"> (reported </w:t>
      </w:r>
      <w:r w:rsidR="00563D5B" w:rsidRPr="004A12CB">
        <w:t>as part of Shionogi’s application to EUNETHTA (Project PTJA11)</w:t>
      </w:r>
      <w:r w:rsidR="00563D5B">
        <w:t>)</w:t>
      </w:r>
      <w:r w:rsidR="00D51012">
        <w:fldChar w:fldCharType="begin"/>
      </w:r>
      <w:r w:rsidR="0038360C">
        <w:instrText xml:space="preserve"> ADDIN EN.CITE &lt;EndNote&gt;&lt;Cite&gt;&lt;Author&gt;EuNetHTA&lt;/Author&gt;&lt;Year&gt;2020&lt;/Year&gt;&lt;RecNum&gt;116&lt;/RecNum&gt;&lt;DisplayText&gt;&lt;style face="superscript"&gt;67&lt;/style&gt;&lt;/DisplayText&gt;&lt;record&gt;&lt;rec-number&gt;116&lt;/rec-number&gt;&lt;foreign-keys&gt;&lt;key app="EN" db-id="tvvpvd002asp9iesex75atwy2000t0e5vds0" timestamp="1614766643" guid="2705c0af-ca21-4796-b2c2-77ee1c688f4a"&gt;116&lt;/key&gt;&lt;/foreign-keys&gt;&lt;ref-type name="Journal Article"&gt;17&lt;/ref-type&gt;&lt;contributors&gt;&lt;authors&gt;&lt;author&gt;EuNetHTA&lt;/author&gt;&lt;/authors&gt;&lt;/contributors&gt;&lt;titles&gt;&lt;title&gt;&amp;lt;eunethta-PTJA11_Final-Assesssment-Report_v1.0 (June 2020).pdf&amp;gt;&lt;/title&gt;&lt;/titles&gt;&lt;dates&gt;&lt;year&gt;2020&lt;/year&gt;&lt;/dates&gt;&lt;urls&gt;&lt;/urls&gt;&lt;remote-database-name&gt;cea  grey cefiderocol&lt;/remote-database-name&gt;&lt;/record&gt;&lt;/Cite&gt;&lt;/EndNote&gt;</w:instrText>
      </w:r>
      <w:r w:rsidR="00D51012">
        <w:fldChar w:fldCharType="separate"/>
      </w:r>
      <w:r w:rsidR="00F717AD" w:rsidRPr="00F717AD">
        <w:rPr>
          <w:noProof/>
          <w:vertAlign w:val="superscript"/>
        </w:rPr>
        <w:t>67</w:t>
      </w:r>
      <w:r w:rsidR="00D51012">
        <w:fldChar w:fldCharType="end"/>
      </w:r>
      <w:r w:rsidR="00563D5B" w:rsidRPr="004A12CB">
        <w:t xml:space="preserve"> </w:t>
      </w:r>
      <w:r w:rsidR="003E35C1">
        <w:rPr>
          <w:rFonts w:eastAsia="Times New Roman" w:cs="Times New Roman"/>
        </w:rPr>
        <w:t xml:space="preserve"> </w:t>
      </w:r>
      <w:r w:rsidR="003E35C1" w:rsidRPr="007B01C1">
        <w:rPr>
          <w:rFonts w:eastAsia="Times New Roman" w:cs="Times New Roman"/>
        </w:rPr>
        <w:t>indicated that the RCTs in the HVCS sites provided poor coverage of the comparators of</w:t>
      </w:r>
      <w:r w:rsidR="003E35C1">
        <w:rPr>
          <w:rFonts w:eastAsia="Times New Roman" w:cs="Times New Roman"/>
        </w:rPr>
        <w:t xml:space="preserve"> interest</w:t>
      </w:r>
      <w:r w:rsidR="00D42213">
        <w:rPr>
          <w:rFonts w:eastAsia="Calibri"/>
        </w:rPr>
        <w:t>.</w:t>
      </w:r>
      <w:r w:rsidR="003B6FAD">
        <w:rPr>
          <w:rFonts w:eastAsia="Calibri"/>
        </w:rPr>
        <w:t xml:space="preserve"> </w:t>
      </w:r>
      <w:r w:rsidR="00D42213">
        <w:rPr>
          <w:rFonts w:eastAsia="Calibri"/>
        </w:rPr>
        <w:t xml:space="preserve">Clinical advisors were also supportive of approach </w:t>
      </w:r>
      <w:r w:rsidR="001A6FB8">
        <w:rPr>
          <w:rFonts w:eastAsia="Calibri"/>
        </w:rPr>
        <w:t>a</w:t>
      </w:r>
      <w:r w:rsidR="00D42213">
        <w:rPr>
          <w:rFonts w:eastAsia="Calibri"/>
        </w:rPr>
        <w:t xml:space="preserve">), </w:t>
      </w:r>
      <w:r w:rsidR="003B6FAD">
        <w:rPr>
          <w:rFonts w:eastAsia="Calibri"/>
        </w:rPr>
        <w:t xml:space="preserve">and consequently approach </w:t>
      </w:r>
      <w:r w:rsidR="001A6FB8">
        <w:rPr>
          <w:rFonts w:eastAsia="Calibri"/>
        </w:rPr>
        <w:t>b</w:t>
      </w:r>
      <w:r w:rsidR="00D42213">
        <w:rPr>
          <w:rFonts w:eastAsia="Calibri"/>
        </w:rPr>
        <w:t xml:space="preserve">) </w:t>
      </w:r>
      <w:r w:rsidR="003B6FAD">
        <w:rPr>
          <w:rFonts w:eastAsia="Calibri"/>
        </w:rPr>
        <w:t xml:space="preserve">was not pursued further. </w:t>
      </w:r>
    </w:p>
    <w:p w14:paraId="38EA7631" w14:textId="77777777" w:rsidR="00C07A38" w:rsidRPr="00F53097" w:rsidRDefault="00C07A38" w:rsidP="008744AD">
      <w:pPr>
        <w:rPr>
          <w:b/>
          <w:bCs/>
        </w:rPr>
      </w:pPr>
      <w:r w:rsidRPr="00F53097">
        <w:rPr>
          <w:b/>
          <w:bCs/>
        </w:rPr>
        <w:t>Review question 5</w:t>
      </w:r>
      <w:r w:rsidRPr="00F53097">
        <w:rPr>
          <w:b/>
          <w:bCs/>
          <w:sz w:val="24"/>
        </w:rPr>
        <w:t>.</w:t>
      </w:r>
      <w:r w:rsidRPr="00F53097">
        <w:rPr>
          <w:b/>
          <w:bCs/>
        </w:rPr>
        <w:t xml:space="preserve"> What is the long-term risk of mortality (and other outcomes) for patients with carbapenem-resistant </w:t>
      </w:r>
      <w:proofErr w:type="spellStart"/>
      <w:r w:rsidRPr="00F53097">
        <w:rPr>
          <w:b/>
          <w:bCs/>
        </w:rPr>
        <w:t>cUTI</w:t>
      </w:r>
      <w:proofErr w:type="spellEnd"/>
      <w:r w:rsidRPr="00F53097">
        <w:rPr>
          <w:b/>
          <w:bCs/>
        </w:rPr>
        <w:t xml:space="preserve"> or HAP/</w:t>
      </w:r>
      <w:proofErr w:type="gramStart"/>
      <w:r w:rsidRPr="00F53097">
        <w:rPr>
          <w:b/>
          <w:bCs/>
        </w:rPr>
        <w:t>VAP ?</w:t>
      </w:r>
      <w:proofErr w:type="gramEnd"/>
    </w:p>
    <w:p w14:paraId="15C4FF9C" w14:textId="0A3F02F8" w:rsidR="00C07A38" w:rsidRPr="00F901D1" w:rsidRDefault="00C07A38" w:rsidP="008744AD">
      <w:pPr>
        <w:rPr>
          <w:rFonts w:eastAsia="Calibri" w:cs="Times New Roman"/>
        </w:rPr>
      </w:pPr>
      <w:r w:rsidRPr="00885DFB">
        <w:rPr>
          <w:rFonts w:eastAsia="Calibri" w:cs="Times New Roman"/>
        </w:rPr>
        <w:t xml:space="preserve">This question became necessary since review question </w:t>
      </w:r>
      <w:r>
        <w:rPr>
          <w:rFonts w:eastAsia="Calibri" w:cs="Times New Roman"/>
        </w:rPr>
        <w:t>4</w:t>
      </w:r>
      <w:r w:rsidRPr="00885DFB">
        <w:rPr>
          <w:rFonts w:eastAsia="Calibri" w:cs="Times New Roman"/>
        </w:rPr>
        <w:t xml:space="preserve"> did not identify any studies that reported long term clinical outcomes. </w:t>
      </w:r>
      <w:bookmarkStart w:id="218" w:name="_Hlk78128062"/>
      <w:r w:rsidRPr="00885DFB">
        <w:rPr>
          <w:rFonts w:eastAsia="Calibri" w:cs="Times New Roman"/>
        </w:rPr>
        <w:t>The question was widened to include any carbapenem-resistant</w:t>
      </w:r>
      <w:r>
        <w:rPr>
          <w:rFonts w:eastAsia="Calibri" w:cs="Times New Roman"/>
        </w:rPr>
        <w:t xml:space="preserve"> infections</w:t>
      </w:r>
      <w:r w:rsidRPr="00F901D1">
        <w:rPr>
          <w:rFonts w:eastAsia="Calibri" w:cs="Times New Roman"/>
        </w:rPr>
        <w:t xml:space="preserve">. </w:t>
      </w:r>
      <w:bookmarkEnd w:id="218"/>
    </w:p>
    <w:p w14:paraId="418EB3ED" w14:textId="5CB99A47" w:rsidR="00C07A38" w:rsidRPr="00F53097" w:rsidRDefault="00C07A38" w:rsidP="008744AD">
      <w:pPr>
        <w:rPr>
          <w:b/>
          <w:bCs/>
        </w:rPr>
      </w:pPr>
      <w:r w:rsidRPr="00F53097">
        <w:rPr>
          <w:b/>
          <w:bCs/>
        </w:rPr>
        <w:t xml:space="preserve">Review question 6. What are the important safety implications of </w:t>
      </w:r>
      <w:proofErr w:type="spellStart"/>
      <w:r w:rsidR="0034182B" w:rsidRPr="00FF61CA">
        <w:rPr>
          <w:b/>
          <w:bCs/>
        </w:rPr>
        <w:t>cefiderocol</w:t>
      </w:r>
      <w:proofErr w:type="spellEnd"/>
      <w:r w:rsidRPr="00F53097">
        <w:rPr>
          <w:b/>
          <w:bCs/>
        </w:rPr>
        <w:t>?</w:t>
      </w:r>
    </w:p>
    <w:p w14:paraId="149973A1" w14:textId="225F8670" w:rsidR="003B6FAD" w:rsidRDefault="00C07A38" w:rsidP="008744AD">
      <w:pPr>
        <w:rPr>
          <w:rFonts w:eastAsia="Calibri"/>
        </w:rPr>
      </w:pPr>
      <w:r w:rsidRPr="0037519F">
        <w:rPr>
          <w:rFonts w:eastAsia="Calibri"/>
        </w:rPr>
        <w:t>This question was required to inform the modelling of important adverse events.</w:t>
      </w:r>
    </w:p>
    <w:p w14:paraId="720939BF" w14:textId="1DBF2E52" w:rsidR="00885DFB" w:rsidRPr="00885DFB" w:rsidRDefault="003B6FAD" w:rsidP="00EE55AD">
      <w:pPr>
        <w:pStyle w:val="EEPRUnumberedLevel3Headingnew"/>
      </w:pPr>
      <w:bookmarkStart w:id="219" w:name="_Ref85793445"/>
      <w:bookmarkStart w:id="220" w:name="_Ref85812142"/>
      <w:bookmarkStart w:id="221" w:name="_Ref85829235"/>
      <w:bookmarkStart w:id="222" w:name="_Ref85829620"/>
      <w:bookmarkStart w:id="223" w:name="_Ref85829637"/>
      <w:bookmarkStart w:id="224" w:name="_Ref85831330"/>
      <w:bookmarkStart w:id="225" w:name="_Ref85831467"/>
      <w:bookmarkStart w:id="226" w:name="_Toc87018740"/>
      <w:bookmarkEnd w:id="132"/>
      <w:bookmarkEnd w:id="133"/>
      <w:r w:rsidRPr="00F957B9">
        <w:t xml:space="preserve">Review question </w:t>
      </w:r>
      <w:r>
        <w:t>4</w:t>
      </w:r>
      <w:bookmarkEnd w:id="219"/>
      <w:bookmarkEnd w:id="220"/>
      <w:bookmarkEnd w:id="221"/>
      <w:bookmarkEnd w:id="222"/>
      <w:bookmarkEnd w:id="223"/>
      <w:bookmarkEnd w:id="224"/>
      <w:bookmarkEnd w:id="225"/>
      <w:bookmarkEnd w:id="226"/>
    </w:p>
    <w:p w14:paraId="17DD09F5" w14:textId="4FBF3975" w:rsidR="008F1E9D" w:rsidRPr="00F53097" w:rsidRDefault="008F1E9D" w:rsidP="008744AD">
      <w:pPr>
        <w:rPr>
          <w:b/>
          <w:bCs/>
        </w:rPr>
      </w:pPr>
      <w:r w:rsidRPr="008F1E9D">
        <w:rPr>
          <w:b/>
          <w:bCs/>
        </w:rPr>
        <w:t xml:space="preserve">What is the link between </w:t>
      </w:r>
      <w:r w:rsidR="000175D4" w:rsidRPr="000175D4">
        <w:rPr>
          <w:b/>
          <w:bCs/>
          <w:i/>
        </w:rPr>
        <w:t>in vitro</w:t>
      </w:r>
      <w:r w:rsidRPr="008F1E9D">
        <w:rPr>
          <w:b/>
          <w:bCs/>
        </w:rPr>
        <w:t xml:space="preserve"> susceptibility and clinical outcomes from the published literature, in the sites of relevance, in patients according to their susceptibility to the treatment they were given?</w:t>
      </w:r>
    </w:p>
    <w:p w14:paraId="408CC232" w14:textId="1A4901B8" w:rsidR="00356608" w:rsidRPr="00356608" w:rsidRDefault="00356608" w:rsidP="00EE55AD">
      <w:pPr>
        <w:pStyle w:val="EEPRUnumberedLevel4Headingnew"/>
      </w:pPr>
      <w:bookmarkStart w:id="227" w:name="_Toc87018741"/>
      <w:r w:rsidRPr="00356608">
        <w:t>Methods</w:t>
      </w:r>
      <w:bookmarkEnd w:id="227"/>
    </w:p>
    <w:p w14:paraId="0C3CB9C5" w14:textId="7FCDC244" w:rsidR="00885DFB" w:rsidRPr="00A46A6C" w:rsidRDefault="00A46A6C" w:rsidP="008744AD">
      <w:pPr>
        <w:rPr>
          <w:rFonts w:eastAsia="Calibri"/>
        </w:rPr>
      </w:pPr>
      <w:r>
        <w:rPr>
          <w:rFonts w:eastAsia="Calibri"/>
        </w:rPr>
        <w:t xml:space="preserve">As detailed </w:t>
      </w:r>
      <w:r w:rsidR="008F1E9D">
        <w:rPr>
          <w:rFonts w:eastAsia="Calibri"/>
        </w:rPr>
        <w:t>in Section 5.6</w:t>
      </w:r>
      <w:r>
        <w:rPr>
          <w:rFonts w:eastAsia="Calibri"/>
        </w:rPr>
        <w:t>, o</w:t>
      </w:r>
      <w:r w:rsidR="003B6FAD" w:rsidRPr="00EB5910">
        <w:rPr>
          <w:rFonts w:eastAsia="Calibri"/>
        </w:rPr>
        <w:t xml:space="preserve">f the two proposed approaches, only approach a. was taken forward. </w:t>
      </w:r>
      <w:r w:rsidR="00302DD9" w:rsidRPr="00EB5910">
        <w:rPr>
          <w:rFonts w:eastAsia="Calibri"/>
        </w:rPr>
        <w:t>In this approach, it is assumed that</w:t>
      </w:r>
      <w:r w:rsidR="00356608" w:rsidRPr="00EB5910">
        <w:rPr>
          <w:rFonts w:eastAsia="Calibri"/>
        </w:rPr>
        <w:t xml:space="preserve"> </w:t>
      </w:r>
      <w:r w:rsidR="00302DD9" w:rsidRPr="00EB5910">
        <w:rPr>
          <w:rFonts w:eastAsia="Calibri"/>
        </w:rPr>
        <w:t>clinical outcomes would be similar regardless of the treatment received</w:t>
      </w:r>
      <w:r w:rsidR="00356608" w:rsidRPr="00EB5910">
        <w:rPr>
          <w:rFonts w:eastAsia="Calibri"/>
        </w:rPr>
        <w:t xml:space="preserve">, </w:t>
      </w:r>
      <w:r w:rsidR="00356608" w:rsidRPr="00EB5910">
        <w:rPr>
          <w:rFonts w:eastAsia="Calibri"/>
          <w:color w:val="000000"/>
        </w:rPr>
        <w:t>conditional upon susceptibility</w:t>
      </w:r>
      <w:r w:rsidR="00302DD9" w:rsidRPr="00EB5910">
        <w:rPr>
          <w:rFonts w:eastAsia="Calibri"/>
        </w:rPr>
        <w:t>.</w:t>
      </w:r>
      <w:r w:rsidR="00820CB7" w:rsidRPr="00EB5910">
        <w:rPr>
          <w:rFonts w:eastAsia="Calibri"/>
        </w:rPr>
        <w:t xml:space="preserve"> </w:t>
      </w:r>
      <w:r w:rsidR="00356608" w:rsidRPr="00EB5910">
        <w:rPr>
          <w:rFonts w:eastAsia="Calibri"/>
        </w:rPr>
        <w:t>This</w:t>
      </w:r>
      <w:r w:rsidR="00356608" w:rsidRPr="00356608">
        <w:rPr>
          <w:rFonts w:eastAsia="Calibri"/>
        </w:rPr>
        <w:t xml:space="preserve"> review included studies of any design linking susceptibility (to any anti</w:t>
      </w:r>
      <w:r w:rsidR="00356608">
        <w:rPr>
          <w:rFonts w:eastAsia="Calibri"/>
        </w:rPr>
        <w:t>biotic</w:t>
      </w:r>
      <w:r w:rsidR="00356608" w:rsidRPr="00356608">
        <w:rPr>
          <w:rFonts w:eastAsia="Calibri"/>
        </w:rPr>
        <w:t xml:space="preserve">) to clinical outcomes in </w:t>
      </w:r>
      <w:proofErr w:type="spellStart"/>
      <w:r w:rsidR="00356608" w:rsidRPr="00356608">
        <w:rPr>
          <w:rFonts w:eastAsia="Calibri"/>
        </w:rPr>
        <w:t>cUTI</w:t>
      </w:r>
      <w:proofErr w:type="spellEnd"/>
      <w:r w:rsidR="00356608" w:rsidRPr="00356608">
        <w:rPr>
          <w:rFonts w:eastAsia="Calibri"/>
        </w:rPr>
        <w:t xml:space="preserve"> or HAP/VAP caused by any pathogen-mechanism</w:t>
      </w:r>
      <w:r>
        <w:rPr>
          <w:rFonts w:eastAsia="Calibri"/>
        </w:rPr>
        <w:t xml:space="preserve"> (</w:t>
      </w:r>
      <w:r w:rsidRPr="00A46A6C">
        <w:rPr>
          <w:rFonts w:eastAsia="Calibri"/>
        </w:rPr>
        <w:fldChar w:fldCharType="begin"/>
      </w:r>
      <w:r w:rsidRPr="00A46A6C">
        <w:rPr>
          <w:rFonts w:eastAsia="Calibri"/>
        </w:rPr>
        <w:instrText xml:space="preserve"> REF _Ref78195196 \h  \* MERGEFORMAT </w:instrText>
      </w:r>
      <w:r w:rsidRPr="00A46A6C">
        <w:rPr>
          <w:rFonts w:eastAsia="Calibri"/>
        </w:rPr>
      </w:r>
      <w:r w:rsidRPr="00A46A6C">
        <w:rPr>
          <w:rFonts w:eastAsia="Calibri"/>
        </w:rPr>
        <w:fldChar w:fldCharType="separate"/>
      </w:r>
      <w:r w:rsidR="002631E5" w:rsidRPr="002631E5">
        <w:rPr>
          <w:rFonts w:cs="Times New Roman"/>
        </w:rPr>
        <w:t xml:space="preserve">Table </w:t>
      </w:r>
      <w:r w:rsidR="002631E5" w:rsidRPr="002631E5">
        <w:rPr>
          <w:rFonts w:cs="Times New Roman"/>
          <w:noProof/>
        </w:rPr>
        <w:t>11</w:t>
      </w:r>
      <w:r w:rsidRPr="00A46A6C">
        <w:rPr>
          <w:rFonts w:eastAsia="Calibri"/>
        </w:rPr>
        <w:fldChar w:fldCharType="end"/>
      </w:r>
      <w:r w:rsidRPr="00A46A6C">
        <w:rPr>
          <w:rFonts w:eastAsia="Calibri"/>
        </w:rPr>
        <w:t>)</w:t>
      </w:r>
      <w:r w:rsidR="00356608" w:rsidRPr="00A46A6C">
        <w:rPr>
          <w:rFonts w:eastAsia="Calibri"/>
        </w:rPr>
        <w:t xml:space="preserve">. </w:t>
      </w:r>
      <w:r w:rsidR="00885DFB" w:rsidRPr="00A46A6C">
        <w:rPr>
          <w:rFonts w:eastAsia="Calibri"/>
        </w:rPr>
        <w:t>Three approaches were used to identify evidence relating to this question.</w:t>
      </w:r>
    </w:p>
    <w:p w14:paraId="10AF82BA" w14:textId="31FE3ECE" w:rsidR="00885DFB" w:rsidRPr="00F53097" w:rsidRDefault="00885DFB" w:rsidP="00932BEF">
      <w:pPr>
        <w:pStyle w:val="ListParagraph"/>
        <w:numPr>
          <w:ilvl w:val="0"/>
          <w:numId w:val="37"/>
        </w:numPr>
        <w:ind w:left="714" w:hanging="357"/>
        <w:contextualSpacing w:val="0"/>
        <w:rPr>
          <w:rFonts w:eastAsia="Calibri"/>
        </w:rPr>
      </w:pPr>
      <w:r w:rsidRPr="00F53097">
        <w:rPr>
          <w:rFonts w:eastAsia="Calibri"/>
        </w:rPr>
        <w:t xml:space="preserve">A systematic review update of </w:t>
      </w:r>
      <w:proofErr w:type="spellStart"/>
      <w:r w:rsidRPr="00F53097">
        <w:rPr>
          <w:rFonts w:eastAsia="Calibri"/>
        </w:rPr>
        <w:t>Bassetti</w:t>
      </w:r>
      <w:proofErr w:type="spellEnd"/>
      <w:r w:rsidRPr="00F53097">
        <w:rPr>
          <w:rFonts w:eastAsia="Calibri"/>
        </w:rPr>
        <w:t xml:space="preserve"> et al</w:t>
      </w:r>
      <w:r w:rsidR="00F95622" w:rsidRPr="00F53097">
        <w:rPr>
          <w:rFonts w:eastAsia="Calibri"/>
        </w:rPr>
        <w:t>.</w:t>
      </w:r>
      <w:r w:rsidRPr="00F53097">
        <w:rPr>
          <w:rFonts w:eastAsia="Calibri"/>
        </w:rPr>
        <w:t xml:space="preserve"> 2020.</w:t>
      </w:r>
      <w:r w:rsidR="00D51012" w:rsidRPr="00F53097">
        <w:rPr>
          <w:rFonts w:eastAsia="Calibri"/>
        </w:rPr>
        <w:fldChar w:fldCharType="begin"/>
      </w:r>
      <w:r w:rsidR="0038360C">
        <w:rPr>
          <w:rFonts w:eastAsia="Calibri"/>
        </w:rPr>
        <w:instrText xml:space="preserve"> ADDIN EN.CITE &lt;EndNote&gt;&lt;Cite&gt;&lt;Author&gt;Bassetti&lt;/Author&gt;&lt;Year&gt;2020&lt;/Year&gt;&lt;RecNum&gt;2320&lt;/RecNum&gt;&lt;DisplayText&gt;&lt;style face="superscript"&gt;68&lt;/style&gt;&lt;/DisplayText&gt;&lt;record&gt;&lt;rec-number&gt;2320&lt;/rec-number&gt;&lt;foreign-keys&gt;&lt;key app="EN" db-id="tvvpvd002asp9iesex75atwy2000t0e5vds0" timestamp="1626280297" guid="e733ca44-9eca-42c1-86ab-aedcafd9f0b6"&gt;2320&lt;/key&gt;&lt;/foreign-keys&gt;&lt;ref-type name="Journal Article"&gt;17&lt;/ref-type&gt;&lt;contributors&gt;&lt;authors&gt;&lt;author&gt;Bassetti, Matteo&lt;/author&gt;&lt;author&gt;Rello, Jordi&lt;/author&gt;&lt;author&gt;Blasi, Francesco&lt;/author&gt;&lt;author&gt;Goossens, Herman&lt;/author&gt;&lt;author&gt;Sotgiu, Giovanni&lt;/author&gt;&lt;author&gt;Tavoschi, Lara&lt;/author&gt;&lt;author&gt;Zasowski, Evan J&lt;/author&gt;&lt;author&gt;Arber, Mick R&lt;/author&gt;&lt;author&gt;McCool, Rachael&lt;/author&gt;&lt;author&gt;Patterson, Jacoby V&lt;/author&gt;&lt;/authors&gt;&lt;/contributors&gt;&lt;titles&gt;&lt;title&gt;A systematic review on the impact of appropriate versus inappropriate initial antibiotic therapy on the outcomes of patients with severe bacterial infections&lt;/title&gt;&lt;secondary-title&gt;International Journal of Antimicrobial Agents&lt;/secondary-title&gt;&lt;/titles&gt;&lt;periodical&gt;&lt;full-title&gt;International Journal of Antimicrobial Agents&lt;/full-title&gt;&lt;/periodical&gt;&lt;pages&gt;106184&lt;/pages&gt;&lt;dates&gt;&lt;year&gt;2020&lt;/year&gt;&lt;/dates&gt;&lt;isbn&gt;0924-8579&lt;/isbn&gt;&lt;urls&gt;&lt;/urls&gt;&lt;remote-database-name&gt;Sue import from google&lt;/remote-database-name&gt;&lt;/record&gt;&lt;/Cite&gt;&lt;/EndNote&gt;</w:instrText>
      </w:r>
      <w:r w:rsidR="00D51012" w:rsidRPr="00F53097">
        <w:rPr>
          <w:rFonts w:eastAsia="Calibri"/>
        </w:rPr>
        <w:fldChar w:fldCharType="separate"/>
      </w:r>
      <w:r w:rsidR="00F717AD" w:rsidRPr="00F717AD">
        <w:rPr>
          <w:rFonts w:eastAsia="Calibri"/>
          <w:noProof/>
          <w:vertAlign w:val="superscript"/>
        </w:rPr>
        <w:t>68</w:t>
      </w:r>
      <w:r w:rsidR="00D51012" w:rsidRPr="00F53097">
        <w:rPr>
          <w:rFonts w:eastAsia="Calibri"/>
        </w:rPr>
        <w:fldChar w:fldCharType="end"/>
      </w:r>
    </w:p>
    <w:p w14:paraId="3836C9FA" w14:textId="45441858" w:rsidR="00885DFB" w:rsidRPr="00F53097" w:rsidRDefault="00885DFB" w:rsidP="00932BEF">
      <w:pPr>
        <w:pStyle w:val="ListParagraph"/>
        <w:numPr>
          <w:ilvl w:val="0"/>
          <w:numId w:val="37"/>
        </w:numPr>
        <w:ind w:left="714" w:hanging="357"/>
        <w:contextualSpacing w:val="0"/>
        <w:rPr>
          <w:rFonts w:eastAsia="Calibri"/>
        </w:rPr>
      </w:pPr>
      <w:r w:rsidRPr="00F53097">
        <w:rPr>
          <w:rFonts w:eastAsia="Calibri"/>
        </w:rPr>
        <w:t xml:space="preserve">Searching and screening </w:t>
      </w:r>
      <w:r w:rsidR="00785819" w:rsidRPr="00F53097">
        <w:rPr>
          <w:rFonts w:eastAsia="Calibri"/>
        </w:rPr>
        <w:t xml:space="preserve">of </w:t>
      </w:r>
      <w:r w:rsidRPr="00F53097">
        <w:rPr>
          <w:rFonts w:eastAsia="Calibri"/>
        </w:rPr>
        <w:t>additional databases</w:t>
      </w:r>
      <w:r w:rsidR="000B3D84">
        <w:rPr>
          <w:rFonts w:eastAsia="Calibri"/>
        </w:rPr>
        <w:t xml:space="preserve"> and review of studies included within </w:t>
      </w:r>
      <w:proofErr w:type="spellStart"/>
      <w:r w:rsidR="000B3D84" w:rsidRPr="00F53097">
        <w:rPr>
          <w:rFonts w:eastAsia="Calibri"/>
        </w:rPr>
        <w:t>Bassetti</w:t>
      </w:r>
      <w:proofErr w:type="spellEnd"/>
      <w:r w:rsidR="000B3D84" w:rsidRPr="00F53097">
        <w:rPr>
          <w:rFonts w:eastAsia="Calibri"/>
        </w:rPr>
        <w:t xml:space="preserve"> et al. 2020.</w:t>
      </w:r>
      <w:r w:rsidR="000B3D84" w:rsidRPr="00F53097">
        <w:rPr>
          <w:rFonts w:eastAsia="Calibri"/>
        </w:rPr>
        <w:fldChar w:fldCharType="begin"/>
      </w:r>
      <w:r w:rsidR="0038360C">
        <w:rPr>
          <w:rFonts w:eastAsia="Calibri"/>
        </w:rPr>
        <w:instrText xml:space="preserve"> ADDIN EN.CITE &lt;EndNote&gt;&lt;Cite&gt;&lt;Author&gt;Bassetti&lt;/Author&gt;&lt;Year&gt;2020&lt;/Year&gt;&lt;RecNum&gt;2320&lt;/RecNum&gt;&lt;DisplayText&gt;&lt;style face="superscript"&gt;68&lt;/style&gt;&lt;/DisplayText&gt;&lt;record&gt;&lt;rec-number&gt;2320&lt;/rec-number&gt;&lt;foreign-keys&gt;&lt;key app="EN" db-id="tvvpvd002asp9iesex75atwy2000t0e5vds0" timestamp="1626280297" guid="e733ca44-9eca-42c1-86ab-aedcafd9f0b6"&gt;2320&lt;/key&gt;&lt;/foreign-keys&gt;&lt;ref-type name="Journal Article"&gt;17&lt;/ref-type&gt;&lt;contributors&gt;&lt;authors&gt;&lt;author&gt;Bassetti, Matteo&lt;/author&gt;&lt;author&gt;Rello, Jordi&lt;/author&gt;&lt;author&gt;Blasi, Francesco&lt;/author&gt;&lt;author&gt;Goossens, Herman&lt;/author&gt;&lt;author&gt;Sotgiu, Giovanni&lt;/author&gt;&lt;author&gt;Tavoschi, Lara&lt;/author&gt;&lt;author&gt;Zasowski, Evan J&lt;/author&gt;&lt;author&gt;Arber, Mick R&lt;/author&gt;&lt;author&gt;McCool, Rachael&lt;/author&gt;&lt;author&gt;Patterson, Jacoby V&lt;/author&gt;&lt;/authors&gt;&lt;/contributors&gt;&lt;titles&gt;&lt;title&gt;A systematic review on the impact of appropriate versus inappropriate initial antibiotic therapy on the outcomes of patients with severe bacterial infections&lt;/title&gt;&lt;secondary-title&gt;International Journal of Antimicrobial Agents&lt;/secondary-title&gt;&lt;/titles&gt;&lt;periodical&gt;&lt;full-title&gt;International Journal of Antimicrobial Agents&lt;/full-title&gt;&lt;/periodical&gt;&lt;pages&gt;106184&lt;/pages&gt;&lt;dates&gt;&lt;year&gt;2020&lt;/year&gt;&lt;/dates&gt;&lt;isbn&gt;0924-8579&lt;/isbn&gt;&lt;urls&gt;&lt;/urls&gt;&lt;remote-database-name&gt;Sue import from google&lt;/remote-database-name&gt;&lt;/record&gt;&lt;/Cite&gt;&lt;/EndNote&gt;</w:instrText>
      </w:r>
      <w:r w:rsidR="000B3D84" w:rsidRPr="00F53097">
        <w:rPr>
          <w:rFonts w:eastAsia="Calibri"/>
        </w:rPr>
        <w:fldChar w:fldCharType="separate"/>
      </w:r>
      <w:r w:rsidR="00F717AD" w:rsidRPr="00F717AD">
        <w:rPr>
          <w:rFonts w:eastAsia="Calibri"/>
          <w:noProof/>
          <w:vertAlign w:val="superscript"/>
        </w:rPr>
        <w:t>68</w:t>
      </w:r>
      <w:r w:rsidR="000B3D84" w:rsidRPr="00F53097">
        <w:rPr>
          <w:rFonts w:eastAsia="Calibri"/>
        </w:rPr>
        <w:fldChar w:fldCharType="end"/>
      </w:r>
    </w:p>
    <w:p w14:paraId="7CEA71C6" w14:textId="03EEB376" w:rsidR="00885DFB" w:rsidRPr="00F53097" w:rsidRDefault="00EB5910" w:rsidP="00932BEF">
      <w:pPr>
        <w:pStyle w:val="ListParagraph"/>
        <w:numPr>
          <w:ilvl w:val="0"/>
          <w:numId w:val="37"/>
        </w:numPr>
        <w:ind w:left="714" w:hanging="357"/>
        <w:contextualSpacing w:val="0"/>
        <w:rPr>
          <w:rFonts w:eastAsia="Calibri" w:cs="Times New Roman"/>
        </w:rPr>
      </w:pPr>
      <w:r w:rsidRPr="00F53097">
        <w:rPr>
          <w:rFonts w:eastAsia="Calibri"/>
        </w:rPr>
        <w:t>Review</w:t>
      </w:r>
      <w:r w:rsidR="00785819" w:rsidRPr="00F53097">
        <w:rPr>
          <w:rFonts w:eastAsia="Calibri"/>
        </w:rPr>
        <w:t xml:space="preserve"> of</w:t>
      </w:r>
      <w:r w:rsidR="00885DFB" w:rsidRPr="00F53097">
        <w:rPr>
          <w:rFonts w:eastAsia="Calibri"/>
        </w:rPr>
        <w:t xml:space="preserve"> the RCTs</w:t>
      </w:r>
      <w:r w:rsidRPr="00F53097">
        <w:rPr>
          <w:rFonts w:eastAsia="Calibri"/>
        </w:rPr>
        <w:t xml:space="preserve"> </w:t>
      </w:r>
      <w:r w:rsidR="00805F82" w:rsidRPr="00F53097">
        <w:rPr>
          <w:rFonts w:eastAsia="Calibri"/>
        </w:rPr>
        <w:t xml:space="preserve">identified in Review 1 </w:t>
      </w:r>
      <w:r w:rsidRPr="00F53097">
        <w:rPr>
          <w:rFonts w:eastAsia="Calibri"/>
        </w:rPr>
        <w:t>for any subgroup data</w:t>
      </w:r>
      <w:r w:rsidR="00885DFB" w:rsidRPr="00F53097">
        <w:rPr>
          <w:rFonts w:eastAsia="Calibri"/>
        </w:rPr>
        <w:t xml:space="preserve">. </w:t>
      </w:r>
    </w:p>
    <w:p w14:paraId="494F0B71" w14:textId="25147ADE" w:rsidR="00885DFB" w:rsidRPr="00170AF2" w:rsidRDefault="00885DFB" w:rsidP="00932BEF">
      <w:pPr>
        <w:pStyle w:val="ListParagraph"/>
        <w:numPr>
          <w:ilvl w:val="0"/>
          <w:numId w:val="38"/>
        </w:numPr>
        <w:ind w:left="425" w:hanging="425"/>
        <w:contextualSpacing w:val="0"/>
        <w:rPr>
          <w:rFonts w:eastAsia="Calibri" w:cs="Times New Roman"/>
        </w:rPr>
      </w:pPr>
      <w:proofErr w:type="spellStart"/>
      <w:r w:rsidRPr="00885DFB">
        <w:t>Bassetti</w:t>
      </w:r>
      <w:proofErr w:type="spellEnd"/>
      <w:r w:rsidRPr="00885DFB">
        <w:t xml:space="preserve"> et al 2020</w:t>
      </w:r>
      <w:r w:rsidR="00D51012" w:rsidRPr="00D86B0F">
        <w:rPr>
          <w:rFonts w:eastAsia="Calibri" w:cs="Times New Roman"/>
        </w:rPr>
        <w:fldChar w:fldCharType="begin"/>
      </w:r>
      <w:r w:rsidR="0038360C">
        <w:rPr>
          <w:rFonts w:eastAsia="Calibri" w:cs="Times New Roman"/>
        </w:rPr>
        <w:instrText xml:space="preserve"> ADDIN EN.CITE &lt;EndNote&gt;&lt;Cite&gt;&lt;Author&gt;Bassetti&lt;/Author&gt;&lt;Year&gt;2020&lt;/Year&gt;&lt;RecNum&gt;2320&lt;/RecNum&gt;&lt;DisplayText&gt;&lt;style face="superscript"&gt;68&lt;/style&gt;&lt;/DisplayText&gt;&lt;record&gt;&lt;rec-number&gt;2320&lt;/rec-number&gt;&lt;foreign-keys&gt;&lt;key app="EN" db-id="tvvpvd002asp9iesex75atwy2000t0e5vds0" timestamp="1626280297" guid="e733ca44-9eca-42c1-86ab-aedcafd9f0b6"&gt;2320&lt;/key&gt;&lt;/foreign-keys&gt;&lt;ref-type name="Journal Article"&gt;17&lt;/ref-type&gt;&lt;contributors&gt;&lt;authors&gt;&lt;author&gt;Bassetti, Matteo&lt;/author&gt;&lt;author&gt;Rello, Jordi&lt;/author&gt;&lt;author&gt;Blasi, Francesco&lt;/author&gt;&lt;author&gt;Goossens, Herman&lt;/author&gt;&lt;author&gt;Sotgiu, Giovanni&lt;/author&gt;&lt;author&gt;Tavoschi, Lara&lt;/author&gt;&lt;author&gt;Zasowski, Evan J&lt;/author&gt;&lt;author&gt;Arber, Mick R&lt;/author&gt;&lt;author&gt;McCool, Rachael&lt;/author&gt;&lt;author&gt;Patterson, Jacoby V&lt;/author&gt;&lt;/authors&gt;&lt;/contributors&gt;&lt;titles&gt;&lt;title&gt;A systematic review on the impact of appropriate versus inappropriate initial antibiotic therapy on the outcomes of patients with severe bacterial infections&lt;/title&gt;&lt;secondary-title&gt;International Journal of Antimicrobial Agents&lt;/secondary-title&gt;&lt;/titles&gt;&lt;periodical&gt;&lt;full-title&gt;International Journal of Antimicrobial Agents&lt;/full-title&gt;&lt;/periodical&gt;&lt;pages&gt;106184&lt;/pages&gt;&lt;dates&gt;&lt;year&gt;2020&lt;/year&gt;&lt;/dates&gt;&lt;isbn&gt;0924-8579&lt;/isbn&gt;&lt;urls&gt;&lt;/urls&gt;&lt;remote-database-name&gt;Sue import from google&lt;/remote-database-name&gt;&lt;/record&gt;&lt;/Cite&gt;&lt;/EndNote&gt;</w:instrText>
      </w:r>
      <w:r w:rsidR="00D51012" w:rsidRPr="00D86B0F">
        <w:rPr>
          <w:rFonts w:eastAsia="Calibri" w:cs="Times New Roman"/>
        </w:rPr>
        <w:fldChar w:fldCharType="separate"/>
      </w:r>
      <w:r w:rsidR="00F717AD" w:rsidRPr="00F717AD">
        <w:rPr>
          <w:rFonts w:eastAsia="Calibri" w:cs="Times New Roman"/>
          <w:noProof/>
          <w:vertAlign w:val="superscript"/>
        </w:rPr>
        <w:t>68</w:t>
      </w:r>
      <w:r w:rsidR="00D51012" w:rsidRPr="00D86B0F">
        <w:rPr>
          <w:rFonts w:eastAsia="Calibri" w:cs="Times New Roman"/>
        </w:rPr>
        <w:fldChar w:fldCharType="end"/>
      </w:r>
      <w:r w:rsidRPr="00D86B0F">
        <w:rPr>
          <w:rFonts w:eastAsia="Calibri" w:cs="Times New Roman"/>
        </w:rPr>
        <w:t xml:space="preserve"> </w:t>
      </w:r>
      <w:r w:rsidRPr="00885DFB">
        <w:t>systematically reviewed</w:t>
      </w:r>
      <w:r w:rsidRPr="00D86B0F">
        <w:rPr>
          <w:rFonts w:eastAsia="Calibri" w:cs="Times New Roman"/>
        </w:rPr>
        <w:t xml:space="preserve"> the impact of appropriate and inappropriate antibacterial therapy on clinical outcomes of patients with severe bacterial infections, where appropriate therapy was </w:t>
      </w:r>
      <w:r w:rsidR="00805F82" w:rsidRPr="00D86B0F">
        <w:rPr>
          <w:rFonts w:eastAsia="Calibri" w:cs="Times New Roman"/>
        </w:rPr>
        <w:t xml:space="preserve">defined as </w:t>
      </w:r>
      <w:r w:rsidRPr="00D86B0F">
        <w:rPr>
          <w:rFonts w:eastAsia="Calibri" w:cs="Times New Roman"/>
        </w:rPr>
        <w:t xml:space="preserve">treatment with an antibiotic the isolate was susceptible to. The review was assessed for quality and relevance (see </w:t>
      </w:r>
      <w:r w:rsidR="004D7779">
        <w:rPr>
          <w:rFonts w:eastAsia="Calibri" w:cs="Times New Roman"/>
        </w:rPr>
        <w:t>Appendix 8.1</w:t>
      </w:r>
      <w:r w:rsidRPr="00D86B0F">
        <w:rPr>
          <w:rFonts w:eastAsia="Calibri" w:cs="Times New Roman"/>
        </w:rPr>
        <w:t xml:space="preserve">) and was judged to be of good quality and suitable for updating. The original review covered the period from 2007 (to ensure clinical practices were contemporary) and the searches were performed in 2018. </w:t>
      </w:r>
      <w:r w:rsidR="00805F82" w:rsidRPr="00D86B0F">
        <w:rPr>
          <w:rFonts w:eastAsia="Calibri" w:cs="Times New Roman"/>
        </w:rPr>
        <w:t xml:space="preserve">For the update, given resource and time constraints the search strategy was restricted to </w:t>
      </w:r>
      <w:r w:rsidRPr="00D86B0F">
        <w:rPr>
          <w:rFonts w:eastAsia="Calibri" w:cs="Times New Roman"/>
        </w:rPr>
        <w:t xml:space="preserve">terms relating to the UK </w:t>
      </w:r>
      <w:r w:rsidRPr="00D86B0F">
        <w:rPr>
          <w:rFonts w:eastAsia="Calibri" w:cs="Times New Roman"/>
        </w:rPr>
        <w:lastRenderedPageBreak/>
        <w:t>(since clinical practice may differ in other countries), the sites of interest (</w:t>
      </w:r>
      <w:proofErr w:type="spellStart"/>
      <w:r w:rsidRPr="00D86B0F">
        <w:rPr>
          <w:rFonts w:eastAsia="Calibri" w:cs="Times New Roman"/>
        </w:rPr>
        <w:t>cUTI</w:t>
      </w:r>
      <w:proofErr w:type="spellEnd"/>
      <w:r w:rsidRPr="00D86B0F">
        <w:rPr>
          <w:rFonts w:eastAsia="Calibri" w:cs="Times New Roman"/>
        </w:rPr>
        <w:t xml:space="preserve">, HAP/VAP), and to remove terms relating to treatment delay, which were included in </w:t>
      </w:r>
      <w:proofErr w:type="spellStart"/>
      <w:r w:rsidRPr="00D86B0F">
        <w:rPr>
          <w:rFonts w:eastAsia="Calibri" w:cs="Times New Roman"/>
        </w:rPr>
        <w:t>Bassetti</w:t>
      </w:r>
      <w:proofErr w:type="spellEnd"/>
      <w:r w:rsidRPr="00D86B0F">
        <w:rPr>
          <w:rFonts w:eastAsia="Calibri" w:cs="Times New Roman"/>
        </w:rPr>
        <w:t xml:space="preserve"> et al 2020</w:t>
      </w:r>
      <w:r w:rsidR="00D51012" w:rsidRPr="00D86B0F">
        <w:rPr>
          <w:rFonts w:eastAsia="Calibri" w:cs="Times New Roman"/>
        </w:rPr>
        <w:fldChar w:fldCharType="begin"/>
      </w:r>
      <w:r w:rsidR="0038360C">
        <w:rPr>
          <w:rFonts w:eastAsia="Calibri" w:cs="Times New Roman"/>
        </w:rPr>
        <w:instrText xml:space="preserve"> ADDIN EN.CITE &lt;EndNote&gt;&lt;Cite&gt;&lt;Author&gt;Bassetti&lt;/Author&gt;&lt;Year&gt;2020&lt;/Year&gt;&lt;RecNum&gt;2320&lt;/RecNum&gt;&lt;DisplayText&gt;&lt;style face="superscript"&gt;68&lt;/style&gt;&lt;/DisplayText&gt;&lt;record&gt;&lt;rec-number&gt;2320&lt;/rec-number&gt;&lt;foreign-keys&gt;&lt;key app="EN" db-id="tvvpvd002asp9iesex75atwy2000t0e5vds0" timestamp="1626280297" guid="e733ca44-9eca-42c1-86ab-aedcafd9f0b6"&gt;2320&lt;/key&gt;&lt;/foreign-keys&gt;&lt;ref-type name="Journal Article"&gt;17&lt;/ref-type&gt;&lt;contributors&gt;&lt;authors&gt;&lt;author&gt;Bassetti, Matteo&lt;/author&gt;&lt;author&gt;Rello, Jordi&lt;/author&gt;&lt;author&gt;Blasi, Francesco&lt;/author&gt;&lt;author&gt;Goossens, Herman&lt;/author&gt;&lt;author&gt;Sotgiu, Giovanni&lt;/author&gt;&lt;author&gt;Tavoschi, Lara&lt;/author&gt;&lt;author&gt;Zasowski, Evan J&lt;/author&gt;&lt;author&gt;Arber, Mick R&lt;/author&gt;&lt;author&gt;McCool, Rachael&lt;/author&gt;&lt;author&gt;Patterson, Jacoby V&lt;/author&gt;&lt;/authors&gt;&lt;/contributors&gt;&lt;titles&gt;&lt;title&gt;A systematic review on the impact of appropriate versus inappropriate initial antibiotic therapy on the outcomes of patients with severe bacterial infections&lt;/title&gt;&lt;secondary-title&gt;International Journal of Antimicrobial Agents&lt;/secondary-title&gt;&lt;/titles&gt;&lt;periodical&gt;&lt;full-title&gt;International Journal of Antimicrobial Agents&lt;/full-title&gt;&lt;/periodical&gt;&lt;pages&gt;106184&lt;/pages&gt;&lt;dates&gt;&lt;year&gt;2020&lt;/year&gt;&lt;/dates&gt;&lt;isbn&gt;0924-8579&lt;/isbn&gt;&lt;urls&gt;&lt;/urls&gt;&lt;remote-database-name&gt;Sue import from google&lt;/remote-database-name&gt;&lt;/record&gt;&lt;/Cite&gt;&lt;/EndNote&gt;</w:instrText>
      </w:r>
      <w:r w:rsidR="00D51012" w:rsidRPr="00D86B0F">
        <w:rPr>
          <w:rFonts w:eastAsia="Calibri" w:cs="Times New Roman"/>
        </w:rPr>
        <w:fldChar w:fldCharType="separate"/>
      </w:r>
      <w:r w:rsidR="00F717AD" w:rsidRPr="00F717AD">
        <w:rPr>
          <w:rFonts w:eastAsia="Calibri" w:cs="Times New Roman"/>
          <w:noProof/>
          <w:vertAlign w:val="superscript"/>
        </w:rPr>
        <w:t>68</w:t>
      </w:r>
      <w:r w:rsidR="00D51012" w:rsidRPr="00D86B0F">
        <w:rPr>
          <w:rFonts w:eastAsia="Calibri" w:cs="Times New Roman"/>
        </w:rPr>
        <w:fldChar w:fldCharType="end"/>
      </w:r>
      <w:r w:rsidRPr="00D86B0F">
        <w:rPr>
          <w:rFonts w:eastAsia="Calibri" w:cs="Times New Roman"/>
        </w:rPr>
        <w:t xml:space="preserve"> </w:t>
      </w:r>
      <w:r w:rsidRPr="00885DFB">
        <w:t xml:space="preserve">to address a separate review question </w:t>
      </w:r>
      <w:r w:rsidR="00785819">
        <w:t xml:space="preserve">(the effect of delayed appropriate antibiotic therapy) </w:t>
      </w:r>
      <w:r w:rsidRPr="00885DFB">
        <w:t xml:space="preserve">addressed in </w:t>
      </w:r>
      <w:proofErr w:type="spellStart"/>
      <w:r w:rsidRPr="00885DFB">
        <w:t>Zasowski</w:t>
      </w:r>
      <w:proofErr w:type="spellEnd"/>
      <w:r w:rsidRPr="00885DFB">
        <w:t xml:space="preserve"> et al 2020</w:t>
      </w:r>
      <w:r w:rsidRPr="00D86B0F">
        <w:rPr>
          <w:rFonts w:eastAsia="Calibri" w:cs="Times New Roman"/>
        </w:rPr>
        <w:t>.</w:t>
      </w:r>
      <w:r w:rsidR="00D51012" w:rsidRPr="00D86B0F">
        <w:rPr>
          <w:rFonts w:eastAsia="Calibri" w:cs="Times New Roman"/>
        </w:rPr>
        <w:fldChar w:fldCharType="begin"/>
      </w:r>
      <w:r w:rsidR="0038360C">
        <w:rPr>
          <w:rFonts w:eastAsia="Calibri" w:cs="Times New Roman"/>
        </w:rPr>
        <w:instrText xml:space="preserve"> ADDIN EN.CITE &lt;EndNote&gt;&lt;Cite&gt;&lt;Author&gt;Zasowski&lt;/Author&gt;&lt;Year&gt;2020&lt;/Year&gt;&lt;RecNum&gt;2398&lt;/RecNum&gt;&lt;DisplayText&gt;&lt;style face="superscript"&gt;69&lt;/style&gt;&lt;/DisplayText&gt;&lt;record&gt;&lt;rec-number&gt;2398&lt;/rec-number&gt;&lt;foreign-keys&gt;&lt;key app="EN" db-id="tvvpvd002asp9iesex75atwy2000t0e5vds0" timestamp="1634133406" guid="d40d898b-c55b-4090-bbcd-efbe3086d0ba"&gt;2398&lt;/key&gt;&lt;/foreign-keys&gt;&lt;ref-type name="Journal Article"&gt;17&lt;/ref-type&gt;&lt;contributors&gt;&lt;authors&gt;&lt;author&gt;Zasowski, Evan J&lt;/author&gt;&lt;author&gt;Bassetti, Matteo&lt;/author&gt;&lt;author&gt;Blasi, Francesco&lt;/author&gt;&lt;author&gt;Goossens, Herman&lt;/author&gt;&lt;author&gt;Rello, Jordi&lt;/author&gt;&lt;author&gt;Sotgiu, Giovanni&lt;/author&gt;&lt;author&gt;Tavoschi, Lara&lt;/author&gt;&lt;author&gt;Arber, Mick R&lt;/author&gt;&lt;author&gt;McCool, Rachael&lt;/author&gt;&lt;author&gt;Patterson, Jacoby V&lt;/author&gt;&lt;/authors&gt;&lt;/contributors&gt;&lt;titles&gt;&lt;title&gt;A systematic review of the effect of delayed appropriate antibiotic treatment on the outcomes of patients with severe bacterial infections&lt;/title&gt;&lt;secondary-title&gt;Chest&lt;/secondary-title&gt;&lt;/titles&gt;&lt;periodical&gt;&lt;full-title&gt;Chest&lt;/full-title&gt;&lt;/periodical&gt;&lt;pages&gt;929-938&lt;/pages&gt;&lt;volume&gt;158&lt;/volume&gt;&lt;number&gt;3&lt;/number&gt;&lt;dates&gt;&lt;year&gt;2020&lt;/year&gt;&lt;/dates&gt;&lt;isbn&gt;0012-3692&lt;/isbn&gt;&lt;urls&gt;&lt;/urls&gt;&lt;/record&gt;&lt;/Cite&gt;&lt;/EndNote&gt;</w:instrText>
      </w:r>
      <w:r w:rsidR="00D51012" w:rsidRPr="00D86B0F">
        <w:rPr>
          <w:rFonts w:eastAsia="Calibri" w:cs="Times New Roman"/>
        </w:rPr>
        <w:fldChar w:fldCharType="separate"/>
      </w:r>
      <w:r w:rsidR="00F717AD" w:rsidRPr="00F717AD">
        <w:rPr>
          <w:rFonts w:eastAsia="Calibri" w:cs="Times New Roman"/>
          <w:noProof/>
          <w:vertAlign w:val="superscript"/>
        </w:rPr>
        <w:t>69</w:t>
      </w:r>
      <w:r w:rsidR="00D51012" w:rsidRPr="00D86B0F">
        <w:rPr>
          <w:rFonts w:eastAsia="Calibri" w:cs="Times New Roman"/>
        </w:rPr>
        <w:fldChar w:fldCharType="end"/>
      </w:r>
      <w:r w:rsidRPr="00D86B0F">
        <w:rPr>
          <w:rFonts w:eastAsia="Calibri" w:cs="Times New Roman"/>
        </w:rPr>
        <w:t xml:space="preserve"> The adapted search </w:t>
      </w:r>
      <w:r w:rsidR="00805F82" w:rsidRPr="00D86B0F">
        <w:rPr>
          <w:rFonts w:eastAsia="Calibri" w:cs="Times New Roman"/>
        </w:rPr>
        <w:t xml:space="preserve">strategy </w:t>
      </w:r>
      <w:r w:rsidRPr="00D86B0F">
        <w:rPr>
          <w:rFonts w:eastAsia="Calibri" w:cs="Times New Roman"/>
        </w:rPr>
        <w:t xml:space="preserve">was run from 2007 to June 2021, to capture any </w:t>
      </w:r>
      <w:r w:rsidR="00805F82" w:rsidRPr="00D86B0F">
        <w:rPr>
          <w:rFonts w:eastAsia="Calibri" w:cs="Times New Roman"/>
        </w:rPr>
        <w:t xml:space="preserve">new studies, as well as any </w:t>
      </w:r>
      <w:r w:rsidRPr="00D86B0F">
        <w:rPr>
          <w:rFonts w:eastAsia="Calibri" w:cs="Times New Roman"/>
        </w:rPr>
        <w:t>studies the adapted strategy identified</w:t>
      </w:r>
      <w:r w:rsidR="00805F82" w:rsidRPr="00D86B0F">
        <w:rPr>
          <w:rFonts w:eastAsia="Calibri" w:cs="Times New Roman"/>
        </w:rPr>
        <w:t xml:space="preserve"> that were missed by the previous review (between 2007-2018)</w:t>
      </w:r>
      <w:r w:rsidRPr="00D86B0F">
        <w:rPr>
          <w:rFonts w:eastAsia="Calibri" w:cs="Times New Roman"/>
        </w:rPr>
        <w:t xml:space="preserve">. It was </w:t>
      </w:r>
      <w:r w:rsidR="00A46A6C" w:rsidRPr="00D86B0F">
        <w:rPr>
          <w:rFonts w:eastAsia="Calibri" w:cs="Times New Roman"/>
        </w:rPr>
        <w:t xml:space="preserve">further </w:t>
      </w:r>
      <w:r w:rsidRPr="00D86B0F">
        <w:rPr>
          <w:rFonts w:eastAsia="Calibri" w:cs="Times New Roman"/>
        </w:rPr>
        <w:t xml:space="preserve">noted that the </w:t>
      </w:r>
      <w:r w:rsidR="00805F82" w:rsidRPr="00D86B0F">
        <w:rPr>
          <w:rFonts w:eastAsia="Calibri" w:cs="Times New Roman"/>
        </w:rPr>
        <w:t xml:space="preserve">original </w:t>
      </w:r>
      <w:r w:rsidRPr="00D86B0F">
        <w:rPr>
          <w:rFonts w:eastAsia="Calibri" w:cs="Times New Roman"/>
        </w:rPr>
        <w:t>search strategy did not include search terms relating to susceptibility, and therefore an additional search</w:t>
      </w:r>
      <w:r w:rsidR="00805F82" w:rsidRPr="00D86B0F">
        <w:rPr>
          <w:rFonts w:eastAsia="Calibri" w:cs="Times New Roman"/>
        </w:rPr>
        <w:t>, using this search term,</w:t>
      </w:r>
      <w:r w:rsidRPr="00D86B0F">
        <w:rPr>
          <w:rFonts w:eastAsia="Calibri" w:cs="Times New Roman"/>
        </w:rPr>
        <w:t xml:space="preserve"> was conducted to capture any additional studies from 2007 onwards. The search strategies are presented in </w:t>
      </w:r>
      <w:r w:rsidR="004D7779">
        <w:rPr>
          <w:rFonts w:eastAsia="Calibri" w:cs="Times New Roman"/>
        </w:rPr>
        <w:t>Appendix 1.3.4</w:t>
      </w:r>
      <w:r w:rsidRPr="00D86B0F">
        <w:rPr>
          <w:rFonts w:eastAsia="Calibri" w:cs="Times New Roman"/>
        </w:rPr>
        <w:t xml:space="preserve"> and were run in Ovid MEDLINE and </w:t>
      </w:r>
      <w:proofErr w:type="spellStart"/>
      <w:r w:rsidRPr="00D86B0F">
        <w:rPr>
          <w:rFonts w:eastAsia="Calibri" w:cs="Times New Roman"/>
        </w:rPr>
        <w:t>Epub</w:t>
      </w:r>
      <w:proofErr w:type="spellEnd"/>
      <w:r w:rsidRPr="00D86B0F">
        <w:rPr>
          <w:rFonts w:eastAsia="Calibri" w:cs="Times New Roman"/>
        </w:rPr>
        <w:t xml:space="preserve"> Ahead of Print, In-Process, In-Data-Review &amp; Other Non-Indexed Citations, Daily and Versions: Ovid, 1946 to Present. </w:t>
      </w:r>
    </w:p>
    <w:p w14:paraId="7876C1D1" w14:textId="46680715" w:rsidR="00885DFB" w:rsidRPr="00170AF2" w:rsidRDefault="00885DFB" w:rsidP="00932BEF">
      <w:pPr>
        <w:pStyle w:val="ListParagraph"/>
        <w:numPr>
          <w:ilvl w:val="0"/>
          <w:numId w:val="38"/>
        </w:numPr>
        <w:ind w:left="425" w:hanging="425"/>
        <w:contextualSpacing w:val="0"/>
        <w:rPr>
          <w:rFonts w:eastAsia="Calibri" w:cs="Times New Roman"/>
        </w:rPr>
      </w:pPr>
      <w:r w:rsidRPr="00170AF2">
        <w:rPr>
          <w:rFonts w:eastAsia="Calibri" w:cs="Times New Roman"/>
        </w:rPr>
        <w:t xml:space="preserve">In addition to the update of </w:t>
      </w:r>
      <w:proofErr w:type="spellStart"/>
      <w:r w:rsidRPr="00170AF2">
        <w:rPr>
          <w:rFonts w:eastAsia="Calibri" w:cs="Times New Roman"/>
        </w:rPr>
        <w:t>Bassetti</w:t>
      </w:r>
      <w:proofErr w:type="spellEnd"/>
      <w:r w:rsidR="00F95622" w:rsidRPr="00170AF2">
        <w:rPr>
          <w:rFonts w:eastAsia="Calibri" w:cs="Times New Roman"/>
        </w:rPr>
        <w:t xml:space="preserve"> et al.</w:t>
      </w:r>
      <w:r w:rsidRPr="00170AF2">
        <w:rPr>
          <w:rFonts w:eastAsia="Calibri" w:cs="Times New Roman"/>
        </w:rPr>
        <w:t>,</w:t>
      </w:r>
      <w:r w:rsidR="00D51012" w:rsidRPr="00170AF2">
        <w:rPr>
          <w:rFonts w:eastAsia="Calibri" w:cs="Times New Roman"/>
        </w:rPr>
        <w:fldChar w:fldCharType="begin"/>
      </w:r>
      <w:r w:rsidR="0038360C">
        <w:rPr>
          <w:rFonts w:eastAsia="Calibri" w:cs="Times New Roman"/>
        </w:rPr>
        <w:instrText xml:space="preserve"> ADDIN EN.CITE &lt;EndNote&gt;&lt;Cite&gt;&lt;Author&gt;Bassetti&lt;/Author&gt;&lt;Year&gt;2020&lt;/Year&gt;&lt;RecNum&gt;2320&lt;/RecNum&gt;&lt;DisplayText&gt;&lt;style face="superscript"&gt;68&lt;/style&gt;&lt;/DisplayText&gt;&lt;record&gt;&lt;rec-number&gt;2320&lt;/rec-number&gt;&lt;foreign-keys&gt;&lt;key app="EN" db-id="tvvpvd002asp9iesex75atwy2000t0e5vds0" timestamp="1626280297" guid="e733ca44-9eca-42c1-86ab-aedcafd9f0b6"&gt;2320&lt;/key&gt;&lt;/foreign-keys&gt;&lt;ref-type name="Journal Article"&gt;17&lt;/ref-type&gt;&lt;contributors&gt;&lt;authors&gt;&lt;author&gt;Bassetti, Matteo&lt;/author&gt;&lt;author&gt;Rello, Jordi&lt;/author&gt;&lt;author&gt;Blasi, Francesco&lt;/author&gt;&lt;author&gt;Goossens, Herman&lt;/author&gt;&lt;author&gt;Sotgiu, Giovanni&lt;/author&gt;&lt;author&gt;Tavoschi, Lara&lt;/author&gt;&lt;author&gt;Zasowski, Evan J&lt;/author&gt;&lt;author&gt;Arber, Mick R&lt;/author&gt;&lt;author&gt;McCool, Rachael&lt;/author&gt;&lt;author&gt;Patterson, Jacoby V&lt;/author&gt;&lt;/authors&gt;&lt;/contributors&gt;&lt;titles&gt;&lt;title&gt;A systematic review on the impact of appropriate versus inappropriate initial antibiotic therapy on the outcomes of patients with severe bacterial infections&lt;/title&gt;&lt;secondary-title&gt;International Journal of Antimicrobial Agents&lt;/secondary-title&gt;&lt;/titles&gt;&lt;periodical&gt;&lt;full-title&gt;International Journal of Antimicrobial Agents&lt;/full-title&gt;&lt;/periodical&gt;&lt;pages&gt;106184&lt;/pages&gt;&lt;dates&gt;&lt;year&gt;2020&lt;/year&gt;&lt;/dates&gt;&lt;isbn&gt;0924-8579&lt;/isbn&gt;&lt;urls&gt;&lt;/urls&gt;&lt;remote-database-name&gt;Sue import from google&lt;/remote-database-name&gt;&lt;/record&gt;&lt;/Cite&gt;&lt;/EndNote&gt;</w:instrText>
      </w:r>
      <w:r w:rsidR="00D51012" w:rsidRPr="00170AF2">
        <w:rPr>
          <w:rFonts w:eastAsia="Calibri" w:cs="Times New Roman"/>
        </w:rPr>
        <w:fldChar w:fldCharType="separate"/>
      </w:r>
      <w:r w:rsidR="00F717AD" w:rsidRPr="00F717AD">
        <w:rPr>
          <w:rFonts w:eastAsia="Calibri" w:cs="Times New Roman"/>
          <w:noProof/>
          <w:vertAlign w:val="superscript"/>
        </w:rPr>
        <w:t>68</w:t>
      </w:r>
      <w:r w:rsidR="00D51012" w:rsidRPr="00170AF2">
        <w:rPr>
          <w:rFonts w:eastAsia="Calibri" w:cs="Times New Roman"/>
        </w:rPr>
        <w:fldChar w:fldCharType="end"/>
      </w:r>
      <w:r w:rsidRPr="00170AF2">
        <w:rPr>
          <w:rFonts w:eastAsia="Calibri" w:cs="Times New Roman"/>
        </w:rPr>
        <w:t xml:space="preserve"> a number of other approaches were taken to identify relevant studies (more detail is provided in </w:t>
      </w:r>
      <w:r w:rsidR="004D7779">
        <w:rPr>
          <w:rFonts w:eastAsia="Calibri" w:cs="Times New Roman"/>
        </w:rPr>
        <w:t>Appendix 8.2</w:t>
      </w:r>
      <w:r w:rsidRPr="00170AF2">
        <w:rPr>
          <w:rFonts w:eastAsia="Calibri" w:cs="Times New Roman"/>
        </w:rPr>
        <w:t xml:space="preserve">): </w:t>
      </w:r>
    </w:p>
    <w:p w14:paraId="7EF671F9" w14:textId="06D54420" w:rsidR="00885DFB" w:rsidRPr="00885DFB" w:rsidRDefault="00885DFB" w:rsidP="00932BEF">
      <w:pPr>
        <w:pStyle w:val="ListParagraph"/>
        <w:numPr>
          <w:ilvl w:val="0"/>
          <w:numId w:val="39"/>
        </w:numPr>
        <w:ind w:left="850" w:hanging="357"/>
        <w:contextualSpacing w:val="0"/>
      </w:pPr>
      <w:r w:rsidRPr="00170AF2">
        <w:t>A large database (3172 references) was created, based on search terms for the mechanisms of resistance relevant to the two concurrent EEPRU</w:t>
      </w:r>
      <w:r w:rsidRPr="00885DFB">
        <w:t xml:space="preserve"> </w:t>
      </w:r>
      <w:r w:rsidR="00785819" w:rsidRPr="00885DFB">
        <w:t>evaluations</w:t>
      </w:r>
      <w:r w:rsidRPr="00885DFB">
        <w:t xml:space="preserve"> relating to </w:t>
      </w:r>
      <w:proofErr w:type="spellStart"/>
      <w:r w:rsidR="0034182B" w:rsidRPr="0034182B">
        <w:t>cefiderocol</w:t>
      </w:r>
      <w:proofErr w:type="spellEnd"/>
      <w:r w:rsidRPr="00885DFB">
        <w:t xml:space="preserve"> and </w:t>
      </w:r>
      <w:r w:rsidR="003C3BE3">
        <w:t>CAZ-AVI</w:t>
      </w:r>
      <w:r w:rsidRPr="00885DFB">
        <w:t xml:space="preserve"> (namely MLB, NDM, VIM and IMP). This database was then </w:t>
      </w:r>
      <w:r w:rsidR="00785819">
        <w:t>searched</w:t>
      </w:r>
      <w:r w:rsidRPr="00885DFB">
        <w:t xml:space="preserve"> using a series of keywords and phrases to identify relevant studies. The search strategy is presented in </w:t>
      </w:r>
      <w:r w:rsidR="00DC41F5">
        <w:t>Appendix 1.3.2.</w:t>
      </w:r>
    </w:p>
    <w:p w14:paraId="4F7F51D2" w14:textId="41F1AC80" w:rsidR="00885DFB" w:rsidRPr="00885DFB" w:rsidRDefault="00885DFB" w:rsidP="00932BEF">
      <w:pPr>
        <w:pStyle w:val="ListParagraph"/>
        <w:numPr>
          <w:ilvl w:val="0"/>
          <w:numId w:val="39"/>
        </w:numPr>
        <w:ind w:left="850" w:hanging="357"/>
        <w:contextualSpacing w:val="0"/>
      </w:pPr>
      <w:r w:rsidRPr="00885DFB">
        <w:t xml:space="preserve">Screening, citation </w:t>
      </w:r>
      <w:proofErr w:type="gramStart"/>
      <w:r w:rsidRPr="00885DFB">
        <w:t>searching</w:t>
      </w:r>
      <w:proofErr w:type="gramEnd"/>
      <w:r w:rsidRPr="00885DFB">
        <w:t xml:space="preserve"> and reference checking of studies retrieved by a search for cost-effectiveness models (66 references) (see </w:t>
      </w:r>
      <w:r w:rsidR="004D7779">
        <w:t>Appendix 1.3.1</w:t>
      </w:r>
      <w:r w:rsidRPr="00885DFB">
        <w:t>)</w:t>
      </w:r>
    </w:p>
    <w:p w14:paraId="6272C293" w14:textId="5BED6AE5" w:rsidR="00885DFB" w:rsidRPr="00885DFB" w:rsidRDefault="00785819" w:rsidP="00932BEF">
      <w:pPr>
        <w:pStyle w:val="ListParagraph"/>
        <w:numPr>
          <w:ilvl w:val="0"/>
          <w:numId w:val="39"/>
        </w:numPr>
        <w:ind w:left="850" w:hanging="357"/>
        <w:contextualSpacing w:val="0"/>
      </w:pPr>
      <w:r>
        <w:t>Keyword search</w:t>
      </w:r>
      <w:r w:rsidR="00885DFB" w:rsidRPr="00885DFB">
        <w:t xml:space="preserve"> of the Endnote library provided by Shionogi as part the EEPRU evaluation of </w:t>
      </w:r>
      <w:proofErr w:type="spellStart"/>
      <w:r w:rsidR="00885DFB" w:rsidRPr="00885DFB">
        <w:t>cefiderocol</w:t>
      </w:r>
      <w:proofErr w:type="spellEnd"/>
      <w:r w:rsidR="00885DFB" w:rsidRPr="00885DFB">
        <w:t xml:space="preserve"> (1261 references), </w:t>
      </w:r>
    </w:p>
    <w:p w14:paraId="679F60B6" w14:textId="77777777" w:rsidR="00885DFB" w:rsidRPr="00885DFB" w:rsidRDefault="00885DFB" w:rsidP="00932BEF">
      <w:pPr>
        <w:pStyle w:val="ListParagraph"/>
        <w:numPr>
          <w:ilvl w:val="0"/>
          <w:numId w:val="39"/>
        </w:numPr>
        <w:ind w:left="850" w:hanging="357"/>
        <w:contextualSpacing w:val="0"/>
      </w:pPr>
      <w:r w:rsidRPr="00885DFB">
        <w:t xml:space="preserve">Screening the list of key references provided by Shionogi as part the EEPRU evaluation of </w:t>
      </w:r>
      <w:proofErr w:type="spellStart"/>
      <w:r w:rsidRPr="00885DFB">
        <w:t>cefiderocol</w:t>
      </w:r>
      <w:proofErr w:type="spellEnd"/>
      <w:r w:rsidRPr="00885DFB">
        <w:t xml:space="preserve"> (45 references), </w:t>
      </w:r>
    </w:p>
    <w:p w14:paraId="684E01C1" w14:textId="1A8BB56E" w:rsidR="00885DFB" w:rsidRPr="00885DFB" w:rsidRDefault="00785819" w:rsidP="00932BEF">
      <w:pPr>
        <w:pStyle w:val="ListParagraph"/>
        <w:numPr>
          <w:ilvl w:val="0"/>
          <w:numId w:val="39"/>
        </w:numPr>
        <w:ind w:left="850" w:hanging="357"/>
        <w:contextualSpacing w:val="0"/>
      </w:pPr>
      <w:r>
        <w:t>Keyword search</w:t>
      </w:r>
      <w:r w:rsidR="00885DFB" w:rsidRPr="00885DFB">
        <w:t xml:space="preserve"> of references provided by Pfizer as part of the EEPRU evaluation of </w:t>
      </w:r>
      <w:r w:rsidR="000B3D84">
        <w:t>CAZ-AVI</w:t>
      </w:r>
      <w:r w:rsidR="00885DFB" w:rsidRPr="00885DFB">
        <w:t xml:space="preserve"> (299 references), </w:t>
      </w:r>
    </w:p>
    <w:p w14:paraId="686F529C" w14:textId="116353ED" w:rsidR="00885DFB" w:rsidRDefault="00885DFB" w:rsidP="00932BEF">
      <w:pPr>
        <w:pStyle w:val="ListParagraph"/>
        <w:numPr>
          <w:ilvl w:val="0"/>
          <w:numId w:val="39"/>
        </w:numPr>
        <w:ind w:left="850" w:hanging="357"/>
        <w:contextualSpacing w:val="0"/>
      </w:pPr>
      <w:r w:rsidRPr="00885DFB">
        <w:t xml:space="preserve">Screening the studies included in two systematic review articles provided by Shionogi as part the EEPRU evaluation of </w:t>
      </w:r>
      <w:proofErr w:type="spellStart"/>
      <w:r w:rsidRPr="00885DFB">
        <w:t>cefiderocol</w:t>
      </w:r>
      <w:proofErr w:type="spellEnd"/>
      <w:r w:rsidRPr="00885DFB">
        <w:t xml:space="preserve"> (</w:t>
      </w:r>
      <w:proofErr w:type="spellStart"/>
      <w:r w:rsidRPr="00885DFB">
        <w:t>Zasowski</w:t>
      </w:r>
      <w:proofErr w:type="spellEnd"/>
      <w:r w:rsidRPr="00885DFB">
        <w:t xml:space="preserve"> et al., 2020;</w:t>
      </w:r>
      <w:r w:rsidR="00D51012">
        <w:fldChar w:fldCharType="begin"/>
      </w:r>
      <w:r w:rsidR="0038360C">
        <w:instrText xml:space="preserve"> ADDIN EN.CITE &lt;EndNote&gt;&lt;Cite&gt;&lt;Author&gt;Zasowski&lt;/Author&gt;&lt;Year&gt;2020&lt;/Year&gt;&lt;RecNum&gt;2398&lt;/RecNum&gt;&lt;DisplayText&gt;&lt;style face="superscript"&gt;69&lt;/style&gt;&lt;/DisplayText&gt;&lt;record&gt;&lt;rec-number&gt;2398&lt;/rec-number&gt;&lt;foreign-keys&gt;&lt;key app="EN" db-id="tvvpvd002asp9iesex75atwy2000t0e5vds0" timestamp="1634133406" guid="d40d898b-c55b-4090-bbcd-efbe3086d0ba"&gt;2398&lt;/key&gt;&lt;/foreign-keys&gt;&lt;ref-type name="Journal Article"&gt;17&lt;/ref-type&gt;&lt;contributors&gt;&lt;authors&gt;&lt;author&gt;Zasowski, Evan J&lt;/author&gt;&lt;author&gt;Bassetti, Matteo&lt;/author&gt;&lt;author&gt;Blasi, Francesco&lt;/author&gt;&lt;author&gt;Goossens, Herman&lt;/author&gt;&lt;author&gt;Rello, Jordi&lt;/author&gt;&lt;author&gt;Sotgiu, Giovanni&lt;/author&gt;&lt;author&gt;Tavoschi, Lara&lt;/author&gt;&lt;author&gt;Arber, Mick R&lt;/author&gt;&lt;author&gt;McCool, Rachael&lt;/author&gt;&lt;author&gt;Patterson, Jacoby V&lt;/author&gt;&lt;/authors&gt;&lt;/contributors&gt;&lt;titles&gt;&lt;title&gt;A systematic review of the effect of delayed appropriate antibiotic treatment on the outcomes of patients with severe bacterial infections&lt;/title&gt;&lt;secondary-title&gt;Chest&lt;/secondary-title&gt;&lt;/titles&gt;&lt;periodical&gt;&lt;full-title&gt;Chest&lt;/full-title&gt;&lt;/periodical&gt;&lt;pages&gt;929-938&lt;/pages&gt;&lt;volume&gt;158&lt;/volume&gt;&lt;number&gt;3&lt;/number&gt;&lt;dates&gt;&lt;year&gt;2020&lt;/year&gt;&lt;/dates&gt;&lt;isbn&gt;0012-3692&lt;/isbn&gt;&lt;urls&gt;&lt;/urls&gt;&lt;/record&gt;&lt;/Cite&gt;&lt;/EndNote&gt;</w:instrText>
      </w:r>
      <w:r w:rsidR="00D51012">
        <w:fldChar w:fldCharType="separate"/>
      </w:r>
      <w:r w:rsidR="00F717AD" w:rsidRPr="00F717AD">
        <w:rPr>
          <w:noProof/>
          <w:vertAlign w:val="superscript"/>
        </w:rPr>
        <w:t>69</w:t>
      </w:r>
      <w:r w:rsidR="00D51012">
        <w:fldChar w:fldCharType="end"/>
      </w:r>
      <w:r w:rsidRPr="00885DFB">
        <w:t xml:space="preserve"> </w:t>
      </w:r>
      <w:proofErr w:type="spellStart"/>
      <w:r w:rsidRPr="00885DFB">
        <w:t>Bassetti</w:t>
      </w:r>
      <w:proofErr w:type="spellEnd"/>
      <w:r w:rsidRPr="00885DFB">
        <w:t xml:space="preserve"> et al., 2020).</w:t>
      </w:r>
      <w:r w:rsidR="00D51012" w:rsidRPr="00D86B0F">
        <w:fldChar w:fldCharType="begin"/>
      </w:r>
      <w:r w:rsidR="0038360C">
        <w:instrText xml:space="preserve"> ADDIN EN.CITE &lt;EndNote&gt;&lt;Cite&gt;&lt;Author&gt;Bassetti&lt;/Author&gt;&lt;Year&gt;2020&lt;/Year&gt;&lt;RecNum&gt;2320&lt;/RecNum&gt;&lt;DisplayText&gt;&lt;style face="superscript"&gt;68&lt;/style&gt;&lt;/DisplayText&gt;&lt;record&gt;&lt;rec-number&gt;2320&lt;/rec-number&gt;&lt;foreign-keys&gt;&lt;key app="EN" db-id="tvvpvd002asp9iesex75atwy2000t0e5vds0" timestamp="1626280297" guid="e733ca44-9eca-42c1-86ab-aedcafd9f0b6"&gt;2320&lt;/key&gt;&lt;/foreign-keys&gt;&lt;ref-type name="Journal Article"&gt;17&lt;/ref-type&gt;&lt;contributors&gt;&lt;authors&gt;&lt;author&gt;Bassetti, Matteo&lt;/author&gt;&lt;author&gt;Rello, Jordi&lt;/author&gt;&lt;author&gt;Blasi, Francesco&lt;/author&gt;&lt;author&gt;Goossens, Herman&lt;/author&gt;&lt;author&gt;Sotgiu, Giovanni&lt;/author&gt;&lt;author&gt;Tavoschi, Lara&lt;/author&gt;&lt;author&gt;Zasowski, Evan J&lt;/author&gt;&lt;author&gt;Arber, Mick R&lt;/author&gt;&lt;author&gt;McCool, Rachael&lt;/author&gt;&lt;author&gt;Patterson, Jacoby V&lt;/author&gt;&lt;/authors&gt;&lt;/contributors&gt;&lt;titles&gt;&lt;title&gt;A systematic review on the impact of appropriate versus inappropriate initial antibiotic therapy on the outcomes of patients with severe bacterial infections&lt;/title&gt;&lt;secondary-title&gt;International Journal of Antimicrobial Agents&lt;/secondary-title&gt;&lt;/titles&gt;&lt;periodical&gt;&lt;full-title&gt;International Journal of Antimicrobial Agents&lt;/full-title&gt;&lt;/periodical&gt;&lt;pages&gt;106184&lt;/pages&gt;&lt;dates&gt;&lt;year&gt;2020&lt;/year&gt;&lt;/dates&gt;&lt;isbn&gt;0924-8579&lt;/isbn&gt;&lt;urls&gt;&lt;/urls&gt;&lt;remote-database-name&gt;Sue import from google&lt;/remote-database-name&gt;&lt;/record&gt;&lt;/Cite&gt;&lt;/EndNote&gt;</w:instrText>
      </w:r>
      <w:r w:rsidR="00D51012" w:rsidRPr="00D86B0F">
        <w:fldChar w:fldCharType="separate"/>
      </w:r>
      <w:r w:rsidR="00F717AD" w:rsidRPr="00F717AD">
        <w:rPr>
          <w:noProof/>
          <w:vertAlign w:val="superscript"/>
        </w:rPr>
        <w:t>68</w:t>
      </w:r>
      <w:r w:rsidR="00D51012" w:rsidRPr="00D86B0F">
        <w:fldChar w:fldCharType="end"/>
      </w:r>
      <w:r w:rsidRPr="00885DFB">
        <w:t xml:space="preserve"> </w:t>
      </w:r>
    </w:p>
    <w:p w14:paraId="11C12841" w14:textId="23CF1244" w:rsidR="00885DFB" w:rsidRDefault="00885DFB" w:rsidP="00932BEF">
      <w:pPr>
        <w:pStyle w:val="ListParagraph"/>
        <w:numPr>
          <w:ilvl w:val="0"/>
          <w:numId w:val="38"/>
        </w:numPr>
        <w:ind w:left="425" w:hanging="425"/>
        <w:contextualSpacing w:val="0"/>
        <w:rPr>
          <w:rFonts w:eastAsia="Calibri" w:cs="Times New Roman"/>
        </w:rPr>
      </w:pPr>
      <w:r w:rsidRPr="00D86B0F">
        <w:rPr>
          <w:rFonts w:eastAsia="Calibri" w:cs="Times New Roman"/>
        </w:rPr>
        <w:t>In addition to the two previous approaches, the RCTs identified for the intervention were examined for any additional data relating to this question</w:t>
      </w:r>
      <w:r w:rsidR="008F23B8">
        <w:rPr>
          <w:rFonts w:eastAsia="Calibri" w:cs="Times New Roman"/>
        </w:rPr>
        <w:t xml:space="preserve"> (see Appendix 6.1)</w:t>
      </w:r>
      <w:r w:rsidRPr="00D86B0F">
        <w:rPr>
          <w:rFonts w:eastAsia="Calibri" w:cs="Times New Roman"/>
        </w:rPr>
        <w:t>.</w:t>
      </w:r>
    </w:p>
    <w:p w14:paraId="417747D0" w14:textId="73DAF9D9" w:rsidR="000B3D84" w:rsidRPr="000B3D84" w:rsidRDefault="000B3D84" w:rsidP="000B3D84">
      <w:pPr>
        <w:rPr>
          <w:rFonts w:eastAsia="Calibri" w:cs="Times New Roman"/>
        </w:rPr>
      </w:pPr>
      <w:r>
        <w:rPr>
          <w:rFonts w:eastAsia="Calibri" w:cs="Times New Roman"/>
        </w:rPr>
        <w:t>Identified studies</w:t>
      </w:r>
      <w:r w:rsidRPr="000B3D84">
        <w:rPr>
          <w:rFonts w:eastAsia="Calibri" w:cs="Times New Roman"/>
        </w:rPr>
        <w:t xml:space="preserve"> were assessed for relevance against pre-specified inclusion criteria listed in </w:t>
      </w:r>
      <w:r w:rsidRPr="000B3D84">
        <w:rPr>
          <w:rFonts w:eastAsia="Calibri" w:cs="Times New Roman"/>
        </w:rPr>
        <w:fldChar w:fldCharType="begin"/>
      </w:r>
      <w:r w:rsidRPr="000B3D84">
        <w:rPr>
          <w:rFonts w:eastAsia="Calibri" w:cs="Times New Roman"/>
        </w:rPr>
        <w:instrText xml:space="preserve"> REF _Ref78195196 \h  \* MERGEFORMAT </w:instrText>
      </w:r>
      <w:r w:rsidRPr="000B3D84">
        <w:rPr>
          <w:rFonts w:eastAsia="Calibri" w:cs="Times New Roman"/>
        </w:rPr>
      </w:r>
      <w:r w:rsidRPr="000B3D84">
        <w:rPr>
          <w:rFonts w:eastAsia="Calibri" w:cs="Times New Roman"/>
        </w:rPr>
        <w:fldChar w:fldCharType="separate"/>
      </w:r>
      <w:r w:rsidR="002631E5" w:rsidRPr="002631E5">
        <w:rPr>
          <w:rFonts w:cs="Times New Roman"/>
        </w:rPr>
        <w:t xml:space="preserve">Table </w:t>
      </w:r>
      <w:r w:rsidR="002631E5" w:rsidRPr="002631E5">
        <w:rPr>
          <w:rFonts w:cs="Times New Roman"/>
          <w:noProof/>
        </w:rPr>
        <w:t>11</w:t>
      </w:r>
      <w:r w:rsidRPr="000B3D84">
        <w:rPr>
          <w:rFonts w:eastAsia="Calibri" w:cs="Times New Roman"/>
        </w:rPr>
        <w:fldChar w:fldCharType="end"/>
      </w:r>
      <w:r w:rsidRPr="000B3D84">
        <w:rPr>
          <w:rFonts w:eastAsia="Calibri" w:cs="Times New Roman"/>
        </w:rPr>
        <w:t xml:space="preserve">. </w:t>
      </w:r>
    </w:p>
    <w:p w14:paraId="3A320993" w14:textId="32608A09" w:rsidR="00885DFB" w:rsidRPr="00885DFB" w:rsidRDefault="00885DFB" w:rsidP="00B04CC3">
      <w:pPr>
        <w:pStyle w:val="EEPRUTableHeading"/>
      </w:pPr>
      <w:bookmarkStart w:id="228" w:name="_Ref78195196"/>
      <w:bookmarkStart w:id="229" w:name="_Toc77848057"/>
      <w:bookmarkStart w:id="230" w:name="_Toc83300846"/>
      <w:bookmarkStart w:id="231" w:name="_Toc83821905"/>
      <w:bookmarkStart w:id="232" w:name="_Toc87018827"/>
      <w:r w:rsidRPr="00885DFB">
        <w:t xml:space="preserve">Table </w:t>
      </w:r>
      <w:r w:rsidR="00BB30AE">
        <w:fldChar w:fldCharType="begin"/>
      </w:r>
      <w:r w:rsidR="00BB30AE">
        <w:instrText xml:space="preserve"> SEQ Table \* ARABIC </w:instrText>
      </w:r>
      <w:r w:rsidR="00BB30AE">
        <w:fldChar w:fldCharType="separate"/>
      </w:r>
      <w:r w:rsidR="002631E5">
        <w:rPr>
          <w:noProof/>
        </w:rPr>
        <w:t>11</w:t>
      </w:r>
      <w:r w:rsidR="00BB30AE">
        <w:rPr>
          <w:noProof/>
        </w:rPr>
        <w:fldChar w:fldCharType="end"/>
      </w:r>
      <w:bookmarkEnd w:id="228"/>
      <w:r w:rsidRPr="00885DFB">
        <w:t>: Inclusion criteria for the review of susceptibility and clinical outcomes</w:t>
      </w:r>
      <w:bookmarkEnd w:id="229"/>
      <w:bookmarkEnd w:id="230"/>
      <w:bookmarkEnd w:id="231"/>
      <w:bookmarkEnd w:id="232"/>
    </w:p>
    <w:tbl>
      <w:tblPr>
        <w:tblStyle w:val="TableGrid1"/>
        <w:tblW w:w="0" w:type="auto"/>
        <w:tblInd w:w="0" w:type="dxa"/>
        <w:tblLook w:val="04A0" w:firstRow="1" w:lastRow="0" w:firstColumn="1" w:lastColumn="0" w:noHBand="0" w:noVBand="1"/>
      </w:tblPr>
      <w:tblGrid>
        <w:gridCol w:w="3005"/>
        <w:gridCol w:w="2660"/>
        <w:gridCol w:w="3351"/>
      </w:tblGrid>
      <w:tr w:rsidR="00885DFB" w:rsidRPr="00CC3CE0" w14:paraId="46F200A7"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2CA61C94" w14:textId="77777777" w:rsidR="00885DFB" w:rsidRPr="00CC3CE0" w:rsidRDefault="00885DFB" w:rsidP="00CC3CE0">
            <w:pPr>
              <w:spacing w:line="240" w:lineRule="auto"/>
              <w:jc w:val="left"/>
              <w:rPr>
                <w:rFonts w:cs="Times New Roman"/>
                <w:b/>
                <w:sz w:val="20"/>
                <w:szCs w:val="20"/>
              </w:rPr>
            </w:pPr>
            <w:r w:rsidRPr="00CC3CE0">
              <w:rPr>
                <w:rFonts w:eastAsiaTheme="minorHAnsi" w:cs="Times New Roman"/>
                <w:b/>
                <w:sz w:val="20"/>
                <w:szCs w:val="20"/>
              </w:rPr>
              <w:t>Item</w:t>
            </w:r>
          </w:p>
        </w:tc>
        <w:tc>
          <w:tcPr>
            <w:tcW w:w="2660" w:type="dxa"/>
            <w:tcBorders>
              <w:top w:val="single" w:sz="4" w:space="0" w:color="auto"/>
              <w:left w:val="single" w:sz="4" w:space="0" w:color="auto"/>
              <w:bottom w:val="single" w:sz="4" w:space="0" w:color="auto"/>
              <w:right w:val="single" w:sz="4" w:space="0" w:color="auto"/>
            </w:tcBorders>
            <w:hideMark/>
          </w:tcPr>
          <w:p w14:paraId="7BA31AE0" w14:textId="77777777" w:rsidR="00885DFB" w:rsidRPr="00CC3CE0" w:rsidRDefault="00885DFB" w:rsidP="00CC3CE0">
            <w:pPr>
              <w:spacing w:line="240" w:lineRule="auto"/>
              <w:jc w:val="left"/>
              <w:rPr>
                <w:rFonts w:cs="Times New Roman"/>
                <w:b/>
                <w:sz w:val="20"/>
                <w:szCs w:val="20"/>
              </w:rPr>
            </w:pPr>
            <w:r w:rsidRPr="00CC3CE0">
              <w:rPr>
                <w:rFonts w:eastAsiaTheme="minorHAnsi" w:cs="Times New Roman"/>
                <w:b/>
                <w:sz w:val="20"/>
                <w:szCs w:val="20"/>
              </w:rPr>
              <w:t>Inclusion criteria</w:t>
            </w:r>
          </w:p>
        </w:tc>
        <w:tc>
          <w:tcPr>
            <w:tcW w:w="3351" w:type="dxa"/>
            <w:tcBorders>
              <w:top w:val="single" w:sz="4" w:space="0" w:color="auto"/>
              <w:left w:val="single" w:sz="4" w:space="0" w:color="auto"/>
              <w:bottom w:val="single" w:sz="4" w:space="0" w:color="auto"/>
              <w:right w:val="single" w:sz="4" w:space="0" w:color="auto"/>
            </w:tcBorders>
            <w:hideMark/>
          </w:tcPr>
          <w:p w14:paraId="3B4AFDA9" w14:textId="77777777" w:rsidR="00885DFB" w:rsidRPr="00CC3CE0" w:rsidRDefault="00885DFB" w:rsidP="00CC3CE0">
            <w:pPr>
              <w:spacing w:line="240" w:lineRule="auto"/>
              <w:jc w:val="left"/>
              <w:rPr>
                <w:rFonts w:cs="Times New Roman"/>
                <w:b/>
                <w:sz w:val="20"/>
                <w:szCs w:val="20"/>
              </w:rPr>
            </w:pPr>
            <w:r w:rsidRPr="00CC3CE0">
              <w:rPr>
                <w:rFonts w:eastAsiaTheme="minorHAnsi" w:cs="Times New Roman"/>
                <w:b/>
                <w:sz w:val="20"/>
                <w:szCs w:val="20"/>
              </w:rPr>
              <w:t>Exclusion criteria</w:t>
            </w:r>
          </w:p>
        </w:tc>
      </w:tr>
      <w:tr w:rsidR="00885DFB" w:rsidRPr="00CC3CE0" w14:paraId="398B557F"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4D0FF2B7" w14:textId="77777777" w:rsidR="00885DFB" w:rsidRPr="00CC3CE0" w:rsidRDefault="00885DFB" w:rsidP="00CC3CE0">
            <w:pPr>
              <w:spacing w:line="240" w:lineRule="auto"/>
              <w:jc w:val="left"/>
              <w:rPr>
                <w:rFonts w:cs="Times New Roman"/>
                <w:sz w:val="20"/>
                <w:szCs w:val="20"/>
              </w:rPr>
            </w:pPr>
            <w:r w:rsidRPr="00CC3CE0">
              <w:rPr>
                <w:rFonts w:eastAsiaTheme="minorHAnsi" w:cs="Times New Roman"/>
                <w:sz w:val="20"/>
                <w:szCs w:val="20"/>
              </w:rPr>
              <w:t>Population</w:t>
            </w:r>
          </w:p>
        </w:tc>
        <w:tc>
          <w:tcPr>
            <w:tcW w:w="2660" w:type="dxa"/>
            <w:tcBorders>
              <w:top w:val="single" w:sz="4" w:space="0" w:color="auto"/>
              <w:left w:val="single" w:sz="4" w:space="0" w:color="auto"/>
              <w:bottom w:val="single" w:sz="4" w:space="0" w:color="auto"/>
              <w:right w:val="single" w:sz="4" w:space="0" w:color="auto"/>
            </w:tcBorders>
            <w:hideMark/>
          </w:tcPr>
          <w:p w14:paraId="77DF2D78" w14:textId="77777777" w:rsidR="00885DFB" w:rsidRPr="00CC3CE0" w:rsidRDefault="00885DFB" w:rsidP="00CC3CE0">
            <w:pPr>
              <w:spacing w:line="240" w:lineRule="auto"/>
              <w:jc w:val="left"/>
              <w:rPr>
                <w:rFonts w:cs="Times New Roman"/>
                <w:color w:val="000000"/>
                <w:sz w:val="20"/>
                <w:szCs w:val="20"/>
              </w:rPr>
            </w:pPr>
            <w:proofErr w:type="spellStart"/>
            <w:r w:rsidRPr="00CC3CE0">
              <w:rPr>
                <w:rFonts w:eastAsiaTheme="minorHAnsi" w:cs="Times New Roman"/>
                <w:color w:val="000000"/>
                <w:sz w:val="20"/>
                <w:szCs w:val="20"/>
              </w:rPr>
              <w:t>cUTI</w:t>
            </w:r>
            <w:proofErr w:type="spellEnd"/>
            <w:r w:rsidRPr="00CC3CE0">
              <w:rPr>
                <w:rFonts w:eastAsiaTheme="minorHAnsi" w:cs="Times New Roman"/>
                <w:color w:val="000000"/>
                <w:sz w:val="20"/>
                <w:szCs w:val="20"/>
              </w:rPr>
              <w:t xml:space="preserve"> or HAP/VAP</w:t>
            </w:r>
          </w:p>
          <w:p w14:paraId="47E05060" w14:textId="77777777" w:rsidR="00885DFB" w:rsidRPr="00CC3CE0" w:rsidRDefault="00885DFB" w:rsidP="00CC3CE0">
            <w:pPr>
              <w:spacing w:line="240" w:lineRule="auto"/>
              <w:jc w:val="left"/>
              <w:rPr>
                <w:rFonts w:cs="Times New Roman"/>
                <w:sz w:val="20"/>
                <w:szCs w:val="20"/>
              </w:rPr>
            </w:pPr>
            <w:r w:rsidRPr="00CC3CE0">
              <w:rPr>
                <w:rFonts w:eastAsiaTheme="minorHAnsi" w:cs="Times New Roman"/>
                <w:sz w:val="20"/>
                <w:szCs w:val="20"/>
              </w:rPr>
              <w:lastRenderedPageBreak/>
              <w:t>Any infective pathogen</w:t>
            </w:r>
          </w:p>
        </w:tc>
        <w:tc>
          <w:tcPr>
            <w:tcW w:w="3351" w:type="dxa"/>
            <w:tcBorders>
              <w:top w:val="single" w:sz="4" w:space="0" w:color="auto"/>
              <w:left w:val="single" w:sz="4" w:space="0" w:color="auto"/>
              <w:bottom w:val="single" w:sz="4" w:space="0" w:color="auto"/>
              <w:right w:val="single" w:sz="4" w:space="0" w:color="auto"/>
            </w:tcBorders>
            <w:hideMark/>
          </w:tcPr>
          <w:p w14:paraId="03784F6A" w14:textId="77777777" w:rsidR="00885DFB" w:rsidRPr="00CC3CE0" w:rsidRDefault="00885DFB" w:rsidP="00CC3CE0">
            <w:pPr>
              <w:spacing w:line="240" w:lineRule="auto"/>
              <w:jc w:val="left"/>
              <w:rPr>
                <w:rFonts w:cs="Times New Roman"/>
                <w:sz w:val="20"/>
                <w:szCs w:val="20"/>
              </w:rPr>
            </w:pPr>
            <w:r w:rsidRPr="00CC3CE0">
              <w:rPr>
                <w:rFonts w:eastAsiaTheme="minorHAnsi" w:cs="Times New Roman"/>
                <w:sz w:val="20"/>
                <w:szCs w:val="20"/>
              </w:rPr>
              <w:lastRenderedPageBreak/>
              <w:t>Other sites</w:t>
            </w:r>
          </w:p>
        </w:tc>
      </w:tr>
      <w:tr w:rsidR="00885DFB" w:rsidRPr="00CC3CE0" w14:paraId="35D4C70E"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315BC79F" w14:textId="77777777" w:rsidR="00885DFB" w:rsidRPr="00CC3CE0" w:rsidRDefault="00885DFB" w:rsidP="00CC3CE0">
            <w:pPr>
              <w:spacing w:line="240" w:lineRule="auto"/>
              <w:jc w:val="left"/>
              <w:rPr>
                <w:rFonts w:cs="Times New Roman"/>
                <w:sz w:val="20"/>
                <w:szCs w:val="20"/>
              </w:rPr>
            </w:pPr>
            <w:r w:rsidRPr="00CC3CE0">
              <w:rPr>
                <w:rFonts w:eastAsiaTheme="minorHAnsi" w:cs="Times New Roman"/>
                <w:sz w:val="20"/>
                <w:szCs w:val="20"/>
              </w:rPr>
              <w:t>Exposure</w:t>
            </w:r>
          </w:p>
        </w:tc>
        <w:tc>
          <w:tcPr>
            <w:tcW w:w="2660" w:type="dxa"/>
            <w:tcBorders>
              <w:top w:val="single" w:sz="4" w:space="0" w:color="auto"/>
              <w:left w:val="single" w:sz="4" w:space="0" w:color="auto"/>
              <w:bottom w:val="single" w:sz="4" w:space="0" w:color="auto"/>
              <w:right w:val="single" w:sz="4" w:space="0" w:color="auto"/>
            </w:tcBorders>
            <w:hideMark/>
          </w:tcPr>
          <w:p w14:paraId="2905FA7A" w14:textId="77777777" w:rsidR="00885DFB" w:rsidRPr="00CC3CE0" w:rsidRDefault="00885DFB" w:rsidP="00CC3CE0">
            <w:pPr>
              <w:spacing w:line="240" w:lineRule="auto"/>
              <w:jc w:val="left"/>
              <w:rPr>
                <w:rFonts w:cs="Times New Roman"/>
                <w:sz w:val="20"/>
                <w:szCs w:val="20"/>
              </w:rPr>
            </w:pPr>
            <w:r w:rsidRPr="00CC3CE0">
              <w:rPr>
                <w:rFonts w:eastAsiaTheme="minorHAnsi" w:cs="Times New Roman"/>
                <w:color w:val="000000"/>
                <w:sz w:val="20"/>
                <w:szCs w:val="20"/>
              </w:rPr>
              <w:t>Treatment with any antibiotic that the isolate is susceptible to</w:t>
            </w:r>
          </w:p>
        </w:tc>
        <w:tc>
          <w:tcPr>
            <w:tcW w:w="3351" w:type="dxa"/>
            <w:tcBorders>
              <w:top w:val="single" w:sz="4" w:space="0" w:color="auto"/>
              <w:left w:val="single" w:sz="4" w:space="0" w:color="auto"/>
              <w:bottom w:val="single" w:sz="4" w:space="0" w:color="auto"/>
              <w:right w:val="single" w:sz="4" w:space="0" w:color="auto"/>
            </w:tcBorders>
            <w:hideMark/>
          </w:tcPr>
          <w:p w14:paraId="6566DA62" w14:textId="77777777" w:rsidR="00885DFB" w:rsidRPr="00CC3CE0" w:rsidRDefault="00885DFB" w:rsidP="00CC3CE0">
            <w:pPr>
              <w:spacing w:line="240" w:lineRule="auto"/>
              <w:jc w:val="left"/>
              <w:rPr>
                <w:rFonts w:cs="Times New Roman"/>
                <w:sz w:val="20"/>
                <w:szCs w:val="20"/>
              </w:rPr>
            </w:pPr>
            <w:r w:rsidRPr="00CC3CE0">
              <w:rPr>
                <w:rFonts w:eastAsiaTheme="minorHAnsi" w:cs="Times New Roman"/>
                <w:color w:val="000000"/>
                <w:sz w:val="20"/>
                <w:szCs w:val="20"/>
              </w:rPr>
              <w:t>Treatment with an</w:t>
            </w:r>
            <w:r w:rsidRPr="00CC3CE0">
              <w:rPr>
                <w:rFonts w:eastAsiaTheme="minorHAnsi" w:cs="Times New Roman"/>
                <w:sz w:val="20"/>
                <w:szCs w:val="20"/>
              </w:rPr>
              <w:t xml:space="preserve"> antibiotic that the isolate has intermediate susceptibility to</w:t>
            </w:r>
          </w:p>
        </w:tc>
      </w:tr>
      <w:tr w:rsidR="00885DFB" w:rsidRPr="00CC3CE0" w14:paraId="6C6E3338"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3EE53BAD" w14:textId="77777777" w:rsidR="00885DFB" w:rsidRPr="00CC3CE0" w:rsidRDefault="00885DFB" w:rsidP="00CC3CE0">
            <w:pPr>
              <w:spacing w:line="240" w:lineRule="auto"/>
              <w:jc w:val="left"/>
              <w:rPr>
                <w:rFonts w:cs="Times New Roman"/>
                <w:sz w:val="20"/>
                <w:szCs w:val="20"/>
              </w:rPr>
            </w:pPr>
            <w:r w:rsidRPr="00CC3CE0">
              <w:rPr>
                <w:rFonts w:eastAsiaTheme="minorHAnsi" w:cs="Times New Roman"/>
                <w:sz w:val="20"/>
                <w:szCs w:val="20"/>
              </w:rPr>
              <w:t>Comparison</w:t>
            </w:r>
          </w:p>
        </w:tc>
        <w:tc>
          <w:tcPr>
            <w:tcW w:w="2660" w:type="dxa"/>
            <w:tcBorders>
              <w:top w:val="single" w:sz="4" w:space="0" w:color="auto"/>
              <w:left w:val="single" w:sz="4" w:space="0" w:color="auto"/>
              <w:bottom w:val="single" w:sz="4" w:space="0" w:color="auto"/>
              <w:right w:val="single" w:sz="4" w:space="0" w:color="auto"/>
            </w:tcBorders>
            <w:hideMark/>
          </w:tcPr>
          <w:p w14:paraId="7B2F42A5" w14:textId="77777777" w:rsidR="00885DFB" w:rsidRPr="00CC3CE0" w:rsidRDefault="00885DFB" w:rsidP="00CC3CE0">
            <w:pPr>
              <w:spacing w:line="240" w:lineRule="auto"/>
              <w:jc w:val="left"/>
              <w:rPr>
                <w:rFonts w:cs="Times New Roman"/>
                <w:sz w:val="20"/>
                <w:szCs w:val="20"/>
              </w:rPr>
            </w:pPr>
            <w:r w:rsidRPr="00CC3CE0">
              <w:rPr>
                <w:rFonts w:eastAsiaTheme="minorHAnsi" w:cs="Times New Roman"/>
                <w:color w:val="000000"/>
                <w:sz w:val="20"/>
                <w:szCs w:val="20"/>
              </w:rPr>
              <w:t>Treatment with any antibiotic that the isolate is not susceptible to (resistant or intermediate/increased exposure)</w:t>
            </w:r>
          </w:p>
        </w:tc>
        <w:tc>
          <w:tcPr>
            <w:tcW w:w="3351" w:type="dxa"/>
            <w:tcBorders>
              <w:top w:val="single" w:sz="4" w:space="0" w:color="auto"/>
              <w:left w:val="single" w:sz="4" w:space="0" w:color="auto"/>
              <w:bottom w:val="single" w:sz="4" w:space="0" w:color="auto"/>
              <w:right w:val="single" w:sz="4" w:space="0" w:color="auto"/>
            </w:tcBorders>
            <w:hideMark/>
          </w:tcPr>
          <w:p w14:paraId="5F1CBC3C" w14:textId="23EEE1BF" w:rsidR="00885DFB" w:rsidRPr="00CC3CE0" w:rsidRDefault="000A3434" w:rsidP="00CC3CE0">
            <w:pPr>
              <w:spacing w:line="240" w:lineRule="auto"/>
              <w:jc w:val="left"/>
              <w:rPr>
                <w:rFonts w:cs="Times New Roman"/>
                <w:sz w:val="20"/>
                <w:szCs w:val="20"/>
              </w:rPr>
            </w:pPr>
            <w:r w:rsidRPr="00CC3CE0">
              <w:rPr>
                <w:rFonts w:cs="Times New Roman"/>
                <w:sz w:val="20"/>
                <w:szCs w:val="20"/>
              </w:rPr>
              <w:t>No comparison provided</w:t>
            </w:r>
          </w:p>
        </w:tc>
      </w:tr>
      <w:tr w:rsidR="00885DFB" w:rsidRPr="00CC3CE0" w14:paraId="43B1CC4E"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5AAFDAFC" w14:textId="77777777" w:rsidR="00885DFB" w:rsidRPr="00CC3CE0" w:rsidRDefault="00885DFB" w:rsidP="00CC3CE0">
            <w:pPr>
              <w:spacing w:line="240" w:lineRule="auto"/>
              <w:jc w:val="left"/>
              <w:rPr>
                <w:rFonts w:cs="Times New Roman"/>
                <w:sz w:val="20"/>
                <w:szCs w:val="20"/>
              </w:rPr>
            </w:pPr>
            <w:r w:rsidRPr="00CC3CE0">
              <w:rPr>
                <w:rFonts w:eastAsiaTheme="minorHAnsi" w:cs="Times New Roman"/>
                <w:sz w:val="20"/>
                <w:szCs w:val="20"/>
              </w:rPr>
              <w:t>Outcomes</w:t>
            </w:r>
          </w:p>
        </w:tc>
        <w:tc>
          <w:tcPr>
            <w:tcW w:w="2660" w:type="dxa"/>
            <w:tcBorders>
              <w:top w:val="single" w:sz="4" w:space="0" w:color="auto"/>
              <w:left w:val="single" w:sz="4" w:space="0" w:color="auto"/>
              <w:bottom w:val="single" w:sz="4" w:space="0" w:color="auto"/>
              <w:right w:val="single" w:sz="4" w:space="0" w:color="auto"/>
            </w:tcBorders>
            <w:hideMark/>
          </w:tcPr>
          <w:p w14:paraId="2770E844" w14:textId="70572D91" w:rsidR="00885DFB" w:rsidRPr="00CC3CE0" w:rsidRDefault="00885DFB" w:rsidP="00CC3CE0">
            <w:pPr>
              <w:spacing w:line="240" w:lineRule="auto"/>
              <w:jc w:val="left"/>
              <w:rPr>
                <w:rFonts w:cs="Times New Roman"/>
                <w:sz w:val="20"/>
                <w:szCs w:val="20"/>
              </w:rPr>
            </w:pPr>
            <w:r w:rsidRPr="00CC3CE0">
              <w:rPr>
                <w:rFonts w:eastAsiaTheme="minorHAnsi" w:cs="Times New Roman"/>
                <w:color w:val="000000"/>
                <w:sz w:val="20"/>
                <w:szCs w:val="20"/>
              </w:rPr>
              <w:t xml:space="preserve">Mortality, hospitalization, length of stay (LOS), bloodstream infections (BSI) or other subsequent infections, </w:t>
            </w:r>
            <w:r w:rsidR="00785819" w:rsidRPr="00CC3CE0">
              <w:rPr>
                <w:rFonts w:eastAsiaTheme="minorHAnsi" w:cs="Times New Roman"/>
                <w:color w:val="000000"/>
                <w:sz w:val="20"/>
                <w:szCs w:val="20"/>
              </w:rPr>
              <w:t>health related quality of life (</w:t>
            </w:r>
            <w:proofErr w:type="spellStart"/>
            <w:r w:rsidRPr="00CC3CE0">
              <w:rPr>
                <w:rFonts w:eastAsiaTheme="minorHAnsi" w:cs="Times New Roman"/>
                <w:color w:val="000000"/>
                <w:sz w:val="20"/>
                <w:szCs w:val="20"/>
              </w:rPr>
              <w:t>HRQoL</w:t>
            </w:r>
            <w:proofErr w:type="spellEnd"/>
            <w:r w:rsidR="00785819" w:rsidRPr="00CC3CE0">
              <w:rPr>
                <w:rFonts w:eastAsiaTheme="minorHAnsi" w:cs="Times New Roman"/>
                <w:color w:val="000000"/>
                <w:sz w:val="20"/>
                <w:szCs w:val="20"/>
              </w:rPr>
              <w:t>)</w:t>
            </w:r>
          </w:p>
        </w:tc>
        <w:tc>
          <w:tcPr>
            <w:tcW w:w="3351" w:type="dxa"/>
            <w:tcBorders>
              <w:top w:val="single" w:sz="4" w:space="0" w:color="auto"/>
              <w:left w:val="single" w:sz="4" w:space="0" w:color="auto"/>
              <w:bottom w:val="single" w:sz="4" w:space="0" w:color="auto"/>
              <w:right w:val="single" w:sz="4" w:space="0" w:color="auto"/>
            </w:tcBorders>
            <w:hideMark/>
          </w:tcPr>
          <w:p w14:paraId="318B2FB4" w14:textId="1F84F237" w:rsidR="00885DFB" w:rsidRPr="00CC3CE0" w:rsidRDefault="00885DFB" w:rsidP="00CC3CE0">
            <w:pPr>
              <w:spacing w:line="240" w:lineRule="auto"/>
              <w:jc w:val="left"/>
              <w:rPr>
                <w:rFonts w:cs="Times New Roman"/>
                <w:sz w:val="20"/>
                <w:szCs w:val="20"/>
              </w:rPr>
            </w:pPr>
            <w:r w:rsidRPr="00CC3CE0">
              <w:rPr>
                <w:rFonts w:eastAsiaTheme="minorHAnsi" w:cs="Times New Roman"/>
                <w:sz w:val="20"/>
                <w:szCs w:val="20"/>
              </w:rPr>
              <w:t>Short term outcomes such as clinical cure</w:t>
            </w:r>
          </w:p>
        </w:tc>
      </w:tr>
      <w:tr w:rsidR="00885DFB" w:rsidRPr="00CC3CE0" w14:paraId="4B04FFFF"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16F7A3DB" w14:textId="77777777" w:rsidR="00885DFB" w:rsidRPr="00CC3CE0" w:rsidRDefault="00885DFB" w:rsidP="00CC3CE0">
            <w:pPr>
              <w:spacing w:line="240" w:lineRule="auto"/>
              <w:jc w:val="left"/>
              <w:rPr>
                <w:rFonts w:cs="Times New Roman"/>
                <w:sz w:val="20"/>
                <w:szCs w:val="20"/>
              </w:rPr>
            </w:pPr>
            <w:r w:rsidRPr="00CC3CE0">
              <w:rPr>
                <w:rFonts w:eastAsiaTheme="minorHAnsi" w:cs="Times New Roman"/>
                <w:sz w:val="20"/>
                <w:szCs w:val="20"/>
              </w:rPr>
              <w:t>Setting</w:t>
            </w:r>
          </w:p>
        </w:tc>
        <w:tc>
          <w:tcPr>
            <w:tcW w:w="2660" w:type="dxa"/>
            <w:tcBorders>
              <w:top w:val="single" w:sz="4" w:space="0" w:color="auto"/>
              <w:left w:val="single" w:sz="4" w:space="0" w:color="auto"/>
              <w:bottom w:val="single" w:sz="4" w:space="0" w:color="auto"/>
              <w:right w:val="single" w:sz="4" w:space="0" w:color="auto"/>
            </w:tcBorders>
            <w:hideMark/>
          </w:tcPr>
          <w:p w14:paraId="3555C208" w14:textId="77777777" w:rsidR="00885DFB" w:rsidRPr="00CC3CE0" w:rsidRDefault="00885DFB" w:rsidP="00CC3CE0">
            <w:pPr>
              <w:spacing w:line="240" w:lineRule="auto"/>
              <w:jc w:val="left"/>
              <w:rPr>
                <w:rFonts w:cs="Times New Roman"/>
                <w:sz w:val="20"/>
                <w:szCs w:val="20"/>
              </w:rPr>
            </w:pPr>
            <w:r w:rsidRPr="00CC3CE0">
              <w:rPr>
                <w:rFonts w:eastAsiaTheme="minorHAnsi" w:cs="Times New Roman"/>
                <w:sz w:val="20"/>
                <w:szCs w:val="20"/>
              </w:rPr>
              <w:t>MDS or ES</w:t>
            </w:r>
          </w:p>
          <w:p w14:paraId="36016C99" w14:textId="5DC9DDBE" w:rsidR="00885DFB" w:rsidRPr="00CC3CE0" w:rsidRDefault="00885DFB" w:rsidP="00CC3CE0">
            <w:pPr>
              <w:spacing w:line="240" w:lineRule="auto"/>
              <w:jc w:val="left"/>
              <w:rPr>
                <w:rFonts w:cs="Times New Roman"/>
                <w:sz w:val="20"/>
                <w:szCs w:val="20"/>
              </w:rPr>
            </w:pPr>
            <w:r w:rsidRPr="00CC3CE0">
              <w:rPr>
                <w:rFonts w:eastAsiaTheme="minorHAnsi" w:cs="Times New Roman"/>
                <w:sz w:val="20"/>
                <w:szCs w:val="20"/>
              </w:rPr>
              <w:t>UK studies</w:t>
            </w:r>
            <w:r w:rsidR="000B3D84" w:rsidRPr="00CC3CE0">
              <w:rPr>
                <w:rFonts w:eastAsiaTheme="minorHAnsi" w:cs="Times New Roman"/>
                <w:sz w:val="20"/>
                <w:szCs w:val="20"/>
              </w:rPr>
              <w:t xml:space="preserve"> (only applied to search update)</w:t>
            </w:r>
          </w:p>
        </w:tc>
        <w:tc>
          <w:tcPr>
            <w:tcW w:w="3351" w:type="dxa"/>
            <w:tcBorders>
              <w:top w:val="single" w:sz="4" w:space="0" w:color="auto"/>
              <w:left w:val="single" w:sz="4" w:space="0" w:color="auto"/>
              <w:bottom w:val="single" w:sz="4" w:space="0" w:color="auto"/>
              <w:right w:val="single" w:sz="4" w:space="0" w:color="auto"/>
            </w:tcBorders>
            <w:hideMark/>
          </w:tcPr>
          <w:p w14:paraId="6FAFEC31" w14:textId="770C20FE" w:rsidR="00885DFB" w:rsidRPr="00CC3CE0" w:rsidRDefault="000A3434" w:rsidP="00CC3CE0">
            <w:pPr>
              <w:spacing w:line="240" w:lineRule="auto"/>
              <w:jc w:val="left"/>
              <w:rPr>
                <w:rFonts w:cs="Times New Roman"/>
                <w:sz w:val="20"/>
                <w:szCs w:val="20"/>
              </w:rPr>
            </w:pPr>
            <w:r w:rsidRPr="00CC3CE0">
              <w:rPr>
                <w:rFonts w:eastAsiaTheme="minorHAnsi" w:cs="Times New Roman"/>
                <w:sz w:val="20"/>
                <w:szCs w:val="20"/>
              </w:rPr>
              <w:t>N</w:t>
            </w:r>
            <w:r w:rsidR="000B3D84" w:rsidRPr="00CC3CE0">
              <w:rPr>
                <w:rFonts w:eastAsiaTheme="minorHAnsi" w:cs="Times New Roman"/>
                <w:sz w:val="20"/>
                <w:szCs w:val="20"/>
              </w:rPr>
              <w:t>ot UK (only applied to search update)</w:t>
            </w:r>
          </w:p>
        </w:tc>
      </w:tr>
      <w:tr w:rsidR="00885DFB" w:rsidRPr="00CC3CE0" w14:paraId="19656B12" w14:textId="77777777" w:rsidTr="00885DFB">
        <w:tc>
          <w:tcPr>
            <w:tcW w:w="3005" w:type="dxa"/>
            <w:tcBorders>
              <w:top w:val="single" w:sz="4" w:space="0" w:color="auto"/>
              <w:left w:val="single" w:sz="4" w:space="0" w:color="auto"/>
              <w:bottom w:val="single" w:sz="4" w:space="0" w:color="auto"/>
              <w:right w:val="single" w:sz="4" w:space="0" w:color="auto"/>
            </w:tcBorders>
            <w:hideMark/>
          </w:tcPr>
          <w:p w14:paraId="19DDBE91" w14:textId="77777777" w:rsidR="00885DFB" w:rsidRPr="00CC3CE0" w:rsidRDefault="00885DFB" w:rsidP="00CC3CE0">
            <w:pPr>
              <w:spacing w:line="240" w:lineRule="auto"/>
              <w:jc w:val="left"/>
              <w:rPr>
                <w:rFonts w:cs="Times New Roman"/>
                <w:sz w:val="20"/>
                <w:szCs w:val="20"/>
              </w:rPr>
            </w:pPr>
            <w:r w:rsidRPr="00CC3CE0">
              <w:rPr>
                <w:rFonts w:eastAsiaTheme="minorHAnsi" w:cs="Times New Roman"/>
                <w:sz w:val="20"/>
                <w:szCs w:val="20"/>
              </w:rPr>
              <w:t>Study design</w:t>
            </w:r>
          </w:p>
        </w:tc>
        <w:tc>
          <w:tcPr>
            <w:tcW w:w="2660" w:type="dxa"/>
            <w:tcBorders>
              <w:top w:val="single" w:sz="4" w:space="0" w:color="auto"/>
              <w:left w:val="single" w:sz="4" w:space="0" w:color="auto"/>
              <w:bottom w:val="single" w:sz="4" w:space="0" w:color="auto"/>
              <w:right w:val="single" w:sz="4" w:space="0" w:color="auto"/>
            </w:tcBorders>
            <w:hideMark/>
          </w:tcPr>
          <w:p w14:paraId="6AE48DDA" w14:textId="77777777" w:rsidR="00885DFB" w:rsidRPr="00CC3CE0" w:rsidRDefault="00885DFB" w:rsidP="00CC3CE0">
            <w:pPr>
              <w:spacing w:line="240" w:lineRule="auto"/>
              <w:jc w:val="left"/>
              <w:rPr>
                <w:rFonts w:cs="Times New Roman"/>
                <w:sz w:val="20"/>
                <w:szCs w:val="20"/>
              </w:rPr>
            </w:pPr>
            <w:r w:rsidRPr="00CC3CE0">
              <w:rPr>
                <w:rFonts w:eastAsiaTheme="minorHAnsi" w:cs="Times New Roman"/>
                <w:sz w:val="20"/>
                <w:szCs w:val="20"/>
              </w:rPr>
              <w:t xml:space="preserve">Experimental or observational studies that assessed susceptibility to treatment prospectively or retrospectively </w:t>
            </w:r>
          </w:p>
        </w:tc>
        <w:tc>
          <w:tcPr>
            <w:tcW w:w="3351" w:type="dxa"/>
            <w:tcBorders>
              <w:top w:val="single" w:sz="4" w:space="0" w:color="auto"/>
              <w:left w:val="single" w:sz="4" w:space="0" w:color="auto"/>
              <w:bottom w:val="single" w:sz="4" w:space="0" w:color="auto"/>
              <w:right w:val="single" w:sz="4" w:space="0" w:color="auto"/>
            </w:tcBorders>
          </w:tcPr>
          <w:p w14:paraId="5D22C17B" w14:textId="29F0612C" w:rsidR="00885DFB" w:rsidRPr="00CC3CE0" w:rsidRDefault="000A3434" w:rsidP="00CC3CE0">
            <w:pPr>
              <w:spacing w:line="240" w:lineRule="auto"/>
              <w:jc w:val="left"/>
              <w:rPr>
                <w:rFonts w:cs="Times New Roman"/>
                <w:sz w:val="20"/>
                <w:szCs w:val="20"/>
              </w:rPr>
            </w:pPr>
            <w:r w:rsidRPr="00CC3CE0">
              <w:rPr>
                <w:rFonts w:eastAsiaTheme="minorHAnsi" w:cs="Times New Roman"/>
                <w:sz w:val="20"/>
                <w:szCs w:val="20"/>
              </w:rPr>
              <w:t>P</w:t>
            </w:r>
            <w:r w:rsidR="00885DFB" w:rsidRPr="00CC3CE0">
              <w:rPr>
                <w:rFonts w:eastAsiaTheme="minorHAnsi" w:cs="Times New Roman"/>
                <w:sz w:val="20"/>
                <w:szCs w:val="20"/>
              </w:rPr>
              <w:t>ublished prior to 2010</w:t>
            </w:r>
          </w:p>
        </w:tc>
      </w:tr>
    </w:tbl>
    <w:p w14:paraId="5FB9CCFE" w14:textId="5439711A" w:rsidR="00885DFB" w:rsidRPr="0059177A" w:rsidRDefault="00605643" w:rsidP="00B464D9">
      <w:pPr>
        <w:pStyle w:val="EEPRUtextundertables"/>
      </w:pPr>
      <w:proofErr w:type="spellStart"/>
      <w:r w:rsidRPr="0059177A">
        <w:t>cUTI</w:t>
      </w:r>
      <w:proofErr w:type="spellEnd"/>
      <w:r w:rsidRPr="0059177A">
        <w:t>, complicated urinary tract infection; ES, empiric setting; HAP, hospital-acquired pneumonia; MDS, microbiology-directed setting; VAP, ventilator-a</w:t>
      </w:r>
      <w:r w:rsidR="00EF6DBB">
        <w:t>ssociat</w:t>
      </w:r>
      <w:r w:rsidRPr="0059177A">
        <w:t>ed pneumonia; UK, United Kingdom</w:t>
      </w:r>
    </w:p>
    <w:p w14:paraId="12C98FBF" w14:textId="77777777" w:rsidR="00605643" w:rsidRDefault="00605643" w:rsidP="00885DFB">
      <w:pPr>
        <w:spacing w:after="0"/>
        <w:rPr>
          <w:rFonts w:eastAsia="Calibri" w:cs="Times New Roman"/>
        </w:rPr>
      </w:pPr>
    </w:p>
    <w:p w14:paraId="4AD61805" w14:textId="26449946" w:rsidR="00805F82" w:rsidRDefault="00805F82" w:rsidP="00EE55AD">
      <w:pPr>
        <w:pStyle w:val="EEPRUnumberedLevel4Headingnew"/>
      </w:pPr>
      <w:bookmarkStart w:id="233" w:name="_Ref85811933"/>
      <w:bookmarkStart w:id="234" w:name="_Toc87018742"/>
      <w:r w:rsidRPr="00805F82">
        <w:t>Results</w:t>
      </w:r>
      <w:bookmarkEnd w:id="233"/>
      <w:bookmarkEnd w:id="234"/>
      <w:r>
        <w:t xml:space="preserve"> </w:t>
      </w:r>
    </w:p>
    <w:p w14:paraId="641BC78A" w14:textId="41010FF0" w:rsidR="00805F82" w:rsidRPr="00D86B0F" w:rsidRDefault="000A3434" w:rsidP="00D86B0F">
      <w:pPr>
        <w:pStyle w:val="EEPRUnumberedLevel5Headingnew"/>
      </w:pPr>
      <w:r w:rsidRPr="00D86B0F">
        <w:t>1.</w:t>
      </w:r>
      <w:r w:rsidR="00805F82" w:rsidRPr="00D86B0F">
        <w:t xml:space="preserve"> Systematic review update of </w:t>
      </w:r>
      <w:proofErr w:type="spellStart"/>
      <w:r w:rsidR="00805F82" w:rsidRPr="00D86B0F">
        <w:t>Bassetti</w:t>
      </w:r>
      <w:proofErr w:type="spellEnd"/>
      <w:r w:rsidR="00805F82" w:rsidRPr="00D86B0F">
        <w:t xml:space="preserve"> et al. (2020)</w:t>
      </w:r>
    </w:p>
    <w:p w14:paraId="18C2E542" w14:textId="4C2A4759" w:rsidR="00805F82" w:rsidRPr="004A12CB" w:rsidRDefault="00805F82" w:rsidP="008744AD">
      <w:pPr>
        <w:rPr>
          <w:rFonts w:eastAsia="Calibri"/>
        </w:rPr>
      </w:pPr>
      <w:r w:rsidRPr="004A12CB">
        <w:rPr>
          <w:rFonts w:eastAsia="Calibri"/>
        </w:rPr>
        <w:t>The searches for the systematic review update yielded 172 citations, the screening process did not result in any studies that met the inclusion criteria</w:t>
      </w:r>
      <w:r>
        <w:rPr>
          <w:rFonts w:eastAsia="Calibri"/>
        </w:rPr>
        <w:t>.</w:t>
      </w:r>
    </w:p>
    <w:p w14:paraId="07E1CC94" w14:textId="198DF72C" w:rsidR="00805F82" w:rsidRPr="00D86B0F" w:rsidRDefault="00805F82" w:rsidP="00D86B0F">
      <w:pPr>
        <w:pStyle w:val="EEPRUnumberedLevel5Headingnew"/>
      </w:pPr>
      <w:r w:rsidRPr="00D86B0F">
        <w:t>2</w:t>
      </w:r>
      <w:r w:rsidR="000A3434" w:rsidRPr="00D86B0F">
        <w:t>.</w:t>
      </w:r>
      <w:r w:rsidRPr="00D86B0F">
        <w:t xml:space="preserve"> Searching and screening additional databases</w:t>
      </w:r>
    </w:p>
    <w:p w14:paraId="7C71F4B2" w14:textId="726EA4E4" w:rsidR="00805F82" w:rsidRPr="004A12CB" w:rsidRDefault="00805F82" w:rsidP="008744AD">
      <w:r w:rsidRPr="004A12CB">
        <w:t xml:space="preserve">Eight studies were extracted in total, of which four and five studies reported outcomes in patients with </w:t>
      </w:r>
      <w:proofErr w:type="spellStart"/>
      <w:r w:rsidRPr="004A12CB">
        <w:t>cUTIs</w:t>
      </w:r>
      <w:proofErr w:type="spellEnd"/>
      <w:r w:rsidRPr="004A12CB">
        <w:t xml:space="preserve"> and HAP/VAP, respectively. None of the studies were conducted in the UK. None of the studies on patients with </w:t>
      </w:r>
      <w:proofErr w:type="spellStart"/>
      <w:r w:rsidRPr="004A12CB">
        <w:t>cUTIs</w:t>
      </w:r>
      <w:proofErr w:type="spellEnd"/>
      <w:r w:rsidRPr="004A12CB">
        <w:t xml:space="preserve"> included patients who received microbiology-directed treatment. In studies on patients with HAP/VAP, three studies only included patients </w:t>
      </w:r>
      <w:r w:rsidR="00C03A6A">
        <w:t>receiving</w:t>
      </w:r>
      <w:r w:rsidRPr="004A12CB">
        <w:t xml:space="preserve"> empiric treatment </w:t>
      </w:r>
      <w:r w:rsidR="00D51012">
        <w:fldChar w:fldCharType="begin"/>
      </w:r>
      <w:r w:rsidR="0038360C">
        <w:instrText xml:space="preserve"> ADDIN EN.CITE &lt;EndNote&gt;&lt;Cite&gt;&lt;Author&gt;Muscedere&lt;/Author&gt;&lt;Year&gt;2012&lt;/Year&gt;&lt;RecNum&gt;2372&lt;/RecNum&gt;&lt;DisplayText&gt;&lt;style face="superscript"&gt;70&lt;/style&gt;&lt;/DisplayText&gt;&lt;record&gt;&lt;rec-number&gt;2372&lt;/rec-number&gt;&lt;foreign-keys&gt;&lt;key app="EN" db-id="tvvpvd002asp9iesex75atwy2000t0e5vds0" timestamp="1631542197" guid="bf9486a1-b31e-44ed-b1df-d349ea047e8c"&gt;2372&lt;/key&gt;&lt;/foreign-keys&gt;&lt;ref-type name="Journal Article"&gt;17&lt;/ref-type&gt;&lt;contributors&gt;&lt;authors&gt;&lt;author&gt;Muscedere, John G.&lt;/author&gt;&lt;author&gt;Shorr, Andrew F.&lt;/author&gt;&lt;author&gt;Jiang, Xuran&lt;/author&gt;&lt;author&gt;Day, Andrew&lt;/author&gt;&lt;author&gt;Heyland, Daren K.&lt;/author&gt;&lt;/authors&gt;&lt;/contributors&gt;&lt;titles&gt;&lt;title&gt;The adequacy of timely empiric antibiotic therapy for ventilator-associated pneumonia: An important determinant of outcome&lt;/title&gt;&lt;secondary-title&gt;Journal of Critical Care&lt;/secondary-title&gt;&lt;/titles&gt;&lt;periodical&gt;&lt;full-title&gt;Journal of Critical Care&lt;/full-title&gt;&lt;abbr-1&gt;J Crit Care&lt;/abbr-1&gt;&lt;/periodical&gt;&lt;pages&gt;322.e7-322.e14&lt;/pages&gt;&lt;volume&gt;27&lt;/volume&gt;&lt;number&gt;3&lt;/number&gt;&lt;keywords&gt;&lt;keyword&gt;Ventilator-associated pneumonia&lt;/keyword&gt;&lt;keyword&gt;Antibiotics&lt;/keyword&gt;&lt;keyword&gt;Adequacy of therapy&lt;/keyword&gt;&lt;keyword&gt;Clinical outcomes&lt;/keyword&gt;&lt;/keywords&gt;&lt;dates&gt;&lt;year&gt;2012&lt;/year&gt;&lt;pub-dates&gt;&lt;date&gt;2012/06/01/&lt;/date&gt;&lt;/pub-dates&gt;&lt;/dates&gt;&lt;isbn&gt;0883-9441&lt;/isbn&gt;&lt;urls&gt;&lt;related-urls&gt;&lt;url&gt;https://www.sciencedirect.com/science/article/pii/S0883944111004369&lt;/url&gt;&lt;/related-urls&gt;&lt;/urls&gt;&lt;electronic-resource-num&gt;https://doi.org/10.1016/j.jcrc.2011.09.004&lt;/electronic-resource-num&gt;&lt;/record&gt;&lt;/Cite&gt;&lt;/EndNote&gt;</w:instrText>
      </w:r>
      <w:r w:rsidR="00D51012">
        <w:fldChar w:fldCharType="separate"/>
      </w:r>
      <w:r w:rsidR="00F717AD" w:rsidRPr="00F717AD">
        <w:rPr>
          <w:noProof/>
          <w:vertAlign w:val="superscript"/>
        </w:rPr>
        <w:t>70</w:t>
      </w:r>
      <w:r w:rsidR="00D51012">
        <w:fldChar w:fldCharType="end"/>
      </w:r>
      <w:r w:rsidR="00A1117B" w:rsidRPr="00A1117B">
        <w:t xml:space="preserve"> </w:t>
      </w:r>
      <w:r w:rsidR="00A65077">
        <w:fldChar w:fldCharType="begin"/>
      </w:r>
      <w:r w:rsidR="00F717AD">
        <w:instrText xml:space="preserve"> ADDIN EN.CITE &lt;EndNote&gt;&lt;Cite&gt;&lt;Author&gt;Herkel&lt;/Author&gt;&lt;Year&gt;2016&lt;/Year&gt;&lt;RecNum&gt;1513&lt;/RecNum&gt;&lt;DisplayText&gt;&lt;style face="superscript"&gt;71&lt;/style&gt;&lt;/DisplayText&gt;&lt;record&gt;&lt;rec-number&gt;1513&lt;/rec-number&gt;&lt;foreign-keys&gt;&lt;key app="EN" db-id="fv0aa2xptxrrxgewpszpw5e3srv0xstd9wxw" timestamp="1634837506" guid="d43b404a-7846-4329-9694-8ae97b81a332"&gt;1513&lt;/key&gt;&lt;/foreign-keys&gt;&lt;ref-type name="Journal Article"&gt;17&lt;/ref-type&gt;&lt;contributors&gt;&lt;authors&gt;&lt;author&gt;Herkel, Tomas&lt;/author&gt;&lt;author&gt;Uvizl, Radovan&lt;/author&gt;&lt;author&gt;Doubravska, Lenka&lt;/author&gt;&lt;author&gt;Adamus, Milan&lt;/author&gt;&lt;author&gt;Gabrhelik, Tomas&lt;/author&gt;&lt;author&gt;Htoutou Sedlakova, Miroslava&lt;/author&gt;&lt;author&gt;Kolar, Milan&lt;/author&gt;&lt;author&gt;Hanulik, Vojtech&lt;/author&gt;&lt;author&gt;Pudova, Vendula&lt;/author&gt;&lt;author&gt;Langova, Katerina&lt;/author&gt;&lt;/authors&gt;&lt;/contributors&gt;&lt;titles&gt;&lt;title&gt;Epidemiology of hospital-acquired pneumonia: Results of a Central European multicenter, prospective, observational study compared with data from the European region&lt;/title&gt;&lt;/titles&gt;&lt;dates&gt;&lt;year&gt;2016&lt;/year&gt;&lt;/dates&gt;&lt;urls&gt;&lt;/urls&gt;&lt;/record&gt;&lt;/Cite&gt;&lt;/EndNote&gt;</w:instrText>
      </w:r>
      <w:r w:rsidR="00A65077">
        <w:fldChar w:fldCharType="separate"/>
      </w:r>
      <w:r w:rsidR="00F717AD" w:rsidRPr="00F717AD">
        <w:rPr>
          <w:noProof/>
          <w:vertAlign w:val="superscript"/>
        </w:rPr>
        <w:t>71</w:t>
      </w:r>
      <w:r w:rsidR="00A65077">
        <w:fldChar w:fldCharType="end"/>
      </w:r>
      <w:r w:rsidR="00A1117B" w:rsidRPr="00A1117B">
        <w:t xml:space="preserve"> </w:t>
      </w:r>
      <w:r w:rsidR="00D51012">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instrText xml:space="preserve"> ADDIN EN.CITE </w:instrText>
      </w:r>
      <w:r w:rsidR="0038360C">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instrText xml:space="preserve"> ADDIN EN.CITE.DATA </w:instrText>
      </w:r>
      <w:r w:rsidR="0038360C">
        <w:fldChar w:fldCharType="end"/>
      </w:r>
      <w:r w:rsidR="00D51012">
        <w:fldChar w:fldCharType="separate"/>
      </w:r>
      <w:r w:rsidR="00F717AD" w:rsidRPr="00F717AD">
        <w:rPr>
          <w:noProof/>
          <w:vertAlign w:val="superscript"/>
        </w:rPr>
        <w:t>72</w:t>
      </w:r>
      <w:r w:rsidR="00D51012">
        <w:fldChar w:fldCharType="end"/>
      </w:r>
      <w:r w:rsidRPr="004A12CB">
        <w:t>, one study</w:t>
      </w:r>
      <w:r w:rsidR="00A65077">
        <w:t xml:space="preserve"> </w:t>
      </w:r>
      <w:r w:rsidR="00A65077">
        <w:fldChar w:fldCharType="begin"/>
      </w:r>
      <w:r w:rsidR="00F717AD">
        <w:instrText xml:space="preserve"> ADDIN EN.CITE &lt;EndNote&gt;&lt;Cite&gt;&lt;Author&gt;Pena&lt;/Author&gt;&lt;Year&gt;2013&lt;/Year&gt;&lt;RecNum&gt;1514&lt;/RecNum&gt;&lt;DisplayText&gt;&lt;style face="superscript"&gt;73&lt;/style&gt;&lt;/DisplayText&gt;&lt;record&gt;&lt;rec-number&gt;1514&lt;/rec-number&gt;&lt;foreign-keys&gt;&lt;key app="EN" db-id="fv0aa2xptxrrxgewpszpw5e3srv0xstd9wxw" timestamp="1634837526" guid="88f6f909-46b1-42cb-95e1-716c23f4fd89"&gt;1514&lt;/key&gt;&lt;/foreign-keys&gt;&lt;ref-type name="Journal Article"&gt;17&lt;/ref-type&gt;&lt;contributors&gt;&lt;authors&gt;&lt;author&gt;Pena, C&lt;/author&gt;&lt;author&gt;Gómez-Zorrilla, S&lt;/author&gt;&lt;author&gt;Oriol, I&lt;/author&gt;&lt;author&gt;Tubau, F&lt;/author&gt;&lt;author&gt;Dominguez, MA&lt;/author&gt;&lt;author&gt;Pujol, M&lt;/author&gt;&lt;author&gt;Ariza, J&lt;/author&gt;&lt;/authors&gt;&lt;/contributors&gt;&lt;titles&gt;&lt;title&gt;Impact of multidrug resistance on Pseudomonas aeruginosa ventilator-associated pneumonia outcome: predictors of early and crude mortality&lt;/title&gt;&lt;secondary-title&gt;European journal of clinical microbiology &amp;amp; infectious diseases&lt;/secondary-title&gt;&lt;/titles&gt;&lt;periodical&gt;&lt;full-title&gt;European journal of clinical microbiology &amp;amp; infectious diseases&lt;/full-title&gt;&lt;/periodical&gt;&lt;pages&gt;413-420&lt;/pages&gt;&lt;volume&gt;32&lt;/volume&gt;&lt;number&gt;3&lt;/number&gt;&lt;dates&gt;&lt;year&gt;2013&lt;/year&gt;&lt;/dates&gt;&lt;isbn&gt;1435-4373&lt;/isbn&gt;&lt;urls&gt;&lt;/urls&gt;&lt;/record&gt;&lt;/Cite&gt;&lt;/EndNote&gt;</w:instrText>
      </w:r>
      <w:r w:rsidR="00A65077">
        <w:fldChar w:fldCharType="separate"/>
      </w:r>
      <w:r w:rsidR="00F717AD" w:rsidRPr="00F717AD">
        <w:rPr>
          <w:noProof/>
          <w:vertAlign w:val="superscript"/>
        </w:rPr>
        <w:t>73</w:t>
      </w:r>
      <w:r w:rsidR="00A65077">
        <w:fldChar w:fldCharType="end"/>
      </w:r>
      <w:r w:rsidR="00A65077">
        <w:t xml:space="preserve"> </w:t>
      </w:r>
      <w:r w:rsidRPr="004A12CB">
        <w:t>included patients both on microbiology directed and empiric treatment (it did not report outcomes conditional on the setting), and one study</w:t>
      </w:r>
      <w:r w:rsidR="00792166">
        <w:t xml:space="preserve"> </w:t>
      </w:r>
      <w:r w:rsidR="00A65077">
        <w:fldChar w:fldCharType="begin"/>
      </w:r>
      <w:r w:rsidR="00F717AD">
        <w:instrText xml:space="preserve"> ADDIN EN.CITE &lt;EndNote&gt;&lt;Cite&gt;&lt;Author&gt;Amaral&lt;/Author&gt;&lt;Year&gt;2014&lt;/Year&gt;&lt;RecNum&gt;1512&lt;/RecNum&gt;&lt;DisplayText&gt;&lt;style face="superscript"&gt;74&lt;/style&gt;&lt;/DisplayText&gt;&lt;record&gt;&lt;rec-number&gt;1512&lt;/rec-number&gt;&lt;foreign-keys&gt;&lt;key app="EN" db-id="fv0aa2xptxrrxgewpszpw5e3srv0xstd9wxw" timestamp="1634837473" guid="d3e8a56d-166b-452d-a13d-f2b75137db8e"&gt;1512&lt;/key&gt;&lt;/foreign-keys&gt;&lt;ref-type name="Journal Article"&gt;17&lt;/ref-type&gt;&lt;contributors&gt;&lt;authors&gt;&lt;author&gt;Amaral, André CKB&lt;/author&gt;&lt;author&gt;Holder, Michael W&lt;/author&gt;&lt;/authors&gt;&lt;/contributors&gt;&lt;titles&gt;&lt;title&gt;Timing of antimicrobial therapy after identification of ventilator-associated condition is not associated with mortality in patients with ventilator-associated pneumonia: a cohort study&lt;/title&gt;&lt;secondary-title&gt;PLoS One&lt;/secondary-title&gt;&lt;/titles&gt;&lt;periodical&gt;&lt;full-title&gt;PloS one&lt;/full-title&gt;&lt;/periodical&gt;&lt;pages&gt;e97575&lt;/pages&gt;&lt;volume&gt;9&lt;/volume&gt;&lt;number&gt;5&lt;/number&gt;&lt;dates&gt;&lt;year&gt;2014&lt;/year&gt;&lt;/dates&gt;&lt;isbn&gt;1932-6203&lt;/isbn&gt;&lt;urls&gt;&lt;/urls&gt;&lt;/record&gt;&lt;/Cite&gt;&lt;/EndNote&gt;</w:instrText>
      </w:r>
      <w:r w:rsidR="00A65077">
        <w:fldChar w:fldCharType="separate"/>
      </w:r>
      <w:r w:rsidR="00F717AD" w:rsidRPr="00F717AD">
        <w:rPr>
          <w:noProof/>
          <w:vertAlign w:val="superscript"/>
        </w:rPr>
        <w:t>74</w:t>
      </w:r>
      <w:r w:rsidR="00A65077">
        <w:fldChar w:fldCharType="end"/>
      </w:r>
      <w:r w:rsidRPr="004A12CB">
        <w:t xml:space="preserve"> did not report whether treatment was microbiology-directed of empiric. Of the three studies conducted </w:t>
      </w:r>
      <w:r w:rsidR="00C03A6A">
        <w:t xml:space="preserve">solely </w:t>
      </w:r>
      <w:r w:rsidRPr="004A12CB">
        <w:t>in</w:t>
      </w:r>
      <w:r w:rsidR="00C03A6A">
        <w:t xml:space="preserve"> the</w:t>
      </w:r>
      <w:r w:rsidRPr="004A12CB">
        <w:t xml:space="preserve"> </w:t>
      </w:r>
      <w:r w:rsidR="0078443B">
        <w:t>ES</w:t>
      </w:r>
      <w:r w:rsidRPr="004A12CB">
        <w:t xml:space="preserve">, one reported ICU mortality, hospital mortality, mechanical ventilation, LOS and ICU LOS </w:t>
      </w:r>
      <w:r w:rsidR="00D51012">
        <w:fldChar w:fldCharType="begin"/>
      </w:r>
      <w:r w:rsidR="0038360C">
        <w:instrText xml:space="preserve"> ADDIN EN.CITE &lt;EndNote&gt;&lt;Cite&gt;&lt;Author&gt;Muscedere&lt;/Author&gt;&lt;Year&gt;2012&lt;/Year&gt;&lt;RecNum&gt;2372&lt;/RecNum&gt;&lt;DisplayText&gt;&lt;style face="superscript"&gt;70&lt;/style&gt;&lt;/DisplayText&gt;&lt;record&gt;&lt;rec-number&gt;2372&lt;/rec-number&gt;&lt;foreign-keys&gt;&lt;key app="EN" db-id="tvvpvd002asp9iesex75atwy2000t0e5vds0" timestamp="1631542197" guid="bf9486a1-b31e-44ed-b1df-d349ea047e8c"&gt;2372&lt;/key&gt;&lt;/foreign-keys&gt;&lt;ref-type name="Journal Article"&gt;17&lt;/ref-type&gt;&lt;contributors&gt;&lt;authors&gt;&lt;author&gt;Muscedere, John G.&lt;/author&gt;&lt;author&gt;Shorr, Andrew F.&lt;/author&gt;&lt;author&gt;Jiang, Xuran&lt;/author&gt;&lt;author&gt;Day, Andrew&lt;/author&gt;&lt;author&gt;Heyland, Daren K.&lt;/author&gt;&lt;/authors&gt;&lt;/contributors&gt;&lt;titles&gt;&lt;title&gt;The adequacy of timely empiric antibiotic therapy for ventilator-associated pneumonia: An important determinant of outcome&lt;/title&gt;&lt;secondary-title&gt;Journal of Critical Care&lt;/secondary-title&gt;&lt;/titles&gt;&lt;periodical&gt;&lt;full-title&gt;Journal of Critical Care&lt;/full-title&gt;&lt;abbr-1&gt;J Crit Care&lt;/abbr-1&gt;&lt;/periodical&gt;&lt;pages&gt;322.e7-322.e14&lt;/pages&gt;&lt;volume&gt;27&lt;/volume&gt;&lt;number&gt;3&lt;/number&gt;&lt;keywords&gt;&lt;keyword&gt;Ventilator-associated pneumonia&lt;/keyword&gt;&lt;keyword&gt;Antibiotics&lt;/keyword&gt;&lt;keyword&gt;Adequacy of therapy&lt;/keyword&gt;&lt;keyword&gt;Clinical outcomes&lt;/keyword&gt;&lt;/keywords&gt;&lt;dates&gt;&lt;year&gt;2012&lt;/year&gt;&lt;pub-dates&gt;&lt;date&gt;2012/06/01/&lt;/date&gt;&lt;/pub-dates&gt;&lt;/dates&gt;&lt;isbn&gt;0883-9441&lt;/isbn&gt;&lt;urls&gt;&lt;related-urls&gt;&lt;url&gt;https://www.sciencedirect.com/science/article/pii/S0883944111004369&lt;/url&gt;&lt;/related-urls&gt;&lt;/urls&gt;&lt;electronic-resource-num&gt;https://doi.org/10.1016/j.jcrc.2011.09.004&lt;/electronic-resource-num&gt;&lt;/record&gt;&lt;/Cite&gt;&lt;/EndNote&gt;</w:instrText>
      </w:r>
      <w:r w:rsidR="00D51012">
        <w:fldChar w:fldCharType="separate"/>
      </w:r>
      <w:r w:rsidR="00F717AD" w:rsidRPr="00F717AD">
        <w:rPr>
          <w:noProof/>
          <w:vertAlign w:val="superscript"/>
        </w:rPr>
        <w:t>70</w:t>
      </w:r>
      <w:r w:rsidR="00D51012">
        <w:fldChar w:fldCharType="end"/>
      </w:r>
      <w:r w:rsidRPr="004A12CB">
        <w:t xml:space="preserve">, one study reported 30-day mortality only </w:t>
      </w:r>
      <w:r w:rsidR="00A65077">
        <w:fldChar w:fldCharType="begin"/>
      </w:r>
      <w:r w:rsidR="00F717AD">
        <w:instrText xml:space="preserve"> ADDIN EN.CITE &lt;EndNote&gt;&lt;Cite&gt;&lt;Author&gt;Herkel&lt;/Author&gt;&lt;Year&gt;2016&lt;/Year&gt;&lt;RecNum&gt;1513&lt;/RecNum&gt;&lt;DisplayText&gt;&lt;style face="superscript"&gt;71&lt;/style&gt;&lt;/DisplayText&gt;&lt;record&gt;&lt;rec-number&gt;1513&lt;/rec-number&gt;&lt;foreign-keys&gt;&lt;key app="EN" db-id="fv0aa2xptxrrxgewpszpw5e3srv0xstd9wxw" timestamp="1634837506" guid="d43b404a-7846-4329-9694-8ae97b81a332"&gt;1513&lt;/key&gt;&lt;/foreign-keys&gt;&lt;ref-type name="Journal Article"&gt;17&lt;/ref-type&gt;&lt;contributors&gt;&lt;authors&gt;&lt;author&gt;Herkel, Tomas&lt;/author&gt;&lt;author&gt;Uvizl, Radovan&lt;/author&gt;&lt;author&gt;Doubravska, Lenka&lt;/author&gt;&lt;author&gt;Adamus, Milan&lt;/author&gt;&lt;author&gt;Gabrhelik, Tomas&lt;/author&gt;&lt;author&gt;Htoutou Sedlakova, Miroslava&lt;/author&gt;&lt;author&gt;Kolar, Milan&lt;/author&gt;&lt;author&gt;Hanulik, Vojtech&lt;/author&gt;&lt;author&gt;Pudova, Vendula&lt;/author&gt;&lt;author&gt;Langova, Katerina&lt;/author&gt;&lt;/authors&gt;&lt;/contributors&gt;&lt;titles&gt;&lt;title&gt;Epidemiology of hospital-acquired pneumonia: Results of a Central European multicenter, prospective, observational study compared with data from the European region&lt;/title&gt;&lt;/titles&gt;&lt;dates&gt;&lt;year&gt;2016&lt;/year&gt;&lt;/dates&gt;&lt;urls&gt;&lt;/urls&gt;&lt;/record&gt;&lt;/Cite&gt;&lt;/EndNote&gt;</w:instrText>
      </w:r>
      <w:r w:rsidR="00A65077">
        <w:fldChar w:fldCharType="separate"/>
      </w:r>
      <w:r w:rsidR="00F717AD" w:rsidRPr="00F717AD">
        <w:rPr>
          <w:noProof/>
          <w:vertAlign w:val="superscript"/>
        </w:rPr>
        <w:t>71</w:t>
      </w:r>
      <w:r w:rsidR="00A65077">
        <w:fldChar w:fldCharType="end"/>
      </w:r>
      <w:r w:rsidRPr="004A12CB">
        <w:t>, and one reported Kaplan-Me</w:t>
      </w:r>
      <w:r w:rsidR="00C03A6A">
        <w:t>i</w:t>
      </w:r>
      <w:r w:rsidRPr="004A12CB">
        <w:t xml:space="preserve">er curves for 30-day mortality </w:t>
      </w:r>
      <w:r w:rsidR="00D51012">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instrText xml:space="preserve"> ADDIN EN.CITE </w:instrText>
      </w:r>
      <w:r w:rsidR="0038360C">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instrText xml:space="preserve"> ADDIN EN.CITE.DATA </w:instrText>
      </w:r>
      <w:r w:rsidR="0038360C">
        <w:fldChar w:fldCharType="end"/>
      </w:r>
      <w:r w:rsidR="00D51012">
        <w:fldChar w:fldCharType="separate"/>
      </w:r>
      <w:r w:rsidR="00F717AD" w:rsidRPr="00F717AD">
        <w:rPr>
          <w:noProof/>
          <w:vertAlign w:val="superscript"/>
        </w:rPr>
        <w:t>72</w:t>
      </w:r>
      <w:r w:rsidR="00D51012">
        <w:fldChar w:fldCharType="end"/>
      </w:r>
      <w:r w:rsidRPr="004A12CB">
        <w:t xml:space="preserve">.  </w:t>
      </w:r>
    </w:p>
    <w:p w14:paraId="3AC553F0" w14:textId="7C801731" w:rsidR="00805F82" w:rsidRPr="00785819" w:rsidRDefault="00805F82" w:rsidP="00D86B0F">
      <w:pPr>
        <w:pStyle w:val="EEPRUnumberedLevel5Headingnew"/>
      </w:pPr>
      <w:r w:rsidRPr="00785819">
        <w:t>3</w:t>
      </w:r>
      <w:r w:rsidR="000A3434">
        <w:t>.</w:t>
      </w:r>
      <w:r w:rsidRPr="00785819">
        <w:t xml:space="preserve"> </w:t>
      </w:r>
      <w:r w:rsidR="00785819" w:rsidRPr="00785819">
        <w:t>Review of the RCTs identified in Review 1 for any subgroup data</w:t>
      </w:r>
    </w:p>
    <w:p w14:paraId="3F320105" w14:textId="3D2DE518" w:rsidR="00805F82" w:rsidRPr="004A12CB" w:rsidRDefault="00805F82" w:rsidP="008744AD">
      <w:pPr>
        <w:rPr>
          <w:rFonts w:cstheme="majorBidi"/>
        </w:rPr>
      </w:pPr>
      <w:r w:rsidRPr="004A12CB">
        <w:rPr>
          <w:rFonts w:cstheme="majorBidi"/>
        </w:rPr>
        <w:t>The four RCTs (Table 3) were also examined for data on clinical outcomes contingent on susceptibility to treatment. No analyses were identified in these RCTs.</w:t>
      </w:r>
    </w:p>
    <w:p w14:paraId="4279C8A1" w14:textId="40E7C6DF" w:rsidR="00885DFB" w:rsidRPr="000A3434" w:rsidRDefault="00885DFB" w:rsidP="00EE55AD">
      <w:pPr>
        <w:pStyle w:val="EEPRUnumberedLevel3Headingnew"/>
      </w:pPr>
      <w:bookmarkStart w:id="235" w:name="_Ref85812279"/>
      <w:bookmarkStart w:id="236" w:name="_Toc87018743"/>
      <w:bookmarkStart w:id="237" w:name="_Hlk78195636"/>
      <w:r w:rsidRPr="000A3434">
        <w:lastRenderedPageBreak/>
        <w:t xml:space="preserve">Review question </w:t>
      </w:r>
      <w:r w:rsidR="000A3434">
        <w:t>5</w:t>
      </w:r>
      <w:bookmarkEnd w:id="235"/>
      <w:bookmarkEnd w:id="236"/>
      <w:r w:rsidRPr="000A3434">
        <w:t xml:space="preserve"> </w:t>
      </w:r>
      <w:bookmarkStart w:id="238" w:name="_Hlk80698984"/>
      <w:bookmarkEnd w:id="237"/>
    </w:p>
    <w:p w14:paraId="3B198D1C" w14:textId="29D568BC" w:rsidR="00C150CE" w:rsidRPr="00D86B0F" w:rsidRDefault="00C150CE" w:rsidP="008744AD">
      <w:pPr>
        <w:rPr>
          <w:rFonts w:eastAsia="Calibri"/>
          <w:b/>
        </w:rPr>
      </w:pPr>
      <w:bookmarkStart w:id="239" w:name="_Hlk78200441"/>
      <w:bookmarkEnd w:id="238"/>
      <w:r w:rsidRPr="00D86B0F">
        <w:rPr>
          <w:rFonts w:cstheme="majorBidi"/>
          <w:b/>
          <w:i/>
          <w:iCs/>
        </w:rPr>
        <w:t xml:space="preserve">What is the long-term risk of mortality (and other outcomes) for patients with carbapenem-resistant </w:t>
      </w:r>
      <w:proofErr w:type="spellStart"/>
      <w:r w:rsidRPr="00D86B0F">
        <w:rPr>
          <w:rFonts w:cstheme="majorBidi"/>
          <w:b/>
          <w:i/>
          <w:iCs/>
        </w:rPr>
        <w:t>cUTI</w:t>
      </w:r>
      <w:proofErr w:type="spellEnd"/>
      <w:r w:rsidRPr="00D86B0F">
        <w:rPr>
          <w:rFonts w:cstheme="majorBidi"/>
          <w:b/>
          <w:i/>
          <w:iCs/>
        </w:rPr>
        <w:t xml:space="preserve"> or HAP/VAP?</w:t>
      </w:r>
      <w:bookmarkEnd w:id="239"/>
    </w:p>
    <w:p w14:paraId="72821637" w14:textId="12C9D2FD" w:rsidR="00C150CE" w:rsidRPr="00356608" w:rsidRDefault="00C150CE" w:rsidP="00EE55AD">
      <w:pPr>
        <w:pStyle w:val="EEPRUnumberedLevel4Headingnew"/>
      </w:pPr>
      <w:bookmarkStart w:id="240" w:name="_Toc87018744"/>
      <w:r w:rsidRPr="00356608">
        <w:t>Methods</w:t>
      </w:r>
      <w:bookmarkEnd w:id="240"/>
    </w:p>
    <w:p w14:paraId="5512A4BA" w14:textId="6E79E924" w:rsidR="00885DFB" w:rsidRPr="00885DFB" w:rsidRDefault="000A3434" w:rsidP="008744AD">
      <w:pPr>
        <w:rPr>
          <w:rFonts w:cstheme="majorBidi"/>
        </w:rPr>
      </w:pPr>
      <w:r w:rsidRPr="000A3434">
        <w:rPr>
          <w:rFonts w:eastAsia="Calibri"/>
        </w:rPr>
        <w:t>The previous reviews did not identify an</w:t>
      </w:r>
      <w:r w:rsidR="008F23B8">
        <w:rPr>
          <w:rFonts w:eastAsia="Calibri"/>
        </w:rPr>
        <w:t>y</w:t>
      </w:r>
      <w:r w:rsidRPr="000A3434">
        <w:rPr>
          <w:rFonts w:eastAsia="Calibri"/>
        </w:rPr>
        <w:t xml:space="preserve"> long-term mortality data. Given the paucity of data in this area</w:t>
      </w:r>
      <w:r>
        <w:rPr>
          <w:rFonts w:eastAsia="Calibri"/>
        </w:rPr>
        <w:t xml:space="preserve">, </w:t>
      </w:r>
      <w:r w:rsidR="00885DFB" w:rsidRPr="000056E1">
        <w:rPr>
          <w:rFonts w:eastAsia="Calibri"/>
        </w:rPr>
        <w:t xml:space="preserve">the scope of this review question was widened to include any carbapenem-resistant infections treated with any treatment, under the assumption this data could be generalised to </w:t>
      </w:r>
      <w:r w:rsidR="00C03A6A">
        <w:rPr>
          <w:rFonts w:eastAsia="Calibri"/>
        </w:rPr>
        <w:t xml:space="preserve">MBL </w:t>
      </w:r>
      <w:proofErr w:type="spellStart"/>
      <w:r w:rsidR="00F425C9" w:rsidRPr="00F425C9">
        <w:rPr>
          <w:rFonts w:eastAsia="Calibri"/>
          <w:i/>
        </w:rPr>
        <w:t>Enterobacterales</w:t>
      </w:r>
      <w:proofErr w:type="spellEnd"/>
      <w:r w:rsidR="00C03A6A">
        <w:rPr>
          <w:rFonts w:eastAsia="Calibri"/>
          <w:i/>
        </w:rPr>
        <w:t xml:space="preserve"> and </w:t>
      </w:r>
      <w:r w:rsidR="00C506B7">
        <w:rPr>
          <w:rFonts w:eastAsia="Calibri"/>
          <w:i/>
        </w:rPr>
        <w:t>Pseudomonas aeruginosa</w:t>
      </w:r>
      <w:r w:rsidR="00885DFB" w:rsidRPr="000056E1">
        <w:rPr>
          <w:rFonts w:eastAsia="Calibri"/>
        </w:rPr>
        <w:t xml:space="preserve"> infections</w:t>
      </w:r>
      <w:r w:rsidR="00885DFB" w:rsidRPr="00885DFB">
        <w:rPr>
          <w:rFonts w:eastAsia="Calibri"/>
        </w:rPr>
        <w:t xml:space="preserve">. </w:t>
      </w:r>
      <w:r w:rsidR="00885DFB" w:rsidRPr="00885DFB">
        <w:rPr>
          <w:rFonts w:cstheme="majorBidi"/>
        </w:rPr>
        <w:t xml:space="preserve">A focussed search was conducted to identify UK studies reporting long-term (&gt;3 months) mortality and other outcomes such as hospitalisation, subsequent infection, </w:t>
      </w:r>
      <w:proofErr w:type="gramStart"/>
      <w:r w:rsidR="00885DFB" w:rsidRPr="00885DFB">
        <w:rPr>
          <w:rFonts w:cstheme="majorBidi"/>
        </w:rPr>
        <w:t>costs</w:t>
      </w:r>
      <w:proofErr w:type="gramEnd"/>
      <w:r w:rsidR="00885DFB" w:rsidRPr="00885DFB">
        <w:rPr>
          <w:rFonts w:cstheme="majorBidi"/>
        </w:rPr>
        <w:t xml:space="preserve"> and adverse events for patients with carbapenem-resistant (including multi-drug resistant (MDR) and extensively-drug resistant (XDR)) </w:t>
      </w:r>
      <w:proofErr w:type="spellStart"/>
      <w:r w:rsidR="00885DFB" w:rsidRPr="00885DFB">
        <w:rPr>
          <w:rFonts w:cstheme="majorBidi"/>
        </w:rPr>
        <w:t>cUTI</w:t>
      </w:r>
      <w:proofErr w:type="spellEnd"/>
      <w:r w:rsidR="00885DFB" w:rsidRPr="00885DFB">
        <w:rPr>
          <w:rFonts w:cstheme="majorBidi"/>
        </w:rPr>
        <w:t xml:space="preserve"> or HAP/VAP. The search strategy comprised terms for (Carbapenem Resistance OR mechanisms) AND (sites [UTI/HAPVAP]) AND filters. The search </w:t>
      </w:r>
      <w:r>
        <w:rPr>
          <w:rFonts w:cstheme="majorBidi"/>
        </w:rPr>
        <w:t xml:space="preserve">scope </w:t>
      </w:r>
      <w:r w:rsidR="00885DFB" w:rsidRPr="00885DFB">
        <w:rPr>
          <w:rFonts w:cstheme="majorBidi"/>
        </w:rPr>
        <w:t xml:space="preserve">was limited using terms for the UK, and the search was run from 2010 to ensure clinical practices were contemporary. Since no UK studies were identified, the search was expanded to include studies from Europe. The search strategy is presented in </w:t>
      </w:r>
      <w:r w:rsidR="00E23D00">
        <w:rPr>
          <w:rFonts w:cstheme="majorBidi"/>
        </w:rPr>
        <w:t>Appendix 1.3.3</w:t>
      </w:r>
      <w:r w:rsidR="00885DFB" w:rsidRPr="00885DFB">
        <w:rPr>
          <w:rFonts w:cstheme="majorBidi"/>
        </w:rPr>
        <w:t xml:space="preserve">. The inclusion criteria for this review are reported in </w:t>
      </w:r>
      <w:r w:rsidR="00885DFB" w:rsidRPr="00885DFB">
        <w:rPr>
          <w:rFonts w:cstheme="majorBidi"/>
        </w:rPr>
        <w:fldChar w:fldCharType="begin"/>
      </w:r>
      <w:r w:rsidR="00885DFB" w:rsidRPr="00885DFB">
        <w:rPr>
          <w:rFonts w:cstheme="majorBidi"/>
        </w:rPr>
        <w:instrText xml:space="preserve"> REF _Ref78195176 \h </w:instrText>
      </w:r>
      <w:r w:rsidR="008744AD">
        <w:rPr>
          <w:rFonts w:cstheme="majorBidi"/>
        </w:rPr>
        <w:instrText xml:space="preserve"> \* MERGEFORMAT </w:instrText>
      </w:r>
      <w:r w:rsidR="00885DFB" w:rsidRPr="00885DFB">
        <w:rPr>
          <w:rFonts w:cstheme="majorBidi"/>
        </w:rPr>
      </w:r>
      <w:r w:rsidR="00885DFB" w:rsidRPr="00885DFB">
        <w:rPr>
          <w:rFonts w:cstheme="majorBidi"/>
        </w:rPr>
        <w:fldChar w:fldCharType="separate"/>
      </w:r>
      <w:r w:rsidR="002631E5" w:rsidRPr="00B04CC3">
        <w:t xml:space="preserve">Table </w:t>
      </w:r>
      <w:r w:rsidR="002631E5">
        <w:rPr>
          <w:noProof/>
        </w:rPr>
        <w:t>12</w:t>
      </w:r>
      <w:r w:rsidR="00885DFB" w:rsidRPr="00885DFB">
        <w:rPr>
          <w:rFonts w:cstheme="majorBidi"/>
        </w:rPr>
        <w:fldChar w:fldCharType="end"/>
      </w:r>
      <w:r w:rsidR="00885DFB" w:rsidRPr="00885DFB">
        <w:rPr>
          <w:rFonts w:cstheme="majorBidi"/>
        </w:rPr>
        <w:t xml:space="preserve">. Studies were assessed for eligibility against the inclusion criteria by one reviewer. </w:t>
      </w:r>
    </w:p>
    <w:p w14:paraId="47464983" w14:textId="1DDA1106" w:rsidR="00885DFB" w:rsidRPr="00B04CC3" w:rsidRDefault="00885DFB" w:rsidP="00B04CC3">
      <w:pPr>
        <w:pStyle w:val="EEPRUTableHeading"/>
      </w:pPr>
      <w:bookmarkStart w:id="241" w:name="_Ref78195176"/>
      <w:bookmarkStart w:id="242" w:name="_Toc77848056"/>
      <w:bookmarkStart w:id="243" w:name="_Toc83300847"/>
      <w:bookmarkStart w:id="244" w:name="_Toc83821906"/>
      <w:bookmarkStart w:id="245" w:name="_Toc87018828"/>
      <w:r w:rsidRPr="00B04CC3">
        <w:t xml:space="preserve">Table </w:t>
      </w:r>
      <w:r w:rsidR="00BB30AE">
        <w:fldChar w:fldCharType="begin"/>
      </w:r>
      <w:r w:rsidR="00BB30AE">
        <w:instrText xml:space="preserve"> SEQ Table \* ARABIC </w:instrText>
      </w:r>
      <w:r w:rsidR="00BB30AE">
        <w:fldChar w:fldCharType="separate"/>
      </w:r>
      <w:r w:rsidR="002631E5">
        <w:rPr>
          <w:noProof/>
        </w:rPr>
        <w:t>12</w:t>
      </w:r>
      <w:r w:rsidR="00BB30AE">
        <w:rPr>
          <w:noProof/>
        </w:rPr>
        <w:fldChar w:fldCharType="end"/>
      </w:r>
      <w:bookmarkEnd w:id="241"/>
      <w:r w:rsidRPr="00B04CC3">
        <w:t xml:space="preserve">: Inclusion criteria for the review of the </w:t>
      </w:r>
      <w:proofErr w:type="gramStart"/>
      <w:r w:rsidRPr="00B04CC3">
        <w:t>long term</w:t>
      </w:r>
      <w:proofErr w:type="gramEnd"/>
      <w:r w:rsidRPr="00B04CC3">
        <w:t xml:space="preserve"> risk of mortality for patients with carbapenem-resistant </w:t>
      </w:r>
      <w:proofErr w:type="spellStart"/>
      <w:r w:rsidRPr="00B04CC3">
        <w:t>cUTI</w:t>
      </w:r>
      <w:proofErr w:type="spellEnd"/>
      <w:r w:rsidRPr="00B04CC3">
        <w:t xml:space="preserve"> or HAP/VAP</w:t>
      </w:r>
      <w:bookmarkEnd w:id="242"/>
      <w:bookmarkEnd w:id="243"/>
      <w:bookmarkEnd w:id="244"/>
      <w:bookmarkEnd w:id="245"/>
    </w:p>
    <w:tbl>
      <w:tblPr>
        <w:tblStyle w:val="TableGrid"/>
        <w:tblW w:w="0" w:type="auto"/>
        <w:tblLook w:val="04A0" w:firstRow="1" w:lastRow="0" w:firstColumn="1" w:lastColumn="0" w:noHBand="0" w:noVBand="1"/>
      </w:tblPr>
      <w:tblGrid>
        <w:gridCol w:w="3005"/>
        <w:gridCol w:w="3005"/>
        <w:gridCol w:w="3006"/>
      </w:tblGrid>
      <w:tr w:rsidR="00885DFB" w:rsidRPr="000056E1" w14:paraId="7AD5E11A" w14:textId="77777777" w:rsidTr="00885DFB">
        <w:tc>
          <w:tcPr>
            <w:tcW w:w="3005" w:type="dxa"/>
          </w:tcPr>
          <w:p w14:paraId="6E7F0D8A" w14:textId="77777777" w:rsidR="00885DFB" w:rsidRPr="00CC3CE0" w:rsidRDefault="00885DFB" w:rsidP="00CC3CE0">
            <w:pPr>
              <w:spacing w:after="120" w:line="240" w:lineRule="auto"/>
              <w:jc w:val="left"/>
              <w:rPr>
                <w:sz w:val="20"/>
                <w:szCs w:val="20"/>
              </w:rPr>
            </w:pPr>
            <w:r w:rsidRPr="00CC3CE0">
              <w:rPr>
                <w:b/>
                <w:sz w:val="20"/>
                <w:szCs w:val="20"/>
              </w:rPr>
              <w:t>Item</w:t>
            </w:r>
          </w:p>
        </w:tc>
        <w:tc>
          <w:tcPr>
            <w:tcW w:w="3005" w:type="dxa"/>
          </w:tcPr>
          <w:p w14:paraId="1B375701" w14:textId="77777777" w:rsidR="00885DFB" w:rsidRPr="00CC3CE0" w:rsidRDefault="00885DFB" w:rsidP="00CC3CE0">
            <w:pPr>
              <w:spacing w:after="120" w:line="240" w:lineRule="auto"/>
              <w:jc w:val="left"/>
              <w:rPr>
                <w:sz w:val="20"/>
                <w:szCs w:val="20"/>
              </w:rPr>
            </w:pPr>
            <w:r w:rsidRPr="00CC3CE0">
              <w:rPr>
                <w:b/>
                <w:sz w:val="20"/>
                <w:szCs w:val="20"/>
              </w:rPr>
              <w:t>Inclusion criteria</w:t>
            </w:r>
          </w:p>
        </w:tc>
        <w:tc>
          <w:tcPr>
            <w:tcW w:w="3006" w:type="dxa"/>
          </w:tcPr>
          <w:p w14:paraId="35117C2F" w14:textId="77777777" w:rsidR="00885DFB" w:rsidRPr="00CC3CE0" w:rsidRDefault="00885DFB" w:rsidP="00CC3CE0">
            <w:pPr>
              <w:spacing w:after="120" w:line="240" w:lineRule="auto"/>
              <w:jc w:val="left"/>
              <w:rPr>
                <w:sz w:val="20"/>
                <w:szCs w:val="20"/>
              </w:rPr>
            </w:pPr>
            <w:r w:rsidRPr="00CC3CE0">
              <w:rPr>
                <w:b/>
                <w:sz w:val="20"/>
                <w:szCs w:val="20"/>
              </w:rPr>
              <w:t>Exclusion criteria</w:t>
            </w:r>
          </w:p>
        </w:tc>
      </w:tr>
      <w:tr w:rsidR="00885DFB" w:rsidRPr="000056E1" w14:paraId="76E3EAA3" w14:textId="77777777" w:rsidTr="00885DFB">
        <w:tc>
          <w:tcPr>
            <w:tcW w:w="3005" w:type="dxa"/>
          </w:tcPr>
          <w:p w14:paraId="7A298DF7" w14:textId="77777777" w:rsidR="00885DFB" w:rsidRPr="00CC3CE0" w:rsidRDefault="00885DFB" w:rsidP="00CC3CE0">
            <w:pPr>
              <w:spacing w:after="120" w:line="240" w:lineRule="auto"/>
              <w:jc w:val="left"/>
              <w:rPr>
                <w:sz w:val="20"/>
                <w:szCs w:val="20"/>
              </w:rPr>
            </w:pPr>
            <w:r w:rsidRPr="00CC3CE0">
              <w:rPr>
                <w:sz w:val="20"/>
                <w:szCs w:val="20"/>
              </w:rPr>
              <w:t>Population</w:t>
            </w:r>
          </w:p>
        </w:tc>
        <w:tc>
          <w:tcPr>
            <w:tcW w:w="3005" w:type="dxa"/>
          </w:tcPr>
          <w:p w14:paraId="27382FBF" w14:textId="1C61CC0C" w:rsidR="00885DFB" w:rsidRPr="00CC3CE0" w:rsidRDefault="00885DFB" w:rsidP="00CC3CE0">
            <w:pPr>
              <w:spacing w:after="120" w:line="240" w:lineRule="auto"/>
              <w:jc w:val="left"/>
              <w:rPr>
                <w:sz w:val="20"/>
                <w:szCs w:val="20"/>
              </w:rPr>
            </w:pPr>
            <w:r w:rsidRPr="00CC3CE0">
              <w:rPr>
                <w:sz w:val="20"/>
                <w:szCs w:val="20"/>
              </w:rPr>
              <w:t xml:space="preserve">CR, XDR or MDR </w:t>
            </w:r>
            <w:proofErr w:type="spellStart"/>
            <w:r w:rsidRPr="00CC3CE0">
              <w:rPr>
                <w:sz w:val="20"/>
                <w:szCs w:val="20"/>
              </w:rPr>
              <w:t>cUTI</w:t>
            </w:r>
            <w:proofErr w:type="spellEnd"/>
            <w:r w:rsidRPr="00CC3CE0">
              <w:rPr>
                <w:sz w:val="20"/>
                <w:szCs w:val="20"/>
              </w:rPr>
              <w:t xml:space="preserve"> or HAP/VAP </w:t>
            </w:r>
            <w:r w:rsidR="000A3434" w:rsidRPr="00CC3CE0">
              <w:rPr>
                <w:sz w:val="20"/>
                <w:szCs w:val="20"/>
              </w:rPr>
              <w:t>infections</w:t>
            </w:r>
          </w:p>
        </w:tc>
        <w:tc>
          <w:tcPr>
            <w:tcW w:w="3006" w:type="dxa"/>
          </w:tcPr>
          <w:p w14:paraId="318C8555" w14:textId="02B303D4" w:rsidR="00885DFB" w:rsidRPr="00CC3CE0" w:rsidRDefault="000A3434" w:rsidP="00CC3CE0">
            <w:pPr>
              <w:spacing w:after="120" w:line="240" w:lineRule="auto"/>
              <w:jc w:val="left"/>
              <w:rPr>
                <w:sz w:val="20"/>
                <w:szCs w:val="20"/>
              </w:rPr>
            </w:pPr>
            <w:r w:rsidRPr="00CC3CE0">
              <w:rPr>
                <w:sz w:val="20"/>
                <w:szCs w:val="20"/>
              </w:rPr>
              <w:t>I</w:t>
            </w:r>
            <w:r w:rsidR="00885DFB" w:rsidRPr="00CC3CE0">
              <w:rPr>
                <w:sz w:val="20"/>
                <w:szCs w:val="20"/>
              </w:rPr>
              <w:t xml:space="preserve">nfections at sites other than </w:t>
            </w:r>
            <w:proofErr w:type="spellStart"/>
            <w:r w:rsidR="00885DFB" w:rsidRPr="00CC3CE0">
              <w:rPr>
                <w:sz w:val="20"/>
                <w:szCs w:val="20"/>
              </w:rPr>
              <w:t>cUTI</w:t>
            </w:r>
            <w:proofErr w:type="spellEnd"/>
            <w:r w:rsidR="00885DFB" w:rsidRPr="00CC3CE0">
              <w:rPr>
                <w:sz w:val="20"/>
                <w:szCs w:val="20"/>
              </w:rPr>
              <w:t xml:space="preserve"> or HAP/VAP</w:t>
            </w:r>
          </w:p>
        </w:tc>
      </w:tr>
      <w:tr w:rsidR="00885DFB" w:rsidRPr="000056E1" w14:paraId="6666BD32" w14:textId="77777777" w:rsidTr="00885DFB">
        <w:tc>
          <w:tcPr>
            <w:tcW w:w="3005" w:type="dxa"/>
          </w:tcPr>
          <w:p w14:paraId="20AD6A79" w14:textId="77777777" w:rsidR="00885DFB" w:rsidRPr="00CC3CE0" w:rsidRDefault="00885DFB" w:rsidP="00CC3CE0">
            <w:pPr>
              <w:spacing w:after="120" w:line="240" w:lineRule="auto"/>
              <w:jc w:val="left"/>
              <w:rPr>
                <w:sz w:val="20"/>
                <w:szCs w:val="20"/>
              </w:rPr>
            </w:pPr>
            <w:r w:rsidRPr="00CC3CE0">
              <w:rPr>
                <w:sz w:val="20"/>
                <w:szCs w:val="20"/>
              </w:rPr>
              <w:t>Exposure</w:t>
            </w:r>
          </w:p>
        </w:tc>
        <w:tc>
          <w:tcPr>
            <w:tcW w:w="3005" w:type="dxa"/>
          </w:tcPr>
          <w:p w14:paraId="37DA7627" w14:textId="77777777" w:rsidR="00885DFB" w:rsidRPr="00CC3CE0" w:rsidRDefault="00885DFB" w:rsidP="00CC3CE0">
            <w:pPr>
              <w:spacing w:after="120" w:line="240" w:lineRule="auto"/>
              <w:jc w:val="left"/>
              <w:rPr>
                <w:sz w:val="20"/>
                <w:szCs w:val="20"/>
              </w:rPr>
            </w:pPr>
            <w:r w:rsidRPr="00CC3CE0">
              <w:rPr>
                <w:sz w:val="20"/>
                <w:szCs w:val="20"/>
              </w:rPr>
              <w:t>Any treatment or no treatment</w:t>
            </w:r>
          </w:p>
        </w:tc>
        <w:tc>
          <w:tcPr>
            <w:tcW w:w="3006" w:type="dxa"/>
          </w:tcPr>
          <w:p w14:paraId="52F399F9" w14:textId="77777777" w:rsidR="00885DFB" w:rsidRPr="00CC3CE0" w:rsidRDefault="00885DFB" w:rsidP="00CC3CE0">
            <w:pPr>
              <w:spacing w:after="120" w:line="240" w:lineRule="auto"/>
              <w:jc w:val="left"/>
              <w:rPr>
                <w:sz w:val="20"/>
                <w:szCs w:val="20"/>
              </w:rPr>
            </w:pPr>
          </w:p>
        </w:tc>
      </w:tr>
      <w:tr w:rsidR="00885DFB" w:rsidRPr="000056E1" w14:paraId="23835237" w14:textId="77777777" w:rsidTr="00885DFB">
        <w:tc>
          <w:tcPr>
            <w:tcW w:w="3005" w:type="dxa"/>
          </w:tcPr>
          <w:p w14:paraId="0E751BE8" w14:textId="77777777" w:rsidR="00885DFB" w:rsidRPr="00CC3CE0" w:rsidRDefault="00885DFB" w:rsidP="00CC3CE0">
            <w:pPr>
              <w:spacing w:after="120" w:line="240" w:lineRule="auto"/>
              <w:jc w:val="left"/>
              <w:rPr>
                <w:sz w:val="20"/>
                <w:szCs w:val="20"/>
              </w:rPr>
            </w:pPr>
            <w:r w:rsidRPr="00CC3CE0">
              <w:rPr>
                <w:sz w:val="20"/>
                <w:szCs w:val="20"/>
              </w:rPr>
              <w:t>Outcomes</w:t>
            </w:r>
          </w:p>
        </w:tc>
        <w:tc>
          <w:tcPr>
            <w:tcW w:w="3005" w:type="dxa"/>
          </w:tcPr>
          <w:p w14:paraId="3DBC469C" w14:textId="77777777" w:rsidR="00885DFB" w:rsidRPr="00CC3CE0" w:rsidRDefault="00885DFB" w:rsidP="00CC3CE0">
            <w:pPr>
              <w:spacing w:after="120" w:line="240" w:lineRule="auto"/>
              <w:jc w:val="left"/>
              <w:rPr>
                <w:sz w:val="20"/>
                <w:szCs w:val="20"/>
              </w:rPr>
            </w:pPr>
            <w:r w:rsidRPr="00CC3CE0">
              <w:rPr>
                <w:sz w:val="20"/>
                <w:szCs w:val="20"/>
              </w:rPr>
              <w:t>Mortality measured more than 3 months after treatment</w:t>
            </w:r>
          </w:p>
          <w:p w14:paraId="0716816B" w14:textId="47470939" w:rsidR="00885DFB" w:rsidRPr="00CC3CE0" w:rsidRDefault="00885DFB" w:rsidP="00CC3CE0">
            <w:pPr>
              <w:spacing w:after="120" w:line="240" w:lineRule="auto"/>
              <w:jc w:val="left"/>
              <w:rPr>
                <w:sz w:val="20"/>
                <w:szCs w:val="20"/>
              </w:rPr>
            </w:pPr>
            <w:r w:rsidRPr="00CC3CE0">
              <w:rPr>
                <w:sz w:val="20"/>
                <w:szCs w:val="20"/>
              </w:rPr>
              <w:t xml:space="preserve">Other long-term outcomes such as hospitalisations, subsequent infections, costs, adverse events </w:t>
            </w:r>
          </w:p>
        </w:tc>
        <w:tc>
          <w:tcPr>
            <w:tcW w:w="3006" w:type="dxa"/>
          </w:tcPr>
          <w:p w14:paraId="056F8D10" w14:textId="1A9BFED3" w:rsidR="00885DFB" w:rsidRPr="00CC3CE0" w:rsidRDefault="000A3434" w:rsidP="00CC3CE0">
            <w:pPr>
              <w:spacing w:after="120" w:line="240" w:lineRule="auto"/>
              <w:jc w:val="left"/>
              <w:rPr>
                <w:sz w:val="20"/>
                <w:szCs w:val="20"/>
              </w:rPr>
            </w:pPr>
            <w:r w:rsidRPr="00CC3CE0">
              <w:rPr>
                <w:sz w:val="20"/>
                <w:szCs w:val="20"/>
              </w:rPr>
              <w:t>Outcomes</w:t>
            </w:r>
            <w:r w:rsidR="00885DFB" w:rsidRPr="00CC3CE0">
              <w:rPr>
                <w:sz w:val="20"/>
                <w:szCs w:val="20"/>
              </w:rPr>
              <w:t xml:space="preserve"> measured at or before 3 months after treatment</w:t>
            </w:r>
          </w:p>
        </w:tc>
      </w:tr>
      <w:tr w:rsidR="00885DFB" w:rsidRPr="000056E1" w14:paraId="1E43389C" w14:textId="77777777" w:rsidTr="00885DFB">
        <w:tc>
          <w:tcPr>
            <w:tcW w:w="3005" w:type="dxa"/>
          </w:tcPr>
          <w:p w14:paraId="7FF5D2AE" w14:textId="77777777" w:rsidR="00885DFB" w:rsidRPr="00CC3CE0" w:rsidRDefault="00885DFB" w:rsidP="00CC3CE0">
            <w:pPr>
              <w:spacing w:after="120" w:line="240" w:lineRule="auto"/>
              <w:jc w:val="left"/>
              <w:rPr>
                <w:sz w:val="20"/>
                <w:szCs w:val="20"/>
              </w:rPr>
            </w:pPr>
            <w:r w:rsidRPr="00CC3CE0">
              <w:rPr>
                <w:sz w:val="20"/>
                <w:szCs w:val="20"/>
              </w:rPr>
              <w:t>Setting</w:t>
            </w:r>
          </w:p>
        </w:tc>
        <w:tc>
          <w:tcPr>
            <w:tcW w:w="3005" w:type="dxa"/>
          </w:tcPr>
          <w:p w14:paraId="14A06116" w14:textId="77777777" w:rsidR="00885DFB" w:rsidRPr="00CC3CE0" w:rsidRDefault="00885DFB" w:rsidP="00CC3CE0">
            <w:pPr>
              <w:spacing w:after="120" w:line="240" w:lineRule="auto"/>
              <w:jc w:val="left"/>
              <w:rPr>
                <w:sz w:val="20"/>
                <w:szCs w:val="20"/>
              </w:rPr>
            </w:pPr>
            <w:r w:rsidRPr="00CC3CE0">
              <w:rPr>
                <w:sz w:val="20"/>
                <w:szCs w:val="20"/>
              </w:rPr>
              <w:t>UK, expand to Europe if no UK studies</w:t>
            </w:r>
          </w:p>
        </w:tc>
        <w:tc>
          <w:tcPr>
            <w:tcW w:w="3006" w:type="dxa"/>
          </w:tcPr>
          <w:p w14:paraId="67B956D7" w14:textId="77777777" w:rsidR="00885DFB" w:rsidRPr="00CC3CE0" w:rsidRDefault="00885DFB" w:rsidP="00CC3CE0">
            <w:pPr>
              <w:spacing w:after="120" w:line="240" w:lineRule="auto"/>
              <w:jc w:val="left"/>
              <w:rPr>
                <w:sz w:val="20"/>
                <w:szCs w:val="20"/>
              </w:rPr>
            </w:pPr>
          </w:p>
          <w:p w14:paraId="4C456BBE" w14:textId="77777777" w:rsidR="00885DFB" w:rsidRPr="00CC3CE0" w:rsidRDefault="00885DFB" w:rsidP="00CC3CE0">
            <w:pPr>
              <w:spacing w:after="120" w:line="240" w:lineRule="auto"/>
              <w:jc w:val="left"/>
              <w:rPr>
                <w:sz w:val="20"/>
                <w:szCs w:val="20"/>
              </w:rPr>
            </w:pPr>
          </w:p>
        </w:tc>
      </w:tr>
      <w:tr w:rsidR="00885DFB" w:rsidRPr="000056E1" w14:paraId="14EBA67C" w14:textId="77777777" w:rsidTr="00885DFB">
        <w:tc>
          <w:tcPr>
            <w:tcW w:w="3005" w:type="dxa"/>
          </w:tcPr>
          <w:p w14:paraId="13DF7152" w14:textId="77777777" w:rsidR="00885DFB" w:rsidRPr="00CC3CE0" w:rsidRDefault="00885DFB" w:rsidP="00CC3CE0">
            <w:pPr>
              <w:spacing w:after="120" w:line="240" w:lineRule="auto"/>
              <w:jc w:val="left"/>
              <w:rPr>
                <w:sz w:val="20"/>
                <w:szCs w:val="20"/>
              </w:rPr>
            </w:pPr>
            <w:r w:rsidRPr="00CC3CE0">
              <w:rPr>
                <w:sz w:val="20"/>
                <w:szCs w:val="20"/>
              </w:rPr>
              <w:t>Study design</w:t>
            </w:r>
          </w:p>
        </w:tc>
        <w:tc>
          <w:tcPr>
            <w:tcW w:w="3005" w:type="dxa"/>
          </w:tcPr>
          <w:p w14:paraId="7E0B168D" w14:textId="77777777" w:rsidR="00885DFB" w:rsidRPr="00CC3CE0" w:rsidRDefault="00885DFB" w:rsidP="00CC3CE0">
            <w:pPr>
              <w:spacing w:after="120" w:line="240" w:lineRule="auto"/>
              <w:jc w:val="left"/>
              <w:rPr>
                <w:sz w:val="20"/>
                <w:szCs w:val="20"/>
              </w:rPr>
            </w:pPr>
            <w:r w:rsidRPr="00CC3CE0">
              <w:rPr>
                <w:sz w:val="20"/>
                <w:szCs w:val="20"/>
              </w:rPr>
              <w:t>Experimental or observational studies or datasets</w:t>
            </w:r>
          </w:p>
        </w:tc>
        <w:tc>
          <w:tcPr>
            <w:tcW w:w="3006" w:type="dxa"/>
          </w:tcPr>
          <w:p w14:paraId="0A6D0F2B" w14:textId="77777777" w:rsidR="00885DFB" w:rsidRPr="00CC3CE0" w:rsidRDefault="00885DFB" w:rsidP="00CC3CE0">
            <w:pPr>
              <w:spacing w:after="120" w:line="240" w:lineRule="auto"/>
              <w:jc w:val="left"/>
              <w:rPr>
                <w:sz w:val="20"/>
                <w:szCs w:val="20"/>
              </w:rPr>
            </w:pPr>
            <w:r w:rsidRPr="00CC3CE0">
              <w:rPr>
                <w:sz w:val="20"/>
                <w:szCs w:val="20"/>
              </w:rPr>
              <w:t>Studies published prior to 2010</w:t>
            </w:r>
          </w:p>
        </w:tc>
      </w:tr>
    </w:tbl>
    <w:p w14:paraId="789EC208" w14:textId="095CC5B1" w:rsidR="00605643" w:rsidRPr="0059177A" w:rsidRDefault="00605643" w:rsidP="00B464D9">
      <w:pPr>
        <w:pStyle w:val="EEPRUtextundertables"/>
      </w:pPr>
      <w:r w:rsidRPr="0059177A">
        <w:t xml:space="preserve">CR, carbapenem resistant; </w:t>
      </w:r>
      <w:proofErr w:type="spellStart"/>
      <w:r w:rsidRPr="0059177A">
        <w:t>cUTI</w:t>
      </w:r>
      <w:proofErr w:type="spellEnd"/>
      <w:r w:rsidRPr="0059177A">
        <w:t xml:space="preserve">, </w:t>
      </w:r>
      <w:r w:rsidRPr="0059177A">
        <w:rPr>
          <w:rFonts w:eastAsia="Calibri"/>
        </w:rPr>
        <w:t>complicated urinary tract infection</w:t>
      </w:r>
      <w:r w:rsidRPr="0059177A">
        <w:t xml:space="preserve">; HAP, </w:t>
      </w:r>
      <w:r w:rsidRPr="0059177A">
        <w:rPr>
          <w:rFonts w:eastAsia="Calibri"/>
        </w:rPr>
        <w:t>hospital-acquired pneumonia</w:t>
      </w:r>
      <w:r w:rsidRPr="0059177A">
        <w:t>; MDR, multidrug resistant; VAP</w:t>
      </w:r>
      <w:r w:rsidRPr="0059177A">
        <w:rPr>
          <w:rFonts w:eastAsia="Calibri"/>
        </w:rPr>
        <w:t>, ventilator-a</w:t>
      </w:r>
      <w:r w:rsidR="00EF6DBB">
        <w:rPr>
          <w:rFonts w:eastAsia="Calibri"/>
        </w:rPr>
        <w:t>ssociat</w:t>
      </w:r>
      <w:r w:rsidRPr="0059177A">
        <w:rPr>
          <w:rFonts w:eastAsia="Calibri"/>
        </w:rPr>
        <w:t>ed pneumonia</w:t>
      </w:r>
      <w:r w:rsidRPr="0059177A">
        <w:t>; XDR, extensively drug</w:t>
      </w:r>
      <w:r w:rsidR="00E25799" w:rsidRPr="0059177A">
        <w:t>-resistant</w:t>
      </w:r>
    </w:p>
    <w:p w14:paraId="3ADD5C0C" w14:textId="77777777" w:rsidR="00605643" w:rsidRDefault="00605643" w:rsidP="00A26D1E"/>
    <w:p w14:paraId="5E9523BE" w14:textId="50236497" w:rsidR="00C150CE" w:rsidRPr="00356608" w:rsidRDefault="00C150CE" w:rsidP="00EE55AD">
      <w:pPr>
        <w:pStyle w:val="EEPRUnumberedLevel4Headingnew"/>
      </w:pPr>
      <w:bookmarkStart w:id="246" w:name="_Toc87018745"/>
      <w:r>
        <w:lastRenderedPageBreak/>
        <w:t>Results</w:t>
      </w:r>
      <w:bookmarkEnd w:id="246"/>
    </w:p>
    <w:p w14:paraId="62BB3EE1" w14:textId="10A10E44" w:rsidR="00346C15" w:rsidRPr="004A12CB" w:rsidRDefault="00346C15" w:rsidP="008744AD">
      <w:pPr>
        <w:rPr>
          <w:i/>
          <w:iCs/>
        </w:rPr>
      </w:pPr>
      <w:r w:rsidRPr="004A12CB">
        <w:rPr>
          <w:rFonts w:eastAsia="Times New Roman"/>
          <w:color w:val="000000"/>
          <w:lang w:eastAsia="zh-CN"/>
        </w:rPr>
        <w:t xml:space="preserve">The electronic database searches, following the removal of duplicates, identified 76 records relating to long term outcomes for patients with carbapenem-resistant </w:t>
      </w:r>
      <w:proofErr w:type="spellStart"/>
      <w:r w:rsidRPr="004A12CB">
        <w:rPr>
          <w:rFonts w:eastAsia="Times New Roman"/>
          <w:color w:val="000000"/>
          <w:lang w:eastAsia="zh-CN"/>
        </w:rPr>
        <w:t>cUTI</w:t>
      </w:r>
      <w:proofErr w:type="spellEnd"/>
      <w:r w:rsidRPr="004A12CB">
        <w:rPr>
          <w:rFonts w:eastAsia="Times New Roman"/>
          <w:color w:val="000000"/>
          <w:lang w:eastAsia="zh-CN"/>
        </w:rPr>
        <w:t xml:space="preserve"> or HAP/VAP. After examination of the title and abstracts, 7</w:t>
      </w:r>
      <w:r w:rsidR="002F2CA3">
        <w:rPr>
          <w:rFonts w:eastAsia="Times New Roman"/>
          <w:color w:val="000000"/>
          <w:lang w:eastAsia="zh-CN"/>
        </w:rPr>
        <w:t>6</w:t>
      </w:r>
      <w:r w:rsidRPr="004A12CB">
        <w:rPr>
          <w:rFonts w:eastAsia="Times New Roman"/>
          <w:color w:val="000000"/>
          <w:lang w:eastAsia="zh-CN"/>
        </w:rPr>
        <w:t xml:space="preserve"> records were excluded because they did not meet the inclusion criteria</w:t>
      </w:r>
      <w:r w:rsidR="002F2CA3">
        <w:rPr>
          <w:rFonts w:eastAsia="Times New Roman"/>
          <w:color w:val="000000"/>
          <w:lang w:eastAsia="zh-CN"/>
        </w:rPr>
        <w:t xml:space="preserve">. </w:t>
      </w:r>
    </w:p>
    <w:p w14:paraId="476EBECD" w14:textId="4C9760F2" w:rsidR="00C150CE" w:rsidRDefault="00885DFB" w:rsidP="00EE55AD">
      <w:pPr>
        <w:pStyle w:val="EEPRUnumberedLevel3Headingnew"/>
      </w:pPr>
      <w:bookmarkStart w:id="247" w:name="_Ref85793462"/>
      <w:bookmarkStart w:id="248" w:name="_Ref85831350"/>
      <w:bookmarkStart w:id="249" w:name="_Toc87018746"/>
      <w:r w:rsidRPr="00C150CE">
        <w:t xml:space="preserve">Review question </w:t>
      </w:r>
      <w:r w:rsidR="00C150CE">
        <w:t>6</w:t>
      </w:r>
      <w:r w:rsidRPr="00C150CE">
        <w:t>.</w:t>
      </w:r>
      <w:bookmarkEnd w:id="247"/>
      <w:bookmarkEnd w:id="248"/>
      <w:bookmarkEnd w:id="249"/>
      <w:r w:rsidRPr="00C150CE">
        <w:t xml:space="preserve"> </w:t>
      </w:r>
    </w:p>
    <w:p w14:paraId="72186800" w14:textId="77777777" w:rsidR="00F1016E" w:rsidRDefault="00F1016E" w:rsidP="00D86B0F">
      <w:pPr>
        <w:pStyle w:val="EEPRUnumberedLevel5Headingnew"/>
      </w:pPr>
      <w:r w:rsidRPr="00C150CE">
        <w:t xml:space="preserve">What are the important safety implications </w:t>
      </w:r>
      <w:r w:rsidRPr="00D86B0F">
        <w:rPr>
          <w:rStyle w:val="EEPRUnumberedLevel5HeadingnewChar"/>
        </w:rPr>
        <w:t>of</w:t>
      </w:r>
      <w:r w:rsidRPr="00C150CE">
        <w:t xml:space="preserve"> </w:t>
      </w:r>
      <w:proofErr w:type="spellStart"/>
      <w:r>
        <w:t>cefiderocol</w:t>
      </w:r>
      <w:proofErr w:type="spellEnd"/>
      <w:r w:rsidRPr="00C150CE">
        <w:t>?</w:t>
      </w:r>
    </w:p>
    <w:p w14:paraId="16EE4977" w14:textId="71AD0169" w:rsidR="00C150CE" w:rsidRPr="00356608" w:rsidRDefault="00C150CE" w:rsidP="00EE55AD">
      <w:pPr>
        <w:pStyle w:val="EEPRUnumberedLevel4Headingnew"/>
      </w:pPr>
      <w:bookmarkStart w:id="250" w:name="_Toc87018747"/>
      <w:r w:rsidRPr="00356608">
        <w:t>Methods</w:t>
      </w:r>
      <w:bookmarkEnd w:id="250"/>
    </w:p>
    <w:p w14:paraId="27AF41E8" w14:textId="3CC7146D" w:rsidR="00F1016E" w:rsidRPr="00885DFB" w:rsidRDefault="00F1016E" w:rsidP="008744AD">
      <w:pPr>
        <w:rPr>
          <w:rFonts w:eastAsia="Calibri"/>
        </w:rPr>
      </w:pPr>
      <w:r w:rsidRPr="00885DFB">
        <w:rPr>
          <w:rFonts w:eastAsia="Calibri"/>
        </w:rPr>
        <w:t xml:space="preserve">A comprehensive review of the safety of comparators was not possible within the timeframe of this evaluation. </w:t>
      </w:r>
      <w:r w:rsidRPr="00C150CE">
        <w:rPr>
          <w:rFonts w:eastAsia="Calibri"/>
        </w:rPr>
        <w:t>Adverse events included in the model for the intervention and comparators are described in Section</w:t>
      </w:r>
      <w:r w:rsidR="009B62CD">
        <w:rPr>
          <w:rFonts w:eastAsia="Calibri"/>
        </w:rPr>
        <w:t xml:space="preserve"> </w:t>
      </w:r>
      <w:r w:rsidR="009B62CD">
        <w:rPr>
          <w:rFonts w:eastAsia="Calibri"/>
        </w:rPr>
        <w:fldChar w:fldCharType="begin"/>
      </w:r>
      <w:r w:rsidR="009B62CD">
        <w:rPr>
          <w:rFonts w:eastAsia="Calibri"/>
        </w:rPr>
        <w:instrText xml:space="preserve"> REF _Ref85802142 \r \h </w:instrText>
      </w:r>
      <w:r w:rsidR="009B62CD">
        <w:rPr>
          <w:rFonts w:eastAsia="Calibri"/>
        </w:rPr>
      </w:r>
      <w:r w:rsidR="009B62CD">
        <w:rPr>
          <w:rFonts w:eastAsia="Calibri"/>
        </w:rPr>
        <w:fldChar w:fldCharType="separate"/>
      </w:r>
      <w:r w:rsidR="002631E5">
        <w:rPr>
          <w:rFonts w:eastAsia="Calibri"/>
        </w:rPr>
        <w:t>8.2.2.2</w:t>
      </w:r>
      <w:r w:rsidR="009B62CD">
        <w:rPr>
          <w:rFonts w:eastAsia="Calibri"/>
        </w:rPr>
        <w:fldChar w:fldCharType="end"/>
      </w:r>
      <w:r w:rsidRPr="00885DFB">
        <w:rPr>
          <w:rFonts w:eastAsia="Calibri"/>
        </w:rPr>
        <w:t xml:space="preserve">. Clinical advisors to EEPRU indicated </w:t>
      </w:r>
      <w:r w:rsidRPr="000056E1">
        <w:rPr>
          <w:rFonts w:eastAsia="Calibri"/>
        </w:rPr>
        <w:t xml:space="preserve">that </w:t>
      </w:r>
      <w:proofErr w:type="spellStart"/>
      <w:r>
        <w:rPr>
          <w:rFonts w:eastAsia="Calibri"/>
        </w:rPr>
        <w:t>cefiderocol</w:t>
      </w:r>
      <w:proofErr w:type="spellEnd"/>
      <w:r w:rsidRPr="000056E1">
        <w:rPr>
          <w:rFonts w:eastAsia="Calibri"/>
        </w:rPr>
        <w:t xml:space="preserve"> is </w:t>
      </w:r>
      <w:r>
        <w:rPr>
          <w:rFonts w:eastAsia="Calibri"/>
        </w:rPr>
        <w:t>predominantly a</w:t>
      </w:r>
      <w:r w:rsidRPr="00885DFB">
        <w:rPr>
          <w:rFonts w:eastAsia="Calibri"/>
        </w:rPr>
        <w:t xml:space="preserve"> safe treatment, but that colistin and aminoglycosides have significant adverse events relating to </w:t>
      </w:r>
      <w:r w:rsidR="00B9581F">
        <w:rPr>
          <w:rFonts w:eastAsia="Calibri"/>
        </w:rPr>
        <w:t>AKI</w:t>
      </w:r>
      <w:r w:rsidRPr="00885DFB">
        <w:rPr>
          <w:rFonts w:eastAsia="Calibri"/>
        </w:rPr>
        <w:t xml:space="preserve">. Another key adverse event related to antibiotic use is the emergence of </w:t>
      </w:r>
      <w:r>
        <w:rPr>
          <w:rFonts w:eastAsia="Calibri"/>
          <w:i/>
          <w:iCs/>
        </w:rPr>
        <w:t>C</w:t>
      </w:r>
      <w:r w:rsidRPr="000A3434">
        <w:rPr>
          <w:rFonts w:eastAsia="Calibri"/>
          <w:i/>
          <w:iCs/>
        </w:rPr>
        <w:t>.</w:t>
      </w:r>
      <w:r w:rsidR="003D5730">
        <w:rPr>
          <w:rFonts w:eastAsia="Calibri"/>
          <w:i/>
          <w:iCs/>
        </w:rPr>
        <w:t xml:space="preserve"> </w:t>
      </w:r>
      <w:r w:rsidRPr="000A3434">
        <w:rPr>
          <w:rFonts w:eastAsia="Calibri"/>
          <w:i/>
          <w:iCs/>
        </w:rPr>
        <w:t xml:space="preserve">difficile </w:t>
      </w:r>
      <w:r w:rsidRPr="00885DFB">
        <w:rPr>
          <w:rFonts w:eastAsia="Calibri"/>
        </w:rPr>
        <w:t xml:space="preserve">in a patient’s digestive tract, which can lead to diarrhoea and serious damage to the colon. EEPRU conducted a review of the RCT trial evidence for </w:t>
      </w:r>
      <w:proofErr w:type="spellStart"/>
      <w:r>
        <w:rPr>
          <w:rFonts w:eastAsia="Calibri"/>
        </w:rPr>
        <w:t>cefiderocol</w:t>
      </w:r>
      <w:proofErr w:type="spellEnd"/>
      <w:r w:rsidRPr="000056E1">
        <w:rPr>
          <w:rFonts w:eastAsia="Calibri"/>
        </w:rPr>
        <w:t xml:space="preserve"> to establish whether it supported the clinical view that </w:t>
      </w:r>
      <w:proofErr w:type="spellStart"/>
      <w:r>
        <w:rPr>
          <w:rFonts w:eastAsia="Calibri"/>
        </w:rPr>
        <w:t>cefiderocol</w:t>
      </w:r>
      <w:proofErr w:type="spellEnd"/>
      <w:r w:rsidRPr="000056E1">
        <w:rPr>
          <w:rFonts w:eastAsia="Calibri"/>
        </w:rPr>
        <w:t xml:space="preserve"> is a safe</w:t>
      </w:r>
      <w:r w:rsidRPr="00885DFB">
        <w:rPr>
          <w:rFonts w:eastAsia="Calibri"/>
        </w:rPr>
        <w:t xml:space="preserve"> treatment. EEPRU were especially interested in establishing safety comparative to toxic alternatives (colistin and aminoglycosides) and the other “safer” treatments </w:t>
      </w:r>
      <w:r>
        <w:rPr>
          <w:rFonts w:eastAsia="Calibri"/>
        </w:rPr>
        <w:t>used</w:t>
      </w:r>
      <w:r w:rsidRPr="00885DFB">
        <w:rPr>
          <w:rFonts w:eastAsia="Calibri"/>
        </w:rPr>
        <w:t xml:space="preserve"> in the HVCSs.  </w:t>
      </w:r>
    </w:p>
    <w:p w14:paraId="0980197B" w14:textId="79AEE164" w:rsidR="00F1016E" w:rsidRDefault="00F1016E" w:rsidP="008744AD">
      <w:r>
        <w:t>Rates of s</w:t>
      </w:r>
      <w:r w:rsidRPr="00885DFB">
        <w:t xml:space="preserve">erious treatment-related adverse events, nephrotoxicity adverse events, and </w:t>
      </w:r>
      <w:proofErr w:type="spellStart"/>
      <w:proofErr w:type="gramStart"/>
      <w:r w:rsidRPr="00885DFB">
        <w:rPr>
          <w:i/>
          <w:iCs/>
        </w:rPr>
        <w:t>C.difficile</w:t>
      </w:r>
      <w:proofErr w:type="spellEnd"/>
      <w:proofErr w:type="gramEnd"/>
      <w:r w:rsidRPr="00885DFB">
        <w:t xml:space="preserve"> infection</w:t>
      </w:r>
      <w:r>
        <w:t>s</w:t>
      </w:r>
      <w:r w:rsidRPr="00885DFB">
        <w:t xml:space="preserve"> were extracted from the included RCT publications and/or their ClinicalTrials.gov </w:t>
      </w:r>
      <w:r w:rsidR="00066570">
        <w:t>n</w:t>
      </w:r>
      <w:r w:rsidR="00707851">
        <w:t xml:space="preserve">ational </w:t>
      </w:r>
      <w:r w:rsidR="00066570">
        <w:t>c</w:t>
      </w:r>
      <w:r w:rsidR="00707851">
        <w:t xml:space="preserve">linical </w:t>
      </w:r>
      <w:r w:rsidR="00066570">
        <w:t>t</w:t>
      </w:r>
      <w:r w:rsidR="00707851">
        <w:t>rial</w:t>
      </w:r>
      <w:r w:rsidRPr="00885DFB">
        <w:t xml:space="preserve"> record. Only RCTs relating to the sites of interest were reviewed, </w:t>
      </w:r>
      <w:r>
        <w:t>due to time and resource constraints</w:t>
      </w:r>
      <w:r w:rsidRPr="00885DFB">
        <w:t xml:space="preserve">. Only RCTs were considered as these give comparative data. In the absence of nephrotoxicity events, other kidney and renal adverse events were extracted. The data was then </w:t>
      </w:r>
      <w:r w:rsidR="008F23B8">
        <w:t>synthesised</w:t>
      </w:r>
      <w:r w:rsidRPr="00885DFB">
        <w:t xml:space="preserve"> narratively for any important safety signals. </w:t>
      </w:r>
    </w:p>
    <w:p w14:paraId="125E4001" w14:textId="59F0DC69" w:rsidR="00F1016E" w:rsidRDefault="00F1016E" w:rsidP="008744AD">
      <w:r>
        <w:t>A pooled analysis of CREDIBLE-CR, APEKS-NP and APEKS-</w:t>
      </w:r>
      <w:proofErr w:type="spellStart"/>
      <w:r>
        <w:t>cUTI</w:t>
      </w:r>
      <w:proofErr w:type="spellEnd"/>
      <w:r>
        <w:t xml:space="preserve"> was presented by Shionogi</w:t>
      </w:r>
      <w:r w:rsidR="005E61F2">
        <w:t xml:space="preserve"> in their submission to NICE</w:t>
      </w:r>
      <w:r>
        <w:t>,</w:t>
      </w:r>
      <w:r w:rsidR="00C720D7">
        <w:fldChar w:fldCharType="begin"/>
      </w:r>
      <w:r w:rsidR="0038360C">
        <w:instrText xml:space="preserve"> ADDIN EN.CITE &lt;EndNote&gt;&lt;Cite ExcludeYear="1"&gt;&lt;Author&gt;Shionogi&lt;/Author&gt;&lt;RecNum&gt;2370&lt;/RecNum&gt;&lt;DisplayText&gt;&lt;style face="superscript"&gt;38&lt;/style&gt;&lt;/DisplayText&gt;&lt;record&gt;&lt;rec-number&gt;2370&lt;/rec-number&gt;&lt;foreign-keys&gt;&lt;key app="EN" db-id="tvvpvd002asp9iesex75atwy2000t0e5vds0" timestamp="1631281682" guid="a922aa63-55e6-4891-bd1b-4d6e301ade4f"&gt;2370&lt;/key&gt;&lt;/foreign-keys&gt;&lt;ref-type name="Report"&gt;27&lt;/ref-type&gt;&lt;contributors&gt;&lt;authors&gt;&lt;author&gt;Shionogi&lt;/author&gt;&lt;/authors&gt;&lt;tertiary-authors&gt;&lt;author&gt;Shionogi&lt;/author&gt;&lt;/tertiary-authors&gt;&lt;/contributors&gt;&lt;titles&gt;&lt;title&gt;National Institute of Health and Care Excellence, antimicrobial health technology evaluation: Cefiderocol for treating severe aerobic Gram-negative bacterial infections. Company evidence submission&lt;/title&gt;&lt;/titles&gt;&lt;dates&gt;&lt;/dates&gt;&lt;urls&gt;&lt;/urls&gt;&lt;/record&gt;&lt;/Cite&gt;&lt;/EndNote&gt;</w:instrText>
      </w:r>
      <w:r w:rsidR="00C720D7">
        <w:fldChar w:fldCharType="separate"/>
      </w:r>
      <w:r w:rsidR="00F717AD" w:rsidRPr="00F717AD">
        <w:rPr>
          <w:noProof/>
          <w:vertAlign w:val="superscript"/>
        </w:rPr>
        <w:t>38</w:t>
      </w:r>
      <w:r w:rsidR="00C720D7">
        <w:fldChar w:fldCharType="end"/>
      </w:r>
      <w:r>
        <w:t xml:space="preserve"> but since comparators in the studies differed, EEPRU preferred to consider the data from each RCT separately. </w:t>
      </w:r>
    </w:p>
    <w:p w14:paraId="5F936A09" w14:textId="7B560DDC" w:rsidR="00C150CE" w:rsidRPr="00356608" w:rsidRDefault="00C150CE" w:rsidP="00EE55AD">
      <w:pPr>
        <w:pStyle w:val="EEPRUnumberedLevel4Headingnew"/>
      </w:pPr>
      <w:bookmarkStart w:id="251" w:name="_Ref87004854"/>
      <w:bookmarkStart w:id="252" w:name="_Toc87018748"/>
      <w:r>
        <w:t>Results</w:t>
      </w:r>
      <w:bookmarkEnd w:id="251"/>
      <w:bookmarkEnd w:id="252"/>
    </w:p>
    <w:p w14:paraId="01C19004" w14:textId="7CB5D958" w:rsidR="00F1016E" w:rsidRDefault="00F1016E" w:rsidP="008744AD">
      <w:bookmarkStart w:id="253" w:name="_Ref82199465"/>
      <w:bookmarkStart w:id="254" w:name="_Toc83300858"/>
      <w:bookmarkStart w:id="255" w:name="_Toc83821915"/>
      <w:r w:rsidRPr="002E2101">
        <w:t xml:space="preserve">The extracted adverse event data in the RCTs for </w:t>
      </w:r>
      <w:proofErr w:type="spellStart"/>
      <w:r w:rsidRPr="002E2101">
        <w:t>Cefiderocol</w:t>
      </w:r>
      <w:proofErr w:type="spellEnd"/>
      <w:r w:rsidRPr="002E2101">
        <w:t xml:space="preserve"> are presented in</w:t>
      </w:r>
      <w:bookmarkStart w:id="256" w:name="_Hlk83907942"/>
      <w:r w:rsidR="003D6046">
        <w:t xml:space="preserve"> </w:t>
      </w:r>
      <w:r w:rsidR="003D6046">
        <w:fldChar w:fldCharType="begin"/>
      </w:r>
      <w:r w:rsidR="003D6046">
        <w:instrText xml:space="preserve"> REF _Ref85802275 \h  \* MERGEFORMAT </w:instrText>
      </w:r>
      <w:r w:rsidR="003D6046">
        <w:fldChar w:fldCharType="separate"/>
      </w:r>
      <w:r w:rsidR="002631E5" w:rsidRPr="00F9324A">
        <w:t xml:space="preserve">Table </w:t>
      </w:r>
      <w:r w:rsidR="002631E5">
        <w:t>13</w:t>
      </w:r>
      <w:r w:rsidR="003D6046">
        <w:fldChar w:fldCharType="end"/>
      </w:r>
      <w:r>
        <w:t xml:space="preserve">. </w:t>
      </w:r>
      <w:r w:rsidRPr="002E2101">
        <w:t xml:space="preserve">Across three RCTs, the proportion of patients with </w:t>
      </w:r>
      <w:r>
        <w:t>serious adverse event</w:t>
      </w:r>
      <w:r w:rsidRPr="002E2101">
        <w:t xml:space="preserve">s was lower with </w:t>
      </w:r>
      <w:proofErr w:type="spellStart"/>
      <w:r w:rsidRPr="002E2101">
        <w:t>Cefiderocol</w:t>
      </w:r>
      <w:proofErr w:type="spellEnd"/>
      <w:r w:rsidRPr="002E2101">
        <w:t xml:space="preserve"> compared to</w:t>
      </w:r>
      <w:bookmarkStart w:id="257" w:name="_Hlk83907983"/>
      <w:bookmarkEnd w:id="256"/>
      <w:r w:rsidRPr="002E2101">
        <w:t>: imipenem/</w:t>
      </w:r>
      <w:proofErr w:type="spellStart"/>
      <w:r w:rsidR="003D6046" w:rsidRPr="003D6046">
        <w:t>cilastatin</w:t>
      </w:r>
      <w:proofErr w:type="spellEnd"/>
      <w:r w:rsidRPr="002E2101">
        <w:t xml:space="preserve"> (4.7% vs 8.1%; </w:t>
      </w:r>
      <w:r>
        <w:t>APEKs-</w:t>
      </w:r>
      <w:proofErr w:type="spellStart"/>
      <w:r>
        <w:t>cUTI</w:t>
      </w:r>
      <w:proofErr w:type="spellEnd"/>
      <w:r w:rsidRPr="002E2101">
        <w:t>),</w:t>
      </w:r>
      <w:r w:rsidR="00D51012">
        <w:fldChar w:fldCharType="begin">
          <w:fldData xml:space="preserve">PEVuZE5vdGU+PENpdGU+PEF1dGhvcj5Qb3J0c21vdXRoPC9BdXRob3I+PFllYXI+MjAxODwvWWVh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</w:fldData>
        </w:fldChar>
      </w:r>
      <w:r w:rsidR="0038360C">
        <w:instrText xml:space="preserve"> ADDIN EN.CITE </w:instrText>
      </w:r>
      <w:r w:rsidR="0038360C">
        <w:fldChar w:fldCharType="begin">
          <w:fldData xml:space="preserve">PEVuZE5vdGU+PENpdGU+PEF1dGhvcj5Qb3J0c21vdXRoPC9BdXRob3I+PFllYXI+MjAxODwvWWVh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</w:fldData>
        </w:fldChar>
      </w:r>
      <w:r w:rsidR="0038360C">
        <w:instrText xml:space="preserve"> ADDIN EN.CITE.DATA </w:instrText>
      </w:r>
      <w:r w:rsidR="0038360C">
        <w:fldChar w:fldCharType="end"/>
      </w:r>
      <w:r w:rsidR="00D51012">
        <w:fldChar w:fldCharType="separate"/>
      </w:r>
      <w:r w:rsidR="00F717AD" w:rsidRPr="00F717AD">
        <w:rPr>
          <w:noProof/>
          <w:vertAlign w:val="superscript"/>
        </w:rPr>
        <w:t>33</w:t>
      </w:r>
      <w:r w:rsidR="00D51012">
        <w:fldChar w:fldCharType="end"/>
      </w:r>
      <w:r w:rsidR="003D6046">
        <w:t xml:space="preserve"> meropen</w:t>
      </w:r>
      <w:r w:rsidRPr="002E2101">
        <w:t xml:space="preserve">em (2.0% vs 3.3%; </w:t>
      </w:r>
      <w:r>
        <w:t>APEKs-NP</w:t>
      </w:r>
      <w:r w:rsidRPr="002E2101">
        <w:t>),</w:t>
      </w:r>
      <w:r w:rsidR="00D51012">
        <w:fldChar w:fldCharType="begin">
          <w:fldData xml:space="preserve">PEVuZE5vdGU+PENpdGU+PEF1dGhvcj5XdW5kZXJpbms8L0F1dGhvcj48WWVhcj4yMDIxPC9ZZWFy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</w:fldData>
        </w:fldChar>
      </w:r>
      <w:r w:rsidR="0038360C">
        <w:instrText xml:space="preserve"> ADDIN EN.CITE </w:instrText>
      </w:r>
      <w:r w:rsidR="0038360C">
        <w:fldChar w:fldCharType="begin">
          <w:fldData xml:space="preserve">PEVuZE5vdGU+PENpdGU+PEF1dGhvcj5XdW5kZXJpbms8L0F1dGhvcj48WWVhcj4yMDIxPC9ZZWFy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</w:fldData>
        </w:fldChar>
      </w:r>
      <w:r w:rsidR="0038360C">
        <w:instrText xml:space="preserve"> ADDIN EN.CITE.DATA </w:instrText>
      </w:r>
      <w:r w:rsidR="0038360C">
        <w:fldChar w:fldCharType="end"/>
      </w:r>
      <w:r w:rsidR="00D51012">
        <w:fldChar w:fldCharType="separate"/>
      </w:r>
      <w:r w:rsidR="00703E09" w:rsidRPr="00703E09">
        <w:rPr>
          <w:noProof/>
          <w:vertAlign w:val="superscript"/>
        </w:rPr>
        <w:t>13</w:t>
      </w:r>
      <w:r w:rsidR="00D51012">
        <w:fldChar w:fldCharType="end"/>
      </w:r>
      <w:r w:rsidRPr="002E2101">
        <w:t xml:space="preserve"> and </w:t>
      </w:r>
      <w:r w:rsidR="005B46CC">
        <w:t>BAT</w:t>
      </w:r>
      <w:r w:rsidRPr="002E2101">
        <w:t xml:space="preserve"> </w:t>
      </w:r>
      <w:r>
        <w:t>(</w:t>
      </w:r>
      <w:r w:rsidR="003D6046">
        <w:t>which comprised</w:t>
      </w:r>
      <w:r w:rsidRPr="002E2101">
        <w:t xml:space="preserve"> </w:t>
      </w:r>
      <w:r w:rsidR="003D6046">
        <w:rPr>
          <w:color w:val="000000"/>
        </w:rPr>
        <w:t>colistin-</w:t>
      </w:r>
      <w:r w:rsidRPr="002E2101">
        <w:rPr>
          <w:color w:val="000000"/>
        </w:rPr>
        <w:t>based regiments n</w:t>
      </w:r>
      <w:r>
        <w:rPr>
          <w:color w:val="000000"/>
        </w:rPr>
        <w:t>=</w:t>
      </w:r>
      <w:r w:rsidR="003D6046">
        <w:rPr>
          <w:color w:val="000000"/>
        </w:rPr>
        <w:t>30 (61%); n</w:t>
      </w:r>
      <w:r w:rsidRPr="002E2101">
        <w:rPr>
          <w:color w:val="000000"/>
        </w:rPr>
        <w:t xml:space="preserve">on-colistin based regimens </w:t>
      </w:r>
      <w:r>
        <w:rPr>
          <w:color w:val="000000"/>
        </w:rPr>
        <w:t>(</w:t>
      </w:r>
      <w:r w:rsidRPr="002E2101">
        <w:rPr>
          <w:color w:val="000000"/>
        </w:rPr>
        <w:t>n</w:t>
      </w:r>
      <w:r>
        <w:rPr>
          <w:color w:val="000000"/>
        </w:rPr>
        <w:t>=</w:t>
      </w:r>
      <w:r w:rsidRPr="002E2101">
        <w:rPr>
          <w:color w:val="000000"/>
        </w:rPr>
        <w:t xml:space="preserve">19 </w:t>
      </w:r>
      <w:r w:rsidRPr="002E2101">
        <w:rPr>
          <w:color w:val="000000"/>
        </w:rPr>
        <w:lastRenderedPageBreak/>
        <w:t>(39%))</w:t>
      </w:r>
      <w:r w:rsidRPr="002E2101">
        <w:t xml:space="preserve"> (</w:t>
      </w:r>
      <w:r>
        <w:t>1% vs 10%,</w:t>
      </w:r>
      <w:r w:rsidRPr="002E2101">
        <w:t xml:space="preserve"> </w:t>
      </w:r>
      <w:proofErr w:type="spellStart"/>
      <w:r w:rsidRPr="002E2101">
        <w:t>Bassetti</w:t>
      </w:r>
      <w:proofErr w:type="spellEnd"/>
      <w:r w:rsidRPr="002E2101">
        <w:t xml:space="preserve"> et al. 2019/20 CREDIBLE).</w:t>
      </w:r>
      <w:bookmarkEnd w:id="257"/>
      <w:r w:rsidR="00D51012">
        <w:fldChar w:fldCharType="begin">
          <w:fldData xml:space="preserve">PEVuZE5vdGU+PENpdGU+PEF1dGhvcj5CYXNzZXR0aTwvQXV0aG9yPjxZZWFyPjIwMjE8L1llYXI+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</w:fldData>
        </w:fldChar>
      </w:r>
      <w:r w:rsidR="0038360C">
        <w:instrText xml:space="preserve"> ADDIN EN.CITE </w:instrText>
      </w:r>
      <w:r w:rsidR="0038360C">
        <w:fldChar w:fldCharType="begin">
          <w:fldData xml:space="preserve">PEVuZE5vdGU+PENpdGU+PEF1dGhvcj5CYXNzZXR0aTwvQXV0aG9yPjxZZWFyPjIwMjE8L1llYXI+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</w:fldData>
        </w:fldChar>
      </w:r>
      <w:r w:rsidR="0038360C">
        <w:instrText xml:space="preserve"> ADDIN EN.CITE.DATA </w:instrText>
      </w:r>
      <w:r w:rsidR="0038360C">
        <w:fldChar w:fldCharType="end"/>
      </w:r>
      <w:r w:rsidR="00D51012">
        <w:fldChar w:fldCharType="separate"/>
      </w:r>
      <w:r w:rsidR="00F717AD" w:rsidRPr="00F717AD">
        <w:rPr>
          <w:noProof/>
          <w:vertAlign w:val="superscript"/>
        </w:rPr>
        <w:t>34</w:t>
      </w:r>
      <w:r w:rsidR="00D51012">
        <w:fldChar w:fldCharType="end"/>
      </w:r>
      <w:r w:rsidRPr="002E2101">
        <w:t xml:space="preserve"> A statistical significance for the between-group differenc</w:t>
      </w:r>
      <w:r>
        <w:t>es was not reported by any RCT.</w:t>
      </w:r>
    </w:p>
    <w:p w14:paraId="79BEA983" w14:textId="2AEF6CF3" w:rsidR="00F1016E" w:rsidRDefault="00F1016E" w:rsidP="008744AD">
      <w:r w:rsidRPr="002E2101">
        <w:t xml:space="preserve">None of the included studies reported </w:t>
      </w:r>
      <w:r>
        <w:t>specifically on nephrotoxicity</w:t>
      </w:r>
      <w:r w:rsidRPr="002E2101">
        <w:t xml:space="preserve">. </w:t>
      </w:r>
      <w:r>
        <w:t>R</w:t>
      </w:r>
      <w:r w:rsidRPr="002E2101">
        <w:t>elate</w:t>
      </w:r>
      <w:r>
        <w:t>d</w:t>
      </w:r>
      <w:r w:rsidRPr="002E2101">
        <w:t xml:space="preserve"> adverse events include</w:t>
      </w:r>
      <w:r>
        <w:t>d</w:t>
      </w:r>
      <w:r w:rsidRPr="002E2101">
        <w:t xml:space="preserve"> </w:t>
      </w:r>
      <w:r>
        <w:t>AKI and renal disorder. All three</w:t>
      </w:r>
      <w:r w:rsidRPr="002E2101">
        <w:t xml:space="preserve"> RCTs reported </w:t>
      </w:r>
      <w:proofErr w:type="gramStart"/>
      <w:r w:rsidRPr="002E2101">
        <w:t>both of these</w:t>
      </w:r>
      <w:proofErr w:type="gramEnd"/>
      <w:r w:rsidRPr="002E2101">
        <w:t xml:space="preserve"> adverse events. </w:t>
      </w:r>
      <w:bookmarkStart w:id="258" w:name="_Hlk83908162"/>
      <w:r w:rsidRPr="002E2101">
        <w:t xml:space="preserve">The proportions of patients with either </w:t>
      </w:r>
      <w:r>
        <w:t>AKI</w:t>
      </w:r>
      <w:r w:rsidRPr="002E2101">
        <w:t xml:space="preserve"> or renal disorder was 0.0% for both </w:t>
      </w:r>
      <w:proofErr w:type="spellStart"/>
      <w:r w:rsidRPr="002E2101">
        <w:t>cefiderocol</w:t>
      </w:r>
      <w:proofErr w:type="spellEnd"/>
      <w:r w:rsidRPr="002E2101">
        <w:t xml:space="preserve"> and the comparator in</w:t>
      </w:r>
      <w:r>
        <w:t xml:space="preserve"> the two </w:t>
      </w:r>
      <w:r w:rsidRPr="002E2101">
        <w:t>RCTs</w:t>
      </w:r>
      <w:r>
        <w:t xml:space="preserve"> that did not use colistin in the comparator arm</w:t>
      </w:r>
      <w:r w:rsidRPr="002E2101">
        <w:t>.</w:t>
      </w:r>
      <w:r w:rsidR="00D51012">
        <w:fldChar w:fldCharType="begin">
          <w:fldData xml:space="preserve">PEVuZE5vdGU+PENpdGU+PEF1dGhvcj5Qb3J0c21vdXRoPC9BdXRob3I+PFllYXI+MjAxODwvWWVh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cmQ+PGtleXdvcmQ+Y2lsYXN0YXRpbiBwbHVzIGltaXBlbmVtL2FlIFtBZHZlcnNlIERydWcgUmVh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</w:fldData>
        </w:fldChar>
      </w:r>
      <w:r w:rsidR="0038360C">
        <w:instrText xml:space="preserve"> ADDIN EN.CITE </w:instrText>
      </w:r>
      <w:r w:rsidR="0038360C">
        <w:fldChar w:fldCharType="begin">
          <w:fldData xml:space="preserve">PEVuZE5vdGU+PENpdGU+PEF1dGhvcj5Qb3J0c21vdXRoPC9BdXRob3I+PFllYXI+MjAxODwvWWVh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</w:fldData>
        </w:fldChar>
      </w:r>
      <w:r w:rsidR="0038360C">
        <w:instrText xml:space="preserve"> ADDIN EN.CITE.DATA </w:instrText>
      </w:r>
      <w:r w:rsidR="0038360C">
        <w:fldChar w:fldCharType="end"/>
      </w:r>
      <w:r w:rsidR="00D51012">
        <w:fldChar w:fldCharType="separate"/>
      </w:r>
      <w:r w:rsidR="00F717AD" w:rsidRPr="00F717AD">
        <w:rPr>
          <w:noProof/>
          <w:vertAlign w:val="superscript"/>
        </w:rPr>
        <w:t>13,33</w:t>
      </w:r>
      <w:r w:rsidR="00D51012">
        <w:fldChar w:fldCharType="end"/>
      </w:r>
      <w:r w:rsidRPr="002E2101">
        <w:t xml:space="preserve"> </w:t>
      </w:r>
      <w:r w:rsidRPr="001F1DCD">
        <w:t xml:space="preserve">The proportions of patients with </w:t>
      </w:r>
      <w:r>
        <w:t>AKI</w:t>
      </w:r>
      <w:r w:rsidRPr="001F1DCD">
        <w:t xml:space="preserve"> and renal disorder was greater with the comparator in the RCT by </w:t>
      </w:r>
      <w:proofErr w:type="spellStart"/>
      <w:r w:rsidRPr="001F1DCD">
        <w:t>Bassetti</w:t>
      </w:r>
      <w:proofErr w:type="spellEnd"/>
      <w:r w:rsidRPr="001F1DCD">
        <w:t xml:space="preserve"> </w:t>
      </w:r>
      <w:r w:rsidRPr="001F1DCD">
        <w:rPr>
          <w:i/>
          <w:iCs/>
        </w:rPr>
        <w:t>et al</w:t>
      </w:r>
      <w:r>
        <w:t>.</w:t>
      </w:r>
      <w:r w:rsidR="00D51012">
        <w:fldChar w:fldCharType="begin">
          <w:fldData xml:space="preserve">PEVuZE5vdGU+PENpdGU+PEF1dGhvcj5CYXNzZXR0aTwvQXV0aG9yPjxZZWFyPjIwMjE8L1llYXI+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</w:fldData>
        </w:fldChar>
      </w:r>
      <w:r w:rsidR="0038360C">
        <w:instrText xml:space="preserve"> ADDIN EN.CITE </w:instrText>
      </w:r>
      <w:r w:rsidR="0038360C">
        <w:fldChar w:fldCharType="begin">
          <w:fldData xml:space="preserve">PEVuZE5vdGU+PENpdGU+PEF1dGhvcj5CYXNzZXR0aTwvQXV0aG9yPjxZZWFyPjIwMjE8L1llYXI+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</w:fldData>
        </w:fldChar>
      </w:r>
      <w:r w:rsidR="0038360C">
        <w:instrText xml:space="preserve"> ADDIN EN.CITE.DATA </w:instrText>
      </w:r>
      <w:r w:rsidR="0038360C">
        <w:fldChar w:fldCharType="end"/>
      </w:r>
      <w:r w:rsidR="00D51012">
        <w:fldChar w:fldCharType="separate"/>
      </w:r>
      <w:r w:rsidR="00F717AD" w:rsidRPr="00F717AD">
        <w:rPr>
          <w:noProof/>
          <w:vertAlign w:val="superscript"/>
        </w:rPr>
        <w:t>34</w:t>
      </w:r>
      <w:r w:rsidR="00D51012">
        <w:fldChar w:fldCharType="end"/>
      </w:r>
      <w:r>
        <w:t xml:space="preserve"> where colistin was used within the comparator arm </w:t>
      </w:r>
      <w:r w:rsidRPr="001F1DCD">
        <w:t>(</w:t>
      </w:r>
      <w:r w:rsidR="003D6046">
        <w:t xml:space="preserve">BAT </w:t>
      </w:r>
      <w:r w:rsidRPr="001F1DCD">
        <w:t xml:space="preserve">8.2% vs </w:t>
      </w:r>
      <w:proofErr w:type="spellStart"/>
      <w:r w:rsidR="003D6046">
        <w:t>cefiderocol</w:t>
      </w:r>
      <w:proofErr w:type="spellEnd"/>
      <w:r w:rsidR="003D6046">
        <w:t xml:space="preserve"> </w:t>
      </w:r>
      <w:r w:rsidRPr="001F1DCD">
        <w:t>0.0% and 2.0% vs 0.0% respectively).</w:t>
      </w:r>
      <w:r>
        <w:t xml:space="preserve"> </w:t>
      </w:r>
      <w:r w:rsidRPr="002E2101">
        <w:t>A statistical significance for the between-group difference was not reported by any RCT.</w:t>
      </w:r>
      <w:bookmarkEnd w:id="258"/>
    </w:p>
    <w:p w14:paraId="227A1269" w14:textId="12FB338A" w:rsidR="00F1016E" w:rsidRPr="002E2101" w:rsidRDefault="00F1016E" w:rsidP="008744AD">
      <w:r>
        <w:t>One study</w:t>
      </w:r>
      <w:r w:rsidRPr="002E2101">
        <w:t xml:space="preserve"> reported </w:t>
      </w:r>
      <w:r w:rsidRPr="00C55307">
        <w:rPr>
          <w:i/>
          <w:iCs/>
        </w:rPr>
        <w:t>C. difficile</w:t>
      </w:r>
      <w:r w:rsidRPr="002E2101">
        <w:t xml:space="preserve"> infection</w:t>
      </w:r>
      <w:r>
        <w:t>s. T</w:t>
      </w:r>
      <w:r w:rsidRPr="002E2101">
        <w:t xml:space="preserve">he proportion of patients with </w:t>
      </w:r>
      <w:r w:rsidRPr="002E2101">
        <w:rPr>
          <w:i/>
          <w:iCs/>
        </w:rPr>
        <w:t>C. difficile</w:t>
      </w:r>
      <w:r w:rsidRPr="002E2101">
        <w:t xml:space="preserve"> was greater with the comparator</w:t>
      </w:r>
      <w:r>
        <w:t xml:space="preserve"> (meropenem)</w:t>
      </w:r>
      <w:r w:rsidRPr="002E2101">
        <w:t xml:space="preserve"> compared to </w:t>
      </w:r>
      <w:proofErr w:type="spellStart"/>
      <w:r w:rsidR="003D6046">
        <w:t>c</w:t>
      </w:r>
      <w:r w:rsidRPr="002E2101">
        <w:t>efiderocol</w:t>
      </w:r>
      <w:proofErr w:type="spellEnd"/>
      <w:r w:rsidRPr="002E2101">
        <w:t xml:space="preserve"> (1.3% vs 0.7%).</w:t>
      </w:r>
      <w:r w:rsidR="00D51012">
        <w:fldChar w:fldCharType="begin">
          <w:fldData xml:space="preserve">PEVuZE5vdGU+PENpdGU+PEF1dGhvcj5XdW5kZXJpbms8L0F1dGhvcj48WWVhcj4yMDIxPC9ZZWFy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</w:fldData>
        </w:fldChar>
      </w:r>
      <w:r w:rsidR="0038360C">
        <w:instrText xml:space="preserve"> ADDIN EN.CITE </w:instrText>
      </w:r>
      <w:r w:rsidR="0038360C">
        <w:fldChar w:fldCharType="begin">
          <w:fldData xml:space="preserve">PEVuZE5vdGU+PENpdGU+PEF1dGhvcj5XdW5kZXJpbms8L0F1dGhvcj48WWVhcj4yMDIxPC9ZZWFy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</w:fldData>
        </w:fldChar>
      </w:r>
      <w:r w:rsidR="0038360C">
        <w:instrText xml:space="preserve"> ADDIN EN.CITE.DATA </w:instrText>
      </w:r>
      <w:r w:rsidR="0038360C">
        <w:fldChar w:fldCharType="end"/>
      </w:r>
      <w:r w:rsidR="00D51012">
        <w:fldChar w:fldCharType="separate"/>
      </w:r>
      <w:r w:rsidR="00703E09" w:rsidRPr="00703E09">
        <w:rPr>
          <w:noProof/>
          <w:vertAlign w:val="superscript"/>
        </w:rPr>
        <w:t>13</w:t>
      </w:r>
      <w:r w:rsidR="00D51012">
        <w:fldChar w:fldCharType="end"/>
      </w:r>
      <w:r w:rsidRPr="002E2101">
        <w:t xml:space="preserve"> A statistical significance for the between-group differences was not reported.</w:t>
      </w:r>
    </w:p>
    <w:p w14:paraId="6D4C14F9" w14:textId="77777777" w:rsidR="00F1016E" w:rsidRDefault="00F1016E" w:rsidP="008744AD">
      <w:pPr>
        <w:sectPr w:rsidR="00F1016E" w:rsidSect="007F528A">
          <w:pgSz w:w="11906" w:h="16838"/>
          <w:pgMar w:top="1440" w:right="1440" w:bottom="1440" w:left="1440" w:header="709" w:footer="709" w:gutter="0"/>
          <w:cols w:space="708"/>
          <w:docGrid w:linePitch="360"/>
        </w:sectPr>
      </w:pPr>
      <w:r w:rsidRPr="002E2101">
        <w:t xml:space="preserve">Other adverse events were generally very low across </w:t>
      </w:r>
      <w:r>
        <w:t>the studies</w:t>
      </w:r>
      <w:r w:rsidRPr="002E2101">
        <w:t xml:space="preserve">, with slightly greater proportions of patients experiencing adverse events with </w:t>
      </w:r>
      <w:proofErr w:type="spellStart"/>
      <w:r w:rsidRPr="002E2101">
        <w:t>cefiderocol</w:t>
      </w:r>
      <w:proofErr w:type="spellEnd"/>
      <w:r w:rsidRPr="002E2101">
        <w:t xml:space="preserve"> compared to the comparator in all studies. Statistical significance for the between-group differences was not reported.</w:t>
      </w:r>
      <w:r>
        <w:t xml:space="preserve"> </w:t>
      </w:r>
    </w:p>
    <w:p w14:paraId="2D4967EC" w14:textId="700200C9" w:rsidR="00F1016E" w:rsidRPr="00F9324A" w:rsidRDefault="00F1016E" w:rsidP="00B04CC3">
      <w:pPr>
        <w:pStyle w:val="EEPRUTableHeading"/>
      </w:pPr>
      <w:bookmarkStart w:id="259" w:name="_Ref79148497"/>
      <w:bookmarkStart w:id="260" w:name="_Ref85802275"/>
      <w:bookmarkStart w:id="261" w:name="_Toc87018829"/>
      <w:r w:rsidRPr="00F9324A">
        <w:lastRenderedPageBreak/>
        <w:t>Table</w:t>
      </w:r>
      <w:bookmarkEnd w:id="259"/>
      <w:r w:rsidRPr="00F9324A">
        <w:t xml:space="preserve"> </w:t>
      </w:r>
      <w:r w:rsidR="00BB30AE">
        <w:fldChar w:fldCharType="begin"/>
      </w:r>
      <w:r w:rsidR="00BB30AE">
        <w:instrText xml:space="preserve"> SEQ Table \* ARABIC  \* MERGEFORMAT </w:instrText>
      </w:r>
      <w:r w:rsidR="00BB30AE">
        <w:fldChar w:fldCharType="separate"/>
      </w:r>
      <w:r w:rsidR="002631E5">
        <w:rPr>
          <w:noProof/>
        </w:rPr>
        <w:t>13</w:t>
      </w:r>
      <w:r w:rsidR="00BB30AE">
        <w:rPr>
          <w:noProof/>
        </w:rPr>
        <w:fldChar w:fldCharType="end"/>
      </w:r>
      <w:bookmarkEnd w:id="260"/>
      <w:r w:rsidRPr="00F9324A">
        <w:t>.</w:t>
      </w:r>
      <w:r w:rsidR="0014329C">
        <w:t xml:space="preserve"> </w:t>
      </w:r>
      <w:r w:rsidRPr="00F9324A">
        <w:t xml:space="preserve">Adverse event data in the RCTs of </w:t>
      </w:r>
      <w:proofErr w:type="spellStart"/>
      <w:r w:rsidRPr="00F9324A">
        <w:t>Cefiderocol</w:t>
      </w:r>
      <w:bookmarkEnd w:id="261"/>
      <w:proofErr w:type="spellEnd"/>
      <w:r w:rsidRPr="00F9324A">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099"/>
        <w:gridCol w:w="1118"/>
        <w:gridCol w:w="1488"/>
        <w:gridCol w:w="1043"/>
        <w:gridCol w:w="1024"/>
        <w:gridCol w:w="32"/>
        <w:gridCol w:w="880"/>
        <w:gridCol w:w="1043"/>
        <w:gridCol w:w="1024"/>
        <w:gridCol w:w="1043"/>
        <w:gridCol w:w="1024"/>
        <w:gridCol w:w="1560"/>
        <w:gridCol w:w="1560"/>
      </w:tblGrid>
      <w:tr w:rsidR="00F1016E" w:rsidRPr="002A2198" w14:paraId="7075EB88" w14:textId="77777777" w:rsidTr="00D12F52">
        <w:trPr>
          <w:trHeight w:val="420"/>
        </w:trPr>
        <w:tc>
          <w:tcPr>
            <w:tcW w:w="394" w:type="pct"/>
            <w:shd w:val="clear" w:color="auto" w:fill="auto"/>
            <w:tcMar>
              <w:top w:w="100" w:type="dxa"/>
              <w:left w:w="100" w:type="dxa"/>
              <w:bottom w:w="100" w:type="dxa"/>
              <w:right w:w="100" w:type="dxa"/>
            </w:tcMar>
          </w:tcPr>
          <w:p w14:paraId="74249695" w14:textId="77777777" w:rsidR="00F1016E" w:rsidRPr="002A2198" w:rsidRDefault="00F1016E" w:rsidP="002A2198">
            <w:pPr>
              <w:widowControl w:val="0"/>
              <w:pBdr>
                <w:top w:val="nil"/>
                <w:left w:val="nil"/>
                <w:bottom w:val="nil"/>
                <w:right w:val="nil"/>
                <w:between w:val="nil"/>
              </w:pBdr>
              <w:spacing w:line="240" w:lineRule="auto"/>
              <w:jc w:val="left"/>
              <w:rPr>
                <w:rFonts w:cs="Times New Roman"/>
                <w:b/>
                <w:bCs/>
                <w:sz w:val="20"/>
                <w:szCs w:val="20"/>
              </w:rPr>
            </w:pPr>
            <w:r w:rsidRPr="002A2198">
              <w:rPr>
                <w:rFonts w:cs="Times New Roman"/>
                <w:b/>
                <w:bCs/>
                <w:sz w:val="20"/>
                <w:szCs w:val="20"/>
              </w:rPr>
              <w:t>Author (date) Acronym</w:t>
            </w:r>
          </w:p>
        </w:tc>
        <w:tc>
          <w:tcPr>
            <w:tcW w:w="401" w:type="pct"/>
            <w:shd w:val="clear" w:color="auto" w:fill="auto"/>
            <w:tcMar>
              <w:top w:w="100" w:type="dxa"/>
              <w:left w:w="100" w:type="dxa"/>
              <w:bottom w:w="100" w:type="dxa"/>
              <w:right w:w="100" w:type="dxa"/>
            </w:tcMar>
          </w:tcPr>
          <w:p w14:paraId="3AB1C7C4" w14:textId="77777777" w:rsidR="00F1016E" w:rsidRPr="002A2198" w:rsidRDefault="00F1016E" w:rsidP="002A2198">
            <w:pPr>
              <w:widowControl w:val="0"/>
              <w:pBdr>
                <w:top w:val="nil"/>
                <w:left w:val="nil"/>
                <w:bottom w:val="nil"/>
                <w:right w:val="nil"/>
                <w:between w:val="nil"/>
              </w:pBdr>
              <w:spacing w:line="240" w:lineRule="auto"/>
              <w:jc w:val="left"/>
              <w:rPr>
                <w:rFonts w:cs="Times New Roman"/>
                <w:b/>
                <w:bCs/>
                <w:sz w:val="20"/>
                <w:szCs w:val="20"/>
              </w:rPr>
            </w:pPr>
            <w:r w:rsidRPr="002A2198">
              <w:rPr>
                <w:rFonts w:cs="Times New Roman"/>
                <w:b/>
                <w:bCs/>
                <w:sz w:val="20"/>
                <w:szCs w:val="20"/>
              </w:rPr>
              <w:t>Intervention and comparator</w:t>
            </w:r>
          </w:p>
        </w:tc>
        <w:tc>
          <w:tcPr>
            <w:tcW w:w="534" w:type="pct"/>
            <w:shd w:val="clear" w:color="auto" w:fill="auto"/>
            <w:tcMar>
              <w:top w:w="100" w:type="dxa"/>
              <w:left w:w="100" w:type="dxa"/>
              <w:bottom w:w="100" w:type="dxa"/>
              <w:right w:w="100" w:type="dxa"/>
            </w:tcMar>
          </w:tcPr>
          <w:p w14:paraId="51498AEF" w14:textId="77777777" w:rsidR="00F1016E" w:rsidRPr="002A2198" w:rsidRDefault="00F1016E" w:rsidP="002A2198">
            <w:pPr>
              <w:widowControl w:val="0"/>
              <w:pBdr>
                <w:top w:val="nil"/>
                <w:left w:val="nil"/>
                <w:bottom w:val="nil"/>
                <w:right w:val="nil"/>
                <w:between w:val="nil"/>
              </w:pBdr>
              <w:spacing w:line="240" w:lineRule="auto"/>
              <w:jc w:val="left"/>
              <w:rPr>
                <w:rFonts w:cs="Times New Roman"/>
                <w:b/>
                <w:bCs/>
                <w:sz w:val="20"/>
                <w:szCs w:val="20"/>
              </w:rPr>
            </w:pPr>
            <w:r w:rsidRPr="002A2198">
              <w:rPr>
                <w:rFonts w:cs="Times New Roman"/>
                <w:b/>
                <w:bCs/>
                <w:sz w:val="20"/>
                <w:szCs w:val="20"/>
              </w:rPr>
              <w:t>Site</w:t>
            </w:r>
          </w:p>
        </w:tc>
        <w:tc>
          <w:tcPr>
            <w:tcW w:w="753" w:type="pct"/>
            <w:gridSpan w:val="3"/>
            <w:shd w:val="clear" w:color="auto" w:fill="auto"/>
            <w:tcMar>
              <w:top w:w="100" w:type="dxa"/>
              <w:left w:w="100" w:type="dxa"/>
              <w:bottom w:w="100" w:type="dxa"/>
              <w:right w:w="100" w:type="dxa"/>
            </w:tcMar>
          </w:tcPr>
          <w:p w14:paraId="0D63DFC6" w14:textId="77777777" w:rsidR="00F1016E" w:rsidRPr="002A2198" w:rsidRDefault="00F1016E" w:rsidP="002A2198">
            <w:pPr>
              <w:widowControl w:val="0"/>
              <w:pBdr>
                <w:top w:val="nil"/>
                <w:left w:val="nil"/>
                <w:bottom w:val="nil"/>
                <w:right w:val="nil"/>
                <w:between w:val="nil"/>
              </w:pBdr>
              <w:spacing w:line="240" w:lineRule="auto"/>
              <w:jc w:val="left"/>
              <w:rPr>
                <w:rFonts w:cs="Times New Roman"/>
                <w:b/>
                <w:bCs/>
                <w:sz w:val="20"/>
                <w:szCs w:val="20"/>
              </w:rPr>
            </w:pPr>
            <w:r w:rsidRPr="002A2198">
              <w:rPr>
                <w:rFonts w:cs="Times New Roman"/>
                <w:b/>
                <w:bCs/>
                <w:sz w:val="20"/>
                <w:szCs w:val="20"/>
              </w:rPr>
              <w:t xml:space="preserve">Serious Treatment related AE (total safety pop) </w:t>
            </w:r>
            <w:proofErr w:type="gramStart"/>
            <w:r w:rsidRPr="002A2198">
              <w:rPr>
                <w:rFonts w:cs="Times New Roman"/>
                <w:b/>
                <w:bCs/>
                <w:sz w:val="20"/>
                <w:szCs w:val="20"/>
              </w:rPr>
              <w:t>n(</w:t>
            </w:r>
            <w:proofErr w:type="gramEnd"/>
            <w:r w:rsidRPr="002A2198">
              <w:rPr>
                <w:rFonts w:cs="Times New Roman"/>
                <w:b/>
                <w:bCs/>
                <w:sz w:val="20"/>
                <w:szCs w:val="20"/>
              </w:rPr>
              <w:t>%)</w:t>
            </w:r>
          </w:p>
        </w:tc>
        <w:tc>
          <w:tcPr>
            <w:tcW w:w="316" w:type="pct"/>
            <w:shd w:val="clear" w:color="auto" w:fill="auto"/>
            <w:tcMar>
              <w:top w:w="100" w:type="dxa"/>
              <w:left w:w="100" w:type="dxa"/>
              <w:bottom w:w="100" w:type="dxa"/>
              <w:right w:w="100" w:type="dxa"/>
            </w:tcMar>
          </w:tcPr>
          <w:p w14:paraId="4B8C6674" w14:textId="77777777" w:rsidR="00F1016E" w:rsidRPr="002A2198" w:rsidRDefault="00F1016E" w:rsidP="002A2198">
            <w:pPr>
              <w:widowControl w:val="0"/>
              <w:pBdr>
                <w:top w:val="nil"/>
                <w:left w:val="nil"/>
                <w:bottom w:val="nil"/>
                <w:right w:val="nil"/>
                <w:between w:val="nil"/>
              </w:pBdr>
              <w:spacing w:line="240" w:lineRule="auto"/>
              <w:jc w:val="left"/>
              <w:rPr>
                <w:rFonts w:cs="Times New Roman"/>
                <w:b/>
                <w:bCs/>
                <w:sz w:val="20"/>
                <w:szCs w:val="20"/>
              </w:rPr>
            </w:pPr>
            <w:r w:rsidRPr="002A2198">
              <w:rPr>
                <w:rFonts w:cs="Times New Roman"/>
                <w:b/>
                <w:bCs/>
                <w:sz w:val="20"/>
                <w:szCs w:val="20"/>
              </w:rPr>
              <w:t>BAT therapies used</w:t>
            </w:r>
          </w:p>
        </w:tc>
        <w:tc>
          <w:tcPr>
            <w:tcW w:w="741" w:type="pct"/>
            <w:gridSpan w:val="2"/>
            <w:shd w:val="clear" w:color="auto" w:fill="auto"/>
            <w:tcMar>
              <w:top w:w="100" w:type="dxa"/>
              <w:left w:w="100" w:type="dxa"/>
              <w:bottom w:w="100" w:type="dxa"/>
              <w:right w:w="100" w:type="dxa"/>
            </w:tcMar>
          </w:tcPr>
          <w:p w14:paraId="64433A78" w14:textId="77777777" w:rsidR="00F1016E" w:rsidRPr="002A2198" w:rsidRDefault="00F1016E" w:rsidP="002A2198">
            <w:pPr>
              <w:widowControl w:val="0"/>
              <w:pBdr>
                <w:top w:val="nil"/>
                <w:left w:val="nil"/>
                <w:bottom w:val="nil"/>
                <w:right w:val="nil"/>
                <w:between w:val="nil"/>
              </w:pBdr>
              <w:spacing w:line="240" w:lineRule="auto"/>
              <w:jc w:val="left"/>
              <w:rPr>
                <w:rFonts w:cs="Times New Roman"/>
                <w:b/>
                <w:bCs/>
                <w:sz w:val="20"/>
                <w:szCs w:val="20"/>
              </w:rPr>
            </w:pPr>
            <w:r w:rsidRPr="002A2198">
              <w:rPr>
                <w:rFonts w:cs="Times New Roman"/>
                <w:b/>
                <w:bCs/>
                <w:sz w:val="20"/>
                <w:szCs w:val="20"/>
              </w:rPr>
              <w:t xml:space="preserve">Nephrotoxicity </w:t>
            </w:r>
            <w:proofErr w:type="gramStart"/>
            <w:r w:rsidRPr="002A2198">
              <w:rPr>
                <w:rFonts w:cs="Times New Roman"/>
                <w:b/>
                <w:bCs/>
                <w:sz w:val="20"/>
                <w:szCs w:val="20"/>
              </w:rPr>
              <w:t>n(</w:t>
            </w:r>
            <w:proofErr w:type="gramEnd"/>
            <w:r w:rsidRPr="002A2198">
              <w:rPr>
                <w:rFonts w:cs="Times New Roman"/>
                <w:b/>
                <w:bCs/>
                <w:sz w:val="20"/>
                <w:szCs w:val="20"/>
              </w:rPr>
              <w:t>%)</w:t>
            </w:r>
          </w:p>
        </w:tc>
        <w:tc>
          <w:tcPr>
            <w:tcW w:w="741" w:type="pct"/>
            <w:gridSpan w:val="2"/>
            <w:shd w:val="clear" w:color="auto" w:fill="auto"/>
            <w:tcMar>
              <w:top w:w="100" w:type="dxa"/>
              <w:left w:w="100" w:type="dxa"/>
              <w:bottom w:w="100" w:type="dxa"/>
              <w:right w:w="100" w:type="dxa"/>
            </w:tcMar>
          </w:tcPr>
          <w:p w14:paraId="0226EEA1" w14:textId="77777777" w:rsidR="00F1016E" w:rsidRPr="002A2198" w:rsidRDefault="00F1016E" w:rsidP="002A2198">
            <w:pPr>
              <w:widowControl w:val="0"/>
              <w:pBdr>
                <w:top w:val="nil"/>
                <w:left w:val="nil"/>
                <w:bottom w:val="nil"/>
                <w:right w:val="nil"/>
                <w:between w:val="nil"/>
              </w:pBdr>
              <w:spacing w:line="240" w:lineRule="auto"/>
              <w:jc w:val="left"/>
              <w:rPr>
                <w:rFonts w:cs="Times New Roman"/>
                <w:b/>
                <w:bCs/>
                <w:sz w:val="20"/>
                <w:szCs w:val="20"/>
              </w:rPr>
            </w:pPr>
            <w:r w:rsidRPr="002A2198">
              <w:rPr>
                <w:rFonts w:cs="Times New Roman"/>
                <w:b/>
                <w:bCs/>
                <w:sz w:val="20"/>
                <w:szCs w:val="20"/>
              </w:rPr>
              <w:t xml:space="preserve">C Diff infection </w:t>
            </w:r>
            <w:proofErr w:type="gramStart"/>
            <w:r w:rsidRPr="002A2198">
              <w:rPr>
                <w:rFonts w:cs="Times New Roman"/>
                <w:b/>
                <w:bCs/>
                <w:sz w:val="20"/>
                <w:szCs w:val="20"/>
              </w:rPr>
              <w:t>n(</w:t>
            </w:r>
            <w:proofErr w:type="gramEnd"/>
            <w:r w:rsidRPr="002A2198">
              <w:rPr>
                <w:rFonts w:cs="Times New Roman"/>
                <w:b/>
                <w:bCs/>
                <w:sz w:val="20"/>
                <w:szCs w:val="20"/>
              </w:rPr>
              <w:t>%)</w:t>
            </w:r>
          </w:p>
        </w:tc>
        <w:tc>
          <w:tcPr>
            <w:tcW w:w="1119" w:type="pct"/>
            <w:gridSpan w:val="2"/>
            <w:shd w:val="clear" w:color="auto" w:fill="auto"/>
            <w:tcMar>
              <w:top w:w="100" w:type="dxa"/>
              <w:left w:w="100" w:type="dxa"/>
              <w:bottom w:w="100" w:type="dxa"/>
              <w:right w:w="100" w:type="dxa"/>
            </w:tcMar>
          </w:tcPr>
          <w:p w14:paraId="2A9D5295" w14:textId="77777777" w:rsidR="00F1016E" w:rsidRPr="002A2198" w:rsidRDefault="00F1016E" w:rsidP="002A2198">
            <w:pPr>
              <w:widowControl w:val="0"/>
              <w:pBdr>
                <w:top w:val="nil"/>
                <w:left w:val="nil"/>
                <w:bottom w:val="nil"/>
                <w:right w:val="nil"/>
                <w:between w:val="nil"/>
              </w:pBdr>
              <w:spacing w:line="240" w:lineRule="auto"/>
              <w:jc w:val="left"/>
              <w:rPr>
                <w:rFonts w:cs="Times New Roman"/>
                <w:b/>
                <w:bCs/>
                <w:sz w:val="20"/>
                <w:szCs w:val="20"/>
              </w:rPr>
            </w:pPr>
            <w:r w:rsidRPr="002A2198">
              <w:rPr>
                <w:rFonts w:cs="Times New Roman"/>
                <w:b/>
                <w:bCs/>
                <w:sz w:val="20"/>
                <w:szCs w:val="20"/>
              </w:rPr>
              <w:t>Any other category that is important (name, n/N and %)</w:t>
            </w:r>
          </w:p>
        </w:tc>
      </w:tr>
      <w:tr w:rsidR="00F1016E" w:rsidRPr="002A2198" w14:paraId="0FA514D3" w14:textId="77777777" w:rsidTr="00D12F52">
        <w:tc>
          <w:tcPr>
            <w:tcW w:w="394" w:type="pct"/>
            <w:shd w:val="clear" w:color="auto" w:fill="auto"/>
            <w:tcMar>
              <w:top w:w="100" w:type="dxa"/>
              <w:left w:w="100" w:type="dxa"/>
              <w:bottom w:w="100" w:type="dxa"/>
              <w:right w:w="100" w:type="dxa"/>
            </w:tcMar>
          </w:tcPr>
          <w:p w14:paraId="76D9A33C"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401" w:type="pct"/>
            <w:shd w:val="clear" w:color="auto" w:fill="auto"/>
            <w:tcMar>
              <w:top w:w="100" w:type="dxa"/>
              <w:left w:w="100" w:type="dxa"/>
              <w:bottom w:w="100" w:type="dxa"/>
              <w:right w:w="100" w:type="dxa"/>
            </w:tcMar>
          </w:tcPr>
          <w:p w14:paraId="1658251E" w14:textId="77777777" w:rsidR="00F1016E" w:rsidRPr="002A2198" w:rsidRDefault="00F1016E" w:rsidP="002A2198">
            <w:pPr>
              <w:widowControl w:val="0"/>
              <w:spacing w:line="240" w:lineRule="auto"/>
              <w:jc w:val="left"/>
              <w:rPr>
                <w:rFonts w:cs="Times New Roman"/>
                <w:sz w:val="20"/>
                <w:szCs w:val="20"/>
              </w:rPr>
            </w:pPr>
          </w:p>
        </w:tc>
        <w:tc>
          <w:tcPr>
            <w:tcW w:w="534" w:type="pct"/>
            <w:shd w:val="clear" w:color="auto" w:fill="auto"/>
            <w:tcMar>
              <w:top w:w="100" w:type="dxa"/>
              <w:left w:w="100" w:type="dxa"/>
              <w:bottom w:w="100" w:type="dxa"/>
              <w:right w:w="100" w:type="dxa"/>
            </w:tcMar>
          </w:tcPr>
          <w:p w14:paraId="4E94AE2A" w14:textId="77777777" w:rsidR="00F1016E" w:rsidRPr="002A2198" w:rsidRDefault="00F1016E" w:rsidP="002A2198">
            <w:pPr>
              <w:widowControl w:val="0"/>
              <w:spacing w:line="240" w:lineRule="auto"/>
              <w:jc w:val="left"/>
              <w:rPr>
                <w:rFonts w:cs="Times New Roman"/>
                <w:sz w:val="20"/>
                <w:szCs w:val="20"/>
              </w:rPr>
            </w:pPr>
          </w:p>
        </w:tc>
        <w:tc>
          <w:tcPr>
            <w:tcW w:w="374" w:type="pct"/>
            <w:shd w:val="clear" w:color="auto" w:fill="auto"/>
            <w:tcMar>
              <w:top w:w="100" w:type="dxa"/>
              <w:left w:w="100" w:type="dxa"/>
              <w:bottom w:w="100" w:type="dxa"/>
              <w:right w:w="100" w:type="dxa"/>
            </w:tcMar>
          </w:tcPr>
          <w:p w14:paraId="38EA58ED"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Intervention</w:t>
            </w:r>
          </w:p>
          <w:p w14:paraId="11624382"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367" w:type="pct"/>
            <w:shd w:val="clear" w:color="auto" w:fill="auto"/>
            <w:tcMar>
              <w:top w:w="100" w:type="dxa"/>
              <w:left w:w="100" w:type="dxa"/>
              <w:bottom w:w="100" w:type="dxa"/>
              <w:right w:w="100" w:type="dxa"/>
            </w:tcMar>
          </w:tcPr>
          <w:p w14:paraId="01C489AD"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Comparator</w:t>
            </w:r>
          </w:p>
        </w:tc>
        <w:tc>
          <w:tcPr>
            <w:tcW w:w="327" w:type="pct"/>
            <w:gridSpan w:val="2"/>
            <w:shd w:val="clear" w:color="auto" w:fill="auto"/>
            <w:tcMar>
              <w:top w:w="100" w:type="dxa"/>
              <w:left w:w="100" w:type="dxa"/>
              <w:bottom w:w="100" w:type="dxa"/>
              <w:right w:w="100" w:type="dxa"/>
            </w:tcMar>
          </w:tcPr>
          <w:p w14:paraId="6BE27535"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374" w:type="pct"/>
            <w:shd w:val="clear" w:color="auto" w:fill="auto"/>
            <w:tcMar>
              <w:top w:w="100" w:type="dxa"/>
              <w:left w:w="100" w:type="dxa"/>
              <w:bottom w:w="100" w:type="dxa"/>
              <w:right w:w="100" w:type="dxa"/>
            </w:tcMar>
          </w:tcPr>
          <w:p w14:paraId="69B75768"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Intervention</w:t>
            </w:r>
          </w:p>
          <w:p w14:paraId="39A129F1"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367" w:type="pct"/>
            <w:shd w:val="clear" w:color="auto" w:fill="auto"/>
            <w:tcMar>
              <w:top w:w="100" w:type="dxa"/>
              <w:left w:w="100" w:type="dxa"/>
              <w:bottom w:w="100" w:type="dxa"/>
              <w:right w:w="100" w:type="dxa"/>
            </w:tcMar>
          </w:tcPr>
          <w:p w14:paraId="76D2D15F"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Comparator</w:t>
            </w:r>
          </w:p>
        </w:tc>
        <w:tc>
          <w:tcPr>
            <w:tcW w:w="374" w:type="pct"/>
            <w:shd w:val="clear" w:color="auto" w:fill="auto"/>
            <w:tcMar>
              <w:top w:w="100" w:type="dxa"/>
              <w:left w:w="100" w:type="dxa"/>
              <w:bottom w:w="100" w:type="dxa"/>
              <w:right w:w="100" w:type="dxa"/>
            </w:tcMar>
          </w:tcPr>
          <w:p w14:paraId="10B72D04"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Intervention</w:t>
            </w:r>
          </w:p>
          <w:p w14:paraId="5E469D89"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367" w:type="pct"/>
            <w:shd w:val="clear" w:color="auto" w:fill="auto"/>
            <w:tcMar>
              <w:top w:w="100" w:type="dxa"/>
              <w:left w:w="100" w:type="dxa"/>
              <w:bottom w:w="100" w:type="dxa"/>
              <w:right w:w="100" w:type="dxa"/>
            </w:tcMar>
          </w:tcPr>
          <w:p w14:paraId="56167B9E"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Comparator</w:t>
            </w:r>
          </w:p>
        </w:tc>
        <w:tc>
          <w:tcPr>
            <w:tcW w:w="560" w:type="pct"/>
            <w:shd w:val="clear" w:color="auto" w:fill="auto"/>
            <w:tcMar>
              <w:top w:w="100" w:type="dxa"/>
              <w:left w:w="100" w:type="dxa"/>
              <w:bottom w:w="100" w:type="dxa"/>
              <w:right w:w="100" w:type="dxa"/>
            </w:tcMar>
          </w:tcPr>
          <w:p w14:paraId="379136FD"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Intervention</w:t>
            </w:r>
          </w:p>
          <w:p w14:paraId="58F7528A" w14:textId="77777777" w:rsidR="00F1016E" w:rsidRPr="002A2198" w:rsidRDefault="00F1016E" w:rsidP="002A2198">
            <w:pPr>
              <w:widowControl w:val="0"/>
              <w:spacing w:line="240" w:lineRule="auto"/>
              <w:jc w:val="left"/>
              <w:rPr>
                <w:rFonts w:cs="Times New Roman"/>
                <w:sz w:val="20"/>
                <w:szCs w:val="20"/>
              </w:rPr>
            </w:pPr>
          </w:p>
        </w:tc>
        <w:tc>
          <w:tcPr>
            <w:tcW w:w="560" w:type="pct"/>
            <w:shd w:val="clear" w:color="auto" w:fill="auto"/>
            <w:tcMar>
              <w:top w:w="100" w:type="dxa"/>
              <w:left w:w="100" w:type="dxa"/>
              <w:bottom w:w="100" w:type="dxa"/>
              <w:right w:w="100" w:type="dxa"/>
            </w:tcMar>
          </w:tcPr>
          <w:p w14:paraId="23264EAD"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Comparator</w:t>
            </w:r>
          </w:p>
        </w:tc>
      </w:tr>
      <w:tr w:rsidR="00F1016E" w:rsidRPr="002A2198" w14:paraId="26D4E1F1" w14:textId="77777777" w:rsidTr="00D12F52">
        <w:tc>
          <w:tcPr>
            <w:tcW w:w="394" w:type="pct"/>
            <w:shd w:val="clear" w:color="auto" w:fill="auto"/>
            <w:tcMar>
              <w:top w:w="100" w:type="dxa"/>
              <w:left w:w="100" w:type="dxa"/>
              <w:bottom w:w="100" w:type="dxa"/>
              <w:right w:w="100" w:type="dxa"/>
            </w:tcMar>
          </w:tcPr>
          <w:p w14:paraId="4B1C8B30"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Portsmouth et al (2018) APEKs-</w:t>
            </w:r>
            <w:proofErr w:type="spellStart"/>
            <w:r w:rsidRPr="002A2198">
              <w:rPr>
                <w:rFonts w:cs="Times New Roman"/>
                <w:sz w:val="20"/>
                <w:szCs w:val="20"/>
              </w:rPr>
              <w:t>cUTI</w:t>
            </w:r>
            <w:proofErr w:type="spellEnd"/>
          </w:p>
        </w:tc>
        <w:tc>
          <w:tcPr>
            <w:tcW w:w="401" w:type="pct"/>
            <w:shd w:val="clear" w:color="auto" w:fill="auto"/>
            <w:tcMar>
              <w:top w:w="100" w:type="dxa"/>
              <w:left w:w="100" w:type="dxa"/>
              <w:bottom w:w="100" w:type="dxa"/>
              <w:right w:w="100" w:type="dxa"/>
            </w:tcMar>
          </w:tcPr>
          <w:p w14:paraId="2114948B" w14:textId="1FC133AB"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roofErr w:type="spellStart"/>
            <w:r w:rsidRPr="002A2198">
              <w:rPr>
                <w:rFonts w:cs="Times New Roman"/>
                <w:sz w:val="20"/>
                <w:szCs w:val="20"/>
              </w:rPr>
              <w:t>Cefiderocol</w:t>
            </w:r>
            <w:proofErr w:type="spellEnd"/>
            <w:r w:rsidRPr="002A2198">
              <w:rPr>
                <w:rFonts w:cs="Times New Roman"/>
                <w:sz w:val="20"/>
                <w:szCs w:val="20"/>
              </w:rPr>
              <w:t xml:space="preserve"> v imipenem/</w:t>
            </w:r>
            <w:r w:rsidR="003D6046" w:rsidRPr="002A2198">
              <w:rPr>
                <w:rFonts w:cs="Times New Roman"/>
                <w:sz w:val="20"/>
                <w:szCs w:val="20"/>
              </w:rPr>
              <w:t xml:space="preserve"> </w:t>
            </w:r>
            <w:proofErr w:type="spellStart"/>
            <w:r w:rsidR="003D6046" w:rsidRPr="002A2198">
              <w:rPr>
                <w:rFonts w:cs="Times New Roman"/>
                <w:sz w:val="20"/>
                <w:szCs w:val="20"/>
              </w:rPr>
              <w:t>cilastatin</w:t>
            </w:r>
            <w:proofErr w:type="spellEnd"/>
          </w:p>
        </w:tc>
        <w:tc>
          <w:tcPr>
            <w:tcW w:w="534" w:type="pct"/>
            <w:shd w:val="clear" w:color="auto" w:fill="auto"/>
            <w:tcMar>
              <w:top w:w="100" w:type="dxa"/>
              <w:left w:w="100" w:type="dxa"/>
              <w:bottom w:w="100" w:type="dxa"/>
              <w:right w:w="100" w:type="dxa"/>
            </w:tcMar>
          </w:tcPr>
          <w:p w14:paraId="2D9365C0"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roofErr w:type="spellStart"/>
            <w:r w:rsidRPr="002A2198">
              <w:rPr>
                <w:rFonts w:cs="Times New Roman"/>
                <w:sz w:val="20"/>
                <w:szCs w:val="20"/>
              </w:rPr>
              <w:t>cUTI</w:t>
            </w:r>
            <w:proofErr w:type="spellEnd"/>
          </w:p>
        </w:tc>
        <w:tc>
          <w:tcPr>
            <w:tcW w:w="374" w:type="pct"/>
            <w:shd w:val="clear" w:color="auto" w:fill="auto"/>
            <w:tcMar>
              <w:top w:w="100" w:type="dxa"/>
              <w:left w:w="100" w:type="dxa"/>
              <w:bottom w:w="100" w:type="dxa"/>
              <w:right w:w="100" w:type="dxa"/>
            </w:tcMar>
          </w:tcPr>
          <w:p w14:paraId="0AB334A5"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(n=300)</w:t>
            </w:r>
          </w:p>
          <w:p w14:paraId="17F752C5"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14 (4.7%) (SAE)</w:t>
            </w:r>
          </w:p>
        </w:tc>
        <w:tc>
          <w:tcPr>
            <w:tcW w:w="367" w:type="pct"/>
            <w:shd w:val="clear" w:color="auto" w:fill="auto"/>
            <w:tcMar>
              <w:top w:w="100" w:type="dxa"/>
              <w:left w:w="100" w:type="dxa"/>
              <w:bottom w:w="100" w:type="dxa"/>
              <w:right w:w="100" w:type="dxa"/>
            </w:tcMar>
          </w:tcPr>
          <w:p w14:paraId="062F0538"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(n=148)</w:t>
            </w:r>
          </w:p>
          <w:p w14:paraId="54E7EAEB"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12 (8.1%)</w:t>
            </w:r>
          </w:p>
          <w:p w14:paraId="602C0E57"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(SAE)</w:t>
            </w:r>
          </w:p>
        </w:tc>
        <w:tc>
          <w:tcPr>
            <w:tcW w:w="327" w:type="pct"/>
            <w:gridSpan w:val="2"/>
            <w:shd w:val="clear" w:color="auto" w:fill="auto"/>
            <w:tcMar>
              <w:top w:w="100" w:type="dxa"/>
              <w:left w:w="100" w:type="dxa"/>
              <w:bottom w:w="100" w:type="dxa"/>
              <w:right w:w="100" w:type="dxa"/>
            </w:tcMar>
          </w:tcPr>
          <w:p w14:paraId="152EF8B3"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w:t>
            </w:r>
          </w:p>
        </w:tc>
        <w:tc>
          <w:tcPr>
            <w:tcW w:w="374" w:type="pct"/>
            <w:shd w:val="clear" w:color="auto" w:fill="auto"/>
            <w:tcMar>
              <w:top w:w="100" w:type="dxa"/>
              <w:left w:w="100" w:type="dxa"/>
              <w:bottom w:w="100" w:type="dxa"/>
              <w:right w:w="100" w:type="dxa"/>
            </w:tcMar>
          </w:tcPr>
          <w:p w14:paraId="46079D61"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Acute kidney injury 0</w:t>
            </w:r>
          </w:p>
          <w:p w14:paraId="2D2D6E7A"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p w14:paraId="42F408CD"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Renal disorder 0</w:t>
            </w:r>
          </w:p>
        </w:tc>
        <w:tc>
          <w:tcPr>
            <w:tcW w:w="367" w:type="pct"/>
            <w:shd w:val="clear" w:color="auto" w:fill="auto"/>
            <w:tcMar>
              <w:top w:w="100" w:type="dxa"/>
              <w:left w:w="100" w:type="dxa"/>
              <w:bottom w:w="100" w:type="dxa"/>
              <w:right w:w="100" w:type="dxa"/>
            </w:tcMar>
          </w:tcPr>
          <w:p w14:paraId="27026914"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Acute kidney injury 0</w:t>
            </w:r>
          </w:p>
          <w:p w14:paraId="2285FE7B"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p w14:paraId="098082D6"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Renal disorder 0</w:t>
            </w:r>
          </w:p>
          <w:p w14:paraId="22281087"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374" w:type="pct"/>
            <w:shd w:val="clear" w:color="auto" w:fill="auto"/>
            <w:tcMar>
              <w:top w:w="100" w:type="dxa"/>
              <w:left w:w="100" w:type="dxa"/>
              <w:bottom w:w="100" w:type="dxa"/>
              <w:right w:w="100" w:type="dxa"/>
            </w:tcMar>
          </w:tcPr>
          <w:p w14:paraId="760EDB23"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0</w:t>
            </w:r>
          </w:p>
        </w:tc>
        <w:tc>
          <w:tcPr>
            <w:tcW w:w="367" w:type="pct"/>
            <w:shd w:val="clear" w:color="auto" w:fill="auto"/>
            <w:tcMar>
              <w:top w:w="100" w:type="dxa"/>
              <w:left w:w="100" w:type="dxa"/>
              <w:bottom w:w="100" w:type="dxa"/>
              <w:right w:w="100" w:type="dxa"/>
            </w:tcMar>
          </w:tcPr>
          <w:p w14:paraId="32F9D496"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0</w:t>
            </w:r>
          </w:p>
        </w:tc>
        <w:tc>
          <w:tcPr>
            <w:tcW w:w="560" w:type="pct"/>
            <w:shd w:val="clear" w:color="auto" w:fill="auto"/>
            <w:tcMar>
              <w:top w:w="100" w:type="dxa"/>
              <w:left w:w="100" w:type="dxa"/>
              <w:bottom w:w="100" w:type="dxa"/>
              <w:right w:w="100" w:type="dxa"/>
            </w:tcMar>
          </w:tcPr>
          <w:p w14:paraId="355D5689"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Investigations </w:t>
            </w:r>
          </w:p>
          <w:p w14:paraId="58CD89A7"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5 (1.7) </w:t>
            </w:r>
          </w:p>
        </w:tc>
        <w:tc>
          <w:tcPr>
            <w:tcW w:w="560" w:type="pct"/>
            <w:shd w:val="clear" w:color="auto" w:fill="auto"/>
            <w:tcMar>
              <w:top w:w="100" w:type="dxa"/>
              <w:left w:w="100" w:type="dxa"/>
              <w:bottom w:w="100" w:type="dxa"/>
              <w:right w:w="100" w:type="dxa"/>
            </w:tcMar>
          </w:tcPr>
          <w:p w14:paraId="6026BB3C"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Investigations </w:t>
            </w:r>
          </w:p>
          <w:p w14:paraId="48E9D865"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2 (1.4)</w:t>
            </w:r>
          </w:p>
          <w:p w14:paraId="4E1F6E3C"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r>
      <w:tr w:rsidR="00F1016E" w:rsidRPr="002A2198" w14:paraId="00B81BEF" w14:textId="77777777" w:rsidTr="00D12F52">
        <w:tc>
          <w:tcPr>
            <w:tcW w:w="394" w:type="pct"/>
            <w:shd w:val="clear" w:color="auto" w:fill="auto"/>
            <w:tcMar>
              <w:top w:w="100" w:type="dxa"/>
              <w:left w:w="100" w:type="dxa"/>
              <w:bottom w:w="100" w:type="dxa"/>
              <w:right w:w="100" w:type="dxa"/>
            </w:tcMar>
          </w:tcPr>
          <w:p w14:paraId="4FECB4D7"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lang w:val="nl-NL"/>
              </w:rPr>
            </w:pPr>
            <w:r w:rsidRPr="002A2198">
              <w:rPr>
                <w:rFonts w:cs="Times New Roman"/>
                <w:sz w:val="20"/>
                <w:szCs w:val="20"/>
                <w:lang w:val="nl-NL"/>
              </w:rPr>
              <w:t>Wunderink et al. (2021) APEKs-NP</w:t>
            </w:r>
          </w:p>
        </w:tc>
        <w:tc>
          <w:tcPr>
            <w:tcW w:w="401" w:type="pct"/>
            <w:shd w:val="clear" w:color="auto" w:fill="auto"/>
            <w:tcMar>
              <w:top w:w="100" w:type="dxa"/>
              <w:left w:w="100" w:type="dxa"/>
              <w:bottom w:w="100" w:type="dxa"/>
              <w:right w:w="100" w:type="dxa"/>
            </w:tcMar>
          </w:tcPr>
          <w:p w14:paraId="46E27139" w14:textId="77777777" w:rsidR="00F1016E" w:rsidRPr="002A2198" w:rsidRDefault="00F1016E" w:rsidP="002A2198">
            <w:pPr>
              <w:widowControl w:val="0"/>
              <w:spacing w:line="240" w:lineRule="auto"/>
              <w:jc w:val="left"/>
              <w:rPr>
                <w:rFonts w:cs="Times New Roman"/>
                <w:sz w:val="20"/>
                <w:szCs w:val="20"/>
              </w:rPr>
            </w:pPr>
            <w:proofErr w:type="spellStart"/>
            <w:r w:rsidRPr="002A2198">
              <w:rPr>
                <w:rFonts w:cs="Times New Roman"/>
                <w:sz w:val="20"/>
                <w:szCs w:val="20"/>
              </w:rPr>
              <w:t>Cefiderocol</w:t>
            </w:r>
            <w:proofErr w:type="spellEnd"/>
            <w:r w:rsidRPr="002A2198">
              <w:rPr>
                <w:rFonts w:cs="Times New Roman"/>
                <w:sz w:val="20"/>
                <w:szCs w:val="20"/>
              </w:rPr>
              <w:t xml:space="preserve"> v Meropenem</w:t>
            </w:r>
          </w:p>
          <w:p w14:paraId="781E7EBB" w14:textId="77777777" w:rsidR="00F1016E" w:rsidRPr="002A2198" w:rsidRDefault="00F1016E" w:rsidP="002A2198">
            <w:pPr>
              <w:widowControl w:val="0"/>
              <w:spacing w:line="240" w:lineRule="auto"/>
              <w:jc w:val="left"/>
              <w:rPr>
                <w:rFonts w:cs="Times New Roman"/>
                <w:sz w:val="20"/>
                <w:szCs w:val="20"/>
              </w:rPr>
            </w:pPr>
          </w:p>
          <w:p w14:paraId="44F0C2C5" w14:textId="77777777" w:rsidR="00F1016E" w:rsidRPr="002A2198" w:rsidRDefault="00F1016E" w:rsidP="002A2198">
            <w:pPr>
              <w:widowControl w:val="0"/>
              <w:spacing w:line="240" w:lineRule="auto"/>
              <w:jc w:val="left"/>
              <w:rPr>
                <w:rFonts w:cs="Times New Roman"/>
                <w:sz w:val="20"/>
                <w:szCs w:val="20"/>
              </w:rPr>
            </w:pPr>
          </w:p>
        </w:tc>
        <w:tc>
          <w:tcPr>
            <w:tcW w:w="534" w:type="pct"/>
            <w:shd w:val="clear" w:color="auto" w:fill="auto"/>
            <w:tcMar>
              <w:top w:w="100" w:type="dxa"/>
              <w:left w:w="100" w:type="dxa"/>
              <w:bottom w:w="100" w:type="dxa"/>
              <w:right w:w="100" w:type="dxa"/>
            </w:tcMar>
          </w:tcPr>
          <w:p w14:paraId="636CDCB3"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 xml:space="preserve">HAP/VAP/HCAP, </w:t>
            </w:r>
            <w:proofErr w:type="spellStart"/>
            <w:r w:rsidRPr="002A2198">
              <w:rPr>
                <w:rFonts w:cs="Times New Roman"/>
                <w:sz w:val="20"/>
                <w:szCs w:val="20"/>
              </w:rPr>
              <w:t>cUTI</w:t>
            </w:r>
            <w:proofErr w:type="spellEnd"/>
            <w:r w:rsidRPr="002A2198">
              <w:rPr>
                <w:rFonts w:cs="Times New Roman"/>
                <w:sz w:val="20"/>
                <w:szCs w:val="20"/>
              </w:rPr>
              <w:t>, or BSI/sepsis</w:t>
            </w:r>
          </w:p>
        </w:tc>
        <w:tc>
          <w:tcPr>
            <w:tcW w:w="374" w:type="pct"/>
            <w:shd w:val="clear" w:color="auto" w:fill="auto"/>
            <w:tcMar>
              <w:top w:w="100" w:type="dxa"/>
              <w:left w:w="100" w:type="dxa"/>
              <w:bottom w:w="100" w:type="dxa"/>
              <w:right w:w="100" w:type="dxa"/>
            </w:tcMar>
          </w:tcPr>
          <w:p w14:paraId="625BB6C3"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(n=148)</w:t>
            </w:r>
          </w:p>
          <w:p w14:paraId="737F3AB7"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3 (2.0)</w:t>
            </w:r>
          </w:p>
        </w:tc>
        <w:tc>
          <w:tcPr>
            <w:tcW w:w="367" w:type="pct"/>
            <w:shd w:val="clear" w:color="auto" w:fill="auto"/>
            <w:tcMar>
              <w:top w:w="100" w:type="dxa"/>
              <w:left w:w="100" w:type="dxa"/>
              <w:bottom w:w="100" w:type="dxa"/>
              <w:right w:w="100" w:type="dxa"/>
            </w:tcMar>
          </w:tcPr>
          <w:p w14:paraId="72FC838D"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(n=150)</w:t>
            </w:r>
          </w:p>
          <w:p w14:paraId="5C4FA8D7"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5 (3.3)</w:t>
            </w:r>
          </w:p>
        </w:tc>
        <w:tc>
          <w:tcPr>
            <w:tcW w:w="327" w:type="pct"/>
            <w:gridSpan w:val="2"/>
            <w:shd w:val="clear" w:color="auto" w:fill="auto"/>
            <w:tcMar>
              <w:top w:w="100" w:type="dxa"/>
              <w:left w:w="100" w:type="dxa"/>
              <w:bottom w:w="100" w:type="dxa"/>
              <w:right w:w="100" w:type="dxa"/>
            </w:tcMar>
          </w:tcPr>
          <w:p w14:paraId="770D1A3E"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w:t>
            </w:r>
          </w:p>
        </w:tc>
        <w:tc>
          <w:tcPr>
            <w:tcW w:w="374" w:type="pct"/>
            <w:shd w:val="clear" w:color="auto" w:fill="auto"/>
            <w:tcMar>
              <w:top w:w="100" w:type="dxa"/>
              <w:left w:w="100" w:type="dxa"/>
              <w:bottom w:w="100" w:type="dxa"/>
              <w:right w:w="100" w:type="dxa"/>
            </w:tcMar>
          </w:tcPr>
          <w:p w14:paraId="4CB4AA11"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Acute kidney injury 0</w:t>
            </w:r>
          </w:p>
          <w:p w14:paraId="49ED3D98" w14:textId="77777777" w:rsidR="00F1016E" w:rsidRPr="002A2198" w:rsidRDefault="00F1016E" w:rsidP="002A2198">
            <w:pPr>
              <w:widowControl w:val="0"/>
              <w:spacing w:line="240" w:lineRule="auto"/>
              <w:jc w:val="left"/>
              <w:rPr>
                <w:rFonts w:cs="Times New Roman"/>
                <w:sz w:val="20"/>
                <w:szCs w:val="20"/>
              </w:rPr>
            </w:pPr>
          </w:p>
          <w:p w14:paraId="2D60CDE1"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Renal disorder 0</w:t>
            </w:r>
          </w:p>
        </w:tc>
        <w:tc>
          <w:tcPr>
            <w:tcW w:w="367" w:type="pct"/>
            <w:shd w:val="clear" w:color="auto" w:fill="auto"/>
            <w:tcMar>
              <w:top w:w="100" w:type="dxa"/>
              <w:left w:w="100" w:type="dxa"/>
              <w:bottom w:w="100" w:type="dxa"/>
              <w:right w:w="100" w:type="dxa"/>
            </w:tcMar>
          </w:tcPr>
          <w:p w14:paraId="75C70C86"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Acute kidney injury 0</w:t>
            </w:r>
          </w:p>
          <w:p w14:paraId="70385E13"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p w14:paraId="3D7DE03C"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Renal disorder 0</w:t>
            </w:r>
          </w:p>
          <w:p w14:paraId="211035D7"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374" w:type="pct"/>
            <w:shd w:val="clear" w:color="auto" w:fill="auto"/>
            <w:tcMar>
              <w:top w:w="100" w:type="dxa"/>
              <w:left w:w="100" w:type="dxa"/>
              <w:bottom w:w="100" w:type="dxa"/>
              <w:right w:w="100" w:type="dxa"/>
            </w:tcMar>
          </w:tcPr>
          <w:p w14:paraId="05EE3CFF"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1 (0.7) </w:t>
            </w:r>
          </w:p>
        </w:tc>
        <w:tc>
          <w:tcPr>
            <w:tcW w:w="367" w:type="pct"/>
            <w:shd w:val="clear" w:color="auto" w:fill="auto"/>
            <w:tcMar>
              <w:top w:w="100" w:type="dxa"/>
              <w:left w:w="100" w:type="dxa"/>
              <w:bottom w:w="100" w:type="dxa"/>
              <w:right w:w="100" w:type="dxa"/>
            </w:tcMar>
          </w:tcPr>
          <w:p w14:paraId="1FA6A57B"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2 (1.3)</w:t>
            </w:r>
          </w:p>
        </w:tc>
        <w:tc>
          <w:tcPr>
            <w:tcW w:w="560" w:type="pct"/>
            <w:shd w:val="clear" w:color="auto" w:fill="auto"/>
            <w:tcMar>
              <w:top w:w="100" w:type="dxa"/>
              <w:left w:w="100" w:type="dxa"/>
              <w:bottom w:w="100" w:type="dxa"/>
              <w:right w:w="100" w:type="dxa"/>
            </w:tcMar>
          </w:tcPr>
          <w:p w14:paraId="572724EB" w14:textId="3537D445"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Respiratory, </w:t>
            </w:r>
            <w:proofErr w:type="gramStart"/>
            <w:r w:rsidRPr="002A2198">
              <w:rPr>
                <w:rFonts w:cs="Times New Roman"/>
                <w:sz w:val="20"/>
                <w:szCs w:val="20"/>
              </w:rPr>
              <w:t>thoracic</w:t>
            </w:r>
            <w:proofErr w:type="gramEnd"/>
            <w:r w:rsidRPr="002A2198">
              <w:rPr>
                <w:rFonts w:cs="Times New Roman"/>
                <w:sz w:val="20"/>
                <w:szCs w:val="20"/>
              </w:rPr>
              <w:t xml:space="preserve"> and</w:t>
            </w:r>
            <w:r w:rsidR="009F4D59" w:rsidRPr="002A2198">
              <w:rPr>
                <w:rFonts w:cs="Times New Roman"/>
                <w:sz w:val="20"/>
                <w:szCs w:val="20"/>
              </w:rPr>
              <w:t xml:space="preserve"> mediastinal disorders 18 (12·2</w:t>
            </w:r>
            <w:r w:rsidRPr="002A2198">
              <w:rPr>
                <w:rFonts w:cs="Times New Roman"/>
                <w:sz w:val="20"/>
                <w:szCs w:val="20"/>
              </w:rPr>
              <w:t xml:space="preserve">) </w:t>
            </w:r>
          </w:p>
          <w:p w14:paraId="13C01EEB"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p w14:paraId="4C6EE527"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 xml:space="preserve">Investigations 4 (2.7) </w:t>
            </w:r>
          </w:p>
        </w:tc>
        <w:tc>
          <w:tcPr>
            <w:tcW w:w="560" w:type="pct"/>
            <w:shd w:val="clear" w:color="auto" w:fill="auto"/>
            <w:tcMar>
              <w:top w:w="100" w:type="dxa"/>
              <w:left w:w="100" w:type="dxa"/>
              <w:bottom w:w="100" w:type="dxa"/>
              <w:right w:w="100" w:type="dxa"/>
            </w:tcMar>
          </w:tcPr>
          <w:p w14:paraId="5559E375" w14:textId="303A7116"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Respiratory, </w:t>
            </w:r>
            <w:proofErr w:type="gramStart"/>
            <w:r w:rsidRPr="002A2198">
              <w:rPr>
                <w:rFonts w:cs="Times New Roman"/>
                <w:sz w:val="20"/>
                <w:szCs w:val="20"/>
              </w:rPr>
              <w:t>thoracic</w:t>
            </w:r>
            <w:proofErr w:type="gramEnd"/>
            <w:r w:rsidRPr="002A2198">
              <w:rPr>
                <w:rFonts w:cs="Times New Roman"/>
                <w:sz w:val="20"/>
                <w:szCs w:val="20"/>
              </w:rPr>
              <w:t xml:space="preserve"> an</w:t>
            </w:r>
            <w:r w:rsidR="009F4D59" w:rsidRPr="002A2198">
              <w:rPr>
                <w:rFonts w:cs="Times New Roman"/>
                <w:sz w:val="20"/>
                <w:szCs w:val="20"/>
              </w:rPr>
              <w:t>d mediastinal disorders 14 (9·3</w:t>
            </w:r>
            <w:r w:rsidRPr="002A2198">
              <w:rPr>
                <w:rFonts w:cs="Times New Roman"/>
                <w:sz w:val="20"/>
                <w:szCs w:val="20"/>
              </w:rPr>
              <w:t>)</w:t>
            </w:r>
          </w:p>
          <w:p w14:paraId="7477D49F"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p w14:paraId="3424BECA"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 xml:space="preserve">Investigations 4 (2.7) </w:t>
            </w:r>
          </w:p>
        </w:tc>
      </w:tr>
      <w:tr w:rsidR="00F1016E" w:rsidRPr="002A2198" w14:paraId="3033D4F0" w14:textId="77777777" w:rsidTr="00D12F52">
        <w:tc>
          <w:tcPr>
            <w:tcW w:w="394" w:type="pct"/>
            <w:shd w:val="clear" w:color="auto" w:fill="auto"/>
            <w:tcMar>
              <w:top w:w="100" w:type="dxa"/>
              <w:left w:w="100" w:type="dxa"/>
              <w:bottom w:w="100" w:type="dxa"/>
              <w:right w:w="100" w:type="dxa"/>
            </w:tcMar>
          </w:tcPr>
          <w:p w14:paraId="32145D6B"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lang w:val="it-IT"/>
              </w:rPr>
            </w:pPr>
            <w:r w:rsidRPr="002A2198">
              <w:rPr>
                <w:rFonts w:cs="Times New Roman"/>
                <w:sz w:val="20"/>
                <w:szCs w:val="20"/>
                <w:lang w:val="it-IT"/>
              </w:rPr>
              <w:t>Bassetti et al. (2019;202</w:t>
            </w:r>
            <w:r w:rsidRPr="002A2198">
              <w:rPr>
                <w:rFonts w:cs="Times New Roman"/>
                <w:sz w:val="20"/>
                <w:szCs w:val="20"/>
                <w:lang w:val="it-IT"/>
              </w:rPr>
              <w:lastRenderedPageBreak/>
              <w:t>0) CREDIBLE-CR</w:t>
            </w:r>
          </w:p>
        </w:tc>
        <w:tc>
          <w:tcPr>
            <w:tcW w:w="401" w:type="pct"/>
            <w:shd w:val="clear" w:color="auto" w:fill="auto"/>
            <w:tcMar>
              <w:top w:w="100" w:type="dxa"/>
              <w:left w:w="100" w:type="dxa"/>
              <w:bottom w:w="100" w:type="dxa"/>
              <w:right w:w="100" w:type="dxa"/>
            </w:tcMar>
          </w:tcPr>
          <w:p w14:paraId="52509130" w14:textId="11F5D7E7" w:rsidR="00F1016E" w:rsidRPr="002A2198" w:rsidRDefault="00F1016E" w:rsidP="002A2198">
            <w:pPr>
              <w:widowControl w:val="0"/>
              <w:spacing w:line="240" w:lineRule="auto"/>
              <w:jc w:val="left"/>
              <w:rPr>
                <w:rFonts w:cs="Times New Roman"/>
                <w:sz w:val="20"/>
                <w:szCs w:val="20"/>
              </w:rPr>
            </w:pPr>
            <w:proofErr w:type="spellStart"/>
            <w:r w:rsidRPr="002A2198">
              <w:rPr>
                <w:rFonts w:cs="Times New Roman"/>
                <w:sz w:val="20"/>
                <w:szCs w:val="20"/>
              </w:rPr>
              <w:lastRenderedPageBreak/>
              <w:t>Cefiderocol</w:t>
            </w:r>
            <w:proofErr w:type="spellEnd"/>
            <w:r w:rsidRPr="002A2198">
              <w:rPr>
                <w:rFonts w:cs="Times New Roman"/>
                <w:sz w:val="20"/>
                <w:szCs w:val="20"/>
              </w:rPr>
              <w:t xml:space="preserve"> v BAT </w:t>
            </w:r>
          </w:p>
          <w:p w14:paraId="77DEB012" w14:textId="77777777" w:rsidR="00F1016E" w:rsidRPr="002A2198" w:rsidRDefault="00F1016E" w:rsidP="002A2198">
            <w:pPr>
              <w:widowControl w:val="0"/>
              <w:spacing w:line="240" w:lineRule="auto"/>
              <w:jc w:val="left"/>
              <w:rPr>
                <w:rFonts w:cs="Times New Roman"/>
                <w:sz w:val="20"/>
                <w:szCs w:val="20"/>
              </w:rPr>
            </w:pPr>
          </w:p>
        </w:tc>
        <w:tc>
          <w:tcPr>
            <w:tcW w:w="534" w:type="pct"/>
            <w:shd w:val="clear" w:color="auto" w:fill="auto"/>
            <w:tcMar>
              <w:top w:w="100" w:type="dxa"/>
              <w:left w:w="100" w:type="dxa"/>
              <w:bottom w:w="100" w:type="dxa"/>
              <w:right w:w="100" w:type="dxa"/>
            </w:tcMar>
          </w:tcPr>
          <w:p w14:paraId="35158B97"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lastRenderedPageBreak/>
              <w:t xml:space="preserve">HAP/VAP/HCAP, </w:t>
            </w:r>
            <w:proofErr w:type="spellStart"/>
            <w:r w:rsidRPr="002A2198">
              <w:rPr>
                <w:rFonts w:cs="Times New Roman"/>
                <w:sz w:val="20"/>
                <w:szCs w:val="20"/>
              </w:rPr>
              <w:t>cUTI</w:t>
            </w:r>
            <w:proofErr w:type="spellEnd"/>
            <w:r w:rsidRPr="002A2198">
              <w:rPr>
                <w:rFonts w:cs="Times New Roman"/>
                <w:sz w:val="20"/>
                <w:szCs w:val="20"/>
              </w:rPr>
              <w:t>, or BSI/sepsis</w:t>
            </w:r>
          </w:p>
        </w:tc>
        <w:tc>
          <w:tcPr>
            <w:tcW w:w="374" w:type="pct"/>
            <w:shd w:val="clear" w:color="auto" w:fill="auto"/>
            <w:tcMar>
              <w:top w:w="100" w:type="dxa"/>
              <w:left w:w="100" w:type="dxa"/>
              <w:bottom w:w="100" w:type="dxa"/>
              <w:right w:w="100" w:type="dxa"/>
            </w:tcMar>
          </w:tcPr>
          <w:p w14:paraId="1698ECCF"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(n=101)</w:t>
            </w:r>
          </w:p>
          <w:p w14:paraId="03C18995" w14:textId="77777777" w:rsidR="00F1016E" w:rsidRPr="002A2198" w:rsidRDefault="00F1016E" w:rsidP="002A2198">
            <w:pPr>
              <w:widowControl w:val="0"/>
              <w:spacing w:line="240" w:lineRule="auto"/>
              <w:jc w:val="left"/>
              <w:rPr>
                <w:rFonts w:cs="Times New Roman"/>
                <w:sz w:val="20"/>
                <w:szCs w:val="20"/>
              </w:rPr>
            </w:pPr>
            <w:r w:rsidRPr="002A2198">
              <w:rPr>
                <w:rFonts w:cs="Times New Roman"/>
                <w:sz w:val="20"/>
                <w:szCs w:val="20"/>
              </w:rPr>
              <w:t>1 (1%)</w:t>
            </w:r>
          </w:p>
        </w:tc>
        <w:tc>
          <w:tcPr>
            <w:tcW w:w="367" w:type="pct"/>
            <w:shd w:val="clear" w:color="auto" w:fill="auto"/>
            <w:tcMar>
              <w:top w:w="100" w:type="dxa"/>
              <w:left w:w="100" w:type="dxa"/>
              <w:bottom w:w="100" w:type="dxa"/>
              <w:right w:w="100" w:type="dxa"/>
            </w:tcMar>
          </w:tcPr>
          <w:p w14:paraId="32C7DE70"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(n=49)</w:t>
            </w:r>
          </w:p>
          <w:p w14:paraId="38AD4934"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5 (10%)</w:t>
            </w:r>
          </w:p>
          <w:p w14:paraId="6ADE138C"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327" w:type="pct"/>
            <w:gridSpan w:val="2"/>
            <w:shd w:val="clear" w:color="auto" w:fill="auto"/>
            <w:tcMar>
              <w:top w:w="100" w:type="dxa"/>
              <w:left w:w="100" w:type="dxa"/>
              <w:bottom w:w="100" w:type="dxa"/>
              <w:right w:w="100" w:type="dxa"/>
            </w:tcMar>
          </w:tcPr>
          <w:p w14:paraId="64A0E2E2" w14:textId="3580EDFE" w:rsidR="00F1016E" w:rsidRPr="002A2198" w:rsidRDefault="003D6046"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lastRenderedPageBreak/>
              <w:t>Colistin based regiment</w:t>
            </w:r>
            <w:r w:rsidRPr="002A2198">
              <w:rPr>
                <w:rFonts w:cs="Times New Roman"/>
                <w:sz w:val="20"/>
                <w:szCs w:val="20"/>
              </w:rPr>
              <w:lastRenderedPageBreak/>
              <w:t xml:space="preserve">s n </w:t>
            </w:r>
            <w:r w:rsidR="00F1016E" w:rsidRPr="002A2198">
              <w:rPr>
                <w:rFonts w:cs="Times New Roman"/>
                <w:sz w:val="20"/>
                <w:szCs w:val="20"/>
              </w:rPr>
              <w:t xml:space="preserve">30 (61%); </w:t>
            </w:r>
            <w:proofErr w:type="gramStart"/>
            <w:r w:rsidR="00F1016E" w:rsidRPr="002A2198">
              <w:rPr>
                <w:rFonts w:cs="Times New Roman"/>
                <w:sz w:val="20"/>
                <w:szCs w:val="20"/>
              </w:rPr>
              <w:t>Non-colistin</w:t>
            </w:r>
            <w:proofErr w:type="gramEnd"/>
            <w:r w:rsidR="00F1016E" w:rsidRPr="002A2198">
              <w:rPr>
                <w:rFonts w:cs="Times New Roman"/>
                <w:sz w:val="20"/>
                <w:szCs w:val="20"/>
              </w:rPr>
              <w:t xml:space="preserve"> based regimens n</w:t>
            </w:r>
            <w:r w:rsidRPr="002A2198">
              <w:rPr>
                <w:rFonts w:cs="Times New Roman"/>
                <w:sz w:val="20"/>
                <w:szCs w:val="20"/>
              </w:rPr>
              <w:t xml:space="preserve"> </w:t>
            </w:r>
            <w:r w:rsidR="00F1016E" w:rsidRPr="002A2198">
              <w:rPr>
                <w:rFonts w:cs="Times New Roman"/>
                <w:sz w:val="20"/>
                <w:szCs w:val="20"/>
              </w:rPr>
              <w:t>19 (39%)</w:t>
            </w:r>
          </w:p>
        </w:tc>
        <w:tc>
          <w:tcPr>
            <w:tcW w:w="374" w:type="pct"/>
            <w:shd w:val="clear" w:color="auto" w:fill="auto"/>
            <w:tcMar>
              <w:top w:w="100" w:type="dxa"/>
              <w:left w:w="100" w:type="dxa"/>
              <w:bottom w:w="100" w:type="dxa"/>
              <w:right w:w="100" w:type="dxa"/>
            </w:tcMar>
          </w:tcPr>
          <w:p w14:paraId="0B2CF037"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lastRenderedPageBreak/>
              <w:t>Acute kidney injury 0</w:t>
            </w:r>
          </w:p>
          <w:p w14:paraId="560827F9"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p w14:paraId="11F26BED"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Renal disorder 0</w:t>
            </w:r>
          </w:p>
          <w:p w14:paraId="1C232F3A"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367" w:type="pct"/>
            <w:shd w:val="clear" w:color="auto" w:fill="auto"/>
            <w:tcMar>
              <w:top w:w="100" w:type="dxa"/>
              <w:left w:w="100" w:type="dxa"/>
              <w:bottom w:w="100" w:type="dxa"/>
              <w:right w:w="100" w:type="dxa"/>
            </w:tcMar>
          </w:tcPr>
          <w:p w14:paraId="0CD78C88" w14:textId="7426F2A4" w:rsidR="00F1016E" w:rsidRPr="002A2198" w:rsidRDefault="009F4D59"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lastRenderedPageBreak/>
              <w:t xml:space="preserve">Acute kidney injury </w:t>
            </w:r>
            <w:r w:rsidR="00F1016E" w:rsidRPr="002A2198">
              <w:rPr>
                <w:rFonts w:cs="Times New Roman"/>
                <w:sz w:val="20"/>
                <w:szCs w:val="20"/>
              </w:rPr>
              <w:t xml:space="preserve">4 </w:t>
            </w:r>
            <w:r w:rsidR="00F1016E" w:rsidRPr="002A2198">
              <w:rPr>
                <w:rFonts w:cs="Times New Roman"/>
                <w:sz w:val="20"/>
                <w:szCs w:val="20"/>
              </w:rPr>
              <w:lastRenderedPageBreak/>
              <w:t>(8.2)</w:t>
            </w:r>
          </w:p>
          <w:p w14:paraId="4436E352"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p w14:paraId="08BB972F" w14:textId="3DF5455F"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Renal disorde</w:t>
            </w:r>
            <w:r w:rsidR="009F4D59" w:rsidRPr="002A2198">
              <w:rPr>
                <w:rFonts w:cs="Times New Roman"/>
                <w:sz w:val="20"/>
                <w:szCs w:val="20"/>
              </w:rPr>
              <w:t xml:space="preserve">r </w:t>
            </w:r>
            <w:r w:rsidRPr="002A2198">
              <w:rPr>
                <w:rFonts w:cs="Times New Roman"/>
                <w:sz w:val="20"/>
                <w:szCs w:val="20"/>
              </w:rPr>
              <w:t>1 (2.0)</w:t>
            </w:r>
          </w:p>
          <w:p w14:paraId="1FA3AA1D"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374" w:type="pct"/>
            <w:shd w:val="clear" w:color="auto" w:fill="auto"/>
            <w:tcMar>
              <w:top w:w="100" w:type="dxa"/>
              <w:left w:w="100" w:type="dxa"/>
              <w:bottom w:w="100" w:type="dxa"/>
              <w:right w:w="100" w:type="dxa"/>
            </w:tcMar>
          </w:tcPr>
          <w:p w14:paraId="64C1CB50"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lastRenderedPageBreak/>
              <w:t>0</w:t>
            </w:r>
          </w:p>
        </w:tc>
        <w:tc>
          <w:tcPr>
            <w:tcW w:w="367" w:type="pct"/>
            <w:shd w:val="clear" w:color="auto" w:fill="auto"/>
            <w:tcMar>
              <w:top w:w="100" w:type="dxa"/>
              <w:left w:w="100" w:type="dxa"/>
              <w:bottom w:w="100" w:type="dxa"/>
              <w:right w:w="100" w:type="dxa"/>
            </w:tcMar>
          </w:tcPr>
          <w:p w14:paraId="79A19F6A"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0</w:t>
            </w:r>
          </w:p>
        </w:tc>
        <w:tc>
          <w:tcPr>
            <w:tcW w:w="560" w:type="pct"/>
            <w:shd w:val="clear" w:color="auto" w:fill="auto"/>
            <w:tcMar>
              <w:top w:w="100" w:type="dxa"/>
              <w:left w:w="100" w:type="dxa"/>
              <w:bottom w:w="100" w:type="dxa"/>
              <w:right w:w="100" w:type="dxa"/>
            </w:tcMar>
          </w:tcPr>
          <w:p w14:paraId="486DA02A" w14:textId="650E09A8"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Respiratory, thoracic,</w:t>
            </w:r>
            <w:r w:rsidR="009F4D59" w:rsidRPr="002A2198">
              <w:rPr>
                <w:rFonts w:cs="Times New Roman"/>
                <w:sz w:val="20"/>
                <w:szCs w:val="20"/>
              </w:rPr>
              <w:t xml:space="preserve"> and mediastinal </w:t>
            </w:r>
            <w:r w:rsidR="009F4D59" w:rsidRPr="002A2198">
              <w:rPr>
                <w:rFonts w:cs="Times New Roman"/>
                <w:sz w:val="20"/>
                <w:szCs w:val="20"/>
              </w:rPr>
              <w:lastRenderedPageBreak/>
              <w:t>disorders 7 (7</w:t>
            </w:r>
            <w:r w:rsidRPr="002A2198">
              <w:rPr>
                <w:rFonts w:cs="Times New Roman"/>
                <w:sz w:val="20"/>
                <w:szCs w:val="20"/>
              </w:rPr>
              <w:t xml:space="preserve">) </w:t>
            </w:r>
          </w:p>
          <w:p w14:paraId="30A6526F"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p w14:paraId="77B54ABB"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Infections and infestations </w:t>
            </w:r>
          </w:p>
          <w:p w14:paraId="0100E30C" w14:textId="7B7FB8DD" w:rsidR="00F1016E" w:rsidRPr="002A2198" w:rsidRDefault="009F4D59"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29 (29</w:t>
            </w:r>
            <w:r w:rsidR="00F1016E" w:rsidRPr="002A2198">
              <w:rPr>
                <w:rFonts w:cs="Times New Roman"/>
                <w:sz w:val="20"/>
                <w:szCs w:val="20"/>
              </w:rPr>
              <w:t>)</w:t>
            </w:r>
          </w:p>
          <w:p w14:paraId="1A12E142"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p w14:paraId="615866A9"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Investigations </w:t>
            </w:r>
          </w:p>
          <w:p w14:paraId="176743E4"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8 (7.9) </w:t>
            </w:r>
          </w:p>
        </w:tc>
        <w:tc>
          <w:tcPr>
            <w:tcW w:w="560" w:type="pct"/>
            <w:shd w:val="clear" w:color="auto" w:fill="auto"/>
            <w:tcMar>
              <w:top w:w="100" w:type="dxa"/>
              <w:left w:w="100" w:type="dxa"/>
              <w:bottom w:w="100" w:type="dxa"/>
              <w:right w:w="100" w:type="dxa"/>
            </w:tcMar>
          </w:tcPr>
          <w:p w14:paraId="6FA43F91"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lastRenderedPageBreak/>
              <w:t xml:space="preserve">Respiratory, thoracic, and mediastinal </w:t>
            </w:r>
            <w:r w:rsidRPr="002A2198">
              <w:rPr>
                <w:rFonts w:cs="Times New Roman"/>
                <w:sz w:val="20"/>
                <w:szCs w:val="20"/>
              </w:rPr>
              <w:lastRenderedPageBreak/>
              <w:t>disorders2 (4%)</w:t>
            </w:r>
          </w:p>
          <w:p w14:paraId="0B27914B"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p w14:paraId="07FDA837"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Infections and infestations </w:t>
            </w:r>
          </w:p>
          <w:p w14:paraId="292B01C6" w14:textId="3785E61E" w:rsidR="00F1016E" w:rsidRPr="002A2198" w:rsidRDefault="009F4D59"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11 (22</w:t>
            </w:r>
            <w:r w:rsidR="00F1016E" w:rsidRPr="002A2198">
              <w:rPr>
                <w:rFonts w:cs="Times New Roman"/>
                <w:sz w:val="20"/>
                <w:szCs w:val="20"/>
              </w:rPr>
              <w:t>)</w:t>
            </w:r>
          </w:p>
          <w:p w14:paraId="71EFE0D1"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p w14:paraId="1A90B49A"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Investigations </w:t>
            </w:r>
          </w:p>
          <w:p w14:paraId="3C6D4965"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2 (4.1)</w:t>
            </w:r>
          </w:p>
          <w:p w14:paraId="47A56C2D"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r>
      <w:tr w:rsidR="00F1016E" w:rsidRPr="002A2198" w14:paraId="3401E7B4" w14:textId="77777777" w:rsidTr="00D12F52">
        <w:tc>
          <w:tcPr>
            <w:tcW w:w="394" w:type="pct"/>
            <w:shd w:val="clear" w:color="auto" w:fill="auto"/>
            <w:tcMar>
              <w:top w:w="100" w:type="dxa"/>
              <w:left w:w="100" w:type="dxa"/>
              <w:bottom w:w="100" w:type="dxa"/>
              <w:right w:w="100" w:type="dxa"/>
            </w:tcMar>
          </w:tcPr>
          <w:p w14:paraId="4F7CC5D1"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roofErr w:type="spellStart"/>
            <w:r w:rsidRPr="002A2198">
              <w:rPr>
                <w:rFonts w:cs="Times New Roman"/>
                <w:sz w:val="20"/>
                <w:szCs w:val="20"/>
              </w:rPr>
              <w:lastRenderedPageBreak/>
              <w:t>Cefi</w:t>
            </w:r>
            <w:proofErr w:type="spellEnd"/>
            <w:r w:rsidRPr="002A2198">
              <w:rPr>
                <w:rFonts w:cs="Times New Roman"/>
                <w:sz w:val="20"/>
                <w:szCs w:val="20"/>
              </w:rPr>
              <w:t xml:space="preserve"> pooled data (from Shionogi submission) (n549 v n 347)</w:t>
            </w:r>
          </w:p>
        </w:tc>
        <w:tc>
          <w:tcPr>
            <w:tcW w:w="401" w:type="pct"/>
            <w:shd w:val="clear" w:color="auto" w:fill="auto"/>
            <w:tcMar>
              <w:top w:w="100" w:type="dxa"/>
              <w:left w:w="100" w:type="dxa"/>
              <w:bottom w:w="100" w:type="dxa"/>
              <w:right w:w="100" w:type="dxa"/>
            </w:tcMar>
          </w:tcPr>
          <w:p w14:paraId="00BDB979"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534" w:type="pct"/>
            <w:shd w:val="clear" w:color="auto" w:fill="auto"/>
            <w:tcMar>
              <w:top w:w="100" w:type="dxa"/>
              <w:left w:w="100" w:type="dxa"/>
              <w:bottom w:w="100" w:type="dxa"/>
              <w:right w:w="100" w:type="dxa"/>
            </w:tcMar>
          </w:tcPr>
          <w:p w14:paraId="09810292"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374" w:type="pct"/>
            <w:shd w:val="clear" w:color="auto" w:fill="auto"/>
            <w:tcMar>
              <w:top w:w="100" w:type="dxa"/>
              <w:left w:w="100" w:type="dxa"/>
              <w:bottom w:w="100" w:type="dxa"/>
              <w:right w:w="100" w:type="dxa"/>
            </w:tcMar>
          </w:tcPr>
          <w:p w14:paraId="354C4394"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NR</w:t>
            </w:r>
          </w:p>
        </w:tc>
        <w:tc>
          <w:tcPr>
            <w:tcW w:w="367" w:type="pct"/>
            <w:shd w:val="clear" w:color="auto" w:fill="auto"/>
            <w:tcMar>
              <w:top w:w="100" w:type="dxa"/>
              <w:left w:w="100" w:type="dxa"/>
              <w:bottom w:w="100" w:type="dxa"/>
              <w:right w:w="100" w:type="dxa"/>
            </w:tcMar>
          </w:tcPr>
          <w:p w14:paraId="49C94E02"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NR</w:t>
            </w:r>
          </w:p>
        </w:tc>
        <w:tc>
          <w:tcPr>
            <w:tcW w:w="327" w:type="pct"/>
            <w:gridSpan w:val="2"/>
            <w:shd w:val="clear" w:color="auto" w:fill="auto"/>
            <w:tcMar>
              <w:top w:w="100" w:type="dxa"/>
              <w:left w:w="100" w:type="dxa"/>
              <w:bottom w:w="100" w:type="dxa"/>
              <w:right w:w="100" w:type="dxa"/>
            </w:tcMar>
          </w:tcPr>
          <w:p w14:paraId="4AC27EA0"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374" w:type="pct"/>
            <w:shd w:val="clear" w:color="auto" w:fill="auto"/>
            <w:tcMar>
              <w:top w:w="100" w:type="dxa"/>
              <w:left w:w="100" w:type="dxa"/>
              <w:bottom w:w="100" w:type="dxa"/>
              <w:right w:w="100" w:type="dxa"/>
            </w:tcMar>
          </w:tcPr>
          <w:p w14:paraId="2280A4D5"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Acute kidney injury 0</w:t>
            </w:r>
          </w:p>
          <w:p w14:paraId="3C4037A7"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p w14:paraId="06A3C4F5"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Renal disorder 0</w:t>
            </w:r>
          </w:p>
          <w:p w14:paraId="53C7A2D3"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367" w:type="pct"/>
            <w:shd w:val="clear" w:color="auto" w:fill="auto"/>
            <w:tcMar>
              <w:top w:w="100" w:type="dxa"/>
              <w:left w:w="100" w:type="dxa"/>
              <w:bottom w:w="100" w:type="dxa"/>
              <w:right w:w="100" w:type="dxa"/>
            </w:tcMar>
          </w:tcPr>
          <w:p w14:paraId="2CBE5EDB" w14:textId="1569DB97" w:rsidR="00F1016E" w:rsidRPr="002A2198" w:rsidRDefault="009F4D59"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Acute kidney injury </w:t>
            </w:r>
            <w:r w:rsidR="00F1016E" w:rsidRPr="002A2198">
              <w:rPr>
                <w:rFonts w:cs="Times New Roman"/>
                <w:sz w:val="20"/>
                <w:szCs w:val="20"/>
              </w:rPr>
              <w:t>4 (1.2)</w:t>
            </w:r>
          </w:p>
          <w:p w14:paraId="1E49C81C"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p w14:paraId="0F8E97C4" w14:textId="33AE69EA" w:rsidR="00F1016E" w:rsidRPr="002A2198" w:rsidRDefault="009F4D59"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Renal disorder </w:t>
            </w:r>
            <w:r w:rsidR="00F1016E" w:rsidRPr="002A2198">
              <w:rPr>
                <w:rFonts w:cs="Times New Roman"/>
                <w:sz w:val="20"/>
                <w:szCs w:val="20"/>
              </w:rPr>
              <w:t>1 (0.3)</w:t>
            </w:r>
          </w:p>
          <w:p w14:paraId="6C60F984"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p>
        </w:tc>
        <w:tc>
          <w:tcPr>
            <w:tcW w:w="374" w:type="pct"/>
            <w:shd w:val="clear" w:color="auto" w:fill="auto"/>
            <w:tcMar>
              <w:top w:w="100" w:type="dxa"/>
              <w:left w:w="100" w:type="dxa"/>
              <w:bottom w:w="100" w:type="dxa"/>
              <w:right w:w="100" w:type="dxa"/>
            </w:tcMar>
          </w:tcPr>
          <w:p w14:paraId="5F512973"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1 (0.2)</w:t>
            </w:r>
          </w:p>
        </w:tc>
        <w:tc>
          <w:tcPr>
            <w:tcW w:w="367" w:type="pct"/>
            <w:shd w:val="clear" w:color="auto" w:fill="auto"/>
            <w:tcMar>
              <w:top w:w="100" w:type="dxa"/>
              <w:left w:w="100" w:type="dxa"/>
              <w:bottom w:w="100" w:type="dxa"/>
              <w:right w:w="100" w:type="dxa"/>
            </w:tcMar>
          </w:tcPr>
          <w:p w14:paraId="47AFFB37"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2 (0.6)</w:t>
            </w:r>
          </w:p>
        </w:tc>
        <w:tc>
          <w:tcPr>
            <w:tcW w:w="560" w:type="pct"/>
            <w:shd w:val="clear" w:color="auto" w:fill="auto"/>
            <w:tcMar>
              <w:top w:w="100" w:type="dxa"/>
              <w:left w:w="100" w:type="dxa"/>
              <w:bottom w:w="100" w:type="dxa"/>
              <w:right w:w="100" w:type="dxa"/>
            </w:tcMar>
          </w:tcPr>
          <w:p w14:paraId="45455009"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Investigations </w:t>
            </w:r>
            <w:proofErr w:type="gramStart"/>
            <w:r w:rsidRPr="002A2198">
              <w:rPr>
                <w:rFonts w:cs="Times New Roman"/>
                <w:sz w:val="20"/>
                <w:szCs w:val="20"/>
              </w:rPr>
              <w:t>( Alanine</w:t>
            </w:r>
            <w:proofErr w:type="gramEnd"/>
            <w:r w:rsidRPr="002A2198">
              <w:rPr>
                <w:rFonts w:cs="Times New Roman"/>
                <w:sz w:val="20"/>
                <w:szCs w:val="20"/>
              </w:rPr>
              <w:t xml:space="preserve"> aminotransferase increased;</w:t>
            </w:r>
          </w:p>
          <w:p w14:paraId="0F1C480F"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Gamma-</w:t>
            </w:r>
            <w:proofErr w:type="spellStart"/>
            <w:r w:rsidRPr="002A2198">
              <w:rPr>
                <w:rFonts w:cs="Times New Roman"/>
                <w:sz w:val="20"/>
                <w:szCs w:val="20"/>
              </w:rPr>
              <w:t>glutamyltransferase</w:t>
            </w:r>
            <w:proofErr w:type="spellEnd"/>
            <w:r w:rsidRPr="002A2198">
              <w:rPr>
                <w:rFonts w:cs="Times New Roman"/>
                <w:sz w:val="20"/>
                <w:szCs w:val="20"/>
              </w:rPr>
              <w:t xml:space="preserve"> </w:t>
            </w:r>
            <w:proofErr w:type="gramStart"/>
            <w:r w:rsidRPr="002A2198">
              <w:rPr>
                <w:rFonts w:cs="Times New Roman"/>
                <w:sz w:val="20"/>
                <w:szCs w:val="20"/>
              </w:rPr>
              <w:t>increased;</w:t>
            </w:r>
            <w:proofErr w:type="gramEnd"/>
          </w:p>
          <w:p w14:paraId="4B05124F"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Aspartate aminotransferase increased)</w:t>
            </w:r>
          </w:p>
          <w:p w14:paraId="1C9C36A5"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17 (3.1)</w:t>
            </w:r>
          </w:p>
        </w:tc>
        <w:tc>
          <w:tcPr>
            <w:tcW w:w="560" w:type="pct"/>
            <w:shd w:val="clear" w:color="auto" w:fill="auto"/>
            <w:tcMar>
              <w:top w:w="100" w:type="dxa"/>
              <w:left w:w="100" w:type="dxa"/>
              <w:bottom w:w="100" w:type="dxa"/>
              <w:right w:w="100" w:type="dxa"/>
            </w:tcMar>
          </w:tcPr>
          <w:p w14:paraId="2FE91888"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 xml:space="preserve">Investigations </w:t>
            </w:r>
            <w:proofErr w:type="gramStart"/>
            <w:r w:rsidRPr="002A2198">
              <w:rPr>
                <w:rFonts w:cs="Times New Roman"/>
                <w:sz w:val="20"/>
                <w:szCs w:val="20"/>
              </w:rPr>
              <w:t>( Alanine</w:t>
            </w:r>
            <w:proofErr w:type="gramEnd"/>
            <w:r w:rsidRPr="002A2198">
              <w:rPr>
                <w:rFonts w:cs="Times New Roman"/>
                <w:sz w:val="20"/>
                <w:szCs w:val="20"/>
              </w:rPr>
              <w:t xml:space="preserve"> aminotransferase increased;</w:t>
            </w:r>
          </w:p>
          <w:p w14:paraId="1C5EE2EA"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Gamma-</w:t>
            </w:r>
            <w:proofErr w:type="spellStart"/>
            <w:r w:rsidRPr="002A2198">
              <w:rPr>
                <w:rFonts w:cs="Times New Roman"/>
                <w:sz w:val="20"/>
                <w:szCs w:val="20"/>
              </w:rPr>
              <w:t>glutamyltransferase</w:t>
            </w:r>
            <w:proofErr w:type="spellEnd"/>
            <w:r w:rsidRPr="002A2198">
              <w:rPr>
                <w:rFonts w:cs="Times New Roman"/>
                <w:sz w:val="20"/>
                <w:szCs w:val="20"/>
              </w:rPr>
              <w:t xml:space="preserve"> </w:t>
            </w:r>
            <w:proofErr w:type="gramStart"/>
            <w:r w:rsidRPr="002A2198">
              <w:rPr>
                <w:rFonts w:cs="Times New Roman"/>
                <w:sz w:val="20"/>
                <w:szCs w:val="20"/>
              </w:rPr>
              <w:t>increased;</w:t>
            </w:r>
            <w:proofErr w:type="gramEnd"/>
          </w:p>
          <w:p w14:paraId="7F33E5C0"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Aspartate aminotransferase increased)</w:t>
            </w:r>
          </w:p>
          <w:p w14:paraId="0501E02E" w14:textId="77777777" w:rsidR="00F1016E" w:rsidRPr="002A2198" w:rsidRDefault="00F1016E" w:rsidP="002A2198">
            <w:pPr>
              <w:widowControl w:val="0"/>
              <w:pBdr>
                <w:top w:val="nil"/>
                <w:left w:val="nil"/>
                <w:bottom w:val="nil"/>
                <w:right w:val="nil"/>
                <w:between w:val="nil"/>
              </w:pBdr>
              <w:spacing w:line="240" w:lineRule="auto"/>
              <w:jc w:val="left"/>
              <w:rPr>
                <w:rFonts w:cs="Times New Roman"/>
                <w:sz w:val="20"/>
                <w:szCs w:val="20"/>
              </w:rPr>
            </w:pPr>
            <w:r w:rsidRPr="002A2198">
              <w:rPr>
                <w:rFonts w:cs="Times New Roman"/>
                <w:sz w:val="20"/>
                <w:szCs w:val="20"/>
              </w:rPr>
              <w:t>8 (2.3)</w:t>
            </w:r>
          </w:p>
        </w:tc>
      </w:tr>
    </w:tbl>
    <w:p w14:paraId="40210E73" w14:textId="1F6DD13F" w:rsidR="00F1016E" w:rsidRPr="009B76B9" w:rsidRDefault="00E25799" w:rsidP="00B464D9">
      <w:pPr>
        <w:pStyle w:val="EEPRUtextundertables"/>
      </w:pPr>
      <w:r w:rsidRPr="009B76B9">
        <w:t>AE</w:t>
      </w:r>
      <w:r w:rsidR="009B76B9" w:rsidRPr="009B76B9">
        <w:t>, adverse events</w:t>
      </w:r>
      <w:r w:rsidRPr="009B76B9">
        <w:t>; BAT</w:t>
      </w:r>
      <w:r w:rsidR="009B76B9" w:rsidRPr="009B76B9">
        <w:t>, best available therapy</w:t>
      </w:r>
      <w:r w:rsidRPr="009B76B9">
        <w:t>; BSI</w:t>
      </w:r>
      <w:r w:rsidR="009B76B9" w:rsidRPr="009B76B9">
        <w:t>, bloodstream infections</w:t>
      </w:r>
      <w:r w:rsidRPr="009B76B9">
        <w:t xml:space="preserve">; </w:t>
      </w:r>
      <w:proofErr w:type="spellStart"/>
      <w:r w:rsidRPr="009B76B9">
        <w:t>cUTI</w:t>
      </w:r>
      <w:proofErr w:type="spellEnd"/>
      <w:r w:rsidR="009B76B9" w:rsidRPr="009B76B9">
        <w:t>, complicated urinary tract infections</w:t>
      </w:r>
      <w:r w:rsidRPr="009B76B9">
        <w:t>; HAP</w:t>
      </w:r>
      <w:r w:rsidR="009B76B9" w:rsidRPr="009B76B9">
        <w:t>, hospital-acquired pneumonia</w:t>
      </w:r>
      <w:r w:rsidRPr="009B76B9">
        <w:t>; IAI</w:t>
      </w:r>
      <w:r w:rsidR="009B76B9" w:rsidRPr="009B76B9">
        <w:t>, intra</w:t>
      </w:r>
      <w:r w:rsidR="00775A4E">
        <w:t>-</w:t>
      </w:r>
      <w:r w:rsidR="009B76B9" w:rsidRPr="009B76B9">
        <w:t>abdominal infections</w:t>
      </w:r>
      <w:r w:rsidRPr="009B76B9">
        <w:t>; VAP, ventilator-a</w:t>
      </w:r>
      <w:r w:rsidR="00EF6DBB">
        <w:t>ssociat</w:t>
      </w:r>
      <w:r w:rsidRPr="009B76B9">
        <w:t>ed pneumonia</w:t>
      </w:r>
    </w:p>
    <w:p w14:paraId="325A30B5" w14:textId="58AE35F1" w:rsidR="00F1016E" w:rsidRDefault="00F1016E" w:rsidP="00F1016E"/>
    <w:p w14:paraId="00244881" w14:textId="1356A814" w:rsidR="00F1016E" w:rsidRDefault="00F1016E" w:rsidP="00F1016E">
      <w:pPr>
        <w:sectPr w:rsidR="00F1016E" w:rsidSect="00F1016E">
          <w:pgSz w:w="16838" w:h="11906" w:orient="landscape"/>
          <w:pgMar w:top="1440" w:right="1440" w:bottom="1440" w:left="1440" w:header="709" w:footer="709" w:gutter="0"/>
          <w:cols w:space="708"/>
          <w:docGrid w:linePitch="360"/>
        </w:sectPr>
      </w:pPr>
    </w:p>
    <w:p w14:paraId="48ED5F4B" w14:textId="52E74A8E" w:rsidR="00885DFB" w:rsidRDefault="00F1016E" w:rsidP="00447382">
      <w:pPr>
        <w:pStyle w:val="EEPRUnumberedLevel2Headingnew"/>
      </w:pPr>
      <w:bookmarkStart w:id="262" w:name="_Toc87018749"/>
      <w:bookmarkEnd w:id="253"/>
      <w:bookmarkEnd w:id="254"/>
      <w:bookmarkEnd w:id="255"/>
      <w:r w:rsidRPr="00F1016E">
        <w:lastRenderedPageBreak/>
        <w:t>Overview and critique of evidence in Shionogi submission to NICE</w:t>
      </w:r>
      <w:bookmarkEnd w:id="262"/>
    </w:p>
    <w:p w14:paraId="648FFA8A" w14:textId="24F8BF2F" w:rsidR="003D5730" w:rsidRPr="003D5730" w:rsidRDefault="003D5730" w:rsidP="003D5730">
      <w:r w:rsidRPr="003D5730">
        <w:t>In their submission,</w:t>
      </w:r>
      <w:r w:rsidRPr="003D5730">
        <w:fldChar w:fldCharType="begin"/>
      </w:r>
      <w:r w:rsidR="0038360C">
        <w:instrText xml:space="preserve"> ADDIN EN.CITE &lt;EndNote&gt;&lt;Cite&gt;&lt;Author&gt;Shionogi&lt;/Author&gt;&lt;RecNum&gt;2370&lt;/RecNum&gt;&lt;DisplayText&gt;&lt;style face="superscript"&gt;38&lt;/style&gt;&lt;/DisplayText&gt;&lt;record&gt;&lt;rec-number&gt;2370&lt;/rec-number&gt;&lt;foreign-keys&gt;&lt;key app="EN" db-id="tvvpvd002asp9iesex75atwy2000t0e5vds0" timestamp="1631281682" guid="a922aa63-55e6-4891-bd1b-4d6e301ade4f"&gt;2370&lt;/key&gt;&lt;/foreign-keys&gt;&lt;ref-type name="Report"&gt;27&lt;/ref-type&gt;&lt;contributors&gt;&lt;authors&gt;&lt;author&gt;Shionogi&lt;/author&gt;&lt;/authors&gt;&lt;tertiary-authors&gt;&lt;author&gt;Shionogi&lt;/author&gt;&lt;/tertiary-authors&gt;&lt;/contributors&gt;&lt;titles&gt;&lt;title&gt;National Institute of Health and Care Excellence, antimicrobial health technology evaluation: Cefiderocol for treating severe aerobic Gram-negative bacterial infections. Company evidence submission&lt;/title&gt;&lt;/titles&gt;&lt;dates&gt;&lt;/dates&gt;&lt;urls&gt;&lt;/urls&gt;&lt;/record&gt;&lt;/Cite&gt;&lt;/EndNote&gt;</w:instrText>
      </w:r>
      <w:r w:rsidRPr="003D5730">
        <w:fldChar w:fldCharType="separate"/>
      </w:r>
      <w:r w:rsidR="00F717AD" w:rsidRPr="00F717AD">
        <w:rPr>
          <w:noProof/>
          <w:vertAlign w:val="superscript"/>
        </w:rPr>
        <w:t>38</w:t>
      </w:r>
      <w:r w:rsidRPr="003D5730">
        <w:fldChar w:fldCharType="end"/>
      </w:r>
      <w:r w:rsidRPr="003D5730">
        <w:t xml:space="preserve"> Shionogi include evidence on </w:t>
      </w:r>
      <w:proofErr w:type="spellStart"/>
      <w:r w:rsidRPr="003D5730">
        <w:t>cefiderocol</w:t>
      </w:r>
      <w:proofErr w:type="spellEnd"/>
      <w:r w:rsidRPr="003D5730">
        <w:t xml:space="preserve"> from RCTS, non-RCTs and susceptibility studies. EEPRU checked that the evidence submitted by Shionogi, which met EEPRU’s inclusion criteria, had been identified by EEPRU searches and included in our evidence review. </w:t>
      </w:r>
    </w:p>
    <w:p w14:paraId="39EA35E5" w14:textId="07A625CF" w:rsidR="003D5730" w:rsidRPr="003D5730" w:rsidRDefault="003D5730" w:rsidP="003D5730">
      <w:r w:rsidRPr="003D5730">
        <w:t>Shionogi presented clinical data from RCTs and observational studies, including CREDIBLE-CR</w:t>
      </w:r>
      <w:r w:rsidRPr="003D5730">
        <w:fldChar w:fldCharType="begin">
          <w:fldData xml:space="preserve">PEVuZE5vdGU+PENpdGU+PEF1dGhvcj5CYXNzZXR0aTwvQXV0aG9yPjxZZWFyPjIwMjE8L1llYXI+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</w:fldData>
        </w:fldChar>
      </w:r>
      <w:r w:rsidR="0038360C">
        <w:instrText xml:space="preserve"> ADDIN EN.CITE </w:instrText>
      </w:r>
      <w:r w:rsidR="0038360C">
        <w:fldChar w:fldCharType="begin">
          <w:fldData xml:space="preserve">PEVuZE5vdGU+PENpdGU+PEF1dGhvcj5CYXNzZXR0aTwvQXV0aG9yPjxZZWFyPjIwMjE8L1llYXI+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</w:fldData>
        </w:fldChar>
      </w:r>
      <w:r w:rsidR="0038360C">
        <w:instrText xml:space="preserve"> ADDIN EN.CITE.DATA </w:instrText>
      </w:r>
      <w:r w:rsidR="0038360C">
        <w:fldChar w:fldCharType="end"/>
      </w:r>
      <w:r w:rsidRPr="003D5730">
        <w:fldChar w:fldCharType="separate"/>
      </w:r>
      <w:r w:rsidR="00F717AD" w:rsidRPr="00F717AD">
        <w:rPr>
          <w:noProof/>
          <w:vertAlign w:val="superscript"/>
        </w:rPr>
        <w:t>34</w:t>
      </w:r>
      <w:r w:rsidRPr="003D5730">
        <w:fldChar w:fldCharType="end"/>
      </w:r>
      <w:r w:rsidRPr="003D5730">
        <w:t xml:space="preserve"> </w:t>
      </w:r>
      <w:r w:rsidR="00335573" w:rsidRPr="00335573">
        <w:t>compassionate use and early access data. In all cases</w:t>
      </w:r>
      <w:r w:rsidRPr="003D5730">
        <w:t>, outcomes were not reported by site and by pathogen-mechanism, so could not be used in EEPRU’s evaluation (see also Appendix 6.1 for more details about CREDIBLE-CR).</w:t>
      </w:r>
      <w:r w:rsidRPr="003D5730">
        <w:fldChar w:fldCharType="begin">
          <w:fldData xml:space="preserve">PEVuZE5vdGU+PENpdGU+PEF1dGhvcj5CYXNzZXR0aTwvQXV0aG9yPjxZZWFyPjIwMjE8L1llYXI+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</w:fldData>
        </w:fldChar>
      </w:r>
      <w:r w:rsidR="0038360C">
        <w:instrText xml:space="preserve"> ADDIN EN.CITE </w:instrText>
      </w:r>
      <w:r w:rsidR="0038360C">
        <w:fldChar w:fldCharType="begin">
          <w:fldData xml:space="preserve">PEVuZE5vdGU+PENpdGU+PEF1dGhvcj5CYXNzZXR0aTwvQXV0aG9yPjxZZWFyPjIwMjE8L1llYXI+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</w:fldData>
        </w:fldChar>
      </w:r>
      <w:r w:rsidR="0038360C">
        <w:instrText xml:space="preserve"> ADDIN EN.CITE.DATA </w:instrText>
      </w:r>
      <w:r w:rsidR="0038360C">
        <w:fldChar w:fldCharType="end"/>
      </w:r>
      <w:r w:rsidRPr="003D5730">
        <w:fldChar w:fldCharType="separate"/>
      </w:r>
      <w:r w:rsidR="00F717AD" w:rsidRPr="00F717AD">
        <w:rPr>
          <w:noProof/>
          <w:vertAlign w:val="superscript"/>
        </w:rPr>
        <w:t>34</w:t>
      </w:r>
      <w:r w:rsidRPr="003D5730">
        <w:fldChar w:fldCharType="end"/>
      </w:r>
      <w:r w:rsidRPr="003D5730">
        <w:t xml:space="preserve"> </w:t>
      </w:r>
    </w:p>
    <w:p w14:paraId="65082093" w14:textId="6649620B" w:rsidR="003D5730" w:rsidRPr="003D5730" w:rsidRDefault="003D5730" w:rsidP="003D5730">
      <w:r w:rsidRPr="003D5730">
        <w:t xml:space="preserve">Shionogi state that use of </w:t>
      </w:r>
      <w:r w:rsidR="000175D4" w:rsidRPr="000175D4">
        <w:rPr>
          <w:i/>
        </w:rPr>
        <w:t>in vitro</w:t>
      </w:r>
      <w:r w:rsidRPr="003D5730">
        <w:t xml:space="preserve"> susceptibility studies has a number of advantages (see Section 2.3.1.2 of the company submission).</w:t>
      </w:r>
      <w:r w:rsidRPr="003D5730">
        <w:fldChar w:fldCharType="begin"/>
      </w:r>
      <w:r w:rsidR="0038360C">
        <w:instrText xml:space="preserve"> ADDIN EN.CITE &lt;EndNote&gt;&lt;Cite&gt;&lt;Author&gt;Shionogi&lt;/Author&gt;&lt;RecNum&gt;2370&lt;/RecNum&gt;&lt;DisplayText&gt;&lt;style face="superscript"&gt;38&lt;/style&gt;&lt;/DisplayText&gt;&lt;record&gt;&lt;rec-number&gt;2370&lt;/rec-number&gt;&lt;foreign-keys&gt;&lt;key app="EN" db-id="tvvpvd002asp9iesex75atwy2000t0e5vds0" timestamp="1631281682" guid="a922aa63-55e6-4891-bd1b-4d6e301ade4f"&gt;2370&lt;/key&gt;&lt;/foreign-keys&gt;&lt;ref-type name="Report"&gt;27&lt;/ref-type&gt;&lt;contributors&gt;&lt;authors&gt;&lt;author&gt;Shionogi&lt;/author&gt;&lt;/authors&gt;&lt;tertiary-authors&gt;&lt;author&gt;Shionogi&lt;/author&gt;&lt;/tertiary-authors&gt;&lt;/contributors&gt;&lt;titles&gt;&lt;title&gt;National Institute of Health and Care Excellence, antimicrobial health technology evaluation: Cefiderocol for treating severe aerobic Gram-negative bacterial infections. Company evidence submission&lt;/title&gt;&lt;/titles&gt;&lt;dates&gt;&lt;/dates&gt;&lt;urls&gt;&lt;/urls&gt;&lt;/record&gt;&lt;/Cite&gt;&lt;/EndNote&gt;</w:instrText>
      </w:r>
      <w:r w:rsidRPr="003D5730">
        <w:fldChar w:fldCharType="separate"/>
      </w:r>
      <w:r w:rsidR="00F717AD" w:rsidRPr="00F717AD">
        <w:rPr>
          <w:noProof/>
          <w:vertAlign w:val="superscript"/>
        </w:rPr>
        <w:t>38</w:t>
      </w:r>
      <w:r w:rsidRPr="003D5730">
        <w:fldChar w:fldCharType="end"/>
      </w:r>
      <w:r w:rsidRPr="003D5730">
        <w:t xml:space="preserve"> EEPRU are largely in agreement that given the difficulties with conducting RCTs of new AMs, </w:t>
      </w:r>
      <w:r w:rsidR="000175D4" w:rsidRPr="000175D4">
        <w:rPr>
          <w:i/>
        </w:rPr>
        <w:t>in vitro</w:t>
      </w:r>
      <w:r w:rsidRPr="003D5730">
        <w:t xml:space="preserve"> evidence may provide useful information that can contribute to estimates of comparative efficacy. However, EEPRU also identified </w:t>
      </w:r>
      <w:proofErr w:type="gramStart"/>
      <w:r w:rsidRPr="003D5730">
        <w:t>a number of</w:t>
      </w:r>
      <w:proofErr w:type="gramEnd"/>
      <w:r w:rsidRPr="003D5730">
        <w:t xml:space="preserve"> drawbacks to this approach, as noted in the Discussion (</w:t>
      </w:r>
      <w:r w:rsidR="00C720D7">
        <w:t xml:space="preserve">Section </w:t>
      </w:r>
      <w:r w:rsidR="00C720D7">
        <w:fldChar w:fldCharType="begin"/>
      </w:r>
      <w:r w:rsidR="00C720D7">
        <w:instrText xml:space="preserve"> REF _Ref85803230 \r \h </w:instrText>
      </w:r>
      <w:r w:rsidR="00C720D7">
        <w:fldChar w:fldCharType="separate"/>
      </w:r>
      <w:r w:rsidR="002631E5">
        <w:t>5.8</w:t>
      </w:r>
      <w:r w:rsidR="00C720D7">
        <w:fldChar w:fldCharType="end"/>
      </w:r>
      <w:r w:rsidRPr="003D5730">
        <w:t xml:space="preserve">) and in Section </w:t>
      </w:r>
      <w:r w:rsidR="004D7779">
        <w:t>5</w:t>
      </w:r>
      <w:r w:rsidRPr="003D5730">
        <w:t xml:space="preserve">.1.2. </w:t>
      </w:r>
    </w:p>
    <w:p w14:paraId="5BC943E9" w14:textId="5DCC3737" w:rsidR="003D5730" w:rsidRPr="003D5730" w:rsidRDefault="003D5730" w:rsidP="003D5730">
      <w:r w:rsidRPr="003D5730">
        <w:t xml:space="preserve">Several </w:t>
      </w:r>
      <w:r w:rsidR="000175D4" w:rsidRPr="000175D4">
        <w:rPr>
          <w:i/>
        </w:rPr>
        <w:t>in vitro</w:t>
      </w:r>
      <w:r w:rsidRPr="003D5730">
        <w:t xml:space="preserve"> susceptibility studies were listed by Shionogi in Section 2.3.1 of the company submission,</w:t>
      </w:r>
      <w:r w:rsidRPr="003D5730">
        <w:fldChar w:fldCharType="begin"/>
      </w:r>
      <w:r w:rsidR="0038360C">
        <w:instrText xml:space="preserve"> ADDIN EN.CITE &lt;EndNote&gt;&lt;Cite&gt;&lt;Author&gt;Shionogi&lt;/Author&gt;&lt;RecNum&gt;2370&lt;/RecNum&gt;&lt;DisplayText&gt;&lt;style face="superscript"&gt;38&lt;/style&gt;&lt;/DisplayText&gt;&lt;record&gt;&lt;rec-number&gt;2370&lt;/rec-number&gt;&lt;foreign-keys&gt;&lt;key app="EN" db-id="tvvpvd002asp9iesex75atwy2000t0e5vds0" timestamp="1631281682" guid="a922aa63-55e6-4891-bd1b-4d6e301ade4f"&gt;2370&lt;/key&gt;&lt;/foreign-keys&gt;&lt;ref-type name="Report"&gt;27&lt;/ref-type&gt;&lt;contributors&gt;&lt;authors&gt;&lt;author&gt;Shionogi&lt;/author&gt;&lt;/authors&gt;&lt;tertiary-authors&gt;&lt;author&gt;Shionogi&lt;/author&gt;&lt;/tertiary-authors&gt;&lt;/contributors&gt;&lt;titles&gt;&lt;title&gt;National Institute of Health and Care Excellence, antimicrobial health technology evaluation: Cefiderocol for treating severe aerobic Gram-negative bacterial infections. Company evidence submission&lt;/title&gt;&lt;/titles&gt;&lt;dates&gt;&lt;/dates&gt;&lt;urls&gt;&lt;/urls&gt;&lt;/record&gt;&lt;/Cite&gt;&lt;/EndNote&gt;</w:instrText>
      </w:r>
      <w:r w:rsidRPr="003D5730">
        <w:fldChar w:fldCharType="separate"/>
      </w:r>
      <w:r w:rsidR="00F717AD" w:rsidRPr="00F717AD">
        <w:rPr>
          <w:noProof/>
          <w:vertAlign w:val="superscript"/>
        </w:rPr>
        <w:t>38</w:t>
      </w:r>
      <w:r w:rsidRPr="003D5730">
        <w:fldChar w:fldCharType="end"/>
      </w:r>
      <w:r w:rsidRPr="003D5730">
        <w:t xml:space="preserve"> but it was unclear whether these were identified by a systematic review. The main studies cited were SIDERO WT</w:t>
      </w:r>
      <w:r w:rsidRPr="003D5730">
        <w:fldChar w:fldCharType="begin">
          <w:fldData xml:space="preserve">PEVuZE5vdGU+PENpdGU+PEF1dGhvcj5LYXptaWVyY3phazwvQXV0aG9yPjxZZWFyPjIwMTk8L1ll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</w:fldData>
        </w:fldChar>
      </w:r>
      <w:r w:rsidR="0038360C">
        <w:instrText xml:space="preserve"> ADDIN EN.CITE </w:instrText>
      </w:r>
      <w:r w:rsidR="0038360C">
        <w:fldChar w:fldCharType="begin">
          <w:fldData xml:space="preserve">PEVuZE5vdGU+PENpdGU+PEF1dGhvcj5LYXptaWVyY3phazwvQXV0aG9yPjxZZWFyPjIwMTk8L1ll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</w:fldData>
        </w:fldChar>
      </w:r>
      <w:r w:rsidR="0038360C">
        <w:instrText xml:space="preserve"> ADDIN EN.CITE.DATA </w:instrText>
      </w:r>
      <w:r w:rsidR="0038360C">
        <w:fldChar w:fldCharType="end"/>
      </w:r>
      <w:r w:rsidRPr="003D5730">
        <w:fldChar w:fldCharType="separate"/>
      </w:r>
      <w:r w:rsidR="00F717AD" w:rsidRPr="00F717AD">
        <w:rPr>
          <w:noProof/>
          <w:vertAlign w:val="superscript"/>
        </w:rPr>
        <w:t>42</w:t>
      </w:r>
      <w:r w:rsidRPr="003D5730">
        <w:fldChar w:fldCharType="end"/>
      </w:r>
      <w:r w:rsidRPr="003D5730">
        <w:t xml:space="preserve"> and SIDERO CR,</w:t>
      </w:r>
      <w:r w:rsidRPr="003D5730">
        <w:fldChar w:fldCharType="begin">
          <w:fldData xml:space="preserve">PEVuZE5vdGU+PENpdGU+PEF1dGhvcj5LYXptaWVyY3phazwvQXV0aG9yPjxZZWFyPjIwMTk8L1ll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</w:fldData>
        </w:fldChar>
      </w:r>
      <w:r w:rsidR="0038360C">
        <w:instrText xml:space="preserve"> ADDIN EN.CITE </w:instrText>
      </w:r>
      <w:r w:rsidR="0038360C">
        <w:fldChar w:fldCharType="begin">
          <w:fldData xml:space="preserve">PEVuZE5vdGU+PENpdGU+PEF1dGhvcj5LYXptaWVyY3phazwvQXV0aG9yPjxZZWFyPjIwMTk8L1ll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</w:fldData>
        </w:fldChar>
      </w:r>
      <w:r w:rsidR="0038360C">
        <w:instrText xml:space="preserve"> ADDIN EN.CITE.DATA </w:instrText>
      </w:r>
      <w:r w:rsidR="0038360C">
        <w:fldChar w:fldCharType="end"/>
      </w:r>
      <w:r w:rsidRPr="003D5730">
        <w:fldChar w:fldCharType="separate"/>
      </w:r>
      <w:r w:rsidR="00F717AD" w:rsidRPr="00F717AD">
        <w:rPr>
          <w:noProof/>
          <w:vertAlign w:val="superscript"/>
        </w:rPr>
        <w:t>42</w:t>
      </w:r>
      <w:r w:rsidRPr="003D5730">
        <w:fldChar w:fldCharType="end"/>
      </w:r>
      <w:r w:rsidRPr="003D5730">
        <w:t xml:space="preserve"> both of which were the subject of subsequent data requests made by EEPRU to Shionogi, and were then included in EEPRU’s synthesis (see Section 4.5). SENTRY, a surveillance study which publishes some data through an open access portal</w:t>
      </w:r>
      <w:r w:rsidRPr="003D5730">
        <w:fldChar w:fldCharType="begin"/>
      </w:r>
      <w:r w:rsidR="0038360C">
        <w:instrText xml:space="preserve"> ADDIN EN.CITE &lt;EndNote&gt;&lt;Cite&gt;&lt;RecNum&gt;2419&lt;/RecNum&gt;&lt;DisplayText&gt;&lt;style face="superscript"&gt;27&lt;/style&gt;&lt;/DisplayText&gt;&lt;record&gt;&lt;rec-number&gt;2419&lt;/rec-number&gt;&lt;foreign-keys&gt;&lt;key app="EN" db-id="tvvpvd002asp9iesex75atwy2000t0e5vds0" timestamp="1634563140" guid="947188cd-cb8e-4cd7-b76f-5415d0d263a0"&gt;2419&lt;/key&gt;&lt;/foreign-keys&gt;&lt;ref-type name="Web Page"&gt;12&lt;/ref-type&gt;&lt;contributors&gt;&lt;/contributors&gt;&lt;titles&gt;&lt;title&gt;https://sentry-mvp.jmilabs.com/&lt;/title&gt;&lt;/titles&gt;&lt;volume&gt;2021&lt;/volume&gt;&lt;dates&gt;&lt;/dates&gt;&lt;urls&gt;&lt;/urls&gt;&lt;/record&gt;&lt;/Cite&gt;&lt;/EndNote&gt;</w:instrText>
      </w:r>
      <w:r w:rsidRPr="003D5730">
        <w:fldChar w:fldCharType="separate"/>
      </w:r>
      <w:r w:rsidR="00F717AD" w:rsidRPr="00F717AD">
        <w:rPr>
          <w:noProof/>
          <w:vertAlign w:val="superscript"/>
        </w:rPr>
        <w:t>27</w:t>
      </w:r>
      <w:r w:rsidRPr="003D5730">
        <w:fldChar w:fldCharType="end"/>
      </w:r>
      <w:r w:rsidRPr="003D5730">
        <w:t xml:space="preserve"> was noted in the submission, but Shionogi did not submit data from this source in response to EEPRU’s data request, and data relating to </w:t>
      </w:r>
      <w:proofErr w:type="spellStart"/>
      <w:r w:rsidRPr="003D5730">
        <w:t>cefiderocol</w:t>
      </w:r>
      <w:proofErr w:type="spellEnd"/>
      <w:r w:rsidRPr="003D5730">
        <w:t xml:space="preserve"> was not available to EEPRU via the open access portal. The UK susceptibility studies</w:t>
      </w:r>
      <w:r w:rsidRPr="003D5730">
        <w:fldChar w:fldCharType="begin"/>
      </w:r>
      <w:r w:rsidR="0038360C">
        <w:instrText xml:space="preserve"> ADDIN EN.CITE &lt;EndNote&gt;&lt;Cite&gt;&lt;Author&gt;Mushtaq&lt;/Author&gt;&lt;Year&gt;2020&lt;/Year&gt;&lt;RecNum&gt;2476&lt;/RecNum&gt;&lt;DisplayText&gt;&lt;style face="superscript"&gt;75,76&lt;/style&gt;&lt;/DisplayText&gt;&lt;record&gt;&lt;rec-number&gt;2476&lt;/rec-number&gt;&lt;foreign-keys&gt;&lt;key app="EN" db-id="tvvpvd002asp9iesex75atwy2000t0e5vds0" timestamp="1634582787" guid="d6924e09-0f27-492b-9474-59802ff7e69b"&gt;2476&lt;/key&gt;&lt;/foreign-keys&gt;&lt;ref-type name="Journal Article"&gt;17&lt;/ref-type&gt;&lt;contributors&gt;&lt;authors&gt;&lt;author&gt;Mushtaq, Shazad&lt;/author&gt;&lt;author&gt;Sadouki, Zahra&lt;/author&gt;&lt;author&gt;Vickers, Anna&lt;/author&gt;&lt;author&gt;Livermore, David&lt;/author&gt;&lt;author&gt;Woodford, Neil&lt;/author&gt;&lt;/authors&gt;&lt;/contributors&gt;&lt;titles&gt;&lt;title&gt;In-vitro activity of cefiderocol against multidrug-resistant Enterobacterales, Pseudomonas aeruginosa and Acinetobacter baumannii isolates from the UK&lt;/title&gt;&lt;secondary-title&gt;Access Microbiology&lt;/secondary-title&gt;&lt;/titles&gt;&lt;periodical&gt;&lt;full-title&gt;Access Microbiology&lt;/full-title&gt;&lt;/periodical&gt;&lt;pages&gt;50&lt;/pages&gt;&lt;volume&gt;2&lt;/volume&gt;&lt;number&gt;2&lt;/number&gt;&lt;dates&gt;&lt;year&gt;2020&lt;/year&gt;&lt;/dates&gt;&lt;isbn&gt;2516-8290&lt;/isbn&gt;&lt;urls&gt;&lt;/urls&gt;&lt;/record&gt;&lt;/Cite&gt;&lt;Cite&gt;&lt;Author&gt;Mushtaq&lt;/Author&gt;&lt;Year&gt;2019&lt;/Year&gt;&lt;RecNum&gt;2477&lt;/RecNum&gt;&lt;record&gt;&lt;rec-number&gt;2477&lt;/rec-number&gt;&lt;foreign-keys&gt;&lt;key app="EN" db-id="tvvpvd002asp9iesex75atwy2000t0e5vds0" timestamp="1634672948" guid="2f1a5947-0c4d-459a-b136-ff243491e843"&gt;2477&lt;/key&gt;&lt;/foreign-keys&gt;&lt;ref-type name="Conference Paper"&gt;47&lt;/ref-type&gt;&lt;contributors&gt;&lt;authors&gt;&lt;author&gt;Mushtaq, S. Sadouki Z, Vickers A et al&lt;/author&gt;&lt;/authors&gt;&lt;/contributors&gt;&lt;titles&gt;&lt;title&gt;In vitro activity of cefiderocol against extensively drug-resistant Pseudomonas aeruginosa and Acinetobacter baumannii from the UK.&lt;/title&gt;&lt;secondary-title&gt;29th European Congress of Clinical Microbiology and Infectious Diseases&lt;/secondary-title&gt;&lt;/titles&gt;&lt;num-vols&gt;Poster 1860&lt;/num-vols&gt;&lt;dates&gt;&lt;year&gt;2019&lt;/year&gt;&lt;/dates&gt;&lt;pub-location&gt;Amsterdam, Netherlands&lt;/pub-location&gt;&lt;urls&gt;&lt;/urls&gt;&lt;/record&gt;&lt;/Cite&gt;&lt;/EndNote&gt;</w:instrText>
      </w:r>
      <w:r w:rsidRPr="003D5730">
        <w:fldChar w:fldCharType="separate"/>
      </w:r>
      <w:r w:rsidR="00F717AD" w:rsidRPr="00F717AD">
        <w:rPr>
          <w:noProof/>
          <w:vertAlign w:val="superscript"/>
        </w:rPr>
        <w:t>75,76</w:t>
      </w:r>
      <w:r w:rsidRPr="003D5730">
        <w:fldChar w:fldCharType="end"/>
      </w:r>
      <w:r w:rsidRPr="003D5730">
        <w:t xml:space="preserve"> referred to by Shionogi were not eligible for inclusion in EEPRU’s review, since they did not report data for comparators and were only published as meeting or conference abstracts. </w:t>
      </w:r>
    </w:p>
    <w:p w14:paraId="3B41455A" w14:textId="77777777" w:rsidR="003D5730" w:rsidRPr="003D5730" w:rsidRDefault="003D5730" w:rsidP="003D5730">
      <w:r w:rsidRPr="003D5730">
        <w:t xml:space="preserve">Shionogi also noted that they are applying to EUCAST for the breakpoint for </w:t>
      </w:r>
      <w:proofErr w:type="spellStart"/>
      <w:r w:rsidRPr="003D5730">
        <w:t>cefiderocol</w:t>
      </w:r>
      <w:proofErr w:type="spellEnd"/>
      <w:r w:rsidRPr="003D5730">
        <w:t xml:space="preserve"> to be changed. This has already been discussed in Section 4.5.1 of this report, and two analyses were planned </w:t>
      </w:r>
      <w:proofErr w:type="gramStart"/>
      <w:r w:rsidRPr="003D5730">
        <w:t>relating</w:t>
      </w:r>
      <w:proofErr w:type="gramEnd"/>
      <w:r w:rsidRPr="003D5730">
        <w:t xml:space="preserve"> to this: one using EUCAST breakpoints for </w:t>
      </w:r>
      <w:proofErr w:type="spellStart"/>
      <w:r w:rsidRPr="003D5730">
        <w:t>cefiderocol</w:t>
      </w:r>
      <w:proofErr w:type="spellEnd"/>
      <w:r w:rsidRPr="003D5730">
        <w:t xml:space="preserve"> and comparators, and one using CLSI breakpoints for </w:t>
      </w:r>
      <w:proofErr w:type="spellStart"/>
      <w:r w:rsidRPr="003D5730">
        <w:t>cefiderocol</w:t>
      </w:r>
      <w:proofErr w:type="spellEnd"/>
      <w:r w:rsidRPr="003D5730">
        <w:t xml:space="preserve"> and comparators. </w:t>
      </w:r>
    </w:p>
    <w:p w14:paraId="0C92D0DC" w14:textId="77777777" w:rsidR="003D5730" w:rsidRPr="003D5730" w:rsidRDefault="003D5730" w:rsidP="003D5730">
      <w:r w:rsidRPr="003D5730">
        <w:t xml:space="preserve">Shionogi also presented PK and PD data. EEPRU did not review PK and PD data, as discussed in Table 4. </w:t>
      </w:r>
    </w:p>
    <w:p w14:paraId="36A535D0" w14:textId="77777777" w:rsidR="003D5730" w:rsidRPr="003D5730" w:rsidRDefault="003D5730" w:rsidP="003D5730">
      <w:r w:rsidRPr="003D5730">
        <w:t xml:space="preserve">Shionogi included a pooled analysis of adverse event data. EEPRU did not use this </w:t>
      </w:r>
      <w:proofErr w:type="gramStart"/>
      <w:r w:rsidRPr="003D5730">
        <w:t>analysis, but</w:t>
      </w:r>
      <w:proofErr w:type="gramEnd"/>
      <w:r w:rsidRPr="003D5730">
        <w:t xml:space="preserve"> did use the individual relevant studies as discussed in Section 4.6.4.</w:t>
      </w:r>
    </w:p>
    <w:p w14:paraId="38A843E7" w14:textId="2325E5F2" w:rsidR="003D5730" w:rsidRDefault="003D5730" w:rsidP="003D5730"/>
    <w:p w14:paraId="753DAC56" w14:textId="18F5343A" w:rsidR="00885DFB" w:rsidRPr="00491377" w:rsidRDefault="00F1016E" w:rsidP="00447382">
      <w:pPr>
        <w:pStyle w:val="EEPRUnumberedLevel2Headingnew"/>
      </w:pPr>
      <w:bookmarkStart w:id="263" w:name="_Ref85803230"/>
      <w:bookmarkStart w:id="264" w:name="_Toc87018750"/>
      <w:r w:rsidRPr="00F1016E">
        <w:lastRenderedPageBreak/>
        <w:t xml:space="preserve">Discussion and conclusions: </w:t>
      </w:r>
      <w:proofErr w:type="spellStart"/>
      <w:r w:rsidRPr="00F1016E">
        <w:t>Cefiderocol</w:t>
      </w:r>
      <w:proofErr w:type="spellEnd"/>
      <w:r w:rsidRPr="00F1016E">
        <w:t xml:space="preserve"> clinical evidence review</w:t>
      </w:r>
      <w:bookmarkEnd w:id="263"/>
      <w:bookmarkEnd w:id="264"/>
    </w:p>
    <w:p w14:paraId="45FB4732" w14:textId="738A7050" w:rsidR="003D5730" w:rsidRDefault="003D5730" w:rsidP="003D5730">
      <w:bookmarkStart w:id="265" w:name="_Hlk82711781"/>
      <w:r w:rsidRPr="00F53FB7">
        <w:t xml:space="preserve">There are evidential challenges when evaluating the use of new </w:t>
      </w:r>
      <w:r>
        <w:t>AMs</w:t>
      </w:r>
      <w:r w:rsidRPr="00F53FB7">
        <w:t xml:space="preserve"> to treat infections caused by </w:t>
      </w:r>
      <w:r w:rsidR="00DB3BDD">
        <w:t xml:space="preserve">MDR </w:t>
      </w:r>
      <w:r w:rsidRPr="00F53FB7">
        <w:t xml:space="preserve">pathogens. RCTs are of generally low relevance. They tend not to recruit patients with </w:t>
      </w:r>
      <w:r w:rsidR="00DB3BDD">
        <w:t>MDR</w:t>
      </w:r>
      <w:r w:rsidRPr="00F53FB7">
        <w:t xml:space="preserve"> pathogens, since it would be unethical to randomise patients to potentially ineffective existing treatments in the comparator arm. Therefore, relative treatment effects between the intervention and comparator cannot be generalised to </w:t>
      </w:r>
      <w:r w:rsidR="00DB3BDD">
        <w:t>MDR</w:t>
      </w:r>
      <w:r w:rsidRPr="00F53FB7">
        <w:t xml:space="preserve"> pathogens, as this would overestimate the efficacy of the comparator. </w:t>
      </w:r>
    </w:p>
    <w:p w14:paraId="66F43AFD" w14:textId="7E957702" w:rsidR="003D5730" w:rsidRDefault="003D5730" w:rsidP="003D5730">
      <w:r w:rsidRPr="00F53FB7">
        <w:t xml:space="preserve">Since it was anticipated that RCTs were unlikely to be the primary source of evidence, three approaches to estimating comparative efficacy between the intervention and comparators were considered. In Approach 1 and 2, RCTs and observational studies (respectively), with data for patients with HAP/VAP or </w:t>
      </w:r>
      <w:proofErr w:type="spellStart"/>
      <w:r w:rsidRPr="00F53FB7">
        <w:t>cUTI</w:t>
      </w:r>
      <w:proofErr w:type="spellEnd"/>
      <w:r w:rsidRPr="00F53FB7">
        <w:t xml:space="preserve"> infections caused by </w:t>
      </w:r>
      <w:r w:rsidR="00C720D7">
        <w:t xml:space="preserve">MBL </w:t>
      </w:r>
      <w:proofErr w:type="spellStart"/>
      <w:r w:rsidR="00F425C9" w:rsidRPr="00F425C9">
        <w:rPr>
          <w:i/>
        </w:rPr>
        <w:t>Enterobacterales</w:t>
      </w:r>
      <w:proofErr w:type="spellEnd"/>
      <w:r w:rsidRPr="00F53FB7">
        <w:t xml:space="preserve"> or </w:t>
      </w:r>
      <w:r w:rsidR="00C506B7">
        <w:rPr>
          <w:i/>
        </w:rPr>
        <w:t>Pseudomonas aeruginosa</w:t>
      </w:r>
      <w:r w:rsidR="00C720D7" w:rsidRPr="00C720D7">
        <w:rPr>
          <w:i/>
        </w:rPr>
        <w:t xml:space="preserve"> </w:t>
      </w:r>
      <w:proofErr w:type="spellStart"/>
      <w:r w:rsidR="00C720D7" w:rsidRPr="00C720D7">
        <w:rPr>
          <w:i/>
        </w:rPr>
        <w:t>aeroginosa</w:t>
      </w:r>
      <w:proofErr w:type="spellEnd"/>
      <w:r w:rsidRPr="00F53FB7">
        <w:t xml:space="preserve">, could be used to construct a </w:t>
      </w:r>
      <w:r w:rsidR="001D1E59">
        <w:t>NMA</w:t>
      </w:r>
      <w:r w:rsidRPr="00F53FB7">
        <w:t xml:space="preserve"> to compare the intervention and comparators. In Approach 3, </w:t>
      </w:r>
      <w:r w:rsidR="000175D4" w:rsidRPr="000175D4">
        <w:rPr>
          <w:i/>
        </w:rPr>
        <w:t>in vitro</w:t>
      </w:r>
      <w:r w:rsidRPr="00F53FB7">
        <w:t xml:space="preserve"> susceptibility studies could be used to indicate the proportion of </w:t>
      </w:r>
      <w:r w:rsidR="004B51B7">
        <w:t xml:space="preserve">MBL </w:t>
      </w:r>
      <w:proofErr w:type="spellStart"/>
      <w:r w:rsidR="004B51B7" w:rsidRPr="00F425C9">
        <w:rPr>
          <w:i/>
        </w:rPr>
        <w:t>Enterobacterales</w:t>
      </w:r>
      <w:proofErr w:type="spellEnd"/>
      <w:r w:rsidR="004B51B7" w:rsidRPr="00F53FB7">
        <w:t xml:space="preserve"> or </w:t>
      </w:r>
      <w:r w:rsidR="00C506B7">
        <w:rPr>
          <w:i/>
        </w:rPr>
        <w:t>Pseudomonas aeruginosa</w:t>
      </w:r>
      <w:r w:rsidR="004B51B7" w:rsidRPr="00C720D7">
        <w:rPr>
          <w:i/>
        </w:rPr>
        <w:t xml:space="preserve"> </w:t>
      </w:r>
      <w:proofErr w:type="spellStart"/>
      <w:r w:rsidR="004B51B7" w:rsidRPr="00C720D7">
        <w:rPr>
          <w:i/>
        </w:rPr>
        <w:t>aeroginosa</w:t>
      </w:r>
      <w:proofErr w:type="spellEnd"/>
      <w:r w:rsidR="004B51B7" w:rsidRPr="00F53FB7">
        <w:t xml:space="preserve"> </w:t>
      </w:r>
      <w:r w:rsidRPr="00F53FB7">
        <w:t xml:space="preserve">isolates that are susceptible to treatment; additional evidence would be required to link susceptibility to clinical outcomes in </w:t>
      </w:r>
      <w:proofErr w:type="spellStart"/>
      <w:r w:rsidRPr="00F53FB7">
        <w:t>cUTI</w:t>
      </w:r>
      <w:proofErr w:type="spellEnd"/>
      <w:r w:rsidRPr="00F53FB7">
        <w:t xml:space="preserve"> and HAP/VAP. </w:t>
      </w:r>
    </w:p>
    <w:p w14:paraId="7211420C" w14:textId="77777777" w:rsidR="003D5730" w:rsidRDefault="003D5730" w:rsidP="003D5730">
      <w:bookmarkStart w:id="266" w:name="_Hlk85567966"/>
      <w:r w:rsidRPr="00F53FB7">
        <w:t xml:space="preserve">Approaches 1 and 2 were not pursued since insufficient evidence from RCTs and observational studies was identified during the mapping review. The key limitations of the RCTs and observational studies that were identified included small numbers of MBL infections, and data not being reported for the sites of interest. </w:t>
      </w:r>
    </w:p>
    <w:p w14:paraId="2AF15B07" w14:textId="73193AB5" w:rsidR="003D5730" w:rsidRDefault="003D5730" w:rsidP="003D5730">
      <w:bookmarkStart w:id="267" w:name="_Hlk85569421"/>
      <w:bookmarkEnd w:id="266"/>
      <w:r w:rsidRPr="00772634">
        <w:t xml:space="preserve">In Approach 3, </w:t>
      </w:r>
      <w:r>
        <w:t>r</w:t>
      </w:r>
      <w:r w:rsidRPr="00772634">
        <w:t xml:space="preserve">elatively large samples of </w:t>
      </w:r>
      <w:r w:rsidR="004B51B7">
        <w:t xml:space="preserve">MBL </w:t>
      </w:r>
      <w:proofErr w:type="spellStart"/>
      <w:r w:rsidR="004B51B7" w:rsidRPr="00F425C9">
        <w:rPr>
          <w:i/>
        </w:rPr>
        <w:t>Enterobacterales</w:t>
      </w:r>
      <w:proofErr w:type="spellEnd"/>
      <w:r w:rsidR="004B51B7" w:rsidRPr="00F53FB7">
        <w:t xml:space="preserve"> </w:t>
      </w:r>
      <w:r w:rsidR="004B51B7">
        <w:t>and</w:t>
      </w:r>
      <w:r w:rsidR="004B51B7" w:rsidRPr="00F53FB7">
        <w:t xml:space="preserve"> </w:t>
      </w:r>
      <w:r w:rsidR="00C506B7">
        <w:rPr>
          <w:i/>
        </w:rPr>
        <w:t>Pseudomonas aeruginosa</w:t>
      </w:r>
      <w:r w:rsidR="004B51B7" w:rsidRPr="00C720D7">
        <w:rPr>
          <w:i/>
        </w:rPr>
        <w:t xml:space="preserve"> </w:t>
      </w:r>
      <w:proofErr w:type="spellStart"/>
      <w:r w:rsidR="004B51B7" w:rsidRPr="00C720D7">
        <w:rPr>
          <w:i/>
        </w:rPr>
        <w:t>aeroginosa</w:t>
      </w:r>
      <w:proofErr w:type="spellEnd"/>
      <w:r w:rsidR="004B51B7" w:rsidRPr="00772634">
        <w:t xml:space="preserve"> </w:t>
      </w:r>
      <w:r w:rsidRPr="00772634">
        <w:t xml:space="preserve">isolates obtained from a range of clinical sites of infection were available from </w:t>
      </w:r>
      <w:r w:rsidR="000175D4" w:rsidRPr="000175D4">
        <w:rPr>
          <w:i/>
          <w:iCs/>
        </w:rPr>
        <w:t>in vitro</w:t>
      </w:r>
      <w:r>
        <w:t xml:space="preserve"> susceptibility </w:t>
      </w:r>
      <w:r w:rsidRPr="00772634">
        <w:t>studies</w:t>
      </w:r>
      <w:r>
        <w:t>,</w:t>
      </w:r>
      <w:r w:rsidRPr="00772634">
        <w:t xml:space="preserve"> and susceptibility (unlike clinical outcomes) was expected to generalise across sites. Therefore</w:t>
      </w:r>
      <w:r>
        <w:t xml:space="preserve">, a </w:t>
      </w:r>
      <w:r w:rsidR="001D1E59">
        <w:t>NMA</w:t>
      </w:r>
      <w:r>
        <w:t xml:space="preserve"> was conducted. Three studies (SIDERO CR, SIDERO WT and Johnston et al.) reporting data for </w:t>
      </w:r>
      <w:proofErr w:type="spellStart"/>
      <w:r>
        <w:t>cefiderocol</w:t>
      </w:r>
      <w:proofErr w:type="spellEnd"/>
      <w:r>
        <w:t xml:space="preserve"> and at least one comparator met the inclusion criteria and were synthesised. </w:t>
      </w:r>
      <w:r w:rsidR="00072CD7">
        <w:t xml:space="preserve">Data </w:t>
      </w:r>
      <w:r w:rsidR="00812731">
        <w:t>from</w:t>
      </w:r>
      <w:r w:rsidR="00072CD7">
        <w:t xml:space="preserve"> PHE was included alongside these studies in the synthesis as although this data did not include </w:t>
      </w:r>
      <w:proofErr w:type="spellStart"/>
      <w:r w:rsidR="00072CD7">
        <w:t>cefiderocol</w:t>
      </w:r>
      <w:proofErr w:type="spellEnd"/>
      <w:r w:rsidR="00072CD7">
        <w:t xml:space="preserve"> it was considered highly relevant to estimating the comparative effectiveness of other AMs in the UK </w:t>
      </w:r>
      <w:r>
        <w:t xml:space="preserve">No data was available for </w:t>
      </w:r>
      <w:proofErr w:type="spellStart"/>
      <w:r>
        <w:t>fosfomycin</w:t>
      </w:r>
      <w:proofErr w:type="spellEnd"/>
      <w:r>
        <w:t xml:space="preserve"> from the review, or from the PHE data. Therefore, a separate search was conducted for </w:t>
      </w:r>
      <w:proofErr w:type="spellStart"/>
      <w:r>
        <w:t>fosfomycin</w:t>
      </w:r>
      <w:proofErr w:type="spellEnd"/>
      <w:r>
        <w:t xml:space="preserve"> studies and ten were included alongside the PHE data and the </w:t>
      </w:r>
      <w:proofErr w:type="spellStart"/>
      <w:r>
        <w:t>cefiderocol</w:t>
      </w:r>
      <w:proofErr w:type="spellEnd"/>
      <w:r>
        <w:t xml:space="preserve"> studies. </w:t>
      </w:r>
    </w:p>
    <w:p w14:paraId="4921631F" w14:textId="290F6475" w:rsidR="003D5730" w:rsidRDefault="003D5730" w:rsidP="003D5730">
      <w:r>
        <w:t xml:space="preserve">Separate networks were produced for </w:t>
      </w:r>
      <w:r w:rsidR="00072CD7">
        <w:t xml:space="preserve">MBL </w:t>
      </w:r>
      <w:proofErr w:type="spellStart"/>
      <w:r w:rsidR="00072CD7" w:rsidRPr="00F425C9">
        <w:rPr>
          <w:i/>
        </w:rPr>
        <w:t>Enterobacterales</w:t>
      </w:r>
      <w:proofErr w:type="spellEnd"/>
      <w:r w:rsidR="00072CD7">
        <w:t xml:space="preserve"> and</w:t>
      </w:r>
      <w:r w:rsidR="00072CD7" w:rsidRPr="00F53FB7">
        <w:t xml:space="preserve"> </w:t>
      </w:r>
      <w:r w:rsidR="00C506B7">
        <w:rPr>
          <w:i/>
        </w:rPr>
        <w:t>Pseudomonas aeruginosa</w:t>
      </w:r>
      <w:r w:rsidR="00072CD7" w:rsidRPr="00C720D7">
        <w:rPr>
          <w:i/>
        </w:rPr>
        <w:t xml:space="preserve"> </w:t>
      </w:r>
      <w:proofErr w:type="spellStart"/>
      <w:r w:rsidR="00072CD7" w:rsidRPr="00C720D7">
        <w:rPr>
          <w:i/>
        </w:rPr>
        <w:t>aeroginosa</w:t>
      </w:r>
      <w:proofErr w:type="spellEnd"/>
      <w:r>
        <w:t xml:space="preserve">, and these were run using both EUCAST and CLSI breakpoints, since the CLSI breakpoint for </w:t>
      </w:r>
      <w:proofErr w:type="spellStart"/>
      <w:r>
        <w:t>cefiderocol</w:t>
      </w:r>
      <w:proofErr w:type="spellEnd"/>
      <w:r>
        <w:t xml:space="preserve"> is 4mg/L whilst for EUCAST it is 2mg/L. Additionally, relative treatment effects for comparators may differ when using CLSI or EUCAST breakpoints. </w:t>
      </w:r>
    </w:p>
    <w:p w14:paraId="79260302" w14:textId="3F20B109" w:rsidR="003D5730" w:rsidRDefault="003D5730" w:rsidP="003D5730">
      <w:r w:rsidRPr="008E556D">
        <w:t xml:space="preserve">The </w:t>
      </w:r>
      <w:r>
        <w:t>main</w:t>
      </w:r>
      <w:r w:rsidRPr="008E556D">
        <w:t xml:space="preserve"> NMAs used the EUCAST breakpoints. The </w:t>
      </w:r>
      <w:r>
        <w:t xml:space="preserve">between-study </w:t>
      </w:r>
      <w:r w:rsidRPr="008E556D">
        <w:t xml:space="preserve">SDs indicated high heterogeneity. </w:t>
      </w:r>
      <w:r>
        <w:t>In the</w:t>
      </w:r>
      <w:r w:rsidR="00072CD7">
        <w:t xml:space="preserve"> MBL</w:t>
      </w:r>
      <w:r>
        <w:t xml:space="preserve"> </w:t>
      </w:r>
      <w:proofErr w:type="spellStart"/>
      <w:r w:rsidR="00F425C9" w:rsidRPr="00F425C9">
        <w:rPr>
          <w:i/>
        </w:rPr>
        <w:t>Enterobacterales</w:t>
      </w:r>
      <w:proofErr w:type="spellEnd"/>
      <w:r>
        <w:t xml:space="preserve"> EUCAST analysis, </w:t>
      </w:r>
      <w:proofErr w:type="spellStart"/>
      <w:r>
        <w:t>c</w:t>
      </w:r>
      <w:r w:rsidRPr="008E556D">
        <w:t>efiderocol</w:t>
      </w:r>
      <w:proofErr w:type="spellEnd"/>
      <w:r w:rsidRPr="008E556D">
        <w:t xml:space="preserve"> was associated with a lower susceptibility </w:t>
      </w:r>
      <w:r w:rsidRPr="008E556D">
        <w:lastRenderedPageBreak/>
        <w:t>relative to colistin (</w:t>
      </w:r>
      <w:proofErr w:type="gramStart"/>
      <w:r w:rsidRPr="008E556D">
        <w:t>OR</w:t>
      </w:r>
      <w:r>
        <w:t>,</w:t>
      </w:r>
      <w:proofErr w:type="gramEnd"/>
      <w:r w:rsidRPr="008E556D">
        <w:t xml:space="preserve"> 0.32 95% </w:t>
      </w:r>
      <w:proofErr w:type="spellStart"/>
      <w:r w:rsidRPr="008E556D">
        <w:t>CrI</w:t>
      </w:r>
      <w:proofErr w:type="spellEnd"/>
      <w:r w:rsidRPr="008E556D">
        <w:t>: 0.04</w:t>
      </w:r>
      <w:r>
        <w:t xml:space="preserve"> to</w:t>
      </w:r>
      <w:r w:rsidRPr="008E556D">
        <w:t xml:space="preserve"> 2.47), but the result was not statistically significant. </w:t>
      </w:r>
      <w:r>
        <w:t xml:space="preserve"> </w:t>
      </w:r>
      <w:r w:rsidRPr="00172F7E">
        <w:t xml:space="preserve">Fosfomycin had a similar OR (OR 0.34, 95% </w:t>
      </w:r>
      <w:proofErr w:type="spellStart"/>
      <w:r w:rsidRPr="00172F7E">
        <w:t>CrI</w:t>
      </w:r>
      <w:proofErr w:type="spellEnd"/>
      <w:r w:rsidRPr="00172F7E">
        <w:t xml:space="preserve">: 0.06 to 1.96) compared to colistin as </w:t>
      </w:r>
      <w:proofErr w:type="spellStart"/>
      <w:r w:rsidRPr="00172F7E">
        <w:t>cefiderocol</w:t>
      </w:r>
      <w:proofErr w:type="spellEnd"/>
      <w:r w:rsidRPr="009F0684">
        <w:t xml:space="preserve">. </w:t>
      </w:r>
      <w:r w:rsidRPr="008E556D">
        <w:t>The remainder of the treatments were also associated with lower susceptibility than colistin, but the results were not statistically significant. Four studies contributed to the NMA of MBL</w:t>
      </w:r>
      <w:r w:rsidR="00072CD7">
        <w:t xml:space="preserve"> </w:t>
      </w:r>
      <w:r w:rsidR="00C506B7">
        <w:rPr>
          <w:i/>
        </w:rPr>
        <w:t>Pseudomonas aeruginosa</w:t>
      </w:r>
      <w:r w:rsidR="00072CD7" w:rsidRPr="00C720D7">
        <w:rPr>
          <w:i/>
        </w:rPr>
        <w:t xml:space="preserve"> </w:t>
      </w:r>
      <w:proofErr w:type="spellStart"/>
      <w:r w:rsidR="00072CD7" w:rsidRPr="00C720D7">
        <w:rPr>
          <w:i/>
        </w:rPr>
        <w:t>aeroginosa</w:t>
      </w:r>
      <w:proofErr w:type="spellEnd"/>
      <w:r w:rsidRPr="008E556D">
        <w:t xml:space="preserve"> infections with EUCAST breakpoint</w:t>
      </w:r>
      <w:r w:rsidR="00072CD7">
        <w:t>s</w:t>
      </w:r>
      <w:r>
        <w:t>.</w:t>
      </w:r>
      <w:r w:rsidRPr="008E556D">
        <w:t xml:space="preserve"> </w:t>
      </w:r>
      <w:proofErr w:type="spellStart"/>
      <w:r w:rsidRPr="008E556D">
        <w:t>Cefiderocol</w:t>
      </w:r>
      <w:proofErr w:type="spellEnd"/>
      <w:r w:rsidRPr="008E556D">
        <w:t xml:space="preserve"> was associated with a lower susceptibility relative to colistin (OR 0.44 95% </w:t>
      </w:r>
      <w:proofErr w:type="spellStart"/>
      <w:r w:rsidRPr="008E556D">
        <w:t>CrI</w:t>
      </w:r>
      <w:proofErr w:type="spellEnd"/>
      <w:r w:rsidRPr="008E556D">
        <w:t xml:space="preserve">: 0.03, 3.94), but the result was not statistically significant. The remainder of the treatments were associated with no susceptibility. </w:t>
      </w:r>
      <w:r w:rsidR="005E3477">
        <w:t>The</w:t>
      </w:r>
      <w:r w:rsidR="005E3477" w:rsidRPr="00864895">
        <w:t xml:space="preserve"> </w:t>
      </w:r>
      <w:r w:rsidR="005E3477">
        <w:t>EUCAST network results were selected as the base case source of evidence for the economic model as these are more commonly used in England.</w:t>
      </w:r>
    </w:p>
    <w:p w14:paraId="5411B692" w14:textId="33F0371E" w:rsidR="003D5730" w:rsidRDefault="003D5730" w:rsidP="003D5730">
      <w:r w:rsidRPr="008E556D">
        <w:t xml:space="preserve">Sensitivity analyses were performed using CLSI breakpoints. </w:t>
      </w:r>
      <w:r>
        <w:t xml:space="preserve">In these analyses, where the breakpoint for </w:t>
      </w:r>
      <w:proofErr w:type="spellStart"/>
      <w:r>
        <w:t>cefiderocol</w:t>
      </w:r>
      <w:proofErr w:type="spellEnd"/>
      <w:r>
        <w:t xml:space="preserve"> is higher, </w:t>
      </w:r>
      <w:proofErr w:type="spellStart"/>
      <w:r>
        <w:t>c</w:t>
      </w:r>
      <w:r w:rsidRPr="008E556D">
        <w:t>efiderocol</w:t>
      </w:r>
      <w:proofErr w:type="spellEnd"/>
      <w:r w:rsidRPr="008E556D">
        <w:t xml:space="preserve"> was associated with a higher susceptibility relative to colistin</w:t>
      </w:r>
      <w:r>
        <w:t>, rather than a lower susceptibility</w:t>
      </w:r>
      <w:r w:rsidRPr="008E556D">
        <w:t xml:space="preserve">. However, the results were very uncertain in some of the NMAs due </w:t>
      </w:r>
      <w:r>
        <w:t xml:space="preserve">to </w:t>
      </w:r>
      <w:r w:rsidRPr="008E556D">
        <w:t xml:space="preserve">sparse data and large number of treatment arms were with either zero or 100% susceptibility. </w:t>
      </w:r>
      <w:r w:rsidR="005E3477">
        <w:t xml:space="preserve">These scenario analyses were run in the economic model. </w:t>
      </w:r>
    </w:p>
    <w:p w14:paraId="7590C4F2" w14:textId="3602E1B6" w:rsidR="00206286" w:rsidRPr="008E556D" w:rsidRDefault="00206286" w:rsidP="003D5730">
      <w:r>
        <w:t>Sensitivity analyses were also conducted to test assumptions a</w:t>
      </w:r>
      <w:r w:rsidR="005E3477">
        <w:t>bout</w:t>
      </w:r>
      <w:r>
        <w:t xml:space="preserve"> the inclusion of comparators in the network, and to assess the impact of missed data on the analysis. The estimates of comparative efficacy from the EUCAST networks were very similar in these sensitivity analyses, and it was not necessary to run these scenarios in the economic model. However, the ORs from the CLSI networks were </w:t>
      </w:r>
      <w:proofErr w:type="spellStart"/>
      <w:r>
        <w:t>noticably</w:t>
      </w:r>
      <w:proofErr w:type="spellEnd"/>
      <w:r>
        <w:t xml:space="preserve"> lower for </w:t>
      </w:r>
      <w:proofErr w:type="spellStart"/>
      <w:r>
        <w:t>cefiderocol</w:t>
      </w:r>
      <w:proofErr w:type="spellEnd"/>
      <w:r>
        <w:t xml:space="preserve"> in two sensitivity analyses (when including missed data from </w:t>
      </w:r>
      <w:proofErr w:type="spellStart"/>
      <w:r>
        <w:t>Kohira</w:t>
      </w:r>
      <w:proofErr w:type="spellEnd"/>
      <w:r>
        <w:t xml:space="preserve"> </w:t>
      </w:r>
      <w:r w:rsidRPr="00206286">
        <w:rPr>
          <w:i/>
          <w:iCs/>
        </w:rPr>
        <w:t>et al</w:t>
      </w:r>
      <w:r>
        <w:rPr>
          <w:i/>
          <w:iCs/>
        </w:rPr>
        <w:t>.</w:t>
      </w:r>
      <w:r>
        <w:t xml:space="preserve"> in the CLSI </w:t>
      </w:r>
      <w:proofErr w:type="spellStart"/>
      <w:r w:rsidRPr="00206286">
        <w:rPr>
          <w:i/>
          <w:iCs/>
        </w:rPr>
        <w:t>Enterobacterales</w:t>
      </w:r>
      <w:proofErr w:type="spellEnd"/>
      <w:r>
        <w:t xml:space="preserve"> network, and when only using the comparators specific to the pathogen in the CLSI </w:t>
      </w:r>
      <w:r w:rsidRPr="00206286">
        <w:rPr>
          <w:i/>
          <w:iCs/>
        </w:rPr>
        <w:t>Pseudomonas aeruginosa</w:t>
      </w:r>
      <w:r>
        <w:t xml:space="preserve"> network)</w:t>
      </w:r>
      <w:r w:rsidR="005B0A77">
        <w:t>. Further,</w:t>
      </w:r>
      <w:r>
        <w:t xml:space="preserve"> the OR for </w:t>
      </w:r>
      <w:proofErr w:type="spellStart"/>
      <w:r>
        <w:t>fosfomycin</w:t>
      </w:r>
      <w:proofErr w:type="spellEnd"/>
      <w:r>
        <w:t xml:space="preserve"> </w:t>
      </w:r>
      <w:r w:rsidR="005B0A77">
        <w:t xml:space="preserve">was </w:t>
      </w:r>
      <w:r>
        <w:t xml:space="preserve">higher in </w:t>
      </w:r>
      <w:r w:rsidR="005B0A77">
        <w:t>a third sensitivity analysis</w:t>
      </w:r>
      <w:r>
        <w:t xml:space="preserve"> (when only using the comparators specific to the pathogen in the CLSI </w:t>
      </w:r>
      <w:proofErr w:type="spellStart"/>
      <w:r w:rsidRPr="00206286">
        <w:rPr>
          <w:i/>
          <w:iCs/>
        </w:rPr>
        <w:t>Enterobacterales</w:t>
      </w:r>
      <w:proofErr w:type="spellEnd"/>
      <w:r>
        <w:t xml:space="preserve"> network). These scenarios were also </w:t>
      </w:r>
      <w:r w:rsidR="008A6215">
        <w:t xml:space="preserve">considered in the economic modelling – see Section </w:t>
      </w:r>
      <w:r w:rsidR="008A6215">
        <w:fldChar w:fldCharType="begin"/>
      </w:r>
      <w:r w:rsidR="008A6215">
        <w:instrText xml:space="preserve"> REF _Ref85734992 \r \h </w:instrText>
      </w:r>
      <w:r w:rsidR="008A6215">
        <w:fldChar w:fldCharType="separate"/>
      </w:r>
      <w:r w:rsidR="002631E5">
        <w:t>8.2.3.2</w:t>
      </w:r>
      <w:r w:rsidR="008A6215">
        <w:fldChar w:fldCharType="end"/>
      </w:r>
      <w:r w:rsidR="008A6215">
        <w:t xml:space="preserve"> for further discussion</w:t>
      </w:r>
      <w:r>
        <w:t xml:space="preserve">. </w:t>
      </w:r>
    </w:p>
    <w:bookmarkEnd w:id="267"/>
    <w:p w14:paraId="7D7763DD" w14:textId="62661D09" w:rsidR="003D5730" w:rsidRDefault="003D5730" w:rsidP="003D5730">
      <w:r>
        <w:t xml:space="preserve">Additional scenarios were performed, where the PHE data was used for comparators, but the relative treatment effect for </w:t>
      </w:r>
      <w:proofErr w:type="spellStart"/>
      <w:r>
        <w:t>fosfomycin</w:t>
      </w:r>
      <w:proofErr w:type="spellEnd"/>
      <w:r>
        <w:t xml:space="preserve"> was ascertained from a network including only the </w:t>
      </w:r>
      <w:proofErr w:type="spellStart"/>
      <w:r>
        <w:t>fosfomycin</w:t>
      </w:r>
      <w:proofErr w:type="spellEnd"/>
      <w:r>
        <w:t xml:space="preserve"> studies (since these were obtained from a separate review), and the </w:t>
      </w:r>
      <w:proofErr w:type="spellStart"/>
      <w:r>
        <w:t>cefiderocol</w:t>
      </w:r>
      <w:proofErr w:type="spellEnd"/>
      <w:r>
        <w:t xml:space="preserve"> relative treatment effect was ascertained from a network including only the </w:t>
      </w:r>
      <w:proofErr w:type="spellStart"/>
      <w:r>
        <w:t>cefiderocol</w:t>
      </w:r>
      <w:proofErr w:type="spellEnd"/>
      <w:r>
        <w:t xml:space="preserve"> studies (</w:t>
      </w:r>
      <w:proofErr w:type="gramStart"/>
      <w:r>
        <w:t>i.e.</w:t>
      </w:r>
      <w:proofErr w:type="gramEnd"/>
      <w:r>
        <w:t xml:space="preserve"> the SIDERO studies) rather than from the analysis including all studies. This was in case the separate review of </w:t>
      </w:r>
      <w:proofErr w:type="spellStart"/>
      <w:r>
        <w:t>fosfomycin</w:t>
      </w:r>
      <w:proofErr w:type="spellEnd"/>
      <w:r>
        <w:t xml:space="preserve"> studies introduced bias, should studies of </w:t>
      </w:r>
      <w:proofErr w:type="spellStart"/>
      <w:r>
        <w:t>fosfomycin</w:t>
      </w:r>
      <w:proofErr w:type="spellEnd"/>
      <w:r>
        <w:t xml:space="preserve"> be systematically different from studies of </w:t>
      </w:r>
      <w:proofErr w:type="spellStart"/>
      <w:r>
        <w:t>cefiderodol</w:t>
      </w:r>
      <w:proofErr w:type="spellEnd"/>
      <w:r>
        <w:t xml:space="preserve">, </w:t>
      </w:r>
      <w:proofErr w:type="gramStart"/>
      <w:r>
        <w:t>e.g.</w:t>
      </w:r>
      <w:proofErr w:type="gramEnd"/>
      <w:r>
        <w:t xml:space="preserve"> in the isolates selected for testing. </w:t>
      </w:r>
      <w:r w:rsidR="004B5CDE">
        <w:t>Sensitivity analyses were conducted to test the effect of assumptions about the inclusion of comparators in the network. Results from these analyses were similar</w:t>
      </w:r>
      <w:r w:rsidR="005B0A77">
        <w:t xml:space="preserve"> when using a single network for </w:t>
      </w:r>
      <w:proofErr w:type="spellStart"/>
      <w:r w:rsidR="005B0A77">
        <w:t>cefiderocol</w:t>
      </w:r>
      <w:proofErr w:type="spellEnd"/>
      <w:r w:rsidR="005B0A77">
        <w:t xml:space="preserve"> and </w:t>
      </w:r>
      <w:proofErr w:type="spellStart"/>
      <w:r w:rsidR="005B0A77">
        <w:t>fosfomycin</w:t>
      </w:r>
      <w:proofErr w:type="spellEnd"/>
      <w:r w:rsidR="005B0A77">
        <w:t>, so</w:t>
      </w:r>
      <w:r w:rsidR="004B5CDE">
        <w:t xml:space="preserve"> were not used in the</w:t>
      </w:r>
      <w:r w:rsidR="005B0A77">
        <w:t xml:space="preserve"> economic</w:t>
      </w:r>
      <w:r w:rsidR="004B5CDE">
        <w:t xml:space="preserve"> model. </w:t>
      </w:r>
    </w:p>
    <w:p w14:paraId="57534C4A" w14:textId="6BAE08D8" w:rsidR="003D5730" w:rsidRDefault="001D593B" w:rsidP="003D5730">
      <w:pPr>
        <w:rPr>
          <w:rFonts w:cs="Times New Roman"/>
        </w:rPr>
      </w:pPr>
      <w:r w:rsidRPr="006F0280">
        <w:rPr>
          <w:rFonts w:cs="Times New Roman"/>
        </w:rPr>
        <w:lastRenderedPageBreak/>
        <w:t xml:space="preserve">Review 4 (link between susceptibility and clinical outcomes) identified two studies that reported mortality or hospital </w:t>
      </w:r>
      <w:proofErr w:type="spellStart"/>
      <w:r w:rsidR="00EF4A82">
        <w:rPr>
          <w:rFonts w:cs="Times New Roman"/>
        </w:rPr>
        <w:t>LoS</w:t>
      </w:r>
      <w:proofErr w:type="spellEnd"/>
      <w:r w:rsidR="00EF4A82">
        <w:rPr>
          <w:rFonts w:cs="Times New Roman"/>
        </w:rPr>
        <w:t xml:space="preserve"> </w:t>
      </w:r>
      <w:r w:rsidRPr="006F0280">
        <w:rPr>
          <w:rFonts w:cs="Times New Roman"/>
        </w:rPr>
        <w:t xml:space="preserve">conditional on susceptibility to empiric treatment and were selected for use in the model for the </w:t>
      </w:r>
      <w:r w:rsidR="0078443B">
        <w:rPr>
          <w:rFonts w:cs="Times New Roman"/>
        </w:rPr>
        <w:t>ES</w:t>
      </w:r>
      <w:r w:rsidRPr="006F0280">
        <w:rPr>
          <w:rFonts w:cs="Times New Roman"/>
        </w:rPr>
        <w:t xml:space="preserve">. </w:t>
      </w:r>
      <w:r w:rsidR="003D5730">
        <w:rPr>
          <w:rFonts w:cs="Times New Roman"/>
        </w:rPr>
        <w:t xml:space="preserve">No useful evidence relating to the </w:t>
      </w:r>
      <w:r w:rsidR="00C80914">
        <w:rPr>
          <w:rFonts w:cs="Times New Roman"/>
        </w:rPr>
        <w:t>MDS</w:t>
      </w:r>
      <w:r w:rsidR="003D5730">
        <w:rPr>
          <w:rFonts w:cs="Times New Roman"/>
        </w:rPr>
        <w:t xml:space="preserve"> was identified. Review 5 did not identify any relevant literature</w:t>
      </w:r>
      <w:bookmarkStart w:id="268" w:name="_Hlk85572198"/>
      <w:r w:rsidR="003D5730">
        <w:rPr>
          <w:rFonts w:cs="Times New Roman"/>
        </w:rPr>
        <w:t>, but an unpublished study (CARBAR) was submitted by Shionogi that contained useful data</w:t>
      </w:r>
      <w:bookmarkEnd w:id="268"/>
      <w:r w:rsidR="003D5730">
        <w:rPr>
          <w:rFonts w:cs="Times New Roman"/>
        </w:rPr>
        <w:t xml:space="preserve">. Review 6 indicated that </w:t>
      </w:r>
      <w:proofErr w:type="spellStart"/>
      <w:r w:rsidR="003D5730">
        <w:rPr>
          <w:rFonts w:cs="Times New Roman"/>
        </w:rPr>
        <w:t>cefiderocol</w:t>
      </w:r>
      <w:proofErr w:type="spellEnd"/>
      <w:r w:rsidR="003D5730">
        <w:rPr>
          <w:rFonts w:cs="Times New Roman"/>
        </w:rPr>
        <w:t xml:space="preserve"> does not appear to increase the risk of </w:t>
      </w:r>
      <w:r w:rsidR="00B9581F">
        <w:rPr>
          <w:rFonts w:cs="Times New Roman"/>
        </w:rPr>
        <w:t>AKI</w:t>
      </w:r>
      <w:r w:rsidR="003D5730">
        <w:rPr>
          <w:rFonts w:cs="Times New Roman"/>
        </w:rPr>
        <w:t xml:space="preserve">, </w:t>
      </w:r>
      <w:r w:rsidR="003D5730" w:rsidRPr="00C653E2">
        <w:rPr>
          <w:rFonts w:cs="Times New Roman"/>
          <w:i/>
          <w:iCs/>
        </w:rPr>
        <w:t>C.</w:t>
      </w:r>
      <w:r w:rsidR="003D5730">
        <w:rPr>
          <w:rFonts w:cs="Times New Roman"/>
          <w:i/>
          <w:iCs/>
        </w:rPr>
        <w:t xml:space="preserve"> </w:t>
      </w:r>
      <w:r w:rsidR="003D5730" w:rsidRPr="00C653E2">
        <w:rPr>
          <w:rFonts w:cs="Times New Roman"/>
          <w:i/>
          <w:iCs/>
        </w:rPr>
        <w:t>difficile</w:t>
      </w:r>
      <w:r w:rsidR="003D5730">
        <w:rPr>
          <w:rFonts w:cs="Times New Roman"/>
        </w:rPr>
        <w:t>, or any other serious adverse event, compared to non-toxic comparators (</w:t>
      </w:r>
      <w:proofErr w:type="gramStart"/>
      <w:r w:rsidR="003D5730">
        <w:rPr>
          <w:rFonts w:cs="Times New Roman"/>
        </w:rPr>
        <w:t>i.e.</w:t>
      </w:r>
      <w:proofErr w:type="gramEnd"/>
      <w:r w:rsidR="003D5730">
        <w:rPr>
          <w:rFonts w:cs="Times New Roman"/>
        </w:rPr>
        <w:t xml:space="preserve"> comparators that were not colistin or an aminoglycoside). </w:t>
      </w:r>
      <w:bookmarkStart w:id="269" w:name="_Hlk85572156"/>
      <w:r w:rsidR="003D5730">
        <w:rPr>
          <w:rFonts w:cs="Times New Roman"/>
        </w:rPr>
        <w:t xml:space="preserve">No study reported a comparison of </w:t>
      </w:r>
      <w:proofErr w:type="spellStart"/>
      <w:r w:rsidR="003D5730">
        <w:rPr>
          <w:rFonts w:cs="Times New Roman"/>
        </w:rPr>
        <w:t>cefiderocol</w:t>
      </w:r>
      <w:proofErr w:type="spellEnd"/>
      <w:r w:rsidR="003D5730">
        <w:rPr>
          <w:rFonts w:cs="Times New Roman"/>
        </w:rPr>
        <w:t xml:space="preserve"> exclusively to colistin or aminoglycosides</w:t>
      </w:r>
      <w:bookmarkEnd w:id="269"/>
      <w:r w:rsidR="003D5730">
        <w:rPr>
          <w:rFonts w:cs="Times New Roman"/>
        </w:rPr>
        <w:t xml:space="preserve">. Event rates were generally very low or zero. </w:t>
      </w:r>
    </w:p>
    <w:p w14:paraId="483ED5DD" w14:textId="77777777" w:rsidR="003D5730" w:rsidRPr="00700898" w:rsidRDefault="003D5730" w:rsidP="003D5730">
      <w:pPr>
        <w:rPr>
          <w:rFonts w:cs="Times New Roman"/>
          <w:i/>
          <w:iCs/>
        </w:rPr>
      </w:pPr>
      <w:r w:rsidRPr="00700898">
        <w:rPr>
          <w:rFonts w:cs="Times New Roman"/>
          <w:i/>
          <w:iCs/>
        </w:rPr>
        <w:t>Strengths</w:t>
      </w:r>
    </w:p>
    <w:p w14:paraId="2D9F63B1" w14:textId="59FC3091" w:rsidR="003D5730" w:rsidRDefault="003D5730" w:rsidP="003D5730">
      <w:pPr>
        <w:rPr>
          <w:rFonts w:cs="Times New Roman"/>
        </w:rPr>
      </w:pPr>
      <w:bookmarkStart w:id="270" w:name="_Hlk85717620"/>
      <w:r>
        <w:rPr>
          <w:rFonts w:cs="Times New Roman"/>
        </w:rPr>
        <w:t xml:space="preserve">The clinical review was conducted using a mapping approach based on robust systematic searches to capture relevant literature. This allowed EEPRU to focus resources from a relatively early stage on a viable approach to deriving clinical efficacy estimates, whilst still conducting a comprehensive search despite a paucity of </w:t>
      </w:r>
      <w:proofErr w:type="gramStart"/>
      <w:r>
        <w:rPr>
          <w:rFonts w:cs="Times New Roman"/>
        </w:rPr>
        <w:t>high quality</w:t>
      </w:r>
      <w:proofErr w:type="gramEnd"/>
      <w:r>
        <w:rPr>
          <w:rFonts w:cs="Times New Roman"/>
        </w:rPr>
        <w:t xml:space="preserve"> evidence. Data extractions were checked by a second reviewer to ensure data integrity, and statistical analyses were performed using standard </w:t>
      </w:r>
      <w:r w:rsidR="001D1E59">
        <w:rPr>
          <w:rFonts w:cs="Times New Roman"/>
        </w:rPr>
        <w:t>NMA</w:t>
      </w:r>
      <w:r>
        <w:rPr>
          <w:rFonts w:cs="Times New Roman"/>
        </w:rPr>
        <w:t xml:space="preserve"> approaches. At all stages of the clinical review, clinical advisors were consulted where there was uncertainty, and the resulting methods of synthesis have attempted to account for clinical sources of heterogeneity where feasible. Susceptibility studies, whilst not reporting clinical outcomes, </w:t>
      </w:r>
      <w:r w:rsidRPr="00885DFB">
        <w:rPr>
          <w:rFonts w:eastAsia="Calibri"/>
        </w:rPr>
        <w:t>have the advantage of testing all the treatments in the same sample of isolates, thereby reducing the chance of heterogeneity in patient samples between arms introducing confounding</w:t>
      </w:r>
      <w:r>
        <w:rPr>
          <w:rFonts w:eastAsia="Calibri"/>
        </w:rPr>
        <w:t xml:space="preserve">. They also tend to include a </w:t>
      </w:r>
      <w:proofErr w:type="gramStart"/>
      <w:r>
        <w:rPr>
          <w:rFonts w:eastAsia="Calibri"/>
        </w:rPr>
        <w:t>higher numbers of patients/isolates</w:t>
      </w:r>
      <w:proofErr w:type="gramEnd"/>
      <w:r>
        <w:rPr>
          <w:rFonts w:eastAsia="Calibri"/>
        </w:rPr>
        <w:t xml:space="preserve"> compared to RCTs and observational studies. </w:t>
      </w:r>
    </w:p>
    <w:bookmarkEnd w:id="270"/>
    <w:p w14:paraId="56C04010" w14:textId="77777777" w:rsidR="003D5730" w:rsidRPr="00156C64" w:rsidRDefault="003D5730" w:rsidP="003D5730">
      <w:pPr>
        <w:rPr>
          <w:rFonts w:cs="Times New Roman"/>
          <w:i/>
          <w:iCs/>
        </w:rPr>
      </w:pPr>
      <w:r w:rsidRPr="00156C64">
        <w:rPr>
          <w:rFonts w:cs="Times New Roman"/>
          <w:i/>
          <w:iCs/>
        </w:rPr>
        <w:t>Limitations</w:t>
      </w:r>
    </w:p>
    <w:p w14:paraId="28667996" w14:textId="77777777" w:rsidR="003D5730" w:rsidRDefault="003D5730" w:rsidP="003D5730">
      <w:pPr>
        <w:rPr>
          <w:rFonts w:cs="Times New Roman"/>
        </w:rPr>
      </w:pPr>
      <w:bookmarkStart w:id="271" w:name="_Hlk85718421"/>
      <w:r>
        <w:rPr>
          <w:rFonts w:cs="Times New Roman"/>
        </w:rPr>
        <w:t xml:space="preserve">There are limitations to the clinical review, largely due to the availability of evidence and time available to conduct the evaluation. </w:t>
      </w:r>
    </w:p>
    <w:bookmarkEnd w:id="271"/>
    <w:p w14:paraId="7E5325D0" w14:textId="273AE32D" w:rsidR="003D5730" w:rsidRDefault="003D5730" w:rsidP="003D5730">
      <w:pPr>
        <w:rPr>
          <w:rFonts w:cs="Times New Roman"/>
        </w:rPr>
      </w:pPr>
      <w:r>
        <w:rPr>
          <w:rFonts w:cs="Times New Roman"/>
        </w:rPr>
        <w:t xml:space="preserve">A lack of availability of relevant RCT or observational evidence to inform clinical outcomes has resulted in the use of </w:t>
      </w:r>
      <w:r w:rsidR="000175D4" w:rsidRPr="000175D4">
        <w:rPr>
          <w:rFonts w:cs="Times New Roman"/>
          <w:i/>
          <w:iCs/>
        </w:rPr>
        <w:t>in vitro</w:t>
      </w:r>
      <w:r>
        <w:rPr>
          <w:rFonts w:cs="Times New Roman"/>
        </w:rPr>
        <w:t xml:space="preserve"> susceptibility data, which can be considered a surrogate outcome. This subsequently required a link to be made between susceptibility and clinical outcomes using published data and expert elicitation. No pre-specified criteria for judging the suitability of the surrogate or the linked evidence were applied.  The data available to evidence the link between susceptibility and clinical outcomes was sparse and was not specifically for the pathogen-mechanism of interest but rather a wider population of carbapenem-resistant patients. For the </w:t>
      </w:r>
      <w:r w:rsidR="00C80914">
        <w:rPr>
          <w:rFonts w:cs="Times New Roman"/>
        </w:rPr>
        <w:t>MDS</w:t>
      </w:r>
      <w:r>
        <w:rPr>
          <w:rFonts w:cs="Times New Roman"/>
        </w:rPr>
        <w:t>, expert elicitation was used to derive the link between susceptibility and clinical outcomes (see Chapter 5).</w:t>
      </w:r>
    </w:p>
    <w:p w14:paraId="3DFF01D8" w14:textId="34F7FF84" w:rsidR="00B4204F" w:rsidRDefault="003D5730" w:rsidP="00B4204F">
      <w:pPr>
        <w:rPr>
          <w:rFonts w:cs="Times New Roman"/>
        </w:rPr>
      </w:pPr>
      <w:bookmarkStart w:id="272" w:name="_Hlk85718950"/>
      <w:r>
        <w:rPr>
          <w:rFonts w:cs="Times New Roman"/>
        </w:rPr>
        <w:t>Other limitations relate to the review methods applied in this evaluation. Because this was the first evaluation of this type commissioned by NICE, and because EEPRU could not foresee the evidence and synthesis requirements</w:t>
      </w:r>
      <w:r w:rsidRPr="000B1FC1">
        <w:rPr>
          <w:rFonts w:cs="Times New Roman"/>
        </w:rPr>
        <w:t xml:space="preserve"> </w:t>
      </w:r>
      <w:r>
        <w:rPr>
          <w:rFonts w:cs="Times New Roman"/>
        </w:rPr>
        <w:t xml:space="preserve">at the inception of the project, no registration with PROSPERO was </w:t>
      </w:r>
      <w:r>
        <w:rPr>
          <w:rFonts w:cs="Times New Roman"/>
        </w:rPr>
        <w:lastRenderedPageBreak/>
        <w:t xml:space="preserve">performed. The statistical plan was made in response to the available data, rather than being formulated </w:t>
      </w:r>
      <w:r w:rsidRPr="00D13B6B">
        <w:rPr>
          <w:rFonts w:cs="Times New Roman"/>
          <w:i/>
          <w:iCs/>
        </w:rPr>
        <w:t>a priori</w:t>
      </w:r>
      <w:r>
        <w:rPr>
          <w:rFonts w:cs="Times New Roman"/>
        </w:rPr>
        <w:t xml:space="preserve">, since the types of heterogeneity that would be encountered and their importance were largely unknown at the project outset. Due to time constraints, many stages of the review process were done by only one reviewer, which introduces a risk of inaccuracy. </w:t>
      </w:r>
      <w:r w:rsidR="008F23B8">
        <w:rPr>
          <w:rFonts w:cs="Times New Roman"/>
        </w:rPr>
        <w:t>D</w:t>
      </w:r>
      <w:r>
        <w:rPr>
          <w:rFonts w:cs="Times New Roman"/>
        </w:rPr>
        <w:t xml:space="preserve">ata were checked by a second reviewer for the susceptibility review, but study selection and risk of bias assessment were conducted by only one. Since there was no suitable risk of bias tool available, EEPRU created a bespoke tool. This was done by consulting other available tools, but no face validity checks were performed by experts in susceptibility testing, and no other validation of the tool has been undertaken. This could be an area of future research. To allow for this, risk of bias scores were not used in the statistical synthesis to weight studies, subgroup studies or exclude studies, and instead aspects of clinical heterogeneity were considered in sensitivity analyses individually. </w:t>
      </w:r>
      <w:r w:rsidR="00B4204F" w:rsidRPr="00B4204F">
        <w:rPr>
          <w:rFonts w:cs="Times New Roman"/>
        </w:rPr>
        <w:t xml:space="preserve">Agreeing </w:t>
      </w:r>
      <w:r w:rsidR="00B4204F">
        <w:rPr>
          <w:rFonts w:cs="Times New Roman"/>
        </w:rPr>
        <w:t xml:space="preserve">on the </w:t>
      </w:r>
      <w:r w:rsidR="00B4204F" w:rsidRPr="00B4204F">
        <w:rPr>
          <w:rFonts w:cs="Times New Roman"/>
        </w:rPr>
        <w:t>choice of comparators for path</w:t>
      </w:r>
      <w:r w:rsidR="00B4204F">
        <w:rPr>
          <w:rFonts w:cs="Times New Roman"/>
        </w:rPr>
        <w:t>ogen-</w:t>
      </w:r>
      <w:r w:rsidR="00B4204F" w:rsidRPr="00B4204F">
        <w:rPr>
          <w:rFonts w:cs="Times New Roman"/>
        </w:rPr>
        <w:t>mech</w:t>
      </w:r>
      <w:r w:rsidR="00B4204F">
        <w:rPr>
          <w:rFonts w:cs="Times New Roman"/>
        </w:rPr>
        <w:t>anisms</w:t>
      </w:r>
      <w:r w:rsidR="00B4204F" w:rsidRPr="00B4204F">
        <w:rPr>
          <w:rFonts w:cs="Times New Roman"/>
        </w:rPr>
        <w:t xml:space="preserve"> was a challenge throughout the project</w:t>
      </w:r>
      <w:r w:rsidR="00B4204F">
        <w:rPr>
          <w:rFonts w:cs="Times New Roman"/>
        </w:rPr>
        <w:t xml:space="preserve">, and </w:t>
      </w:r>
      <w:r w:rsidR="00B32E78">
        <w:rPr>
          <w:rFonts w:cs="Times New Roman"/>
        </w:rPr>
        <w:t xml:space="preserve">some </w:t>
      </w:r>
      <w:r w:rsidR="00B4204F">
        <w:rPr>
          <w:rFonts w:cs="Times New Roman"/>
        </w:rPr>
        <w:t>inconsistencies were introduced into the review by this issue. S</w:t>
      </w:r>
      <w:r w:rsidR="00B4204F" w:rsidRPr="00B4204F">
        <w:rPr>
          <w:rFonts w:cs="Times New Roman"/>
        </w:rPr>
        <w:t xml:space="preserve">ensitivity analysis </w:t>
      </w:r>
      <w:r w:rsidR="00B4204F">
        <w:rPr>
          <w:rFonts w:cs="Times New Roman"/>
        </w:rPr>
        <w:t xml:space="preserve">have been used in the NMA </w:t>
      </w:r>
      <w:r w:rsidR="00B4204F" w:rsidRPr="00B4204F">
        <w:rPr>
          <w:rFonts w:cs="Times New Roman"/>
        </w:rPr>
        <w:t xml:space="preserve">to </w:t>
      </w:r>
      <w:r w:rsidR="00B4204F">
        <w:rPr>
          <w:rFonts w:cs="Times New Roman"/>
        </w:rPr>
        <w:t>explore</w:t>
      </w:r>
      <w:r w:rsidR="00B4204F" w:rsidRPr="00B4204F">
        <w:rPr>
          <w:rFonts w:cs="Times New Roman"/>
        </w:rPr>
        <w:t xml:space="preserve"> </w:t>
      </w:r>
      <w:r w:rsidR="00B4204F">
        <w:rPr>
          <w:rFonts w:cs="Times New Roman"/>
        </w:rPr>
        <w:t>how</w:t>
      </w:r>
      <w:r w:rsidR="00B4204F" w:rsidRPr="00B4204F">
        <w:rPr>
          <w:rFonts w:cs="Times New Roman"/>
        </w:rPr>
        <w:t xml:space="preserve"> respecifying </w:t>
      </w:r>
      <w:r w:rsidR="00B4204F">
        <w:rPr>
          <w:rFonts w:cs="Times New Roman"/>
        </w:rPr>
        <w:t>these affects the NMA outputs, and in most instances the impact was small. G</w:t>
      </w:r>
      <w:r w:rsidR="00B4204F" w:rsidRPr="00B4204F">
        <w:rPr>
          <w:rFonts w:cs="Times New Roman"/>
        </w:rPr>
        <w:t xml:space="preserve">iven the resources available in the project, there were limits to the extent </w:t>
      </w:r>
      <w:r w:rsidR="00B4204F">
        <w:rPr>
          <w:rFonts w:cs="Times New Roman"/>
        </w:rPr>
        <w:t>to which these could be implemented in the economic model. However, the most impactful scenarios have been incorporated into the modelling scenarios.</w:t>
      </w:r>
    </w:p>
    <w:bookmarkEnd w:id="272"/>
    <w:p w14:paraId="3367D170" w14:textId="77777777" w:rsidR="003D5730" w:rsidRDefault="003D5730" w:rsidP="003D5730">
      <w:pPr>
        <w:rPr>
          <w:rFonts w:cs="Times New Roman"/>
        </w:rPr>
      </w:pPr>
      <w:r>
        <w:rPr>
          <w:rFonts w:cs="Times New Roman"/>
        </w:rPr>
        <w:t xml:space="preserve">Due to the time constraints available for the evaluation, the review initially only included studies that reported data for </w:t>
      </w:r>
      <w:proofErr w:type="spellStart"/>
      <w:r>
        <w:rPr>
          <w:rFonts w:cs="Times New Roman"/>
        </w:rPr>
        <w:t>cefiderocol</w:t>
      </w:r>
      <w:proofErr w:type="spellEnd"/>
      <w:r>
        <w:rPr>
          <w:rFonts w:cs="Times New Roman"/>
        </w:rPr>
        <w:t xml:space="preserve"> and at least one comparator, whereas ideally all susceptibility evidence for all comparators would have been sought to construct the network, regardless of whether </w:t>
      </w:r>
      <w:proofErr w:type="spellStart"/>
      <w:r>
        <w:rPr>
          <w:rFonts w:cs="Times New Roman"/>
        </w:rPr>
        <w:t>cefiderocol</w:t>
      </w:r>
      <w:proofErr w:type="spellEnd"/>
      <w:r>
        <w:rPr>
          <w:rFonts w:cs="Times New Roman"/>
        </w:rPr>
        <w:t xml:space="preserve"> had also been tested. As there was no data for </w:t>
      </w:r>
      <w:proofErr w:type="spellStart"/>
      <w:r>
        <w:rPr>
          <w:rFonts w:cs="Times New Roman"/>
        </w:rPr>
        <w:t>fosfomycin</w:t>
      </w:r>
      <w:proofErr w:type="spellEnd"/>
      <w:r>
        <w:rPr>
          <w:rFonts w:cs="Times New Roman"/>
        </w:rPr>
        <w:t xml:space="preserve"> in the </w:t>
      </w:r>
      <w:proofErr w:type="spellStart"/>
      <w:r>
        <w:rPr>
          <w:rFonts w:cs="Times New Roman"/>
        </w:rPr>
        <w:t>cefiderocol</w:t>
      </w:r>
      <w:proofErr w:type="spellEnd"/>
      <w:r>
        <w:rPr>
          <w:rFonts w:cs="Times New Roman"/>
        </w:rPr>
        <w:t xml:space="preserve"> studies, and the numbers in the PHE data were too small to use, a separate search was conducted for </w:t>
      </w:r>
      <w:proofErr w:type="spellStart"/>
      <w:r>
        <w:rPr>
          <w:rFonts w:cs="Times New Roman"/>
        </w:rPr>
        <w:t>fosfomycin</w:t>
      </w:r>
      <w:proofErr w:type="spellEnd"/>
      <w:r>
        <w:rPr>
          <w:rFonts w:cs="Times New Roman"/>
        </w:rPr>
        <w:t xml:space="preserve"> studies,</w:t>
      </w:r>
      <w:r w:rsidRPr="00F5641A">
        <w:t xml:space="preserve"> </w:t>
      </w:r>
      <w:r w:rsidRPr="00F5641A">
        <w:rPr>
          <w:rFonts w:cs="Times New Roman"/>
        </w:rPr>
        <w:t xml:space="preserve">which may introduce bias if studies reporting data for </w:t>
      </w:r>
      <w:proofErr w:type="spellStart"/>
      <w:r w:rsidRPr="00F5641A">
        <w:rPr>
          <w:rFonts w:cs="Times New Roman"/>
        </w:rPr>
        <w:t>fosfomycin</w:t>
      </w:r>
      <w:proofErr w:type="spellEnd"/>
      <w:r w:rsidRPr="00F5641A">
        <w:rPr>
          <w:rFonts w:cs="Times New Roman"/>
        </w:rPr>
        <w:t xml:space="preserve"> are systematically different to those reporting </w:t>
      </w:r>
      <w:r>
        <w:rPr>
          <w:rFonts w:cs="Times New Roman"/>
        </w:rPr>
        <w:t xml:space="preserve">data for </w:t>
      </w:r>
      <w:proofErr w:type="spellStart"/>
      <w:r w:rsidRPr="00F5641A">
        <w:rPr>
          <w:rFonts w:cs="Times New Roman"/>
        </w:rPr>
        <w:t>cefiderocol</w:t>
      </w:r>
      <w:proofErr w:type="spellEnd"/>
      <w:r w:rsidRPr="00F5641A">
        <w:rPr>
          <w:rFonts w:cs="Times New Roman"/>
        </w:rPr>
        <w:t>.</w:t>
      </w:r>
      <w:r>
        <w:rPr>
          <w:rFonts w:cs="Times New Roman"/>
        </w:rPr>
        <w:t xml:space="preserve"> Equally, the PHE data did not</w:t>
      </w:r>
      <w:r w:rsidRPr="00F5641A">
        <w:rPr>
          <w:rFonts w:cs="Times New Roman"/>
        </w:rPr>
        <w:t xml:space="preserve"> strictly meet the inclusion criteria for the </w:t>
      </w:r>
      <w:proofErr w:type="gramStart"/>
      <w:r w:rsidRPr="00F5641A">
        <w:rPr>
          <w:rFonts w:cs="Times New Roman"/>
        </w:rPr>
        <w:t>review, since</w:t>
      </w:r>
      <w:proofErr w:type="gramEnd"/>
      <w:r w:rsidRPr="00F5641A">
        <w:rPr>
          <w:rFonts w:cs="Times New Roman"/>
        </w:rPr>
        <w:t xml:space="preserve"> they did not report estimates for </w:t>
      </w:r>
      <w:proofErr w:type="spellStart"/>
      <w:r w:rsidRPr="00F5641A">
        <w:rPr>
          <w:rFonts w:cs="Times New Roman"/>
        </w:rPr>
        <w:t>cefiderocol</w:t>
      </w:r>
      <w:proofErr w:type="spellEnd"/>
      <w:r w:rsidRPr="00F5641A">
        <w:rPr>
          <w:rFonts w:cs="Times New Roman"/>
        </w:rPr>
        <w:t>.</w:t>
      </w:r>
      <w:r>
        <w:rPr>
          <w:rFonts w:cs="Times New Roman"/>
        </w:rPr>
        <w:t xml:space="preserve"> To minimise the impact of these potential concerns, sensitivity analyses were planned </w:t>
      </w:r>
      <w:proofErr w:type="gramStart"/>
      <w:r>
        <w:rPr>
          <w:rFonts w:cs="Times New Roman"/>
        </w:rPr>
        <w:t>using</w:t>
      </w:r>
      <w:proofErr w:type="gramEnd"/>
      <w:r>
        <w:rPr>
          <w:rFonts w:cs="Times New Roman"/>
        </w:rPr>
        <w:t xml:space="preserve"> each source separately in the economic model, as well as using the network including all studies. In terms of statistical techniques, whilst EEPRU undertook consistency checks, further investigations relating to the high heterogeneity in the network were not undertaken due to time constraints. </w:t>
      </w:r>
    </w:p>
    <w:p w14:paraId="30DA9226" w14:textId="5226728D" w:rsidR="003D5730" w:rsidRPr="002B310C" w:rsidRDefault="003D5730" w:rsidP="003D5730">
      <w:r>
        <w:rPr>
          <w:rFonts w:cs="Times New Roman"/>
        </w:rPr>
        <w:t xml:space="preserve">There were also some limitations introduced by susceptibility testing and implementation in clinical practice in England, and available susceptibility data. </w:t>
      </w:r>
      <w:r w:rsidRPr="00D0010A">
        <w:rPr>
          <w:rFonts w:cs="Times New Roman"/>
        </w:rPr>
        <w:t xml:space="preserve">Setting clinical breakpoints is a subjective process conducted by relevant experts </w:t>
      </w:r>
      <w:proofErr w:type="gramStart"/>
      <w:r w:rsidRPr="00D0010A">
        <w:rPr>
          <w:rFonts w:cs="Times New Roman"/>
        </w:rPr>
        <w:t>taking into account</w:t>
      </w:r>
      <w:proofErr w:type="gramEnd"/>
      <w:r w:rsidRPr="00D0010A">
        <w:rPr>
          <w:rFonts w:cs="Times New Roman"/>
        </w:rPr>
        <w:t xml:space="preserve"> a range of evidence</w:t>
      </w:r>
      <w:r>
        <w:rPr>
          <w:rFonts w:cs="Times New Roman"/>
        </w:rPr>
        <w:t>, which may have been generated differently for different comparators.</w:t>
      </w:r>
      <w:r w:rsidRPr="00D0010A">
        <w:rPr>
          <w:rFonts w:cs="Times New Roman"/>
        </w:rPr>
        <w:t xml:space="preserve"> </w:t>
      </w:r>
      <w:r>
        <w:rPr>
          <w:rFonts w:cs="Times New Roman"/>
        </w:rPr>
        <w:t>Therefore, any given breakpoint may not reflect the true activity of a treatment in clinical practice, and the extent to which it does may vary between treatments. Breakpoints also change over time as pathogens increasingly acquire resistance. EEPRU were not able to resolve whether it is better to use breakpoints</w:t>
      </w:r>
      <w:r w:rsidRPr="00D13B6B">
        <w:rPr>
          <w:rFonts w:cs="Times New Roman"/>
        </w:rPr>
        <w:t xml:space="preserve"> </w:t>
      </w:r>
      <w:r>
        <w:rPr>
          <w:rFonts w:cs="Times New Roman"/>
        </w:rPr>
        <w:t xml:space="preserve">contemporaneous to the sample collection </w:t>
      </w:r>
      <w:proofErr w:type="gramStart"/>
      <w:r>
        <w:rPr>
          <w:rFonts w:cs="Times New Roman"/>
        </w:rPr>
        <w:t>date, or</w:t>
      </w:r>
      <w:proofErr w:type="gramEnd"/>
      <w:r>
        <w:rPr>
          <w:rFonts w:cs="Times New Roman"/>
        </w:rPr>
        <w:t xml:space="preserve"> apply current breakpoints to the available data (where data allowed), and for pragmatic reasons used </w:t>
      </w:r>
      <w:r>
        <w:rPr>
          <w:rFonts w:cs="Times New Roman"/>
        </w:rPr>
        <w:lastRenderedPageBreak/>
        <w:t xml:space="preserve">data as reported in the published reports. Laboratory methods of susceptibility testing recommended by EUCAST and CLSI have also changed over time; before 2016 BSAC had its own set of methods, which may have affected the estimates of susceptibility derived </w:t>
      </w:r>
      <w:bookmarkStart w:id="273" w:name="_Hlk85574250"/>
      <w:r>
        <w:rPr>
          <w:rFonts w:cs="Times New Roman"/>
        </w:rPr>
        <w:t>before and since then, as practice did not change immediately</w:t>
      </w:r>
      <w:bookmarkEnd w:id="273"/>
      <w:r>
        <w:rPr>
          <w:rFonts w:cs="Times New Roman"/>
        </w:rPr>
        <w:t>. As noted in</w:t>
      </w:r>
      <w:r w:rsidR="00B31F76">
        <w:rPr>
          <w:rFonts w:cs="Times New Roman"/>
        </w:rPr>
        <w:t xml:space="preserve"> </w:t>
      </w:r>
      <w:r w:rsidR="00B31F76">
        <w:rPr>
          <w:rFonts w:cs="Times New Roman"/>
        </w:rPr>
        <w:fldChar w:fldCharType="begin"/>
      </w:r>
      <w:r w:rsidR="00B31F76">
        <w:rPr>
          <w:rFonts w:cs="Times New Roman"/>
        </w:rPr>
        <w:instrText xml:space="preserve"> REF _Ref85804286 \r \h </w:instrText>
      </w:r>
      <w:r w:rsidR="00B31F76">
        <w:rPr>
          <w:rFonts w:cs="Times New Roman"/>
        </w:rPr>
      </w:r>
      <w:r w:rsidR="00B31F76">
        <w:rPr>
          <w:rFonts w:cs="Times New Roman"/>
        </w:rPr>
        <w:fldChar w:fldCharType="separate"/>
      </w:r>
      <w:r w:rsidR="002631E5">
        <w:rPr>
          <w:rFonts w:cs="Times New Roman"/>
        </w:rPr>
        <w:t>5.5.1</w:t>
      </w:r>
      <w:r w:rsidR="00B31F76">
        <w:rPr>
          <w:rFonts w:cs="Times New Roman"/>
        </w:rPr>
        <w:fldChar w:fldCharType="end"/>
      </w:r>
      <w:r>
        <w:rPr>
          <w:rFonts w:cs="Times New Roman"/>
        </w:rPr>
        <w:t xml:space="preserve">, PHE data were a mixture of BSAC, CLSI and EUCAST methods and breakpoints, which could potentially affect the estimates of susceptibility derived. The data entering the synthesis did not match practice in England in that CLSI laboratory methods were used rather than EUCAST laboratory methods; it is unclear to what extent CLSI laboratory methods produce the same absolute values as EUCAST methods, and therefore applying EUCAST breakpoints to data derived using CLSI methods may affect relative estimates of efficacy. Clinical advisors also noted that </w:t>
      </w:r>
      <w:r w:rsidR="000175D4" w:rsidRPr="000175D4">
        <w:rPr>
          <w:rFonts w:cs="Times New Roman"/>
          <w:i/>
          <w:iCs/>
        </w:rPr>
        <w:t>in vitro</w:t>
      </w:r>
      <w:r>
        <w:rPr>
          <w:rFonts w:cs="Times New Roman"/>
        </w:rPr>
        <w:t xml:space="preserve"> susceptibility to meropenem </w:t>
      </w:r>
      <w:proofErr w:type="gramStart"/>
      <w:r>
        <w:rPr>
          <w:rFonts w:cs="Times New Roman"/>
        </w:rPr>
        <w:t>in particular does</w:t>
      </w:r>
      <w:proofErr w:type="gramEnd"/>
      <w:r>
        <w:rPr>
          <w:rFonts w:cs="Times New Roman"/>
        </w:rPr>
        <w:t xml:space="preserve"> not always indicate how well a patient will respond to this treatment in clinical practice. A similar issue arose for </w:t>
      </w:r>
      <w:proofErr w:type="spellStart"/>
      <w:r>
        <w:rPr>
          <w:rFonts w:cs="Times New Roman"/>
        </w:rPr>
        <w:t>fosfomycin</w:t>
      </w:r>
      <w:proofErr w:type="spellEnd"/>
      <w:r>
        <w:rPr>
          <w:rFonts w:cs="Times New Roman"/>
        </w:rPr>
        <w:t xml:space="preserve"> because there is no clinical breakpoint for </w:t>
      </w:r>
      <w:r w:rsidR="00C506B7">
        <w:rPr>
          <w:rFonts w:cs="Times New Roman"/>
          <w:i/>
        </w:rPr>
        <w:t>Pseudomonas aeruginosa</w:t>
      </w:r>
      <w:r w:rsidR="00B31F76" w:rsidRPr="00B31F76">
        <w:rPr>
          <w:rFonts w:cs="Times New Roman"/>
          <w:i/>
        </w:rPr>
        <w:t xml:space="preserve"> </w:t>
      </w:r>
      <w:proofErr w:type="spellStart"/>
      <w:r w:rsidR="00B31F76" w:rsidRPr="00B31F76">
        <w:rPr>
          <w:rFonts w:cs="Times New Roman"/>
          <w:i/>
        </w:rPr>
        <w:t>aeroginosa</w:t>
      </w:r>
      <w:proofErr w:type="spellEnd"/>
      <w:r>
        <w:rPr>
          <w:rFonts w:cs="Times New Roman"/>
        </w:rPr>
        <w:t xml:space="preserve"> isolates. In this case, the epidemiological cut off, which differentiates between isolates with and without resistance mechanisms but does not link to expected clinical outcomes, was used by the </w:t>
      </w:r>
      <w:r w:rsidR="002B310C">
        <w:rPr>
          <w:rFonts w:cs="Times New Roman"/>
        </w:rPr>
        <w:t xml:space="preserve">MBL </w:t>
      </w:r>
      <w:r w:rsidR="00C506B7">
        <w:rPr>
          <w:rFonts w:cs="Times New Roman"/>
          <w:i/>
        </w:rPr>
        <w:t>Pseudomonas aeruginosa</w:t>
      </w:r>
      <w:r w:rsidR="002B310C" w:rsidRPr="00B31F76">
        <w:rPr>
          <w:rFonts w:cs="Times New Roman"/>
          <w:i/>
        </w:rPr>
        <w:t xml:space="preserve"> </w:t>
      </w:r>
      <w:proofErr w:type="spellStart"/>
      <w:r w:rsidR="002B310C" w:rsidRPr="00B31F76">
        <w:rPr>
          <w:rFonts w:cs="Times New Roman"/>
          <w:i/>
        </w:rPr>
        <w:t>aeroginosa</w:t>
      </w:r>
      <w:proofErr w:type="spellEnd"/>
      <w:r>
        <w:rPr>
          <w:rFonts w:cs="Times New Roman"/>
        </w:rPr>
        <w:t xml:space="preserve"> s</w:t>
      </w:r>
      <w:r w:rsidR="002B310C">
        <w:rPr>
          <w:rFonts w:cs="Times New Roman"/>
        </w:rPr>
        <w:t>tudies identified by the review</w:t>
      </w:r>
      <w:r>
        <w:rPr>
          <w:rFonts w:cs="Times New Roman"/>
        </w:rPr>
        <w:t>.</w:t>
      </w:r>
      <w:r w:rsidR="002B310C">
        <w:rPr>
          <w:rFonts w:cs="Times New Roman"/>
        </w:rPr>
        <w:t xml:space="preserve"> </w:t>
      </w:r>
      <w:r>
        <w:rPr>
          <w:rFonts w:cs="Times New Roman"/>
        </w:rPr>
        <w:t xml:space="preserve"> </w:t>
      </w:r>
      <w:r w:rsidR="002B310C">
        <w:rPr>
          <w:rFonts w:cs="Times New Roman"/>
        </w:rPr>
        <w:t xml:space="preserve">In addition, the evidence available for </w:t>
      </w:r>
      <w:proofErr w:type="spellStart"/>
      <w:r w:rsidR="002B310C">
        <w:rPr>
          <w:rFonts w:cs="Times New Roman"/>
        </w:rPr>
        <w:t>fosfomycin</w:t>
      </w:r>
      <w:proofErr w:type="spellEnd"/>
      <w:r w:rsidR="002B310C">
        <w:rPr>
          <w:rFonts w:cs="Times New Roman"/>
        </w:rPr>
        <w:t xml:space="preserve"> in </w:t>
      </w:r>
      <w:r w:rsidR="00C506B7">
        <w:rPr>
          <w:rFonts w:cs="Times New Roman"/>
          <w:i/>
        </w:rPr>
        <w:t>Pseudomonas aeruginosa</w:t>
      </w:r>
      <w:r w:rsidR="002B310C">
        <w:rPr>
          <w:rFonts w:cs="Times New Roman"/>
          <w:i/>
        </w:rPr>
        <w:t xml:space="preserve"> </w:t>
      </w:r>
      <w:r w:rsidR="002B310C" w:rsidRPr="002B310C">
        <w:rPr>
          <w:rFonts w:cs="Times New Roman"/>
        </w:rPr>
        <w:t>included very small studies.</w:t>
      </w:r>
    </w:p>
    <w:p w14:paraId="4C259B30" w14:textId="77777777" w:rsidR="003D5730" w:rsidRPr="009D3CC4" w:rsidRDefault="003D5730" w:rsidP="003D5730">
      <w:pPr>
        <w:pStyle w:val="EEPRUnumberedLevel3Headingnew"/>
      </w:pPr>
      <w:bookmarkStart w:id="274" w:name="_Toc87018751"/>
      <w:r w:rsidRPr="009D3CC4">
        <w:t>Conclusions</w:t>
      </w:r>
      <w:bookmarkEnd w:id="274"/>
    </w:p>
    <w:p w14:paraId="59BF630B" w14:textId="1761A62C" w:rsidR="003D5730" w:rsidRDefault="003D5730" w:rsidP="003D5730">
      <w:bookmarkStart w:id="275" w:name="_Hlk85574745"/>
      <w:r w:rsidRPr="00CA3873">
        <w:rPr>
          <w:rFonts w:cs="Times New Roman"/>
        </w:rPr>
        <w:t xml:space="preserve">Susceptibility estimates have been used to estimate the clinical effectiveness of </w:t>
      </w:r>
      <w:proofErr w:type="spellStart"/>
      <w:r>
        <w:rPr>
          <w:rFonts w:cs="Times New Roman"/>
        </w:rPr>
        <w:t>cefiderocol</w:t>
      </w:r>
      <w:proofErr w:type="spellEnd"/>
      <w:r w:rsidRPr="00CA3873">
        <w:rPr>
          <w:rFonts w:cs="Times New Roman"/>
        </w:rPr>
        <w:t xml:space="preserve"> and its comparators in the HVCS</w:t>
      </w:r>
      <w:r>
        <w:rPr>
          <w:rFonts w:cs="Times New Roman"/>
        </w:rPr>
        <w:t>s</w:t>
      </w:r>
      <w:r w:rsidRPr="00CA3873">
        <w:rPr>
          <w:rFonts w:cs="Times New Roman"/>
        </w:rPr>
        <w:t>.</w:t>
      </w:r>
      <w:bookmarkEnd w:id="275"/>
      <w:r>
        <w:rPr>
          <w:rFonts w:cs="Times New Roman"/>
        </w:rPr>
        <w:t xml:space="preserve"> In the EUCAST networks for </w:t>
      </w:r>
      <w:r w:rsidR="002B310C">
        <w:rPr>
          <w:rFonts w:cs="Times New Roman"/>
        </w:rPr>
        <w:t xml:space="preserve">MBL </w:t>
      </w:r>
      <w:proofErr w:type="spellStart"/>
      <w:r w:rsidR="00F425C9" w:rsidRPr="00F425C9">
        <w:rPr>
          <w:rFonts w:cs="Times New Roman"/>
          <w:i/>
        </w:rPr>
        <w:t>Enterobacterales</w:t>
      </w:r>
      <w:proofErr w:type="spellEnd"/>
      <w:r>
        <w:rPr>
          <w:rFonts w:cs="Times New Roman"/>
        </w:rPr>
        <w:t xml:space="preserve"> and </w:t>
      </w:r>
      <w:r w:rsidR="00C506B7">
        <w:rPr>
          <w:rFonts w:cs="Times New Roman"/>
          <w:i/>
        </w:rPr>
        <w:t>Pseudomonas aeruginosa</w:t>
      </w:r>
      <w:r w:rsidR="002B310C" w:rsidRPr="00B31F76">
        <w:rPr>
          <w:rFonts w:cs="Times New Roman"/>
          <w:i/>
        </w:rPr>
        <w:t xml:space="preserve"> </w:t>
      </w:r>
      <w:proofErr w:type="spellStart"/>
      <w:r w:rsidR="002B310C" w:rsidRPr="00B31F76">
        <w:rPr>
          <w:rFonts w:cs="Times New Roman"/>
          <w:i/>
        </w:rPr>
        <w:t>aeroginosa</w:t>
      </w:r>
      <w:proofErr w:type="spellEnd"/>
      <w:r>
        <w:rPr>
          <w:rFonts w:cs="Times New Roman"/>
        </w:rPr>
        <w:t xml:space="preserve">, </w:t>
      </w:r>
      <w:proofErr w:type="spellStart"/>
      <w:r>
        <w:rPr>
          <w:rFonts w:cs="Times New Roman"/>
        </w:rPr>
        <w:t>cefiderocol</w:t>
      </w:r>
      <w:proofErr w:type="spellEnd"/>
      <w:r>
        <w:rPr>
          <w:rFonts w:cs="Times New Roman"/>
        </w:rPr>
        <w:t xml:space="preserve"> had lower susceptibility relative to colistin, but the result was not statistically significant, and heterogeneity was high. In the CLSI network, where the breakpoint for </w:t>
      </w:r>
      <w:proofErr w:type="spellStart"/>
      <w:r>
        <w:rPr>
          <w:rFonts w:cs="Times New Roman"/>
        </w:rPr>
        <w:t>cefiderocol</w:t>
      </w:r>
      <w:proofErr w:type="spellEnd"/>
      <w:r>
        <w:rPr>
          <w:rFonts w:cs="Times New Roman"/>
        </w:rPr>
        <w:t xml:space="preserve"> is higher (4mg/L compared to EUCAST’s 2mg/L), </w:t>
      </w:r>
      <w:proofErr w:type="spellStart"/>
      <w:r>
        <w:t>c</w:t>
      </w:r>
      <w:r w:rsidRPr="008E556D">
        <w:t>efiderocol</w:t>
      </w:r>
      <w:proofErr w:type="spellEnd"/>
      <w:r w:rsidRPr="008E556D">
        <w:t xml:space="preserve"> was associated with a higher susceptibility relative to colistin</w:t>
      </w:r>
      <w:r>
        <w:t>, rather than a lower susceptibility</w:t>
      </w:r>
      <w:r w:rsidRPr="008E556D">
        <w:t xml:space="preserve">. However, the results </w:t>
      </w:r>
      <w:r>
        <w:t>are highly</w:t>
      </w:r>
      <w:r w:rsidRPr="008E556D">
        <w:t xml:space="preserve"> uncertain. </w:t>
      </w:r>
      <w:r>
        <w:t xml:space="preserve">There are </w:t>
      </w:r>
      <w:proofErr w:type="gramStart"/>
      <w:r>
        <w:t>a number of</w:t>
      </w:r>
      <w:proofErr w:type="gramEnd"/>
      <w:r>
        <w:t xml:space="preserve"> limitations to the evidence available and the analyses done, which should be borne in mind when interpreting the evidence. </w:t>
      </w:r>
    </w:p>
    <w:p w14:paraId="36E03ED4" w14:textId="5F894AA6" w:rsidR="003D5730" w:rsidRPr="008E556D" w:rsidRDefault="003D5730" w:rsidP="003D5730">
      <w:r>
        <w:t>For the economic evaluation, the base case analysis uses the full EUCAST networks to provide relative efficacy</w:t>
      </w:r>
      <w:r w:rsidR="00AF5C8A">
        <w:t xml:space="preserve"> of </w:t>
      </w:r>
      <w:proofErr w:type="spellStart"/>
      <w:r w:rsidR="00AF5C8A">
        <w:t>cefiderocol</w:t>
      </w:r>
      <w:proofErr w:type="spellEnd"/>
      <w:r w:rsidR="00AF5C8A">
        <w:t xml:space="preserve"> and comparators</w:t>
      </w:r>
      <w:r>
        <w:t xml:space="preserve">. </w:t>
      </w:r>
      <w:r w:rsidR="002B310C">
        <w:t xml:space="preserve">Scenario analyses are conducted using the CLSI </w:t>
      </w:r>
      <w:proofErr w:type="gramStart"/>
      <w:r w:rsidR="002B310C">
        <w:t>networks, and</w:t>
      </w:r>
      <w:proofErr w:type="gramEnd"/>
      <w:r w:rsidR="002B310C">
        <w:t xml:space="preserve"> using </w:t>
      </w:r>
      <w:r>
        <w:t>PHE data</w:t>
      </w:r>
      <w:r w:rsidR="00AF5C8A">
        <w:t xml:space="preserve"> for the available comparators with </w:t>
      </w:r>
      <w:r>
        <w:t xml:space="preserve">separate networks including only </w:t>
      </w:r>
      <w:proofErr w:type="spellStart"/>
      <w:r>
        <w:t>cefiderocol</w:t>
      </w:r>
      <w:proofErr w:type="spellEnd"/>
      <w:r>
        <w:t xml:space="preserve"> studies and </w:t>
      </w:r>
      <w:proofErr w:type="spellStart"/>
      <w:r>
        <w:t>fosfomycin</w:t>
      </w:r>
      <w:proofErr w:type="spellEnd"/>
      <w:r>
        <w:t xml:space="preserve"> studies </w:t>
      </w:r>
      <w:r w:rsidR="00AF5C8A">
        <w:t>providing the relative efficacy</w:t>
      </w:r>
      <w:r>
        <w:t xml:space="preserve"> for </w:t>
      </w:r>
      <w:proofErr w:type="spellStart"/>
      <w:r>
        <w:t>cefiderocol</w:t>
      </w:r>
      <w:proofErr w:type="spellEnd"/>
      <w:r>
        <w:t xml:space="preserve"> and </w:t>
      </w:r>
      <w:proofErr w:type="spellStart"/>
      <w:r>
        <w:t>fosfomycin</w:t>
      </w:r>
      <w:proofErr w:type="spellEnd"/>
      <w:r>
        <w:t xml:space="preserve"> </w:t>
      </w:r>
      <w:r w:rsidR="00AF5C8A">
        <w:t>respectively.</w:t>
      </w:r>
      <w:r>
        <w:t xml:space="preserve"> </w:t>
      </w:r>
    </w:p>
    <w:p w14:paraId="28205074" w14:textId="73D19342" w:rsidR="000E4BAB" w:rsidRPr="004719EF" w:rsidRDefault="00901B82" w:rsidP="00B04CC3">
      <w:pPr>
        <w:pStyle w:val="EEPRUnumberedLevel1Headingnew"/>
      </w:pPr>
      <w:bookmarkStart w:id="276" w:name="_Ref85733521"/>
      <w:bookmarkStart w:id="277" w:name="_Toc87018752"/>
      <w:r>
        <w:t>Structured expert elicitation</w:t>
      </w:r>
      <w:bookmarkEnd w:id="276"/>
      <w:bookmarkEnd w:id="277"/>
    </w:p>
    <w:p w14:paraId="2B505908" w14:textId="70E0958B" w:rsidR="000E4BAB" w:rsidRDefault="001D593B" w:rsidP="004719EF">
      <w:r>
        <w:t>The r</w:t>
      </w:r>
      <w:r w:rsidR="000E4BAB">
        <w:t xml:space="preserve">eview in </w:t>
      </w:r>
      <w:r w:rsidR="00F96692" w:rsidRPr="00F96692">
        <w:t xml:space="preserve">Section </w:t>
      </w:r>
      <w:r w:rsidR="00F96692">
        <w:fldChar w:fldCharType="begin"/>
      </w:r>
      <w:r w:rsidR="00F96692">
        <w:instrText xml:space="preserve"> REF _Ref85829235 \r \h </w:instrText>
      </w:r>
      <w:r w:rsidR="00F96692">
        <w:fldChar w:fldCharType="separate"/>
      </w:r>
      <w:r w:rsidR="002631E5">
        <w:t>5.6.1</w:t>
      </w:r>
      <w:r w:rsidR="00F96692">
        <w:fldChar w:fldCharType="end"/>
      </w:r>
      <w:r w:rsidR="000E4BAB">
        <w:t xml:space="preserve"> did not identify any studies that informed clinical outcomes in HAP/VAP and </w:t>
      </w:r>
      <w:proofErr w:type="spellStart"/>
      <w:r w:rsidR="000E4BAB">
        <w:t>cUTI</w:t>
      </w:r>
      <w:proofErr w:type="spellEnd"/>
      <w:r w:rsidR="000E4BAB">
        <w:t xml:space="preserve"> patients </w:t>
      </w:r>
      <w:r w:rsidR="000E4BAB" w:rsidRPr="000B7C94">
        <w:t>conditional upon susceptibility</w:t>
      </w:r>
      <w:r w:rsidR="000E4BAB">
        <w:t xml:space="preserve">, following </w:t>
      </w:r>
      <w:r w:rsidR="000E4BAB" w:rsidRPr="000B7C94">
        <w:t>micro</w:t>
      </w:r>
      <w:r w:rsidR="000E4BAB">
        <w:t xml:space="preserve">biology-directed treatment. In </w:t>
      </w:r>
      <w:r>
        <w:t xml:space="preserve">the </w:t>
      </w:r>
      <w:r w:rsidR="000E4BAB">
        <w:t>absence of empiric evidence, outcomes were informed by eliciting judgments of individuals</w:t>
      </w:r>
      <w:r w:rsidR="000E4BAB" w:rsidRPr="001F4928">
        <w:t xml:space="preserve"> who have </w:t>
      </w:r>
      <w:r w:rsidR="000E4BAB" w:rsidRPr="001F4928">
        <w:lastRenderedPageBreak/>
        <w:t>e</w:t>
      </w:r>
      <w:r w:rsidR="000E4BAB">
        <w:t>xpertise on the subject matter</w:t>
      </w:r>
      <w:r w:rsidR="000E4BAB" w:rsidRPr="00D175F3">
        <w:t>.</w:t>
      </w:r>
      <w:r w:rsidR="000E4BAB">
        <w:t xml:space="preserve"> The outcomes of interest were consistent with those available for the </w:t>
      </w:r>
      <w:r w:rsidR="0078443B">
        <w:t>ES</w:t>
      </w:r>
      <w:r w:rsidR="000E4BAB">
        <w:t xml:space="preserve">, and included mortality, hospital </w:t>
      </w:r>
      <w:proofErr w:type="spellStart"/>
      <w:r w:rsidR="007E3A36">
        <w:t>LoS</w:t>
      </w:r>
      <w:proofErr w:type="spellEnd"/>
      <w:r w:rsidR="000E4BAB">
        <w:t xml:space="preserve">, and </w:t>
      </w:r>
      <w:r w:rsidR="000E4BAB" w:rsidRPr="00F72BFA">
        <w:t>the type of ward these patients would stay on in hospital</w:t>
      </w:r>
      <w:r w:rsidR="000E4BAB">
        <w:t>.</w:t>
      </w:r>
    </w:p>
    <w:p w14:paraId="3CC8D13C" w14:textId="186BE1C4" w:rsidR="000E4BAB" w:rsidRDefault="000E4BAB" w:rsidP="00447382">
      <w:pPr>
        <w:pStyle w:val="EEPRUnumberedLevel2Headingnew"/>
      </w:pPr>
      <w:bookmarkStart w:id="278" w:name="_Toc87018753"/>
      <w:r>
        <w:t>Methods</w:t>
      </w:r>
      <w:bookmarkEnd w:id="278"/>
    </w:p>
    <w:p w14:paraId="1C28252E" w14:textId="7A0D8C4A" w:rsidR="000E4BAB" w:rsidRPr="00CC5C8B" w:rsidRDefault="000E4BAB" w:rsidP="008744AD">
      <w:pPr>
        <w:rPr>
          <w:color w:val="000000" w:themeColor="text1"/>
        </w:rPr>
      </w:pPr>
      <w:r>
        <w:t>A</w:t>
      </w:r>
      <w:r w:rsidRPr="00D175F3">
        <w:t xml:space="preserve"> </w:t>
      </w:r>
      <w:r>
        <w:t>structured elicitation process wa</w:t>
      </w:r>
      <w:r w:rsidRPr="00D175F3">
        <w:t>s used to improve accountab</w:t>
      </w:r>
      <w:r w:rsidRPr="001F4928">
        <w:t xml:space="preserve">ility and transparency. Specifically, the reference methods </w:t>
      </w:r>
      <w:r w:rsidR="001D593B">
        <w:t xml:space="preserve">for </w:t>
      </w:r>
      <w:r w:rsidR="004D1BE6">
        <w:t>HTA</w:t>
      </w:r>
      <w:r w:rsidR="001D593B">
        <w:t xml:space="preserve"> </w:t>
      </w:r>
      <w:r w:rsidRPr="001F4928">
        <w:t>developed at York</w:t>
      </w:r>
      <w:r w:rsidR="00AE6B39">
        <w:t xml:space="preserve"> </w:t>
      </w:r>
      <w:r w:rsidR="00AE6B39">
        <w:fldChar w:fldCharType="begin"/>
      </w:r>
      <w:r w:rsidR="00F717AD">
        <w:instrText xml:space="preserve"> ADDIN EN.CITE &lt;EndNote&gt;&lt;Cite&gt;&lt;Author&gt;Bojke&lt;/Author&gt;&lt;Year&gt;2021&lt;/Year&gt;&lt;RecNum&gt;1516&lt;/RecNum&gt;&lt;DisplayText&gt;&lt;style face="superscript"&gt;77&lt;/style&gt;&lt;/DisplayText&gt;&lt;record&gt;&lt;rec-number&gt;1516&lt;/rec-number&gt;&lt;foreign-keys&gt;&lt;key app="EN" db-id="fv0aa2xptxrrxgewpszpw5e3srv0xstd9wxw" timestamp="1634913619" guid="d8a6274a-a90b-4b9a-a739-e344dc8b022d"&gt;1516&lt;/key&gt;&lt;/foreign-keys&gt;&lt;ref-type name="Journal Article"&gt;17&lt;/ref-type&gt;&lt;contributors&gt;&lt;authors&gt;&lt;author&gt;Bojke, Laura&lt;/author&gt;&lt;author&gt;Soares, Marta&lt;/author&gt;&lt;author&gt;Claxton, Karl&lt;/author&gt;&lt;author&gt;Colson, Abigail&lt;/author&gt;&lt;author&gt;Fox, Aimée&lt;/author&gt;&lt;author&gt;Jackson, Christopher&lt;/author&gt;&lt;author&gt;Jankovic, Dina&lt;/author&gt;&lt;author&gt;Morton, Alec&lt;/author&gt;&lt;author&gt;Sharples, Linda&lt;/author&gt;&lt;author&gt;Taylor, Andrea&lt;/author&gt;&lt;/authors&gt;&lt;/contributors&gt;&lt;titles&gt;&lt;title&gt;Developing a reference protocol for structured expert elicitation in health-care decision-making: a mixed-methods study&lt;/title&gt;&lt;secondary-title&gt;Health Technology Assessment (Winchester, England)&lt;/secondary-title&gt;&lt;/titles&gt;&lt;periodical&gt;&lt;full-title&gt;Health Technology Assessment (Winchester, England)&lt;/full-title&gt;&lt;/periodical&gt;&lt;pages&gt;1&lt;/pages&gt;&lt;volume&gt;25&lt;/volume&gt;&lt;number&gt;37&lt;/number&gt;&lt;dates&gt;&lt;year&gt;2021&lt;/year&gt;&lt;/dates&gt;&lt;urls&gt;&lt;/urls&gt;&lt;/record&gt;&lt;/Cite&gt;&lt;/EndNote&gt;</w:instrText>
      </w:r>
      <w:r w:rsidR="00AE6B39">
        <w:fldChar w:fldCharType="separate"/>
      </w:r>
      <w:r w:rsidR="00F717AD" w:rsidRPr="00F717AD">
        <w:rPr>
          <w:noProof/>
          <w:vertAlign w:val="superscript"/>
        </w:rPr>
        <w:t>77</w:t>
      </w:r>
      <w:r w:rsidR="00AE6B39">
        <w:fldChar w:fldCharType="end"/>
      </w:r>
      <w:r w:rsidR="00AE6B39">
        <w:t xml:space="preserve"> </w:t>
      </w:r>
      <w:r w:rsidRPr="001C710F">
        <w:t>were</w:t>
      </w:r>
      <w:r w:rsidRPr="00F72BFA">
        <w:t xml:space="preserve"> employed. The full elicitation protocol </w:t>
      </w:r>
      <w:r w:rsidR="001D593B">
        <w:t xml:space="preserve">describes the process used and </w:t>
      </w:r>
      <w:r w:rsidRPr="00F72BFA">
        <w:t>is presente</w:t>
      </w:r>
      <w:r w:rsidRPr="00CC5C8B">
        <w:rPr>
          <w:color w:val="000000" w:themeColor="text1"/>
        </w:rPr>
        <w:t xml:space="preserve">d in </w:t>
      </w:r>
      <w:r w:rsidR="00513B0D" w:rsidRPr="00CC5C8B">
        <w:rPr>
          <w:color w:val="000000" w:themeColor="text1"/>
        </w:rPr>
        <w:t>Appendices 9-10</w:t>
      </w:r>
      <w:r w:rsidRPr="00CC5C8B">
        <w:rPr>
          <w:color w:val="000000" w:themeColor="text1"/>
        </w:rPr>
        <w:t>.</w:t>
      </w:r>
    </w:p>
    <w:p w14:paraId="4B272044" w14:textId="77777777" w:rsidR="000E4BAB" w:rsidRPr="00CC5C8B" w:rsidRDefault="000E4BAB" w:rsidP="00EE55AD">
      <w:pPr>
        <w:pStyle w:val="EEPRUnumberedLevel3Headingnew"/>
        <w:rPr>
          <w:color w:val="000000" w:themeColor="text1"/>
        </w:rPr>
      </w:pPr>
      <w:bookmarkStart w:id="279" w:name="_Toc87018754"/>
      <w:r w:rsidRPr="00CC5C8B">
        <w:rPr>
          <w:color w:val="000000" w:themeColor="text1"/>
        </w:rPr>
        <w:t>Approach to elicitation</w:t>
      </w:r>
      <w:bookmarkEnd w:id="279"/>
    </w:p>
    <w:p w14:paraId="370DA047" w14:textId="56284BDA" w:rsidR="000E4BAB" w:rsidRPr="00CC5C8B" w:rsidRDefault="000E4BAB" w:rsidP="008744AD">
      <w:pPr>
        <w:rPr>
          <w:color w:val="000000" w:themeColor="text1"/>
        </w:rPr>
      </w:pPr>
      <w:r w:rsidRPr="00CC5C8B">
        <w:rPr>
          <w:color w:val="000000" w:themeColor="text1"/>
        </w:rPr>
        <w:t>Clinical experts were recruited to take part in the elicitation exercise, and their beliefs were elicited individually and remotely using an application developed in R, SHINY package</w:t>
      </w:r>
      <w:r w:rsidR="00CC5C8B">
        <w:rPr>
          <w:color w:val="000000" w:themeColor="text1"/>
        </w:rPr>
        <w:t>.</w:t>
      </w:r>
      <w:r w:rsidR="00AE6B39">
        <w:rPr>
          <w:color w:val="000000" w:themeColor="text1"/>
        </w:rPr>
        <w:fldChar w:fldCharType="begin"/>
      </w:r>
      <w:r w:rsidR="00F717AD">
        <w:rPr>
          <w:color w:val="000000" w:themeColor="text1"/>
        </w:rPr>
        <w:instrText xml:space="preserve"> ADDIN EN.CITE &lt;EndNote&gt;&lt;Cite&gt;&lt;Author&gt;Chang&lt;/Author&gt;&lt;Year&gt;2015&lt;/Year&gt;&lt;RecNum&gt;1517&lt;/RecNum&gt;&lt;DisplayText&gt;&lt;style face="superscript"&gt;78&lt;/style&gt;&lt;/DisplayText&gt;&lt;record&gt;&lt;rec-number&gt;1517&lt;/rec-number&gt;&lt;foreign-keys&gt;&lt;key app="EN" db-id="fv0aa2xptxrrxgewpszpw5e3srv0xstd9wxw" timestamp="1634913659" guid="5a72c931-6d31-422c-88c8-2470d9bc0f72"&gt;1517&lt;/key&gt;&lt;/foreign-keys&gt;&lt;ref-type name="Journal Article"&gt;17&lt;/ref-type&gt;&lt;contributors&gt;&lt;authors&gt;&lt;author&gt;Chang, Winston&lt;/author&gt;&lt;author&gt;Cheng, Joe&lt;/author&gt;&lt;author&gt;Allaire, JJ&lt;/author&gt;&lt;author&gt;Xie, Yihui&lt;/author&gt;&lt;author&gt;McPherson, Jonathan&lt;/author&gt;&lt;/authors&gt;&lt;/contributors&gt;&lt;titles&gt;&lt;title&gt;Package ‘shiny’&lt;/title&gt;&lt;secondary-title&gt;See http://citeseerx. ist. psu. edu/viewdoc/download&lt;/secondary-title&gt;&lt;/titles&gt;&lt;periodical&gt;&lt;full-title&gt;See http://citeseerx. ist. psu. edu/viewdoc/download&lt;/full-title&gt;&lt;/periodical&gt;&lt;dates&gt;&lt;year&gt;2015&lt;/year&gt;&lt;/dates&gt;&lt;urls&gt;&lt;/urls&gt;&lt;/record&gt;&lt;/Cite&gt;&lt;/EndNote&gt;</w:instrText>
      </w:r>
      <w:r w:rsidR="00AE6B39">
        <w:rPr>
          <w:color w:val="000000" w:themeColor="text1"/>
        </w:rPr>
        <w:fldChar w:fldCharType="separate"/>
      </w:r>
      <w:r w:rsidR="00F717AD" w:rsidRPr="00F717AD">
        <w:rPr>
          <w:noProof/>
          <w:color w:val="000000" w:themeColor="text1"/>
          <w:vertAlign w:val="superscript"/>
        </w:rPr>
        <w:t>78</w:t>
      </w:r>
      <w:r w:rsidR="00AE6B39">
        <w:rPr>
          <w:color w:val="000000" w:themeColor="text1"/>
        </w:rPr>
        <w:fldChar w:fldCharType="end"/>
      </w:r>
      <w:r w:rsidRPr="00CC5C8B">
        <w:rPr>
          <w:color w:val="000000" w:themeColor="text1"/>
        </w:rPr>
        <w:t xml:space="preserve"> </w:t>
      </w:r>
    </w:p>
    <w:p w14:paraId="20CA99E3" w14:textId="28B9CC42" w:rsidR="000E4BAB" w:rsidRPr="00F72BFA" w:rsidRDefault="000E4BAB" w:rsidP="008744AD">
      <w:r w:rsidRPr="00CC5C8B">
        <w:rPr>
          <w:color w:val="000000" w:themeColor="text1"/>
        </w:rPr>
        <w:t xml:space="preserve">Experts were trained in the approach to elicitation prior to the task, using an online training webinar (slides are presented in Appendix </w:t>
      </w:r>
      <w:r w:rsidR="00513B0D" w:rsidRPr="00CC5C8B">
        <w:rPr>
          <w:color w:val="000000" w:themeColor="text1"/>
        </w:rPr>
        <w:t>11</w:t>
      </w:r>
      <w:r w:rsidRPr="00CC5C8B">
        <w:rPr>
          <w:color w:val="000000" w:themeColor="text1"/>
        </w:rPr>
        <w:t xml:space="preserve">). Experts were asked to express </w:t>
      </w:r>
      <w:r w:rsidRPr="00D175F3">
        <w:t>their uncertainty about the outcomes of interest using a histogram (chips and bins approach</w:t>
      </w:r>
      <w:r w:rsidR="00AE6B39">
        <w:t>).</w:t>
      </w:r>
      <w:r w:rsidR="00AE6B39">
        <w:fldChar w:fldCharType="begin"/>
      </w:r>
      <w:r w:rsidR="00F717AD">
        <w:instrText xml:space="preserve"> ADDIN EN.CITE &lt;EndNote&gt;&lt;Cite&gt;&lt;Author&gt;O&amp;apos;Hagan&lt;/Author&gt;&lt;Year&gt;2006&lt;/Year&gt;&lt;RecNum&gt;1518&lt;/RecNum&gt;&lt;DisplayText&gt;&lt;style face="superscript"&gt;79&lt;/style&gt;&lt;/DisplayText&gt;&lt;record&gt;&lt;rec-number&gt;1518&lt;/rec-number&gt;&lt;foreign-keys&gt;&lt;key app="EN" db-id="fv0aa2xptxrrxgewpszpw5e3srv0xstd9wxw" timestamp="1634913727" guid="de741ffd-2d5c-4bff-9210-e7eda9ae890f"&gt;1518&lt;/key&gt;&lt;/foreign-keys&gt;&lt;ref-type name="Journal Article"&gt;17&lt;/ref-type&gt;&lt;contributors&gt;&lt;authors&gt;&lt;author&gt;O&amp;apos;Hagan, Anthony&lt;/author&gt;&lt;author&gt;Buck, Caitlin E&lt;/author&gt;&lt;author&gt;Daneshkhah, Alireza&lt;/author&gt;&lt;author&gt;Eiser, J Richard&lt;/author&gt;&lt;author&gt;Garthwaite, Paul H&lt;/author&gt;&lt;author&gt;Jenkinson, David J&lt;/author&gt;&lt;author&gt;Oakley, Jeremy E&lt;/author&gt;&lt;author&gt;Rakow, Tim&lt;/author&gt;&lt;/authors&gt;&lt;/contributors&gt;&lt;titles&gt;&lt;title&gt;Uncertain judgements: eliciting experts&amp;apos; probabilities&lt;/title&gt;&lt;/titles&gt;&lt;dates&gt;&lt;year&gt;2006&lt;/year&gt;&lt;/dates&gt;&lt;isbn&gt;0470033304&lt;/isbn&gt;&lt;urls&gt;&lt;/urls&gt;&lt;/record&gt;&lt;/Cite&gt;&lt;/EndNote&gt;</w:instrText>
      </w:r>
      <w:r w:rsidR="00AE6B39">
        <w:fldChar w:fldCharType="separate"/>
      </w:r>
      <w:r w:rsidR="00F717AD" w:rsidRPr="00F717AD">
        <w:rPr>
          <w:noProof/>
          <w:vertAlign w:val="superscript"/>
        </w:rPr>
        <w:t>79</w:t>
      </w:r>
      <w:r w:rsidR="00AE6B39">
        <w:fldChar w:fldCharType="end"/>
      </w:r>
      <w:r w:rsidR="00AE6B39">
        <w:t xml:space="preserve"> </w:t>
      </w:r>
      <w:r w:rsidRPr="00F72BFA">
        <w:t>This approach has been shown to work well for experts not trained in probabilities and statistics</w:t>
      </w:r>
      <w:r w:rsidR="00CC5C8B">
        <w:t>.</w:t>
      </w:r>
      <w:r w:rsidR="00AE6B39">
        <w:fldChar w:fldCharType="begin"/>
      </w:r>
      <w:r w:rsidR="00F717AD">
        <w:instrText xml:space="preserve"> ADDIN EN.CITE &lt;EndNote&gt;&lt;Cite&gt;&lt;Author&gt;Bojke&lt;/Author&gt;&lt;Year&gt;2021&lt;/Year&gt;&lt;RecNum&gt;1516&lt;/RecNum&gt;&lt;DisplayText&gt;&lt;style face="superscript"&gt;77&lt;/style&gt;&lt;/DisplayText&gt;&lt;record&gt;&lt;rec-number&gt;1516&lt;/rec-number&gt;&lt;foreign-keys&gt;&lt;key app="EN" db-id="fv0aa2xptxrrxgewpszpw5e3srv0xstd9wxw" timestamp="1634913619" guid="d8a6274a-a90b-4b9a-a739-e344dc8b022d"&gt;1516&lt;/key&gt;&lt;/foreign-keys&gt;&lt;ref-type name="Journal Article"&gt;17&lt;/ref-type&gt;&lt;contributors&gt;&lt;authors&gt;&lt;author&gt;Bojke, Laura&lt;/author&gt;&lt;author&gt;Soares, Marta&lt;/author&gt;&lt;author&gt;Claxton, Karl&lt;/author&gt;&lt;author&gt;Colson, Abigail&lt;/author&gt;&lt;author&gt;Fox, Aimée&lt;/author&gt;&lt;author&gt;Jackson, Christopher&lt;/author&gt;&lt;author&gt;Jankovic, Dina&lt;/author&gt;&lt;author&gt;Morton, Alec&lt;/author&gt;&lt;author&gt;Sharples, Linda&lt;/author&gt;&lt;author&gt;Taylor, Andrea&lt;/author&gt;&lt;/authors&gt;&lt;/contributors&gt;&lt;titles&gt;&lt;title&gt;Developing a reference protocol for structured expert elicitation in health-care decision-making: a mixed-methods study&lt;/title&gt;&lt;secondary-title&gt;Health Technology Assessment (Winchester, England)&lt;/secondary-title&gt;&lt;/titles&gt;&lt;periodical&gt;&lt;full-title&gt;Health Technology Assessment (Winchester, England)&lt;/full-title&gt;&lt;/periodical&gt;&lt;pages&gt;1&lt;/pages&gt;&lt;volume&gt;25&lt;/volume&gt;&lt;number&gt;37&lt;/number&gt;&lt;dates&gt;&lt;year&gt;2021&lt;/year&gt;&lt;/dates&gt;&lt;urls&gt;&lt;/urls&gt;&lt;/record&gt;&lt;/Cite&gt;&lt;/EndNote&gt;</w:instrText>
      </w:r>
      <w:r w:rsidR="00AE6B39">
        <w:fldChar w:fldCharType="separate"/>
      </w:r>
      <w:r w:rsidR="00F717AD" w:rsidRPr="00F717AD">
        <w:rPr>
          <w:noProof/>
          <w:vertAlign w:val="superscript"/>
        </w:rPr>
        <w:t>77</w:t>
      </w:r>
      <w:r w:rsidR="00AE6B39">
        <w:fldChar w:fldCharType="end"/>
      </w:r>
      <w:r>
        <w:t xml:space="preserve"> </w:t>
      </w:r>
      <w:r w:rsidRPr="00D175F3">
        <w:t>Experts were first asked to express the range for their beliefs, the minimum, which is the value such that the experts believes that there is a 1% probability that the proportion is less than tha</w:t>
      </w:r>
      <w:r w:rsidRPr="001F4928">
        <w:t>t value; and the maximum, a value, such that the experts believe that there is a 1% pr</w:t>
      </w:r>
      <w:r w:rsidRPr="00F72BFA">
        <w:t>obability that the proportion is more than that value. Grids were then generated based on this range and experts were asked to place ‘chips’ on this grid to represent their beliefs. Once experts had completed the grid, a summary of their answers was relayed to them. This provided the following information:</w:t>
      </w:r>
    </w:p>
    <w:p w14:paraId="177E67FE" w14:textId="77777777" w:rsidR="000E4BAB" w:rsidRPr="00F72BFA" w:rsidRDefault="000E4BAB" w:rsidP="008744AD">
      <w:r w:rsidRPr="00F72BFA">
        <w:t>Your answers imply that (example quantities given)</w:t>
      </w:r>
    </w:p>
    <w:p w14:paraId="67683C89" w14:textId="00D35EDE" w:rsidR="000E4BAB" w:rsidRPr="00F72BFA" w:rsidRDefault="000E4BAB" w:rsidP="00932BEF">
      <w:pPr>
        <w:pStyle w:val="ListParagraph"/>
        <w:numPr>
          <w:ilvl w:val="0"/>
          <w:numId w:val="40"/>
        </w:numPr>
      </w:pPr>
      <w:r w:rsidRPr="00F72BFA">
        <w:t>There is a 17% probability that the proportion of patients is between 19 and 20%</w:t>
      </w:r>
    </w:p>
    <w:p w14:paraId="24E735A1" w14:textId="77132DBD" w:rsidR="000E4BAB" w:rsidRPr="00F72BFA" w:rsidRDefault="000E4BAB" w:rsidP="00932BEF">
      <w:pPr>
        <w:pStyle w:val="ListParagraph"/>
        <w:numPr>
          <w:ilvl w:val="0"/>
          <w:numId w:val="40"/>
        </w:numPr>
      </w:pPr>
      <w:r w:rsidRPr="00F72BFA">
        <w:t>There is a 50% probability that the proportion of patients is between 20 and 21%</w:t>
      </w:r>
    </w:p>
    <w:p w14:paraId="55011D81" w14:textId="621F9CA0" w:rsidR="000E4BAB" w:rsidRPr="00F72BFA" w:rsidRDefault="000E4BAB" w:rsidP="00932BEF">
      <w:pPr>
        <w:pStyle w:val="ListParagraph"/>
        <w:numPr>
          <w:ilvl w:val="0"/>
          <w:numId w:val="40"/>
        </w:numPr>
      </w:pPr>
      <w:r w:rsidRPr="00F72BFA">
        <w:t>There is a 33% probability that the proportion of patients is between 21 and 22%</w:t>
      </w:r>
    </w:p>
    <w:p w14:paraId="26D5CAA9" w14:textId="6D76C316" w:rsidR="000E4BAB" w:rsidRPr="00F72BFA" w:rsidRDefault="000E4BAB" w:rsidP="00215EE4">
      <w:r w:rsidRPr="00F72BFA">
        <w:t>Once experts were individually asked to express their beliefs</w:t>
      </w:r>
      <w:r w:rsidR="001D593B">
        <w:t>,</w:t>
      </w:r>
      <w:r w:rsidRPr="00F72BFA">
        <w:t xml:space="preserve"> these were then aggregated using linear opinion pooling. First, a probability distribution was fitted to each expert’s beliefs fr</w:t>
      </w:r>
      <w:r w:rsidR="001D593B">
        <w:t>o</w:t>
      </w:r>
      <w:r w:rsidRPr="00F72BFA">
        <w:t>m the histogram and then these were po</w:t>
      </w:r>
      <w:r w:rsidR="001D593B">
        <w:t>o</w:t>
      </w:r>
      <w:r w:rsidRPr="00F72BFA">
        <w:t xml:space="preserve">led, </w:t>
      </w:r>
      <w:proofErr w:type="gramStart"/>
      <w:r w:rsidRPr="00F72BFA">
        <w:t>assuming that</w:t>
      </w:r>
      <w:proofErr w:type="gramEnd"/>
      <w:r w:rsidRPr="00F72BFA">
        <w:t xml:space="preserve"> each expert contributed equally to the group overall distribution.</w:t>
      </w:r>
    </w:p>
    <w:p w14:paraId="2B24538B" w14:textId="49C0E055" w:rsidR="000E4BAB" w:rsidRDefault="000E4BAB" w:rsidP="008744AD">
      <w:pPr>
        <w:rPr>
          <w:i/>
          <w:iCs/>
        </w:rPr>
      </w:pPr>
      <w:r w:rsidRPr="00F72BFA">
        <w:t xml:space="preserve">This overall distribution was then relayed back to experts, and they were given the opportunity to revise their own beliefs on the histograms they previously completed. This approach has been shown to generate less biased parameters when the quantities elicited are </w:t>
      </w:r>
      <w:r w:rsidR="001D593B">
        <w:t>unobserved by</w:t>
      </w:r>
      <w:r w:rsidRPr="00F72BFA">
        <w:t xml:space="preserve"> the experts</w:t>
      </w:r>
      <w:r w:rsidR="00CC5C8B">
        <w:t>.</w:t>
      </w:r>
      <w:r w:rsidR="00AE6B39">
        <w:fldChar w:fldCharType="begin"/>
      </w:r>
      <w:r w:rsidR="00F717AD">
        <w:instrText xml:space="preserve"> ADDIN EN.CITE &lt;EndNote&gt;&lt;Cite&gt;&lt;Author&gt;Bojke&lt;/Author&gt;&lt;Year&gt;2021&lt;/Year&gt;&lt;RecNum&gt;1516&lt;/RecNum&gt;&lt;DisplayText&gt;&lt;style face="superscript"&gt;77&lt;/style&gt;&lt;/DisplayText&gt;&lt;record&gt;&lt;rec-number&gt;1516&lt;/rec-number&gt;&lt;foreign-keys&gt;&lt;key app="EN" db-id="fv0aa2xptxrrxgewpszpw5e3srv0xstd9wxw" timestamp="1634913619" guid="d8a6274a-a90b-4b9a-a739-e344dc8b022d"&gt;1516&lt;/key&gt;&lt;/foreign-keys&gt;&lt;ref-type name="Journal Article"&gt;17&lt;/ref-type&gt;&lt;contributors&gt;&lt;authors&gt;&lt;author&gt;Bojke, Laura&lt;/author&gt;&lt;author&gt;Soares, Marta&lt;/author&gt;&lt;author&gt;Claxton, Karl&lt;/author&gt;&lt;author&gt;Colson, Abigail&lt;/author&gt;&lt;author&gt;Fox, Aimée&lt;/author&gt;&lt;author&gt;Jackson, Christopher&lt;/author&gt;&lt;author&gt;Jankovic, Dina&lt;/author&gt;&lt;author&gt;Morton, Alec&lt;/author&gt;&lt;author&gt;Sharples, Linda&lt;/author&gt;&lt;author&gt;Taylor, Andrea&lt;/author&gt;&lt;/authors&gt;&lt;/contributors&gt;&lt;titles&gt;&lt;title&gt;Developing a reference protocol for structured expert elicitation in health-care decision-making: a mixed-methods study&lt;/title&gt;&lt;secondary-title&gt;Health Technology Assessment (Winchester, England)&lt;/secondary-title&gt;&lt;/titles&gt;&lt;periodical&gt;&lt;full-title&gt;Health Technology Assessment (Winchester, England)&lt;/full-title&gt;&lt;/periodical&gt;&lt;pages&gt;1&lt;/pages&gt;&lt;volume&gt;25&lt;/volume&gt;&lt;number&gt;37&lt;/number&gt;&lt;dates&gt;&lt;year&gt;2021&lt;/year&gt;&lt;/dates&gt;&lt;urls&gt;&lt;/urls&gt;&lt;/record&gt;&lt;/Cite&gt;&lt;/EndNote&gt;</w:instrText>
      </w:r>
      <w:r w:rsidR="00AE6B39">
        <w:fldChar w:fldCharType="separate"/>
      </w:r>
      <w:r w:rsidR="00F717AD" w:rsidRPr="00F717AD">
        <w:rPr>
          <w:noProof/>
          <w:vertAlign w:val="superscript"/>
        </w:rPr>
        <w:t>77</w:t>
      </w:r>
      <w:r w:rsidR="00AE6B39">
        <w:fldChar w:fldCharType="end"/>
      </w:r>
      <w:r w:rsidRPr="00D175F3">
        <w:t xml:space="preserve"> Following this revision, expert’s beliefs were aggregated using the same approach, linear opinion pooling, and the final group distributions were used in t</w:t>
      </w:r>
      <w:r w:rsidRPr="001F4928">
        <w:t>he model.</w:t>
      </w:r>
    </w:p>
    <w:p w14:paraId="2BA5B591" w14:textId="77777777" w:rsidR="000E4BAB" w:rsidRPr="00B04CC3" w:rsidRDefault="000E4BAB" w:rsidP="00EE55AD">
      <w:pPr>
        <w:pStyle w:val="EEPRUnumberedLevel3Headingnew"/>
      </w:pPr>
      <w:bookmarkStart w:id="280" w:name="_Toc87018755"/>
      <w:r w:rsidRPr="00B04CC3">
        <w:lastRenderedPageBreak/>
        <w:t>Expert recruitment</w:t>
      </w:r>
      <w:bookmarkEnd w:id="280"/>
    </w:p>
    <w:p w14:paraId="3E1429C2" w14:textId="467D19E8" w:rsidR="000E4BAB" w:rsidRPr="00F72BFA" w:rsidRDefault="000E4BAB" w:rsidP="008744AD">
      <w:r w:rsidRPr="00F72BFA">
        <w:t xml:space="preserve">Experts recruited to take part in the elicitation exercise included medical consultants, ICU consultants, pulmonary </w:t>
      </w:r>
      <w:proofErr w:type="gramStart"/>
      <w:r w:rsidRPr="00F72BFA">
        <w:t>consultants</w:t>
      </w:r>
      <w:proofErr w:type="gramEnd"/>
      <w:r w:rsidRPr="00F72BFA">
        <w:t xml:space="preserve"> and microbiologists. The literature suggests that around 10 experts should be included in an individual elicitation, and that recruitment should strive for a representative sample</w:t>
      </w:r>
      <w:r w:rsidR="00CC5C8B">
        <w:t>.</w:t>
      </w:r>
      <w:r w:rsidR="00AE6B39">
        <w:fldChar w:fldCharType="begin"/>
      </w:r>
      <w:r w:rsidR="00F717AD">
        <w:instrText xml:space="preserve"> ADDIN EN.CITE &lt;EndNote&gt;&lt;Cite&gt;&lt;Author&gt;Bojke&lt;/Author&gt;&lt;Year&gt;2021&lt;/Year&gt;&lt;RecNum&gt;1516&lt;/RecNum&gt;&lt;DisplayText&gt;&lt;style face="superscript"&gt;77&lt;/style&gt;&lt;/DisplayText&gt;&lt;record&gt;&lt;rec-number&gt;1516&lt;/rec-number&gt;&lt;foreign-keys&gt;&lt;key app="EN" db-id="fv0aa2xptxrrxgewpszpw5e3srv0xstd9wxw" timestamp="1634913619" guid="d8a6274a-a90b-4b9a-a739-e344dc8b022d"&gt;1516&lt;/key&gt;&lt;/foreign-keys&gt;&lt;ref-type name="Journal Article"&gt;17&lt;/ref-type&gt;&lt;contributors&gt;&lt;authors&gt;&lt;author&gt;Bojke, Laura&lt;/author&gt;&lt;author&gt;Soares, Marta&lt;/author&gt;&lt;author&gt;Claxton, Karl&lt;/author&gt;&lt;author&gt;Colson, Abigail&lt;/author&gt;&lt;author&gt;Fox, Aimée&lt;/author&gt;&lt;author&gt;Jackson, Christopher&lt;/author&gt;&lt;author&gt;Jankovic, Dina&lt;/author&gt;&lt;author&gt;Morton, Alec&lt;/author&gt;&lt;author&gt;Sharples, Linda&lt;/author&gt;&lt;author&gt;Taylor, Andrea&lt;/author&gt;&lt;/authors&gt;&lt;/contributors&gt;&lt;titles&gt;&lt;title&gt;Developing a reference protocol for structured expert elicitation in health-care decision-making: a mixed-methods study&lt;/title&gt;&lt;secondary-title&gt;Health Technology Assessment (Winchester, England)&lt;/secondary-title&gt;&lt;/titles&gt;&lt;periodical&gt;&lt;full-title&gt;Health Technology Assessment (Winchester, England)&lt;/full-title&gt;&lt;/periodical&gt;&lt;pages&gt;1&lt;/pages&gt;&lt;volume&gt;25&lt;/volume&gt;&lt;number&gt;37&lt;/number&gt;&lt;dates&gt;&lt;year&gt;2021&lt;/year&gt;&lt;/dates&gt;&lt;urls&gt;&lt;/urls&gt;&lt;/record&gt;&lt;/Cite&gt;&lt;/EndNote&gt;</w:instrText>
      </w:r>
      <w:r w:rsidR="00AE6B39">
        <w:fldChar w:fldCharType="separate"/>
      </w:r>
      <w:r w:rsidR="00F717AD" w:rsidRPr="00F717AD">
        <w:rPr>
          <w:noProof/>
          <w:vertAlign w:val="superscript"/>
        </w:rPr>
        <w:t>77</w:t>
      </w:r>
      <w:r w:rsidR="00AE6B39">
        <w:fldChar w:fldCharType="end"/>
      </w:r>
      <w:r w:rsidRPr="00D175F3">
        <w:t xml:space="preserve"> To this end we sought to recruit experts from across the UK using our clinical leads. We approached experts directly and asked for their participation. Experts that agreed to part</w:t>
      </w:r>
      <w:r w:rsidRPr="001F4928">
        <w:t xml:space="preserve">icipate were invited to attend a training webinar. </w:t>
      </w:r>
      <w:proofErr w:type="gramStart"/>
      <w:r w:rsidRPr="001F4928">
        <w:t>The majority of</w:t>
      </w:r>
      <w:proofErr w:type="gramEnd"/>
      <w:r w:rsidRPr="001F4928">
        <w:t xml:space="preserve"> experts attended this session, with a few choosing to view the pre-recorded slides instead.  Experts’ identities were known to the modelling team, however in aggregating, feeding bac</w:t>
      </w:r>
      <w:r w:rsidRPr="00F72BFA">
        <w:t>k and reporting, all experts identities were anonymised.</w:t>
      </w:r>
    </w:p>
    <w:p w14:paraId="2692C04F" w14:textId="77777777" w:rsidR="000E4BAB" w:rsidRPr="00B04CC3" w:rsidRDefault="000E4BAB" w:rsidP="00EE55AD">
      <w:pPr>
        <w:pStyle w:val="EEPRUnumberedLevel3Headingnew"/>
      </w:pPr>
      <w:bookmarkStart w:id="281" w:name="_Toc87018756"/>
      <w:r w:rsidRPr="00B04CC3">
        <w:t>Parameters elicited</w:t>
      </w:r>
      <w:bookmarkEnd w:id="281"/>
    </w:p>
    <w:p w14:paraId="66E85F74" w14:textId="7AD25686" w:rsidR="000E4BAB" w:rsidRDefault="000E4BAB" w:rsidP="008744AD">
      <w:pPr>
        <w:rPr>
          <w:highlight w:val="cyan"/>
        </w:rPr>
      </w:pPr>
      <w:r>
        <w:t xml:space="preserve">The elicitation was conducted to inform outcomes in HAP, VAP and </w:t>
      </w:r>
      <w:proofErr w:type="spellStart"/>
      <w:r>
        <w:t>cUTIs</w:t>
      </w:r>
      <w:proofErr w:type="spellEnd"/>
      <w:r>
        <w:t xml:space="preserve"> </w:t>
      </w:r>
      <w:r w:rsidRPr="00F72BFA">
        <w:t xml:space="preserve">caused by </w:t>
      </w:r>
      <w:r>
        <w:t xml:space="preserve">carbapenem-resistant </w:t>
      </w:r>
      <w:r w:rsidR="0078443B">
        <w:t>GNB</w:t>
      </w:r>
      <w:r>
        <w:t xml:space="preserve"> of interest, following microbiology-directed treatment. </w:t>
      </w:r>
      <w:r w:rsidRPr="00702159">
        <w:rPr>
          <w:color w:val="000000" w:themeColor="text1"/>
        </w:rPr>
        <w:t xml:space="preserve">The elicitation exercise was used to inform outcomes in two distinct reports where the pathogens of interest included </w:t>
      </w:r>
      <w:proofErr w:type="spellStart"/>
      <w:r w:rsidR="00F425C9" w:rsidRPr="00F425C9">
        <w:rPr>
          <w:i/>
        </w:rPr>
        <w:t>Enterobacterales</w:t>
      </w:r>
      <w:proofErr w:type="spellEnd"/>
      <w:r w:rsidRPr="00D175F3">
        <w:t xml:space="preserve"> OXA-48</w:t>
      </w:r>
      <w:r>
        <w:t xml:space="preserve">, </w:t>
      </w:r>
      <w:r w:rsidR="00B458C3">
        <w:t xml:space="preserve">MBL </w:t>
      </w:r>
      <w:proofErr w:type="spellStart"/>
      <w:r w:rsidR="00B458C3" w:rsidRPr="00B458C3">
        <w:rPr>
          <w:i/>
        </w:rPr>
        <w:t>Enterobacterales</w:t>
      </w:r>
      <w:proofErr w:type="spellEnd"/>
      <w:r w:rsidRPr="00D175F3">
        <w:t xml:space="preserve"> or </w:t>
      </w:r>
      <w:r w:rsidR="00B458C3">
        <w:t xml:space="preserve">MBL </w:t>
      </w:r>
      <w:r w:rsidR="00C506B7">
        <w:rPr>
          <w:i/>
        </w:rPr>
        <w:t>Pseudomonas aeruginosa</w:t>
      </w:r>
      <w:r>
        <w:t>.</w:t>
      </w:r>
    </w:p>
    <w:p w14:paraId="7BA2CD4A" w14:textId="6D22E29C" w:rsidR="000E4BAB" w:rsidRPr="00D175F3" w:rsidRDefault="000E4BAB" w:rsidP="008744AD">
      <w:r>
        <w:t>For each of the three sites of infections, w</w:t>
      </w:r>
      <w:r w:rsidRPr="00D175F3">
        <w:t xml:space="preserve">e elicited outcomes depending on whether the infectious pathogen is susceptible to treatment. Therefore, outcomes only depend on whether a patient is susceptible to </w:t>
      </w:r>
      <w:r w:rsidRPr="001F4928">
        <w:t>treatment or not, and not to the specific treatment given.</w:t>
      </w:r>
      <w:r>
        <w:t xml:space="preserve"> </w:t>
      </w:r>
      <w:r w:rsidRPr="001F4928">
        <w:t>The</w:t>
      </w:r>
      <w:r w:rsidRPr="00F72BFA">
        <w:t xml:space="preserve"> outcomes </w:t>
      </w:r>
      <w:r>
        <w:t>of interest</w:t>
      </w:r>
      <w:r w:rsidRPr="00F72BFA">
        <w:t xml:space="preserve"> were 30-day mortality, </w:t>
      </w:r>
      <w:proofErr w:type="spellStart"/>
      <w:r w:rsidR="00EF4A82">
        <w:t>LoS</w:t>
      </w:r>
      <w:proofErr w:type="spellEnd"/>
      <w:r w:rsidR="00EF4A82">
        <w:t xml:space="preserve"> </w:t>
      </w:r>
      <w:r w:rsidRPr="00F72BFA">
        <w:t>in hospital, and the type of ward these patients would stay on in hospital.</w:t>
      </w:r>
    </w:p>
    <w:p w14:paraId="2FAA7C28" w14:textId="6844A8B2" w:rsidR="000E4BAB" w:rsidRPr="00D175F3" w:rsidRDefault="000E4BAB" w:rsidP="008744AD">
      <w:bookmarkStart w:id="282" w:name="_Hlk83896734"/>
      <w:r w:rsidRPr="00D175F3">
        <w:t xml:space="preserve">As background information we presented several </w:t>
      </w:r>
      <w:r w:rsidRPr="001F4928">
        <w:t>related studies to experts</w:t>
      </w:r>
      <w:r>
        <w:t xml:space="preserve"> (see</w:t>
      </w:r>
      <w:r w:rsidR="00513B0D">
        <w:t xml:space="preserve"> Appendix 10 </w:t>
      </w:r>
      <w:r>
        <w:t>for details)</w:t>
      </w:r>
      <w:r w:rsidRPr="001F4928">
        <w:t>.  In these studies, infecting pathog</w:t>
      </w:r>
      <w:r w:rsidRPr="00F72BFA">
        <w:t>ens were not confirmed to be susceptible to the antibiotics administered</w:t>
      </w:r>
      <w:r w:rsidRPr="00D175F3">
        <w:t>; however, in our assessment, they are likely to have been susceptible.</w:t>
      </w:r>
    </w:p>
    <w:bookmarkEnd w:id="282"/>
    <w:p w14:paraId="3A69D024" w14:textId="199516E2" w:rsidR="000E4BAB" w:rsidRDefault="000E4BAB" w:rsidP="008744AD">
      <w:r w:rsidRPr="001F4928">
        <w:t xml:space="preserve">For HAP, VAP and </w:t>
      </w:r>
      <w:proofErr w:type="spellStart"/>
      <w:r w:rsidRPr="001F4928">
        <w:t>cUTI</w:t>
      </w:r>
      <w:proofErr w:type="spellEnd"/>
      <w:r>
        <w:t xml:space="preserve"> experts were first provided </w:t>
      </w:r>
      <w:r w:rsidR="001D593B">
        <w:t xml:space="preserve">with some </w:t>
      </w:r>
      <w:r>
        <w:t>context, as follows</w:t>
      </w:r>
      <w:r w:rsidR="00CC5C8B">
        <w:t xml:space="preserve"> (example given is HAP only, the questions were repeated separately for each site)</w:t>
      </w:r>
      <w:r>
        <w:t>:</w:t>
      </w:r>
    </w:p>
    <w:p w14:paraId="0862C51B" w14:textId="34384204" w:rsidR="000E4BAB" w:rsidRDefault="00623E46" w:rsidP="008744AD">
      <w:r>
        <w:t>“</w:t>
      </w:r>
      <w:r w:rsidR="000E4BAB">
        <w:t xml:space="preserve">The following questions refer to </w:t>
      </w:r>
      <w:r w:rsidR="000E4BAB" w:rsidRPr="00D368DB">
        <w:t xml:space="preserve">outcomes in patients with </w:t>
      </w:r>
      <w:r w:rsidR="00CC5C8B">
        <w:t xml:space="preserve">HAP caused by </w:t>
      </w:r>
      <w:proofErr w:type="spellStart"/>
      <w:r w:rsidR="004D71A5">
        <w:t>carbapenemase</w:t>
      </w:r>
      <w:proofErr w:type="spellEnd"/>
      <w:r w:rsidR="004D71A5">
        <w:t xml:space="preserve">-producing </w:t>
      </w:r>
      <w:proofErr w:type="spellStart"/>
      <w:r w:rsidR="004D71A5" w:rsidRPr="004D71A5">
        <w:rPr>
          <w:i/>
        </w:rPr>
        <w:t>Enterobacterales</w:t>
      </w:r>
      <w:proofErr w:type="spellEnd"/>
      <w:r w:rsidR="004D71A5">
        <w:t xml:space="preserve"> (</w:t>
      </w:r>
      <w:r w:rsidR="00CC5C8B">
        <w:t>CPE</w:t>
      </w:r>
      <w:r w:rsidR="004D71A5">
        <w:t>)</w:t>
      </w:r>
      <w:r w:rsidR="00CC5C8B">
        <w:t xml:space="preserve"> with an OXA-48 or MBL resistance mechanism, or by </w:t>
      </w:r>
      <w:r w:rsidR="00C506B7">
        <w:t>Pseudomonas aeruginosa</w:t>
      </w:r>
      <w:r w:rsidR="00CC5C8B">
        <w:t xml:space="preserve"> with a MBL resistance mechanism</w:t>
      </w:r>
      <w:r w:rsidR="000E4BAB" w:rsidRPr="00D368DB">
        <w:t>, who receive a treatment to which they are susceptible as microbiology-directed treatment.</w:t>
      </w:r>
      <w:r>
        <w:t>”</w:t>
      </w:r>
    </w:p>
    <w:p w14:paraId="50304FFC" w14:textId="5F474061" w:rsidR="000E4BAB" w:rsidRPr="00D175F3" w:rsidRDefault="000E4BAB" w:rsidP="008744AD">
      <w:r>
        <w:t xml:space="preserve">Then, </w:t>
      </w:r>
      <w:r w:rsidRPr="00D175F3">
        <w:t>the following questions were asked of experts:</w:t>
      </w:r>
    </w:p>
    <w:p w14:paraId="687952B5" w14:textId="77777777" w:rsidR="000E4BAB" w:rsidRPr="001F4928" w:rsidRDefault="000E4BAB" w:rsidP="008744AD">
      <w:r w:rsidRPr="001F4928">
        <w:t>Question 1. In this patient population, what proportion of patients will still be alive 30 days after starting microbiology directed treatment?</w:t>
      </w:r>
    </w:p>
    <w:p w14:paraId="1166D3A1" w14:textId="77777777" w:rsidR="000E4BAB" w:rsidRPr="00D175F3" w:rsidRDefault="000E4BAB" w:rsidP="008744AD">
      <w:bookmarkStart w:id="283" w:name="_Hlk83896795"/>
      <w:r w:rsidRPr="00F72BFA">
        <w:t>Question 2. In the patient population described</w:t>
      </w:r>
      <w:r w:rsidRPr="00D175F3">
        <w:t>, what will be the average length of stay?</w:t>
      </w:r>
    </w:p>
    <w:bookmarkEnd w:id="283"/>
    <w:p w14:paraId="732FDBD1" w14:textId="53D96056" w:rsidR="000E4BAB" w:rsidRDefault="000E4BAB" w:rsidP="008744AD">
      <w:r w:rsidRPr="001F4928">
        <w:lastRenderedPageBreak/>
        <w:t>Question 3. In the patient population described</w:t>
      </w:r>
      <w:r w:rsidRPr="00F72BFA">
        <w:t>, what proportion of hospital stay would be spent on each of the following wards? This number should represent the average for all such patients, regardless of their outcome.</w:t>
      </w:r>
      <w:bookmarkStart w:id="284" w:name="_Hlk78195764"/>
    </w:p>
    <w:p w14:paraId="4524C427" w14:textId="01C410DC" w:rsidR="00623E46" w:rsidRDefault="00623E46" w:rsidP="008744AD">
      <w:r>
        <w:t>The questions were repeated for patients who are not susceptible. Specifically, the experts were provided the following context:</w:t>
      </w:r>
    </w:p>
    <w:p w14:paraId="5E2DD346" w14:textId="4F2D4626" w:rsidR="00623E46" w:rsidRDefault="00623E46" w:rsidP="00623E46">
      <w:r>
        <w:t xml:space="preserve">“The following questions refer to </w:t>
      </w:r>
      <w:proofErr w:type="gramStart"/>
      <w:r>
        <w:t>exactly the same</w:t>
      </w:r>
      <w:proofErr w:type="gramEnd"/>
      <w:r>
        <w:t xml:space="preserve"> patients as the previous section - with HAP caused by CPE with an OXA-48 or MBL resistance mechanism, or by </w:t>
      </w:r>
      <w:r w:rsidR="00C506B7">
        <w:t>Pseudomonas aeruginosa</w:t>
      </w:r>
      <w:r>
        <w:t xml:space="preserve"> with a MBL resistance mechanism.</w:t>
      </w:r>
    </w:p>
    <w:p w14:paraId="59C7891C" w14:textId="1E2888BD" w:rsidR="00623E46" w:rsidRDefault="00623E46" w:rsidP="00623E46">
      <w:r>
        <w:t xml:space="preserve">In these patients, what would be their outcomes if they were </w:t>
      </w:r>
      <w:r w:rsidRPr="00CC5C8B">
        <w:rPr>
          <w:b/>
        </w:rPr>
        <w:t xml:space="preserve">not susceptible to any existing antibiotics (including CAZ-AVI and </w:t>
      </w:r>
      <w:proofErr w:type="spellStart"/>
      <w:r w:rsidRPr="00CC5C8B">
        <w:rPr>
          <w:b/>
        </w:rPr>
        <w:t>cefiderocol</w:t>
      </w:r>
      <w:proofErr w:type="spellEnd"/>
      <w:r w:rsidRPr="00CC5C8B">
        <w:rPr>
          <w:b/>
        </w:rPr>
        <w:t>)</w:t>
      </w:r>
      <w:r>
        <w:t>, and they received multi-drug salvage therapy instead?</w:t>
      </w:r>
      <w:r w:rsidR="00CC5C8B">
        <w:t>”</w:t>
      </w:r>
    </w:p>
    <w:p w14:paraId="36C97BDC" w14:textId="20A2B7E3" w:rsidR="000E4BAB" w:rsidRDefault="000E4BAB" w:rsidP="00447382">
      <w:pPr>
        <w:pStyle w:val="EEPRUnumberedLevel2Headingnew"/>
      </w:pPr>
      <w:bookmarkStart w:id="285" w:name="_Toc87018757"/>
      <w:r>
        <w:t>Results</w:t>
      </w:r>
      <w:bookmarkStart w:id="286" w:name="_Toc83890516"/>
      <w:bookmarkEnd w:id="285"/>
    </w:p>
    <w:p w14:paraId="7FF45671" w14:textId="417814F9" w:rsidR="000E4BAB" w:rsidRPr="004A12CB" w:rsidRDefault="000E4BAB" w:rsidP="00EE55AD">
      <w:pPr>
        <w:pStyle w:val="EEPRUnumberedLevel3Headingnew"/>
      </w:pPr>
      <w:bookmarkStart w:id="287" w:name="_Toc87018758"/>
      <w:r w:rsidRPr="004A12CB">
        <w:t>Completion rate</w:t>
      </w:r>
      <w:bookmarkEnd w:id="286"/>
      <w:bookmarkEnd w:id="287"/>
    </w:p>
    <w:p w14:paraId="5BA516EC" w14:textId="6C84098E" w:rsidR="000E4BAB" w:rsidRPr="004A12CB" w:rsidRDefault="000E4BAB" w:rsidP="008744AD">
      <w:pPr>
        <w:rPr>
          <w:rFonts w:eastAsia="Times New Roman"/>
          <w:lang w:eastAsia="en-GB"/>
        </w:rPr>
      </w:pPr>
      <w:r w:rsidRPr="004A12CB">
        <w:rPr>
          <w:rFonts w:eastAsia="Times New Roman"/>
          <w:color w:val="000000"/>
          <w:lang w:eastAsia="en-GB"/>
        </w:rPr>
        <w:t xml:space="preserve">Eleven experts agreed to take part in the elicitation task and took part in the training. Of these eleven, 9 experts attempted the task. The experts included medical consultants (n=2), microbiologists (n=5), ICU consultants (n=1) and pulmonary consultants (n=1). Seven experts completed the task, while two terminated it before answering all questions. Responses from the two experts who terminated the task before answering all questions, were included in the analysis for all outcomes where they provided an estimate for both susceptible and </w:t>
      </w:r>
      <w:r>
        <w:rPr>
          <w:rFonts w:eastAsia="Times New Roman"/>
          <w:color w:val="000000"/>
          <w:lang w:eastAsia="en-GB"/>
        </w:rPr>
        <w:t>not</w:t>
      </w:r>
      <w:r w:rsidRPr="004A12CB">
        <w:rPr>
          <w:rFonts w:eastAsia="Times New Roman"/>
          <w:color w:val="000000"/>
          <w:lang w:eastAsia="en-GB"/>
        </w:rPr>
        <w:t xml:space="preserve"> susceptible populations. Following the elicitation task, experts were sent group summaries and asked if they would like to revise their responses. Only two experts </w:t>
      </w:r>
      <w:r w:rsidR="001D593B">
        <w:rPr>
          <w:rFonts w:eastAsia="Times New Roman"/>
          <w:color w:val="000000"/>
          <w:lang w:eastAsia="en-GB"/>
        </w:rPr>
        <w:t>responded</w:t>
      </w:r>
      <w:r w:rsidR="001D593B" w:rsidRPr="004A12CB">
        <w:rPr>
          <w:rFonts w:eastAsia="Times New Roman"/>
          <w:color w:val="000000"/>
          <w:lang w:eastAsia="en-GB"/>
        </w:rPr>
        <w:t xml:space="preserve"> </w:t>
      </w:r>
      <w:r w:rsidRPr="004A12CB">
        <w:rPr>
          <w:rFonts w:eastAsia="Times New Roman"/>
          <w:color w:val="000000"/>
          <w:lang w:eastAsia="en-GB"/>
        </w:rPr>
        <w:t xml:space="preserve">that they reviewed the group summaries, and one adjusted their initial responses </w:t>
      </w:r>
      <w:proofErr w:type="gramStart"/>
      <w:r w:rsidRPr="004A12CB">
        <w:rPr>
          <w:rFonts w:eastAsia="Times New Roman"/>
          <w:color w:val="000000"/>
          <w:lang w:eastAsia="en-GB"/>
        </w:rPr>
        <w:t>in light of</w:t>
      </w:r>
      <w:proofErr w:type="gramEnd"/>
      <w:r w:rsidRPr="004A12CB">
        <w:rPr>
          <w:rFonts w:eastAsia="Times New Roman"/>
          <w:color w:val="000000"/>
          <w:lang w:eastAsia="en-GB"/>
        </w:rPr>
        <w:t xml:space="preserve"> group summaries.</w:t>
      </w:r>
    </w:p>
    <w:p w14:paraId="676D4EE6" w14:textId="495B3F95" w:rsidR="000E4BAB" w:rsidRPr="004A12CB" w:rsidRDefault="000E4BAB" w:rsidP="008744AD">
      <w:pPr>
        <w:rPr>
          <w:rFonts w:eastAsia="Times New Roman"/>
          <w:lang w:eastAsia="en-GB"/>
        </w:rPr>
      </w:pPr>
      <w:r w:rsidRPr="004A12CB">
        <w:rPr>
          <w:rFonts w:eastAsia="Times New Roman"/>
          <w:color w:val="000000"/>
          <w:lang w:eastAsia="en-GB"/>
        </w:rPr>
        <w:t>Two experts</w:t>
      </w:r>
      <w:r w:rsidR="001D593B" w:rsidRPr="001D593B">
        <w:rPr>
          <w:rFonts w:eastAsia="Times New Roman"/>
          <w:color w:val="000000"/>
          <w:lang w:eastAsia="en-GB"/>
        </w:rPr>
        <w:t xml:space="preserve"> </w:t>
      </w:r>
      <w:r w:rsidR="001D593B">
        <w:rPr>
          <w:rFonts w:eastAsia="Times New Roman"/>
          <w:color w:val="000000"/>
          <w:lang w:eastAsia="en-GB"/>
        </w:rPr>
        <w:t>were removed from the sample in the base case analysis. They both</w:t>
      </w:r>
      <w:r w:rsidRPr="004A12CB">
        <w:rPr>
          <w:rFonts w:eastAsia="Times New Roman"/>
          <w:color w:val="000000"/>
          <w:lang w:eastAsia="en-GB"/>
        </w:rPr>
        <w:t xml:space="preserve"> indicated that the probability of survival was lower in patients who were susceptible to treatment than those who were not susceptible, for two sites of infection. This was judged to be implausible. </w:t>
      </w:r>
    </w:p>
    <w:p w14:paraId="6778AE5C" w14:textId="6E39D093" w:rsidR="000E4BAB" w:rsidRPr="004A12CB" w:rsidRDefault="000E4BAB" w:rsidP="00EE55AD">
      <w:pPr>
        <w:pStyle w:val="EEPRUnumberedLevel3Headingnew"/>
      </w:pPr>
      <w:bookmarkStart w:id="288" w:name="_Toc83890517"/>
      <w:bookmarkStart w:id="289" w:name="_Toc87018759"/>
      <w:r w:rsidRPr="004A12CB">
        <w:t>Group summaries</w:t>
      </w:r>
      <w:bookmarkEnd w:id="288"/>
      <w:r w:rsidR="001D593B">
        <w:t xml:space="preserve"> and use in the modelling</w:t>
      </w:r>
      <w:bookmarkEnd w:id="289"/>
    </w:p>
    <w:p w14:paraId="1BC5F357" w14:textId="09ED2D3A" w:rsidR="000E4BAB" w:rsidRPr="004A12CB" w:rsidRDefault="000E4BAB" w:rsidP="008744AD">
      <w:pPr>
        <w:rPr>
          <w:rFonts w:eastAsia="Times New Roman"/>
          <w:color w:val="000000"/>
          <w:lang w:eastAsia="en-GB"/>
        </w:rPr>
      </w:pPr>
      <w:r w:rsidRPr="004A12CB">
        <w:rPr>
          <w:rFonts w:eastAsia="Times New Roman"/>
          <w:color w:val="000000"/>
          <w:lang w:eastAsia="en-GB"/>
        </w:rPr>
        <w:t xml:space="preserve">Pooled summaries for each elicited quantity are </w:t>
      </w:r>
      <w:r w:rsidRPr="00CC5C8B">
        <w:rPr>
          <w:rFonts w:eastAsia="Times New Roman"/>
          <w:color w:val="000000" w:themeColor="text1"/>
          <w:lang w:eastAsia="en-GB"/>
        </w:rPr>
        <w:t xml:space="preserve">shown in Appendix </w:t>
      </w:r>
      <w:r w:rsidR="00513B0D" w:rsidRPr="00CC5C8B">
        <w:rPr>
          <w:rFonts w:eastAsia="Times New Roman"/>
          <w:color w:val="000000" w:themeColor="text1"/>
          <w:lang w:eastAsia="en-GB"/>
        </w:rPr>
        <w:t xml:space="preserve">9. </w:t>
      </w:r>
      <w:r w:rsidRPr="00CC5C8B">
        <w:rPr>
          <w:rFonts w:eastAsia="Times New Roman"/>
          <w:color w:val="000000" w:themeColor="text1"/>
          <w:lang w:eastAsia="en-GB"/>
        </w:rPr>
        <w:t xml:space="preserve">The </w:t>
      </w:r>
      <w:r w:rsidRPr="004A12CB">
        <w:rPr>
          <w:rFonts w:eastAsia="Times New Roman"/>
          <w:color w:val="000000"/>
          <w:lang w:eastAsia="en-GB"/>
        </w:rPr>
        <w:t xml:space="preserve">group summaries on 30-day mortality indicate that survival is the lowest for VAP patients and highest for </w:t>
      </w:r>
      <w:proofErr w:type="spellStart"/>
      <w:r w:rsidRPr="004A12CB">
        <w:rPr>
          <w:rFonts w:eastAsia="Times New Roman"/>
          <w:color w:val="000000"/>
          <w:lang w:eastAsia="en-GB"/>
        </w:rPr>
        <w:t>cUTI</w:t>
      </w:r>
      <w:proofErr w:type="spellEnd"/>
      <w:r w:rsidRPr="004A12CB">
        <w:rPr>
          <w:rFonts w:eastAsia="Times New Roman"/>
          <w:color w:val="000000"/>
          <w:lang w:eastAsia="en-GB"/>
        </w:rPr>
        <w:t xml:space="preserve"> patients, and that susceptibility to treatment increases the probability of survival, for all three sites of infection. The group summaries on </w:t>
      </w:r>
      <w:proofErr w:type="spellStart"/>
      <w:r w:rsidR="007E3A36" w:rsidRPr="004A12CB">
        <w:rPr>
          <w:rFonts w:eastAsia="Times New Roman"/>
          <w:color w:val="000000"/>
          <w:lang w:eastAsia="en-GB"/>
        </w:rPr>
        <w:t>L</w:t>
      </w:r>
      <w:r w:rsidR="007E3A36">
        <w:rPr>
          <w:rFonts w:eastAsia="Times New Roman"/>
          <w:color w:val="000000"/>
          <w:lang w:eastAsia="en-GB"/>
        </w:rPr>
        <w:t>o</w:t>
      </w:r>
      <w:r w:rsidR="007E3A36" w:rsidRPr="004A12CB">
        <w:rPr>
          <w:rFonts w:eastAsia="Times New Roman"/>
          <w:color w:val="000000"/>
          <w:lang w:eastAsia="en-GB"/>
        </w:rPr>
        <w:t>S</w:t>
      </w:r>
      <w:proofErr w:type="spellEnd"/>
      <w:r w:rsidR="007E3A36" w:rsidRPr="004A12CB">
        <w:rPr>
          <w:rFonts w:eastAsia="Times New Roman"/>
          <w:color w:val="000000"/>
          <w:lang w:eastAsia="en-GB"/>
        </w:rPr>
        <w:t xml:space="preserve"> </w:t>
      </w:r>
      <w:r w:rsidRPr="004A12CB">
        <w:rPr>
          <w:rFonts w:eastAsia="Times New Roman"/>
          <w:color w:val="000000"/>
          <w:lang w:eastAsia="en-GB"/>
        </w:rPr>
        <w:t xml:space="preserve">indicate that the </w:t>
      </w:r>
      <w:proofErr w:type="spellStart"/>
      <w:r w:rsidR="007E3A36">
        <w:rPr>
          <w:rFonts w:eastAsia="Times New Roman"/>
          <w:color w:val="000000"/>
          <w:lang w:eastAsia="en-GB"/>
        </w:rPr>
        <w:t>LoS</w:t>
      </w:r>
      <w:proofErr w:type="spellEnd"/>
      <w:r w:rsidRPr="004A12CB">
        <w:rPr>
          <w:rFonts w:eastAsia="Times New Roman"/>
          <w:color w:val="000000"/>
          <w:lang w:eastAsia="en-GB"/>
        </w:rPr>
        <w:t xml:space="preserve"> is the shortest in patients with </w:t>
      </w:r>
      <w:proofErr w:type="spellStart"/>
      <w:r w:rsidRPr="004A12CB">
        <w:rPr>
          <w:rFonts w:eastAsia="Times New Roman"/>
          <w:color w:val="000000"/>
          <w:lang w:eastAsia="en-GB"/>
        </w:rPr>
        <w:t>cUTIs</w:t>
      </w:r>
      <w:proofErr w:type="spellEnd"/>
      <w:r w:rsidRPr="004A12CB">
        <w:rPr>
          <w:rFonts w:eastAsia="Times New Roman"/>
          <w:color w:val="000000"/>
          <w:lang w:eastAsia="en-GB"/>
        </w:rPr>
        <w:t xml:space="preserve"> and the longest for patients with VAP. For all three sites of infection, susceptibility to treatment decreased the </w:t>
      </w:r>
      <w:proofErr w:type="spellStart"/>
      <w:r w:rsidR="007E3A36">
        <w:rPr>
          <w:rFonts w:eastAsia="Times New Roman"/>
          <w:color w:val="000000"/>
          <w:lang w:eastAsia="en-GB"/>
        </w:rPr>
        <w:t>LoS</w:t>
      </w:r>
      <w:proofErr w:type="spellEnd"/>
      <w:r w:rsidRPr="004A12CB">
        <w:rPr>
          <w:rFonts w:eastAsia="Times New Roman"/>
          <w:color w:val="000000"/>
          <w:lang w:eastAsia="en-GB"/>
        </w:rPr>
        <w:t xml:space="preserve">. The group summaries </w:t>
      </w:r>
      <w:r w:rsidR="001D593B">
        <w:rPr>
          <w:rFonts w:eastAsia="Times New Roman"/>
          <w:color w:val="000000"/>
          <w:lang w:eastAsia="en-GB"/>
        </w:rPr>
        <w:t>for</w:t>
      </w:r>
      <w:r w:rsidR="001D593B" w:rsidRPr="004A12CB">
        <w:rPr>
          <w:rFonts w:eastAsia="Times New Roman"/>
          <w:color w:val="000000"/>
          <w:lang w:eastAsia="en-GB"/>
        </w:rPr>
        <w:t xml:space="preserve"> </w:t>
      </w:r>
      <w:r w:rsidRPr="004A12CB">
        <w:rPr>
          <w:rFonts w:eastAsia="Times New Roman"/>
          <w:color w:val="000000"/>
          <w:lang w:eastAsia="en-GB"/>
        </w:rPr>
        <w:t xml:space="preserve">the proportion of time spent on different types of wards indicate that patients with VAP spend the most time in ICU and the least time on general medical wards, followed by HAP, then </w:t>
      </w:r>
      <w:proofErr w:type="spellStart"/>
      <w:r w:rsidRPr="004A12CB">
        <w:rPr>
          <w:rFonts w:eastAsia="Times New Roman"/>
          <w:color w:val="000000"/>
          <w:lang w:eastAsia="en-GB"/>
        </w:rPr>
        <w:t>cUTIs</w:t>
      </w:r>
      <w:proofErr w:type="spellEnd"/>
      <w:r w:rsidRPr="004A12CB">
        <w:rPr>
          <w:rFonts w:eastAsia="Times New Roman"/>
          <w:color w:val="000000"/>
          <w:lang w:eastAsia="en-GB"/>
        </w:rPr>
        <w:t xml:space="preserve">. </w:t>
      </w:r>
      <w:r w:rsidRPr="004A12CB">
        <w:rPr>
          <w:rFonts w:eastAsia="Times New Roman"/>
          <w:color w:val="000000"/>
          <w:lang w:eastAsia="en-GB"/>
        </w:rPr>
        <w:lastRenderedPageBreak/>
        <w:t>Furthermore, patients who are susceptible to treatment are expected to spend more time on the general medical ward and less on ICU and HDU, for all three sites of infection.</w:t>
      </w:r>
    </w:p>
    <w:p w14:paraId="14150402" w14:textId="7EC2DF58" w:rsidR="000E4BAB" w:rsidRPr="004A12CB" w:rsidRDefault="000E4BAB" w:rsidP="008744AD">
      <w:pPr>
        <w:rPr>
          <w:rFonts w:eastAsia="Times New Roman"/>
          <w:lang w:eastAsia="en-GB"/>
        </w:rPr>
      </w:pPr>
      <w:r w:rsidRPr="004A12CB">
        <w:rPr>
          <w:rFonts w:eastAsia="Times New Roman"/>
          <w:color w:val="000000"/>
          <w:lang w:eastAsia="en-GB"/>
        </w:rPr>
        <w:t xml:space="preserve">In the model, outcomes of HAP and VAP were modelled together, and so experts’ </w:t>
      </w:r>
      <w:r>
        <w:rPr>
          <w:rFonts w:eastAsia="Times New Roman"/>
          <w:color w:val="000000"/>
          <w:lang w:eastAsia="en-GB"/>
        </w:rPr>
        <w:t>responses</w:t>
      </w:r>
      <w:r w:rsidRPr="004A12CB">
        <w:rPr>
          <w:rFonts w:eastAsia="Times New Roman"/>
          <w:color w:val="000000"/>
          <w:lang w:eastAsia="en-GB"/>
        </w:rPr>
        <w:t xml:space="preserve"> were pooled. When pooling, outcomes for HAP and VAP were weighted by their relative occurrence in </w:t>
      </w:r>
      <w:proofErr w:type="spellStart"/>
      <w:r w:rsidRPr="004A12CB">
        <w:rPr>
          <w:rFonts w:eastAsia="Times New Roman"/>
          <w:color w:val="000000"/>
          <w:lang w:eastAsia="en-GB"/>
        </w:rPr>
        <w:t>Tumbarello</w:t>
      </w:r>
      <w:proofErr w:type="spellEnd"/>
      <w:r w:rsidRPr="004A12CB">
        <w:rPr>
          <w:rFonts w:eastAsia="Times New Roman"/>
          <w:color w:val="000000"/>
          <w:lang w:eastAsia="en-GB"/>
        </w:rPr>
        <w:t xml:space="preserve"> et al. (2013) - 0.283 (28/99) for HAP and 0.617 (71/99) for VAP. </w:t>
      </w:r>
      <w:proofErr w:type="spellStart"/>
      <w:r w:rsidRPr="004A12CB">
        <w:rPr>
          <w:rFonts w:eastAsia="Times New Roman"/>
          <w:color w:val="000000"/>
          <w:lang w:eastAsia="en-GB"/>
        </w:rPr>
        <w:t>Tumbarello</w:t>
      </w:r>
      <w:proofErr w:type="spellEnd"/>
      <w:r w:rsidRPr="004A12CB">
        <w:rPr>
          <w:rFonts w:eastAsia="Times New Roman"/>
          <w:color w:val="000000"/>
          <w:lang w:eastAsia="en-GB"/>
        </w:rPr>
        <w:t xml:space="preserve"> was chosen as the study where participants were the most representative of patients in </w:t>
      </w:r>
      <w:r>
        <w:rPr>
          <w:rFonts w:eastAsia="Times New Roman"/>
          <w:color w:val="000000"/>
          <w:lang w:eastAsia="en-GB"/>
        </w:rPr>
        <w:t>the</w:t>
      </w:r>
      <w:r w:rsidRPr="003446F9">
        <w:rPr>
          <w:rFonts w:eastAsia="Times New Roman"/>
          <w:color w:val="000000"/>
          <w:lang w:eastAsia="en-GB"/>
        </w:rPr>
        <w:t xml:space="preserve"> HVCS</w:t>
      </w:r>
      <w:r>
        <w:rPr>
          <w:rFonts w:eastAsia="Times New Roman"/>
          <w:color w:val="000000"/>
          <w:lang w:eastAsia="en-GB"/>
        </w:rPr>
        <w:t xml:space="preserve">s </w:t>
      </w:r>
      <w:r w:rsidRPr="004A12CB">
        <w:rPr>
          <w:rFonts w:eastAsia="Times New Roman"/>
          <w:color w:val="000000"/>
          <w:lang w:eastAsia="en-GB"/>
        </w:rPr>
        <w:t xml:space="preserve">that reported the proportion of patients with </w:t>
      </w:r>
      <w:r w:rsidR="00064924">
        <w:rPr>
          <w:rFonts w:eastAsia="Times New Roman"/>
          <w:color w:val="000000"/>
          <w:lang w:eastAsia="en-GB"/>
        </w:rPr>
        <w:t xml:space="preserve">HAP </w:t>
      </w:r>
      <w:r w:rsidRPr="004A12CB">
        <w:rPr>
          <w:rFonts w:eastAsia="Times New Roman"/>
          <w:color w:val="000000"/>
          <w:lang w:eastAsia="en-GB"/>
        </w:rPr>
        <w:t>that was ventilator-associated.</w:t>
      </w:r>
    </w:p>
    <w:p w14:paraId="72652C16" w14:textId="77777777" w:rsidR="002631E5" w:rsidRDefault="000E4BAB" w:rsidP="002631E5">
      <w:pPr>
        <w:rPr>
          <w:lang w:eastAsia="en-GB"/>
        </w:rPr>
      </w:pPr>
      <w:r w:rsidRPr="004A12CB">
        <w:rPr>
          <w:rFonts w:eastAsia="Times New Roman"/>
          <w:color w:val="000000"/>
          <w:lang w:eastAsia="en-GB"/>
        </w:rPr>
        <w:t xml:space="preserve">The pooled </w:t>
      </w:r>
      <w:r>
        <w:rPr>
          <w:rFonts w:eastAsia="Times New Roman"/>
          <w:color w:val="000000"/>
          <w:lang w:eastAsia="en-GB"/>
        </w:rPr>
        <w:t>results for expert beliefs</w:t>
      </w:r>
      <w:r w:rsidRPr="003446F9">
        <w:rPr>
          <w:rFonts w:eastAsia="Times New Roman"/>
          <w:color w:val="000000"/>
          <w:lang w:eastAsia="en-GB"/>
        </w:rPr>
        <w:t xml:space="preserve"> </w:t>
      </w:r>
      <w:r w:rsidRPr="004A12CB">
        <w:rPr>
          <w:rFonts w:eastAsia="Times New Roman"/>
          <w:color w:val="000000"/>
          <w:lang w:eastAsia="en-GB"/>
        </w:rPr>
        <w:t xml:space="preserve">are shown in </w:t>
      </w:r>
      <w:r w:rsidRPr="004A12CB">
        <w:rPr>
          <w:rFonts w:eastAsia="Times New Roman"/>
          <w:color w:val="000000"/>
          <w:lang w:eastAsia="en-GB"/>
        </w:rPr>
        <w:fldChar w:fldCharType="begin"/>
      </w:r>
      <w:r w:rsidRPr="004A12CB">
        <w:rPr>
          <w:rFonts w:eastAsia="Times New Roman"/>
          <w:color w:val="000000"/>
          <w:lang w:eastAsia="en-GB"/>
        </w:rPr>
        <w:instrText xml:space="preserve"> REF _Ref83299394 \h  \* MERGEFORMAT </w:instrText>
      </w:r>
      <w:r w:rsidRPr="004A12CB">
        <w:rPr>
          <w:rFonts w:eastAsia="Times New Roman"/>
          <w:color w:val="000000"/>
          <w:lang w:eastAsia="en-GB"/>
        </w:rPr>
      </w:r>
      <w:r w:rsidRPr="004A12CB">
        <w:rPr>
          <w:rFonts w:eastAsia="Times New Roman"/>
          <w:color w:val="000000"/>
          <w:lang w:eastAsia="en-GB"/>
        </w:rPr>
        <w:fldChar w:fldCharType="separate"/>
      </w:r>
      <w:r w:rsidR="002631E5" w:rsidRPr="002631E5">
        <w:t xml:space="preserve">Figure </w:t>
      </w:r>
      <w:r w:rsidR="002631E5" w:rsidRPr="002631E5">
        <w:rPr>
          <w:noProof/>
        </w:rPr>
        <w:t>6</w:t>
      </w:r>
      <w:r w:rsidRPr="004A12CB">
        <w:rPr>
          <w:rFonts w:eastAsia="Times New Roman"/>
          <w:color w:val="000000"/>
          <w:lang w:eastAsia="en-GB"/>
        </w:rPr>
        <w:fldChar w:fldCharType="end"/>
      </w:r>
      <w:r w:rsidRPr="004A12CB">
        <w:rPr>
          <w:rFonts w:eastAsia="Times New Roman"/>
          <w:color w:val="000000"/>
          <w:lang w:eastAsia="en-GB"/>
        </w:rPr>
        <w:t xml:space="preserve"> and </w:t>
      </w:r>
      <w:r w:rsidRPr="004A12CB">
        <w:rPr>
          <w:rFonts w:eastAsia="Times New Roman"/>
          <w:color w:val="000000"/>
          <w:lang w:eastAsia="en-GB"/>
        </w:rPr>
        <w:fldChar w:fldCharType="begin"/>
      </w:r>
      <w:r w:rsidRPr="004A12CB">
        <w:rPr>
          <w:rFonts w:eastAsia="Times New Roman"/>
          <w:color w:val="000000"/>
          <w:lang w:eastAsia="en-GB"/>
        </w:rPr>
        <w:instrText xml:space="preserve"> REF _Ref83299395 \h  \* MERGEFORMAT </w:instrText>
      </w:r>
      <w:r w:rsidRPr="004A12CB">
        <w:rPr>
          <w:rFonts w:eastAsia="Times New Roman"/>
          <w:color w:val="000000"/>
          <w:lang w:eastAsia="en-GB"/>
        </w:rPr>
      </w:r>
      <w:r w:rsidRPr="004A12CB">
        <w:rPr>
          <w:rFonts w:eastAsia="Times New Roman"/>
          <w:color w:val="000000"/>
          <w:lang w:eastAsia="en-GB"/>
        </w:rPr>
        <w:fldChar w:fldCharType="separate"/>
      </w:r>
      <w:r w:rsidR="002631E5" w:rsidRPr="002631E5">
        <w:t xml:space="preserve">Figure </w:t>
      </w:r>
      <w:r w:rsidR="002631E5" w:rsidRPr="002631E5">
        <w:rPr>
          <w:noProof/>
        </w:rPr>
        <w:t>7</w:t>
      </w:r>
      <w:r w:rsidRPr="004A12CB">
        <w:rPr>
          <w:rFonts w:eastAsia="Times New Roman"/>
          <w:color w:val="000000"/>
          <w:lang w:eastAsia="en-GB"/>
        </w:rPr>
        <w:fldChar w:fldCharType="end"/>
      </w:r>
      <w:r w:rsidRPr="004A12CB">
        <w:rPr>
          <w:rFonts w:eastAsia="Times New Roman"/>
          <w:color w:val="000000"/>
          <w:lang w:eastAsia="en-GB"/>
        </w:rPr>
        <w:t xml:space="preserve"> and </w:t>
      </w:r>
      <w:r>
        <w:rPr>
          <w:rFonts w:eastAsia="Times New Roman"/>
          <w:color w:val="000000"/>
          <w:lang w:eastAsia="en-GB"/>
        </w:rPr>
        <w:t>summarised in</w:t>
      </w:r>
      <w:r w:rsidRPr="003446F9">
        <w:rPr>
          <w:rFonts w:eastAsia="Times New Roman"/>
          <w:color w:val="000000"/>
          <w:lang w:eastAsia="en-GB"/>
        </w:rPr>
        <w:t xml:space="preserve"> </w:t>
      </w:r>
      <w:r w:rsidRPr="004A12CB">
        <w:rPr>
          <w:rFonts w:eastAsia="Times New Roman"/>
          <w:color w:val="000000"/>
          <w:lang w:eastAsia="en-GB"/>
        </w:rPr>
        <w:fldChar w:fldCharType="begin"/>
      </w:r>
      <w:r w:rsidRPr="004A12CB">
        <w:rPr>
          <w:rFonts w:eastAsia="Times New Roman"/>
          <w:color w:val="000000"/>
          <w:lang w:eastAsia="en-GB"/>
        </w:rPr>
        <w:instrText xml:space="preserve"> REF _Ref83299434 \h  \* MERGEFORMAT </w:instrText>
      </w:r>
      <w:r w:rsidRPr="004A12CB">
        <w:rPr>
          <w:rFonts w:eastAsia="Times New Roman"/>
          <w:color w:val="000000"/>
          <w:lang w:eastAsia="en-GB"/>
        </w:rPr>
      </w:r>
      <w:r w:rsidRPr="004A12CB">
        <w:rPr>
          <w:rFonts w:eastAsia="Times New Roman"/>
          <w:color w:val="000000"/>
          <w:lang w:eastAsia="en-GB"/>
        </w:rPr>
        <w:fldChar w:fldCharType="separate"/>
      </w:r>
      <w:proofErr w:type="spellStart"/>
      <w:r w:rsidR="002631E5">
        <w:t>cUTI</w:t>
      </w:r>
      <w:proofErr w:type="spellEnd"/>
      <w:r w:rsidR="002631E5">
        <w:t>,</w:t>
      </w:r>
      <w:r w:rsidR="002631E5">
        <w:rPr>
          <w:noProof/>
        </w:rPr>
        <w:t xml:space="preserve"> </w:t>
      </w:r>
      <w:r w:rsidR="002631E5">
        <w:rPr>
          <w:lang w:eastAsia="en-GB"/>
        </w:rPr>
        <w:t>complicated urinary tract infection; HAP/VAP, hospital-acquired pneumonia or ventilator-associated pneumonia</w:t>
      </w:r>
    </w:p>
    <w:p w14:paraId="2E5945E0" w14:textId="77777777" w:rsidR="002631E5" w:rsidRDefault="002631E5" w:rsidP="002A2198">
      <w:pPr>
        <w:pStyle w:val="EEPRUTableHeading"/>
        <w:rPr>
          <w:color w:val="000000" w:themeColor="text1"/>
        </w:rPr>
      </w:pPr>
    </w:p>
    <w:p w14:paraId="05478B6F" w14:textId="21025386" w:rsidR="000E4BAB" w:rsidRPr="004A12CB" w:rsidRDefault="002631E5" w:rsidP="008744AD">
      <w:pPr>
        <w:rPr>
          <w:rFonts w:eastAsia="Times New Roman"/>
          <w:lang w:eastAsia="en-GB"/>
        </w:rPr>
      </w:pPr>
      <w:r w:rsidRPr="00F9324A">
        <w:rPr>
          <w:color w:val="000000" w:themeColor="text1"/>
        </w:rPr>
        <w:t xml:space="preserve">Table </w:t>
      </w:r>
      <w:r>
        <w:rPr>
          <w:noProof/>
          <w:color w:val="000000" w:themeColor="text1"/>
        </w:rPr>
        <w:t>14</w:t>
      </w:r>
      <w:r w:rsidR="000E4BAB" w:rsidRPr="004A12CB">
        <w:rPr>
          <w:rFonts w:eastAsia="Times New Roman"/>
          <w:color w:val="000000"/>
          <w:lang w:eastAsia="en-GB"/>
        </w:rPr>
        <w:fldChar w:fldCharType="end"/>
      </w:r>
      <w:r w:rsidR="000E4BAB" w:rsidRPr="004A12CB">
        <w:rPr>
          <w:rFonts w:eastAsia="Times New Roman"/>
          <w:color w:val="000000"/>
          <w:lang w:eastAsia="en-GB"/>
        </w:rPr>
        <w:t>.</w:t>
      </w:r>
    </w:p>
    <w:p w14:paraId="24BCD879" w14:textId="111CBF24" w:rsidR="000E4BAB" w:rsidRPr="00F9324A" w:rsidRDefault="000E4BAB" w:rsidP="00EE55AD">
      <w:pPr>
        <w:pStyle w:val="EEPRUFigureHeading"/>
        <w:rPr>
          <w:color w:val="000000" w:themeColor="text1"/>
        </w:rPr>
      </w:pPr>
      <w:bookmarkStart w:id="290" w:name="_Ref83299394"/>
      <w:bookmarkStart w:id="291" w:name="_Toc83380729"/>
      <w:bookmarkStart w:id="292" w:name="_Toc83821921"/>
      <w:bookmarkStart w:id="293" w:name="_Toc83565310"/>
      <w:bookmarkStart w:id="294" w:name="_Toc83999805"/>
      <w:bookmarkStart w:id="295" w:name="_Toc87018870"/>
      <w:r w:rsidRPr="00F9324A">
        <w:rPr>
          <w:color w:val="000000" w:themeColor="text1"/>
        </w:rPr>
        <w:t xml:space="preserve">Figure </w:t>
      </w:r>
      <w:r w:rsidRPr="00F9324A">
        <w:rPr>
          <w:color w:val="000000" w:themeColor="text1"/>
        </w:rPr>
        <w:fldChar w:fldCharType="begin"/>
      </w:r>
      <w:r w:rsidRPr="00F9324A">
        <w:rPr>
          <w:color w:val="000000" w:themeColor="text1"/>
        </w:rPr>
        <w:instrText xml:space="preserve"> SEQ Figure \* ARABIC </w:instrText>
      </w:r>
      <w:r w:rsidRPr="00F9324A">
        <w:rPr>
          <w:color w:val="000000" w:themeColor="text1"/>
        </w:rPr>
        <w:fldChar w:fldCharType="separate"/>
      </w:r>
      <w:r w:rsidR="002631E5">
        <w:rPr>
          <w:noProof/>
          <w:color w:val="000000" w:themeColor="text1"/>
        </w:rPr>
        <w:t>6</w:t>
      </w:r>
      <w:r w:rsidRPr="00F9324A">
        <w:rPr>
          <w:color w:val="000000" w:themeColor="text1"/>
        </w:rPr>
        <w:fldChar w:fldCharType="end"/>
      </w:r>
      <w:bookmarkEnd w:id="290"/>
      <w:r w:rsidRPr="00F9324A">
        <w:rPr>
          <w:color w:val="000000" w:themeColor="text1"/>
        </w:rPr>
        <w:t xml:space="preserve">. </w:t>
      </w:r>
      <w:r w:rsidRPr="00F9324A">
        <w:rPr>
          <w:lang w:eastAsia="en-GB"/>
        </w:rPr>
        <w:t>30-day survival with HAP/VAP combined.</w:t>
      </w:r>
      <w:bookmarkEnd w:id="291"/>
      <w:bookmarkEnd w:id="292"/>
      <w:bookmarkEnd w:id="293"/>
      <w:bookmarkEnd w:id="294"/>
      <w:bookmarkEnd w:id="295"/>
    </w:p>
    <w:p w14:paraId="7BC967CE" w14:textId="513C1570" w:rsidR="000E4BAB" w:rsidRDefault="00C9709D" w:rsidP="000E4BAB">
      <w:pPr>
        <w:spacing w:line="240" w:lineRule="auto"/>
        <w:rPr>
          <w:rFonts w:asciiTheme="majorBidi" w:eastAsia="Times New Roman" w:hAnsiTheme="majorBidi" w:cstheme="majorBidi"/>
          <w:lang w:eastAsia="en-GB"/>
        </w:rPr>
      </w:pPr>
      <w:r>
        <w:rPr>
          <w:rFonts w:asciiTheme="majorBidi" w:eastAsia="Times New Roman" w:hAnsiTheme="majorBidi" w:cstheme="majorBidi"/>
          <w:noProof/>
          <w:lang w:eastAsia="en-GB"/>
        </w:rPr>
        <w:drawing>
          <wp:inline distT="0" distB="0" distL="0" distR="0" wp14:anchorId="1B26FFAD" wp14:editId="1038B7FD">
            <wp:extent cx="5715000" cy="2857500"/>
            <wp:effectExtent l="0" t="0" r="0" b="0"/>
            <wp:docPr id="1" name="Picture 1" descr="Line chart that displays 30 day survival with HAP/VAP combined.&#10;HAP/VAP, susceptible (P=0.578)&#10;cUTI, susceptible (P=0.854)&#10;HAP/VAP, not susceptible (P=0.376)&#10;cUTI, not susceptible (P=0.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ine chart that displays 30 day survival with HAP/VAP combined.&#10;HAP/VAP, susceptible (P=0.578)&#10;cUTI, susceptible (P=0.854)&#10;HAP/VAP, not susceptible (P=0.376)&#10;cUTI, not susceptible (P=0.61) "/>
                    <pic:cNvPicPr/>
                  </pic:nvPicPr>
                  <pic:blipFill>
                    <a:blip r:embed="rId25">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14:paraId="090F3F69" w14:textId="3DD416DC" w:rsidR="000E67C2" w:rsidRPr="004A12CB" w:rsidRDefault="000E67C2" w:rsidP="00B464D9">
      <w:pPr>
        <w:pStyle w:val="EEPRUtextundertables"/>
        <w:rPr>
          <w:lang w:eastAsia="en-GB"/>
        </w:rPr>
      </w:pPr>
      <w:proofErr w:type="spellStart"/>
      <w:r>
        <w:rPr>
          <w:lang w:eastAsia="en-GB"/>
        </w:rPr>
        <w:t>cUTI</w:t>
      </w:r>
      <w:proofErr w:type="spellEnd"/>
      <w:r>
        <w:rPr>
          <w:lang w:eastAsia="en-GB"/>
        </w:rPr>
        <w:t xml:space="preserve">, complicated urinary tract infection; HAP/VAP, hospital-acquired </w:t>
      </w:r>
      <w:proofErr w:type="gramStart"/>
      <w:r>
        <w:rPr>
          <w:lang w:eastAsia="en-GB"/>
        </w:rPr>
        <w:t>pneumonia</w:t>
      </w:r>
      <w:proofErr w:type="gramEnd"/>
      <w:r>
        <w:rPr>
          <w:lang w:eastAsia="en-GB"/>
        </w:rPr>
        <w:t xml:space="preserve"> or ventilator-associated pneumonia; P, proportion</w:t>
      </w:r>
    </w:p>
    <w:p w14:paraId="78A03F78" w14:textId="77777777" w:rsidR="000E4BAB" w:rsidRPr="004A12CB" w:rsidRDefault="000E4BAB" w:rsidP="000E4BAB">
      <w:pPr>
        <w:spacing w:after="240" w:line="240" w:lineRule="auto"/>
        <w:rPr>
          <w:rFonts w:asciiTheme="majorBidi" w:eastAsia="Times New Roman" w:hAnsiTheme="majorBidi" w:cstheme="majorBidi"/>
          <w:lang w:eastAsia="en-GB"/>
        </w:rPr>
      </w:pPr>
    </w:p>
    <w:p w14:paraId="36AFE5B1" w14:textId="4EC31431" w:rsidR="000E4BAB" w:rsidRPr="00F9324A" w:rsidRDefault="000E4BAB" w:rsidP="00EE55AD">
      <w:pPr>
        <w:pStyle w:val="EEPRUFigureHeading"/>
        <w:rPr>
          <w:color w:val="000000" w:themeColor="text1"/>
        </w:rPr>
      </w:pPr>
      <w:bookmarkStart w:id="296" w:name="_Ref83299395"/>
      <w:bookmarkStart w:id="297" w:name="_Toc83380730"/>
      <w:bookmarkStart w:id="298" w:name="_Toc83821922"/>
      <w:bookmarkStart w:id="299" w:name="_Toc83565311"/>
      <w:bookmarkStart w:id="300" w:name="_Toc83999806"/>
      <w:bookmarkStart w:id="301" w:name="_Toc87018871"/>
      <w:r w:rsidRPr="00F9324A">
        <w:rPr>
          <w:color w:val="000000" w:themeColor="text1"/>
        </w:rPr>
        <w:lastRenderedPageBreak/>
        <w:t xml:space="preserve">Figure </w:t>
      </w:r>
      <w:r w:rsidRPr="00F9324A">
        <w:rPr>
          <w:color w:val="000000" w:themeColor="text1"/>
        </w:rPr>
        <w:fldChar w:fldCharType="begin"/>
      </w:r>
      <w:r w:rsidRPr="00F9324A">
        <w:rPr>
          <w:color w:val="000000" w:themeColor="text1"/>
        </w:rPr>
        <w:instrText xml:space="preserve"> SEQ Figure \* ARABIC </w:instrText>
      </w:r>
      <w:r w:rsidRPr="00F9324A">
        <w:rPr>
          <w:color w:val="000000" w:themeColor="text1"/>
        </w:rPr>
        <w:fldChar w:fldCharType="separate"/>
      </w:r>
      <w:r w:rsidR="002631E5">
        <w:rPr>
          <w:noProof/>
          <w:color w:val="000000" w:themeColor="text1"/>
        </w:rPr>
        <w:t>7</w:t>
      </w:r>
      <w:r w:rsidRPr="00F9324A">
        <w:rPr>
          <w:color w:val="000000" w:themeColor="text1"/>
        </w:rPr>
        <w:fldChar w:fldCharType="end"/>
      </w:r>
      <w:bookmarkEnd w:id="296"/>
      <w:r w:rsidRPr="00F9324A">
        <w:rPr>
          <w:lang w:eastAsia="en-GB"/>
        </w:rPr>
        <w:t xml:space="preserve">. Expected </w:t>
      </w:r>
      <w:proofErr w:type="spellStart"/>
      <w:r w:rsidR="007E3A36" w:rsidRPr="00F9324A">
        <w:rPr>
          <w:lang w:eastAsia="en-GB"/>
        </w:rPr>
        <w:t>L</w:t>
      </w:r>
      <w:r w:rsidR="007E3A36">
        <w:rPr>
          <w:lang w:eastAsia="en-GB"/>
        </w:rPr>
        <w:t>o</w:t>
      </w:r>
      <w:r w:rsidR="007E3A36" w:rsidRPr="00F9324A">
        <w:rPr>
          <w:lang w:eastAsia="en-GB"/>
        </w:rPr>
        <w:t>S</w:t>
      </w:r>
      <w:proofErr w:type="spellEnd"/>
      <w:r w:rsidR="007E3A36" w:rsidRPr="00F9324A">
        <w:rPr>
          <w:lang w:eastAsia="en-GB"/>
        </w:rPr>
        <w:t xml:space="preserve"> </w:t>
      </w:r>
      <w:r w:rsidRPr="00F9324A">
        <w:rPr>
          <w:lang w:eastAsia="en-GB"/>
        </w:rPr>
        <w:t>with HAP/VAP combined.</w:t>
      </w:r>
      <w:bookmarkEnd w:id="297"/>
      <w:bookmarkEnd w:id="298"/>
      <w:bookmarkEnd w:id="299"/>
      <w:bookmarkEnd w:id="300"/>
      <w:bookmarkEnd w:id="301"/>
    </w:p>
    <w:p w14:paraId="150B7DF6" w14:textId="77777777" w:rsidR="000E4BAB" w:rsidRPr="004A12CB" w:rsidRDefault="000E4BAB" w:rsidP="000E4BAB">
      <w:pPr>
        <w:spacing w:line="240" w:lineRule="auto"/>
        <w:rPr>
          <w:rFonts w:asciiTheme="majorBidi" w:eastAsia="Times New Roman" w:hAnsiTheme="majorBidi" w:cstheme="majorBidi"/>
          <w:lang w:eastAsia="en-GB"/>
        </w:rPr>
      </w:pPr>
      <w:r w:rsidRPr="004A12CB">
        <w:rPr>
          <w:rFonts w:asciiTheme="majorBidi" w:eastAsia="Times New Roman" w:hAnsiTheme="majorBidi" w:cstheme="majorBidi"/>
          <w:noProof/>
          <w:color w:val="000000"/>
          <w:bdr w:val="none" w:sz="0" w:space="0" w:color="auto" w:frame="1"/>
          <w:lang w:eastAsia="en-GB"/>
        </w:rPr>
        <w:drawing>
          <wp:inline distT="0" distB="0" distL="0" distR="0" wp14:anchorId="6569867C" wp14:editId="41FA991A">
            <wp:extent cx="5715000" cy="2857500"/>
            <wp:effectExtent l="0" t="0" r="0" b="0"/>
            <wp:docPr id="10" name="Picture 10" descr="Line chart that to show expected length of stay with HAP/VAP combined.&#10;HAP/VAP, susceptible (mean = 20.4)&#10;cUTI, susceptible (mean = 12.9)&#10;HAP/VAP, not susceptible (mean = 24.3)&#10;cUTI, not susceptible (mean = 17.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e chart that to show expected length of stay with HAP/VAP combined.&#10;HAP/VAP, susceptible (mean = 20.4)&#10;cUTI, susceptible (mean = 12.9)&#10;HAP/VAP, not susceptible (mean = 24.3)&#10;cUTI, not susceptible (mean = 17.7)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74EC04DB" w14:textId="77777777" w:rsidR="000E4BAB" w:rsidRPr="004A12CB" w:rsidRDefault="000E4BAB" w:rsidP="000E4BAB">
      <w:pPr>
        <w:spacing w:after="0" w:line="240" w:lineRule="auto"/>
        <w:rPr>
          <w:rFonts w:asciiTheme="majorBidi" w:eastAsia="Times New Roman" w:hAnsiTheme="majorBidi" w:cstheme="majorBidi"/>
          <w:lang w:eastAsia="en-GB"/>
        </w:rPr>
      </w:pPr>
    </w:p>
    <w:p w14:paraId="003390BF" w14:textId="69714BD4" w:rsidR="00F938E1" w:rsidRDefault="000E67C2" w:rsidP="00B464D9">
      <w:pPr>
        <w:pStyle w:val="EEPRUtextundertables"/>
        <w:rPr>
          <w:lang w:eastAsia="en-GB"/>
        </w:rPr>
      </w:pPr>
      <w:bookmarkStart w:id="302" w:name="_Ref83299434"/>
      <w:bookmarkStart w:id="303" w:name="_Toc83380696"/>
      <w:bookmarkStart w:id="304" w:name="_Toc83821914"/>
      <w:bookmarkStart w:id="305" w:name="_Toc83565300"/>
      <w:bookmarkStart w:id="306" w:name="_Toc83999799"/>
      <w:proofErr w:type="spellStart"/>
      <w:r>
        <w:rPr>
          <w:lang w:eastAsia="en-GB"/>
        </w:rPr>
        <w:t>cUTI</w:t>
      </w:r>
      <w:proofErr w:type="spellEnd"/>
      <w:r>
        <w:rPr>
          <w:lang w:eastAsia="en-GB"/>
        </w:rPr>
        <w:t xml:space="preserve">, complicated urinary tract infection; HAP/VAP, hospital-acquired </w:t>
      </w:r>
      <w:proofErr w:type="gramStart"/>
      <w:r>
        <w:rPr>
          <w:lang w:eastAsia="en-GB"/>
        </w:rPr>
        <w:t>pneumonia</w:t>
      </w:r>
      <w:proofErr w:type="gramEnd"/>
      <w:r>
        <w:rPr>
          <w:lang w:eastAsia="en-GB"/>
        </w:rPr>
        <w:t xml:space="preserve"> or ventilator-associated pneumonia</w:t>
      </w:r>
    </w:p>
    <w:p w14:paraId="3A76F289" w14:textId="77777777" w:rsidR="000E67C2" w:rsidRDefault="000E67C2" w:rsidP="002A2198">
      <w:pPr>
        <w:pStyle w:val="EEPRUTableHeading"/>
        <w:rPr>
          <w:color w:val="000000" w:themeColor="text1"/>
        </w:rPr>
      </w:pPr>
    </w:p>
    <w:p w14:paraId="1D833222" w14:textId="027CA192" w:rsidR="000E4BAB" w:rsidRPr="00F9324A" w:rsidRDefault="000E4BAB" w:rsidP="002A2198">
      <w:pPr>
        <w:pStyle w:val="EEPRUTableHeading"/>
        <w:rPr>
          <w:color w:val="000000" w:themeColor="text1"/>
        </w:rPr>
      </w:pPr>
      <w:bookmarkStart w:id="307" w:name="_Toc87018830"/>
      <w:r w:rsidRPr="00F9324A">
        <w:rPr>
          <w:color w:val="000000" w:themeColor="text1"/>
        </w:rPr>
        <w:t xml:space="preserve">Table </w:t>
      </w:r>
      <w:r w:rsidRPr="00F9324A">
        <w:rPr>
          <w:color w:val="000000" w:themeColor="text1"/>
        </w:rPr>
        <w:fldChar w:fldCharType="begin"/>
      </w:r>
      <w:r w:rsidRPr="00F9324A">
        <w:rPr>
          <w:color w:val="000000" w:themeColor="text1"/>
        </w:rPr>
        <w:instrText xml:space="preserve"> SEQ Table \* ARABIC </w:instrText>
      </w:r>
      <w:r w:rsidRPr="00F9324A">
        <w:rPr>
          <w:color w:val="000000" w:themeColor="text1"/>
        </w:rPr>
        <w:fldChar w:fldCharType="separate"/>
      </w:r>
      <w:r w:rsidR="002631E5">
        <w:rPr>
          <w:noProof/>
          <w:color w:val="000000" w:themeColor="text1"/>
        </w:rPr>
        <w:t>14</w:t>
      </w:r>
      <w:r w:rsidRPr="00F9324A">
        <w:rPr>
          <w:color w:val="000000" w:themeColor="text1"/>
        </w:rPr>
        <w:fldChar w:fldCharType="end"/>
      </w:r>
      <w:bookmarkEnd w:id="302"/>
      <w:r w:rsidRPr="00F9324A">
        <w:rPr>
          <w:color w:val="000000" w:themeColor="text1"/>
        </w:rPr>
        <w:t>.</w:t>
      </w:r>
      <w:r w:rsidRPr="00F9324A">
        <w:rPr>
          <w:lang w:eastAsia="en-GB"/>
        </w:rPr>
        <w:t xml:space="preserve"> Proportion (%) of hospital stay spent on ICU, HDU and general medical ward.</w:t>
      </w:r>
      <w:bookmarkEnd w:id="303"/>
      <w:bookmarkEnd w:id="304"/>
      <w:bookmarkEnd w:id="305"/>
      <w:bookmarkEnd w:id="306"/>
      <w:bookmarkEnd w:id="307"/>
    </w:p>
    <w:tbl>
      <w:tblPr>
        <w:tblW w:w="0" w:type="auto"/>
        <w:tblCellMar>
          <w:top w:w="15" w:type="dxa"/>
          <w:left w:w="15" w:type="dxa"/>
          <w:bottom w:w="15" w:type="dxa"/>
          <w:right w:w="15" w:type="dxa"/>
        </w:tblCellMar>
        <w:tblLook w:val="04A0" w:firstRow="1" w:lastRow="0" w:firstColumn="1" w:lastColumn="0" w:noHBand="0" w:noVBand="1"/>
      </w:tblPr>
      <w:tblGrid>
        <w:gridCol w:w="2366"/>
        <w:gridCol w:w="1020"/>
        <w:gridCol w:w="1020"/>
        <w:gridCol w:w="1982"/>
      </w:tblGrid>
      <w:tr w:rsidR="000E4BAB" w:rsidRPr="004A12CB" w14:paraId="72A3FC48" w14:textId="77777777" w:rsidTr="000E4BA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6FD78" w14:textId="77777777" w:rsidR="000E4BAB" w:rsidRPr="002A2198" w:rsidRDefault="000E4BAB" w:rsidP="002A2198">
            <w:pPr>
              <w:spacing w:after="0" w:line="240" w:lineRule="auto"/>
              <w:jc w:val="left"/>
              <w:rPr>
                <w:rFonts w:asciiTheme="majorBidi" w:hAnsiTheme="majorBidi"/>
                <w:sz w:val="20"/>
                <w:szCs w:val="20"/>
              </w:rPr>
            </w:pPr>
          </w:p>
        </w:tc>
        <w:tc>
          <w:tcPr>
            <w:tcW w:w="102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6BD6CA7E" w14:textId="77777777" w:rsidR="000E4BAB" w:rsidRPr="002A2198" w:rsidRDefault="000E4BAB" w:rsidP="002A2198">
            <w:pPr>
              <w:spacing w:after="0" w:line="240" w:lineRule="auto"/>
              <w:jc w:val="left"/>
              <w:rPr>
                <w:rFonts w:asciiTheme="majorBidi" w:hAnsiTheme="majorBidi"/>
                <w:sz w:val="20"/>
                <w:szCs w:val="20"/>
              </w:rPr>
            </w:pPr>
            <w:r w:rsidRPr="002A2198">
              <w:rPr>
                <w:rFonts w:asciiTheme="majorBidi" w:hAnsiTheme="majorBidi"/>
                <w:color w:val="000000"/>
                <w:sz w:val="20"/>
                <w:szCs w:val="20"/>
              </w:rPr>
              <w:t>ICU</w:t>
            </w:r>
          </w:p>
        </w:tc>
        <w:tc>
          <w:tcPr>
            <w:tcW w:w="102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A23452D" w14:textId="77777777" w:rsidR="000E4BAB" w:rsidRPr="002A2198" w:rsidRDefault="000E4BAB" w:rsidP="002A2198">
            <w:pPr>
              <w:spacing w:after="0" w:line="240" w:lineRule="auto"/>
              <w:jc w:val="left"/>
              <w:rPr>
                <w:rFonts w:asciiTheme="majorBidi" w:hAnsiTheme="majorBidi"/>
                <w:sz w:val="20"/>
                <w:szCs w:val="20"/>
              </w:rPr>
            </w:pPr>
            <w:r w:rsidRPr="002A2198">
              <w:rPr>
                <w:rFonts w:asciiTheme="majorBidi" w:hAnsiTheme="majorBidi"/>
                <w:color w:val="000000"/>
                <w:sz w:val="20"/>
                <w:szCs w:val="20"/>
              </w:rPr>
              <w:t>HDU</w:t>
            </w:r>
          </w:p>
        </w:tc>
        <w:tc>
          <w:tcPr>
            <w:tcW w:w="0" w:type="auto"/>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14:paraId="26219D80" w14:textId="77777777" w:rsidR="000E4BAB" w:rsidRPr="002A2198" w:rsidRDefault="000E4BAB" w:rsidP="002A2198">
            <w:pPr>
              <w:spacing w:after="0" w:line="240" w:lineRule="auto"/>
              <w:jc w:val="left"/>
              <w:rPr>
                <w:rFonts w:asciiTheme="majorBidi" w:hAnsiTheme="majorBidi"/>
                <w:sz w:val="20"/>
                <w:szCs w:val="20"/>
              </w:rPr>
            </w:pPr>
            <w:r w:rsidRPr="002A2198">
              <w:rPr>
                <w:rFonts w:asciiTheme="majorBidi" w:hAnsiTheme="majorBidi"/>
                <w:color w:val="000000"/>
                <w:sz w:val="20"/>
                <w:szCs w:val="20"/>
              </w:rPr>
              <w:t>General medical ward</w:t>
            </w:r>
          </w:p>
        </w:tc>
      </w:tr>
      <w:tr w:rsidR="000E4BAB" w:rsidRPr="004A12CB" w14:paraId="672AC60A" w14:textId="77777777" w:rsidTr="000E4BAB">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18124C9F" w14:textId="77777777" w:rsidR="000E4BAB" w:rsidRPr="002A2198" w:rsidRDefault="000E4BAB" w:rsidP="002A2198">
            <w:pPr>
              <w:spacing w:after="0" w:line="240" w:lineRule="auto"/>
              <w:jc w:val="left"/>
              <w:rPr>
                <w:rFonts w:asciiTheme="majorBidi" w:hAnsiTheme="majorBidi"/>
                <w:sz w:val="20"/>
                <w:szCs w:val="20"/>
              </w:rPr>
            </w:pPr>
            <w:r w:rsidRPr="002A2198">
              <w:rPr>
                <w:rFonts w:asciiTheme="majorBidi" w:hAnsiTheme="majorBidi"/>
                <w:color w:val="000000"/>
                <w:sz w:val="20"/>
                <w:szCs w:val="20"/>
              </w:rPr>
              <w:t>HAP/VAP, susceptible</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1229FC" w14:textId="77777777" w:rsidR="000E4BAB" w:rsidRPr="002A2198" w:rsidRDefault="000E4BAB" w:rsidP="002A2198">
            <w:pPr>
              <w:spacing w:after="0" w:line="240" w:lineRule="auto"/>
              <w:jc w:val="left"/>
              <w:rPr>
                <w:rFonts w:asciiTheme="majorBidi" w:hAnsiTheme="majorBidi"/>
                <w:sz w:val="20"/>
                <w:szCs w:val="20"/>
              </w:rPr>
            </w:pPr>
            <w:r w:rsidRPr="002A2198">
              <w:rPr>
                <w:rFonts w:asciiTheme="majorBidi" w:hAnsiTheme="majorBidi"/>
                <w:color w:val="000000"/>
                <w:sz w:val="20"/>
                <w:szCs w:val="20"/>
              </w:rPr>
              <w:t>49.90</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E16132" w14:textId="77777777" w:rsidR="000E4BAB" w:rsidRPr="002A2198" w:rsidRDefault="000E4BAB" w:rsidP="002A2198">
            <w:pPr>
              <w:spacing w:after="0" w:line="240" w:lineRule="auto"/>
              <w:jc w:val="left"/>
              <w:rPr>
                <w:rFonts w:asciiTheme="majorBidi" w:hAnsiTheme="majorBidi"/>
                <w:sz w:val="20"/>
                <w:szCs w:val="20"/>
              </w:rPr>
            </w:pPr>
            <w:r w:rsidRPr="002A2198">
              <w:rPr>
                <w:rFonts w:asciiTheme="majorBidi" w:hAnsiTheme="majorBidi"/>
                <w:color w:val="000000"/>
                <w:sz w:val="20"/>
                <w:szCs w:val="20"/>
              </w:rPr>
              <w:t>14.94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A7AED" w14:textId="77777777" w:rsidR="000E4BAB" w:rsidRPr="002A2198" w:rsidRDefault="000E4BAB" w:rsidP="002A2198">
            <w:pPr>
              <w:spacing w:after="0" w:line="240" w:lineRule="auto"/>
              <w:jc w:val="left"/>
              <w:rPr>
                <w:rFonts w:asciiTheme="majorBidi" w:hAnsiTheme="majorBidi"/>
                <w:sz w:val="20"/>
                <w:szCs w:val="20"/>
              </w:rPr>
            </w:pPr>
            <w:r w:rsidRPr="002A2198">
              <w:rPr>
                <w:rFonts w:asciiTheme="majorBidi" w:hAnsiTheme="majorBidi"/>
                <w:color w:val="000000"/>
                <w:sz w:val="20"/>
                <w:szCs w:val="20"/>
              </w:rPr>
              <w:t>35.16</w:t>
            </w:r>
          </w:p>
        </w:tc>
      </w:tr>
      <w:tr w:rsidR="000E4BAB" w:rsidRPr="004A12CB" w14:paraId="107350F1" w14:textId="77777777" w:rsidTr="000E4BAB">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EFC612B" w14:textId="77777777" w:rsidR="000E4BAB" w:rsidRPr="002A2198" w:rsidRDefault="000E4BAB" w:rsidP="002A2198">
            <w:pPr>
              <w:spacing w:after="0" w:line="240" w:lineRule="auto"/>
              <w:jc w:val="left"/>
              <w:rPr>
                <w:rFonts w:asciiTheme="majorBidi" w:hAnsiTheme="majorBidi"/>
                <w:color w:val="000000"/>
                <w:sz w:val="20"/>
                <w:szCs w:val="20"/>
              </w:rPr>
            </w:pPr>
            <w:r w:rsidRPr="002A2198">
              <w:rPr>
                <w:rFonts w:asciiTheme="majorBidi" w:hAnsiTheme="majorBidi"/>
                <w:color w:val="000000"/>
                <w:sz w:val="20"/>
                <w:szCs w:val="20"/>
              </w:rPr>
              <w:t>HAP/VAP, not susceptible</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8B245" w14:textId="77777777" w:rsidR="000E4BAB" w:rsidRPr="002A2198" w:rsidRDefault="000E4BAB" w:rsidP="002A2198">
            <w:pPr>
              <w:spacing w:after="0" w:line="240" w:lineRule="auto"/>
              <w:jc w:val="left"/>
              <w:rPr>
                <w:rFonts w:asciiTheme="majorBidi" w:hAnsiTheme="majorBidi"/>
                <w:color w:val="000000"/>
                <w:sz w:val="20"/>
                <w:szCs w:val="20"/>
              </w:rPr>
            </w:pPr>
            <w:r w:rsidRPr="002A2198">
              <w:rPr>
                <w:rFonts w:asciiTheme="majorBidi" w:hAnsiTheme="majorBidi"/>
                <w:color w:val="000000"/>
                <w:sz w:val="20"/>
                <w:szCs w:val="20"/>
              </w:rPr>
              <w:t>58.92</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BE074" w14:textId="77777777" w:rsidR="000E4BAB" w:rsidRPr="002A2198" w:rsidRDefault="000E4BAB" w:rsidP="002A2198">
            <w:pPr>
              <w:spacing w:after="0" w:line="240" w:lineRule="auto"/>
              <w:jc w:val="left"/>
              <w:rPr>
                <w:rFonts w:asciiTheme="majorBidi" w:hAnsiTheme="majorBidi"/>
                <w:color w:val="000000"/>
                <w:sz w:val="20"/>
                <w:szCs w:val="20"/>
              </w:rPr>
            </w:pPr>
            <w:r w:rsidRPr="002A2198">
              <w:rPr>
                <w:rFonts w:asciiTheme="majorBidi" w:hAnsiTheme="majorBidi"/>
                <w:color w:val="000000"/>
                <w:sz w:val="20"/>
                <w:szCs w:val="20"/>
              </w:rPr>
              <w:t>17.21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E7E63" w14:textId="77777777" w:rsidR="000E4BAB" w:rsidRPr="002A2198" w:rsidRDefault="000E4BAB" w:rsidP="002A2198">
            <w:pPr>
              <w:spacing w:after="0" w:line="240" w:lineRule="auto"/>
              <w:jc w:val="left"/>
              <w:rPr>
                <w:rFonts w:asciiTheme="majorBidi" w:hAnsiTheme="majorBidi"/>
                <w:color w:val="000000"/>
                <w:sz w:val="20"/>
                <w:szCs w:val="20"/>
              </w:rPr>
            </w:pPr>
            <w:r w:rsidRPr="002A2198">
              <w:rPr>
                <w:rFonts w:asciiTheme="majorBidi" w:hAnsiTheme="majorBidi"/>
                <w:color w:val="000000"/>
                <w:sz w:val="20"/>
                <w:szCs w:val="20"/>
              </w:rPr>
              <w:t>23.86</w:t>
            </w:r>
          </w:p>
        </w:tc>
      </w:tr>
      <w:tr w:rsidR="000E4BAB" w:rsidRPr="004A12CB" w14:paraId="1E3EB6C0" w14:textId="77777777" w:rsidTr="000E4BAB">
        <w:trPr>
          <w:trHeight w:val="284"/>
        </w:trPr>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32F4F123" w14:textId="77777777" w:rsidR="000E4BAB" w:rsidRPr="002A2198" w:rsidRDefault="000E4BAB" w:rsidP="002A2198">
            <w:pPr>
              <w:spacing w:after="0" w:line="240" w:lineRule="auto"/>
              <w:jc w:val="left"/>
              <w:rPr>
                <w:rFonts w:asciiTheme="majorBidi" w:hAnsiTheme="majorBidi"/>
                <w:sz w:val="20"/>
                <w:szCs w:val="20"/>
              </w:rPr>
            </w:pPr>
            <w:proofErr w:type="spellStart"/>
            <w:r w:rsidRPr="002A2198">
              <w:rPr>
                <w:rFonts w:asciiTheme="majorBidi" w:hAnsiTheme="majorBidi"/>
                <w:color w:val="000000"/>
                <w:sz w:val="20"/>
                <w:szCs w:val="20"/>
              </w:rPr>
              <w:t>cUTI</w:t>
            </w:r>
            <w:proofErr w:type="spellEnd"/>
            <w:r w:rsidRPr="002A2198">
              <w:rPr>
                <w:rFonts w:asciiTheme="majorBidi" w:hAnsiTheme="majorBidi"/>
                <w:color w:val="000000"/>
                <w:sz w:val="20"/>
                <w:szCs w:val="20"/>
              </w:rPr>
              <w:t>, susceptible</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39F68" w14:textId="77777777" w:rsidR="000E4BAB" w:rsidRPr="002A2198" w:rsidRDefault="000E4BAB" w:rsidP="002A2198">
            <w:pPr>
              <w:spacing w:after="0" w:line="240" w:lineRule="auto"/>
              <w:jc w:val="left"/>
              <w:rPr>
                <w:rFonts w:asciiTheme="majorBidi" w:hAnsiTheme="majorBidi"/>
                <w:sz w:val="20"/>
                <w:szCs w:val="20"/>
              </w:rPr>
            </w:pPr>
            <w:r w:rsidRPr="002A2198">
              <w:rPr>
                <w:rFonts w:asciiTheme="majorBidi" w:hAnsiTheme="majorBidi"/>
                <w:color w:val="000000"/>
                <w:sz w:val="20"/>
                <w:szCs w:val="20"/>
              </w:rPr>
              <w:t>15.00</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754DD" w14:textId="77777777" w:rsidR="000E4BAB" w:rsidRPr="002A2198" w:rsidRDefault="000E4BAB" w:rsidP="002A2198">
            <w:pPr>
              <w:spacing w:after="0" w:line="240" w:lineRule="auto"/>
              <w:jc w:val="left"/>
              <w:rPr>
                <w:rFonts w:asciiTheme="majorBidi" w:hAnsiTheme="majorBidi"/>
                <w:sz w:val="20"/>
                <w:szCs w:val="20"/>
              </w:rPr>
            </w:pPr>
            <w:r w:rsidRPr="002A2198">
              <w:rPr>
                <w:rFonts w:asciiTheme="majorBidi" w:hAnsiTheme="majorBidi"/>
                <w:color w:val="000000"/>
                <w:sz w:val="20"/>
                <w:szCs w:val="20"/>
              </w:rPr>
              <w:t>17.00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F7455" w14:textId="77777777" w:rsidR="000E4BAB" w:rsidRPr="002A2198" w:rsidRDefault="000E4BAB" w:rsidP="002A2198">
            <w:pPr>
              <w:spacing w:after="0" w:line="240" w:lineRule="auto"/>
              <w:jc w:val="left"/>
              <w:rPr>
                <w:rFonts w:asciiTheme="majorBidi" w:hAnsiTheme="majorBidi"/>
                <w:sz w:val="20"/>
                <w:szCs w:val="20"/>
              </w:rPr>
            </w:pPr>
            <w:r w:rsidRPr="002A2198">
              <w:rPr>
                <w:rFonts w:asciiTheme="majorBidi" w:hAnsiTheme="majorBidi"/>
                <w:color w:val="000000"/>
                <w:sz w:val="20"/>
                <w:szCs w:val="20"/>
              </w:rPr>
              <w:t>68.00</w:t>
            </w:r>
          </w:p>
        </w:tc>
      </w:tr>
      <w:tr w:rsidR="000E4BAB" w:rsidRPr="004A12CB" w14:paraId="1274F72E" w14:textId="77777777" w:rsidTr="000E4BAB">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hideMark/>
          </w:tcPr>
          <w:p w14:paraId="66F59D5E" w14:textId="77777777" w:rsidR="000E4BAB" w:rsidRPr="002A2198" w:rsidRDefault="000E4BAB" w:rsidP="002A2198">
            <w:pPr>
              <w:spacing w:after="0" w:line="240" w:lineRule="auto"/>
              <w:jc w:val="left"/>
              <w:rPr>
                <w:rFonts w:asciiTheme="majorBidi" w:hAnsiTheme="majorBidi"/>
                <w:sz w:val="20"/>
                <w:szCs w:val="20"/>
              </w:rPr>
            </w:pPr>
            <w:proofErr w:type="spellStart"/>
            <w:r w:rsidRPr="002A2198">
              <w:rPr>
                <w:rFonts w:asciiTheme="majorBidi" w:hAnsiTheme="majorBidi"/>
                <w:color w:val="000000"/>
                <w:sz w:val="20"/>
                <w:szCs w:val="20"/>
              </w:rPr>
              <w:t>cUTI</w:t>
            </w:r>
            <w:proofErr w:type="spellEnd"/>
            <w:r w:rsidRPr="002A2198">
              <w:rPr>
                <w:rFonts w:asciiTheme="majorBidi" w:hAnsiTheme="majorBidi"/>
                <w:color w:val="000000"/>
                <w:sz w:val="20"/>
                <w:szCs w:val="20"/>
              </w:rPr>
              <w:t>, not susceptible</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A31322" w14:textId="77777777" w:rsidR="000E4BAB" w:rsidRPr="002A2198" w:rsidRDefault="000E4BAB" w:rsidP="002A2198">
            <w:pPr>
              <w:spacing w:after="0" w:line="240" w:lineRule="auto"/>
              <w:jc w:val="left"/>
              <w:rPr>
                <w:rFonts w:asciiTheme="majorBidi" w:hAnsiTheme="majorBidi"/>
                <w:sz w:val="20"/>
                <w:szCs w:val="20"/>
              </w:rPr>
            </w:pPr>
            <w:r w:rsidRPr="002A2198">
              <w:rPr>
                <w:rFonts w:asciiTheme="majorBidi" w:hAnsiTheme="majorBidi"/>
                <w:color w:val="000000"/>
                <w:sz w:val="20"/>
                <w:szCs w:val="20"/>
              </w:rPr>
              <w:t>23.33</w:t>
            </w:r>
          </w:p>
        </w:tc>
        <w:tc>
          <w:tcPr>
            <w:tcW w:w="10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20672" w14:textId="77777777" w:rsidR="000E4BAB" w:rsidRPr="002A2198" w:rsidRDefault="000E4BAB" w:rsidP="002A2198">
            <w:pPr>
              <w:spacing w:after="0" w:line="240" w:lineRule="auto"/>
              <w:jc w:val="left"/>
              <w:rPr>
                <w:rFonts w:asciiTheme="majorBidi" w:hAnsiTheme="majorBidi"/>
                <w:sz w:val="20"/>
                <w:szCs w:val="20"/>
              </w:rPr>
            </w:pPr>
            <w:r w:rsidRPr="002A2198">
              <w:rPr>
                <w:rFonts w:asciiTheme="majorBidi" w:hAnsiTheme="majorBidi"/>
                <w:color w:val="000000"/>
                <w:sz w:val="20"/>
                <w:szCs w:val="20"/>
              </w:rPr>
              <w:t>18.33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E3070" w14:textId="77777777" w:rsidR="000E4BAB" w:rsidRPr="002A2198" w:rsidRDefault="000E4BAB" w:rsidP="002A2198">
            <w:pPr>
              <w:spacing w:after="0" w:line="240" w:lineRule="auto"/>
              <w:jc w:val="left"/>
              <w:rPr>
                <w:rFonts w:asciiTheme="majorBidi" w:hAnsiTheme="majorBidi"/>
                <w:sz w:val="20"/>
                <w:szCs w:val="20"/>
              </w:rPr>
            </w:pPr>
            <w:r w:rsidRPr="002A2198">
              <w:rPr>
                <w:rFonts w:asciiTheme="majorBidi" w:hAnsiTheme="majorBidi"/>
                <w:color w:val="000000"/>
                <w:sz w:val="20"/>
                <w:szCs w:val="20"/>
              </w:rPr>
              <w:t>58.33</w:t>
            </w:r>
          </w:p>
        </w:tc>
      </w:tr>
    </w:tbl>
    <w:p w14:paraId="0BCD10CD" w14:textId="58E41345" w:rsidR="009B76B9" w:rsidRPr="0059177A" w:rsidRDefault="009B76B9" w:rsidP="00B464D9">
      <w:pPr>
        <w:pStyle w:val="EEPRUtextundertables"/>
      </w:pPr>
      <w:bookmarkStart w:id="308" w:name="_Toc83890518"/>
      <w:proofErr w:type="spellStart"/>
      <w:r w:rsidRPr="0059177A">
        <w:t>cUTI</w:t>
      </w:r>
      <w:proofErr w:type="spellEnd"/>
      <w:r w:rsidRPr="0059177A">
        <w:t>, complicated urinary tract infection; HAP</w:t>
      </w:r>
      <w:r>
        <w:t>/VAP</w:t>
      </w:r>
      <w:r w:rsidRPr="0059177A">
        <w:t xml:space="preserve">, hospital-acquired </w:t>
      </w:r>
      <w:proofErr w:type="gramStart"/>
      <w:r w:rsidRPr="0059177A">
        <w:t>pneumonia</w:t>
      </w:r>
      <w:proofErr w:type="gramEnd"/>
      <w:r>
        <w:t xml:space="preserve"> or</w:t>
      </w:r>
      <w:r w:rsidRPr="0059177A">
        <w:t xml:space="preserve"> ventilator-a</w:t>
      </w:r>
      <w:r w:rsidR="00EF6DBB">
        <w:t>ssociat</w:t>
      </w:r>
      <w:r w:rsidRPr="0059177A">
        <w:t xml:space="preserve">ed pneumonia; </w:t>
      </w:r>
      <w:r>
        <w:t>HDU, high dependency unit; ICU, intensive care unit</w:t>
      </w:r>
    </w:p>
    <w:p w14:paraId="39C38D49" w14:textId="2039657E" w:rsidR="00215EE4" w:rsidRDefault="00215EE4" w:rsidP="008744AD"/>
    <w:p w14:paraId="2C3B65EC" w14:textId="2EEF9F6B" w:rsidR="000E4BAB" w:rsidRPr="00B04CC3" w:rsidRDefault="000E4BAB" w:rsidP="00EE55AD">
      <w:pPr>
        <w:pStyle w:val="EEPRUnumberedLevel3Headingnew"/>
      </w:pPr>
      <w:bookmarkStart w:id="309" w:name="_Toc87018760"/>
      <w:r w:rsidRPr="00B04CC3">
        <w:t>Validation of experts’ estimates</w:t>
      </w:r>
      <w:bookmarkEnd w:id="308"/>
      <w:bookmarkEnd w:id="309"/>
    </w:p>
    <w:p w14:paraId="7DC1C9C6" w14:textId="650A4914" w:rsidR="000E4BAB" w:rsidRPr="004A12CB" w:rsidRDefault="000E4BAB" w:rsidP="008744AD">
      <w:pPr>
        <w:rPr>
          <w:rFonts w:asciiTheme="majorBidi" w:hAnsiTheme="majorBidi" w:cstheme="majorBidi"/>
          <w:color w:val="000000" w:themeColor="text1"/>
        </w:rPr>
      </w:pPr>
      <w:r w:rsidRPr="004A12CB">
        <w:rPr>
          <w:rFonts w:asciiTheme="majorBidi" w:hAnsiTheme="majorBidi" w:cstheme="majorBidi"/>
        </w:rPr>
        <w:t xml:space="preserve">We explored alternative sources of evidence to inform </w:t>
      </w:r>
      <w:proofErr w:type="spellStart"/>
      <w:r w:rsidR="007E3A36" w:rsidRPr="004A12CB">
        <w:rPr>
          <w:rFonts w:asciiTheme="majorBidi" w:hAnsiTheme="majorBidi" w:cstheme="majorBidi"/>
        </w:rPr>
        <w:t>L</w:t>
      </w:r>
      <w:r w:rsidR="007E3A36">
        <w:rPr>
          <w:rFonts w:asciiTheme="majorBidi" w:hAnsiTheme="majorBidi" w:cstheme="majorBidi"/>
        </w:rPr>
        <w:t>o</w:t>
      </w:r>
      <w:r w:rsidR="007E3A36" w:rsidRPr="004A12CB">
        <w:rPr>
          <w:rFonts w:asciiTheme="majorBidi" w:hAnsiTheme="majorBidi" w:cstheme="majorBidi"/>
        </w:rPr>
        <w:t>S</w:t>
      </w:r>
      <w:proofErr w:type="spellEnd"/>
      <w:r w:rsidR="007E3A36" w:rsidRPr="004A12CB">
        <w:rPr>
          <w:rFonts w:asciiTheme="majorBidi" w:hAnsiTheme="majorBidi" w:cstheme="majorBidi"/>
        </w:rPr>
        <w:t xml:space="preserve"> </w:t>
      </w:r>
      <w:r w:rsidRPr="004A12CB">
        <w:rPr>
          <w:rFonts w:asciiTheme="majorBidi" w:hAnsiTheme="majorBidi" w:cstheme="majorBidi"/>
        </w:rPr>
        <w:t>in the model,</w:t>
      </w:r>
      <w:r w:rsidRPr="003446F9">
        <w:rPr>
          <w:rFonts w:asciiTheme="majorBidi" w:hAnsiTheme="majorBidi" w:cstheme="majorBidi"/>
        </w:rPr>
        <w:t xml:space="preserve"> </w:t>
      </w:r>
      <w:proofErr w:type="gramStart"/>
      <w:r>
        <w:rPr>
          <w:rFonts w:asciiTheme="majorBidi" w:hAnsiTheme="majorBidi" w:cstheme="majorBidi"/>
        </w:rPr>
        <w:t>in order</w:t>
      </w:r>
      <w:r w:rsidRPr="004A12CB">
        <w:rPr>
          <w:rFonts w:asciiTheme="majorBidi" w:hAnsiTheme="majorBidi" w:cstheme="majorBidi"/>
        </w:rPr>
        <w:t xml:space="preserve"> to</w:t>
      </w:r>
      <w:proofErr w:type="gramEnd"/>
      <w:r w:rsidRPr="004A12CB">
        <w:rPr>
          <w:rFonts w:asciiTheme="majorBidi" w:hAnsiTheme="majorBidi" w:cstheme="majorBidi"/>
        </w:rPr>
        <w:t xml:space="preserve"> validate the elicitation results. In particular, we considered two UK-based studies that reported </w:t>
      </w:r>
      <w:proofErr w:type="spellStart"/>
      <w:r w:rsidR="007E3A36" w:rsidRPr="004A12CB">
        <w:rPr>
          <w:rFonts w:asciiTheme="majorBidi" w:hAnsiTheme="majorBidi" w:cstheme="majorBidi"/>
        </w:rPr>
        <w:t>L</w:t>
      </w:r>
      <w:r w:rsidR="007E3A36">
        <w:rPr>
          <w:rFonts w:asciiTheme="majorBidi" w:hAnsiTheme="majorBidi" w:cstheme="majorBidi"/>
        </w:rPr>
        <w:t>o</w:t>
      </w:r>
      <w:r w:rsidR="007E3A36" w:rsidRPr="004A12CB">
        <w:rPr>
          <w:rFonts w:asciiTheme="majorBidi" w:hAnsiTheme="majorBidi" w:cstheme="majorBidi"/>
        </w:rPr>
        <w:t>S</w:t>
      </w:r>
      <w:proofErr w:type="spellEnd"/>
      <w:r w:rsidR="007E3A36" w:rsidRPr="004A12CB">
        <w:rPr>
          <w:rFonts w:asciiTheme="majorBidi" w:hAnsiTheme="majorBidi" w:cstheme="majorBidi"/>
        </w:rPr>
        <w:t xml:space="preserve"> </w:t>
      </w:r>
      <w:r w:rsidRPr="004A12CB">
        <w:rPr>
          <w:rFonts w:asciiTheme="majorBidi" w:hAnsiTheme="majorBidi" w:cstheme="majorBidi"/>
        </w:rPr>
        <w:t xml:space="preserve">in patients with </w:t>
      </w:r>
      <w:r w:rsidR="00C425C7">
        <w:rPr>
          <w:rFonts w:asciiTheme="majorBidi" w:hAnsiTheme="majorBidi" w:cstheme="majorBidi"/>
        </w:rPr>
        <w:t xml:space="preserve">carbapenem resistant </w:t>
      </w:r>
      <w:r w:rsidRPr="004A12CB">
        <w:rPr>
          <w:rFonts w:asciiTheme="majorBidi" w:hAnsiTheme="majorBidi" w:cstheme="majorBidi"/>
        </w:rPr>
        <w:t>o</w:t>
      </w:r>
      <w:r w:rsidRPr="004A12CB">
        <w:rPr>
          <w:rFonts w:asciiTheme="majorBidi" w:hAnsiTheme="majorBidi" w:cstheme="majorBidi"/>
          <w:color w:val="000000" w:themeColor="text1"/>
        </w:rPr>
        <w:t xml:space="preserve">rganisms – CARBAR </w:t>
      </w:r>
      <w:r w:rsidR="00D51012">
        <w:rPr>
          <w:rFonts w:asciiTheme="majorBidi" w:hAnsiTheme="majorBidi" w:cstheme="majorBidi"/>
          <w:color w:val="000000" w:themeColor="text1"/>
        </w:rPr>
        <w:fldChar w:fldCharType="begin"/>
      </w:r>
      <w:r w:rsidR="0038360C">
        <w:rPr>
          <w:rFonts w:asciiTheme="majorBidi" w:hAnsiTheme="majorBidi" w:cstheme="majorBidi"/>
          <w:color w:val="000000" w:themeColor="text1"/>
        </w:rPr>
        <w:instrText xml:space="preserve"> ADDIN EN.CITE &lt;EndNote&gt;&lt;Cite&gt;&lt;Author&gt;OPEN VIE Ltd&lt;/Author&gt;&lt;Year&gt;2020&lt;/Year&gt;&lt;RecNum&gt;2361&lt;/RecNum&gt;&lt;DisplayText&gt;&lt;style face="superscript"&gt;80&lt;/style&gt;&lt;/DisplayText&gt;&lt;record&gt;&lt;rec-number&gt;2361&lt;/rec-number&gt;&lt;foreign-keys&gt;&lt;key app="EN" db-id="tvvpvd002asp9iesex75atwy2000t0e5vds0" timestamp="1631109452" guid="cde1f36d-a889-4f32-b4a7-0a211a5751e9"&gt;2361&lt;/key&gt;&lt;/foreign-keys&gt;&lt;ref-type name="Report"&gt;27&lt;/ref-type&gt;&lt;contributors&gt;&lt;authors&gt;&lt;author&gt;OPEN VIE Ltd,&lt;/author&gt;&lt;/authors&gt;&lt;/contributors&gt;&lt;titles&gt;&lt;title&gt;UK DRAFT STUDY REPORT. CARBAR. A retrospective study to evaluate the epidemiology, standard of care, outcomes and resource use associated with patients who have or are at risk of, infection with carbapenem non-susceptible Gram-negative organisms of interest (Enterobacterales, Pseudomonas spp., Stenotrophomonas spp. and Acinetobacter spp.)&lt;/title&gt;&lt;/titles&gt;&lt;dates&gt;&lt;year&gt;2020&lt;/year&gt;&lt;/dates&gt;&lt;urls&gt;&lt;/urls&gt;&lt;/record&gt;&lt;/Cite&gt;&lt;/EndNote&gt;</w:instrText>
      </w:r>
      <w:r w:rsidR="00D51012">
        <w:rPr>
          <w:rFonts w:asciiTheme="majorBidi" w:hAnsiTheme="majorBidi" w:cstheme="majorBidi"/>
          <w:color w:val="000000" w:themeColor="text1"/>
        </w:rPr>
        <w:fldChar w:fldCharType="separate"/>
      </w:r>
      <w:r w:rsidR="00F717AD" w:rsidRPr="00F717AD">
        <w:rPr>
          <w:rFonts w:asciiTheme="majorBidi" w:hAnsiTheme="majorBidi" w:cstheme="majorBidi"/>
          <w:noProof/>
          <w:color w:val="000000" w:themeColor="text1"/>
          <w:vertAlign w:val="superscript"/>
        </w:rPr>
        <w:t>80</w:t>
      </w:r>
      <w:r w:rsidR="00D51012">
        <w:rPr>
          <w:rFonts w:asciiTheme="majorBidi" w:hAnsiTheme="majorBidi" w:cstheme="majorBidi"/>
          <w:color w:val="000000" w:themeColor="text1"/>
        </w:rPr>
        <w:fldChar w:fldCharType="end"/>
      </w:r>
      <w:r w:rsidRPr="004A12CB">
        <w:rPr>
          <w:rFonts w:asciiTheme="majorBidi" w:hAnsiTheme="majorBidi" w:cstheme="majorBidi"/>
          <w:color w:val="000000" w:themeColor="text1"/>
        </w:rPr>
        <w:t xml:space="preserve"> and Merrick</w:t>
      </w:r>
      <w:r w:rsidRPr="00C06385">
        <w:t xml:space="preserve"> </w:t>
      </w:r>
      <w:r w:rsidR="00D51012">
        <w:rPr>
          <w:rFonts w:asciiTheme="majorBidi" w:hAnsiTheme="majorBidi" w:cstheme="majorBidi"/>
          <w:color w:val="000000" w:themeColor="text1"/>
        </w:rPr>
        <w:fldChar w:fldCharType="begin"/>
      </w:r>
      <w:r w:rsidR="0038360C">
        <w:rPr>
          <w:rFonts w:asciiTheme="majorBidi" w:hAnsiTheme="majorBidi" w:cstheme="majorBidi"/>
          <w:color w:val="000000" w:themeColor="text1"/>
        </w:rPr>
        <w:instrText xml:space="preserve"> ADDIN EN.CITE &lt;EndNote&gt;&lt;Cite&gt;&lt;Author&gt;Merrick&lt;/Author&gt;&lt;Year&gt;2021&lt;/Year&gt;&lt;RecNum&gt;2380&lt;/RecNum&gt;&lt;DisplayText&gt;&lt;style face="superscript"&gt;81&lt;/style&gt;&lt;/DisplayText&gt;&lt;record&gt;&lt;rec-number&gt;2380&lt;/rec-number&gt;&lt;foreign-keys&gt;&lt;key app="EN" db-id="tvvpvd002asp9iesex75atwy2000t0e5vds0" timestamp="1631797956" guid="e533bd25-23c1-453e-98c8-e55a891095fc"&gt;2380&lt;/key&gt;&lt;/foreign-keys&gt;&lt;ref-type name="Journal Article"&gt;17&lt;/ref-type&gt;&lt;contributors&gt;&lt;authors&gt;&lt;author&gt;Merrick, B.&lt;/author&gt;&lt;author&gt;Tan, M. K. I.&lt;/author&gt;&lt;author&gt;Bisnauthsing, K.&lt;/author&gt;&lt;author&gt;Goldenberg, S. D.&lt;/author&gt;&lt;/authors&gt;&lt;/contributors&gt;&lt;titles&gt;&lt;title&gt;Healthcare resource use in hospitalized patients with carbapenem-resistant Gram-negative infections&lt;/title&gt;&lt;secondary-title&gt;Journal of Hospital Infection&lt;/secondary-title&gt;&lt;/titles&gt;&lt;periodical&gt;&lt;full-title&gt;Journal of Hospital Infection&lt;/full-title&gt;&lt;/periodical&gt;&lt;pages&gt;7-14&lt;/pages&gt;&lt;volume&gt;110&lt;/volume&gt;&lt;dates&gt;&lt;year&gt;2021&lt;/year&gt;&lt;/dates&gt;&lt;publisher&gt;Elsevier&lt;/publisher&gt;&lt;isbn&gt;0195-6701&lt;/isbn&gt;&lt;urls&gt;&lt;related-urls&gt;&lt;url&gt;https://doi.org/10.1016/j.jhin.2020.12.021&lt;/url&gt;&lt;/related-urls&gt;&lt;/urls&gt;&lt;electronic-resource-num&gt;10.1016/j.jhin.2020.12.021&lt;/electronic-resource-num&gt;&lt;access-date&gt;2021/09/16&lt;/access-date&gt;&lt;/record&gt;&lt;/Cite&gt;&lt;/EndNote&gt;</w:instrText>
      </w:r>
      <w:r w:rsidR="00D51012">
        <w:rPr>
          <w:rFonts w:asciiTheme="majorBidi" w:hAnsiTheme="majorBidi" w:cstheme="majorBidi"/>
          <w:color w:val="000000" w:themeColor="text1"/>
        </w:rPr>
        <w:fldChar w:fldCharType="separate"/>
      </w:r>
      <w:r w:rsidR="00F717AD" w:rsidRPr="00F717AD">
        <w:rPr>
          <w:rFonts w:asciiTheme="majorBidi" w:hAnsiTheme="majorBidi" w:cstheme="majorBidi"/>
          <w:noProof/>
          <w:color w:val="000000" w:themeColor="text1"/>
          <w:vertAlign w:val="superscript"/>
        </w:rPr>
        <w:t>81</w:t>
      </w:r>
      <w:r w:rsidR="00D51012">
        <w:rPr>
          <w:rFonts w:asciiTheme="majorBidi" w:hAnsiTheme="majorBidi" w:cstheme="majorBidi"/>
          <w:color w:val="000000" w:themeColor="text1"/>
        </w:rPr>
        <w:fldChar w:fldCharType="end"/>
      </w:r>
      <w:r w:rsidRPr="004A12CB">
        <w:rPr>
          <w:rFonts w:asciiTheme="majorBidi" w:hAnsiTheme="majorBidi" w:cstheme="majorBidi"/>
          <w:color w:val="000000" w:themeColor="text1"/>
        </w:rPr>
        <w:t xml:space="preserve">, and the study by </w:t>
      </w:r>
      <w:proofErr w:type="spellStart"/>
      <w:r w:rsidRPr="004A12CB">
        <w:rPr>
          <w:rFonts w:asciiTheme="majorBidi" w:hAnsiTheme="majorBidi" w:cstheme="majorBidi"/>
          <w:color w:val="000000" w:themeColor="text1"/>
        </w:rPr>
        <w:t>Muscedere</w:t>
      </w:r>
      <w:proofErr w:type="spellEnd"/>
      <w:r w:rsidRPr="004A12CB">
        <w:rPr>
          <w:rFonts w:asciiTheme="majorBidi" w:hAnsiTheme="majorBidi" w:cstheme="majorBidi"/>
          <w:color w:val="000000" w:themeColor="text1"/>
        </w:rPr>
        <w:t xml:space="preserve"> </w:t>
      </w:r>
      <w:r w:rsidR="00D51012">
        <w:rPr>
          <w:rFonts w:asciiTheme="majorBidi" w:hAnsiTheme="majorBidi" w:cstheme="majorBidi"/>
          <w:color w:val="000000" w:themeColor="text1"/>
        </w:rPr>
        <w:fldChar w:fldCharType="begin"/>
      </w:r>
      <w:r w:rsidR="0038360C">
        <w:rPr>
          <w:rFonts w:asciiTheme="majorBidi" w:hAnsiTheme="majorBidi" w:cstheme="majorBidi"/>
          <w:color w:val="000000" w:themeColor="text1"/>
        </w:rPr>
        <w:instrText xml:space="preserve"> ADDIN EN.CITE &lt;EndNote&gt;&lt;Cite&gt;&lt;Author&gt;Muscedere&lt;/Author&gt;&lt;Year&gt;2012&lt;/Year&gt;&lt;RecNum&gt;2372&lt;/RecNum&gt;&lt;DisplayText&gt;&lt;style face="superscript"&gt;70&lt;/style&gt;&lt;/DisplayText&gt;&lt;record&gt;&lt;rec-number&gt;2372&lt;/rec-number&gt;&lt;foreign-keys&gt;&lt;key app="EN" db-id="tvvpvd002asp9iesex75atwy2000t0e5vds0" timestamp="1631542197" guid="bf9486a1-b31e-44ed-b1df-d349ea047e8c"&gt;2372&lt;/key&gt;&lt;/foreign-keys&gt;&lt;ref-type name="Journal Article"&gt;17&lt;/ref-type&gt;&lt;contributors&gt;&lt;authors&gt;&lt;author&gt;Muscedere, John G.&lt;/author&gt;&lt;author&gt;Shorr, Andrew F.&lt;/author&gt;&lt;author&gt;Jiang, Xuran&lt;/author&gt;&lt;author&gt;Day, Andrew&lt;/author&gt;&lt;author&gt;Heyland, Daren K.&lt;/author&gt;&lt;/authors&gt;&lt;/contributors&gt;&lt;titles&gt;&lt;title&gt;The adequacy of timely empiric antibiotic therapy for ventilator-associated pneumonia: An important determinant of outcome&lt;/title&gt;&lt;secondary-title&gt;Journal of Critical Care&lt;/secondary-title&gt;&lt;/titles&gt;&lt;periodical&gt;&lt;full-title&gt;Journal of Critical Care&lt;/full-title&gt;&lt;abbr-1&gt;J Crit Care&lt;/abbr-1&gt;&lt;/periodical&gt;&lt;pages&gt;322.e7-322.e14&lt;/pages&gt;&lt;volume&gt;27&lt;/volume&gt;&lt;number&gt;3&lt;/number&gt;&lt;keywords&gt;&lt;keyword&gt;Ventilator-associated pneumonia&lt;/keyword&gt;&lt;keyword&gt;Antibiotics&lt;/keyword&gt;&lt;keyword&gt;Adequacy of therapy&lt;/keyword&gt;&lt;keyword&gt;Clinical outcomes&lt;/keyword&gt;&lt;/keywords&gt;&lt;dates&gt;&lt;year&gt;2012&lt;/year&gt;&lt;pub-dates&gt;&lt;date&gt;2012/06/01/&lt;/date&gt;&lt;/pub-dates&gt;&lt;/dates&gt;&lt;isbn&gt;0883-9441&lt;/isbn&gt;&lt;urls&gt;&lt;related-urls&gt;&lt;url&gt;https://www.sciencedirect.com/science/article/pii/S0883944111004369&lt;/url&gt;&lt;/related-urls&gt;&lt;/urls&gt;&lt;electronic-resource-num&gt;https://doi.org/10.1016/j.jcrc.2011.09.004&lt;/electronic-resource-num&gt;&lt;/record&gt;&lt;/Cite&gt;&lt;/EndNote&gt;</w:instrText>
      </w:r>
      <w:r w:rsidR="00D51012">
        <w:rPr>
          <w:rFonts w:asciiTheme="majorBidi" w:hAnsiTheme="majorBidi" w:cstheme="majorBidi"/>
          <w:color w:val="000000" w:themeColor="text1"/>
        </w:rPr>
        <w:fldChar w:fldCharType="separate"/>
      </w:r>
      <w:r w:rsidR="00F717AD" w:rsidRPr="00F717AD">
        <w:rPr>
          <w:rFonts w:asciiTheme="majorBidi" w:hAnsiTheme="majorBidi" w:cstheme="majorBidi"/>
          <w:noProof/>
          <w:color w:val="000000" w:themeColor="text1"/>
          <w:vertAlign w:val="superscript"/>
        </w:rPr>
        <w:t>70</w:t>
      </w:r>
      <w:r w:rsidR="00D51012">
        <w:rPr>
          <w:rFonts w:asciiTheme="majorBidi" w:hAnsiTheme="majorBidi" w:cstheme="majorBidi"/>
          <w:color w:val="000000" w:themeColor="text1"/>
        </w:rPr>
        <w:fldChar w:fldCharType="end"/>
      </w:r>
      <w:r>
        <w:rPr>
          <w:rFonts w:asciiTheme="majorBidi" w:hAnsiTheme="majorBidi" w:cstheme="majorBidi"/>
          <w:color w:val="000000" w:themeColor="text1"/>
        </w:rPr>
        <w:t xml:space="preserve"> </w:t>
      </w:r>
      <w:r w:rsidRPr="004A12CB">
        <w:rPr>
          <w:rFonts w:asciiTheme="majorBidi" w:hAnsiTheme="majorBidi" w:cstheme="majorBidi"/>
          <w:color w:val="000000" w:themeColor="text1"/>
        </w:rPr>
        <w:t xml:space="preserve">that was used to derive the relative reduction in the </w:t>
      </w:r>
      <w:proofErr w:type="spellStart"/>
      <w:r w:rsidR="007E3A36" w:rsidRPr="004A12CB">
        <w:rPr>
          <w:rFonts w:asciiTheme="majorBidi" w:hAnsiTheme="majorBidi" w:cstheme="majorBidi"/>
          <w:color w:val="000000" w:themeColor="text1"/>
        </w:rPr>
        <w:t>L</w:t>
      </w:r>
      <w:r w:rsidR="007E3A36">
        <w:rPr>
          <w:rFonts w:asciiTheme="majorBidi" w:hAnsiTheme="majorBidi" w:cstheme="majorBidi"/>
          <w:color w:val="000000" w:themeColor="text1"/>
        </w:rPr>
        <w:t>o</w:t>
      </w:r>
      <w:r w:rsidR="007E3A36" w:rsidRPr="004A12CB">
        <w:rPr>
          <w:rFonts w:asciiTheme="majorBidi" w:hAnsiTheme="majorBidi" w:cstheme="majorBidi"/>
          <w:color w:val="000000" w:themeColor="text1"/>
        </w:rPr>
        <w:t>S</w:t>
      </w:r>
      <w:proofErr w:type="spellEnd"/>
      <w:r w:rsidR="007E3A36" w:rsidRPr="004A12CB">
        <w:rPr>
          <w:rFonts w:asciiTheme="majorBidi" w:hAnsiTheme="majorBidi" w:cstheme="majorBidi"/>
          <w:color w:val="000000" w:themeColor="text1"/>
        </w:rPr>
        <w:t xml:space="preserve"> </w:t>
      </w:r>
      <w:r w:rsidRPr="004A12CB">
        <w:rPr>
          <w:rFonts w:asciiTheme="majorBidi" w:hAnsiTheme="majorBidi" w:cstheme="majorBidi"/>
          <w:color w:val="000000" w:themeColor="text1"/>
        </w:rPr>
        <w:t xml:space="preserve">associated with appropriate empiric therapy in the ES (see </w:t>
      </w:r>
      <w:r w:rsidR="00F96692" w:rsidRPr="00F96692">
        <w:rPr>
          <w:rFonts w:asciiTheme="majorBidi" w:hAnsiTheme="majorBidi" w:cstheme="majorBidi"/>
          <w:color w:val="000000" w:themeColor="text1"/>
        </w:rPr>
        <w:t xml:space="preserve">Section </w:t>
      </w:r>
      <w:r w:rsidR="00F96692">
        <w:rPr>
          <w:rFonts w:asciiTheme="majorBidi" w:hAnsiTheme="majorBidi" w:cstheme="majorBidi"/>
          <w:color w:val="000000" w:themeColor="text1"/>
        </w:rPr>
        <w:fldChar w:fldCharType="begin"/>
      </w:r>
      <w:r w:rsidR="00F96692">
        <w:rPr>
          <w:rFonts w:asciiTheme="majorBidi" w:hAnsiTheme="majorBidi" w:cstheme="majorBidi"/>
          <w:color w:val="000000" w:themeColor="text1"/>
        </w:rPr>
        <w:instrText xml:space="preserve"> REF _Ref85829308 \r \h </w:instrText>
      </w:r>
      <w:r w:rsidR="00F96692">
        <w:rPr>
          <w:rFonts w:asciiTheme="majorBidi" w:hAnsiTheme="majorBidi" w:cstheme="majorBidi"/>
          <w:color w:val="000000" w:themeColor="text1"/>
        </w:rPr>
      </w:r>
      <w:r w:rsidR="00F96692">
        <w:rPr>
          <w:rFonts w:asciiTheme="majorBidi" w:hAnsiTheme="majorBidi" w:cstheme="majorBidi"/>
          <w:color w:val="000000" w:themeColor="text1"/>
        </w:rPr>
        <w:fldChar w:fldCharType="separate"/>
      </w:r>
      <w:r w:rsidR="002631E5">
        <w:rPr>
          <w:rFonts w:asciiTheme="majorBidi" w:hAnsiTheme="majorBidi" w:cstheme="majorBidi"/>
          <w:color w:val="000000" w:themeColor="text1"/>
        </w:rPr>
        <w:t>8.2.3.8</w:t>
      </w:r>
      <w:r w:rsidR="00F96692">
        <w:rPr>
          <w:rFonts w:asciiTheme="majorBidi" w:hAnsiTheme="majorBidi" w:cstheme="majorBidi"/>
          <w:color w:val="000000" w:themeColor="text1"/>
        </w:rPr>
        <w:fldChar w:fldCharType="end"/>
      </w:r>
      <w:r w:rsidRPr="004A12CB">
        <w:rPr>
          <w:rFonts w:asciiTheme="majorBidi" w:hAnsiTheme="majorBidi" w:cstheme="majorBidi"/>
          <w:color w:val="000000" w:themeColor="text1"/>
        </w:rPr>
        <w:t xml:space="preserve"> for details). </w:t>
      </w:r>
    </w:p>
    <w:p w14:paraId="0E66B63B" w14:textId="2FAA7057" w:rsidR="000E4BAB" w:rsidRPr="004A12CB" w:rsidRDefault="000E4BAB" w:rsidP="008744AD">
      <w:pPr>
        <w:rPr>
          <w:rFonts w:asciiTheme="majorBidi" w:hAnsiTheme="majorBidi" w:cstheme="majorBidi"/>
          <w:color w:val="000000" w:themeColor="text1"/>
          <w:shd w:val="clear" w:color="auto" w:fill="FFFFFF"/>
        </w:rPr>
      </w:pPr>
      <w:r w:rsidRPr="004A12CB">
        <w:rPr>
          <w:rFonts w:asciiTheme="majorBidi" w:hAnsiTheme="majorBidi" w:cstheme="majorBidi"/>
          <w:color w:val="000000" w:themeColor="text1"/>
        </w:rPr>
        <w:t xml:space="preserve">The mean </w:t>
      </w:r>
      <w:proofErr w:type="spellStart"/>
      <w:r w:rsidR="007E3A36" w:rsidRPr="004A12CB">
        <w:rPr>
          <w:rFonts w:asciiTheme="majorBidi" w:hAnsiTheme="majorBidi" w:cstheme="majorBidi"/>
          <w:color w:val="000000" w:themeColor="text1"/>
        </w:rPr>
        <w:t>L</w:t>
      </w:r>
      <w:r w:rsidR="007E3A36">
        <w:rPr>
          <w:rFonts w:asciiTheme="majorBidi" w:hAnsiTheme="majorBidi" w:cstheme="majorBidi"/>
          <w:color w:val="000000" w:themeColor="text1"/>
        </w:rPr>
        <w:t>o</w:t>
      </w:r>
      <w:r w:rsidR="007E3A36" w:rsidRPr="004A12CB">
        <w:rPr>
          <w:rFonts w:asciiTheme="majorBidi" w:hAnsiTheme="majorBidi" w:cstheme="majorBidi"/>
          <w:color w:val="000000" w:themeColor="text1"/>
        </w:rPr>
        <w:t>S</w:t>
      </w:r>
      <w:proofErr w:type="spellEnd"/>
      <w:r w:rsidR="007E3A36" w:rsidRPr="004A12CB">
        <w:rPr>
          <w:rFonts w:asciiTheme="majorBidi" w:hAnsiTheme="majorBidi" w:cstheme="majorBidi"/>
          <w:color w:val="000000" w:themeColor="text1"/>
        </w:rPr>
        <w:t xml:space="preserve"> </w:t>
      </w:r>
      <w:r w:rsidRPr="004A12CB">
        <w:rPr>
          <w:rFonts w:asciiTheme="majorBidi" w:hAnsiTheme="majorBidi" w:cstheme="majorBidi"/>
          <w:color w:val="000000" w:themeColor="text1"/>
        </w:rPr>
        <w:t xml:space="preserve">in CARBAR </w:t>
      </w:r>
      <w:r w:rsidR="00D51012">
        <w:rPr>
          <w:rFonts w:asciiTheme="majorBidi" w:hAnsiTheme="majorBidi" w:cstheme="majorBidi"/>
          <w:color w:val="000000" w:themeColor="text1"/>
        </w:rPr>
        <w:fldChar w:fldCharType="begin"/>
      </w:r>
      <w:r w:rsidR="0038360C">
        <w:rPr>
          <w:rFonts w:asciiTheme="majorBidi" w:hAnsiTheme="majorBidi" w:cstheme="majorBidi"/>
          <w:color w:val="000000" w:themeColor="text1"/>
        </w:rPr>
        <w:instrText xml:space="preserve"> ADDIN EN.CITE &lt;EndNote&gt;&lt;Cite&gt;&lt;Author&gt;OPEN VIE Ltd&lt;/Author&gt;&lt;Year&gt;2020&lt;/Year&gt;&lt;RecNum&gt;2361&lt;/RecNum&gt;&lt;DisplayText&gt;&lt;style face="superscript"&gt;80&lt;/style&gt;&lt;/DisplayText&gt;&lt;record&gt;&lt;rec-number&gt;2361&lt;/rec-number&gt;&lt;foreign-keys&gt;&lt;key app="EN" db-id="tvvpvd002asp9iesex75atwy2000t0e5vds0" timestamp="1631109452" guid="cde1f36d-a889-4f32-b4a7-0a211a5751e9"&gt;2361&lt;/key&gt;&lt;/foreign-keys&gt;&lt;ref-type name="Report"&gt;27&lt;/ref-type&gt;&lt;contributors&gt;&lt;authors&gt;&lt;author&gt;OPEN VIE Ltd,&lt;/author&gt;&lt;/authors&gt;&lt;/contributors&gt;&lt;titles&gt;&lt;title&gt;UK DRAFT STUDY REPORT. CARBAR. A retrospective study to evaluate the epidemiology, standard of care, outcomes and resource use associated with patients who have or are at risk of, infection with carbapenem non-susceptible Gram-negative organisms of interest (Enterobacterales, Pseudomonas spp., Stenotrophomonas spp. and Acinetobacter spp.)&lt;/title&gt;&lt;/titles&gt;&lt;dates&gt;&lt;year&gt;2020&lt;/year&gt;&lt;/dates&gt;&lt;urls&gt;&lt;/urls&gt;&lt;/record&gt;&lt;/Cite&gt;&lt;/EndNote&gt;</w:instrText>
      </w:r>
      <w:r w:rsidR="00D51012">
        <w:rPr>
          <w:rFonts w:asciiTheme="majorBidi" w:hAnsiTheme="majorBidi" w:cstheme="majorBidi"/>
          <w:color w:val="000000" w:themeColor="text1"/>
        </w:rPr>
        <w:fldChar w:fldCharType="separate"/>
      </w:r>
      <w:r w:rsidR="00F717AD" w:rsidRPr="00F717AD">
        <w:rPr>
          <w:rFonts w:asciiTheme="majorBidi" w:hAnsiTheme="majorBidi" w:cstheme="majorBidi"/>
          <w:noProof/>
          <w:color w:val="000000" w:themeColor="text1"/>
          <w:vertAlign w:val="superscript"/>
        </w:rPr>
        <w:t>80</w:t>
      </w:r>
      <w:r w:rsidR="00D51012">
        <w:rPr>
          <w:rFonts w:asciiTheme="majorBidi" w:hAnsiTheme="majorBidi" w:cstheme="majorBidi"/>
          <w:color w:val="000000" w:themeColor="text1"/>
        </w:rPr>
        <w:fldChar w:fldCharType="end"/>
      </w:r>
      <w:r w:rsidRPr="004A12CB">
        <w:rPr>
          <w:rFonts w:asciiTheme="majorBidi" w:hAnsiTheme="majorBidi" w:cstheme="majorBidi"/>
          <w:color w:val="000000" w:themeColor="text1"/>
        </w:rPr>
        <w:t xml:space="preserve"> was </w:t>
      </w:r>
      <w:r w:rsidRPr="004A12CB">
        <w:rPr>
          <w:rFonts w:asciiTheme="majorBidi" w:hAnsiTheme="majorBidi" w:cstheme="majorBidi"/>
          <w:color w:val="000000" w:themeColor="text1"/>
          <w:shd w:val="clear" w:color="auto" w:fill="FFFFFF"/>
        </w:rPr>
        <w:t xml:space="preserve">47.2 days. </w:t>
      </w:r>
      <w:r w:rsidRPr="004A12CB">
        <w:rPr>
          <w:rFonts w:asciiTheme="majorBidi" w:hAnsiTheme="majorBidi" w:cstheme="majorBidi"/>
          <w:color w:val="000000" w:themeColor="text1"/>
        </w:rPr>
        <w:t xml:space="preserve">The median </w:t>
      </w:r>
      <w:proofErr w:type="spellStart"/>
      <w:r w:rsidR="007E3A36" w:rsidRPr="004A12CB">
        <w:rPr>
          <w:rFonts w:asciiTheme="majorBidi" w:hAnsiTheme="majorBidi" w:cstheme="majorBidi"/>
          <w:color w:val="000000" w:themeColor="text1"/>
        </w:rPr>
        <w:t>L</w:t>
      </w:r>
      <w:r w:rsidR="007E3A36">
        <w:rPr>
          <w:rFonts w:asciiTheme="majorBidi" w:hAnsiTheme="majorBidi" w:cstheme="majorBidi"/>
          <w:color w:val="000000" w:themeColor="text1"/>
        </w:rPr>
        <w:t>o</w:t>
      </w:r>
      <w:r w:rsidR="007E3A36" w:rsidRPr="004A12CB">
        <w:rPr>
          <w:rFonts w:asciiTheme="majorBidi" w:hAnsiTheme="majorBidi" w:cstheme="majorBidi"/>
          <w:color w:val="000000" w:themeColor="text1"/>
        </w:rPr>
        <w:t>S</w:t>
      </w:r>
      <w:proofErr w:type="spellEnd"/>
      <w:r w:rsidR="007E3A36" w:rsidRPr="004A12CB">
        <w:rPr>
          <w:rFonts w:asciiTheme="majorBidi" w:hAnsiTheme="majorBidi" w:cstheme="majorBidi"/>
          <w:color w:val="000000" w:themeColor="text1"/>
        </w:rPr>
        <w:t xml:space="preserve"> </w:t>
      </w:r>
      <w:r w:rsidRPr="004A12CB">
        <w:rPr>
          <w:rFonts w:asciiTheme="majorBidi" w:hAnsiTheme="majorBidi" w:cstheme="majorBidi"/>
          <w:color w:val="000000" w:themeColor="text1"/>
        </w:rPr>
        <w:t xml:space="preserve">in </w:t>
      </w:r>
      <w:proofErr w:type="spellStart"/>
      <w:r w:rsidRPr="004A12CB">
        <w:rPr>
          <w:rFonts w:asciiTheme="majorBidi" w:hAnsiTheme="majorBidi" w:cstheme="majorBidi"/>
          <w:color w:val="000000" w:themeColor="text1"/>
        </w:rPr>
        <w:t>Muscedere</w:t>
      </w:r>
      <w:proofErr w:type="spellEnd"/>
      <w:r w:rsidRPr="004A12CB">
        <w:rPr>
          <w:rFonts w:asciiTheme="majorBidi" w:hAnsiTheme="majorBidi" w:cstheme="majorBidi"/>
          <w:color w:val="000000" w:themeColor="text1"/>
        </w:rPr>
        <w:t xml:space="preserve"> </w:t>
      </w:r>
      <w:r w:rsidR="00D51012">
        <w:rPr>
          <w:rFonts w:asciiTheme="majorBidi" w:hAnsiTheme="majorBidi" w:cstheme="majorBidi"/>
          <w:color w:val="000000" w:themeColor="text1"/>
        </w:rPr>
        <w:fldChar w:fldCharType="begin"/>
      </w:r>
      <w:r w:rsidR="0038360C">
        <w:rPr>
          <w:rFonts w:asciiTheme="majorBidi" w:hAnsiTheme="majorBidi" w:cstheme="majorBidi"/>
          <w:color w:val="000000" w:themeColor="text1"/>
        </w:rPr>
        <w:instrText xml:space="preserve"> ADDIN EN.CITE &lt;EndNote&gt;&lt;Cite&gt;&lt;Author&gt;Muscedere&lt;/Author&gt;&lt;Year&gt;2012&lt;/Year&gt;&lt;RecNum&gt;2372&lt;/RecNum&gt;&lt;DisplayText&gt;&lt;style face="superscript"&gt;70&lt;/style&gt;&lt;/DisplayText&gt;&lt;record&gt;&lt;rec-number&gt;2372&lt;/rec-number&gt;&lt;foreign-keys&gt;&lt;key app="EN" db-id="tvvpvd002asp9iesex75atwy2000t0e5vds0" timestamp="1631542197" guid="bf9486a1-b31e-44ed-b1df-d349ea047e8c"&gt;2372&lt;/key&gt;&lt;/foreign-keys&gt;&lt;ref-type name="Journal Article"&gt;17&lt;/ref-type&gt;&lt;contributors&gt;&lt;authors&gt;&lt;author&gt;Muscedere, John G.&lt;/author&gt;&lt;author&gt;Shorr, Andrew F.&lt;/author&gt;&lt;author&gt;Jiang, Xuran&lt;/author&gt;&lt;author&gt;Day, Andrew&lt;/author&gt;&lt;author&gt;Heyland, Daren K.&lt;/author&gt;&lt;/authors&gt;&lt;/contributors&gt;&lt;titles&gt;&lt;title&gt;The adequacy of timely empiric antibiotic therapy for ventilator-associated pneumonia: An important determinant of outcome&lt;/title&gt;&lt;secondary-title&gt;Journal of Critical Care&lt;/secondary-title&gt;&lt;/titles&gt;&lt;periodical&gt;&lt;full-title&gt;Journal of Critical Care&lt;/full-title&gt;&lt;abbr-1&gt;J Crit Care&lt;/abbr-1&gt;&lt;/periodical&gt;&lt;pages&gt;322.e7-322.e14&lt;/pages&gt;&lt;volume&gt;27&lt;/volume&gt;&lt;number&gt;3&lt;/number&gt;&lt;keywords&gt;&lt;keyword&gt;Ventilator-associated pneumonia&lt;/keyword&gt;&lt;keyword&gt;Antibiotics&lt;/keyword&gt;&lt;keyword&gt;Adequacy of therapy&lt;/keyword&gt;&lt;keyword&gt;Clinical outcomes&lt;/keyword&gt;&lt;/keywords&gt;&lt;dates&gt;&lt;year&gt;2012&lt;/year&gt;&lt;pub-dates&gt;&lt;date&gt;2012/06/01/&lt;/date&gt;&lt;/pub-dates&gt;&lt;/dates&gt;&lt;isbn&gt;0883-9441&lt;/isbn&gt;&lt;urls&gt;&lt;related-urls&gt;&lt;url&gt;https://www.sciencedirect.com/science/article/pii/S0883944111004369&lt;/url&gt;&lt;/related-urls&gt;&lt;/urls&gt;&lt;electronic-resource-num&gt;https://doi.org/10.1016/j.jcrc.2011.09.004&lt;/electronic-resource-num&gt;&lt;/record&gt;&lt;/Cite&gt;&lt;/EndNote&gt;</w:instrText>
      </w:r>
      <w:r w:rsidR="00D51012">
        <w:rPr>
          <w:rFonts w:asciiTheme="majorBidi" w:hAnsiTheme="majorBidi" w:cstheme="majorBidi"/>
          <w:color w:val="000000" w:themeColor="text1"/>
        </w:rPr>
        <w:fldChar w:fldCharType="separate"/>
      </w:r>
      <w:r w:rsidR="00F717AD" w:rsidRPr="00F717AD">
        <w:rPr>
          <w:rFonts w:asciiTheme="majorBidi" w:hAnsiTheme="majorBidi" w:cstheme="majorBidi"/>
          <w:noProof/>
          <w:color w:val="000000" w:themeColor="text1"/>
          <w:vertAlign w:val="superscript"/>
        </w:rPr>
        <w:t>70</w:t>
      </w:r>
      <w:r w:rsidR="00D51012">
        <w:rPr>
          <w:rFonts w:asciiTheme="majorBidi" w:hAnsiTheme="majorBidi" w:cstheme="majorBidi"/>
          <w:color w:val="000000" w:themeColor="text1"/>
        </w:rPr>
        <w:fldChar w:fldCharType="end"/>
      </w:r>
      <w:r w:rsidRPr="004A12CB">
        <w:rPr>
          <w:rFonts w:asciiTheme="majorBidi" w:hAnsiTheme="majorBidi" w:cstheme="majorBidi"/>
          <w:color w:val="000000" w:themeColor="text1"/>
        </w:rPr>
        <w:t xml:space="preserve"> in patients who received appropriate and inappropriate empiric treatment was 27.9 and 42.2 days, respectively. This was estimated to equate to the mean </w:t>
      </w:r>
      <w:proofErr w:type="spellStart"/>
      <w:r w:rsidR="007E3A36" w:rsidRPr="004A12CB">
        <w:rPr>
          <w:rFonts w:asciiTheme="majorBidi" w:hAnsiTheme="majorBidi" w:cstheme="majorBidi"/>
          <w:color w:val="000000" w:themeColor="text1"/>
        </w:rPr>
        <w:t>L</w:t>
      </w:r>
      <w:r w:rsidR="007E3A36">
        <w:rPr>
          <w:rFonts w:asciiTheme="majorBidi" w:hAnsiTheme="majorBidi" w:cstheme="majorBidi"/>
          <w:color w:val="000000" w:themeColor="text1"/>
        </w:rPr>
        <w:t>o</w:t>
      </w:r>
      <w:r w:rsidR="007E3A36" w:rsidRPr="004A12CB">
        <w:rPr>
          <w:rFonts w:asciiTheme="majorBidi" w:hAnsiTheme="majorBidi" w:cstheme="majorBidi"/>
          <w:color w:val="000000" w:themeColor="text1"/>
        </w:rPr>
        <w:t>S</w:t>
      </w:r>
      <w:proofErr w:type="spellEnd"/>
      <w:r w:rsidR="007E3A36" w:rsidRPr="004A12CB">
        <w:rPr>
          <w:rFonts w:asciiTheme="majorBidi" w:hAnsiTheme="majorBidi" w:cstheme="majorBidi"/>
          <w:color w:val="000000" w:themeColor="text1"/>
        </w:rPr>
        <w:t xml:space="preserve"> </w:t>
      </w:r>
      <w:r w:rsidRPr="004A12CB">
        <w:rPr>
          <w:rFonts w:asciiTheme="majorBidi" w:hAnsiTheme="majorBidi" w:cstheme="majorBidi"/>
          <w:color w:val="000000" w:themeColor="text1"/>
        </w:rPr>
        <w:t xml:space="preserve">of 43.1 days and 85.7 days, respectively (see </w:t>
      </w:r>
      <w:r w:rsidR="00F96692" w:rsidRPr="00F96692">
        <w:rPr>
          <w:rFonts w:asciiTheme="majorBidi" w:hAnsiTheme="majorBidi" w:cstheme="majorBidi"/>
          <w:color w:val="000000" w:themeColor="text1"/>
        </w:rPr>
        <w:t xml:space="preserve">Section </w:t>
      </w:r>
      <w:r w:rsidR="00F96692">
        <w:rPr>
          <w:rFonts w:asciiTheme="majorBidi" w:hAnsiTheme="majorBidi" w:cstheme="majorBidi"/>
          <w:color w:val="000000" w:themeColor="text1"/>
        </w:rPr>
        <w:fldChar w:fldCharType="begin"/>
      </w:r>
      <w:r w:rsidR="00F96692">
        <w:rPr>
          <w:rFonts w:asciiTheme="majorBidi" w:hAnsiTheme="majorBidi" w:cstheme="majorBidi"/>
          <w:color w:val="000000" w:themeColor="text1"/>
        </w:rPr>
        <w:instrText xml:space="preserve"> REF _Ref85829308 \r \h  \* MERGEFORMAT </w:instrText>
      </w:r>
      <w:r w:rsidR="00F96692">
        <w:rPr>
          <w:rFonts w:asciiTheme="majorBidi" w:hAnsiTheme="majorBidi" w:cstheme="majorBidi"/>
          <w:color w:val="000000" w:themeColor="text1"/>
        </w:rPr>
      </w:r>
      <w:r w:rsidR="00F96692">
        <w:rPr>
          <w:rFonts w:asciiTheme="majorBidi" w:hAnsiTheme="majorBidi" w:cstheme="majorBidi"/>
          <w:color w:val="000000" w:themeColor="text1"/>
        </w:rPr>
        <w:fldChar w:fldCharType="separate"/>
      </w:r>
      <w:r w:rsidR="002631E5">
        <w:rPr>
          <w:rFonts w:asciiTheme="majorBidi" w:hAnsiTheme="majorBidi" w:cstheme="majorBidi"/>
          <w:color w:val="000000" w:themeColor="text1"/>
        </w:rPr>
        <w:t>8.2.3.8</w:t>
      </w:r>
      <w:r w:rsidR="00F96692">
        <w:rPr>
          <w:rFonts w:asciiTheme="majorBidi" w:hAnsiTheme="majorBidi" w:cstheme="majorBidi"/>
          <w:color w:val="000000" w:themeColor="text1"/>
        </w:rPr>
        <w:fldChar w:fldCharType="end"/>
      </w:r>
      <w:r w:rsidRPr="00F96692">
        <w:rPr>
          <w:rFonts w:asciiTheme="majorBidi" w:hAnsiTheme="majorBidi" w:cstheme="majorBidi"/>
          <w:color w:val="000000" w:themeColor="text1"/>
        </w:rPr>
        <w:t xml:space="preserve"> </w:t>
      </w:r>
      <w:r w:rsidRPr="004A12CB">
        <w:rPr>
          <w:rFonts w:asciiTheme="majorBidi" w:hAnsiTheme="majorBidi" w:cstheme="majorBidi"/>
          <w:color w:val="000000" w:themeColor="text1"/>
        </w:rPr>
        <w:t xml:space="preserve">for </w:t>
      </w:r>
      <w:r w:rsidRPr="004A12CB">
        <w:rPr>
          <w:rFonts w:asciiTheme="majorBidi" w:hAnsiTheme="majorBidi" w:cstheme="majorBidi"/>
          <w:color w:val="000000" w:themeColor="text1"/>
        </w:rPr>
        <w:lastRenderedPageBreak/>
        <w:t xml:space="preserve">details). The </w:t>
      </w:r>
      <w:proofErr w:type="spellStart"/>
      <w:r w:rsidR="007E3A36" w:rsidRPr="004A12CB">
        <w:rPr>
          <w:rFonts w:asciiTheme="majorBidi" w:hAnsiTheme="majorBidi" w:cstheme="majorBidi"/>
          <w:color w:val="000000" w:themeColor="text1"/>
        </w:rPr>
        <w:t>L</w:t>
      </w:r>
      <w:r w:rsidR="007E3A36">
        <w:rPr>
          <w:rFonts w:asciiTheme="majorBidi" w:hAnsiTheme="majorBidi" w:cstheme="majorBidi"/>
          <w:color w:val="000000" w:themeColor="text1"/>
        </w:rPr>
        <w:t>o</w:t>
      </w:r>
      <w:r w:rsidR="007E3A36" w:rsidRPr="004A12CB">
        <w:rPr>
          <w:rFonts w:asciiTheme="majorBidi" w:hAnsiTheme="majorBidi" w:cstheme="majorBidi"/>
          <w:color w:val="000000" w:themeColor="text1"/>
        </w:rPr>
        <w:t>S</w:t>
      </w:r>
      <w:proofErr w:type="spellEnd"/>
      <w:r w:rsidR="007E3A36" w:rsidRPr="004A12CB">
        <w:rPr>
          <w:rFonts w:asciiTheme="majorBidi" w:hAnsiTheme="majorBidi" w:cstheme="majorBidi"/>
          <w:color w:val="000000" w:themeColor="text1"/>
        </w:rPr>
        <w:t xml:space="preserve"> </w:t>
      </w:r>
      <w:r w:rsidRPr="004A12CB">
        <w:rPr>
          <w:rFonts w:asciiTheme="majorBidi" w:hAnsiTheme="majorBidi" w:cstheme="majorBidi"/>
          <w:color w:val="000000" w:themeColor="text1"/>
        </w:rPr>
        <w:t xml:space="preserve">in both studies was considerably longer than </w:t>
      </w:r>
      <w:r w:rsidRPr="00F96692">
        <w:rPr>
          <w:rFonts w:asciiTheme="majorBidi" w:hAnsiTheme="majorBidi" w:cstheme="majorBidi"/>
          <w:color w:val="000000" w:themeColor="text1"/>
        </w:rPr>
        <w:t xml:space="preserve">experts’ estimates (~20 and ~24 days from the start of microbiology directed treatment in susceptible and resistant patients, respectively). However, the </w:t>
      </w:r>
      <w:proofErr w:type="spellStart"/>
      <w:r w:rsidR="007E3A36" w:rsidRPr="00F96692">
        <w:rPr>
          <w:rFonts w:asciiTheme="majorBidi" w:hAnsiTheme="majorBidi" w:cstheme="majorBidi"/>
          <w:color w:val="000000" w:themeColor="text1"/>
        </w:rPr>
        <w:t>L</w:t>
      </w:r>
      <w:r w:rsidR="007E3A36">
        <w:rPr>
          <w:rFonts w:asciiTheme="majorBidi" w:hAnsiTheme="majorBidi" w:cstheme="majorBidi"/>
          <w:color w:val="000000" w:themeColor="text1"/>
        </w:rPr>
        <w:t>o</w:t>
      </w:r>
      <w:r w:rsidR="007E3A36" w:rsidRPr="00F96692">
        <w:rPr>
          <w:rFonts w:asciiTheme="majorBidi" w:hAnsiTheme="majorBidi" w:cstheme="majorBidi"/>
          <w:color w:val="000000" w:themeColor="text1"/>
        </w:rPr>
        <w:t>S</w:t>
      </w:r>
      <w:proofErr w:type="spellEnd"/>
      <w:r w:rsidR="007E3A36" w:rsidRPr="00F96692">
        <w:rPr>
          <w:rFonts w:asciiTheme="majorBidi" w:hAnsiTheme="majorBidi" w:cstheme="majorBidi"/>
          <w:color w:val="000000" w:themeColor="text1"/>
        </w:rPr>
        <w:t xml:space="preserve"> </w:t>
      </w:r>
      <w:r w:rsidRPr="00F96692">
        <w:rPr>
          <w:rFonts w:asciiTheme="majorBidi" w:hAnsiTheme="majorBidi" w:cstheme="majorBidi"/>
          <w:color w:val="000000" w:themeColor="text1"/>
        </w:rPr>
        <w:t>in both studies was measured from hospital admission, rather than from the start of microbiology directed treatment following infection onset.</w:t>
      </w:r>
    </w:p>
    <w:p w14:paraId="4CAC094D" w14:textId="5593C728" w:rsidR="00687516" w:rsidRPr="000E4BAB" w:rsidRDefault="000E4BAB" w:rsidP="008744AD">
      <w:pPr>
        <w:rPr>
          <w:rFonts w:asciiTheme="majorBidi" w:hAnsiTheme="majorBidi" w:cstheme="majorBidi"/>
          <w:color w:val="000000" w:themeColor="text1"/>
        </w:rPr>
      </w:pPr>
      <w:r w:rsidRPr="004A12CB">
        <w:rPr>
          <w:rFonts w:asciiTheme="majorBidi" w:hAnsiTheme="majorBidi" w:cstheme="majorBidi"/>
          <w:color w:val="000000" w:themeColor="text1"/>
          <w:shd w:val="clear" w:color="auto" w:fill="FFFFFF"/>
        </w:rPr>
        <w:t xml:space="preserve">CARBAR reported that the average time between hospitalisation and infection was 8 days (median) for all patients, 16.8 days (mean) time for infections diagnosed from sputum samples and 13.9 days for </w:t>
      </w:r>
      <w:r w:rsidRPr="003446F9">
        <w:rPr>
          <w:rFonts w:asciiTheme="majorBidi" w:hAnsiTheme="majorBidi" w:cstheme="majorBidi"/>
          <w:color w:val="000000" w:themeColor="text1"/>
          <w:shd w:val="clear" w:color="auto" w:fill="FFFFFF"/>
        </w:rPr>
        <w:t>UTI</w:t>
      </w:r>
      <w:r>
        <w:rPr>
          <w:rFonts w:asciiTheme="majorBidi" w:hAnsiTheme="majorBidi" w:cstheme="majorBidi"/>
          <w:color w:val="000000" w:themeColor="text1"/>
          <w:shd w:val="clear" w:color="auto" w:fill="FFFFFF"/>
        </w:rPr>
        <w:t>-related samples</w:t>
      </w:r>
      <w:r w:rsidRPr="003446F9">
        <w:rPr>
          <w:rFonts w:asciiTheme="majorBidi" w:hAnsiTheme="majorBidi" w:cstheme="majorBidi"/>
          <w:color w:val="000000" w:themeColor="text1"/>
          <w:shd w:val="clear" w:color="auto" w:fill="FFFFFF"/>
        </w:rPr>
        <w:t>.</w:t>
      </w:r>
      <w:r w:rsidRPr="004A12CB">
        <w:rPr>
          <w:rFonts w:asciiTheme="majorBidi" w:hAnsiTheme="majorBidi" w:cstheme="majorBidi"/>
          <w:color w:val="000000" w:themeColor="text1"/>
          <w:shd w:val="clear" w:color="auto" w:fill="FFFFFF"/>
        </w:rPr>
        <w:t xml:space="preserve"> In addition, the median time between infection onset and microbiology directed treatment in CARBAR was 5 days. </w:t>
      </w:r>
      <w:proofErr w:type="gramStart"/>
      <w:r w:rsidRPr="004A12CB">
        <w:rPr>
          <w:rFonts w:asciiTheme="majorBidi" w:hAnsiTheme="majorBidi" w:cstheme="majorBidi"/>
          <w:color w:val="000000" w:themeColor="text1"/>
          <w:shd w:val="clear" w:color="auto" w:fill="FFFFFF"/>
        </w:rPr>
        <w:t>Assuming that</w:t>
      </w:r>
      <w:proofErr w:type="gramEnd"/>
      <w:r w:rsidRPr="004A12CB">
        <w:rPr>
          <w:rFonts w:asciiTheme="majorBidi" w:hAnsiTheme="majorBidi" w:cstheme="majorBidi"/>
          <w:color w:val="000000" w:themeColor="text1"/>
          <w:shd w:val="clear" w:color="auto" w:fill="FFFFFF"/>
        </w:rPr>
        <w:t xml:space="preserve"> 13 (8 + 5) to 21.8 (16.8+5) days passed between admission and administration of microbiology directed treatment, the </w:t>
      </w:r>
      <w:proofErr w:type="spellStart"/>
      <w:r w:rsidR="007E3A36" w:rsidRPr="004A12CB">
        <w:rPr>
          <w:rFonts w:asciiTheme="majorBidi" w:hAnsiTheme="majorBidi" w:cstheme="majorBidi"/>
          <w:color w:val="000000" w:themeColor="text1"/>
          <w:shd w:val="clear" w:color="auto" w:fill="FFFFFF"/>
        </w:rPr>
        <w:t>L</w:t>
      </w:r>
      <w:r w:rsidR="007E3A36">
        <w:rPr>
          <w:rFonts w:asciiTheme="majorBidi" w:hAnsiTheme="majorBidi" w:cstheme="majorBidi"/>
          <w:color w:val="000000" w:themeColor="text1"/>
          <w:shd w:val="clear" w:color="auto" w:fill="FFFFFF"/>
        </w:rPr>
        <w:t>o</w:t>
      </w:r>
      <w:r w:rsidR="007E3A36" w:rsidRPr="004A12CB">
        <w:rPr>
          <w:rFonts w:asciiTheme="majorBidi" w:hAnsiTheme="majorBidi" w:cstheme="majorBidi"/>
          <w:color w:val="000000" w:themeColor="text1"/>
          <w:shd w:val="clear" w:color="auto" w:fill="FFFFFF"/>
        </w:rPr>
        <w:t>S</w:t>
      </w:r>
      <w:proofErr w:type="spellEnd"/>
      <w:r w:rsidR="007E3A36" w:rsidRPr="004A12CB">
        <w:rPr>
          <w:rFonts w:asciiTheme="majorBidi" w:hAnsiTheme="majorBidi" w:cstheme="majorBidi"/>
          <w:color w:val="000000" w:themeColor="text1"/>
          <w:shd w:val="clear" w:color="auto" w:fill="FFFFFF"/>
        </w:rPr>
        <w:t xml:space="preserve"> </w:t>
      </w:r>
      <w:r w:rsidRPr="004A12CB">
        <w:rPr>
          <w:rFonts w:asciiTheme="majorBidi" w:hAnsiTheme="majorBidi" w:cstheme="majorBidi"/>
          <w:color w:val="000000" w:themeColor="text1"/>
          <w:shd w:val="clear" w:color="auto" w:fill="FFFFFF"/>
        </w:rPr>
        <w:t xml:space="preserve">from the start of microbiology directed treatment in CARBAR (25.4 to 34.2 days) was comparable to experts’ estimates. </w:t>
      </w:r>
      <w:proofErr w:type="spellStart"/>
      <w:r w:rsidRPr="004A12CB">
        <w:rPr>
          <w:rFonts w:asciiTheme="majorBidi" w:hAnsiTheme="majorBidi" w:cstheme="majorBidi"/>
          <w:color w:val="000000" w:themeColor="text1"/>
          <w:shd w:val="clear" w:color="auto" w:fill="FFFFFF"/>
        </w:rPr>
        <w:t>Muscedere</w:t>
      </w:r>
      <w:proofErr w:type="spellEnd"/>
      <w:r w:rsidRPr="004A12CB">
        <w:rPr>
          <w:rFonts w:asciiTheme="majorBidi" w:hAnsiTheme="majorBidi" w:cstheme="majorBidi"/>
          <w:color w:val="000000" w:themeColor="text1"/>
          <w:shd w:val="clear" w:color="auto" w:fill="FFFFFF"/>
        </w:rPr>
        <w:t xml:space="preserve"> did not report the time between admission and infection onset, and so could not be directly compared to experts’ estimates.</w:t>
      </w:r>
      <w:r w:rsidR="00CC5C8B">
        <w:rPr>
          <w:rFonts w:asciiTheme="majorBidi" w:hAnsiTheme="majorBidi" w:cstheme="majorBidi"/>
          <w:color w:val="000000" w:themeColor="text1"/>
          <w:shd w:val="clear" w:color="auto" w:fill="FFFFFF"/>
        </w:rPr>
        <w:t xml:space="preserve"> </w:t>
      </w:r>
      <w:r w:rsidRPr="004A12CB">
        <w:rPr>
          <w:rFonts w:asciiTheme="majorBidi" w:hAnsiTheme="majorBidi" w:cstheme="majorBidi"/>
          <w:color w:val="000000" w:themeColor="text1"/>
        </w:rPr>
        <w:t xml:space="preserve">In Merrick </w:t>
      </w:r>
      <w:r w:rsidR="00D51012">
        <w:rPr>
          <w:rFonts w:asciiTheme="majorBidi" w:hAnsiTheme="majorBidi" w:cstheme="majorBidi"/>
          <w:color w:val="000000" w:themeColor="text1"/>
        </w:rPr>
        <w:fldChar w:fldCharType="begin"/>
      </w:r>
      <w:r w:rsidR="0038360C">
        <w:rPr>
          <w:rFonts w:asciiTheme="majorBidi" w:hAnsiTheme="majorBidi" w:cstheme="majorBidi"/>
          <w:color w:val="000000" w:themeColor="text1"/>
        </w:rPr>
        <w:instrText xml:space="preserve"> ADDIN EN.CITE &lt;EndNote&gt;&lt;Cite&gt;&lt;Author&gt;Merrick&lt;/Author&gt;&lt;Year&gt;2021&lt;/Year&gt;&lt;RecNum&gt;2380&lt;/RecNum&gt;&lt;DisplayText&gt;&lt;style face="superscript"&gt;81&lt;/style&gt;&lt;/DisplayText&gt;&lt;record&gt;&lt;rec-number&gt;2380&lt;/rec-number&gt;&lt;foreign-keys&gt;&lt;key app="EN" db-id="tvvpvd002asp9iesex75atwy2000t0e5vds0" timestamp="1631797956" guid="e533bd25-23c1-453e-98c8-e55a891095fc"&gt;2380&lt;/key&gt;&lt;/foreign-keys&gt;&lt;ref-type name="Journal Article"&gt;17&lt;/ref-type&gt;&lt;contributors&gt;&lt;authors&gt;&lt;author&gt;Merrick, B.&lt;/author&gt;&lt;author&gt;Tan, M. K. I.&lt;/author&gt;&lt;author&gt;Bisnauthsing, K.&lt;/author&gt;&lt;author&gt;Goldenberg, S. D.&lt;/author&gt;&lt;/authors&gt;&lt;/contributors&gt;&lt;titles&gt;&lt;title&gt;Healthcare resource use in hospitalized patients with carbapenem-resistant Gram-negative infections&lt;/title&gt;&lt;secondary-title&gt;Journal of Hospital Infection&lt;/secondary-title&gt;&lt;/titles&gt;&lt;periodical&gt;&lt;full-title&gt;Journal of Hospital Infection&lt;/full-title&gt;&lt;/periodical&gt;&lt;pages&gt;7-14&lt;/pages&gt;&lt;volume&gt;110&lt;/volume&gt;&lt;dates&gt;&lt;year&gt;2021&lt;/year&gt;&lt;/dates&gt;&lt;publisher&gt;Elsevier&lt;/publisher&gt;&lt;isbn&gt;0195-6701&lt;/isbn&gt;&lt;urls&gt;&lt;related-urls&gt;&lt;url&gt;https://doi.org/10.1016/j.jhin.2020.12.021&lt;/url&gt;&lt;/related-urls&gt;&lt;/urls&gt;&lt;electronic-resource-num&gt;10.1016/j.jhin.2020.12.021&lt;/electronic-resource-num&gt;&lt;access-date&gt;2021/09/16&lt;/access-date&gt;&lt;/record&gt;&lt;/Cite&gt;&lt;/EndNote&gt;</w:instrText>
      </w:r>
      <w:r w:rsidR="00D51012">
        <w:rPr>
          <w:rFonts w:asciiTheme="majorBidi" w:hAnsiTheme="majorBidi" w:cstheme="majorBidi"/>
          <w:color w:val="000000" w:themeColor="text1"/>
        </w:rPr>
        <w:fldChar w:fldCharType="separate"/>
      </w:r>
      <w:r w:rsidR="00F717AD" w:rsidRPr="00F717AD">
        <w:rPr>
          <w:rFonts w:asciiTheme="majorBidi" w:hAnsiTheme="majorBidi" w:cstheme="majorBidi"/>
          <w:noProof/>
          <w:color w:val="000000" w:themeColor="text1"/>
          <w:vertAlign w:val="superscript"/>
        </w:rPr>
        <w:t>81</w:t>
      </w:r>
      <w:r w:rsidR="00D51012">
        <w:rPr>
          <w:rFonts w:asciiTheme="majorBidi" w:hAnsiTheme="majorBidi" w:cstheme="majorBidi"/>
          <w:color w:val="000000" w:themeColor="text1"/>
        </w:rPr>
        <w:fldChar w:fldCharType="end"/>
      </w:r>
      <w:r>
        <w:t xml:space="preserve">, </w:t>
      </w:r>
      <w:r w:rsidRPr="004A12CB">
        <w:rPr>
          <w:rFonts w:asciiTheme="majorBidi" w:hAnsiTheme="majorBidi" w:cstheme="majorBidi"/>
          <w:color w:val="000000" w:themeColor="text1"/>
        </w:rPr>
        <w:t>the me</w:t>
      </w:r>
      <w:r>
        <w:rPr>
          <w:rFonts w:asciiTheme="majorBidi" w:hAnsiTheme="majorBidi" w:cstheme="majorBidi"/>
          <w:color w:val="000000" w:themeColor="text1"/>
        </w:rPr>
        <w:t>di</w:t>
      </w:r>
      <w:r w:rsidRPr="004A12CB">
        <w:rPr>
          <w:rFonts w:asciiTheme="majorBidi" w:hAnsiTheme="majorBidi" w:cstheme="majorBidi"/>
          <w:color w:val="000000" w:themeColor="text1"/>
        </w:rPr>
        <w:t xml:space="preserve">an </w:t>
      </w:r>
      <w:proofErr w:type="spellStart"/>
      <w:r w:rsidR="007E3A36" w:rsidRPr="004A12CB">
        <w:rPr>
          <w:rFonts w:asciiTheme="majorBidi" w:hAnsiTheme="majorBidi" w:cstheme="majorBidi"/>
          <w:color w:val="000000" w:themeColor="text1"/>
        </w:rPr>
        <w:t>L</w:t>
      </w:r>
      <w:r w:rsidR="007E3A36">
        <w:rPr>
          <w:rFonts w:asciiTheme="majorBidi" w:hAnsiTheme="majorBidi" w:cstheme="majorBidi"/>
          <w:color w:val="000000" w:themeColor="text1"/>
        </w:rPr>
        <w:t>o</w:t>
      </w:r>
      <w:r w:rsidR="007E3A36" w:rsidRPr="004A12CB">
        <w:rPr>
          <w:rFonts w:asciiTheme="majorBidi" w:hAnsiTheme="majorBidi" w:cstheme="majorBidi"/>
          <w:color w:val="000000" w:themeColor="text1"/>
        </w:rPr>
        <w:t>S</w:t>
      </w:r>
      <w:proofErr w:type="spellEnd"/>
      <w:r w:rsidR="007E3A36" w:rsidRPr="004A12CB">
        <w:rPr>
          <w:rFonts w:asciiTheme="majorBidi" w:hAnsiTheme="majorBidi" w:cstheme="majorBidi"/>
          <w:color w:val="000000" w:themeColor="text1"/>
        </w:rPr>
        <w:t xml:space="preserve"> </w:t>
      </w:r>
      <w:r w:rsidRPr="004A12CB">
        <w:rPr>
          <w:rFonts w:asciiTheme="majorBidi" w:hAnsiTheme="majorBidi" w:cstheme="majorBidi"/>
          <w:color w:val="000000" w:themeColor="text1"/>
        </w:rPr>
        <w:t xml:space="preserve">after infections caused by carbapenem resistant organisms was 24 days, comparable to the mean estimates from experts. The authors did not report the mean. </w:t>
      </w:r>
      <w:bookmarkEnd w:id="284"/>
    </w:p>
    <w:p w14:paraId="3CAD220C" w14:textId="77777777" w:rsidR="00B04CC3" w:rsidRDefault="00B04CC3">
      <w:pPr>
        <w:spacing w:line="259" w:lineRule="auto"/>
        <w:jc w:val="left"/>
        <w:rPr>
          <w:rFonts w:asciiTheme="majorBidi" w:eastAsiaTheme="majorEastAsia" w:hAnsiTheme="majorBidi" w:cstheme="majorBidi"/>
          <w:b/>
          <w:bCs/>
          <w:sz w:val="32"/>
          <w:szCs w:val="28"/>
        </w:rPr>
      </w:pPr>
      <w:bookmarkStart w:id="310" w:name="_Toc85194058"/>
      <w:r>
        <w:br w:type="page"/>
      </w:r>
    </w:p>
    <w:p w14:paraId="52CBF36A" w14:textId="7354E2BB" w:rsidR="00687516" w:rsidRPr="001E3274" w:rsidRDefault="00901B82" w:rsidP="00476583">
      <w:pPr>
        <w:pStyle w:val="EEPRUnumberedLevel1Headingnew"/>
      </w:pPr>
      <w:bookmarkStart w:id="311" w:name="_Toc87018761"/>
      <w:r>
        <w:lastRenderedPageBreak/>
        <w:t>Existing e</w:t>
      </w:r>
      <w:r w:rsidR="00687516" w:rsidRPr="001E3274">
        <w:t>conomic evidence</w:t>
      </w:r>
      <w:bookmarkEnd w:id="310"/>
      <w:bookmarkEnd w:id="311"/>
    </w:p>
    <w:p w14:paraId="7545F8D8" w14:textId="77777777" w:rsidR="00687516" w:rsidRPr="00447382" w:rsidRDefault="00687516" w:rsidP="00447382">
      <w:pPr>
        <w:pStyle w:val="EEPRUnumberedLevel2Headingnew"/>
      </w:pPr>
      <w:bookmarkStart w:id="312" w:name="_Toc85194059"/>
      <w:bookmarkStart w:id="313" w:name="_Toc87018762"/>
      <w:r w:rsidRPr="00447382">
        <w:t>Assessment of existing cost-effectiveness evidence and modelling approaches</w:t>
      </w:r>
      <w:bookmarkEnd w:id="312"/>
      <w:bookmarkEnd w:id="313"/>
    </w:p>
    <w:p w14:paraId="1868751A" w14:textId="77777777" w:rsidR="00687516" w:rsidRPr="00D2283A" w:rsidRDefault="00687516" w:rsidP="008744AD">
      <w:pPr>
        <w:rPr>
          <w:lang w:val="en-US"/>
        </w:rPr>
      </w:pPr>
      <w:r w:rsidRPr="00D2283A">
        <w:rPr>
          <w:lang w:val="en-US"/>
        </w:rPr>
        <w:t>A series of reviews of existing cost-effectiveness evidence and modelling approaches was conducted:</w:t>
      </w:r>
    </w:p>
    <w:p w14:paraId="7A611905" w14:textId="563EFF0D" w:rsidR="00687516" w:rsidRPr="00D2283A" w:rsidRDefault="00687516" w:rsidP="00932BEF">
      <w:pPr>
        <w:pStyle w:val="ListParagraph"/>
        <w:numPr>
          <w:ilvl w:val="0"/>
          <w:numId w:val="41"/>
        </w:numPr>
        <w:rPr>
          <w:lang w:val="en-US"/>
        </w:rPr>
      </w:pPr>
      <w:r w:rsidRPr="00D2283A">
        <w:rPr>
          <w:lang w:val="en-US"/>
        </w:rPr>
        <w:t xml:space="preserve">A review of existing cost-effectiveness evidence for </w:t>
      </w:r>
      <w:proofErr w:type="spellStart"/>
      <w:r w:rsidRPr="00D2283A">
        <w:rPr>
          <w:lang w:val="en-US"/>
        </w:rPr>
        <w:t>cefiderocol</w:t>
      </w:r>
      <w:proofErr w:type="spellEnd"/>
      <w:r w:rsidRPr="00D2283A">
        <w:rPr>
          <w:lang w:val="en-US"/>
        </w:rPr>
        <w:t xml:space="preserve"> with a focus on studies that include decision-analytic models.  The aims were to establish the </w:t>
      </w:r>
      <w:r w:rsidR="00812731" w:rsidRPr="00D2283A">
        <w:rPr>
          <w:lang w:val="en-US"/>
        </w:rPr>
        <w:t>existence</w:t>
      </w:r>
      <w:r w:rsidRPr="00D2283A">
        <w:rPr>
          <w:lang w:val="en-US"/>
        </w:rPr>
        <w:t xml:space="preserve"> of potentially policy-relevant models to guide NICE and NHS decisions; and to identify relevant analytical methods and data sources. </w:t>
      </w:r>
    </w:p>
    <w:p w14:paraId="7A09C5F4" w14:textId="0F995D97" w:rsidR="00687516" w:rsidRPr="00D2283A" w:rsidRDefault="00687516" w:rsidP="00932BEF">
      <w:pPr>
        <w:pStyle w:val="ListParagraph"/>
        <w:numPr>
          <w:ilvl w:val="0"/>
          <w:numId w:val="41"/>
        </w:numPr>
        <w:rPr>
          <w:lang w:val="en-US"/>
        </w:rPr>
      </w:pPr>
      <w:r w:rsidRPr="00D2283A">
        <w:rPr>
          <w:lang w:val="en-US"/>
        </w:rPr>
        <w:t xml:space="preserve">A review of existing approaches to modelling resistant pathogens in the target population, currently and over time. </w:t>
      </w:r>
      <w:bookmarkStart w:id="314" w:name="_Hlk83809343"/>
      <w:r w:rsidRPr="00D2283A">
        <w:rPr>
          <w:lang w:val="en-US"/>
        </w:rPr>
        <w:t>The aim of this review was to identify methods that could be adopted for this purpose in EEPRU’s modelling.</w:t>
      </w:r>
    </w:p>
    <w:p w14:paraId="63FC2CA1" w14:textId="77777777" w:rsidR="00687516" w:rsidRPr="00D2283A" w:rsidRDefault="00687516" w:rsidP="00932BEF">
      <w:pPr>
        <w:pStyle w:val="ListParagraph"/>
        <w:numPr>
          <w:ilvl w:val="0"/>
          <w:numId w:val="41"/>
        </w:numPr>
        <w:rPr>
          <w:lang w:val="en-US"/>
        </w:rPr>
      </w:pPr>
      <w:r w:rsidRPr="00D2283A">
        <w:rPr>
          <w:lang w:val="en-US"/>
        </w:rPr>
        <w:t xml:space="preserve">A review of existing cost-effectiveness models </w:t>
      </w:r>
      <w:bookmarkEnd w:id="314"/>
      <w:r w:rsidRPr="00D2283A">
        <w:rPr>
          <w:lang w:val="en-US"/>
        </w:rPr>
        <w:t xml:space="preserve">in HAP/VAP to understand modelling approaches and data sources.  </w:t>
      </w:r>
    </w:p>
    <w:p w14:paraId="5C491A97" w14:textId="77777777" w:rsidR="00687516" w:rsidRPr="00D2283A" w:rsidRDefault="00687516" w:rsidP="00932BEF">
      <w:pPr>
        <w:pStyle w:val="ListParagraph"/>
        <w:numPr>
          <w:ilvl w:val="0"/>
          <w:numId w:val="41"/>
        </w:numPr>
        <w:rPr>
          <w:lang w:val="en-US"/>
        </w:rPr>
      </w:pPr>
      <w:r w:rsidRPr="00D2283A">
        <w:rPr>
          <w:lang w:val="en-US"/>
        </w:rPr>
        <w:t xml:space="preserve">A review of existing cost-effectiveness models in </w:t>
      </w:r>
      <w:proofErr w:type="spellStart"/>
      <w:r w:rsidRPr="00D2283A">
        <w:rPr>
          <w:lang w:val="en-US"/>
        </w:rPr>
        <w:t>cUTI</w:t>
      </w:r>
      <w:proofErr w:type="spellEnd"/>
      <w:r w:rsidRPr="00D2283A">
        <w:rPr>
          <w:lang w:val="en-US"/>
        </w:rPr>
        <w:t xml:space="preserve">.  Again, the purpose was to understand modelling approaches and data sources.  </w:t>
      </w:r>
    </w:p>
    <w:p w14:paraId="12C62BE9" w14:textId="37FEAD2F" w:rsidR="00687516" w:rsidRDefault="00687516" w:rsidP="008744AD">
      <w:pPr>
        <w:rPr>
          <w:lang w:val="en-US"/>
        </w:rPr>
      </w:pPr>
      <w:r w:rsidRPr="00D2283A">
        <w:rPr>
          <w:lang w:val="en-US"/>
        </w:rPr>
        <w:t xml:space="preserve">Each review involved searches of bibliographic databases using standardized search terms, selection of studies based on explicit inclusion criteria and data extraction using an agreed template.  Details of each review are provided in Appendix </w:t>
      </w:r>
      <w:r w:rsidR="00AC7DBF" w:rsidRPr="00D2283A">
        <w:rPr>
          <w:lang w:val="en-US"/>
        </w:rPr>
        <w:t>12</w:t>
      </w:r>
      <w:r w:rsidRPr="00D2283A">
        <w:rPr>
          <w:lang w:val="en-US"/>
        </w:rPr>
        <w:t xml:space="preserve">.  Here the key results of each review are </w:t>
      </w:r>
      <w:r w:rsidRPr="00F96692">
        <w:rPr>
          <w:lang w:val="en-US"/>
        </w:rPr>
        <w:t>outlined</w:t>
      </w:r>
      <w:r w:rsidRPr="00D2283A">
        <w:rPr>
          <w:lang w:val="en-US"/>
        </w:rPr>
        <w:t>.</w:t>
      </w:r>
    </w:p>
    <w:p w14:paraId="578F4D74" w14:textId="0E42F09B" w:rsidR="00687516" w:rsidRPr="00F96692" w:rsidRDefault="00687516" w:rsidP="00EE55AD">
      <w:pPr>
        <w:pStyle w:val="EEPRUnumberedLevel3Headingnew"/>
      </w:pPr>
      <w:bookmarkStart w:id="315" w:name="_Toc85194060"/>
      <w:bookmarkStart w:id="316" w:name="_Toc87018763"/>
      <w:r w:rsidRPr="00F96692">
        <w:t xml:space="preserve">Review 1: existing cost-effectiveness </w:t>
      </w:r>
      <w:r w:rsidRPr="00E962E1">
        <w:rPr>
          <w:szCs w:val="26"/>
        </w:rPr>
        <w:t xml:space="preserve">evidence for </w:t>
      </w:r>
      <w:proofErr w:type="spellStart"/>
      <w:r w:rsidR="0034182B" w:rsidRPr="00E962E1">
        <w:rPr>
          <w:szCs w:val="26"/>
        </w:rPr>
        <w:t>cefiderocol</w:t>
      </w:r>
      <w:bookmarkEnd w:id="315"/>
      <w:bookmarkEnd w:id="316"/>
      <w:proofErr w:type="spellEnd"/>
    </w:p>
    <w:p w14:paraId="7E341498" w14:textId="3BB0A15E" w:rsidR="00687516" w:rsidRDefault="00687516" w:rsidP="008744AD">
      <w:pPr>
        <w:rPr>
          <w:lang w:val="en-US"/>
        </w:rPr>
      </w:pPr>
      <w:r w:rsidRPr="00D2283A">
        <w:rPr>
          <w:lang w:val="en-US"/>
        </w:rPr>
        <w:t>A total of 89 potentially relevant papers or abstracts were identified for the review from the searches. All the publications were screened using their titles and abstracts</w:t>
      </w:r>
      <w:r w:rsidR="00E962E1">
        <w:rPr>
          <w:lang w:val="en-US"/>
        </w:rPr>
        <w:t>,</w:t>
      </w:r>
      <w:r w:rsidRPr="00D2283A">
        <w:rPr>
          <w:lang w:val="en-US"/>
        </w:rPr>
        <w:t xml:space="preserve"> and </w:t>
      </w:r>
      <w:r w:rsidR="00812731">
        <w:rPr>
          <w:lang w:val="en-US"/>
        </w:rPr>
        <w:t>the</w:t>
      </w:r>
      <w:r w:rsidRPr="00D2283A">
        <w:t xml:space="preserve"> only study included was in the form of a poster and provided limited detail regarding the sources of clinical evidence and how these were used in the modelling.</w:t>
      </w:r>
      <w:r w:rsidR="00D51012" w:rsidRPr="00D2283A">
        <w:fldChar w:fldCharType="begin"/>
      </w:r>
      <w:r w:rsidR="0038360C">
        <w:instrText xml:space="preserve"> ADDIN EN.CITE &lt;EndNote&gt;&lt;Cite&gt;&lt;Author&gt;Lopes&lt;/Author&gt;&lt;Year&gt;2020&lt;/Year&gt;&lt;RecNum&gt;2374&lt;/RecNum&gt;&lt;DisplayText&gt;&lt;style face="superscript"&gt;82&lt;/style&gt;&lt;/DisplayText&gt;&lt;record&gt;&lt;rec-number&gt;2374&lt;/rec-number&gt;&lt;foreign-keys&gt;&lt;key app="EN" db-id="tvvpvd002asp9iesex75atwy2000t0e5vds0" timestamp="1631720090" guid="8192bc05-ea8f-4073-8df9-8ba782157556"&gt;2374&lt;/key&gt;&lt;/foreign-keys&gt;&lt;ref-type name="Book"&gt;6&lt;/ref-type&gt;&lt;contributors&gt;&lt;authors&gt;&lt;author&gt;Lopes, S.&lt;/author&gt;&lt;author&gt;Franceschini, M.&lt;/author&gt;&lt;author&gt;Han, Y.&lt;/author&gt;&lt;author&gt;Green, W.&lt;/author&gt;&lt;author&gt;Dymond, A.&lt;/author&gt;&lt;author&gt;Gill, A. &lt;/author&gt;&lt;/authors&gt;&lt;/contributors&gt;&lt;titles&gt;&lt;title&gt;Economic evaluation of cefiderocol for the treatment of carbapenem resistant infections in the United States. AMCP Nexus 2020 Virtual,. Oct 19-23, 2020 2020. Poster.&lt;/title&gt;&lt;/titles&gt;&lt;dates&gt;&lt;year&gt;2020&lt;/year&gt;&lt;/dates&gt;&lt;urls&gt;&lt;/urls&gt;&lt;/record&gt;&lt;/Cite&gt;&lt;/EndNote&gt;</w:instrText>
      </w:r>
      <w:r w:rsidR="00D51012" w:rsidRPr="00D2283A">
        <w:fldChar w:fldCharType="separate"/>
      </w:r>
      <w:r w:rsidR="00F717AD" w:rsidRPr="00F717AD">
        <w:rPr>
          <w:noProof/>
          <w:vertAlign w:val="superscript"/>
        </w:rPr>
        <w:t>82</w:t>
      </w:r>
      <w:r w:rsidR="00D51012" w:rsidRPr="00D2283A">
        <w:fldChar w:fldCharType="end"/>
      </w:r>
      <w:r w:rsidRPr="00D2283A">
        <w:t xml:space="preserve"> This, together with the study’s US focus, means it provides no basis to inform the current evaluation of </w:t>
      </w:r>
      <w:proofErr w:type="spellStart"/>
      <w:r w:rsidRPr="00D2283A">
        <w:t>cefider</w:t>
      </w:r>
      <w:r w:rsidR="00812731">
        <w:t>o</w:t>
      </w:r>
      <w:r w:rsidRPr="00D2283A">
        <w:t>col</w:t>
      </w:r>
      <w:proofErr w:type="spellEnd"/>
      <w:r w:rsidRPr="00D2283A">
        <w:t>.</w:t>
      </w:r>
      <w:r w:rsidRPr="00AA464D">
        <w:t xml:space="preserve"> </w:t>
      </w:r>
    </w:p>
    <w:p w14:paraId="2F07080D" w14:textId="77777777" w:rsidR="00687516" w:rsidRDefault="00687516" w:rsidP="00EE55AD">
      <w:pPr>
        <w:pStyle w:val="EEPRUnumberedLevel3Headingnew"/>
        <w:rPr>
          <w:lang w:val="en-US"/>
        </w:rPr>
      </w:pPr>
      <w:bookmarkStart w:id="317" w:name="_Toc85194061"/>
      <w:bookmarkStart w:id="318" w:name="_Toc87018764"/>
      <w:r>
        <w:rPr>
          <w:lang w:val="en-US"/>
        </w:rPr>
        <w:t xml:space="preserve">Review 2: </w:t>
      </w:r>
      <w:r w:rsidRPr="0022260B">
        <w:rPr>
          <w:lang w:val="en-US"/>
        </w:rPr>
        <w:t>review of existing approaches for resistance modelling</w:t>
      </w:r>
      <w:bookmarkEnd w:id="317"/>
      <w:bookmarkEnd w:id="318"/>
      <w:r w:rsidRPr="0022260B">
        <w:rPr>
          <w:lang w:val="en-US"/>
        </w:rPr>
        <w:t xml:space="preserve"> </w:t>
      </w:r>
    </w:p>
    <w:p w14:paraId="3BCCA5E0" w14:textId="7FF1EC7B" w:rsidR="00687516" w:rsidRPr="00D2283A" w:rsidRDefault="00687516" w:rsidP="008744AD">
      <w:pPr>
        <w:rPr>
          <w:rFonts w:eastAsia="Times New Roman"/>
          <w:lang w:eastAsia="en-GB"/>
        </w:rPr>
      </w:pPr>
      <w:r w:rsidRPr="00D2283A">
        <w:t xml:space="preserve">Nine studies were included in this review. </w:t>
      </w:r>
      <w:r w:rsidRPr="00D2283A">
        <w:rPr>
          <w:rFonts w:eastAsia="Times New Roman"/>
          <w:lang w:eastAsia="en-GB"/>
        </w:rPr>
        <w:t xml:space="preserve">Five economic evaluations of </w:t>
      </w:r>
      <w:r w:rsidRPr="00D2283A">
        <w:rPr>
          <w:color w:val="000000"/>
        </w:rPr>
        <w:t xml:space="preserve">ceftazidime/avibactam were included in this group.  </w:t>
      </w:r>
      <w:r w:rsidRPr="00D2283A">
        <w:rPr>
          <w:rFonts w:eastAsia="Times New Roman"/>
          <w:lang w:eastAsia="en-GB"/>
        </w:rPr>
        <w:t>None of these assessed</w:t>
      </w:r>
      <w:r w:rsidRPr="00D2283A">
        <w:rPr>
          <w:color w:val="000000"/>
        </w:rPr>
        <w:t xml:space="preserve"> the implications of changes in resistance over time. </w:t>
      </w:r>
      <w:r w:rsidRPr="00D2283A">
        <w:rPr>
          <w:rFonts w:eastAsia="Times New Roman"/>
          <w:lang w:eastAsia="en-GB"/>
        </w:rPr>
        <w:t>Three analyses made assumptions (rather than drawing on evidence) about the proportions of patients with resistant infection in the relevant population, and the impact of resistance on clinical parameters.</w:t>
      </w:r>
      <w:r w:rsidR="00D51012" w:rsidRPr="00D2283A">
        <w:rPr>
          <w:rFonts w:eastAsia="Times New Roman"/>
          <w:lang w:eastAsia="en-GB"/>
        </w:rPr>
        <w:fldChar w:fldCharType="begin">
          <w:fldData xml:space="preserve">PEVuZE5vdGU+PENpdGU+PEF1dGhvcj5UaWNoeTwvQXV0aG9yPjxZZWFyPjIwMjA8L1llYXI+PFJl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</w:fldData>
        </w:fldChar>
      </w:r>
      <w:r w:rsidR="00F717AD">
        <w:rPr>
          <w:rFonts w:eastAsia="Times New Roman"/>
          <w:lang w:eastAsia="en-GB"/>
        </w:rPr>
        <w:instrText xml:space="preserve"> ADDIN EN.CITE </w:instrText>
      </w:r>
      <w:r w:rsidR="00F717AD">
        <w:rPr>
          <w:rFonts w:eastAsia="Times New Roman"/>
          <w:lang w:eastAsia="en-GB"/>
        </w:rPr>
        <w:fldChar w:fldCharType="begin">
          <w:fldData xml:space="preserve">PEVuZE5vdGU+PENpdGU+PEF1dGhvcj5UaWNoeTwvQXV0aG9yPjxZZWFyPjIwMjA8L1llYXI+PFJl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</w:fldData>
        </w:fldChar>
      </w:r>
      <w:r w:rsidR="00F717AD">
        <w:rPr>
          <w:rFonts w:eastAsia="Times New Roman"/>
          <w:lang w:eastAsia="en-GB"/>
        </w:rPr>
        <w:instrText xml:space="preserve"> ADDIN EN.CITE.DATA </w:instrText>
      </w:r>
      <w:r w:rsidR="00F717AD">
        <w:rPr>
          <w:rFonts w:eastAsia="Times New Roman"/>
          <w:lang w:eastAsia="en-GB"/>
        </w:rPr>
      </w:r>
      <w:r w:rsidR="00F717AD">
        <w:rPr>
          <w:rFonts w:eastAsia="Times New Roman"/>
          <w:lang w:eastAsia="en-GB"/>
        </w:rPr>
        <w:fldChar w:fldCharType="end"/>
      </w:r>
      <w:r w:rsidR="00D51012" w:rsidRPr="00D2283A">
        <w:rPr>
          <w:rFonts w:eastAsia="Times New Roman"/>
          <w:lang w:eastAsia="en-GB"/>
        </w:rPr>
      </w:r>
      <w:r w:rsidR="00D51012" w:rsidRPr="00D2283A">
        <w:rPr>
          <w:rFonts w:eastAsia="Times New Roman"/>
          <w:lang w:eastAsia="en-GB"/>
        </w:rPr>
        <w:fldChar w:fldCharType="separate"/>
      </w:r>
      <w:r w:rsidR="00F717AD" w:rsidRPr="00F717AD">
        <w:rPr>
          <w:rFonts w:eastAsia="Times New Roman"/>
          <w:noProof/>
          <w:vertAlign w:val="superscript"/>
          <w:lang w:eastAsia="en-GB"/>
        </w:rPr>
        <w:t>83-85</w:t>
      </w:r>
      <w:r w:rsidR="00D51012" w:rsidRPr="00D2283A">
        <w:rPr>
          <w:rFonts w:eastAsia="Times New Roman"/>
          <w:lang w:eastAsia="en-GB"/>
        </w:rPr>
        <w:fldChar w:fldCharType="end"/>
      </w:r>
      <w:r w:rsidRPr="00D2283A">
        <w:rPr>
          <w:rFonts w:eastAsia="Times New Roman"/>
          <w:lang w:eastAsia="en-GB"/>
        </w:rPr>
        <w:t xml:space="preserve"> The other two studies drew on evidence from observational studies to quantify the impact of resistance on relevant parameters in the modelling.</w:t>
      </w:r>
      <w:r w:rsidR="00D51012" w:rsidRPr="00D2283A">
        <w:rPr>
          <w:rFonts w:eastAsia="Times New Roman"/>
          <w:lang w:eastAsia="en-GB"/>
        </w:rPr>
        <w:fldChar w:fldCharType="begin">
          <w:fldData xml:space="preserve">PEVuZE5vdGU+PENpdGU+PEF1dGhvcj5TaW1vbjwvQXV0aG9yPjxZZWFyPjIwMTk8L1llYXI+PFJl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</w:fldData>
        </w:fldChar>
      </w:r>
      <w:r w:rsidR="0038360C">
        <w:rPr>
          <w:rFonts w:eastAsia="Times New Roman"/>
          <w:lang w:eastAsia="en-GB"/>
        </w:rPr>
        <w:instrText xml:space="preserve"> ADDIN EN.CITE </w:instrText>
      </w:r>
      <w:r w:rsidR="0038360C">
        <w:rPr>
          <w:rFonts w:eastAsia="Times New Roman"/>
          <w:lang w:eastAsia="en-GB"/>
        </w:rPr>
        <w:fldChar w:fldCharType="begin">
          <w:fldData xml:space="preserve">PEVuZE5vdGU+PENpdGU+PEF1dGhvcj5TaW1vbjwvQXV0aG9yPjxZZWFyPjIwMTk8L1llYXI+PFJl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</w:fldData>
        </w:fldChar>
      </w:r>
      <w:r w:rsidR="0038360C">
        <w:rPr>
          <w:rFonts w:eastAsia="Times New Roman"/>
          <w:lang w:eastAsia="en-GB"/>
        </w:rPr>
        <w:instrText xml:space="preserve"> ADDIN EN.CITE.DATA </w:instrText>
      </w:r>
      <w:r w:rsidR="0038360C">
        <w:rPr>
          <w:rFonts w:eastAsia="Times New Roman"/>
          <w:lang w:eastAsia="en-GB"/>
        </w:rPr>
      </w:r>
      <w:r w:rsidR="0038360C">
        <w:rPr>
          <w:rFonts w:eastAsia="Times New Roman"/>
          <w:lang w:eastAsia="en-GB"/>
        </w:rPr>
        <w:fldChar w:fldCharType="end"/>
      </w:r>
      <w:r w:rsidR="00D51012" w:rsidRPr="00D2283A">
        <w:rPr>
          <w:rFonts w:eastAsia="Times New Roman"/>
          <w:lang w:eastAsia="en-GB"/>
        </w:rPr>
      </w:r>
      <w:r w:rsidR="00D51012" w:rsidRPr="00D2283A">
        <w:rPr>
          <w:rFonts w:eastAsia="Times New Roman"/>
          <w:lang w:eastAsia="en-GB"/>
        </w:rPr>
        <w:fldChar w:fldCharType="separate"/>
      </w:r>
      <w:r w:rsidR="00F717AD" w:rsidRPr="00F717AD">
        <w:rPr>
          <w:rFonts w:eastAsia="Times New Roman"/>
          <w:noProof/>
          <w:vertAlign w:val="superscript"/>
          <w:lang w:eastAsia="en-GB"/>
        </w:rPr>
        <w:t>85,86</w:t>
      </w:r>
      <w:r w:rsidR="00D51012" w:rsidRPr="00D2283A">
        <w:rPr>
          <w:rFonts w:eastAsia="Times New Roman"/>
          <w:lang w:eastAsia="en-GB"/>
        </w:rPr>
        <w:fldChar w:fldCharType="end"/>
      </w:r>
      <w:r w:rsidRPr="00D2283A">
        <w:rPr>
          <w:rFonts w:eastAsia="Times New Roman"/>
          <w:lang w:eastAsia="en-GB"/>
        </w:rPr>
        <w:t xml:space="preserve">  </w:t>
      </w:r>
    </w:p>
    <w:p w14:paraId="02D20739" w14:textId="77777777" w:rsidR="00476583" w:rsidRDefault="00687516" w:rsidP="008744AD">
      <w:pPr>
        <w:rPr>
          <w:rFonts w:eastAsia="Times New Roman"/>
          <w:lang w:eastAsia="en-GB"/>
        </w:rPr>
      </w:pPr>
      <w:r>
        <w:rPr>
          <w:color w:val="000000"/>
        </w:rPr>
        <w:lastRenderedPageBreak/>
        <w:t xml:space="preserve"> </w:t>
      </w:r>
    </w:p>
    <w:p w14:paraId="7A7FDAAB" w14:textId="71163146" w:rsidR="00687516" w:rsidRDefault="00687516" w:rsidP="008744AD">
      <w:pPr>
        <w:rPr>
          <w:rFonts w:eastAsia="Times New Roman"/>
          <w:lang w:eastAsia="en-GB"/>
        </w:rPr>
      </w:pPr>
      <w:r w:rsidRPr="00D25159">
        <w:rPr>
          <w:rFonts w:eastAsia="Times New Roman"/>
          <w:lang w:eastAsia="en-GB"/>
        </w:rPr>
        <w:t xml:space="preserve">The </w:t>
      </w:r>
      <w:r w:rsidR="00E962E1">
        <w:rPr>
          <w:rFonts w:eastAsia="Times New Roman"/>
          <w:lang w:eastAsia="en-GB"/>
        </w:rPr>
        <w:t xml:space="preserve">other </w:t>
      </w:r>
      <w:r>
        <w:rPr>
          <w:rFonts w:eastAsia="Times New Roman"/>
          <w:lang w:eastAsia="en-GB"/>
        </w:rPr>
        <w:t xml:space="preserve">four </w:t>
      </w:r>
      <w:r w:rsidRPr="00D25159">
        <w:rPr>
          <w:rFonts w:eastAsia="Times New Roman"/>
          <w:lang w:eastAsia="en-GB"/>
        </w:rPr>
        <w:t xml:space="preserve">studies </w:t>
      </w:r>
      <w:r>
        <w:rPr>
          <w:rFonts w:eastAsia="Times New Roman"/>
          <w:lang w:eastAsia="en-GB"/>
        </w:rPr>
        <w:t xml:space="preserve">in this review </w:t>
      </w:r>
      <w:r w:rsidRPr="00D25159">
        <w:rPr>
          <w:rFonts w:eastAsia="Times New Roman"/>
          <w:lang w:eastAsia="en-GB"/>
        </w:rPr>
        <w:t>provide</w:t>
      </w:r>
      <w:r>
        <w:rPr>
          <w:rFonts w:eastAsia="Times New Roman"/>
          <w:lang w:eastAsia="en-GB"/>
        </w:rPr>
        <w:t>d</w:t>
      </w:r>
      <w:r w:rsidRPr="00D25159">
        <w:rPr>
          <w:rFonts w:eastAsia="Times New Roman"/>
          <w:lang w:eastAsia="en-GB"/>
        </w:rPr>
        <w:t xml:space="preserve"> </w:t>
      </w:r>
      <w:r>
        <w:rPr>
          <w:rFonts w:eastAsia="Times New Roman"/>
          <w:lang w:eastAsia="en-GB"/>
        </w:rPr>
        <w:t>some indications of</w:t>
      </w:r>
      <w:r w:rsidRPr="00D25159">
        <w:rPr>
          <w:rFonts w:eastAsia="Times New Roman"/>
          <w:lang w:eastAsia="en-GB"/>
        </w:rPr>
        <w:t xml:space="preserve"> how </w:t>
      </w:r>
      <w:r>
        <w:rPr>
          <w:rFonts w:eastAsia="Times New Roman"/>
          <w:lang w:eastAsia="en-GB"/>
        </w:rPr>
        <w:t>resistance</w:t>
      </w:r>
      <w:r w:rsidRPr="00D25159">
        <w:rPr>
          <w:rFonts w:eastAsia="Times New Roman"/>
          <w:lang w:eastAsia="en-GB"/>
        </w:rPr>
        <w:t xml:space="preserve"> could be captured.  </w:t>
      </w:r>
      <w:r>
        <w:rPr>
          <w:rFonts w:eastAsia="Times New Roman"/>
          <w:lang w:eastAsia="en-GB"/>
        </w:rPr>
        <w:t xml:space="preserve">One study </w:t>
      </w:r>
      <w:r w:rsidRPr="00D25159">
        <w:rPr>
          <w:rFonts w:eastAsia="Times New Roman"/>
          <w:lang w:eastAsia="en-GB"/>
        </w:rPr>
        <w:t>assess</w:t>
      </w:r>
      <w:r>
        <w:rPr>
          <w:rFonts w:eastAsia="Times New Roman"/>
          <w:lang w:eastAsia="en-GB"/>
        </w:rPr>
        <w:t>ed</w:t>
      </w:r>
      <w:r w:rsidRPr="00D25159">
        <w:rPr>
          <w:rFonts w:eastAsia="Times New Roman"/>
          <w:lang w:eastAsia="en-GB"/>
        </w:rPr>
        <w:t xml:space="preserve"> the appropriateness </w:t>
      </w:r>
      <w:r>
        <w:rPr>
          <w:rFonts w:eastAsia="Times New Roman"/>
          <w:lang w:eastAsia="en-GB"/>
        </w:rPr>
        <w:t xml:space="preserve">of </w:t>
      </w:r>
      <w:r w:rsidRPr="00D25159">
        <w:rPr>
          <w:rFonts w:eastAsia="Times New Roman"/>
          <w:lang w:eastAsia="en-GB"/>
        </w:rPr>
        <w:t>alternative empiric therap</w:t>
      </w:r>
      <w:r>
        <w:rPr>
          <w:rFonts w:eastAsia="Times New Roman"/>
          <w:lang w:eastAsia="en-GB"/>
        </w:rPr>
        <w:t>ies</w:t>
      </w:r>
      <w:r w:rsidRPr="00D25159">
        <w:rPr>
          <w:rFonts w:eastAsia="Times New Roman"/>
          <w:lang w:eastAsia="en-GB"/>
        </w:rPr>
        <w:t xml:space="preserve"> based on susceptibility </w:t>
      </w:r>
      <w:r>
        <w:rPr>
          <w:rFonts w:eastAsia="Times New Roman"/>
          <w:lang w:eastAsia="en-GB"/>
        </w:rPr>
        <w:t xml:space="preserve">data from a specific </w:t>
      </w:r>
      <w:r w:rsidRPr="00D25159">
        <w:rPr>
          <w:rFonts w:eastAsia="Times New Roman"/>
          <w:lang w:eastAsia="en-GB"/>
        </w:rPr>
        <w:t>Taiwanese hospital.</w:t>
      </w:r>
      <w:r w:rsidR="00D51012">
        <w:rPr>
          <w:rFonts w:eastAsia="Times New Roman"/>
          <w:lang w:eastAsia="en-GB"/>
        </w:rPr>
        <w:fldChar w:fldCharType="begin">
          <w:fldData xml:space="preserve">PEVuZE5vdGU+PENpdGU+PEF1dGhvcj5DaGVuPC9BdXRob3I+PFllYXI+MjAxOTwvWWVhcj48UmVj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</w:fldData>
        </w:fldChar>
      </w:r>
      <w:r w:rsidR="0038360C">
        <w:rPr>
          <w:rFonts w:eastAsia="Times New Roman"/>
          <w:lang w:eastAsia="en-GB"/>
        </w:rPr>
        <w:instrText xml:space="preserve"> ADDIN EN.CITE </w:instrText>
      </w:r>
      <w:r w:rsidR="0038360C">
        <w:rPr>
          <w:rFonts w:eastAsia="Times New Roman"/>
          <w:lang w:eastAsia="en-GB"/>
        </w:rPr>
        <w:fldChar w:fldCharType="begin">
          <w:fldData xml:space="preserve">PEVuZE5vdGU+PENpdGU+PEF1dGhvcj5DaGVuPC9BdXRob3I+PFllYXI+MjAxOTwvWWVhcj48UmVj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</w:fldData>
        </w:fldChar>
      </w:r>
      <w:r w:rsidR="0038360C">
        <w:rPr>
          <w:rFonts w:eastAsia="Times New Roman"/>
          <w:lang w:eastAsia="en-GB"/>
        </w:rPr>
        <w:instrText xml:space="preserve"> ADDIN EN.CITE.DATA </w:instrText>
      </w:r>
      <w:r w:rsidR="0038360C">
        <w:rPr>
          <w:rFonts w:eastAsia="Times New Roman"/>
          <w:lang w:eastAsia="en-GB"/>
        </w:rPr>
      </w:r>
      <w:r w:rsidR="0038360C">
        <w:rPr>
          <w:rFonts w:eastAsia="Times New Roman"/>
          <w:lang w:eastAsia="en-GB"/>
        </w:rPr>
        <w:fldChar w:fldCharType="end"/>
      </w:r>
      <w:r w:rsidR="00D51012">
        <w:rPr>
          <w:rFonts w:eastAsia="Times New Roman"/>
          <w:lang w:eastAsia="en-GB"/>
        </w:rPr>
      </w:r>
      <w:r w:rsidR="00D51012">
        <w:rPr>
          <w:rFonts w:eastAsia="Times New Roman"/>
          <w:lang w:eastAsia="en-GB"/>
        </w:rPr>
        <w:fldChar w:fldCharType="separate"/>
      </w:r>
      <w:r w:rsidR="00F717AD" w:rsidRPr="00F717AD">
        <w:rPr>
          <w:rFonts w:eastAsia="Times New Roman"/>
          <w:noProof/>
          <w:vertAlign w:val="superscript"/>
          <w:lang w:eastAsia="en-GB"/>
        </w:rPr>
        <w:t>87</w:t>
      </w:r>
      <w:r w:rsidR="00D51012">
        <w:rPr>
          <w:rFonts w:eastAsia="Times New Roman"/>
          <w:lang w:eastAsia="en-GB"/>
        </w:rPr>
        <w:fldChar w:fldCharType="end"/>
      </w:r>
      <w:r w:rsidRPr="00D25159">
        <w:rPr>
          <w:rFonts w:eastAsia="Times New Roman"/>
          <w:lang w:eastAsia="en-GB"/>
        </w:rPr>
        <w:t xml:space="preserve">  </w:t>
      </w:r>
      <w:r>
        <w:rPr>
          <w:rFonts w:eastAsia="Times New Roman"/>
          <w:lang w:eastAsia="en-GB"/>
        </w:rPr>
        <w:t xml:space="preserve">Another looked at </w:t>
      </w:r>
      <w:r w:rsidRPr="00D25159">
        <w:rPr>
          <w:rFonts w:eastAsia="Times New Roman"/>
          <w:lang w:eastAsia="en-GB"/>
        </w:rPr>
        <w:t>Procalcitonin-guided antibiotic steward</w:t>
      </w:r>
      <w:r>
        <w:rPr>
          <w:rFonts w:eastAsia="Times New Roman"/>
          <w:lang w:eastAsia="en-GB"/>
        </w:rPr>
        <w:t>ship and estimated t</w:t>
      </w:r>
      <w:r w:rsidRPr="00D25159">
        <w:rPr>
          <w:rFonts w:eastAsia="Times New Roman"/>
          <w:lang w:eastAsia="en-GB"/>
        </w:rPr>
        <w:t>he correlation between the percentage reduction in days of antibiotic use resulting from the Procalcitonin-guided</w:t>
      </w:r>
      <w:r>
        <w:rPr>
          <w:rFonts w:eastAsia="Times New Roman"/>
          <w:lang w:eastAsia="en-GB"/>
        </w:rPr>
        <w:t xml:space="preserve"> test </w:t>
      </w:r>
      <w:r w:rsidRPr="00D25159">
        <w:rPr>
          <w:rFonts w:eastAsia="Times New Roman"/>
          <w:lang w:eastAsia="en-GB"/>
        </w:rPr>
        <w:t>and antibiotic resistanc</w:t>
      </w:r>
      <w:r>
        <w:rPr>
          <w:rFonts w:eastAsia="Times New Roman"/>
          <w:lang w:eastAsia="en-GB"/>
        </w:rPr>
        <w:t>e.</w:t>
      </w:r>
      <w:r w:rsidR="00D51012">
        <w:rPr>
          <w:rFonts w:eastAsia="Times New Roman"/>
          <w:lang w:eastAsia="en-GB"/>
        </w:rPr>
        <w:fldChar w:fldCharType="begin">
          <w:fldData xml:space="preserve">PEVuZE5vdGU+PENpdGU+PEF1dGhvcj5NZXdlczwvQXV0aG9yPjxZZWFyPjIwMTk8L1llYXI+PFJl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</w:fldData>
        </w:fldChar>
      </w:r>
      <w:r w:rsidR="0038360C">
        <w:rPr>
          <w:rFonts w:eastAsia="Times New Roman"/>
          <w:lang w:eastAsia="en-GB"/>
        </w:rPr>
        <w:instrText xml:space="preserve"> ADDIN EN.CITE </w:instrText>
      </w:r>
      <w:r w:rsidR="0038360C">
        <w:rPr>
          <w:rFonts w:eastAsia="Times New Roman"/>
          <w:lang w:eastAsia="en-GB"/>
        </w:rPr>
        <w:fldChar w:fldCharType="begin">
          <w:fldData xml:space="preserve">PEVuZE5vdGU+PENpdGU+PEF1dGhvcj5NZXdlczwvQXV0aG9yPjxZZWFyPjIwMTk8L1llYXI+PFJl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</w:fldData>
        </w:fldChar>
      </w:r>
      <w:r w:rsidR="0038360C">
        <w:rPr>
          <w:rFonts w:eastAsia="Times New Roman"/>
          <w:lang w:eastAsia="en-GB"/>
        </w:rPr>
        <w:instrText xml:space="preserve"> ADDIN EN.CITE.DATA </w:instrText>
      </w:r>
      <w:r w:rsidR="0038360C">
        <w:rPr>
          <w:rFonts w:eastAsia="Times New Roman"/>
          <w:lang w:eastAsia="en-GB"/>
        </w:rPr>
      </w:r>
      <w:r w:rsidR="0038360C">
        <w:rPr>
          <w:rFonts w:eastAsia="Times New Roman"/>
          <w:lang w:eastAsia="en-GB"/>
        </w:rPr>
        <w:fldChar w:fldCharType="end"/>
      </w:r>
      <w:r w:rsidR="00D51012">
        <w:rPr>
          <w:rFonts w:eastAsia="Times New Roman"/>
          <w:lang w:eastAsia="en-GB"/>
        </w:rPr>
      </w:r>
      <w:r w:rsidR="00D51012">
        <w:rPr>
          <w:rFonts w:eastAsia="Times New Roman"/>
          <w:lang w:eastAsia="en-GB"/>
        </w:rPr>
        <w:fldChar w:fldCharType="separate"/>
      </w:r>
      <w:r w:rsidR="00F717AD" w:rsidRPr="00F717AD">
        <w:rPr>
          <w:rFonts w:eastAsia="Times New Roman"/>
          <w:noProof/>
          <w:vertAlign w:val="superscript"/>
          <w:lang w:eastAsia="en-GB"/>
        </w:rPr>
        <w:t>88</w:t>
      </w:r>
      <w:r w:rsidR="00D51012">
        <w:rPr>
          <w:rFonts w:eastAsia="Times New Roman"/>
          <w:lang w:eastAsia="en-GB"/>
        </w:rPr>
        <w:fldChar w:fldCharType="end"/>
      </w:r>
      <w:r w:rsidRPr="00D25159">
        <w:rPr>
          <w:rFonts w:eastAsia="Times New Roman"/>
          <w:lang w:eastAsia="en-GB"/>
        </w:rPr>
        <w:t xml:space="preserve"> </w:t>
      </w:r>
      <w:r>
        <w:rPr>
          <w:rFonts w:eastAsia="Times New Roman"/>
          <w:lang w:eastAsia="en-GB"/>
        </w:rPr>
        <w:t xml:space="preserve"> </w:t>
      </w:r>
    </w:p>
    <w:p w14:paraId="6A0DA4BA" w14:textId="78501810" w:rsidR="00687516" w:rsidRPr="005A584E" w:rsidRDefault="00687516" w:rsidP="008744AD">
      <w:r w:rsidRPr="00D25159">
        <w:rPr>
          <w:color w:val="000000"/>
        </w:rPr>
        <w:t xml:space="preserve">The other two studies in this review attempted to deal with resistance through mechanistic infectious disease modelling.  </w:t>
      </w:r>
      <w:r>
        <w:rPr>
          <w:color w:val="000000"/>
        </w:rPr>
        <w:t>One used h</w:t>
      </w:r>
      <w:r w:rsidRPr="00D25159">
        <w:rPr>
          <w:color w:val="000000"/>
        </w:rPr>
        <w:t>ypothetical data for illustrative purposes</w:t>
      </w:r>
      <w:r>
        <w:rPr>
          <w:color w:val="000000"/>
        </w:rPr>
        <w:t>.</w:t>
      </w:r>
      <w:r w:rsidR="00D51012">
        <w:rPr>
          <w:color w:val="000000"/>
        </w:rPr>
        <w:fldChar w:fldCharType="begin">
          <w:fldData xml:space="preserve">PEVuZE5vdGU+PENpdGU+PEF1dGhvcj5OZWxzb248L0F1dGhvcj48WWVhcj4yMDE5PC9ZZWFyPjxS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</w:fldData>
        </w:fldChar>
      </w:r>
      <w:r w:rsidR="0038360C">
        <w:rPr>
          <w:color w:val="000000"/>
        </w:rPr>
        <w:instrText xml:space="preserve"> ADDIN EN.CITE </w:instrText>
      </w:r>
      <w:r w:rsidR="0038360C">
        <w:rPr>
          <w:color w:val="000000"/>
        </w:rPr>
        <w:fldChar w:fldCharType="begin">
          <w:fldData xml:space="preserve">PEVuZE5vdGU+PENpdGU+PEF1dGhvcj5OZWxzb248L0F1dGhvcj48WWVhcj4yMDE5PC9ZZWFyPjxS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</w:fldData>
        </w:fldChar>
      </w:r>
      <w:r w:rsidR="0038360C">
        <w:rPr>
          <w:color w:val="000000"/>
        </w:rPr>
        <w:instrText xml:space="preserve"> ADDIN EN.CITE.DATA </w:instrText>
      </w:r>
      <w:r w:rsidR="0038360C">
        <w:rPr>
          <w:color w:val="000000"/>
        </w:rPr>
      </w:r>
      <w:r w:rsidR="0038360C">
        <w:rPr>
          <w:color w:val="000000"/>
        </w:rPr>
        <w:fldChar w:fldCharType="end"/>
      </w:r>
      <w:r w:rsidR="00D51012">
        <w:rPr>
          <w:color w:val="000000"/>
        </w:rPr>
      </w:r>
      <w:r w:rsidR="00D51012">
        <w:rPr>
          <w:color w:val="000000"/>
        </w:rPr>
        <w:fldChar w:fldCharType="separate"/>
      </w:r>
      <w:r w:rsidR="00F717AD" w:rsidRPr="00F717AD">
        <w:rPr>
          <w:noProof/>
          <w:color w:val="000000"/>
          <w:vertAlign w:val="superscript"/>
        </w:rPr>
        <w:t>89</w:t>
      </w:r>
      <w:r w:rsidR="00D51012">
        <w:rPr>
          <w:color w:val="000000"/>
        </w:rPr>
        <w:fldChar w:fldCharType="end"/>
      </w:r>
      <w:r w:rsidRPr="00D25159">
        <w:rPr>
          <w:color w:val="000000"/>
        </w:rPr>
        <w:t xml:space="preserve">  </w:t>
      </w:r>
      <w:r>
        <w:rPr>
          <w:color w:val="000000"/>
        </w:rPr>
        <w:t xml:space="preserve">The other </w:t>
      </w:r>
      <w:r w:rsidRPr="00D25159">
        <w:rPr>
          <w:color w:val="000000"/>
        </w:rPr>
        <w:t xml:space="preserve">used the combination of a dynamic transmission model and a treatment pathway model as a generic framework to evaluate antibiotics </w:t>
      </w:r>
      <w:r>
        <w:rPr>
          <w:color w:val="000000"/>
        </w:rPr>
        <w:t>for</w:t>
      </w:r>
      <w:r w:rsidRPr="00D25159">
        <w:rPr>
          <w:color w:val="000000"/>
        </w:rPr>
        <w:t xml:space="preserve"> different indications and pathogens.</w:t>
      </w:r>
      <w:r w:rsidR="00D51012">
        <w:rPr>
          <w:color w:val="000000"/>
        </w:rPr>
        <w:fldChar w:fldCharType="begin">
          <w:fldData xml:space="preserve">PEVuZE5vdGU+PENpdGU+PEF1dGhvcj5Hb3Jkb248L0F1dGhvcj48WWVhcj4yMDIwPC9ZZWFyPjxS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==
</w:fldData>
        </w:fldChar>
      </w:r>
      <w:r w:rsidR="0038360C">
        <w:rPr>
          <w:color w:val="000000"/>
        </w:rPr>
        <w:instrText xml:space="preserve"> ADDIN EN.CITE </w:instrText>
      </w:r>
      <w:r w:rsidR="0038360C">
        <w:rPr>
          <w:color w:val="000000"/>
        </w:rPr>
        <w:fldChar w:fldCharType="begin">
          <w:fldData xml:space="preserve">PEVuZE5vdGU+PENpdGU+PEF1dGhvcj5Hb3Jkb248L0F1dGhvcj48WWVhcj4yMDIwPC9ZZWFyPjxS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==
</w:fldData>
        </w:fldChar>
      </w:r>
      <w:r w:rsidR="0038360C">
        <w:rPr>
          <w:color w:val="000000"/>
        </w:rPr>
        <w:instrText xml:space="preserve"> ADDIN EN.CITE.DATA </w:instrText>
      </w:r>
      <w:r w:rsidR="0038360C">
        <w:rPr>
          <w:color w:val="000000"/>
        </w:rPr>
      </w:r>
      <w:r w:rsidR="0038360C">
        <w:rPr>
          <w:color w:val="000000"/>
        </w:rPr>
        <w:fldChar w:fldCharType="end"/>
      </w:r>
      <w:r w:rsidR="00D51012">
        <w:rPr>
          <w:color w:val="000000"/>
        </w:rPr>
      </w:r>
      <w:r w:rsidR="00D51012">
        <w:rPr>
          <w:color w:val="000000"/>
        </w:rPr>
        <w:fldChar w:fldCharType="separate"/>
      </w:r>
      <w:r w:rsidR="00F717AD" w:rsidRPr="00F717AD">
        <w:rPr>
          <w:noProof/>
          <w:color w:val="000000"/>
          <w:vertAlign w:val="superscript"/>
        </w:rPr>
        <w:t>90</w:t>
      </w:r>
      <w:r w:rsidR="00D51012">
        <w:rPr>
          <w:color w:val="000000"/>
        </w:rPr>
        <w:fldChar w:fldCharType="end"/>
      </w:r>
      <w:r w:rsidRPr="00D25159">
        <w:rPr>
          <w:color w:val="000000"/>
        </w:rPr>
        <w:t xml:space="preserve">  In principle, </w:t>
      </w:r>
      <w:r>
        <w:rPr>
          <w:color w:val="000000"/>
        </w:rPr>
        <w:t>such a</w:t>
      </w:r>
      <w:r w:rsidRPr="00D25159">
        <w:rPr>
          <w:color w:val="000000"/>
        </w:rPr>
        <w:t xml:space="preserve"> model could be capable of quantifying not just the direct health effects of a new antibiotic, but also the indirect impacts via any reduction in transmission of relevant pathogens. It could also reflect changes in resistance over time in response to different stewardship strategies and the introduction of new </w:t>
      </w:r>
      <w:r w:rsidR="00A36366">
        <w:rPr>
          <w:color w:val="000000"/>
        </w:rPr>
        <w:t>AM</w:t>
      </w:r>
      <w:r w:rsidRPr="00D25159">
        <w:rPr>
          <w:color w:val="000000"/>
        </w:rPr>
        <w:t xml:space="preserve">s.  However, whether the model can achieve this in practice will inevitably depend on the available evidence and the assumptions necessary </w:t>
      </w:r>
      <w:r>
        <w:rPr>
          <w:color w:val="000000"/>
        </w:rPr>
        <w:t>to address</w:t>
      </w:r>
      <w:r w:rsidRPr="00D25159">
        <w:rPr>
          <w:color w:val="000000"/>
        </w:rPr>
        <w:t xml:space="preserve"> the </w:t>
      </w:r>
      <w:r>
        <w:rPr>
          <w:color w:val="000000"/>
        </w:rPr>
        <w:t xml:space="preserve">evidence </w:t>
      </w:r>
      <w:r w:rsidRPr="00D25159">
        <w:rPr>
          <w:color w:val="000000"/>
        </w:rPr>
        <w:t xml:space="preserve">gaps. </w:t>
      </w:r>
    </w:p>
    <w:p w14:paraId="28756BE8" w14:textId="77777777" w:rsidR="00687516" w:rsidRPr="00A959C5" w:rsidRDefault="00687516" w:rsidP="00EE55AD">
      <w:pPr>
        <w:pStyle w:val="EEPRUnumberedLevel3Headingnew"/>
        <w:rPr>
          <w:rFonts w:eastAsia="Times New Roman"/>
          <w:lang w:eastAsia="en-GB"/>
        </w:rPr>
      </w:pPr>
      <w:bookmarkStart w:id="319" w:name="_Toc85194062"/>
      <w:bookmarkStart w:id="320" w:name="_Toc87018765"/>
      <w:r w:rsidRPr="00A959C5">
        <w:rPr>
          <w:rFonts w:eastAsia="Times New Roman"/>
          <w:lang w:eastAsia="en-GB"/>
        </w:rPr>
        <w:t xml:space="preserve">Review 3: </w:t>
      </w:r>
      <w:r w:rsidRPr="00A959C5">
        <w:rPr>
          <w:lang w:val="en-US"/>
        </w:rPr>
        <w:t>existing cost-effectiveness models in HAP/VAP</w:t>
      </w:r>
      <w:bookmarkEnd w:id="319"/>
      <w:bookmarkEnd w:id="320"/>
    </w:p>
    <w:p w14:paraId="545E32D0" w14:textId="7B729AAD" w:rsidR="00687516" w:rsidRPr="00AA464D" w:rsidRDefault="00687516" w:rsidP="008744AD">
      <w:pPr>
        <w:rPr>
          <w:rFonts w:eastAsia="Times New Roman"/>
          <w:sz w:val="24"/>
          <w:szCs w:val="24"/>
          <w:lang w:eastAsia="en-GB"/>
        </w:rPr>
      </w:pPr>
      <w:r w:rsidRPr="00855858">
        <w:rPr>
          <w:rFonts w:eastAsia="Times New Roman"/>
          <w:lang w:eastAsia="en-GB"/>
        </w:rPr>
        <w:t xml:space="preserve">This </w:t>
      </w:r>
      <w:r>
        <w:rPr>
          <w:rFonts w:eastAsia="Times New Roman"/>
          <w:lang w:eastAsia="en-GB"/>
        </w:rPr>
        <w:t xml:space="preserve">review </w:t>
      </w:r>
      <w:r w:rsidRPr="00855858">
        <w:rPr>
          <w:rFonts w:eastAsia="Times New Roman"/>
          <w:lang w:eastAsia="en-GB"/>
        </w:rPr>
        <w:t>used an earlier systematic review</w:t>
      </w:r>
      <w:r w:rsidR="00D51012">
        <w:rPr>
          <w:rFonts w:eastAsia="Times New Roman"/>
          <w:lang w:eastAsia="en-GB"/>
        </w:rPr>
        <w:fldChar w:fldCharType="begin">
          <w:fldData xml:space="preserve">PEVuZE5vdGU+PENpdGU+PEF1dGhvcj5XYWduZXI8L0F1dGhvcj48WWVhcj4yMDIwPC9ZZWFyPjxS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</w:fldData>
        </w:fldChar>
      </w:r>
      <w:r w:rsidR="0038360C">
        <w:rPr>
          <w:rFonts w:eastAsia="Times New Roman"/>
          <w:lang w:eastAsia="en-GB"/>
        </w:rPr>
        <w:instrText xml:space="preserve"> ADDIN EN.CITE </w:instrText>
      </w:r>
      <w:r w:rsidR="0038360C">
        <w:rPr>
          <w:rFonts w:eastAsia="Times New Roman"/>
          <w:lang w:eastAsia="en-GB"/>
        </w:rPr>
        <w:fldChar w:fldCharType="begin">
          <w:fldData xml:space="preserve">PEVuZE5vdGU+PENpdGU+PEF1dGhvcj5XYWduZXI8L0F1dGhvcj48WWVhcj4yMDIwPC9ZZWFyPjxS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</w:fldData>
        </w:fldChar>
      </w:r>
      <w:r w:rsidR="0038360C">
        <w:rPr>
          <w:rFonts w:eastAsia="Times New Roman"/>
          <w:lang w:eastAsia="en-GB"/>
        </w:rPr>
        <w:instrText xml:space="preserve"> ADDIN EN.CITE.DATA </w:instrText>
      </w:r>
      <w:r w:rsidR="0038360C">
        <w:rPr>
          <w:rFonts w:eastAsia="Times New Roman"/>
          <w:lang w:eastAsia="en-GB"/>
        </w:rPr>
      </w:r>
      <w:r w:rsidR="0038360C">
        <w:rPr>
          <w:rFonts w:eastAsia="Times New Roman"/>
          <w:lang w:eastAsia="en-GB"/>
        </w:rPr>
        <w:fldChar w:fldCharType="end"/>
      </w:r>
      <w:r w:rsidR="00D51012">
        <w:rPr>
          <w:rFonts w:eastAsia="Times New Roman"/>
          <w:lang w:eastAsia="en-GB"/>
        </w:rPr>
      </w:r>
      <w:r w:rsidR="00D51012">
        <w:rPr>
          <w:rFonts w:eastAsia="Times New Roman"/>
          <w:lang w:eastAsia="en-GB"/>
        </w:rPr>
        <w:fldChar w:fldCharType="separate"/>
      </w:r>
      <w:r w:rsidR="00F717AD" w:rsidRPr="00F717AD">
        <w:rPr>
          <w:rFonts w:eastAsia="Times New Roman"/>
          <w:noProof/>
          <w:vertAlign w:val="superscript"/>
          <w:lang w:eastAsia="en-GB"/>
        </w:rPr>
        <w:t>91</w:t>
      </w:r>
      <w:r w:rsidR="00D51012">
        <w:rPr>
          <w:rFonts w:eastAsia="Times New Roman"/>
          <w:lang w:eastAsia="en-GB"/>
        </w:rPr>
        <w:fldChar w:fldCharType="end"/>
      </w:r>
      <w:r w:rsidRPr="00855858">
        <w:rPr>
          <w:rFonts w:eastAsia="Times New Roman"/>
          <w:lang w:eastAsia="en-GB"/>
        </w:rPr>
        <w:t xml:space="preserve"> to extract information on </w:t>
      </w:r>
      <w:r>
        <w:rPr>
          <w:rFonts w:eastAsia="Times New Roman"/>
          <w:lang w:eastAsia="en-GB"/>
        </w:rPr>
        <w:t xml:space="preserve">the </w:t>
      </w:r>
      <w:r w:rsidRPr="00855858">
        <w:rPr>
          <w:rFonts w:eastAsia="Times New Roman"/>
          <w:lang w:eastAsia="en-GB"/>
        </w:rPr>
        <w:t xml:space="preserve">characteristics </w:t>
      </w:r>
      <w:r>
        <w:rPr>
          <w:rFonts w:eastAsia="Times New Roman"/>
          <w:lang w:eastAsia="en-GB"/>
        </w:rPr>
        <w:t xml:space="preserve">of </w:t>
      </w:r>
      <w:r w:rsidRPr="00855858">
        <w:rPr>
          <w:rFonts w:eastAsia="Times New Roman"/>
          <w:lang w:eastAsia="en-GB"/>
        </w:rPr>
        <w:t>three relevant studies including target population, modelling assumptions, model structure and key evidence.</w:t>
      </w:r>
      <w:r w:rsidR="00D51012">
        <w:rPr>
          <w:rFonts w:eastAsia="Times New Roman"/>
          <w:lang w:eastAsia="en-GB"/>
        </w:rPr>
        <w:fldChar w:fldCharType="begin">
          <w:fldData xml:space="preserve">PEVuZE5vdGU+PENpdGU+PEF1dGhvcj5FZHdhcmRzPC9BdXRob3I+PFllYXI+MjAxMjwvWWVhcj48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</w:fldData>
        </w:fldChar>
      </w:r>
      <w:r w:rsidR="0038360C">
        <w:rPr>
          <w:rFonts w:eastAsia="Times New Roman"/>
          <w:lang w:eastAsia="en-GB"/>
        </w:rPr>
        <w:instrText xml:space="preserve"> ADDIN EN.CITE </w:instrText>
      </w:r>
      <w:r w:rsidR="0038360C">
        <w:rPr>
          <w:rFonts w:eastAsia="Times New Roman"/>
          <w:lang w:eastAsia="en-GB"/>
        </w:rPr>
        <w:fldChar w:fldCharType="begin">
          <w:fldData xml:space="preserve">PEVuZE5vdGU+PENpdGU+PEF1dGhvcj5FZHdhcmRzPC9BdXRob3I+PFllYXI+MjAxMjwvWWVhcj48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</w:fldData>
        </w:fldChar>
      </w:r>
      <w:r w:rsidR="0038360C">
        <w:rPr>
          <w:rFonts w:eastAsia="Times New Roman"/>
          <w:lang w:eastAsia="en-GB"/>
        </w:rPr>
        <w:instrText xml:space="preserve"> ADDIN EN.CITE.DATA </w:instrText>
      </w:r>
      <w:r w:rsidR="0038360C">
        <w:rPr>
          <w:rFonts w:eastAsia="Times New Roman"/>
          <w:lang w:eastAsia="en-GB"/>
        </w:rPr>
      </w:r>
      <w:r w:rsidR="0038360C">
        <w:rPr>
          <w:rFonts w:eastAsia="Times New Roman"/>
          <w:lang w:eastAsia="en-GB"/>
        </w:rPr>
        <w:fldChar w:fldCharType="end"/>
      </w:r>
      <w:r w:rsidR="00D51012">
        <w:rPr>
          <w:rFonts w:eastAsia="Times New Roman"/>
          <w:lang w:eastAsia="en-GB"/>
        </w:rPr>
      </w:r>
      <w:r w:rsidR="00D51012">
        <w:rPr>
          <w:rFonts w:eastAsia="Times New Roman"/>
          <w:lang w:eastAsia="en-GB"/>
        </w:rPr>
        <w:fldChar w:fldCharType="separate"/>
      </w:r>
      <w:r w:rsidR="00F717AD" w:rsidRPr="00F717AD">
        <w:rPr>
          <w:rFonts w:eastAsia="Times New Roman"/>
          <w:noProof/>
          <w:vertAlign w:val="superscript"/>
          <w:lang w:eastAsia="en-GB"/>
        </w:rPr>
        <w:t>92-94</w:t>
      </w:r>
      <w:r w:rsidR="00D51012">
        <w:rPr>
          <w:rFonts w:eastAsia="Times New Roman"/>
          <w:lang w:eastAsia="en-GB"/>
        </w:rPr>
        <w:fldChar w:fldCharType="end"/>
      </w:r>
      <w:r w:rsidRPr="00855858">
        <w:rPr>
          <w:rFonts w:eastAsia="Times New Roman"/>
          <w:lang w:eastAsia="en-GB"/>
        </w:rPr>
        <w:t xml:space="preserve">  </w:t>
      </w:r>
      <w:r w:rsidRPr="00855858">
        <w:t xml:space="preserve">All of these studies included standard cost-effectiveness models </w:t>
      </w:r>
      <w:r w:rsidR="00812731" w:rsidRPr="00855858">
        <w:t>and did</w:t>
      </w:r>
      <w:r w:rsidRPr="00855858">
        <w:t xml:space="preserve"> not consider the impact of alternative therapies on resistance patterns over time.  </w:t>
      </w:r>
      <w:r w:rsidRPr="00855858">
        <w:rPr>
          <w:rFonts w:eastAsia="Times New Roman"/>
          <w:lang w:eastAsia="en-GB"/>
        </w:rPr>
        <w:t>One study attempted to include transmission rates in the modelling</w:t>
      </w:r>
      <w:r w:rsidR="00E962E1">
        <w:rPr>
          <w:rFonts w:eastAsia="Times New Roman"/>
          <w:lang w:eastAsia="en-GB"/>
        </w:rPr>
        <w:t>,</w:t>
      </w:r>
      <w:r w:rsidRPr="00855858">
        <w:rPr>
          <w:rFonts w:eastAsia="Times New Roman"/>
          <w:lang w:eastAsia="en-GB"/>
        </w:rPr>
        <w:t xml:space="preserve"> but this was not extrapolated to estimate population-level health effects.</w:t>
      </w:r>
      <w:r w:rsidR="00D51012">
        <w:rPr>
          <w:rFonts w:eastAsia="Times New Roman"/>
          <w:lang w:eastAsia="en-GB"/>
        </w:rPr>
        <w:fldChar w:fldCharType="begin"/>
      </w:r>
      <w:r w:rsidR="0038360C">
        <w:rPr>
          <w:rFonts w:eastAsia="Times New Roman"/>
          <w:lang w:eastAsia="en-GB"/>
        </w:rPr>
        <w:instrText xml:space="preserve"> ADDIN EN.CITE &lt;EndNote&gt;&lt;Cite&gt;&lt;Author&gt;Kongnakorn&lt;/Author&gt;&lt;Year&gt;2010&lt;/Year&gt;&lt;RecNum&gt;2377&lt;/RecNum&gt;&lt;DisplayText&gt;&lt;style face="superscript"&gt;94&lt;/style&gt;&lt;/DisplayText&gt;&lt;record&gt;&lt;rec-number&gt;2377&lt;/rec-number&gt;&lt;foreign-keys&gt;&lt;key app="EN" db-id="tvvpvd002asp9iesex75atwy2000t0e5vds0" timestamp="1631725499" guid="0198724c-3796-4e24-bf96-17dff328f1e1"&gt;2377&lt;/key&gt;&lt;/foreign-keys&gt;&lt;ref-type name="Journal Article"&gt;17&lt;/ref-type&gt;&lt;contributors&gt;&lt;authors&gt;&lt;author&gt;Kongnakorn, T.&lt;/author&gt;&lt;author&gt;Mwamburi, M.&lt;/author&gt;&lt;author&gt;Merchant, S.&lt;/author&gt;&lt;author&gt;Akhras, K.&lt;/author&gt;&lt;author&gt;Caro, J. J.&lt;/author&gt;&lt;author&gt;Nathwani, D.&lt;/author&gt;&lt;/authors&gt;&lt;/contributors&gt;&lt;titles&gt;&lt;title&gt;Economic evaluation of doripenem for the treatment of nosocomial pneumonia in the US: discrete event simulation&lt;/title&gt;&lt;secondary-title&gt;Current Medical Research &amp;amp; Opinion&lt;/secondary-title&gt;&lt;/titles&gt;&lt;periodical&gt;&lt;full-title&gt;Current Medical Research &amp;amp; Opinion&lt;/full-title&gt;&lt;abbr-1&gt;Curr Med Res Opin&lt;/abbr-1&gt;&lt;/periodical&gt;&lt;pages&gt;17-24&lt;/pages&gt;&lt;volume&gt;26&lt;/volume&gt;&lt;dates&gt;&lt;year&gt;2010&lt;/year&gt;&lt;/dates&gt;&lt;urls&gt;&lt;/urls&gt;&lt;/record&gt;&lt;/Cite&gt;&lt;/EndNote&gt;</w:instrText>
      </w:r>
      <w:r w:rsidR="00D51012">
        <w:rPr>
          <w:rFonts w:eastAsia="Times New Roman"/>
          <w:lang w:eastAsia="en-GB"/>
        </w:rPr>
        <w:fldChar w:fldCharType="separate"/>
      </w:r>
      <w:r w:rsidR="00F717AD" w:rsidRPr="00F717AD">
        <w:rPr>
          <w:rFonts w:eastAsia="Times New Roman"/>
          <w:noProof/>
          <w:vertAlign w:val="superscript"/>
          <w:lang w:eastAsia="en-GB"/>
        </w:rPr>
        <w:t>94</w:t>
      </w:r>
      <w:r w:rsidR="00D51012">
        <w:rPr>
          <w:rFonts w:eastAsia="Times New Roman"/>
          <w:lang w:eastAsia="en-GB"/>
        </w:rPr>
        <w:fldChar w:fldCharType="end"/>
      </w:r>
      <w:r w:rsidRPr="00855858">
        <w:rPr>
          <w:rFonts w:eastAsia="Times New Roman"/>
          <w:lang w:eastAsia="en-GB"/>
        </w:rPr>
        <w:t xml:space="preserve">  As a UK study, one study provided some potentially useful evidence sources for the current evaluation.</w:t>
      </w:r>
      <w:r w:rsidR="00D51012">
        <w:rPr>
          <w:rFonts w:eastAsia="Times New Roman"/>
          <w:lang w:eastAsia="en-GB"/>
        </w:rPr>
        <w:fldChar w:fldCharType="begin"/>
      </w:r>
      <w:r w:rsidR="0038360C">
        <w:rPr>
          <w:rFonts w:eastAsia="Times New Roman"/>
          <w:lang w:eastAsia="en-GB"/>
        </w:rPr>
        <w:instrText xml:space="preserve"> ADDIN EN.CITE &lt;EndNote&gt;&lt;Cite&gt;&lt;Author&gt;Edwards&lt;/Author&gt;&lt;Year&gt;2012&lt;/Year&gt;&lt;RecNum&gt;2375&lt;/RecNum&gt;&lt;DisplayText&gt;&lt;style face="superscript"&gt;92&lt;/style&gt;&lt;/DisplayText&gt;&lt;record&gt;&lt;rec-number&gt;2375&lt;/rec-number&gt;&lt;foreign-keys&gt;&lt;key app="EN" db-id="tvvpvd002asp9iesex75atwy2000t0e5vds0" timestamp="1631722794" guid="bfdd1f56-0c02-46ee-a5f2-ee2e1673ad7b"&gt;2375&lt;/key&gt;&lt;/foreign-keys&gt;&lt;ref-type name="Journal Article"&gt;17&lt;/ref-type&gt;&lt;contributors&gt;&lt;authors&gt;&lt;author&gt;Edwards, S. J.&lt;/author&gt;&lt;author&gt;Wordsworth, S.&lt;/author&gt;&lt;author&gt;Clarke, M.J. &lt;/author&gt;&lt;/authors&gt;&lt;/contributors&gt;&lt;titles&gt;&lt;title&gt;Treating pneumonia in critical care in the United Kingdom following failure of initial antibiotic: a cost-utility analysis comparing meropenem with piperacillin/tazobactam&lt;/title&gt;&lt;secondary-title&gt;Eur J Health Econ&lt;/secondary-title&gt;&lt;/titles&gt;&lt;periodical&gt;&lt;full-title&gt;Eur J Health Econ&lt;/full-title&gt;&lt;/periodical&gt;&lt;pages&gt;181–192&lt;/pages&gt;&lt;volume&gt;13&lt;/volume&gt;&lt;dates&gt;&lt;year&gt;2012&lt;/year&gt;&lt;/dates&gt;&lt;urls&gt;&lt;/urls&gt;&lt;/record&gt;&lt;/Cite&gt;&lt;/EndNote&gt;</w:instrText>
      </w:r>
      <w:r w:rsidR="00D51012">
        <w:rPr>
          <w:rFonts w:eastAsia="Times New Roman"/>
          <w:lang w:eastAsia="en-GB"/>
        </w:rPr>
        <w:fldChar w:fldCharType="separate"/>
      </w:r>
      <w:r w:rsidR="00F717AD" w:rsidRPr="00F717AD">
        <w:rPr>
          <w:rFonts w:eastAsia="Times New Roman"/>
          <w:noProof/>
          <w:vertAlign w:val="superscript"/>
          <w:lang w:eastAsia="en-GB"/>
        </w:rPr>
        <w:t>92</w:t>
      </w:r>
      <w:r w:rsidR="00D51012">
        <w:rPr>
          <w:rFonts w:eastAsia="Times New Roman"/>
          <w:lang w:eastAsia="en-GB"/>
        </w:rPr>
        <w:fldChar w:fldCharType="end"/>
      </w:r>
      <w:r w:rsidRPr="00855858">
        <w:rPr>
          <w:rFonts w:eastAsia="Times New Roman"/>
          <w:lang w:eastAsia="en-GB"/>
        </w:rPr>
        <w:t xml:space="preserve">   </w:t>
      </w:r>
    </w:p>
    <w:p w14:paraId="3CD0492D" w14:textId="77777777" w:rsidR="00687516" w:rsidRPr="00855858" w:rsidRDefault="00687516" w:rsidP="00EE55AD">
      <w:pPr>
        <w:pStyle w:val="EEPRUnumberedLevel3Headingnew"/>
      </w:pPr>
      <w:bookmarkStart w:id="321" w:name="_Toc85194063"/>
      <w:bookmarkStart w:id="322" w:name="_Toc87018766"/>
      <w:r w:rsidRPr="00855858">
        <w:t xml:space="preserve">Review 4: </w:t>
      </w:r>
      <w:r w:rsidRPr="00855858">
        <w:rPr>
          <w:lang w:val="en-US"/>
        </w:rPr>
        <w:t xml:space="preserve">existing cost-effectiveness models in </w:t>
      </w:r>
      <w:proofErr w:type="spellStart"/>
      <w:r w:rsidRPr="00855858">
        <w:rPr>
          <w:lang w:val="en-US"/>
        </w:rPr>
        <w:t>cUTI</w:t>
      </w:r>
      <w:bookmarkEnd w:id="321"/>
      <w:bookmarkEnd w:id="322"/>
      <w:proofErr w:type="spellEnd"/>
    </w:p>
    <w:p w14:paraId="35536340" w14:textId="38C38ECF" w:rsidR="00901B82" w:rsidRDefault="00687516" w:rsidP="008744AD">
      <w:pPr>
        <w:rPr>
          <w:color w:val="000000" w:themeColor="text1"/>
        </w:rPr>
      </w:pPr>
      <w:r w:rsidRPr="00D2283A">
        <w:rPr>
          <w:rFonts w:eastAsia="Times New Roman"/>
          <w:lang w:eastAsia="en-GB"/>
        </w:rPr>
        <w:t>One study was identified</w:t>
      </w:r>
      <w:r w:rsidR="00D51012" w:rsidRPr="00D2283A">
        <w:rPr>
          <w:color w:val="000000" w:themeColor="text1"/>
        </w:rPr>
        <w:fldChar w:fldCharType="begin">
          <w:fldData xml:space="preserve">PEVuZE5vdGU+PENpdGU+PEF1dGhvcj5LYXVmPC9BdXRob3I+PFllYXI+MjAxNzwvWWVhcj48UmVj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</w:fldData>
        </w:fldChar>
      </w:r>
      <w:r w:rsidR="0038360C">
        <w:rPr>
          <w:color w:val="000000" w:themeColor="text1"/>
        </w:rPr>
        <w:instrText xml:space="preserve"> ADDIN EN.CITE </w:instrText>
      </w:r>
      <w:r w:rsidR="0038360C">
        <w:rPr>
          <w:color w:val="000000" w:themeColor="text1"/>
        </w:rPr>
        <w:fldChar w:fldCharType="begin">
          <w:fldData xml:space="preserve">PEVuZE5vdGU+PENpdGU+PEF1dGhvcj5LYXVmPC9BdXRob3I+PFllYXI+MjAxNzwvWWVhcj48UmVj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</w:fldData>
        </w:fldChar>
      </w:r>
      <w:r w:rsidR="0038360C">
        <w:rPr>
          <w:color w:val="000000" w:themeColor="text1"/>
        </w:rPr>
        <w:instrText xml:space="preserve"> ADDIN EN.CITE.DATA </w:instrText>
      </w:r>
      <w:r w:rsidR="0038360C">
        <w:rPr>
          <w:color w:val="000000" w:themeColor="text1"/>
        </w:rPr>
      </w:r>
      <w:r w:rsidR="0038360C">
        <w:rPr>
          <w:color w:val="000000" w:themeColor="text1"/>
        </w:rPr>
        <w:fldChar w:fldCharType="end"/>
      </w:r>
      <w:r w:rsidR="00D51012" w:rsidRPr="00D2283A">
        <w:rPr>
          <w:color w:val="000000" w:themeColor="text1"/>
        </w:rPr>
      </w:r>
      <w:r w:rsidR="00D51012" w:rsidRPr="00D2283A">
        <w:rPr>
          <w:color w:val="000000" w:themeColor="text1"/>
        </w:rPr>
        <w:fldChar w:fldCharType="separate"/>
      </w:r>
      <w:r w:rsidR="00F717AD" w:rsidRPr="00F717AD">
        <w:rPr>
          <w:noProof/>
          <w:color w:val="000000" w:themeColor="text1"/>
          <w:vertAlign w:val="superscript"/>
        </w:rPr>
        <w:t>95</w:t>
      </w:r>
      <w:r w:rsidR="00D51012" w:rsidRPr="00D2283A">
        <w:rPr>
          <w:color w:val="000000" w:themeColor="text1"/>
        </w:rPr>
        <w:fldChar w:fldCharType="end"/>
      </w:r>
      <w:r w:rsidRPr="00D2283A">
        <w:rPr>
          <w:rFonts w:eastAsia="Times New Roman"/>
          <w:lang w:eastAsia="en-GB"/>
        </w:rPr>
        <w:t xml:space="preserve"> in addition to the models in </w:t>
      </w:r>
      <w:proofErr w:type="spellStart"/>
      <w:r w:rsidRPr="00D2283A">
        <w:rPr>
          <w:rFonts w:eastAsia="Times New Roman"/>
          <w:lang w:eastAsia="en-GB"/>
        </w:rPr>
        <w:t>cUTI</w:t>
      </w:r>
      <w:proofErr w:type="spellEnd"/>
      <w:r w:rsidRPr="00D2283A">
        <w:rPr>
          <w:rFonts w:eastAsia="Times New Roman"/>
          <w:lang w:eastAsia="en-GB"/>
        </w:rPr>
        <w:t xml:space="preserve"> identified in Review 2.</w:t>
      </w:r>
      <w:r w:rsidR="00D51012" w:rsidRPr="00D2283A">
        <w:rPr>
          <w:rFonts w:eastAsia="Times New Roman"/>
        </w:rPr>
        <w:fldChar w:fldCharType="begin">
          <w:fldData xml:space="preserve">PEVuZE5vdGU+PENpdGU+PEF1dGhvcj5DaGVuPC9BdXRob3I+PFllYXI+MjAxOTwvWWVhcj48UmVj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</w:fldData>
        </w:fldChar>
      </w:r>
      <w:r w:rsidR="0038360C">
        <w:rPr>
          <w:rFonts w:eastAsia="Times New Roman"/>
        </w:rPr>
        <w:instrText xml:space="preserve"> ADDIN EN.CITE </w:instrText>
      </w:r>
      <w:r w:rsidR="0038360C">
        <w:rPr>
          <w:rFonts w:eastAsia="Times New Roman"/>
        </w:rPr>
        <w:fldChar w:fldCharType="begin">
          <w:fldData xml:space="preserve">PEVuZE5vdGU+PENpdGU+PEF1dGhvcj5DaGVuPC9BdXRob3I+PFllYXI+MjAxOTwvWWVhcj48UmVj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</w:fldData>
        </w:fldChar>
      </w:r>
      <w:r w:rsidR="0038360C">
        <w:rPr>
          <w:rFonts w:eastAsia="Times New Roman"/>
        </w:rPr>
        <w:instrText xml:space="preserve"> ADDIN EN.CITE.DATA </w:instrText>
      </w:r>
      <w:r w:rsidR="0038360C">
        <w:rPr>
          <w:rFonts w:eastAsia="Times New Roman"/>
        </w:rPr>
      </w:r>
      <w:r w:rsidR="0038360C">
        <w:rPr>
          <w:rFonts w:eastAsia="Times New Roman"/>
        </w:rPr>
        <w:fldChar w:fldCharType="end"/>
      </w:r>
      <w:r w:rsidR="00D51012" w:rsidRPr="00D2283A">
        <w:rPr>
          <w:rFonts w:eastAsia="Times New Roman"/>
        </w:rPr>
      </w:r>
      <w:r w:rsidR="00D51012" w:rsidRPr="00D2283A">
        <w:rPr>
          <w:rFonts w:eastAsia="Times New Roman"/>
        </w:rPr>
        <w:fldChar w:fldCharType="separate"/>
      </w:r>
      <w:r w:rsidR="00F717AD" w:rsidRPr="00F717AD">
        <w:rPr>
          <w:rFonts w:eastAsia="Times New Roman"/>
          <w:noProof/>
          <w:vertAlign w:val="superscript"/>
        </w:rPr>
        <w:t>82,84,85,87,90</w:t>
      </w:r>
      <w:r w:rsidR="00D51012" w:rsidRPr="00D2283A">
        <w:rPr>
          <w:rFonts w:eastAsia="Times New Roman"/>
        </w:rPr>
        <w:fldChar w:fldCharType="end"/>
      </w:r>
      <w:r w:rsidRPr="00D2283A">
        <w:t xml:space="preserve"> As for Review 3, the UK-based studies provided some insights on evidence sources. The additional study,</w:t>
      </w:r>
      <w:r w:rsidR="00D51012" w:rsidRPr="00D2283A">
        <w:rPr>
          <w:color w:val="000000" w:themeColor="text1"/>
        </w:rPr>
        <w:fldChar w:fldCharType="begin">
          <w:fldData xml:space="preserve">PEVuZE5vdGU+PENpdGU+PEF1dGhvcj5LYXVmPC9BdXRob3I+PFllYXI+MjAxNzwvWWVhcj48UmVj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</w:fldData>
        </w:fldChar>
      </w:r>
      <w:r w:rsidR="0038360C">
        <w:rPr>
          <w:color w:val="000000" w:themeColor="text1"/>
        </w:rPr>
        <w:instrText xml:space="preserve"> ADDIN EN.CITE </w:instrText>
      </w:r>
      <w:r w:rsidR="0038360C">
        <w:rPr>
          <w:color w:val="000000" w:themeColor="text1"/>
        </w:rPr>
        <w:fldChar w:fldCharType="begin">
          <w:fldData xml:space="preserve">PEVuZE5vdGU+PENpdGU+PEF1dGhvcj5LYXVmPC9BdXRob3I+PFllYXI+MjAxNzwvWWVhcj48UmVj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</w:fldData>
        </w:fldChar>
      </w:r>
      <w:r w:rsidR="0038360C">
        <w:rPr>
          <w:color w:val="000000" w:themeColor="text1"/>
        </w:rPr>
        <w:instrText xml:space="preserve"> ADDIN EN.CITE.DATA </w:instrText>
      </w:r>
      <w:r w:rsidR="0038360C">
        <w:rPr>
          <w:color w:val="000000" w:themeColor="text1"/>
        </w:rPr>
      </w:r>
      <w:r w:rsidR="0038360C">
        <w:rPr>
          <w:color w:val="000000" w:themeColor="text1"/>
        </w:rPr>
        <w:fldChar w:fldCharType="end"/>
      </w:r>
      <w:r w:rsidR="00D51012" w:rsidRPr="00D2283A">
        <w:rPr>
          <w:color w:val="000000" w:themeColor="text1"/>
        </w:rPr>
      </w:r>
      <w:r w:rsidR="00D51012" w:rsidRPr="00D2283A">
        <w:rPr>
          <w:color w:val="000000" w:themeColor="text1"/>
        </w:rPr>
        <w:fldChar w:fldCharType="separate"/>
      </w:r>
      <w:r w:rsidR="00F717AD" w:rsidRPr="00F717AD">
        <w:rPr>
          <w:noProof/>
          <w:color w:val="000000" w:themeColor="text1"/>
          <w:vertAlign w:val="superscript"/>
        </w:rPr>
        <w:t>95</w:t>
      </w:r>
      <w:r w:rsidR="00D51012" w:rsidRPr="00D2283A">
        <w:rPr>
          <w:color w:val="000000" w:themeColor="text1"/>
        </w:rPr>
        <w:fldChar w:fldCharType="end"/>
      </w:r>
      <w:r w:rsidRPr="00D2283A">
        <w:t xml:space="preserve"> was US-based and</w:t>
      </w:r>
      <w:r w:rsidRPr="00D2283A">
        <w:rPr>
          <w:rFonts w:eastAsia="Times New Roman"/>
          <w:color w:val="000000" w:themeColor="text1"/>
          <w:lang w:eastAsia="en-GB"/>
        </w:rPr>
        <w:t xml:space="preserve"> used micro-simulation to </w:t>
      </w:r>
      <w:r w:rsidRPr="00D2283A">
        <w:rPr>
          <w:color w:val="000000" w:themeColor="text1"/>
        </w:rPr>
        <w:t xml:space="preserve">track patients allowing for treatment switching as microbiological information becomes available. A surveillance dataset was used to sample isolates and to determine susceptibility to different treatments. This use of susceptibility data rather than standard </w:t>
      </w:r>
      <w:r w:rsidRPr="00D2283A">
        <w:rPr>
          <w:i/>
          <w:iCs/>
          <w:color w:val="000000" w:themeColor="text1"/>
        </w:rPr>
        <w:t>in vivo</w:t>
      </w:r>
      <w:r w:rsidRPr="00D2283A">
        <w:rPr>
          <w:color w:val="000000" w:themeColor="text1"/>
        </w:rPr>
        <w:t xml:space="preserve"> evidence from RCTs and other designs is novel and has the potential to address modelling challenges.</w:t>
      </w:r>
      <w:r>
        <w:rPr>
          <w:color w:val="000000" w:themeColor="text1"/>
        </w:rPr>
        <w:t xml:space="preserve"> </w:t>
      </w:r>
      <w:bookmarkStart w:id="323" w:name="_Toc77944768"/>
      <w:bookmarkStart w:id="324" w:name="_Toc85194065"/>
    </w:p>
    <w:p w14:paraId="57EF839A" w14:textId="77777777" w:rsidR="00901B82" w:rsidRDefault="00901B82">
      <w:pPr>
        <w:spacing w:line="259" w:lineRule="auto"/>
        <w:jc w:val="left"/>
        <w:rPr>
          <w:color w:val="000000" w:themeColor="text1"/>
        </w:rPr>
      </w:pPr>
      <w:r>
        <w:rPr>
          <w:color w:val="000000" w:themeColor="text1"/>
        </w:rPr>
        <w:br w:type="page"/>
      </w:r>
    </w:p>
    <w:p w14:paraId="1B4DB2D2" w14:textId="4C58DCC4" w:rsidR="00901B82" w:rsidRPr="001E3274" w:rsidRDefault="00901B82" w:rsidP="00901B82">
      <w:pPr>
        <w:pStyle w:val="EEPRUnumberedLevel1Headingnew"/>
      </w:pPr>
      <w:bookmarkStart w:id="325" w:name="_Toc87018767"/>
      <w:r>
        <w:lastRenderedPageBreak/>
        <w:t>Methods for EEPRU quantitative assessment of value</w:t>
      </w:r>
      <w:bookmarkEnd w:id="325"/>
    </w:p>
    <w:p w14:paraId="5B136E4F" w14:textId="77777777" w:rsidR="00687516" w:rsidRPr="00447382" w:rsidRDefault="00687516" w:rsidP="00447382">
      <w:pPr>
        <w:pStyle w:val="EEPRUnumberedLevel2Headingnew"/>
      </w:pPr>
      <w:bookmarkStart w:id="326" w:name="_Toc87018768"/>
      <w:r w:rsidRPr="00447382">
        <w:t>Overview of EEPRU approach</w:t>
      </w:r>
      <w:bookmarkEnd w:id="323"/>
      <w:bookmarkEnd w:id="324"/>
      <w:bookmarkEnd w:id="326"/>
      <w:r w:rsidRPr="00447382">
        <w:t xml:space="preserve"> </w:t>
      </w:r>
    </w:p>
    <w:p w14:paraId="137BA14C" w14:textId="661447DE" w:rsidR="00687516" w:rsidRPr="00F44FEA" w:rsidRDefault="00687516" w:rsidP="008744AD">
      <w:pPr>
        <w:rPr>
          <w:color w:val="000000"/>
        </w:rPr>
      </w:pPr>
      <w:r w:rsidRPr="00F44FEA">
        <w:t xml:space="preserve">The quantitative economic analysis developed for this </w:t>
      </w:r>
      <w:r w:rsidR="008C7B0D">
        <w:t>evaluation</w:t>
      </w:r>
      <w:r w:rsidRPr="00F44FEA">
        <w:t xml:space="preserve"> comprises three components: an assessment of the </w:t>
      </w:r>
      <w:r>
        <w:t>I</w:t>
      </w:r>
      <w:r w:rsidRPr="00F44FEA">
        <w:t xml:space="preserve">NHEs of introducing </w:t>
      </w:r>
      <w:proofErr w:type="spellStart"/>
      <w:r w:rsidRPr="00F44FEA">
        <w:t>cefiderocol</w:t>
      </w:r>
      <w:proofErr w:type="spellEnd"/>
      <w:r w:rsidRPr="00F44FEA">
        <w:t xml:space="preserve"> within the HVCSs at the patient level; an assessment of </w:t>
      </w:r>
      <w:r>
        <w:t>INHE</w:t>
      </w:r>
      <w:r w:rsidRPr="00F44FEA">
        <w:t xml:space="preserve">s within the HVCSs at the population level; and an assessment of how </w:t>
      </w:r>
      <w:r>
        <w:t>population-level INHEs</w:t>
      </w:r>
      <w:r w:rsidRPr="00F44FEA">
        <w:t xml:space="preserve"> within the HVCSs might appropriately be rescaled to reflect expected usage across the NHS. An overview of each component is provided below, and the methods for each component are described in the following sections. In line with the NICE Reference Case, t</w:t>
      </w:r>
      <w:r w:rsidRPr="00F44FEA">
        <w:rPr>
          <w:color w:val="000000"/>
        </w:rPr>
        <w:t>he model perspective is the NHS and Personal and Social Services, health benefits are expressed in terms of qu</w:t>
      </w:r>
      <w:r w:rsidR="00865DEE">
        <w:rPr>
          <w:color w:val="000000"/>
        </w:rPr>
        <w:t>ality-adjusted life-</w:t>
      </w:r>
      <w:r w:rsidRPr="00F44FEA">
        <w:rPr>
          <w:color w:val="000000"/>
        </w:rPr>
        <w:t>years (QALYs) and both costs and QALYs are discounted at a rate of 3.5% per annum. </w:t>
      </w:r>
    </w:p>
    <w:p w14:paraId="08E796DC" w14:textId="3315F627" w:rsidR="00687516" w:rsidRPr="000556C8" w:rsidRDefault="00687516" w:rsidP="008744AD">
      <w:pPr>
        <w:rPr>
          <w:color w:val="000000"/>
        </w:rPr>
      </w:pPr>
      <w:r w:rsidRPr="000556C8">
        <w:t xml:space="preserve">The patient-level component of the model is structured similarly to models developed as part of other </w:t>
      </w:r>
      <w:r w:rsidRPr="000556C8">
        <w:rPr>
          <w:color w:val="000000"/>
        </w:rPr>
        <w:t>NICE activities</w:t>
      </w:r>
      <w:r w:rsidR="00C03C4C">
        <w:rPr>
          <w:color w:val="000000"/>
        </w:rPr>
        <w:t>,</w:t>
      </w:r>
      <w:r w:rsidRPr="000556C8">
        <w:rPr>
          <w:color w:val="000000"/>
        </w:rPr>
        <w:t xml:space="preserve"> and characterises the likely comparative effectiveness of </w:t>
      </w:r>
      <w:proofErr w:type="spellStart"/>
      <w:r w:rsidRPr="000556C8">
        <w:rPr>
          <w:color w:val="000000"/>
        </w:rPr>
        <w:t>cefiderocol</w:t>
      </w:r>
      <w:proofErr w:type="spellEnd"/>
      <w:r w:rsidRPr="000556C8">
        <w:rPr>
          <w:color w:val="000000"/>
        </w:rPr>
        <w:t xml:space="preserve"> and existing AM usage scenarios</w:t>
      </w:r>
      <w:r>
        <w:rPr>
          <w:color w:val="000000"/>
        </w:rPr>
        <w:t>;</w:t>
      </w:r>
      <w:r w:rsidRPr="000556C8">
        <w:rPr>
          <w:color w:val="000000"/>
        </w:rPr>
        <w:t xml:space="preserve"> </w:t>
      </w:r>
      <w:proofErr w:type="gramStart"/>
      <w:r>
        <w:rPr>
          <w:color w:val="000000"/>
        </w:rPr>
        <w:t>also</w:t>
      </w:r>
      <w:proofErr w:type="gramEnd"/>
      <w:r w:rsidRPr="000556C8">
        <w:rPr>
          <w:color w:val="000000"/>
        </w:rPr>
        <w:t xml:space="preserve"> the impact of </w:t>
      </w:r>
      <w:proofErr w:type="spellStart"/>
      <w:r w:rsidRPr="000556C8">
        <w:rPr>
          <w:color w:val="000000"/>
        </w:rPr>
        <w:t>cefiderocol</w:t>
      </w:r>
      <w:proofErr w:type="spellEnd"/>
      <w:r w:rsidRPr="000556C8">
        <w:rPr>
          <w:color w:val="000000"/>
        </w:rPr>
        <w:t xml:space="preserve"> and existing AM usage scenarios on costs, </w:t>
      </w:r>
      <w:proofErr w:type="spellStart"/>
      <w:r w:rsidRPr="000556C8">
        <w:rPr>
          <w:color w:val="000000"/>
        </w:rPr>
        <w:t>HRQoL</w:t>
      </w:r>
      <w:proofErr w:type="spellEnd"/>
      <w:r w:rsidRPr="000556C8">
        <w:rPr>
          <w:color w:val="000000"/>
        </w:rPr>
        <w:t xml:space="preserve"> and mortality over the lifetime of the patient. </w:t>
      </w:r>
    </w:p>
    <w:p w14:paraId="37933CE1" w14:textId="3A876CC1" w:rsidR="00687516" w:rsidRPr="000556C8" w:rsidRDefault="00687516" w:rsidP="008744AD">
      <w:pPr>
        <w:rPr>
          <w:color w:val="000000"/>
        </w:rPr>
      </w:pPr>
      <w:r w:rsidRPr="000556C8">
        <w:rPr>
          <w:color w:val="000000"/>
        </w:rPr>
        <w:t>The population-level component aggregates the patient-level predictions to the population level accounting for the size of, and growth over time in, the eligible patient population</w:t>
      </w:r>
      <w:r>
        <w:rPr>
          <w:color w:val="000000"/>
        </w:rPr>
        <w:t xml:space="preserve"> in England</w:t>
      </w:r>
      <w:r w:rsidRPr="000556C8">
        <w:rPr>
          <w:color w:val="000000"/>
        </w:rPr>
        <w:t xml:space="preserve"> within each HVCS.</w:t>
      </w:r>
      <w:r>
        <w:rPr>
          <w:color w:val="000000"/>
        </w:rPr>
        <w:t xml:space="preserve"> </w:t>
      </w:r>
      <w:r w:rsidRPr="000556C8">
        <w:rPr>
          <w:color w:val="000000"/>
        </w:rPr>
        <w:t xml:space="preserve"> This component also reflects how resistance is likely to develop to </w:t>
      </w:r>
      <w:proofErr w:type="spellStart"/>
      <w:r w:rsidRPr="000556C8">
        <w:rPr>
          <w:color w:val="000000"/>
        </w:rPr>
        <w:t>cefiderocol</w:t>
      </w:r>
      <w:proofErr w:type="spellEnd"/>
      <w:r w:rsidRPr="000556C8">
        <w:rPr>
          <w:color w:val="000000"/>
        </w:rPr>
        <w:t xml:space="preserve"> and existing AMs over time. </w:t>
      </w:r>
      <w:r w:rsidR="00C03C4C">
        <w:rPr>
          <w:color w:val="000000"/>
        </w:rPr>
        <w:t xml:space="preserve"> </w:t>
      </w:r>
      <w:r w:rsidRPr="000556C8">
        <w:rPr>
          <w:color w:val="000000"/>
        </w:rPr>
        <w:t>The previous EEPRU framework</w:t>
      </w:r>
      <w:r w:rsidR="005665A0">
        <w:t xml:space="preserve"> </w:t>
      </w:r>
      <w:r w:rsidRPr="000556C8">
        <w:rPr>
          <w:color w:val="000000"/>
        </w:rPr>
        <w:t>outlined two broad approaches to modelling this: mechanistic dynamic transmission modelling which attempts to explain the way in which susceptible and resistant pathogens spread through the population; and statistical forecasting models that predict the number of people with infections with specific resistance profiles without explicitly modelling the underlying mechanistic processes of pathogen transmission and resistance acquisition</w:t>
      </w:r>
      <w:r w:rsidR="005665A0">
        <w:rPr>
          <w:color w:val="000000"/>
        </w:rPr>
        <w:t>.</w:t>
      </w:r>
      <w:r w:rsidR="00D51012">
        <w:rPr>
          <w:color w:val="000000"/>
        </w:rPr>
        <w:fldChar w:fldCharType="begin"/>
      </w:r>
      <w:r w:rsidR="0038360C">
        <w:rPr>
          <w:color w:val="000000"/>
        </w:rPr>
        <w:instrText xml:space="preserve"> ADDIN EN.CITE &lt;EndNote&gt;&lt;Cite&gt;&lt;Author&gt;Rothery&lt;/Author&gt;&lt;Year&gt;2018&lt;/Year&gt;&lt;RecNum&gt;21&lt;/RecNum&gt;&lt;DisplayText&gt;&lt;style face="superscript"&gt;19&lt;/style&gt;&lt;/DisplayText&gt;&lt;record&gt;&lt;rec-number&gt;21&lt;/rec-number&gt;&lt;foreign-keys&gt;&lt;key app="EN" db-id="tvvpvd002asp9iesex75atwy2000t0e5vds0" timestamp="1613672843" guid="4061631b-5262-4abc-8e89-dc5e1428058d"&gt;21&lt;/key&gt;&lt;/foreign-keys&gt;&lt;ref-type name="Report"&gt;27&lt;/ref-type&gt;&lt;contributors&gt;&lt;authors&gt;&lt;author&gt;Rothery, C.&lt;/author&gt;&lt;author&gt;Woods, B.&lt;/author&gt;&lt;author&gt;Schmitt, L.&lt;/author&gt;&lt;author&gt;Claxton, K.&lt;/author&gt;&lt;author&gt;Palmer, S.&lt;/author&gt;&lt;author&gt;Sculpher, M. &lt;/author&gt;&lt;/authors&gt;&lt;/contributors&gt;&lt;titles&gt;&lt;title&gt;Framework for Value Assessment of New Pharmaceuticals: Implications of alternative funding arrangements for NICE Appraisal&lt;/title&gt;&lt;/titles&gt;&lt;dates&gt;&lt;year&gt;2018&lt;/year&gt;&lt;/dates&gt;&lt;pub-location&gt;http://www.eepru.org.uk/article/framework-for-value-assessment-of-new-antimicrobials-implications-of-alternative-funding-arrangements-for-nice-appraisal/&lt;/pub-location&gt;&lt;publisher&gt;EEPRU&lt;/publisher&gt;&lt;urls&gt;&lt;/urls&gt;&lt;/record&gt;&lt;/Cite&gt;&lt;/EndNote&gt;</w:instrText>
      </w:r>
      <w:r w:rsidR="00D51012">
        <w:rPr>
          <w:color w:val="000000"/>
        </w:rPr>
        <w:fldChar w:fldCharType="separate"/>
      </w:r>
      <w:r w:rsidR="00F717AD" w:rsidRPr="00F717AD">
        <w:rPr>
          <w:noProof/>
          <w:color w:val="000000"/>
          <w:vertAlign w:val="superscript"/>
        </w:rPr>
        <w:t>19</w:t>
      </w:r>
      <w:r w:rsidR="00D51012">
        <w:rPr>
          <w:color w:val="000000"/>
        </w:rPr>
        <w:fldChar w:fldCharType="end"/>
      </w:r>
      <w:r w:rsidR="005665A0">
        <w:rPr>
          <w:color w:val="000000"/>
        </w:rPr>
        <w:t xml:space="preserve">  </w:t>
      </w:r>
      <w:r>
        <w:t xml:space="preserve">We considered both approaches, but ultimately used a </w:t>
      </w:r>
      <w:proofErr w:type="spellStart"/>
      <w:r>
        <w:t>forecase</w:t>
      </w:r>
      <w:proofErr w:type="spellEnd"/>
      <w:r>
        <w:t>-based approach, for reasons detailed below.</w:t>
      </w:r>
      <w:r w:rsidRPr="000556C8">
        <w:rPr>
          <w:color w:val="000000"/>
        </w:rPr>
        <w:t xml:space="preserve"> </w:t>
      </w:r>
    </w:p>
    <w:p w14:paraId="26935E1B" w14:textId="1D3D8824" w:rsidR="00687516" w:rsidRPr="000C167E" w:rsidRDefault="00687516" w:rsidP="008744AD">
      <w:r w:rsidRPr="000556C8">
        <w:rPr>
          <w:color w:val="000000"/>
        </w:rPr>
        <w:t xml:space="preserve">The use of a transmission model was considered but not pursued on three grounds. Firstly, developing a mechanistic transmission model that characterises the spread of carbapenem-resistant organisms, with an adequate level of detail to model the introduction of </w:t>
      </w:r>
      <w:proofErr w:type="spellStart"/>
      <w:r w:rsidRPr="000556C8">
        <w:rPr>
          <w:color w:val="000000"/>
        </w:rPr>
        <w:t>cefiderocol</w:t>
      </w:r>
      <w:proofErr w:type="spellEnd"/>
      <w:r w:rsidRPr="000556C8">
        <w:rPr>
          <w:color w:val="000000"/>
        </w:rPr>
        <w:t>, and that is appropriately calibrated to historical epidemiological data</w:t>
      </w:r>
      <w:r w:rsidR="005665A0">
        <w:rPr>
          <w:color w:val="000000"/>
        </w:rPr>
        <w:t>,</w:t>
      </w:r>
      <w:r w:rsidRPr="000556C8">
        <w:rPr>
          <w:color w:val="000000"/>
        </w:rPr>
        <w:t xml:space="preserve"> was not considered feasible within the </w:t>
      </w:r>
      <w:r w:rsidRPr="000C167E">
        <w:t>time and resources available for this 9-month project. Secondly, our clinical advisors considered that the direction and magnitude of the effects of the new treatments on transmission were uncertain and not well evidenced (see</w:t>
      </w:r>
      <w:r w:rsidRPr="005665A0">
        <w:rPr>
          <w:iCs/>
        </w:rPr>
        <w:t xml:space="preserve"> Section</w:t>
      </w:r>
      <w:r w:rsidR="00D2283A" w:rsidRPr="005665A0">
        <w:rPr>
          <w:iCs/>
        </w:rPr>
        <w:t xml:space="preserve"> </w:t>
      </w:r>
      <w:r w:rsidR="00D2283A" w:rsidRPr="005665A0">
        <w:rPr>
          <w:iCs/>
        </w:rPr>
        <w:fldChar w:fldCharType="begin"/>
      </w:r>
      <w:r w:rsidR="00D2283A" w:rsidRPr="005665A0">
        <w:rPr>
          <w:iCs/>
        </w:rPr>
        <w:instrText xml:space="preserve"> REF _Ref85811432 \r \h </w:instrText>
      </w:r>
      <w:r w:rsidR="005665A0">
        <w:rPr>
          <w:iCs/>
        </w:rPr>
        <w:instrText xml:space="preserve"> \* MERGEFORMAT </w:instrText>
      </w:r>
      <w:r w:rsidR="00D2283A" w:rsidRPr="005665A0">
        <w:rPr>
          <w:iCs/>
        </w:rPr>
      </w:r>
      <w:r w:rsidR="00D2283A" w:rsidRPr="005665A0">
        <w:rPr>
          <w:iCs/>
        </w:rPr>
        <w:fldChar w:fldCharType="separate"/>
      </w:r>
      <w:r w:rsidR="002631E5">
        <w:rPr>
          <w:iCs/>
        </w:rPr>
        <w:t>9.3</w:t>
      </w:r>
      <w:r w:rsidR="00D2283A" w:rsidRPr="005665A0">
        <w:rPr>
          <w:iCs/>
        </w:rPr>
        <w:fldChar w:fldCharType="end"/>
      </w:r>
      <w:r w:rsidRPr="005665A0">
        <w:rPr>
          <w:iCs/>
        </w:rPr>
        <w:t>).</w:t>
      </w:r>
      <w:r w:rsidRPr="000C167E">
        <w:t xml:space="preserve"> Thirdly, advice during our previous EEPRU work</w:t>
      </w:r>
      <w:r>
        <w:t xml:space="preserve"> </w:t>
      </w:r>
      <w:r w:rsidR="00D51012">
        <w:fldChar w:fldCharType="begin"/>
      </w:r>
      <w:r w:rsidR="0038360C">
        <w:instrText xml:space="preserve"> ADDIN EN.CITE &lt;EndNote&gt;&lt;Cite&gt;&lt;Author&gt;Rothery&lt;/Author&gt;&lt;Year&gt;2018&lt;/Year&gt;&lt;RecNum&gt;21&lt;/RecNum&gt;&lt;DisplayText&gt;&lt;style face="superscript"&gt;19&lt;/style&gt;&lt;/DisplayText&gt;&lt;record&gt;&lt;rec-number&gt;21&lt;/rec-number&gt;&lt;foreign-keys&gt;&lt;key app="EN" db-id="tvvpvd002asp9iesex75atwy2000t0e5vds0" timestamp="1613672843" guid="4061631b-5262-4abc-8e89-dc5e1428058d"&gt;21&lt;/key&gt;&lt;/foreign-keys&gt;&lt;ref-type name="Report"&gt;27&lt;/ref-type&gt;&lt;contributors&gt;&lt;authors&gt;&lt;author&gt;Rothery, C.&lt;/author&gt;&lt;author&gt;Woods, B.&lt;/author&gt;&lt;author&gt;Schmitt, L.&lt;/author&gt;&lt;author&gt;Claxton, K.&lt;/author&gt;&lt;author&gt;Palmer, S.&lt;/author&gt;&lt;author&gt;Sculpher, M. &lt;/author&gt;&lt;/authors&gt;&lt;/contributors&gt;&lt;titles&gt;&lt;title&gt;Framework for Value Assessment of New Pharmaceuticals: Implications of alternative funding arrangements for NICE Appraisal&lt;/title&gt;&lt;/titles&gt;&lt;dates&gt;&lt;year&gt;2018&lt;/year&gt;&lt;/dates&gt;&lt;pub-location&gt;http://www.eepru.org.uk/article/framework-for-value-assessment-of-new-antimicrobials-implications-of-alternative-funding-arrangements-for-nice-appraisal/&lt;/pub-location&gt;&lt;publisher&gt;EEPRU&lt;/publisher&gt;&lt;urls&gt;&lt;/urls&gt;&lt;/record&gt;&lt;/Cite&gt;&lt;/EndNote&gt;</w:instrText>
      </w:r>
      <w:r w:rsidR="00D51012">
        <w:fldChar w:fldCharType="separate"/>
      </w:r>
      <w:r w:rsidR="00F717AD" w:rsidRPr="00F717AD">
        <w:rPr>
          <w:noProof/>
          <w:vertAlign w:val="superscript"/>
        </w:rPr>
        <w:t>19</w:t>
      </w:r>
      <w:r w:rsidR="00D51012">
        <w:fldChar w:fldCharType="end"/>
      </w:r>
      <w:r w:rsidRPr="000C167E">
        <w:t xml:space="preserve"> indicated that transmission modelling in AMR is an evolving science where the degree of parameter and structural uncertainty can lead to instability in model predictions and that</w:t>
      </w:r>
      <w:r>
        <w:t>,</w:t>
      </w:r>
      <w:r w:rsidRPr="000C167E">
        <w:t xml:space="preserve"> although there is no guarantee that a forecast-based approach will offer more certain or robust predictions</w:t>
      </w:r>
      <w:r>
        <w:t>,</w:t>
      </w:r>
      <w:r w:rsidRPr="000C167E">
        <w:t xml:space="preserve"> it should offer greater transparency.</w:t>
      </w:r>
    </w:p>
    <w:p w14:paraId="7E8DE787" w14:textId="1FC51B22" w:rsidR="00687516" w:rsidRDefault="00687516" w:rsidP="008744AD">
      <w:pPr>
        <w:rPr>
          <w:color w:val="000000"/>
        </w:rPr>
      </w:pPr>
      <w:r w:rsidRPr="000556C8">
        <w:rPr>
          <w:color w:val="000000"/>
        </w:rPr>
        <w:lastRenderedPageBreak/>
        <w:t xml:space="preserve">The final quantitative assessment performed is to rescale the </w:t>
      </w:r>
      <w:r>
        <w:rPr>
          <w:color w:val="000000"/>
        </w:rPr>
        <w:t>population</w:t>
      </w:r>
      <w:r w:rsidR="00116117">
        <w:rPr>
          <w:color w:val="000000"/>
        </w:rPr>
        <w:t>-level</w:t>
      </w:r>
      <w:r>
        <w:rPr>
          <w:color w:val="000000"/>
        </w:rPr>
        <w:t xml:space="preserve"> INHEs</w:t>
      </w:r>
      <w:r w:rsidRPr="000556C8">
        <w:rPr>
          <w:color w:val="000000"/>
        </w:rPr>
        <w:t xml:space="preserve"> observed in the HVCSs to reflect expected usage. This part of the quantitative assessment takes a very pragmatic approach seeking to identify the range of clinical scenarios in which </w:t>
      </w:r>
      <w:proofErr w:type="spellStart"/>
      <w:r w:rsidRPr="000556C8">
        <w:rPr>
          <w:color w:val="000000"/>
        </w:rPr>
        <w:t>cefiderocol</w:t>
      </w:r>
      <w:proofErr w:type="spellEnd"/>
      <w:r w:rsidRPr="000556C8">
        <w:rPr>
          <w:color w:val="000000"/>
        </w:rPr>
        <w:t xml:space="preserve"> is expected to be used, enumerate the corresponding population sizes using the best available evidence, and rescale the </w:t>
      </w:r>
      <w:r>
        <w:rPr>
          <w:color w:val="000000"/>
        </w:rPr>
        <w:t>population</w:t>
      </w:r>
      <w:r w:rsidR="00116117">
        <w:rPr>
          <w:color w:val="000000"/>
        </w:rPr>
        <w:t>-level</w:t>
      </w:r>
      <w:r>
        <w:rPr>
          <w:color w:val="000000"/>
        </w:rPr>
        <w:t xml:space="preserve"> INHEs</w:t>
      </w:r>
      <w:r w:rsidRPr="000556C8">
        <w:rPr>
          <w:color w:val="000000"/>
        </w:rPr>
        <w:t xml:space="preserve"> estimated for the HVCS accordingly. </w:t>
      </w:r>
    </w:p>
    <w:p w14:paraId="603BE0E9" w14:textId="7B419627" w:rsidR="00687516" w:rsidRPr="00F44FEA" w:rsidRDefault="00687516" w:rsidP="008744AD">
      <w:pPr>
        <w:rPr>
          <w:color w:val="000000"/>
        </w:rPr>
      </w:pPr>
      <w:r w:rsidRPr="00FC516F">
        <w:t xml:space="preserve">The literature on the economic evaluation of AMs has described </w:t>
      </w:r>
      <w:r>
        <w:t>a range of elements</w:t>
      </w:r>
      <w:r w:rsidRPr="00FC516F">
        <w:t xml:space="preserve"> of value associated with these products</w:t>
      </w:r>
      <w:r>
        <w:t xml:space="preserve"> that are not relevant to and</w:t>
      </w:r>
      <w:r w:rsidR="005665A0">
        <w:t>,</w:t>
      </w:r>
      <w:r>
        <w:t xml:space="preserve"> therefore</w:t>
      </w:r>
      <w:r w:rsidR="005665A0">
        <w:t>,</w:t>
      </w:r>
      <w:r>
        <w:t xml:space="preserve"> do not feature in evaluations of other drugs and health technologies</w:t>
      </w:r>
      <w:r w:rsidR="005665A0">
        <w:t>.</w:t>
      </w:r>
      <w:r w:rsidR="00D51012" w:rsidRPr="005665A0">
        <w:rPr>
          <w:vertAlign w:val="superscript"/>
        </w:rPr>
        <w:fldChar w:fldCharType="begin"/>
      </w:r>
      <w:r w:rsidR="0038360C">
        <w:rPr>
          <w:vertAlign w:val="superscript"/>
        </w:rPr>
        <w:instrText xml:space="preserve"> ADDIN EN.CITE &lt;EndNote&gt;&lt;Cite&gt;&lt;Author&gt;Rothery&lt;/Author&gt;&lt;Year&gt;2018&lt;/Year&gt;&lt;RecNum&gt;21&lt;/RecNum&gt;&lt;DisplayText&gt;&lt;style face="superscript"&gt;19&lt;/style&gt;&lt;/DisplayText&gt;&lt;record&gt;&lt;rec-number&gt;21&lt;/rec-number&gt;&lt;foreign-keys&gt;&lt;key app="EN" db-id="tvvpvd002asp9iesex75atwy2000t0e5vds0" timestamp="1613672843" guid="4061631b-5262-4abc-8e89-dc5e1428058d"&gt;21&lt;/key&gt;&lt;/foreign-keys&gt;&lt;ref-type name="Report"&gt;27&lt;/ref-type&gt;&lt;contributors&gt;&lt;authors&gt;&lt;author&gt;Rothery, C.&lt;/author&gt;&lt;author&gt;Woods, B.&lt;/author&gt;&lt;author&gt;Schmitt, L.&lt;/author&gt;&lt;author&gt;Claxton, K.&lt;/author&gt;&lt;author&gt;Palmer, S.&lt;/author&gt;&lt;author&gt;Sculpher, M. &lt;/author&gt;&lt;/authors&gt;&lt;/contributors&gt;&lt;titles&gt;&lt;title&gt;Framework for Value Assessment of New Pharmaceuticals: Implications of alternative funding arrangements for NICE Appraisal&lt;/title&gt;&lt;/titles&gt;&lt;dates&gt;&lt;year&gt;2018&lt;/year&gt;&lt;/dates&gt;&lt;pub-location&gt;http://www.eepru.org.uk/article/framework-for-value-assessment-of-new-antimicrobials-implications-of-alternative-funding-arrangements-for-nice-appraisal/&lt;/pub-location&gt;&lt;publisher&gt;EEPRU&lt;/publisher&gt;&lt;urls&gt;&lt;/urls&gt;&lt;/record&gt;&lt;/Cite&gt;&lt;/EndNote&gt;</w:instrText>
      </w:r>
      <w:r w:rsidR="00D51012" w:rsidRPr="005665A0">
        <w:rPr>
          <w:vertAlign w:val="superscript"/>
        </w:rPr>
        <w:fldChar w:fldCharType="separate"/>
      </w:r>
      <w:r w:rsidR="00F717AD" w:rsidRPr="005665A0">
        <w:rPr>
          <w:noProof/>
          <w:vertAlign w:val="superscript"/>
        </w:rPr>
        <w:t>19</w:t>
      </w:r>
      <w:r w:rsidR="00D51012" w:rsidRPr="005665A0">
        <w:rPr>
          <w:vertAlign w:val="superscript"/>
        </w:rPr>
        <w:fldChar w:fldCharType="end"/>
      </w:r>
      <w:r w:rsidR="005665A0" w:rsidRPr="005665A0">
        <w:rPr>
          <w:vertAlign w:val="superscript"/>
        </w:rPr>
        <w:t>,</w:t>
      </w:r>
      <w:r w:rsidR="00D51012" w:rsidRPr="005665A0">
        <w:rPr>
          <w:vertAlign w:val="superscript"/>
        </w:rPr>
        <w:fldChar w:fldCharType="begin"/>
      </w:r>
      <w:r w:rsidR="0038360C">
        <w:rPr>
          <w:vertAlign w:val="superscript"/>
        </w:rPr>
        <w:instrText xml:space="preserve"> ADDIN EN.CITE &lt;EndNote&gt;&lt;Cite&gt;&lt;Author&gt;Schaffer&lt;/Author&gt;&lt;Year&gt;2017&lt;/Year&gt;&lt;RecNum&gt;2390&lt;/RecNum&gt;&lt;DisplayText&gt;&lt;style face="superscript"&gt;96&lt;/style&gt;&lt;/DisplayText&gt;&lt;record&gt;&lt;rec-number&gt;2390&lt;/rec-number&gt;&lt;foreign-keys&gt;&lt;key app="EN" db-id="tvvpvd002asp9iesex75atwy2000t0e5vds0" timestamp="1633432129" guid="702234c8-a630-4ac8-acff-bda032d3d2f9"&gt;2390&lt;/key&gt;&lt;/foreign-keys&gt;&lt;ref-type name="Journal Article"&gt;17&lt;/ref-type&gt;&lt;contributors&gt;&lt;authors&gt;&lt;author&gt;Schaffer, Sarah Karlsberg&lt;/author&gt;&lt;author&gt;West, Peter&lt;/author&gt;&lt;author&gt;Towse, Adrian&lt;/author&gt;&lt;author&gt;Henshall, Christopher&lt;/author&gt;&lt;author&gt;Mestre-Ferrandiz, Jorge&lt;/author&gt;&lt;author&gt;Masterton, Robert&lt;/author&gt;&lt;author&gt;Fischer, Alastair&lt;/author&gt;&lt;/authors&gt;&lt;/contributors&gt;&lt;titles&gt;&lt;title&gt;Assessing the value of new antibiotics: additional elements of value for health technology assessment decisions&lt;/title&gt;&lt;secondary-title&gt;London: Office of Health Economics&lt;/secondary-title&gt;&lt;/titles&gt;&lt;periodical&gt;&lt;full-title&gt;London: Office of Health Economics&lt;/full-title&gt;&lt;/periodical&gt;&lt;dates&gt;&lt;year&gt;2017&lt;/year&gt;&lt;/dates&gt;&lt;urls&gt;&lt;/urls&gt;&lt;/record&gt;&lt;/Cite&gt;&lt;/EndNote&gt;</w:instrText>
      </w:r>
      <w:r w:rsidR="00D51012" w:rsidRPr="005665A0">
        <w:rPr>
          <w:vertAlign w:val="superscript"/>
        </w:rPr>
        <w:fldChar w:fldCharType="separate"/>
      </w:r>
      <w:r w:rsidR="00F717AD" w:rsidRPr="005665A0">
        <w:rPr>
          <w:noProof/>
          <w:vertAlign w:val="superscript"/>
        </w:rPr>
        <w:t>96</w:t>
      </w:r>
      <w:r w:rsidR="00D51012" w:rsidRPr="005665A0">
        <w:rPr>
          <w:vertAlign w:val="superscript"/>
        </w:rPr>
        <w:fldChar w:fldCharType="end"/>
      </w:r>
      <w:r>
        <w:t xml:space="preserve"> Following presentation of the quantitative assessments of value, we therefore discuss whether these </w:t>
      </w:r>
      <w:r w:rsidRPr="000C167E">
        <w:t xml:space="preserve">additional elements of value might be delivered via use of </w:t>
      </w:r>
      <w:proofErr w:type="spellStart"/>
      <w:r w:rsidRPr="000C167E">
        <w:t>cefi</w:t>
      </w:r>
      <w:r>
        <w:t>d</w:t>
      </w:r>
      <w:r w:rsidRPr="000C167E">
        <w:t>erocol</w:t>
      </w:r>
      <w:proofErr w:type="spellEnd"/>
      <w:r w:rsidRPr="000C167E">
        <w:t>, the extent to which they are captured by our quantitative assessments and</w:t>
      </w:r>
      <w:r w:rsidR="005665A0">
        <w:t>,</w:t>
      </w:r>
      <w:r w:rsidRPr="000C167E">
        <w:t xml:space="preserve"> where they are not captured</w:t>
      </w:r>
      <w:r w:rsidR="005665A0">
        <w:t>,</w:t>
      </w:r>
      <w:r w:rsidRPr="000C167E">
        <w:t xml:space="preserve"> whether they are likely to substantively modify the estimates of value </w:t>
      </w:r>
      <w:r w:rsidRPr="005665A0">
        <w:t>presented (see Section</w:t>
      </w:r>
      <w:r w:rsidR="00D2283A" w:rsidRPr="005665A0">
        <w:t xml:space="preserve"> </w:t>
      </w:r>
      <w:r w:rsidR="00C354B5" w:rsidRPr="005665A0">
        <w:fldChar w:fldCharType="begin"/>
      </w:r>
      <w:r w:rsidR="00C354B5" w:rsidRPr="005665A0">
        <w:instrText xml:space="preserve"> REF _Ref85811458 \r \h </w:instrText>
      </w:r>
      <w:r w:rsidR="005665A0" w:rsidRPr="005665A0">
        <w:instrText xml:space="preserve"> \* MERGEFORMAT </w:instrText>
      </w:r>
      <w:r w:rsidR="00C354B5" w:rsidRPr="005665A0">
        <w:fldChar w:fldCharType="separate"/>
      </w:r>
      <w:r w:rsidR="002631E5">
        <w:t>9.3</w:t>
      </w:r>
      <w:r w:rsidR="00C354B5" w:rsidRPr="005665A0">
        <w:fldChar w:fldCharType="end"/>
      </w:r>
      <w:r w:rsidRPr="005665A0">
        <w:t>).</w:t>
      </w:r>
      <w:r w:rsidRPr="000C167E">
        <w:t xml:space="preserve"> </w:t>
      </w:r>
    </w:p>
    <w:p w14:paraId="7430241B" w14:textId="77777777" w:rsidR="00687516" w:rsidRPr="00EE55AD" w:rsidRDefault="00687516" w:rsidP="00901B82">
      <w:pPr>
        <w:pStyle w:val="EEPRUnumberedLevel2Headingnew"/>
      </w:pPr>
      <w:bookmarkStart w:id="327" w:name="_Toc77944769"/>
      <w:bookmarkStart w:id="328" w:name="_Toc85194066"/>
      <w:bookmarkStart w:id="329" w:name="_Ref85829979"/>
      <w:bookmarkStart w:id="330" w:name="_Toc87018769"/>
      <w:r w:rsidRPr="00EE55AD">
        <w:t>Modelling direct patient net health effects in HVCS</w:t>
      </w:r>
      <w:bookmarkEnd w:id="327"/>
      <w:bookmarkEnd w:id="328"/>
      <w:bookmarkEnd w:id="329"/>
      <w:bookmarkEnd w:id="330"/>
      <w:r w:rsidRPr="00EE55AD">
        <w:t xml:space="preserve"> </w:t>
      </w:r>
    </w:p>
    <w:p w14:paraId="75E61B5D" w14:textId="1ECF33A2" w:rsidR="00687516" w:rsidRPr="00EE55AD" w:rsidRDefault="00687516" w:rsidP="00901B82">
      <w:pPr>
        <w:pStyle w:val="EEPRUnumberedLevel3Headingnew"/>
      </w:pPr>
      <w:bookmarkStart w:id="331" w:name="_Toc77944770"/>
      <w:bookmarkStart w:id="332" w:name="_Toc77950652"/>
      <w:bookmarkStart w:id="333" w:name="_Toc85194067"/>
      <w:bookmarkStart w:id="334" w:name="_Toc87018770"/>
      <w:r w:rsidRPr="00EE55AD">
        <w:t>Relationship with decision problem</w:t>
      </w:r>
      <w:bookmarkEnd w:id="331"/>
      <w:bookmarkEnd w:id="332"/>
      <w:bookmarkEnd w:id="333"/>
      <w:bookmarkEnd w:id="334"/>
    </w:p>
    <w:p w14:paraId="17B4ACDC" w14:textId="77777777" w:rsidR="00687516" w:rsidRPr="006E59A3" w:rsidRDefault="00687516" w:rsidP="00901B82">
      <w:pPr>
        <w:pStyle w:val="EEPRUnumberedLevel4Headingnew"/>
      </w:pPr>
      <w:bookmarkStart w:id="335" w:name="_Toc87018771"/>
      <w:r w:rsidRPr="006E59A3">
        <w:t>Population</w:t>
      </w:r>
      <w:bookmarkEnd w:id="335"/>
    </w:p>
    <w:p w14:paraId="095820F5" w14:textId="43DFDA31" w:rsidR="00687516" w:rsidRPr="00C354B5" w:rsidRDefault="00687516" w:rsidP="008744AD">
      <w:r>
        <w:t xml:space="preserve">The patient populations modelled align with the </w:t>
      </w:r>
      <w:r w:rsidRPr="00C354B5">
        <w:t xml:space="preserve">decision problem outlined in Section 3. These are summarised in </w:t>
      </w:r>
      <w:r w:rsidRPr="00C354B5">
        <w:fldChar w:fldCharType="begin"/>
      </w:r>
      <w:r w:rsidRPr="00C354B5">
        <w:instrText xml:space="preserve"> REF _Ref77947481 \h  \* MERGEFORMAT </w:instrText>
      </w:r>
      <w:r w:rsidRPr="00C354B5">
        <w:fldChar w:fldCharType="separate"/>
      </w:r>
      <w:r w:rsidR="002631E5" w:rsidRPr="002631E5">
        <w:t xml:space="preserve">Table </w:t>
      </w:r>
      <w:r w:rsidR="002631E5" w:rsidRPr="002631E5">
        <w:rPr>
          <w:noProof/>
        </w:rPr>
        <w:t>15</w:t>
      </w:r>
      <w:r w:rsidRPr="00C354B5">
        <w:fldChar w:fldCharType="end"/>
      </w:r>
      <w:r w:rsidRPr="00C354B5">
        <w:t xml:space="preserve">. </w:t>
      </w:r>
    </w:p>
    <w:p w14:paraId="1894375E" w14:textId="2F07F01D" w:rsidR="00687516" w:rsidRPr="00C354B5" w:rsidRDefault="00687516" w:rsidP="00EE55AD">
      <w:pPr>
        <w:pStyle w:val="EEPRUTableHeading"/>
        <w:rPr>
          <w:lang w:val="fr-FR"/>
        </w:rPr>
      </w:pPr>
      <w:bookmarkStart w:id="336" w:name="_Ref77947481"/>
      <w:bookmarkStart w:id="337" w:name="_Toc83589974"/>
      <w:bookmarkStart w:id="338" w:name="_Toc87018831"/>
      <w:r w:rsidRPr="00C354B5">
        <w:rPr>
          <w:lang w:val="fr-FR"/>
        </w:rPr>
        <w:t xml:space="preserve">Table </w:t>
      </w:r>
      <w:r w:rsidRPr="00C354B5">
        <w:fldChar w:fldCharType="begin"/>
      </w:r>
      <w:r w:rsidRPr="00C354B5">
        <w:rPr>
          <w:lang w:val="fr-FR"/>
        </w:rPr>
        <w:instrText xml:space="preserve"> SEQ Table \* ARABIC </w:instrText>
      </w:r>
      <w:r w:rsidRPr="00C354B5">
        <w:fldChar w:fldCharType="separate"/>
      </w:r>
      <w:r w:rsidR="002631E5">
        <w:rPr>
          <w:noProof/>
          <w:lang w:val="fr-FR"/>
        </w:rPr>
        <w:t>15</w:t>
      </w:r>
      <w:r w:rsidRPr="00C354B5">
        <w:fldChar w:fldCharType="end"/>
      </w:r>
      <w:bookmarkEnd w:id="336"/>
      <w:r w:rsidRPr="00C354B5">
        <w:rPr>
          <w:lang w:val="fr-FR"/>
        </w:rPr>
        <w:t xml:space="preserve">: HVCS patient populations </w:t>
      </w:r>
      <w:proofErr w:type="spellStart"/>
      <w:r w:rsidRPr="00C354B5">
        <w:rPr>
          <w:lang w:val="fr-FR"/>
        </w:rPr>
        <w:t>modelled</w:t>
      </w:r>
      <w:bookmarkEnd w:id="337"/>
      <w:bookmarkEnd w:id="338"/>
      <w:proofErr w:type="spellEnd"/>
    </w:p>
    <w:tbl>
      <w:tblPr>
        <w:tblStyle w:val="TableGrid"/>
        <w:tblW w:w="5000" w:type="pct"/>
        <w:tblLayout w:type="fixed"/>
        <w:tblLook w:val="04A0" w:firstRow="1" w:lastRow="0" w:firstColumn="1" w:lastColumn="0" w:noHBand="0" w:noVBand="1"/>
      </w:tblPr>
      <w:tblGrid>
        <w:gridCol w:w="1413"/>
        <w:gridCol w:w="2835"/>
        <w:gridCol w:w="1417"/>
        <w:gridCol w:w="3351"/>
      </w:tblGrid>
      <w:tr w:rsidR="00687516" w:rsidRPr="00C354B5" w14:paraId="240FCB63" w14:textId="77777777" w:rsidTr="0016408B">
        <w:tc>
          <w:tcPr>
            <w:tcW w:w="1413" w:type="dxa"/>
            <w:hideMark/>
          </w:tcPr>
          <w:p w14:paraId="091CBF28" w14:textId="77777777" w:rsidR="00687516" w:rsidRPr="002A2198" w:rsidRDefault="00687516" w:rsidP="002A2198">
            <w:pPr>
              <w:spacing w:line="240" w:lineRule="auto"/>
              <w:jc w:val="left"/>
              <w:rPr>
                <w:rFonts w:eastAsiaTheme="minorHAnsi"/>
                <w:b/>
                <w:sz w:val="20"/>
                <w:szCs w:val="20"/>
                <w:lang w:eastAsia="en-US"/>
              </w:rPr>
            </w:pPr>
            <w:r w:rsidRPr="002A2198">
              <w:rPr>
                <w:rFonts w:eastAsiaTheme="minorHAnsi"/>
                <w:b/>
                <w:sz w:val="20"/>
                <w:szCs w:val="20"/>
                <w:lang w:eastAsia="en-US"/>
              </w:rPr>
              <w:t>Site</w:t>
            </w:r>
          </w:p>
        </w:tc>
        <w:tc>
          <w:tcPr>
            <w:tcW w:w="2835" w:type="dxa"/>
            <w:hideMark/>
          </w:tcPr>
          <w:p w14:paraId="2EDE293D" w14:textId="77777777" w:rsidR="00687516" w:rsidRPr="002A2198" w:rsidRDefault="00687516" w:rsidP="002A2198">
            <w:pPr>
              <w:spacing w:line="240" w:lineRule="auto"/>
              <w:jc w:val="left"/>
              <w:rPr>
                <w:rFonts w:eastAsiaTheme="minorHAnsi"/>
                <w:b/>
                <w:sz w:val="20"/>
                <w:szCs w:val="20"/>
                <w:lang w:eastAsia="en-US"/>
              </w:rPr>
            </w:pPr>
            <w:r w:rsidRPr="002A2198">
              <w:rPr>
                <w:rFonts w:eastAsiaTheme="minorHAnsi"/>
                <w:b/>
                <w:sz w:val="20"/>
                <w:szCs w:val="20"/>
                <w:lang w:eastAsia="en-US"/>
              </w:rPr>
              <w:t>Pathogen</w:t>
            </w:r>
          </w:p>
        </w:tc>
        <w:tc>
          <w:tcPr>
            <w:tcW w:w="1417" w:type="dxa"/>
            <w:hideMark/>
          </w:tcPr>
          <w:p w14:paraId="1BE0DC7C" w14:textId="77777777" w:rsidR="00687516" w:rsidRPr="002A2198" w:rsidRDefault="00687516" w:rsidP="002A2198">
            <w:pPr>
              <w:spacing w:line="240" w:lineRule="auto"/>
              <w:jc w:val="left"/>
              <w:rPr>
                <w:rFonts w:eastAsiaTheme="minorHAnsi"/>
                <w:b/>
                <w:sz w:val="20"/>
                <w:szCs w:val="20"/>
                <w:lang w:eastAsia="en-US"/>
              </w:rPr>
            </w:pPr>
            <w:r w:rsidRPr="002A2198">
              <w:rPr>
                <w:rFonts w:eastAsiaTheme="minorHAnsi"/>
                <w:b/>
                <w:sz w:val="20"/>
                <w:szCs w:val="20"/>
                <w:lang w:eastAsia="en-US"/>
              </w:rPr>
              <w:t>Mechanism</w:t>
            </w:r>
          </w:p>
        </w:tc>
        <w:tc>
          <w:tcPr>
            <w:tcW w:w="3351" w:type="dxa"/>
            <w:hideMark/>
          </w:tcPr>
          <w:p w14:paraId="1C7733ED" w14:textId="77777777" w:rsidR="00687516" w:rsidRPr="002A2198" w:rsidRDefault="00687516" w:rsidP="002A2198">
            <w:pPr>
              <w:spacing w:line="240" w:lineRule="auto"/>
              <w:jc w:val="left"/>
              <w:rPr>
                <w:rFonts w:eastAsiaTheme="minorHAnsi"/>
                <w:b/>
                <w:sz w:val="20"/>
                <w:szCs w:val="20"/>
                <w:lang w:eastAsia="en-US"/>
              </w:rPr>
            </w:pPr>
            <w:r w:rsidRPr="002A2198">
              <w:rPr>
                <w:rFonts w:eastAsiaTheme="minorHAnsi"/>
                <w:b/>
                <w:sz w:val="20"/>
                <w:szCs w:val="20"/>
                <w:lang w:eastAsia="en-US"/>
              </w:rPr>
              <w:t>Setting</w:t>
            </w:r>
          </w:p>
        </w:tc>
      </w:tr>
      <w:tr w:rsidR="00687516" w:rsidRPr="00C354B5" w14:paraId="109DE3FC" w14:textId="77777777" w:rsidTr="0016408B">
        <w:tc>
          <w:tcPr>
            <w:tcW w:w="1413" w:type="dxa"/>
            <w:hideMark/>
          </w:tcPr>
          <w:p w14:paraId="27AA4CF8"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HAP/VAP</w:t>
            </w:r>
          </w:p>
        </w:tc>
        <w:tc>
          <w:tcPr>
            <w:tcW w:w="2835" w:type="dxa"/>
            <w:hideMark/>
          </w:tcPr>
          <w:p w14:paraId="4B57A0D5" w14:textId="5FAB48E7" w:rsidR="00687516" w:rsidRPr="002A2198" w:rsidRDefault="00B458C3" w:rsidP="002A2198">
            <w:pPr>
              <w:spacing w:line="240" w:lineRule="auto"/>
              <w:jc w:val="left"/>
              <w:rPr>
                <w:rFonts w:eastAsiaTheme="minorHAnsi"/>
                <w:sz w:val="20"/>
                <w:szCs w:val="20"/>
                <w:lang w:eastAsia="en-US"/>
              </w:rPr>
            </w:pPr>
            <w:proofErr w:type="spellStart"/>
            <w:r w:rsidRPr="002A2198">
              <w:rPr>
                <w:rFonts w:eastAsiaTheme="minorHAnsi"/>
                <w:i/>
                <w:sz w:val="20"/>
                <w:szCs w:val="20"/>
                <w:lang w:eastAsia="en-US"/>
              </w:rPr>
              <w:t>Enterobacterales</w:t>
            </w:r>
            <w:proofErr w:type="spellEnd"/>
          </w:p>
        </w:tc>
        <w:tc>
          <w:tcPr>
            <w:tcW w:w="1417" w:type="dxa"/>
            <w:hideMark/>
          </w:tcPr>
          <w:p w14:paraId="7BC1EF71"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MBL</w:t>
            </w:r>
          </w:p>
        </w:tc>
        <w:tc>
          <w:tcPr>
            <w:tcW w:w="3351" w:type="dxa"/>
          </w:tcPr>
          <w:p w14:paraId="5A0BC553"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Microbiology-directed</w:t>
            </w:r>
          </w:p>
        </w:tc>
      </w:tr>
      <w:tr w:rsidR="00687516" w:rsidRPr="00C354B5" w14:paraId="72E59700" w14:textId="77777777" w:rsidTr="0016408B">
        <w:tc>
          <w:tcPr>
            <w:tcW w:w="1413" w:type="dxa"/>
            <w:hideMark/>
          </w:tcPr>
          <w:p w14:paraId="1440046E"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HAP/VAP</w:t>
            </w:r>
          </w:p>
        </w:tc>
        <w:tc>
          <w:tcPr>
            <w:tcW w:w="2835" w:type="dxa"/>
            <w:hideMark/>
          </w:tcPr>
          <w:p w14:paraId="76F6A72E" w14:textId="17A7D731" w:rsidR="00687516" w:rsidRPr="002A2198" w:rsidRDefault="00C506B7" w:rsidP="002A2198">
            <w:pPr>
              <w:spacing w:line="240" w:lineRule="auto"/>
              <w:jc w:val="left"/>
              <w:rPr>
                <w:rFonts w:eastAsiaTheme="minorHAnsi"/>
                <w:i/>
                <w:iCs/>
                <w:sz w:val="20"/>
                <w:szCs w:val="20"/>
                <w:lang w:eastAsia="en-US"/>
              </w:rPr>
            </w:pPr>
            <w:r w:rsidRPr="002A2198">
              <w:rPr>
                <w:rFonts w:eastAsiaTheme="minorHAnsi"/>
                <w:i/>
                <w:iCs/>
                <w:sz w:val="20"/>
                <w:szCs w:val="20"/>
                <w:lang w:eastAsia="en-US"/>
              </w:rPr>
              <w:t>Pseudomonas aeruginosa</w:t>
            </w:r>
          </w:p>
        </w:tc>
        <w:tc>
          <w:tcPr>
            <w:tcW w:w="1417" w:type="dxa"/>
            <w:hideMark/>
          </w:tcPr>
          <w:p w14:paraId="6F788AE4"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MBL</w:t>
            </w:r>
          </w:p>
        </w:tc>
        <w:tc>
          <w:tcPr>
            <w:tcW w:w="3351" w:type="dxa"/>
          </w:tcPr>
          <w:p w14:paraId="7E753E57"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Microbiology-directed</w:t>
            </w:r>
          </w:p>
        </w:tc>
      </w:tr>
      <w:tr w:rsidR="00687516" w:rsidRPr="00C354B5" w14:paraId="3DBCC41F" w14:textId="77777777" w:rsidTr="0016408B">
        <w:trPr>
          <w:trHeight w:val="64"/>
        </w:trPr>
        <w:tc>
          <w:tcPr>
            <w:tcW w:w="1413" w:type="dxa"/>
            <w:hideMark/>
          </w:tcPr>
          <w:p w14:paraId="6CDEBD87"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HAP/VAP</w:t>
            </w:r>
          </w:p>
        </w:tc>
        <w:tc>
          <w:tcPr>
            <w:tcW w:w="2835" w:type="dxa"/>
            <w:hideMark/>
          </w:tcPr>
          <w:p w14:paraId="3819DEDA" w14:textId="55A66E3E" w:rsidR="00687516" w:rsidRPr="002A2198" w:rsidRDefault="00B458C3" w:rsidP="002A2198">
            <w:pPr>
              <w:spacing w:line="240" w:lineRule="auto"/>
              <w:jc w:val="left"/>
              <w:rPr>
                <w:rFonts w:eastAsiaTheme="minorHAnsi"/>
                <w:sz w:val="20"/>
                <w:szCs w:val="20"/>
                <w:lang w:eastAsia="en-US"/>
              </w:rPr>
            </w:pPr>
            <w:proofErr w:type="spellStart"/>
            <w:r w:rsidRPr="002A2198">
              <w:rPr>
                <w:rFonts w:eastAsiaTheme="minorHAnsi"/>
                <w:i/>
                <w:sz w:val="20"/>
                <w:szCs w:val="20"/>
                <w:lang w:eastAsia="en-US"/>
              </w:rPr>
              <w:t>Enterobacterales</w:t>
            </w:r>
            <w:proofErr w:type="spellEnd"/>
          </w:p>
        </w:tc>
        <w:tc>
          <w:tcPr>
            <w:tcW w:w="1417" w:type="dxa"/>
            <w:hideMark/>
          </w:tcPr>
          <w:p w14:paraId="53871FF2"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MBL</w:t>
            </w:r>
          </w:p>
        </w:tc>
        <w:tc>
          <w:tcPr>
            <w:tcW w:w="3351" w:type="dxa"/>
          </w:tcPr>
          <w:p w14:paraId="01E15D16"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Risk-based empiric treatment</w:t>
            </w:r>
          </w:p>
        </w:tc>
      </w:tr>
      <w:tr w:rsidR="00687516" w:rsidRPr="00C354B5" w14:paraId="6F42B1C6" w14:textId="77777777" w:rsidTr="0016408B">
        <w:tc>
          <w:tcPr>
            <w:tcW w:w="1413" w:type="dxa"/>
            <w:hideMark/>
          </w:tcPr>
          <w:p w14:paraId="0DBCBCC6"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HAP/VAP</w:t>
            </w:r>
          </w:p>
        </w:tc>
        <w:tc>
          <w:tcPr>
            <w:tcW w:w="2835" w:type="dxa"/>
            <w:hideMark/>
          </w:tcPr>
          <w:p w14:paraId="1CA2A471" w14:textId="5078C3FB" w:rsidR="00687516" w:rsidRPr="002A2198" w:rsidRDefault="00C506B7" w:rsidP="002A2198">
            <w:pPr>
              <w:spacing w:line="240" w:lineRule="auto"/>
              <w:jc w:val="left"/>
              <w:rPr>
                <w:rFonts w:eastAsiaTheme="minorHAnsi"/>
                <w:i/>
                <w:iCs/>
                <w:sz w:val="20"/>
                <w:szCs w:val="20"/>
                <w:lang w:eastAsia="en-US"/>
              </w:rPr>
            </w:pPr>
            <w:r w:rsidRPr="002A2198">
              <w:rPr>
                <w:rFonts w:eastAsiaTheme="minorHAnsi"/>
                <w:i/>
                <w:iCs/>
                <w:sz w:val="20"/>
                <w:szCs w:val="20"/>
                <w:lang w:eastAsia="en-US"/>
              </w:rPr>
              <w:t>Pseudomonas aeruginosa</w:t>
            </w:r>
          </w:p>
        </w:tc>
        <w:tc>
          <w:tcPr>
            <w:tcW w:w="1417" w:type="dxa"/>
            <w:hideMark/>
          </w:tcPr>
          <w:p w14:paraId="268B327B"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MBL</w:t>
            </w:r>
          </w:p>
        </w:tc>
        <w:tc>
          <w:tcPr>
            <w:tcW w:w="3351" w:type="dxa"/>
          </w:tcPr>
          <w:p w14:paraId="451C71B3"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Risk-based empiric treatment</w:t>
            </w:r>
          </w:p>
        </w:tc>
      </w:tr>
      <w:tr w:rsidR="00687516" w:rsidRPr="00C354B5" w14:paraId="7B42BFCC" w14:textId="77777777" w:rsidTr="0016408B">
        <w:tc>
          <w:tcPr>
            <w:tcW w:w="1413" w:type="dxa"/>
            <w:hideMark/>
          </w:tcPr>
          <w:p w14:paraId="6CAAD949" w14:textId="77777777" w:rsidR="00687516" w:rsidRPr="002A2198" w:rsidRDefault="00687516" w:rsidP="002A2198">
            <w:pPr>
              <w:spacing w:line="240" w:lineRule="auto"/>
              <w:jc w:val="left"/>
              <w:rPr>
                <w:rFonts w:eastAsiaTheme="minorHAnsi"/>
                <w:sz w:val="20"/>
                <w:szCs w:val="20"/>
                <w:lang w:eastAsia="en-US"/>
              </w:rPr>
            </w:pPr>
            <w:proofErr w:type="spellStart"/>
            <w:r w:rsidRPr="002A2198">
              <w:rPr>
                <w:rFonts w:eastAsiaTheme="minorHAnsi"/>
                <w:sz w:val="20"/>
                <w:szCs w:val="20"/>
                <w:lang w:eastAsia="en-US"/>
              </w:rPr>
              <w:t>cUTI</w:t>
            </w:r>
            <w:proofErr w:type="spellEnd"/>
          </w:p>
        </w:tc>
        <w:tc>
          <w:tcPr>
            <w:tcW w:w="2835" w:type="dxa"/>
            <w:hideMark/>
          </w:tcPr>
          <w:p w14:paraId="715EB622" w14:textId="7087C39B" w:rsidR="00687516" w:rsidRPr="002A2198" w:rsidRDefault="00B458C3" w:rsidP="002A2198">
            <w:pPr>
              <w:spacing w:line="240" w:lineRule="auto"/>
              <w:jc w:val="left"/>
              <w:rPr>
                <w:rFonts w:eastAsiaTheme="minorHAnsi"/>
                <w:sz w:val="20"/>
                <w:szCs w:val="20"/>
                <w:lang w:eastAsia="en-US"/>
              </w:rPr>
            </w:pPr>
            <w:proofErr w:type="spellStart"/>
            <w:r w:rsidRPr="002A2198">
              <w:rPr>
                <w:rFonts w:eastAsiaTheme="minorHAnsi"/>
                <w:i/>
                <w:sz w:val="20"/>
                <w:szCs w:val="20"/>
                <w:lang w:eastAsia="en-US"/>
              </w:rPr>
              <w:t>Enterobacterales</w:t>
            </w:r>
            <w:proofErr w:type="spellEnd"/>
          </w:p>
        </w:tc>
        <w:tc>
          <w:tcPr>
            <w:tcW w:w="1417" w:type="dxa"/>
            <w:hideMark/>
          </w:tcPr>
          <w:p w14:paraId="597E36DA"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MBL</w:t>
            </w:r>
          </w:p>
        </w:tc>
        <w:tc>
          <w:tcPr>
            <w:tcW w:w="3351" w:type="dxa"/>
            <w:hideMark/>
          </w:tcPr>
          <w:p w14:paraId="5A0B36D0"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Microbiology-directed</w:t>
            </w:r>
          </w:p>
        </w:tc>
      </w:tr>
      <w:tr w:rsidR="00687516" w:rsidRPr="00A84A11" w14:paraId="53C03D1A" w14:textId="77777777" w:rsidTr="0016408B">
        <w:tc>
          <w:tcPr>
            <w:tcW w:w="1413" w:type="dxa"/>
            <w:hideMark/>
          </w:tcPr>
          <w:p w14:paraId="4AC4E713" w14:textId="77777777" w:rsidR="00687516" w:rsidRPr="002A2198" w:rsidRDefault="00687516" w:rsidP="002A2198">
            <w:pPr>
              <w:spacing w:line="240" w:lineRule="auto"/>
              <w:jc w:val="left"/>
              <w:rPr>
                <w:rFonts w:eastAsiaTheme="minorHAnsi"/>
                <w:sz w:val="20"/>
                <w:szCs w:val="20"/>
                <w:lang w:eastAsia="en-US"/>
              </w:rPr>
            </w:pPr>
            <w:proofErr w:type="spellStart"/>
            <w:r w:rsidRPr="002A2198">
              <w:rPr>
                <w:rFonts w:eastAsiaTheme="minorHAnsi"/>
                <w:sz w:val="20"/>
                <w:szCs w:val="20"/>
                <w:lang w:eastAsia="en-US"/>
              </w:rPr>
              <w:t>cUTI</w:t>
            </w:r>
            <w:proofErr w:type="spellEnd"/>
          </w:p>
        </w:tc>
        <w:tc>
          <w:tcPr>
            <w:tcW w:w="2835" w:type="dxa"/>
            <w:hideMark/>
          </w:tcPr>
          <w:p w14:paraId="7EE1A861" w14:textId="503C322D" w:rsidR="00687516" w:rsidRPr="002A2198" w:rsidRDefault="00C506B7" w:rsidP="002A2198">
            <w:pPr>
              <w:spacing w:line="240" w:lineRule="auto"/>
              <w:jc w:val="left"/>
              <w:rPr>
                <w:rFonts w:eastAsiaTheme="minorHAnsi"/>
                <w:i/>
                <w:iCs/>
                <w:sz w:val="20"/>
                <w:szCs w:val="20"/>
                <w:lang w:eastAsia="en-US"/>
              </w:rPr>
            </w:pPr>
            <w:r w:rsidRPr="002A2198">
              <w:rPr>
                <w:rFonts w:eastAsiaTheme="minorHAnsi"/>
                <w:i/>
                <w:iCs/>
                <w:sz w:val="20"/>
                <w:szCs w:val="20"/>
                <w:lang w:eastAsia="en-US"/>
              </w:rPr>
              <w:t>Pseudomonas aeruginosa</w:t>
            </w:r>
          </w:p>
        </w:tc>
        <w:tc>
          <w:tcPr>
            <w:tcW w:w="1417" w:type="dxa"/>
            <w:hideMark/>
          </w:tcPr>
          <w:p w14:paraId="32058155"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MBL</w:t>
            </w:r>
          </w:p>
        </w:tc>
        <w:tc>
          <w:tcPr>
            <w:tcW w:w="3351" w:type="dxa"/>
            <w:hideMark/>
          </w:tcPr>
          <w:p w14:paraId="183F6988"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Microbiology-directed</w:t>
            </w:r>
          </w:p>
        </w:tc>
      </w:tr>
    </w:tbl>
    <w:p w14:paraId="130CA06F" w14:textId="3967FDEB" w:rsidR="00E25799" w:rsidRPr="009B76B9" w:rsidRDefault="009B76B9" w:rsidP="00B464D9">
      <w:pPr>
        <w:pStyle w:val="EEPRUtextundertables"/>
      </w:pPr>
      <w:proofErr w:type="spellStart"/>
      <w:r w:rsidRPr="0059177A">
        <w:t>cUTI</w:t>
      </w:r>
      <w:proofErr w:type="spellEnd"/>
      <w:r w:rsidRPr="0059177A">
        <w:t>, complicated urinary tract infection; HAP</w:t>
      </w:r>
      <w:r>
        <w:t>/VAP</w:t>
      </w:r>
      <w:r w:rsidRPr="0059177A">
        <w:t xml:space="preserve">, hospital-acquired </w:t>
      </w:r>
      <w:proofErr w:type="gramStart"/>
      <w:r w:rsidRPr="0059177A">
        <w:t>pneumonia</w:t>
      </w:r>
      <w:proofErr w:type="gramEnd"/>
      <w:r>
        <w:t xml:space="preserve"> or </w:t>
      </w:r>
      <w:r w:rsidRPr="0059177A">
        <w:t>ventilator-a</w:t>
      </w:r>
      <w:r w:rsidR="00EF6DBB">
        <w:t>ssociat</w:t>
      </w:r>
      <w:r w:rsidRPr="0059177A">
        <w:t xml:space="preserve">ed pneumonia; </w:t>
      </w:r>
      <w:r>
        <w:t xml:space="preserve">MBL, </w:t>
      </w:r>
      <w:proofErr w:type="spellStart"/>
      <w:r>
        <w:t>metallo</w:t>
      </w:r>
      <w:proofErr w:type="spellEnd"/>
      <w:r>
        <w:t>-beta-lactamases</w:t>
      </w:r>
    </w:p>
    <w:p w14:paraId="10F4FF37" w14:textId="77777777" w:rsidR="00687516" w:rsidRDefault="00687516" w:rsidP="00687516"/>
    <w:p w14:paraId="21EFA29F" w14:textId="77777777" w:rsidR="00687516" w:rsidRPr="00476583" w:rsidRDefault="00687516" w:rsidP="00901B82">
      <w:pPr>
        <w:pStyle w:val="EEPRUnumberedLevel4Headingnew"/>
      </w:pPr>
      <w:bookmarkStart w:id="339" w:name="_Toc87018772"/>
      <w:r w:rsidRPr="00476583">
        <w:t>Intervention</w:t>
      </w:r>
      <w:bookmarkEnd w:id="339"/>
      <w:r w:rsidRPr="00476583">
        <w:t xml:space="preserve"> </w:t>
      </w:r>
    </w:p>
    <w:p w14:paraId="51D1AB12" w14:textId="7FBEF8A2" w:rsidR="00687516" w:rsidRPr="000556C8" w:rsidRDefault="00687516" w:rsidP="008744AD">
      <w:proofErr w:type="spellStart"/>
      <w:r w:rsidRPr="000556C8">
        <w:t>Cefiderocol</w:t>
      </w:r>
      <w:proofErr w:type="spellEnd"/>
      <w:r w:rsidRPr="000556C8">
        <w:t xml:space="preserve"> is considered as monotherapy </w:t>
      </w:r>
      <w:r>
        <w:t xml:space="preserve">only </w:t>
      </w:r>
      <w:r w:rsidRPr="000556C8">
        <w:t xml:space="preserve">due to a lack of </w:t>
      </w:r>
      <w:r w:rsidRPr="000175D4">
        <w:rPr>
          <w:i/>
        </w:rPr>
        <w:t>in vivo</w:t>
      </w:r>
      <w:r w:rsidRPr="000556C8">
        <w:t xml:space="preserve"> or </w:t>
      </w:r>
      <w:r w:rsidR="000175D4" w:rsidRPr="000175D4">
        <w:rPr>
          <w:i/>
        </w:rPr>
        <w:t>in vitro</w:t>
      </w:r>
      <w:r w:rsidRPr="000556C8">
        <w:t xml:space="preserve"> evidence about how it performs in combination with other agents. The clinical advisors confirmed that monotherapy was more likely to be </w:t>
      </w:r>
      <w:r w:rsidRPr="00C6744F">
        <w:t xml:space="preserve">used in </w:t>
      </w:r>
      <w:proofErr w:type="gramStart"/>
      <w:r w:rsidRPr="00C6744F">
        <w:t>practice, but</w:t>
      </w:r>
      <w:proofErr w:type="gramEnd"/>
      <w:r w:rsidRPr="00C6744F">
        <w:t xml:space="preserve"> indicated that combination therapy was more likely for </w:t>
      </w:r>
      <w:r w:rsidR="00C506B7">
        <w:rPr>
          <w:i/>
          <w:iCs/>
        </w:rPr>
        <w:t>Pseudomonas aeruginosa</w:t>
      </w:r>
      <w:r w:rsidRPr="00C6744F">
        <w:t>.</w:t>
      </w:r>
    </w:p>
    <w:p w14:paraId="739CC035" w14:textId="77777777" w:rsidR="00687516" w:rsidRPr="00476583" w:rsidRDefault="00687516" w:rsidP="00901B82">
      <w:pPr>
        <w:pStyle w:val="EEPRUnumberedLevel4Headingnew"/>
      </w:pPr>
      <w:bookmarkStart w:id="340" w:name="_Toc87018773"/>
      <w:r w:rsidRPr="00476583">
        <w:lastRenderedPageBreak/>
        <w:t>Comparators</w:t>
      </w:r>
      <w:bookmarkEnd w:id="340"/>
    </w:p>
    <w:p w14:paraId="5F86A16C" w14:textId="278C0432" w:rsidR="00687516" w:rsidRPr="000556C8" w:rsidRDefault="00687516" w:rsidP="008744AD">
      <w:bookmarkStart w:id="341" w:name="_Toc77944771"/>
      <w:bookmarkStart w:id="342" w:name="_Toc77950653"/>
      <w:r w:rsidRPr="000556C8">
        <w:t xml:space="preserve">A wide range of drugs </w:t>
      </w:r>
      <w:r w:rsidR="00D46C5F">
        <w:t>is</w:t>
      </w:r>
      <w:r w:rsidRPr="000556C8">
        <w:t xml:space="preserve"> considered relevant in the HVCS</w:t>
      </w:r>
      <w:r w:rsidR="00D46C5F">
        <w:t>s</w:t>
      </w:r>
      <w:r w:rsidRPr="000556C8">
        <w:t xml:space="preserve">, and different drugs were considered relevant depending on the site, pathogen, </w:t>
      </w:r>
      <w:proofErr w:type="gramStart"/>
      <w:r w:rsidRPr="000556C8">
        <w:t>mechanism</w:t>
      </w:r>
      <w:proofErr w:type="gramEnd"/>
      <w:r w:rsidRPr="000556C8">
        <w:t xml:space="preserve"> and setting. The full list of comparators is provided in Section 3. Due to the paucity of data available to inform the comparative effectiveness assessment (</w:t>
      </w:r>
      <w:r w:rsidR="00C6744F">
        <w:t xml:space="preserve">see Section </w:t>
      </w:r>
      <w:r w:rsidR="00C6744F">
        <w:fldChar w:fldCharType="begin"/>
      </w:r>
      <w:r w:rsidR="00C6744F">
        <w:instrText xml:space="preserve"> REF _Ref85811544 \r \h </w:instrText>
      </w:r>
      <w:r w:rsidR="00C6744F">
        <w:fldChar w:fldCharType="separate"/>
      </w:r>
      <w:r w:rsidR="002631E5">
        <w:t>5</w:t>
      </w:r>
      <w:r w:rsidR="00C6744F">
        <w:fldChar w:fldCharType="end"/>
      </w:r>
      <w:r w:rsidRPr="000556C8">
        <w:t xml:space="preserve">), and our reliance on </w:t>
      </w:r>
      <w:r w:rsidR="000175D4" w:rsidRPr="000175D4">
        <w:rPr>
          <w:i/>
        </w:rPr>
        <w:t>in vitro</w:t>
      </w:r>
      <w:r w:rsidRPr="000556C8">
        <w:t xml:space="preserve"> susceptibility data to inform comparative effectiveness, it was possible to take a simplified approach to modelling these comparators rather than conducting a fully incremental analysis of all available AM options as is typically recommended in economic evaluation. The approach taken is documented in the following section. </w:t>
      </w:r>
    </w:p>
    <w:p w14:paraId="4AEB82ED" w14:textId="77777777" w:rsidR="00687516" w:rsidRPr="005B1D03" w:rsidRDefault="00687516" w:rsidP="00901B82">
      <w:pPr>
        <w:pStyle w:val="EEPRUnumberedLevel3Headingnew"/>
      </w:pPr>
      <w:r>
        <w:t xml:space="preserve">   </w:t>
      </w:r>
      <w:bookmarkStart w:id="343" w:name="_Toc85194068"/>
      <w:bookmarkStart w:id="344" w:name="_Toc87018774"/>
      <w:r w:rsidRPr="005B1D03">
        <w:t>Model structure</w:t>
      </w:r>
      <w:bookmarkEnd w:id="341"/>
      <w:bookmarkEnd w:id="342"/>
      <w:bookmarkEnd w:id="343"/>
      <w:bookmarkEnd w:id="344"/>
      <w:r w:rsidRPr="005B1D03">
        <w:t xml:space="preserve"> </w:t>
      </w:r>
    </w:p>
    <w:p w14:paraId="480A9E01" w14:textId="77777777" w:rsidR="00687516" w:rsidRDefault="00687516" w:rsidP="008744AD">
      <w:r>
        <w:t xml:space="preserve">The model structure differs according to the setting (MDS or ES) but not the site, </w:t>
      </w:r>
      <w:proofErr w:type="gramStart"/>
      <w:r>
        <w:t>pathogen</w:t>
      </w:r>
      <w:proofErr w:type="gramEnd"/>
      <w:r>
        <w:t xml:space="preserve"> or mechanism of resistance. We describe the structure for the MDS first as it is more straightforward and forms part of the ES model structure. </w:t>
      </w:r>
    </w:p>
    <w:p w14:paraId="5A5C7962" w14:textId="0343406F" w:rsidR="00687516" w:rsidRPr="00E55A6D" w:rsidRDefault="00687516" w:rsidP="008744AD">
      <w:r w:rsidRPr="00E55A6D">
        <w:t xml:space="preserve">Due to the paucity of </w:t>
      </w:r>
      <w:r w:rsidRPr="000175D4">
        <w:rPr>
          <w:i/>
        </w:rPr>
        <w:t>in vivo</w:t>
      </w:r>
      <w:r w:rsidRPr="00E55A6D">
        <w:t xml:space="preserve"> data relevant to the modelled HVCS</w:t>
      </w:r>
      <w:r w:rsidR="00D46C5F">
        <w:t>s</w:t>
      </w:r>
      <w:r w:rsidRPr="00E55A6D">
        <w:t xml:space="preserve"> (see Section </w:t>
      </w:r>
      <w:r w:rsidR="00E55A6D" w:rsidRPr="00E55A6D">
        <w:fldChar w:fldCharType="begin"/>
      </w:r>
      <w:r w:rsidR="00E55A6D" w:rsidRPr="00E55A6D">
        <w:instrText xml:space="preserve"> REF _Ref85831301 \r \h </w:instrText>
      </w:r>
      <w:r w:rsidR="00E55A6D" w:rsidRPr="00E55A6D">
        <w:fldChar w:fldCharType="separate"/>
      </w:r>
      <w:r w:rsidR="002631E5">
        <w:t>5.4</w:t>
      </w:r>
      <w:r w:rsidR="00E55A6D" w:rsidRPr="00E55A6D">
        <w:fldChar w:fldCharType="end"/>
      </w:r>
      <w:r w:rsidRPr="00E55A6D">
        <w:t xml:space="preserve">), we have assumed that differences across treatments in </w:t>
      </w:r>
      <w:r w:rsidR="000175D4" w:rsidRPr="000175D4">
        <w:rPr>
          <w:i/>
        </w:rPr>
        <w:t>in vitro</w:t>
      </w:r>
      <w:r w:rsidRPr="00E55A6D">
        <w:t xml:space="preserve"> susceptibility are predictive of </w:t>
      </w:r>
      <w:r w:rsidRPr="000175D4">
        <w:rPr>
          <w:i/>
        </w:rPr>
        <w:t>in vivo</w:t>
      </w:r>
      <w:r w:rsidRPr="00E55A6D">
        <w:t xml:space="preserve"> clinical outcomes. This was considered reasonable by the clinical advisors to this project, and evidence relating to the treatment susceptibility as a surrogate for clinical outcomes is reviewed in Section </w:t>
      </w:r>
      <w:r w:rsidR="00E55A6D" w:rsidRPr="00E55A6D">
        <w:fldChar w:fldCharType="begin"/>
      </w:r>
      <w:r w:rsidR="00E55A6D" w:rsidRPr="00E55A6D">
        <w:instrText xml:space="preserve"> REF _Ref85831330 \r \h </w:instrText>
      </w:r>
      <w:r w:rsidR="00E55A6D" w:rsidRPr="00E55A6D">
        <w:fldChar w:fldCharType="separate"/>
      </w:r>
      <w:r w:rsidR="002631E5">
        <w:t>5.6.1</w:t>
      </w:r>
      <w:r w:rsidR="00E55A6D" w:rsidRPr="00E55A6D">
        <w:fldChar w:fldCharType="end"/>
      </w:r>
      <w:r w:rsidRPr="00E55A6D">
        <w:t xml:space="preserve">. We link susceptibility to time in hospital and mortality. We do not model the development of infection </w:t>
      </w:r>
      <w:bookmarkStart w:id="345" w:name="_Hlk78547197"/>
      <w:r w:rsidRPr="00E55A6D">
        <w:t>sequalae</w:t>
      </w:r>
      <w:bookmarkEnd w:id="345"/>
      <w:r w:rsidRPr="00E55A6D">
        <w:t xml:space="preserve"> such as sepsis. This would have required a range of additional evidence including the rate of development of sepsis, how this relates to susceptibility to the treatment administered, and mortality and hospitalisation outcomes conditional upon whether a patient developed sepsis. Given the sparsity of evidence available, including these additional parameters was not considered appropriate. We would, however, expect 30-day mortality and hospitalisation outcomes to implicitly reflect the possibility that patients </w:t>
      </w:r>
      <w:r w:rsidR="00D46C5F">
        <w:t>may</w:t>
      </w:r>
      <w:r w:rsidRPr="00E55A6D">
        <w:t xml:space="preserve"> develop additional complications including sepsis. Repeat infection following discharge was also not explicitly modelled (though will be implicitly reflected in the mortality data) as these were considered unlikely to be a significant driver of population</w:t>
      </w:r>
      <w:r w:rsidR="00116117">
        <w:t>-level</w:t>
      </w:r>
      <w:r w:rsidRPr="00E55A6D">
        <w:t xml:space="preserve"> INHEs in the HVCS</w:t>
      </w:r>
      <w:r w:rsidR="00D46C5F">
        <w:t>s</w:t>
      </w:r>
      <w:r w:rsidRPr="00E55A6D">
        <w:t xml:space="preserve">. </w:t>
      </w:r>
    </w:p>
    <w:p w14:paraId="28A98975" w14:textId="5A1D2084" w:rsidR="00687516" w:rsidRDefault="00687516" w:rsidP="008744AD">
      <w:r>
        <w:t xml:space="preserve">As well as differences in effectiveness, we model differences in treatment safety. We focus on nephrotoxicity and, in particular, the occurrence of </w:t>
      </w:r>
      <w:r w:rsidR="00B9581F">
        <w:t>AKI</w:t>
      </w:r>
      <w:r>
        <w:t xml:space="preserve"> as this was considered to have the most significant implications for the modelling in terms of driving treatment choices (with </w:t>
      </w:r>
      <w:proofErr w:type="gramStart"/>
      <w:r>
        <w:t>clinicians</w:t>
      </w:r>
      <w:proofErr w:type="gramEnd"/>
      <w:r>
        <w:t xml:space="preserve"> keen to avoid highly nephrotoxic comparator drugs) and influencing INHEs as </w:t>
      </w:r>
      <w:proofErr w:type="spellStart"/>
      <w:r>
        <w:t>cefiderocol</w:t>
      </w:r>
      <w:proofErr w:type="spellEnd"/>
      <w:r>
        <w:t xml:space="preserve"> is expected to be associated with lower rates of nephrotoxicity than some comparators.  </w:t>
      </w:r>
    </w:p>
    <w:p w14:paraId="0B0B13B7" w14:textId="4705998F" w:rsidR="00687516" w:rsidRPr="00C6744F" w:rsidRDefault="00687516" w:rsidP="008744AD">
      <w:r>
        <w:t xml:space="preserve">Ototoxicity was raised by our clinical advisors as a safety concern associated with use of aminoglycosides. This was not modelled as it was expected that significant hearing impairment </w:t>
      </w:r>
      <w:r w:rsidRPr="00C6744F">
        <w:t xml:space="preserve">associated with aminoglycosides would be </w:t>
      </w:r>
      <w:r w:rsidRPr="00E55A6D">
        <w:t>rare in this patient group.</w:t>
      </w:r>
      <w:r w:rsidR="00D51012" w:rsidRPr="00E55A6D">
        <w:fldChar w:fldCharType="begin"/>
      </w:r>
      <w:r w:rsidR="0038360C">
        <w:instrText xml:space="preserve"> ADDIN EN.CITE &lt;EndNote&gt;&lt;Cite&gt;&lt;Author&gt;Medicines and Healthcare products Regulatory Agency&lt;/Author&gt;&lt;Year&gt;2021&lt;/Year&gt;&lt;RecNum&gt;2382&lt;/RecNum&gt;&lt;DisplayText&gt;&lt;style face="superscript"&gt;97&lt;/style&gt;&lt;/DisplayText&gt;&lt;record&gt;&lt;rec-number&gt;2382&lt;/rec-number&gt;&lt;foreign-keys&gt;&lt;key app="EN" db-id="tvvpvd002asp9iesex75atwy2000t0e5vds0" timestamp="1633432129" guid="87fc0eca-e88a-4c2e-a8b3-a3882db94b4e"&gt;2382&lt;/key&gt;&lt;/foreign-keys&gt;&lt;ref-type name="Web Page"&gt;12&lt;/ref-type&gt;&lt;contributors&gt;&lt;authors&gt;&lt;author&gt;Medicines and Healthcare products Regulatory Agency,&lt;/author&gt;&lt;/authors&gt;&lt;/contributors&gt;&lt;titles&gt;&lt;title&gt;Aminoglycosides (gentamicin, amikacin, tobramycin, and neomycin): increased risk of deafness in patients with mitochondrial mutations&lt;/title&gt;&lt;/titles&gt;&lt;volume&gt;2021&lt;/volume&gt;&lt;number&gt;17th September 2021&lt;/number&gt;&lt;dates&gt;&lt;year&gt;2021&lt;/year&gt;&lt;/dates&gt;&lt;publisher&gt;GOV.UK&lt;/publisher&gt;&lt;urls&gt;&lt;related-urls&gt;&lt;url&gt;https://www.gov.uk/drug-safety-update/aminoglycosides-gentamicin-amikacin-tobramycin-and-neomycin-increased-risk-of-deafness-in-patients-with-mitochondrial-mutations&lt;/url&gt;&lt;/related-urls&gt;&lt;/urls&gt;&lt;/record&gt;&lt;/Cite&gt;&lt;/EndNote&gt;</w:instrText>
      </w:r>
      <w:r w:rsidR="00D51012" w:rsidRPr="00E55A6D">
        <w:fldChar w:fldCharType="separate"/>
      </w:r>
      <w:r w:rsidR="00F717AD" w:rsidRPr="00F717AD">
        <w:rPr>
          <w:noProof/>
          <w:vertAlign w:val="superscript"/>
        </w:rPr>
        <w:t>97</w:t>
      </w:r>
      <w:r w:rsidR="00D51012" w:rsidRPr="00E55A6D">
        <w:fldChar w:fldCharType="end"/>
      </w:r>
      <w:r w:rsidRPr="00E55A6D">
        <w:t xml:space="preserve"> Reduced rates of </w:t>
      </w:r>
      <w:r w:rsidR="003D5730" w:rsidRPr="00E55A6D">
        <w:rPr>
          <w:i/>
        </w:rPr>
        <w:t xml:space="preserve">C. </w:t>
      </w:r>
      <w:r w:rsidRPr="00E55A6D">
        <w:rPr>
          <w:i/>
        </w:rPr>
        <w:t>difficile</w:t>
      </w:r>
      <w:r w:rsidRPr="00E55A6D">
        <w:t xml:space="preserve"> </w:t>
      </w:r>
      <w:r w:rsidRPr="00E55A6D">
        <w:lastRenderedPageBreak/>
        <w:t xml:space="preserve">infection were highlighted by a number of stakeholders as a potential benefit of the new drugs. This was not included in the modelling as rates of </w:t>
      </w:r>
      <w:r w:rsidR="003D5730" w:rsidRPr="00E55A6D">
        <w:rPr>
          <w:i/>
        </w:rPr>
        <w:t>C.</w:t>
      </w:r>
      <w:r w:rsidRPr="00E55A6D">
        <w:rPr>
          <w:i/>
        </w:rPr>
        <w:t xml:space="preserve"> difficile</w:t>
      </w:r>
      <w:r w:rsidRPr="00E55A6D">
        <w:rPr>
          <w:rStyle w:val="CommentReference"/>
        </w:rPr>
        <w:t xml:space="preserve"> </w:t>
      </w:r>
      <w:r w:rsidRPr="00E55A6D">
        <w:t>are very low</w:t>
      </w:r>
      <w:r w:rsidR="00D51012" w:rsidRPr="00E55A6D">
        <w:fldChar w:fldCharType="begin"/>
      </w:r>
      <w:r w:rsidR="0038360C">
        <w:instrText xml:space="preserve"> ADDIN EN.CITE &lt;EndNote&gt;&lt;Cite&gt;&lt;Author&gt;Limited&lt;/Author&gt;&lt;Year&gt;2021&lt;/Year&gt;&lt;RecNum&gt;2360&lt;/RecNum&gt;&lt;DisplayText&gt;&lt;style face="superscript"&gt;98&lt;/style&gt;&lt;/DisplayText&gt;&lt;record&gt;&lt;rec-number&gt;2360&lt;/rec-number&gt;&lt;foreign-keys&gt;&lt;key app="EN" db-id="tvvpvd002asp9iesex75atwy2000t0e5vds0" timestamp="1631109452" guid="85685ff7-433d-4d58-8e3a-3251daf3b911"&gt;2360&lt;/key&gt;&lt;/foreign-keys&gt;&lt;ref-type name="Report"&gt;27&lt;/ref-type&gt;&lt;contributors&gt;&lt;authors&gt;&lt;author&gt;Pfizer Limited&lt;/author&gt;&lt;/authors&gt;&lt;tertiary-authors&gt;&lt;author&gt;Pfizer Limited&lt;/author&gt;&lt;/tertiary-authors&gt;&lt;/contributors&gt;&lt;titles&gt;&lt;title&gt;National Institute of Health and Care Excellence, antimicrobial health technology evaluation: Ceftazidime with avibactam for treating severe aerobic Gram-negative bacterial infections. Company evidence submission, document A.&lt;/title&gt;&lt;/titles&gt;&lt;dates&gt;&lt;year&gt;2021&lt;/year&gt;&lt;/dates&gt;&lt;urls&gt;&lt;/urls&gt;&lt;/record&gt;&lt;/Cite&gt;&lt;/EndNote&gt;</w:instrText>
      </w:r>
      <w:r w:rsidR="00D51012" w:rsidRPr="00E55A6D">
        <w:fldChar w:fldCharType="separate"/>
      </w:r>
      <w:r w:rsidR="00F717AD" w:rsidRPr="00F717AD">
        <w:rPr>
          <w:noProof/>
          <w:vertAlign w:val="superscript"/>
        </w:rPr>
        <w:t>98</w:t>
      </w:r>
      <w:r w:rsidR="00D51012" w:rsidRPr="00E55A6D">
        <w:fldChar w:fldCharType="end"/>
      </w:r>
      <w:r w:rsidR="00D46C5F">
        <w:t xml:space="preserve"> (</w:t>
      </w:r>
      <w:r w:rsidRPr="00E55A6D">
        <w:t xml:space="preserve">Section </w:t>
      </w:r>
      <w:r w:rsidR="00E55A6D" w:rsidRPr="00E55A6D">
        <w:fldChar w:fldCharType="begin"/>
      </w:r>
      <w:r w:rsidR="00E55A6D" w:rsidRPr="00E55A6D">
        <w:instrText xml:space="preserve"> REF _Ref85831350 \r \h </w:instrText>
      </w:r>
      <w:r w:rsidR="00E55A6D" w:rsidRPr="00E55A6D">
        <w:fldChar w:fldCharType="separate"/>
      </w:r>
      <w:r w:rsidR="002631E5">
        <w:t>5.6.3</w:t>
      </w:r>
      <w:r w:rsidR="00E55A6D" w:rsidRPr="00E55A6D">
        <w:fldChar w:fldCharType="end"/>
      </w:r>
      <w:r w:rsidRPr="00E55A6D">
        <w:t>).</w:t>
      </w:r>
    </w:p>
    <w:p w14:paraId="743A099C" w14:textId="1FB17CFF" w:rsidR="00687516" w:rsidRDefault="00687516" w:rsidP="008744AD">
      <w:bookmarkStart w:id="346" w:name="_Hlk83918210"/>
      <w:r w:rsidRPr="00C6744F">
        <w:t>Shionogi</w:t>
      </w:r>
      <w:r w:rsidR="00CF0131">
        <w:t xml:space="preserve">’s manufacturer </w:t>
      </w:r>
      <w:r w:rsidRPr="00C6744F">
        <w:t xml:space="preserve">submission did not include an economic model.  However, it suggested modelling the benefits of improved empiric therapy choice using data linking time to appropriate therapy to key outcomes (mortality, hospitalisation). This approach was not pursued as it was not clear how patients who never receive appropriate therapy (e.g., because they are not susceptible to any available treatment options) should be reflected in this type of model structure. </w:t>
      </w:r>
      <w:bookmarkStart w:id="347" w:name="_Hlk83917968"/>
      <w:bookmarkEnd w:id="346"/>
      <w:proofErr w:type="gramStart"/>
      <w:r w:rsidRPr="00C6744F">
        <w:t>In particular, it</w:t>
      </w:r>
      <w:proofErr w:type="gramEnd"/>
      <w:r w:rsidRPr="00C6744F">
        <w:t xml:space="preserve"> was unclear how a model based around time to appropriate therapy could accommodate all comparisons of interest, </w:t>
      </w:r>
      <w:proofErr w:type="spellStart"/>
      <w:r w:rsidRPr="00C6744F">
        <w:t>i.e</w:t>
      </w:r>
      <w:proofErr w:type="spellEnd"/>
      <w:r w:rsidRPr="00C6744F">
        <w:t xml:space="preserve">, use of </w:t>
      </w:r>
      <w:proofErr w:type="spellStart"/>
      <w:r w:rsidRPr="00C6744F">
        <w:t>cefiderocol</w:t>
      </w:r>
      <w:proofErr w:type="spellEnd"/>
      <w:r w:rsidRPr="00C6744F">
        <w:t xml:space="preserve"> in the ES, use of </w:t>
      </w:r>
      <w:proofErr w:type="spellStart"/>
      <w:r w:rsidRPr="00C6744F">
        <w:t>cefiderocol</w:t>
      </w:r>
      <w:proofErr w:type="spellEnd"/>
      <w:r w:rsidRPr="00C6744F">
        <w:t xml:space="preserve"> in the MDS, and no use of </w:t>
      </w:r>
      <w:proofErr w:type="spellStart"/>
      <w:r w:rsidRPr="00C6744F">
        <w:t>cefiderocol</w:t>
      </w:r>
      <w:proofErr w:type="spellEnd"/>
      <w:r w:rsidRPr="00C6744F">
        <w:t xml:space="preserve">. The latter two treatment pathways would both involve a similar time taken to reach the MDS, but if </w:t>
      </w:r>
      <w:proofErr w:type="spellStart"/>
      <w:r w:rsidRPr="00C6744F">
        <w:t>cefiderocol</w:t>
      </w:r>
      <w:proofErr w:type="spellEnd"/>
      <w:r w:rsidRPr="00C6744F">
        <w:t xml:space="preserve"> were used in the MDS a higher proportion of people would be expected to receive appropriate therapy at this point.</w:t>
      </w:r>
      <w:r w:rsidRPr="000556C8">
        <w:t xml:space="preserve"> </w:t>
      </w:r>
      <w:bookmarkEnd w:id="347"/>
    </w:p>
    <w:p w14:paraId="718FAB31" w14:textId="77777777" w:rsidR="00687516" w:rsidRPr="00476583" w:rsidRDefault="00687516" w:rsidP="00901B82">
      <w:pPr>
        <w:pStyle w:val="EEPRUnumberedLevel4Headingnew"/>
      </w:pPr>
      <w:bookmarkStart w:id="348" w:name="_Toc87018775"/>
      <w:r w:rsidRPr="00476583">
        <w:t>Model structure for microbiology directed setting</w:t>
      </w:r>
      <w:bookmarkEnd w:id="348"/>
    </w:p>
    <w:p w14:paraId="2FA76B04" w14:textId="6DF2D981" w:rsidR="00687516" w:rsidRPr="00916875" w:rsidRDefault="00687516" w:rsidP="008744AD">
      <w:r w:rsidRPr="00916875">
        <w:t>In the MDS</w:t>
      </w:r>
      <w:r>
        <w:t>,</w:t>
      </w:r>
      <w:r w:rsidRPr="00916875">
        <w:t xml:space="preserve"> each patient’s susceptibility to available treatment options is known, and treatment can be tailored accordingly. Based on feedback from our clinical advisors, the two main reasons for initiating treatment with </w:t>
      </w:r>
      <w:proofErr w:type="spellStart"/>
      <w:r w:rsidRPr="00916875">
        <w:t>cefiderocol</w:t>
      </w:r>
      <w:proofErr w:type="spellEnd"/>
      <w:r w:rsidRPr="00916875">
        <w:t xml:space="preserve"> (provided patients are susceptible to it) within the MDS HVCS</w:t>
      </w:r>
      <w:r w:rsidR="00A40970">
        <w:t>s</w:t>
      </w:r>
      <w:r w:rsidRPr="00916875">
        <w:t xml:space="preserve"> would be that patients are either: (</w:t>
      </w:r>
      <w:proofErr w:type="spellStart"/>
      <w:r w:rsidRPr="00916875">
        <w:t>i</w:t>
      </w:r>
      <w:proofErr w:type="spellEnd"/>
      <w:r w:rsidRPr="00916875">
        <w:t xml:space="preserve">) not susceptible to any other available treatment options (i.e., patients are completely </w:t>
      </w:r>
      <w:r w:rsidR="00DB3BDD">
        <w:t>MDR</w:t>
      </w:r>
      <w:r w:rsidRPr="00916875">
        <w:t xml:space="preserve"> to </w:t>
      </w:r>
      <w:r>
        <w:t xml:space="preserve">relevant </w:t>
      </w:r>
      <w:r w:rsidRPr="00916875">
        <w:t xml:space="preserve">existing treatment options); or (ii) that the only other treatments to which they are susceptible carry an elevated risk of nephrotoxicity. </w:t>
      </w:r>
      <w:bookmarkStart w:id="349" w:name="_Hlk83982142"/>
      <w:r w:rsidRPr="00916875">
        <w:t>We include colistin and aminoglycosides within the category of nephrotoxic drugs as our clinical advisors indicated that they are likely to be associated with elevated levels of nephrotoxicity.</w:t>
      </w:r>
      <w:bookmarkEnd w:id="349"/>
      <w:r w:rsidRPr="00916875">
        <w:t xml:space="preserve"> To reflect these considerations, patients within the MDS are divided into three categories based on their susceptibility to existing therapies and, within each category, further subdivided according to their susceptibility to </w:t>
      </w:r>
      <w:proofErr w:type="spellStart"/>
      <w:r w:rsidRPr="00916875">
        <w:t>cefiderocol</w:t>
      </w:r>
      <w:proofErr w:type="spellEnd"/>
      <w:r w:rsidRPr="00916875">
        <w:t xml:space="preserve">. </w:t>
      </w:r>
      <w:r w:rsidRPr="00916875">
        <w:fldChar w:fldCharType="begin"/>
      </w:r>
      <w:r w:rsidRPr="00916875">
        <w:instrText xml:space="preserve"> REF _Ref77580003 \h  \* MERGEFORMAT </w:instrText>
      </w:r>
      <w:r w:rsidRPr="00916875">
        <w:fldChar w:fldCharType="separate"/>
      </w:r>
      <w:r w:rsidR="002631E5" w:rsidRPr="00F9324A">
        <w:t xml:space="preserve">Table </w:t>
      </w:r>
      <w:r w:rsidR="002631E5" w:rsidRPr="002631E5">
        <w:rPr>
          <w:iCs/>
        </w:rPr>
        <w:t>16</w:t>
      </w:r>
      <w:r w:rsidRPr="00916875">
        <w:fldChar w:fldCharType="end"/>
      </w:r>
      <w:r w:rsidRPr="00916875">
        <w:t xml:space="preserve"> shows these subgroups</w:t>
      </w:r>
      <w:r>
        <w:t>,</w:t>
      </w:r>
      <w:r w:rsidRPr="00916875">
        <w:t xml:space="preserve"> how they determine treatment choice under existing care, and how that would change if </w:t>
      </w:r>
      <w:proofErr w:type="spellStart"/>
      <w:r w:rsidRPr="00916875">
        <w:t>cefiderocol</w:t>
      </w:r>
      <w:proofErr w:type="spellEnd"/>
      <w:r w:rsidRPr="00916875">
        <w:t xml:space="preserve"> was to be</w:t>
      </w:r>
      <w:r>
        <w:t>come</w:t>
      </w:r>
      <w:r w:rsidRPr="00916875">
        <w:t xml:space="preserve"> available</w:t>
      </w:r>
      <w:r>
        <w:t xml:space="preserve"> to this patient group</w:t>
      </w:r>
      <w:r w:rsidRPr="00916875">
        <w:t xml:space="preserve">. The groups for which a switch to </w:t>
      </w:r>
      <w:proofErr w:type="spellStart"/>
      <w:r w:rsidRPr="00916875">
        <w:t>cefiderocol</w:t>
      </w:r>
      <w:proofErr w:type="spellEnd"/>
      <w:r w:rsidRPr="00916875">
        <w:t xml:space="preserve"> is expected are highlighted in bold. </w:t>
      </w:r>
    </w:p>
    <w:p w14:paraId="44C147CD" w14:textId="6D364D43" w:rsidR="00687516" w:rsidRDefault="00687516" w:rsidP="008744AD">
      <w:r w:rsidRPr="00916875">
        <w:t xml:space="preserve">In the group of patients who are susceptible </w:t>
      </w:r>
      <w:r>
        <w:t xml:space="preserve">only </w:t>
      </w:r>
      <w:r w:rsidRPr="00916875">
        <w:t>to colistin or an aminoglycoside</w:t>
      </w:r>
      <w:r>
        <w:t>,</w:t>
      </w:r>
      <w:r w:rsidRPr="00916875">
        <w:t xml:space="preserve"> and susceptible to </w:t>
      </w:r>
      <w:proofErr w:type="spellStart"/>
      <w:r w:rsidRPr="00916875">
        <w:t>cefiderocol</w:t>
      </w:r>
      <w:proofErr w:type="spellEnd"/>
      <w:r w:rsidRPr="00916875">
        <w:t xml:space="preserve">, </w:t>
      </w:r>
      <w:proofErr w:type="spellStart"/>
      <w:r w:rsidRPr="00916875">
        <w:t>cefiderocol</w:t>
      </w:r>
      <w:proofErr w:type="spellEnd"/>
      <w:r w:rsidRPr="00916875">
        <w:t xml:space="preserve"> offers a safety advantage. In the group of patients who are not susceptible to any available treatment options and, in the absence of the new treatment under evaluation, would receive multi-drug salvage therapy, </w:t>
      </w:r>
      <w:proofErr w:type="spellStart"/>
      <w:r w:rsidRPr="00916875">
        <w:t>cefiderocol</w:t>
      </w:r>
      <w:proofErr w:type="spellEnd"/>
      <w:r w:rsidRPr="00916875">
        <w:t xml:space="preserve"> offers a safety and efficacy advantage.  This is because, for many patients, multi-drug salvage therapy would be expected to include a colistin or aminoglycoside component. Throughout the modelling, isolates classed as intermediate resistant are grouped with those which are resistant as patients infected with intermediate resistant and resistant pathogens are expected to experience similar outcomes</w:t>
      </w:r>
      <w:r>
        <w:t xml:space="preserve"> in the HVCS based on feedback from EEPRU’s clinical advisors</w:t>
      </w:r>
      <w:r w:rsidRPr="00916875">
        <w:t xml:space="preserve">, and much of the data relating mortality and hospitalisation to susceptibility follows this grouping. Our </w:t>
      </w:r>
      <w:r w:rsidRPr="00916875">
        <w:lastRenderedPageBreak/>
        <w:t>clinical advisors noted that it may be possible to overcome intermediate resistance via higher dosing, but also considered that it would be difficult to evidence this within the model. Given the diverse range of data sources informing susceptibility and the link between susceptibility and outcomes, and the level of reporting within these studies</w:t>
      </w:r>
      <w:r>
        <w:t>,</w:t>
      </w:r>
      <w:r w:rsidRPr="00916875">
        <w:t xml:space="preserve"> it was not feasible to explore the implications of differential outcomes between intermediate resistant and resistant patients. </w:t>
      </w:r>
    </w:p>
    <w:p w14:paraId="45EC6B06" w14:textId="3F26B91E" w:rsidR="00687516" w:rsidRPr="00916875" w:rsidRDefault="00687516" w:rsidP="008744AD">
      <w:r>
        <w:t xml:space="preserve">In the MDS the </w:t>
      </w:r>
      <w:r w:rsidRPr="00C6744F">
        <w:t xml:space="preserve">model is, therefore, driven by the proportion of individuals within each category of “susceptibility to existing drugs” and the proportion of individuals susceptible to </w:t>
      </w:r>
      <w:proofErr w:type="spellStart"/>
      <w:r w:rsidRPr="00C6744F">
        <w:t>cefiderocol</w:t>
      </w:r>
      <w:proofErr w:type="spellEnd"/>
      <w:r w:rsidRPr="00C6744F">
        <w:t xml:space="preserve">. This is based on susceptibility data as documented in </w:t>
      </w:r>
      <w:r w:rsidR="00C6744F" w:rsidRPr="00C6744F">
        <w:t xml:space="preserve">Section </w:t>
      </w:r>
      <w:r w:rsidR="00C6744F" w:rsidRPr="00C6744F">
        <w:fldChar w:fldCharType="begin"/>
      </w:r>
      <w:r w:rsidR="00C6744F" w:rsidRPr="00C6744F">
        <w:instrText xml:space="preserve"> REF _Ref85734992 \r \h </w:instrText>
      </w:r>
      <w:r w:rsidR="00C6744F" w:rsidRPr="00C6744F">
        <w:fldChar w:fldCharType="separate"/>
      </w:r>
      <w:r w:rsidR="002631E5">
        <w:t>8.2.3.2</w:t>
      </w:r>
      <w:r w:rsidR="00C6744F" w:rsidRPr="00C6744F">
        <w:fldChar w:fldCharType="end"/>
      </w:r>
      <w:r w:rsidRPr="00C6744F">
        <w:t xml:space="preserve">. The comparison made within the model is between the overall MDS cohort who receive tailored therapy with the new </w:t>
      </w:r>
      <w:r>
        <w:t xml:space="preserve">drug available (column four of </w:t>
      </w:r>
      <w:r>
        <w:fldChar w:fldCharType="begin"/>
      </w:r>
      <w:r>
        <w:instrText xml:space="preserve"> REF _Ref77580003 \h </w:instrText>
      </w:r>
      <w:r w:rsidR="008744AD">
        <w:instrText xml:space="preserve"> \* MERGEFORMAT </w:instrText>
      </w:r>
      <w:r>
        <w:fldChar w:fldCharType="separate"/>
      </w:r>
      <w:r w:rsidR="002631E5" w:rsidRPr="002631E5">
        <w:rPr>
          <w:iCs/>
        </w:rPr>
        <w:t xml:space="preserve">Table </w:t>
      </w:r>
      <w:r w:rsidR="002631E5" w:rsidRPr="002631E5">
        <w:rPr>
          <w:iCs/>
          <w:noProof/>
        </w:rPr>
        <w:t>16</w:t>
      </w:r>
      <w:r>
        <w:fldChar w:fldCharType="end"/>
      </w:r>
      <w:r>
        <w:t xml:space="preserve">) and the overall MDS cohort who receive tailored therapy under existing treatment options only (column 3 of </w:t>
      </w:r>
      <w:r>
        <w:fldChar w:fldCharType="begin"/>
      </w:r>
      <w:r>
        <w:instrText xml:space="preserve"> REF _Ref77580003 \h </w:instrText>
      </w:r>
      <w:r w:rsidR="008744AD">
        <w:instrText xml:space="preserve"> \* MERGEFORMAT </w:instrText>
      </w:r>
      <w:r>
        <w:fldChar w:fldCharType="separate"/>
      </w:r>
      <w:r w:rsidR="002631E5" w:rsidRPr="002631E5">
        <w:rPr>
          <w:iCs/>
        </w:rPr>
        <w:t xml:space="preserve">Table </w:t>
      </w:r>
      <w:r w:rsidR="002631E5" w:rsidRPr="002631E5">
        <w:rPr>
          <w:iCs/>
          <w:noProof/>
        </w:rPr>
        <w:t>16</w:t>
      </w:r>
      <w:r>
        <w:fldChar w:fldCharType="end"/>
      </w:r>
      <w:r>
        <w:t>).</w:t>
      </w:r>
    </w:p>
    <w:p w14:paraId="405392AE" w14:textId="0145E952" w:rsidR="00687516" w:rsidRPr="00A42937" w:rsidRDefault="00687516" w:rsidP="00EE55AD">
      <w:pPr>
        <w:pStyle w:val="EEPRUTableHeading"/>
      </w:pPr>
      <w:bookmarkStart w:id="350" w:name="_Ref77580003"/>
      <w:bookmarkStart w:id="351" w:name="_Toc83589975"/>
      <w:bookmarkStart w:id="352" w:name="_Toc87018832"/>
      <w:r w:rsidRPr="00F9324A">
        <w:t xml:space="preserve">Table </w:t>
      </w:r>
      <w:r w:rsidR="00BB30AE">
        <w:fldChar w:fldCharType="begin"/>
      </w:r>
      <w:r w:rsidR="00BB30AE">
        <w:instrText xml:space="preserve"> SEQ Table \* ARABIC </w:instrText>
      </w:r>
      <w:r w:rsidR="00BB30AE">
        <w:fldChar w:fldCharType="separate"/>
      </w:r>
      <w:r w:rsidR="002631E5">
        <w:rPr>
          <w:noProof/>
        </w:rPr>
        <w:t>16</w:t>
      </w:r>
      <w:r w:rsidR="00BB30AE">
        <w:rPr>
          <w:noProof/>
        </w:rPr>
        <w:fldChar w:fldCharType="end"/>
      </w:r>
      <w:bookmarkEnd w:id="350"/>
      <w:r w:rsidRPr="00F9324A">
        <w:t>: Subgroups within the MDS and their treatment choices</w:t>
      </w:r>
      <w:bookmarkEnd w:id="351"/>
      <w:bookmarkEnd w:id="352"/>
    </w:p>
    <w:tbl>
      <w:tblPr>
        <w:tblW w:w="5000" w:type="pct"/>
        <w:tblCellMar>
          <w:top w:w="15" w:type="dxa"/>
          <w:left w:w="15" w:type="dxa"/>
          <w:bottom w:w="15" w:type="dxa"/>
          <w:right w:w="15" w:type="dxa"/>
        </w:tblCellMar>
        <w:tblLook w:val="04A0" w:firstRow="1" w:lastRow="0" w:firstColumn="1" w:lastColumn="0" w:noHBand="0" w:noVBand="1"/>
      </w:tblPr>
      <w:tblGrid>
        <w:gridCol w:w="2824"/>
        <w:gridCol w:w="1562"/>
        <w:gridCol w:w="2408"/>
        <w:gridCol w:w="2212"/>
      </w:tblGrid>
      <w:tr w:rsidR="00687516" w:rsidRPr="00A77EF9" w14:paraId="275421E6" w14:textId="77777777" w:rsidTr="0016408B">
        <w:trPr>
          <w:trHeight w:val="20"/>
        </w:trPr>
        <w:tc>
          <w:tcPr>
            <w:tcW w:w="1568" w:type="pc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612EE344" w14:textId="77777777" w:rsidR="00687516" w:rsidRPr="002A2198" w:rsidRDefault="00687516" w:rsidP="002A2198">
            <w:pPr>
              <w:pStyle w:val="NoSpacing"/>
              <w:rPr>
                <w:rFonts w:ascii="Times New Roman" w:hAnsi="Times New Roman"/>
                <w:b/>
                <w:sz w:val="20"/>
                <w:szCs w:val="20"/>
              </w:rPr>
            </w:pPr>
            <w:r w:rsidRPr="002A2198">
              <w:rPr>
                <w:rFonts w:ascii="Times New Roman" w:hAnsi="Times New Roman"/>
                <w:b/>
                <w:sz w:val="20"/>
                <w:szCs w:val="20"/>
              </w:rPr>
              <w:t>Susceptibility to existing drugs</w:t>
            </w:r>
          </w:p>
        </w:tc>
        <w:tc>
          <w:tcPr>
            <w:tcW w:w="867" w:type="pc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5ED1A189" w14:textId="77777777" w:rsidR="00687516" w:rsidRPr="002A2198" w:rsidRDefault="00687516" w:rsidP="002A2198">
            <w:pPr>
              <w:pStyle w:val="NoSpacing"/>
              <w:rPr>
                <w:rFonts w:ascii="Times New Roman" w:hAnsi="Times New Roman"/>
                <w:b/>
                <w:sz w:val="20"/>
                <w:szCs w:val="20"/>
              </w:rPr>
            </w:pPr>
            <w:r w:rsidRPr="002A2198">
              <w:rPr>
                <w:rFonts w:ascii="Times New Roman" w:hAnsi="Times New Roman"/>
                <w:b/>
                <w:sz w:val="20"/>
                <w:szCs w:val="20"/>
              </w:rPr>
              <w:t xml:space="preserve">Susceptibility to </w:t>
            </w:r>
            <w:proofErr w:type="spellStart"/>
            <w:r w:rsidRPr="002A2198">
              <w:rPr>
                <w:rFonts w:ascii="Times New Roman" w:hAnsi="Times New Roman"/>
                <w:b/>
                <w:sz w:val="20"/>
                <w:szCs w:val="20"/>
              </w:rPr>
              <w:t>cefiderocol</w:t>
            </w:r>
            <w:proofErr w:type="spellEnd"/>
            <w:r w:rsidRPr="002A2198">
              <w:rPr>
                <w:rFonts w:ascii="Times New Roman" w:hAnsi="Times New Roman"/>
                <w:b/>
                <w:sz w:val="20"/>
                <w:szCs w:val="20"/>
              </w:rPr>
              <w:t xml:space="preserve"> </w:t>
            </w:r>
          </w:p>
        </w:tc>
        <w:tc>
          <w:tcPr>
            <w:tcW w:w="1337" w:type="pc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2B2EEBF3" w14:textId="77777777" w:rsidR="00687516" w:rsidRPr="002A2198" w:rsidRDefault="00687516" w:rsidP="002A2198">
            <w:pPr>
              <w:pStyle w:val="NoSpacing"/>
              <w:rPr>
                <w:rFonts w:ascii="Times New Roman" w:hAnsi="Times New Roman"/>
                <w:b/>
                <w:sz w:val="20"/>
                <w:szCs w:val="20"/>
              </w:rPr>
            </w:pPr>
            <w:r w:rsidRPr="002A2198">
              <w:rPr>
                <w:rFonts w:ascii="Times New Roman" w:hAnsi="Times New Roman"/>
                <w:b/>
                <w:sz w:val="20"/>
                <w:szCs w:val="20"/>
              </w:rPr>
              <w:t>Therapy under existing care</w:t>
            </w:r>
          </w:p>
        </w:tc>
        <w:tc>
          <w:tcPr>
            <w:tcW w:w="1228" w:type="pc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421E8153" w14:textId="77777777" w:rsidR="00687516" w:rsidRPr="002A2198" w:rsidRDefault="00687516" w:rsidP="002A2198">
            <w:pPr>
              <w:pStyle w:val="NoSpacing"/>
              <w:rPr>
                <w:rFonts w:ascii="Times New Roman" w:hAnsi="Times New Roman"/>
                <w:b/>
                <w:sz w:val="20"/>
                <w:szCs w:val="20"/>
              </w:rPr>
            </w:pPr>
            <w:r w:rsidRPr="002A2198">
              <w:rPr>
                <w:rFonts w:ascii="Times New Roman" w:hAnsi="Times New Roman"/>
                <w:b/>
                <w:sz w:val="20"/>
                <w:szCs w:val="20"/>
              </w:rPr>
              <w:t>Therapy with new drug available</w:t>
            </w:r>
          </w:p>
        </w:tc>
      </w:tr>
      <w:tr w:rsidR="00687516" w:rsidRPr="00A77EF9" w14:paraId="5660D084" w14:textId="77777777" w:rsidTr="0016408B">
        <w:trPr>
          <w:trHeight w:val="20"/>
        </w:trPr>
        <w:tc>
          <w:tcPr>
            <w:tcW w:w="1568" w:type="pct"/>
            <w:vMerge w:val="restar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61A538BD"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Susceptible to one or more non-colistin/aminoglycosides option</w:t>
            </w:r>
          </w:p>
        </w:tc>
        <w:tc>
          <w:tcPr>
            <w:tcW w:w="867" w:type="pc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1A7E8FBE"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Susceptible</w:t>
            </w:r>
          </w:p>
        </w:tc>
        <w:tc>
          <w:tcPr>
            <w:tcW w:w="1337" w:type="pct"/>
            <w:tcBorders>
              <w:top w:val="single" w:sz="8" w:space="0" w:color="9E9E9E"/>
              <w:left w:val="single" w:sz="8" w:space="0" w:color="9E9E9E"/>
              <w:bottom w:val="single" w:sz="8" w:space="0" w:color="9E9E9E"/>
              <w:right w:val="single" w:sz="8" w:space="0" w:color="9E9E9E"/>
            </w:tcBorders>
            <w:shd w:val="clear" w:color="auto" w:fill="70AD47"/>
            <w:tcMar>
              <w:top w:w="140" w:type="dxa"/>
              <w:left w:w="140" w:type="dxa"/>
              <w:bottom w:w="140" w:type="dxa"/>
              <w:right w:w="140" w:type="dxa"/>
            </w:tcMar>
            <w:hideMark/>
          </w:tcPr>
          <w:p w14:paraId="045D20C7"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Non-colistin/amino</w:t>
            </w:r>
          </w:p>
        </w:tc>
        <w:tc>
          <w:tcPr>
            <w:tcW w:w="1228" w:type="pct"/>
            <w:tcBorders>
              <w:top w:val="single" w:sz="8" w:space="0" w:color="9E9E9E"/>
              <w:left w:val="single" w:sz="8" w:space="0" w:color="9E9E9E"/>
              <w:bottom w:val="single" w:sz="8" w:space="0" w:color="9E9E9E"/>
              <w:right w:val="single" w:sz="8" w:space="0" w:color="9E9E9E"/>
            </w:tcBorders>
            <w:shd w:val="clear" w:color="auto" w:fill="70AD47"/>
            <w:tcMar>
              <w:top w:w="140" w:type="dxa"/>
              <w:left w:w="140" w:type="dxa"/>
              <w:bottom w:w="140" w:type="dxa"/>
              <w:right w:w="140" w:type="dxa"/>
            </w:tcMar>
            <w:hideMark/>
          </w:tcPr>
          <w:p w14:paraId="03BF20FA"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Non-colistin/amino</w:t>
            </w:r>
          </w:p>
        </w:tc>
      </w:tr>
      <w:tr w:rsidR="00687516" w:rsidRPr="00A77EF9" w14:paraId="2E56BE9A" w14:textId="77777777" w:rsidTr="0016408B">
        <w:trPr>
          <w:trHeight w:val="20"/>
        </w:trPr>
        <w:tc>
          <w:tcPr>
            <w:tcW w:w="1568" w:type="pct"/>
            <w:vMerge/>
            <w:tcBorders>
              <w:top w:val="single" w:sz="8" w:space="0" w:color="9E9E9E"/>
              <w:left w:val="single" w:sz="8" w:space="0" w:color="9E9E9E"/>
              <w:bottom w:val="single" w:sz="8" w:space="0" w:color="9E9E9E"/>
              <w:right w:val="single" w:sz="8" w:space="0" w:color="9E9E9E"/>
            </w:tcBorders>
            <w:vAlign w:val="center"/>
            <w:hideMark/>
          </w:tcPr>
          <w:p w14:paraId="5B2C2C8C" w14:textId="77777777" w:rsidR="00687516" w:rsidRPr="002A2198" w:rsidRDefault="00687516" w:rsidP="002A2198">
            <w:pPr>
              <w:pStyle w:val="NoSpacing"/>
              <w:rPr>
                <w:rFonts w:ascii="Times New Roman" w:hAnsi="Times New Roman"/>
                <w:sz w:val="20"/>
                <w:szCs w:val="20"/>
              </w:rPr>
            </w:pPr>
          </w:p>
        </w:tc>
        <w:tc>
          <w:tcPr>
            <w:tcW w:w="867" w:type="pc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48B5D378"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Resistant</w:t>
            </w:r>
          </w:p>
        </w:tc>
        <w:tc>
          <w:tcPr>
            <w:tcW w:w="1337" w:type="pct"/>
            <w:tcBorders>
              <w:top w:val="single" w:sz="8" w:space="0" w:color="9E9E9E"/>
              <w:left w:val="single" w:sz="8" w:space="0" w:color="9E9E9E"/>
              <w:bottom w:val="single" w:sz="8" w:space="0" w:color="9E9E9E"/>
              <w:right w:val="single" w:sz="8" w:space="0" w:color="9E9E9E"/>
            </w:tcBorders>
            <w:shd w:val="clear" w:color="auto" w:fill="70AD47"/>
            <w:tcMar>
              <w:top w:w="140" w:type="dxa"/>
              <w:left w:w="140" w:type="dxa"/>
              <w:bottom w:w="140" w:type="dxa"/>
              <w:right w:w="140" w:type="dxa"/>
            </w:tcMar>
            <w:hideMark/>
          </w:tcPr>
          <w:p w14:paraId="027E8FEB"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Non-colistin/amino</w:t>
            </w:r>
          </w:p>
        </w:tc>
        <w:tc>
          <w:tcPr>
            <w:tcW w:w="1228" w:type="pct"/>
            <w:tcBorders>
              <w:top w:val="single" w:sz="8" w:space="0" w:color="9E9E9E"/>
              <w:left w:val="single" w:sz="8" w:space="0" w:color="9E9E9E"/>
              <w:bottom w:val="single" w:sz="8" w:space="0" w:color="9E9E9E"/>
              <w:right w:val="single" w:sz="8" w:space="0" w:color="9E9E9E"/>
            </w:tcBorders>
            <w:shd w:val="clear" w:color="auto" w:fill="70AD47"/>
            <w:tcMar>
              <w:top w:w="140" w:type="dxa"/>
              <w:left w:w="140" w:type="dxa"/>
              <w:bottom w:w="140" w:type="dxa"/>
              <w:right w:w="140" w:type="dxa"/>
            </w:tcMar>
            <w:hideMark/>
          </w:tcPr>
          <w:p w14:paraId="4C63DE5F"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Non-colistin/amino</w:t>
            </w:r>
          </w:p>
        </w:tc>
      </w:tr>
      <w:tr w:rsidR="00687516" w:rsidRPr="00A77EF9" w14:paraId="440769AC" w14:textId="77777777" w:rsidTr="0016408B">
        <w:trPr>
          <w:trHeight w:val="20"/>
        </w:trPr>
        <w:tc>
          <w:tcPr>
            <w:tcW w:w="1568" w:type="pct"/>
            <w:vMerge w:val="restar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50DAED7D"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Susceptible only to colistin or aminoglycosides</w:t>
            </w:r>
          </w:p>
        </w:tc>
        <w:tc>
          <w:tcPr>
            <w:tcW w:w="867" w:type="pc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79D5C28D"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Susceptible</w:t>
            </w:r>
          </w:p>
        </w:tc>
        <w:tc>
          <w:tcPr>
            <w:tcW w:w="1337" w:type="pct"/>
            <w:tcBorders>
              <w:top w:val="single" w:sz="8" w:space="0" w:color="9E9E9E"/>
              <w:left w:val="single" w:sz="8" w:space="0" w:color="9E9E9E"/>
              <w:bottom w:val="single" w:sz="8" w:space="0" w:color="9E9E9E"/>
              <w:right w:val="single" w:sz="8" w:space="0" w:color="9E9E9E"/>
            </w:tcBorders>
            <w:shd w:val="clear" w:color="auto" w:fill="ED7D31"/>
            <w:tcMar>
              <w:top w:w="140" w:type="dxa"/>
              <w:left w:w="140" w:type="dxa"/>
              <w:bottom w:w="140" w:type="dxa"/>
              <w:right w:w="140" w:type="dxa"/>
            </w:tcMar>
            <w:hideMark/>
          </w:tcPr>
          <w:p w14:paraId="18959BE1" w14:textId="77777777" w:rsidR="00687516" w:rsidRPr="002A2198" w:rsidRDefault="00687516" w:rsidP="002A2198">
            <w:pPr>
              <w:pStyle w:val="NoSpacing"/>
              <w:rPr>
                <w:rFonts w:ascii="Times New Roman" w:hAnsi="Times New Roman"/>
                <w:b/>
                <w:sz w:val="20"/>
                <w:szCs w:val="20"/>
              </w:rPr>
            </w:pPr>
            <w:r w:rsidRPr="002A2198">
              <w:rPr>
                <w:rFonts w:ascii="Times New Roman" w:hAnsi="Times New Roman"/>
                <w:b/>
                <w:sz w:val="20"/>
                <w:szCs w:val="20"/>
              </w:rPr>
              <w:t>Colistin/</w:t>
            </w:r>
            <w:proofErr w:type="gramStart"/>
            <w:r w:rsidRPr="002A2198">
              <w:rPr>
                <w:rFonts w:ascii="Times New Roman" w:hAnsi="Times New Roman"/>
                <w:b/>
                <w:sz w:val="20"/>
                <w:szCs w:val="20"/>
              </w:rPr>
              <w:t>amino-based</w:t>
            </w:r>
            <w:proofErr w:type="gramEnd"/>
          </w:p>
        </w:tc>
        <w:tc>
          <w:tcPr>
            <w:tcW w:w="1228" w:type="pct"/>
            <w:tcBorders>
              <w:top w:val="single" w:sz="8" w:space="0" w:color="9E9E9E"/>
              <w:left w:val="single" w:sz="8" w:space="0" w:color="9E9E9E"/>
              <w:bottom w:val="single" w:sz="8" w:space="0" w:color="9E9E9E"/>
              <w:right w:val="single" w:sz="8" w:space="0" w:color="00FF00"/>
            </w:tcBorders>
            <w:shd w:val="clear" w:color="auto" w:fill="70AD47"/>
            <w:tcMar>
              <w:top w:w="140" w:type="dxa"/>
              <w:left w:w="140" w:type="dxa"/>
              <w:bottom w:w="140" w:type="dxa"/>
              <w:right w:w="140" w:type="dxa"/>
            </w:tcMar>
            <w:hideMark/>
          </w:tcPr>
          <w:p w14:paraId="3E89B592" w14:textId="77777777" w:rsidR="00687516" w:rsidRPr="002A2198" w:rsidRDefault="00687516" w:rsidP="002A2198">
            <w:pPr>
              <w:pStyle w:val="NoSpacing"/>
              <w:rPr>
                <w:rFonts w:ascii="Times New Roman" w:hAnsi="Times New Roman"/>
                <w:b/>
                <w:sz w:val="20"/>
                <w:szCs w:val="20"/>
              </w:rPr>
            </w:pPr>
            <w:proofErr w:type="spellStart"/>
            <w:r w:rsidRPr="002A2198">
              <w:rPr>
                <w:rFonts w:ascii="Times New Roman" w:hAnsi="Times New Roman"/>
                <w:b/>
                <w:sz w:val="20"/>
                <w:szCs w:val="20"/>
              </w:rPr>
              <w:t>Cefiderocol</w:t>
            </w:r>
            <w:proofErr w:type="spellEnd"/>
          </w:p>
        </w:tc>
      </w:tr>
      <w:tr w:rsidR="00687516" w:rsidRPr="00A77EF9" w14:paraId="4EAF11B1" w14:textId="77777777" w:rsidTr="0016408B">
        <w:trPr>
          <w:trHeight w:val="20"/>
        </w:trPr>
        <w:tc>
          <w:tcPr>
            <w:tcW w:w="1568" w:type="pct"/>
            <w:vMerge/>
            <w:tcBorders>
              <w:top w:val="single" w:sz="8" w:space="0" w:color="9E9E9E"/>
              <w:left w:val="single" w:sz="8" w:space="0" w:color="9E9E9E"/>
              <w:bottom w:val="single" w:sz="8" w:space="0" w:color="9E9E9E"/>
              <w:right w:val="single" w:sz="8" w:space="0" w:color="9E9E9E"/>
            </w:tcBorders>
            <w:vAlign w:val="center"/>
            <w:hideMark/>
          </w:tcPr>
          <w:p w14:paraId="6B6DB7D5" w14:textId="77777777" w:rsidR="00687516" w:rsidRPr="002A2198" w:rsidRDefault="00687516" w:rsidP="002A2198">
            <w:pPr>
              <w:pStyle w:val="NoSpacing"/>
              <w:rPr>
                <w:rFonts w:ascii="Times New Roman" w:hAnsi="Times New Roman"/>
                <w:sz w:val="20"/>
                <w:szCs w:val="20"/>
              </w:rPr>
            </w:pPr>
          </w:p>
        </w:tc>
        <w:tc>
          <w:tcPr>
            <w:tcW w:w="867" w:type="pc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6B326A1A"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Resistant</w:t>
            </w:r>
          </w:p>
        </w:tc>
        <w:tc>
          <w:tcPr>
            <w:tcW w:w="1337" w:type="pct"/>
            <w:tcBorders>
              <w:top w:val="single" w:sz="8" w:space="0" w:color="9E9E9E"/>
              <w:left w:val="single" w:sz="8" w:space="0" w:color="9E9E9E"/>
              <w:bottom w:val="single" w:sz="8" w:space="0" w:color="9E9E9E"/>
              <w:right w:val="single" w:sz="8" w:space="0" w:color="9E9E9E"/>
            </w:tcBorders>
            <w:shd w:val="clear" w:color="auto" w:fill="ED7D31"/>
            <w:tcMar>
              <w:top w:w="140" w:type="dxa"/>
              <w:left w:w="140" w:type="dxa"/>
              <w:bottom w:w="140" w:type="dxa"/>
              <w:right w:w="140" w:type="dxa"/>
            </w:tcMar>
            <w:hideMark/>
          </w:tcPr>
          <w:p w14:paraId="081D4DE0"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Colistin/</w:t>
            </w:r>
            <w:proofErr w:type="gramStart"/>
            <w:r w:rsidRPr="002A2198">
              <w:rPr>
                <w:rFonts w:ascii="Times New Roman" w:hAnsi="Times New Roman"/>
                <w:sz w:val="20"/>
                <w:szCs w:val="20"/>
              </w:rPr>
              <w:t>amino-based</w:t>
            </w:r>
            <w:proofErr w:type="gramEnd"/>
          </w:p>
        </w:tc>
        <w:tc>
          <w:tcPr>
            <w:tcW w:w="1228" w:type="pct"/>
            <w:tcBorders>
              <w:top w:val="single" w:sz="8" w:space="0" w:color="9E9E9E"/>
              <w:left w:val="single" w:sz="8" w:space="0" w:color="9E9E9E"/>
              <w:bottom w:val="single" w:sz="8" w:space="0" w:color="9E9E9E"/>
              <w:right w:val="single" w:sz="8" w:space="0" w:color="9E9E9E"/>
            </w:tcBorders>
            <w:shd w:val="clear" w:color="auto" w:fill="ED7D31"/>
            <w:tcMar>
              <w:top w:w="140" w:type="dxa"/>
              <w:left w:w="140" w:type="dxa"/>
              <w:bottom w:w="140" w:type="dxa"/>
              <w:right w:w="140" w:type="dxa"/>
            </w:tcMar>
            <w:hideMark/>
          </w:tcPr>
          <w:p w14:paraId="6741498A"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Colistin/</w:t>
            </w:r>
            <w:proofErr w:type="gramStart"/>
            <w:r w:rsidRPr="002A2198">
              <w:rPr>
                <w:rFonts w:ascii="Times New Roman" w:hAnsi="Times New Roman"/>
                <w:sz w:val="20"/>
                <w:szCs w:val="20"/>
              </w:rPr>
              <w:t>amino-based</w:t>
            </w:r>
            <w:proofErr w:type="gramEnd"/>
          </w:p>
        </w:tc>
      </w:tr>
      <w:tr w:rsidR="00687516" w:rsidRPr="00A77EF9" w14:paraId="1E5A4AA2" w14:textId="77777777" w:rsidTr="0016408B">
        <w:trPr>
          <w:trHeight w:val="20"/>
        </w:trPr>
        <w:tc>
          <w:tcPr>
            <w:tcW w:w="1568" w:type="pct"/>
            <w:vMerge w:val="restar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2D4695FC"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Not susceptible to any available treatment options </w:t>
            </w:r>
          </w:p>
        </w:tc>
        <w:tc>
          <w:tcPr>
            <w:tcW w:w="867" w:type="pc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07F4A07E"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Susceptible</w:t>
            </w:r>
          </w:p>
        </w:tc>
        <w:tc>
          <w:tcPr>
            <w:tcW w:w="1337" w:type="pct"/>
            <w:tcBorders>
              <w:top w:val="single" w:sz="8" w:space="0" w:color="9E9E9E"/>
              <w:left w:val="single" w:sz="8" w:space="0" w:color="9E9E9E"/>
              <w:bottom w:val="single" w:sz="8" w:space="0" w:color="9E9E9E"/>
              <w:right w:val="single" w:sz="8" w:space="0" w:color="9E9E9E"/>
            </w:tcBorders>
            <w:shd w:val="clear" w:color="auto" w:fill="FF0000"/>
            <w:tcMar>
              <w:top w:w="140" w:type="dxa"/>
              <w:left w:w="140" w:type="dxa"/>
              <w:bottom w:w="140" w:type="dxa"/>
              <w:right w:w="140" w:type="dxa"/>
            </w:tcMar>
            <w:hideMark/>
          </w:tcPr>
          <w:p w14:paraId="4EBDC13D" w14:textId="77777777" w:rsidR="00687516" w:rsidRPr="002A2198" w:rsidRDefault="00687516" w:rsidP="002A2198">
            <w:pPr>
              <w:pStyle w:val="NoSpacing"/>
              <w:rPr>
                <w:rFonts w:ascii="Times New Roman" w:hAnsi="Times New Roman"/>
                <w:b/>
                <w:sz w:val="20"/>
                <w:szCs w:val="20"/>
              </w:rPr>
            </w:pPr>
            <w:r w:rsidRPr="002A2198">
              <w:rPr>
                <w:rFonts w:ascii="Times New Roman" w:hAnsi="Times New Roman"/>
                <w:b/>
                <w:sz w:val="20"/>
                <w:szCs w:val="20"/>
              </w:rPr>
              <w:t>Multi-drug salvage</w:t>
            </w:r>
          </w:p>
        </w:tc>
        <w:tc>
          <w:tcPr>
            <w:tcW w:w="1228" w:type="pct"/>
            <w:tcBorders>
              <w:top w:val="single" w:sz="8" w:space="0" w:color="9E9E9E"/>
              <w:left w:val="single" w:sz="8" w:space="0" w:color="9E9E9E"/>
              <w:bottom w:val="single" w:sz="8" w:space="0" w:color="9E9E9E"/>
              <w:right w:val="single" w:sz="8" w:space="0" w:color="00FF00"/>
            </w:tcBorders>
            <w:shd w:val="clear" w:color="auto" w:fill="70AD47"/>
            <w:tcMar>
              <w:top w:w="140" w:type="dxa"/>
              <w:left w:w="140" w:type="dxa"/>
              <w:bottom w:w="140" w:type="dxa"/>
              <w:right w:w="140" w:type="dxa"/>
            </w:tcMar>
            <w:hideMark/>
          </w:tcPr>
          <w:p w14:paraId="60AB153A" w14:textId="77777777" w:rsidR="00687516" w:rsidRPr="002A2198" w:rsidRDefault="00687516" w:rsidP="002A2198">
            <w:pPr>
              <w:pStyle w:val="NoSpacing"/>
              <w:rPr>
                <w:rFonts w:ascii="Times New Roman" w:hAnsi="Times New Roman"/>
                <w:b/>
                <w:sz w:val="20"/>
                <w:szCs w:val="20"/>
              </w:rPr>
            </w:pPr>
            <w:proofErr w:type="spellStart"/>
            <w:r w:rsidRPr="002A2198">
              <w:rPr>
                <w:rFonts w:ascii="Times New Roman" w:hAnsi="Times New Roman"/>
                <w:b/>
                <w:sz w:val="20"/>
                <w:szCs w:val="20"/>
              </w:rPr>
              <w:t>Cefiderocol</w:t>
            </w:r>
            <w:proofErr w:type="spellEnd"/>
          </w:p>
        </w:tc>
      </w:tr>
      <w:tr w:rsidR="00687516" w:rsidRPr="00A77EF9" w14:paraId="243ADF5B" w14:textId="77777777" w:rsidTr="0016408B">
        <w:trPr>
          <w:trHeight w:val="20"/>
        </w:trPr>
        <w:tc>
          <w:tcPr>
            <w:tcW w:w="1568" w:type="pct"/>
            <w:vMerge/>
            <w:tcBorders>
              <w:top w:val="single" w:sz="8" w:space="0" w:color="9E9E9E"/>
              <w:left w:val="single" w:sz="8" w:space="0" w:color="9E9E9E"/>
              <w:bottom w:val="single" w:sz="8" w:space="0" w:color="9E9E9E"/>
              <w:right w:val="single" w:sz="8" w:space="0" w:color="9E9E9E"/>
            </w:tcBorders>
            <w:vAlign w:val="center"/>
            <w:hideMark/>
          </w:tcPr>
          <w:p w14:paraId="08EDE64C" w14:textId="77777777" w:rsidR="00687516" w:rsidRPr="002A2198" w:rsidRDefault="00687516" w:rsidP="002A2198">
            <w:pPr>
              <w:pStyle w:val="NoSpacing"/>
              <w:rPr>
                <w:rFonts w:ascii="Times New Roman" w:hAnsi="Times New Roman"/>
                <w:sz w:val="20"/>
                <w:szCs w:val="20"/>
              </w:rPr>
            </w:pPr>
          </w:p>
        </w:tc>
        <w:tc>
          <w:tcPr>
            <w:tcW w:w="867" w:type="pct"/>
            <w:tcBorders>
              <w:top w:val="single" w:sz="8" w:space="0" w:color="9E9E9E"/>
              <w:left w:val="single" w:sz="8" w:space="0" w:color="9E9E9E"/>
              <w:bottom w:val="single" w:sz="8" w:space="0" w:color="9E9E9E"/>
              <w:right w:val="single" w:sz="8" w:space="0" w:color="9E9E9E"/>
            </w:tcBorders>
            <w:tcMar>
              <w:top w:w="140" w:type="dxa"/>
              <w:left w:w="140" w:type="dxa"/>
              <w:bottom w:w="140" w:type="dxa"/>
              <w:right w:w="140" w:type="dxa"/>
            </w:tcMar>
            <w:hideMark/>
          </w:tcPr>
          <w:p w14:paraId="29A8A2FD"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Resistant</w:t>
            </w:r>
          </w:p>
        </w:tc>
        <w:tc>
          <w:tcPr>
            <w:tcW w:w="1337" w:type="pct"/>
            <w:tcBorders>
              <w:top w:val="single" w:sz="8" w:space="0" w:color="9E9E9E"/>
              <w:left w:val="single" w:sz="8" w:space="0" w:color="9E9E9E"/>
              <w:bottom w:val="single" w:sz="8" w:space="0" w:color="9E9E9E"/>
              <w:right w:val="single" w:sz="8" w:space="0" w:color="9E9E9E"/>
            </w:tcBorders>
            <w:shd w:val="clear" w:color="auto" w:fill="FF0000"/>
            <w:tcMar>
              <w:top w:w="140" w:type="dxa"/>
              <w:left w:w="140" w:type="dxa"/>
              <w:bottom w:w="140" w:type="dxa"/>
              <w:right w:w="140" w:type="dxa"/>
            </w:tcMar>
            <w:hideMark/>
          </w:tcPr>
          <w:p w14:paraId="45819249"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Multi-drug salvage</w:t>
            </w:r>
          </w:p>
        </w:tc>
        <w:tc>
          <w:tcPr>
            <w:tcW w:w="1228" w:type="pct"/>
            <w:tcBorders>
              <w:top w:val="single" w:sz="8" w:space="0" w:color="9E9E9E"/>
              <w:left w:val="single" w:sz="8" w:space="0" w:color="9E9E9E"/>
              <w:bottom w:val="single" w:sz="8" w:space="0" w:color="9E9E9E"/>
              <w:right w:val="single" w:sz="8" w:space="0" w:color="9E9E9E"/>
            </w:tcBorders>
            <w:shd w:val="clear" w:color="auto" w:fill="FF0000"/>
            <w:tcMar>
              <w:top w:w="140" w:type="dxa"/>
              <w:left w:w="140" w:type="dxa"/>
              <w:bottom w:w="140" w:type="dxa"/>
              <w:right w:w="140" w:type="dxa"/>
            </w:tcMar>
            <w:hideMark/>
          </w:tcPr>
          <w:p w14:paraId="16D5D436" w14:textId="77777777" w:rsidR="00687516" w:rsidRPr="002A2198" w:rsidRDefault="00687516" w:rsidP="002A2198">
            <w:pPr>
              <w:pStyle w:val="NoSpacing"/>
              <w:rPr>
                <w:rFonts w:ascii="Times New Roman" w:hAnsi="Times New Roman"/>
                <w:sz w:val="20"/>
                <w:szCs w:val="20"/>
              </w:rPr>
            </w:pPr>
            <w:r w:rsidRPr="002A2198">
              <w:rPr>
                <w:rFonts w:ascii="Times New Roman" w:hAnsi="Times New Roman"/>
                <w:sz w:val="20"/>
                <w:szCs w:val="20"/>
              </w:rPr>
              <w:t>Multi-drug salvage</w:t>
            </w:r>
          </w:p>
        </w:tc>
      </w:tr>
    </w:tbl>
    <w:p w14:paraId="01976155" w14:textId="157662E2" w:rsidR="00687516" w:rsidRPr="00F9324A" w:rsidRDefault="00687516" w:rsidP="00B464D9">
      <w:pPr>
        <w:pStyle w:val="EEPRUtextundertables"/>
      </w:pPr>
      <w:r w:rsidRPr="00F9324A">
        <w:t xml:space="preserve">Notes: orange indicates that clinician initiates treatment with drug with poor safety, red indicates that clinician initiates treatment with drug with poor efficacy (and possibly safety). Bold indicates patient groups for whom susceptibility evidence would initiate a </w:t>
      </w:r>
      <w:r w:rsidR="00A67654" w:rsidRPr="00F9324A">
        <w:t>switch</w:t>
      </w:r>
      <w:r w:rsidRPr="00F9324A">
        <w:t xml:space="preserve"> to </w:t>
      </w:r>
      <w:proofErr w:type="spellStart"/>
      <w:r w:rsidRPr="00F9324A">
        <w:t>cefiderocol</w:t>
      </w:r>
      <w:proofErr w:type="spellEnd"/>
      <w:r w:rsidRPr="00F9324A">
        <w:t xml:space="preserve">. </w:t>
      </w:r>
      <w:r w:rsidR="00A40970">
        <w:t xml:space="preserve"> </w:t>
      </w:r>
      <w:r w:rsidR="005C7307">
        <w:t xml:space="preserve">Amino, </w:t>
      </w:r>
      <w:r w:rsidR="005C7307" w:rsidRPr="00916875">
        <w:t>aminoglycoside</w:t>
      </w:r>
      <w:r w:rsidR="005C7307">
        <w:t>.</w:t>
      </w:r>
    </w:p>
    <w:p w14:paraId="277DA0FE" w14:textId="77777777" w:rsidR="00687516" w:rsidRDefault="00687516" w:rsidP="00687516"/>
    <w:p w14:paraId="19960313" w14:textId="641E8209" w:rsidR="00687516" w:rsidRPr="00916875" w:rsidRDefault="00687516" w:rsidP="008744AD">
      <w:r w:rsidRPr="00916875">
        <w:t>Importantly, the fact that the susceptibility profile is known prior to initiation of treatment in the MDS, alongside the assumption that susceptibility is the sole predictor of treatment effectiveness</w:t>
      </w:r>
      <w:r>
        <w:t>,</w:t>
      </w:r>
      <w:r w:rsidRPr="00916875">
        <w:t xml:space="preserve"> means that we do not need to model each individual treatment option within the MDS.  For example, it is not relevant (to clinical outcomes) whether a patient is susceptible to </w:t>
      </w:r>
      <w:proofErr w:type="spellStart"/>
      <w:r w:rsidRPr="00916875">
        <w:t>fosfomycin</w:t>
      </w:r>
      <w:proofErr w:type="spellEnd"/>
      <w:r w:rsidRPr="00916875">
        <w:t xml:space="preserve"> or aztreonam as susceptibility to these treatments would be assumed to result in the same outcomes. Although there are differences in the costs of therapies, these are modest in relation to other costs such as that of </w:t>
      </w:r>
      <w:r>
        <w:t>hospitalisations</w:t>
      </w:r>
      <w:r w:rsidRPr="00916875">
        <w:t xml:space="preserve"> which may include periods in the ICU/HDU. In practice, patients may receive a combination of agents, but this is not modelled explicitly due to a lack of evidence. </w:t>
      </w:r>
      <w:r w:rsidR="005C7307">
        <w:t>EEPRU’s</w:t>
      </w:r>
      <w:r w:rsidRPr="00916875">
        <w:t xml:space="preserve"> clinical advisors considered it reasonable to assume</w:t>
      </w:r>
      <w:r>
        <w:t xml:space="preserve"> that</w:t>
      </w:r>
      <w:r w:rsidR="005C7307">
        <w:t>,</w:t>
      </w:r>
      <w:r>
        <w:t xml:space="preserve"> in the MDS</w:t>
      </w:r>
      <w:r w:rsidR="005C7307">
        <w:t>,</w:t>
      </w:r>
      <w:r w:rsidRPr="00916875">
        <w:t xml:space="preserve"> patients susceptible to a single </w:t>
      </w:r>
      <w:r>
        <w:t>AM</w:t>
      </w:r>
      <w:r w:rsidRPr="00916875">
        <w:t xml:space="preserve"> within </w:t>
      </w:r>
      <w:r w:rsidRPr="00916875">
        <w:lastRenderedPageBreak/>
        <w:t>a multi-agent regimen perform as well as those susceptible to all components of that regimen</w:t>
      </w:r>
      <w:r>
        <w:t xml:space="preserve"> (</w:t>
      </w:r>
      <w:proofErr w:type="gramStart"/>
      <w:r>
        <w:t>i.e.</w:t>
      </w:r>
      <w:proofErr w:type="gramEnd"/>
      <w:r>
        <w:t xml:space="preserve"> it </w:t>
      </w:r>
      <w:r w:rsidR="00A67654">
        <w:t xml:space="preserve">does not </w:t>
      </w:r>
      <w:r>
        <w:t>matter if you are susceptible to drug A, drug B or drug A and B</w:t>
      </w:r>
      <w:r w:rsidR="005C7307">
        <w:t>,</w:t>
      </w:r>
      <w:r>
        <w:t xml:space="preserve"> as long as you are susceptible to one of the agents received)</w:t>
      </w:r>
      <w:r w:rsidRPr="00916875">
        <w:t xml:space="preserve">. </w:t>
      </w:r>
    </w:p>
    <w:p w14:paraId="2B00A3DE" w14:textId="50CE663F" w:rsidR="00687516" w:rsidRPr="00916875" w:rsidRDefault="00687516" w:rsidP="008744AD">
      <w:r w:rsidRPr="00916875">
        <w:t xml:space="preserve">Following receipt of treatment in the MDS, </w:t>
      </w:r>
      <w:r w:rsidRPr="00C6744F">
        <w:t>patients are modelled to experience one of four alternative 30-day outcomes which determine their long-term outcomes (</w:t>
      </w:r>
      <w:r w:rsidR="00C6744F" w:rsidRPr="00C6744F">
        <w:fldChar w:fldCharType="begin"/>
      </w:r>
      <w:r w:rsidR="00C6744F" w:rsidRPr="00C6744F">
        <w:instrText xml:space="preserve"> REF _Ref85811640 \h  \* MERGEFORMAT </w:instrText>
      </w:r>
      <w:r w:rsidR="00C6744F" w:rsidRPr="00C6744F">
        <w:fldChar w:fldCharType="separate"/>
      </w:r>
      <w:r w:rsidR="002631E5" w:rsidRPr="00C6744F">
        <w:t xml:space="preserve">Figure </w:t>
      </w:r>
      <w:r w:rsidR="002631E5">
        <w:rPr>
          <w:noProof/>
        </w:rPr>
        <w:t>8</w:t>
      </w:r>
      <w:r w:rsidR="00C6744F" w:rsidRPr="00C6744F">
        <w:fldChar w:fldCharType="end"/>
      </w:r>
      <w:r w:rsidRPr="00C6744F">
        <w:t>). A decision tree</w:t>
      </w:r>
      <w:r w:rsidRPr="00916875">
        <w:t xml:space="preserve"> is used to determine the distribution of patients across these categories at 30 days</w:t>
      </w:r>
      <w:r>
        <w:t xml:space="preserve">. This is </w:t>
      </w:r>
      <w:r w:rsidRPr="00916875">
        <w:t xml:space="preserve">as shown in </w:t>
      </w:r>
      <w:r w:rsidRPr="00916875">
        <w:fldChar w:fldCharType="begin"/>
      </w:r>
      <w:r w:rsidRPr="00916875">
        <w:instrText xml:space="preserve"> REF _Ref77601695 \h  \* MERGEFORMAT </w:instrText>
      </w:r>
      <w:r w:rsidRPr="00916875">
        <w:fldChar w:fldCharType="separate"/>
      </w:r>
      <w:r w:rsidR="002631E5" w:rsidRPr="002631E5">
        <w:rPr>
          <w:bCs/>
        </w:rPr>
        <w:t xml:space="preserve">Figure </w:t>
      </w:r>
      <w:r w:rsidR="002631E5" w:rsidRPr="002631E5">
        <w:rPr>
          <w:iCs/>
        </w:rPr>
        <w:t>9</w:t>
      </w:r>
      <w:r w:rsidRPr="00916875">
        <w:fldChar w:fldCharType="end"/>
      </w:r>
      <w:r w:rsidRPr="00916875">
        <w:t xml:space="preserve">. Probabilities highlighted in bold differ by treatment in this figure. </w:t>
      </w:r>
      <w:r>
        <w:t xml:space="preserve">In the MDS we only model one line of treatment explicitly, though hospitalisation and mortality evidence will reflect the fact that some patients entering the MDS receive multiple lines of therapy. </w:t>
      </w:r>
    </w:p>
    <w:p w14:paraId="529B4112" w14:textId="4A206B03" w:rsidR="00687516" w:rsidRPr="00916875" w:rsidRDefault="00687516" w:rsidP="008744AD">
      <w:r w:rsidRPr="00916875">
        <w:t xml:space="preserve">All patients face a risk of death </w:t>
      </w:r>
      <w:r>
        <w:t>due</w:t>
      </w:r>
      <w:r w:rsidRPr="00916875">
        <w:t xml:space="preserve"> to their infection and comorbidities (p_bgrdD30d_MDS). Th</w:t>
      </w:r>
      <w:r>
        <w:t>e risk</w:t>
      </w:r>
      <w:r w:rsidRPr="00916875">
        <w:t xml:space="preserve"> differs according to whether patients have received a treatment to which they are susceptible or not. In the MDS, given that treatments are tailored according to patients’ known susceptibility profiles, only patients infected with</w:t>
      </w:r>
      <w:r>
        <w:t xml:space="preserve"> a fully</w:t>
      </w:r>
      <w:r w:rsidRPr="00916875">
        <w:t xml:space="preserve"> </w:t>
      </w:r>
      <w:r w:rsidR="00DB3BDD">
        <w:t>MDR</w:t>
      </w:r>
      <w:r w:rsidRPr="00916875">
        <w:t xml:space="preserve"> </w:t>
      </w:r>
      <w:r>
        <w:t>infection (</w:t>
      </w:r>
      <w:r w:rsidRPr="00916875">
        <w:t>who receive multi-drug salvage treatment</w:t>
      </w:r>
      <w:r>
        <w:t>)</w:t>
      </w:r>
      <w:r w:rsidRPr="00916875">
        <w:t xml:space="preserve"> are expected to face the</w:t>
      </w:r>
      <w:r>
        <w:t xml:space="preserve"> elevated</w:t>
      </w:r>
      <w:r w:rsidRPr="00916875">
        <w:t xml:space="preserve"> risk of death of those non-susceptible to treatment. </w:t>
      </w:r>
      <w:r>
        <w:t xml:space="preserve">The efficacy advantage of </w:t>
      </w:r>
      <w:proofErr w:type="spellStart"/>
      <w:r>
        <w:t>cefiderocol</w:t>
      </w:r>
      <w:proofErr w:type="spellEnd"/>
      <w:r>
        <w:t xml:space="preserve"> is</w:t>
      </w:r>
      <w:r w:rsidR="005C7307">
        <w:t>,</w:t>
      </w:r>
      <w:r>
        <w:t xml:space="preserve"> therefore</w:t>
      </w:r>
      <w:r w:rsidR="005C7307">
        <w:t>,</w:t>
      </w:r>
      <w:r>
        <w:t xml:space="preserve"> driven by the </w:t>
      </w:r>
      <w:r w:rsidR="00A67654">
        <w:t>proportion</w:t>
      </w:r>
      <w:r>
        <w:t xml:space="preserve"> of people who</w:t>
      </w:r>
      <w:r w:rsidR="00824EC3">
        <w:t>, rather than having</w:t>
      </w:r>
      <w:r>
        <w:t xml:space="preserve"> “multi-drug salvage”</w:t>
      </w:r>
      <w:r w:rsidR="00824EC3">
        <w:t>, are given</w:t>
      </w:r>
      <w:r>
        <w:t xml:space="preserve"> </w:t>
      </w:r>
      <w:proofErr w:type="spellStart"/>
      <w:r>
        <w:t>cefiderocol</w:t>
      </w:r>
      <w:proofErr w:type="spellEnd"/>
      <w:r w:rsidR="00824EC3">
        <w:t xml:space="preserve"> (see</w:t>
      </w:r>
      <w:r>
        <w:t xml:space="preserve"> </w:t>
      </w:r>
      <w:r>
        <w:fldChar w:fldCharType="begin"/>
      </w:r>
      <w:r>
        <w:instrText xml:space="preserve"> REF _Ref77580003 \h </w:instrText>
      </w:r>
      <w:r w:rsidR="008744AD">
        <w:instrText xml:space="preserve"> \* MERGEFORMAT </w:instrText>
      </w:r>
      <w:r>
        <w:fldChar w:fldCharType="separate"/>
      </w:r>
      <w:r w:rsidR="002631E5" w:rsidRPr="00F9324A">
        <w:t xml:space="preserve">Table </w:t>
      </w:r>
      <w:r w:rsidR="002631E5">
        <w:rPr>
          <w:noProof/>
        </w:rPr>
        <w:t>16</w:t>
      </w:r>
      <w:r>
        <w:fldChar w:fldCharType="end"/>
      </w:r>
      <w:r w:rsidR="00824EC3">
        <w:t xml:space="preserve">), </w:t>
      </w:r>
      <w:r>
        <w:t xml:space="preserve">as these patients switch from experiencing the mortality of non-susceptible patients to experiencing the mortality of susceptible patients. </w:t>
      </w:r>
    </w:p>
    <w:p w14:paraId="35CC9DCC" w14:textId="790C2F14" w:rsidR="00C6744F" w:rsidRDefault="00687516" w:rsidP="00C6744F">
      <w:r w:rsidRPr="00916875">
        <w:t>In addition, patients face differing drug-related risks of experiencing an AKI. Patients who experience an AKI face an elevated risk of death compared to those who do not. When modelling the effect of AKI on mortality</w:t>
      </w:r>
      <w:r>
        <w:t>,</w:t>
      </w:r>
      <w:r w:rsidRPr="00916875">
        <w:t xml:space="preserve"> we account for the fact that the available mortality data already reflect both the underlying risk of AKI associated with currently available non-colistin/aminoglycoside</w:t>
      </w:r>
      <w:r>
        <w:t xml:space="preserve"> </w:t>
      </w:r>
      <w:r w:rsidRPr="00916875">
        <w:t>AMs</w:t>
      </w:r>
      <w:r w:rsidR="00824EC3">
        <w:t>,</w:t>
      </w:r>
      <w:r w:rsidRPr="00916875">
        <w:t xml:space="preserve"> and the background risk of AKI associated with patients underlying comorbidities and infection</w:t>
      </w:r>
      <w:r>
        <w:t xml:space="preserve"> (see </w:t>
      </w:r>
      <w:r>
        <w:fldChar w:fldCharType="begin"/>
      </w:r>
      <w:r>
        <w:instrText xml:space="preserve"> REF _Ref77601695 \h </w:instrText>
      </w:r>
      <w:r w:rsidR="008744AD">
        <w:instrText xml:space="preserve"> \* MERGEFORMAT </w:instrText>
      </w:r>
      <w:r>
        <w:fldChar w:fldCharType="separate"/>
      </w:r>
      <w:r w:rsidR="002631E5" w:rsidRPr="000F0E82">
        <w:t xml:space="preserve">Figure </w:t>
      </w:r>
      <w:r w:rsidR="002631E5">
        <w:t>9</w:t>
      </w:r>
      <w:r>
        <w:fldChar w:fldCharType="end"/>
      </w:r>
      <w:r>
        <w:t>)</w:t>
      </w:r>
      <w:r w:rsidRPr="00916875">
        <w:t>.  Patients who experience an AKI and survive until 30 days face a risk of adverse long-term outcomes according to whether they have: (</w:t>
      </w:r>
      <w:proofErr w:type="spellStart"/>
      <w:r w:rsidRPr="00916875">
        <w:t>i</w:t>
      </w:r>
      <w:proofErr w:type="spellEnd"/>
      <w:r w:rsidRPr="00916875">
        <w:t xml:space="preserve">) recovered their renal function; or (ii) suffered irreversible renal failure i.e., developed </w:t>
      </w:r>
      <w:r w:rsidR="008B5AA7">
        <w:t>CKD</w:t>
      </w:r>
      <w:r w:rsidRPr="00916875">
        <w:t xml:space="preserve">. </w:t>
      </w:r>
      <w:bookmarkStart w:id="353" w:name="_Ref77947737"/>
      <w:bookmarkStart w:id="354" w:name="_Toc83590010"/>
      <w:bookmarkStart w:id="355" w:name="_Ref77584731"/>
    </w:p>
    <w:p w14:paraId="58EEF622" w14:textId="0501AEB6" w:rsidR="00EE55AD" w:rsidRPr="00C6744F" w:rsidRDefault="00687516" w:rsidP="002A2198">
      <w:pPr>
        <w:pStyle w:val="EEPRUFigureHeading"/>
      </w:pPr>
      <w:bookmarkStart w:id="356" w:name="_Ref85811640"/>
      <w:bookmarkStart w:id="357" w:name="_Toc87018872"/>
      <w:r w:rsidRPr="00C6744F">
        <w:t xml:space="preserve">Figure </w:t>
      </w:r>
      <w:r w:rsidR="00BB30AE">
        <w:fldChar w:fldCharType="begin"/>
      </w:r>
      <w:r w:rsidR="00BB30AE">
        <w:instrText xml:space="preserve"> SEQ Figure \* ARABIC </w:instrText>
      </w:r>
      <w:r w:rsidR="00BB30AE">
        <w:fldChar w:fldCharType="separate"/>
      </w:r>
      <w:r w:rsidR="002631E5">
        <w:rPr>
          <w:noProof/>
        </w:rPr>
        <w:t>8</w:t>
      </w:r>
      <w:r w:rsidR="00BB30AE">
        <w:rPr>
          <w:noProof/>
        </w:rPr>
        <w:fldChar w:fldCharType="end"/>
      </w:r>
      <w:bookmarkEnd w:id="353"/>
      <w:bookmarkEnd w:id="356"/>
      <w:r w:rsidRPr="00C6744F">
        <w:t>: 30-day outcomes in the MDS</w:t>
      </w:r>
      <w:bookmarkEnd w:id="354"/>
      <w:bookmarkEnd w:id="357"/>
      <w:r w:rsidRPr="00C6744F">
        <w:t xml:space="preserve"> </w:t>
      </w:r>
    </w:p>
    <w:p w14:paraId="7F93E27E" w14:textId="4E59751F" w:rsidR="00687516" w:rsidRPr="00F9324A" w:rsidRDefault="00EE55AD" w:rsidP="00EE55AD">
      <w:pPr>
        <w:pStyle w:val="EEPRUFigureHeading"/>
      </w:pPr>
      <w:r>
        <w:rPr>
          <w:noProof/>
          <w:lang w:eastAsia="en-GB"/>
        </w:rPr>
        <mc:AlternateContent>
          <mc:Choice Requires="wpg">
            <w:drawing>
              <wp:inline distT="0" distB="0" distL="0" distR="0" wp14:anchorId="24E001F0" wp14:editId="5E65D755">
                <wp:extent cx="5295900" cy="1600835"/>
                <wp:effectExtent l="0" t="0" r="19050" b="18415"/>
                <wp:docPr id="142" name="Group 142" descr="Image displays the 4 possible 30 day outcomes in the MDS.&#10;1 - Dead&#10;2 - Alive no AKI&#10;3 - Alive post-AKI with recovered renal function&#10;4 - Alive post-AKI with irreversible renal failure"/>
                <wp:cNvGraphicFramePr/>
                <a:graphic xmlns:a="http://schemas.openxmlformats.org/drawingml/2006/main">
                  <a:graphicData uri="http://schemas.microsoft.com/office/word/2010/wordprocessingGroup">
                    <wpg:wgp>
                      <wpg:cNvGrpSpPr/>
                      <wpg:grpSpPr>
                        <a:xfrm>
                          <a:off x="0" y="0"/>
                          <a:ext cx="5295900" cy="1600835"/>
                          <a:chOff x="0" y="0"/>
                          <a:chExt cx="5295900" cy="1600862"/>
                        </a:xfrm>
                      </wpg:grpSpPr>
                      <wps:wsp>
                        <wps:cNvPr id="143" name="Text Box 2"/>
                        <wps:cNvSpPr txBox="1">
                          <a:spLocks noChangeArrowheads="1"/>
                        </wps:cNvSpPr>
                        <wps:spPr bwMode="auto">
                          <a:xfrm>
                            <a:off x="0" y="0"/>
                            <a:ext cx="5276850" cy="352425"/>
                          </a:xfrm>
                          <a:prstGeom prst="rect">
                            <a:avLst/>
                          </a:prstGeom>
                          <a:solidFill>
                            <a:srgbClr val="FFFFFF"/>
                          </a:solidFill>
                          <a:ln w="9525">
                            <a:solidFill>
                              <a:srgbClr val="000000"/>
                            </a:solidFill>
                            <a:miter lim="800000"/>
                            <a:headEnd/>
                            <a:tailEnd/>
                          </a:ln>
                        </wps:spPr>
                        <wps:txbx>
                          <w:txbxContent>
                            <w:p w14:paraId="0EA48CFF" w14:textId="77777777" w:rsidR="008B19D8" w:rsidRPr="00132810" w:rsidRDefault="008B19D8" w:rsidP="00EE55AD">
                              <w:pPr>
                                <w:rPr>
                                  <w:rFonts w:ascii="Arial" w:hAnsi="Arial" w:cs="Arial"/>
                                  <w:b/>
                                  <w:bCs/>
                                  <w:sz w:val="20"/>
                                  <w:szCs w:val="20"/>
                                </w:rPr>
                              </w:pPr>
                              <w:r>
                                <w:rPr>
                                  <w:rFonts w:ascii="Arial" w:hAnsi="Arial" w:cs="Arial"/>
                                  <w:color w:val="000000" w:themeColor="text1"/>
                                  <w:kern w:val="24"/>
                                  <w:sz w:val="20"/>
                                  <w:szCs w:val="20"/>
                                </w:rPr>
                                <w:t>1- Dead</w:t>
                              </w:r>
                              <w:r w:rsidRPr="00246061">
                                <w:rPr>
                                  <w:rFonts w:ascii="Arial" w:hAnsi="Arial" w:cs="Arial"/>
                                  <w:color w:val="000000" w:themeColor="text1"/>
                                  <w:kern w:val="24"/>
                                  <w:sz w:val="20"/>
                                  <w:szCs w:val="20"/>
                                </w:rPr>
                                <w:t xml:space="preserve"> </w:t>
                              </w:r>
                            </w:p>
                            <w:p w14:paraId="59C1C85C" w14:textId="77777777" w:rsidR="008B19D8" w:rsidRDefault="008B19D8" w:rsidP="00EE55AD"/>
                          </w:txbxContent>
                        </wps:txbx>
                        <wps:bodyPr rot="0" vert="horz" wrap="square" lIns="91440" tIns="45720" rIns="91440" bIns="45720" anchor="t" anchorCtr="0">
                          <a:noAutofit/>
                        </wps:bodyPr>
                      </wps:wsp>
                      <wps:wsp>
                        <wps:cNvPr id="144" name="Text Box 2"/>
                        <wps:cNvSpPr txBox="1">
                          <a:spLocks noChangeArrowheads="1"/>
                        </wps:cNvSpPr>
                        <wps:spPr bwMode="auto">
                          <a:xfrm>
                            <a:off x="0" y="850789"/>
                            <a:ext cx="5276850" cy="352425"/>
                          </a:xfrm>
                          <a:prstGeom prst="rect">
                            <a:avLst/>
                          </a:prstGeom>
                          <a:solidFill>
                            <a:srgbClr val="FFFFFF"/>
                          </a:solidFill>
                          <a:ln w="9525">
                            <a:solidFill>
                              <a:srgbClr val="000000"/>
                            </a:solidFill>
                            <a:miter lim="800000"/>
                            <a:headEnd/>
                            <a:tailEnd/>
                          </a:ln>
                        </wps:spPr>
                        <wps:txbx>
                          <w:txbxContent>
                            <w:p w14:paraId="7A305453" w14:textId="1E4A57CD" w:rsidR="008B19D8" w:rsidRDefault="008B19D8" w:rsidP="00EE55AD">
                              <w:pPr>
                                <w:rPr>
                                  <w:rFonts w:ascii="Arial" w:hAnsi="Arial" w:cs="Arial"/>
                                  <w:b/>
                                  <w:bCs/>
                                  <w:sz w:val="20"/>
                                  <w:szCs w:val="20"/>
                                </w:rPr>
                              </w:pPr>
                              <w:r>
                                <w:rPr>
                                  <w:rFonts w:ascii="Arial" w:hAnsi="Arial" w:cs="Arial"/>
                                  <w:color w:val="000000" w:themeColor="text1"/>
                                  <w:kern w:val="24"/>
                                  <w:sz w:val="20"/>
                                  <w:szCs w:val="20"/>
                                </w:rPr>
                                <w:t xml:space="preserve">3- </w:t>
                              </w:r>
                              <w:r w:rsidRPr="00246061">
                                <w:rPr>
                                  <w:rFonts w:ascii="Arial" w:hAnsi="Arial" w:cs="Arial"/>
                                  <w:color w:val="000000" w:themeColor="text1"/>
                                  <w:kern w:val="24"/>
                                  <w:sz w:val="20"/>
                                  <w:szCs w:val="20"/>
                                </w:rPr>
                                <w:t>Alive post-</w:t>
                              </w:r>
                              <w:r w:rsidRPr="00703060">
                                <w:rPr>
                                  <w:rFonts w:ascii="Arial" w:hAnsi="Arial" w:cs="Arial"/>
                                  <w:i/>
                                  <w:iCs/>
                                  <w:color w:val="000000" w:themeColor="text1"/>
                                  <w:kern w:val="24"/>
                                  <w:sz w:val="20"/>
                                  <w:szCs w:val="20"/>
                                  <w:u w:val="single"/>
                                </w:rPr>
                                <w:t xml:space="preserve"> </w:t>
                              </w:r>
                              <w:r w:rsidRPr="00246061">
                                <w:rPr>
                                  <w:rFonts w:ascii="Arial" w:hAnsi="Arial" w:cs="Arial"/>
                                  <w:color w:val="000000" w:themeColor="text1"/>
                                  <w:kern w:val="24"/>
                                  <w:sz w:val="20"/>
                                  <w:szCs w:val="20"/>
                                </w:rPr>
                                <w:t xml:space="preserve">AKI with recovered renal </w:t>
                              </w:r>
                              <w:r>
                                <w:rPr>
                                  <w:rFonts w:ascii="Arial" w:hAnsi="Arial" w:cs="Arial"/>
                                  <w:color w:val="000000" w:themeColor="text1"/>
                                  <w:kern w:val="24"/>
                                  <w:sz w:val="20"/>
                                  <w:szCs w:val="20"/>
                                </w:rPr>
                                <w:t xml:space="preserve">function </w:t>
                              </w:r>
                            </w:p>
                            <w:p w14:paraId="2B1FEB5D" w14:textId="77777777" w:rsidR="008B19D8" w:rsidRPr="00246061" w:rsidRDefault="008B19D8" w:rsidP="00EE55AD">
                              <w:pPr>
                                <w:rPr>
                                  <w:sz w:val="20"/>
                                  <w:szCs w:val="20"/>
                                </w:rPr>
                              </w:pPr>
                              <w:r>
                                <w:rPr>
                                  <w:sz w:val="20"/>
                                  <w:szCs w:val="20"/>
                                </w:rPr>
                                <w:t>‘</w:t>
                              </w:r>
                            </w:p>
                          </w:txbxContent>
                        </wps:txbx>
                        <wps:bodyPr rot="0" vert="horz" wrap="square" lIns="91440" tIns="45720" rIns="91440" bIns="45720" anchor="t" anchorCtr="0">
                          <a:noAutofit/>
                        </wps:bodyPr>
                      </wps:wsp>
                      <wps:wsp>
                        <wps:cNvPr id="145" name="Text Box 2"/>
                        <wps:cNvSpPr txBox="1">
                          <a:spLocks noChangeArrowheads="1"/>
                        </wps:cNvSpPr>
                        <wps:spPr bwMode="auto">
                          <a:xfrm>
                            <a:off x="0" y="1296062"/>
                            <a:ext cx="5295900" cy="304800"/>
                          </a:xfrm>
                          <a:prstGeom prst="rect">
                            <a:avLst/>
                          </a:prstGeom>
                          <a:solidFill>
                            <a:srgbClr val="FFFFFF"/>
                          </a:solidFill>
                          <a:ln w="9525">
                            <a:solidFill>
                              <a:srgbClr val="000000"/>
                            </a:solidFill>
                            <a:miter lim="800000"/>
                            <a:headEnd/>
                            <a:tailEnd/>
                          </a:ln>
                        </wps:spPr>
                        <wps:txbx>
                          <w:txbxContent>
                            <w:p w14:paraId="02952854" w14:textId="77777777" w:rsidR="008B19D8" w:rsidRDefault="008B19D8" w:rsidP="00EE55AD">
                              <w:pPr>
                                <w:rPr>
                                  <w:rFonts w:ascii="Arial" w:hAnsi="Arial" w:cs="Arial"/>
                                  <w:b/>
                                  <w:bCs/>
                                  <w:sz w:val="20"/>
                                  <w:szCs w:val="20"/>
                                </w:rPr>
                              </w:pPr>
                              <w:r>
                                <w:rPr>
                                  <w:rFonts w:ascii="Arial" w:hAnsi="Arial" w:cs="Arial"/>
                                  <w:color w:val="000000" w:themeColor="text1"/>
                                  <w:kern w:val="24"/>
                                  <w:sz w:val="20"/>
                                  <w:szCs w:val="20"/>
                                </w:rPr>
                                <w:t xml:space="preserve">4- </w:t>
                              </w:r>
                              <w:r w:rsidRPr="00246061">
                                <w:rPr>
                                  <w:rFonts w:ascii="Arial" w:hAnsi="Arial" w:cs="Arial"/>
                                  <w:color w:val="000000" w:themeColor="text1"/>
                                  <w:kern w:val="24"/>
                                  <w:sz w:val="20"/>
                                  <w:szCs w:val="20"/>
                                </w:rPr>
                                <w:t>Alive post-</w:t>
                              </w:r>
                              <w:r w:rsidRPr="00703060">
                                <w:rPr>
                                  <w:rFonts w:ascii="Arial" w:hAnsi="Arial" w:cs="Arial"/>
                                  <w:i/>
                                  <w:iCs/>
                                  <w:color w:val="000000" w:themeColor="text1"/>
                                  <w:kern w:val="24"/>
                                  <w:sz w:val="20"/>
                                  <w:szCs w:val="20"/>
                                  <w:u w:val="single"/>
                                </w:rPr>
                                <w:t xml:space="preserve"> </w:t>
                              </w:r>
                              <w:r w:rsidRPr="00246061">
                                <w:rPr>
                                  <w:rFonts w:ascii="Arial" w:hAnsi="Arial" w:cs="Arial"/>
                                  <w:color w:val="000000" w:themeColor="text1"/>
                                  <w:kern w:val="24"/>
                                  <w:sz w:val="20"/>
                                  <w:szCs w:val="20"/>
                                </w:rPr>
                                <w:t>AKI with irreversible renal failure</w:t>
                              </w:r>
                              <w:r>
                                <w:rPr>
                                  <w:rFonts w:ascii="Arial" w:hAnsi="Arial" w:cs="Arial"/>
                                  <w:color w:val="000000" w:themeColor="text1"/>
                                  <w:kern w:val="24"/>
                                  <w:sz w:val="20"/>
                                  <w:szCs w:val="20"/>
                                </w:rPr>
                                <w:t xml:space="preserve"> </w:t>
                              </w:r>
                            </w:p>
                            <w:p w14:paraId="2F38D451" w14:textId="77777777" w:rsidR="008B19D8" w:rsidRPr="00246061" w:rsidRDefault="008B19D8" w:rsidP="00EE55AD">
                              <w:pPr>
                                <w:rPr>
                                  <w:sz w:val="20"/>
                                  <w:szCs w:val="20"/>
                                </w:rPr>
                              </w:pPr>
                              <w:r>
                                <w:rPr>
                                  <w:sz w:val="20"/>
                                  <w:szCs w:val="20"/>
                                </w:rPr>
                                <w:t>‘</w:t>
                              </w:r>
                            </w:p>
                          </w:txbxContent>
                        </wps:txbx>
                        <wps:bodyPr rot="0" vert="horz" wrap="square" lIns="91440" tIns="45720" rIns="91440" bIns="45720" anchor="t" anchorCtr="0">
                          <a:noAutofit/>
                        </wps:bodyPr>
                      </wps:wsp>
                      <wps:wsp>
                        <wps:cNvPr id="146" name="Text Box 2"/>
                        <wps:cNvSpPr txBox="1">
                          <a:spLocks noChangeArrowheads="1"/>
                        </wps:cNvSpPr>
                        <wps:spPr bwMode="auto">
                          <a:xfrm>
                            <a:off x="0" y="445273"/>
                            <a:ext cx="5276850" cy="352425"/>
                          </a:xfrm>
                          <a:prstGeom prst="rect">
                            <a:avLst/>
                          </a:prstGeom>
                          <a:solidFill>
                            <a:srgbClr val="FFFFFF"/>
                          </a:solidFill>
                          <a:ln w="9525">
                            <a:solidFill>
                              <a:srgbClr val="000000"/>
                            </a:solidFill>
                            <a:miter lim="800000"/>
                            <a:headEnd/>
                            <a:tailEnd/>
                          </a:ln>
                        </wps:spPr>
                        <wps:txbx>
                          <w:txbxContent>
                            <w:p w14:paraId="3235EAF1" w14:textId="77777777" w:rsidR="008B19D8" w:rsidRDefault="008B19D8" w:rsidP="00EE55AD">
                              <w:pPr>
                                <w:rPr>
                                  <w:rFonts w:ascii="Arial" w:hAnsi="Arial" w:cs="Arial"/>
                                  <w:b/>
                                  <w:bCs/>
                                  <w:sz w:val="20"/>
                                  <w:szCs w:val="20"/>
                                </w:rPr>
                              </w:pPr>
                              <w:r>
                                <w:rPr>
                                  <w:rFonts w:ascii="Arial" w:hAnsi="Arial" w:cs="Arial"/>
                                  <w:color w:val="000000" w:themeColor="text1"/>
                                  <w:kern w:val="24"/>
                                  <w:sz w:val="20"/>
                                  <w:szCs w:val="20"/>
                                </w:rPr>
                                <w:t xml:space="preserve">2- Alive no AKI </w:t>
                              </w:r>
                            </w:p>
                            <w:p w14:paraId="5982DCEA" w14:textId="77777777" w:rsidR="008B19D8" w:rsidRPr="00246061" w:rsidRDefault="008B19D8" w:rsidP="00EE55AD">
                              <w:pPr>
                                <w:rPr>
                                  <w:sz w:val="20"/>
                                  <w:szCs w:val="20"/>
                                </w:rPr>
                              </w:pPr>
                              <w:r>
                                <w:rPr>
                                  <w:sz w:val="20"/>
                                  <w:szCs w:val="20"/>
                                </w:rPr>
                                <w:t>‘</w:t>
                              </w:r>
                            </w:p>
                          </w:txbxContent>
                        </wps:txbx>
                        <wps:bodyPr rot="0" vert="horz" wrap="square" lIns="91440" tIns="45720" rIns="91440" bIns="45720" anchor="t" anchorCtr="0">
                          <a:noAutofit/>
                        </wps:bodyPr>
                      </wps:wsp>
                    </wpg:wgp>
                  </a:graphicData>
                </a:graphic>
              </wp:inline>
            </w:drawing>
          </mc:Choice>
          <mc:Fallback>
            <w:pict>
              <v:group w14:anchorId="24E001F0" id="Group 142" o:spid="_x0000_s1047" alt="Image displays the 4 possible 30 day outcomes in the MDS.&#10;1 - Dead&#10;2 - Alive no AKI&#10;3 - Alive post-AKI with recovered renal function&#10;4 - Alive post-AKI with irreversible renal failure" style="width:417pt;height:126.05pt;mso-position-horizontal-relative:char;mso-position-vertical-relative:line" coordsize="52959,1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">
                <v:shape id="Text Box 2" o:spid="_x0000_s1048" type="#_x0000_t202" style="position:absolute;width:527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">
                  <v:textbox>
                    <w:txbxContent>
                      <w:p w14:paraId="0EA48CFF" w14:textId="77777777" w:rsidR="008B19D8" w:rsidRPr="00132810" w:rsidRDefault="008B19D8" w:rsidP="00EE55AD">
                        <w:pPr>
                          <w:rPr>
                            <w:rFonts w:ascii="Arial" w:hAnsi="Arial" w:cs="Arial"/>
                            <w:b/>
                            <w:bCs/>
                            <w:sz w:val="20"/>
                            <w:szCs w:val="20"/>
                          </w:rPr>
                        </w:pPr>
                        <w:r>
                          <w:rPr>
                            <w:rFonts w:ascii="Arial" w:hAnsi="Arial" w:cs="Arial"/>
                            <w:color w:val="000000" w:themeColor="text1"/>
                            <w:kern w:val="24"/>
                            <w:sz w:val="20"/>
                            <w:szCs w:val="20"/>
                          </w:rPr>
                          <w:t>1- Dead</w:t>
                        </w:r>
                        <w:r w:rsidRPr="00246061">
                          <w:rPr>
                            <w:rFonts w:ascii="Arial" w:hAnsi="Arial" w:cs="Arial"/>
                            <w:color w:val="000000" w:themeColor="text1"/>
                            <w:kern w:val="24"/>
                            <w:sz w:val="20"/>
                            <w:szCs w:val="20"/>
                          </w:rPr>
                          <w:t xml:space="preserve"> </w:t>
                        </w:r>
                      </w:p>
                      <w:p w14:paraId="59C1C85C" w14:textId="77777777" w:rsidR="008B19D8" w:rsidRDefault="008B19D8" w:rsidP="00EE55AD"/>
                    </w:txbxContent>
                  </v:textbox>
                </v:shape>
                <v:shape id="Text Box 2" o:spid="_x0000_s1049" type="#_x0000_t202" style="position:absolute;top:8507;width:5276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14:paraId="7A305453" w14:textId="1E4A57CD" w:rsidR="008B19D8" w:rsidRDefault="008B19D8" w:rsidP="00EE55AD">
                        <w:pPr>
                          <w:rPr>
                            <w:rFonts w:ascii="Arial" w:hAnsi="Arial" w:cs="Arial"/>
                            <w:b/>
                            <w:bCs/>
                            <w:sz w:val="20"/>
                            <w:szCs w:val="20"/>
                          </w:rPr>
                        </w:pPr>
                        <w:r>
                          <w:rPr>
                            <w:rFonts w:ascii="Arial" w:hAnsi="Arial" w:cs="Arial"/>
                            <w:color w:val="000000" w:themeColor="text1"/>
                            <w:kern w:val="24"/>
                            <w:sz w:val="20"/>
                            <w:szCs w:val="20"/>
                          </w:rPr>
                          <w:t xml:space="preserve">3- </w:t>
                        </w:r>
                        <w:r w:rsidRPr="00246061">
                          <w:rPr>
                            <w:rFonts w:ascii="Arial" w:hAnsi="Arial" w:cs="Arial"/>
                            <w:color w:val="000000" w:themeColor="text1"/>
                            <w:kern w:val="24"/>
                            <w:sz w:val="20"/>
                            <w:szCs w:val="20"/>
                          </w:rPr>
                          <w:t>Alive post-</w:t>
                        </w:r>
                        <w:r w:rsidRPr="00703060">
                          <w:rPr>
                            <w:rFonts w:ascii="Arial" w:hAnsi="Arial" w:cs="Arial"/>
                            <w:i/>
                            <w:iCs/>
                            <w:color w:val="000000" w:themeColor="text1"/>
                            <w:kern w:val="24"/>
                            <w:sz w:val="20"/>
                            <w:szCs w:val="20"/>
                            <w:u w:val="single"/>
                          </w:rPr>
                          <w:t xml:space="preserve"> </w:t>
                        </w:r>
                        <w:r w:rsidRPr="00246061">
                          <w:rPr>
                            <w:rFonts w:ascii="Arial" w:hAnsi="Arial" w:cs="Arial"/>
                            <w:color w:val="000000" w:themeColor="text1"/>
                            <w:kern w:val="24"/>
                            <w:sz w:val="20"/>
                            <w:szCs w:val="20"/>
                          </w:rPr>
                          <w:t xml:space="preserve">AKI with recovered renal </w:t>
                        </w:r>
                        <w:r>
                          <w:rPr>
                            <w:rFonts w:ascii="Arial" w:hAnsi="Arial" w:cs="Arial"/>
                            <w:color w:val="000000" w:themeColor="text1"/>
                            <w:kern w:val="24"/>
                            <w:sz w:val="20"/>
                            <w:szCs w:val="20"/>
                          </w:rPr>
                          <w:t xml:space="preserve">function </w:t>
                        </w:r>
                      </w:p>
                      <w:p w14:paraId="2B1FEB5D" w14:textId="77777777" w:rsidR="008B19D8" w:rsidRPr="00246061" w:rsidRDefault="008B19D8" w:rsidP="00EE55AD">
                        <w:pPr>
                          <w:rPr>
                            <w:sz w:val="20"/>
                            <w:szCs w:val="20"/>
                          </w:rPr>
                        </w:pPr>
                        <w:r>
                          <w:rPr>
                            <w:sz w:val="20"/>
                            <w:szCs w:val="20"/>
                          </w:rPr>
                          <w:t>‘</w:t>
                        </w:r>
                      </w:p>
                    </w:txbxContent>
                  </v:textbox>
                </v:shape>
                <v:shape id="Text Box 2" o:spid="_x0000_s1050" type="#_x0000_t202" style="position:absolute;top:12960;width:5295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">
                  <v:textbox>
                    <w:txbxContent>
                      <w:p w14:paraId="02952854" w14:textId="77777777" w:rsidR="008B19D8" w:rsidRDefault="008B19D8" w:rsidP="00EE55AD">
                        <w:pPr>
                          <w:rPr>
                            <w:rFonts w:ascii="Arial" w:hAnsi="Arial" w:cs="Arial"/>
                            <w:b/>
                            <w:bCs/>
                            <w:sz w:val="20"/>
                            <w:szCs w:val="20"/>
                          </w:rPr>
                        </w:pPr>
                        <w:r>
                          <w:rPr>
                            <w:rFonts w:ascii="Arial" w:hAnsi="Arial" w:cs="Arial"/>
                            <w:color w:val="000000" w:themeColor="text1"/>
                            <w:kern w:val="24"/>
                            <w:sz w:val="20"/>
                            <w:szCs w:val="20"/>
                          </w:rPr>
                          <w:t xml:space="preserve">4- </w:t>
                        </w:r>
                        <w:r w:rsidRPr="00246061">
                          <w:rPr>
                            <w:rFonts w:ascii="Arial" w:hAnsi="Arial" w:cs="Arial"/>
                            <w:color w:val="000000" w:themeColor="text1"/>
                            <w:kern w:val="24"/>
                            <w:sz w:val="20"/>
                            <w:szCs w:val="20"/>
                          </w:rPr>
                          <w:t>Alive post-</w:t>
                        </w:r>
                        <w:r w:rsidRPr="00703060">
                          <w:rPr>
                            <w:rFonts w:ascii="Arial" w:hAnsi="Arial" w:cs="Arial"/>
                            <w:i/>
                            <w:iCs/>
                            <w:color w:val="000000" w:themeColor="text1"/>
                            <w:kern w:val="24"/>
                            <w:sz w:val="20"/>
                            <w:szCs w:val="20"/>
                            <w:u w:val="single"/>
                          </w:rPr>
                          <w:t xml:space="preserve"> </w:t>
                        </w:r>
                        <w:r w:rsidRPr="00246061">
                          <w:rPr>
                            <w:rFonts w:ascii="Arial" w:hAnsi="Arial" w:cs="Arial"/>
                            <w:color w:val="000000" w:themeColor="text1"/>
                            <w:kern w:val="24"/>
                            <w:sz w:val="20"/>
                            <w:szCs w:val="20"/>
                          </w:rPr>
                          <w:t>AKI with irreversible renal failure</w:t>
                        </w:r>
                        <w:r>
                          <w:rPr>
                            <w:rFonts w:ascii="Arial" w:hAnsi="Arial" w:cs="Arial"/>
                            <w:color w:val="000000" w:themeColor="text1"/>
                            <w:kern w:val="24"/>
                            <w:sz w:val="20"/>
                            <w:szCs w:val="20"/>
                          </w:rPr>
                          <w:t xml:space="preserve"> </w:t>
                        </w:r>
                      </w:p>
                      <w:p w14:paraId="2F38D451" w14:textId="77777777" w:rsidR="008B19D8" w:rsidRPr="00246061" w:rsidRDefault="008B19D8" w:rsidP="00EE55AD">
                        <w:pPr>
                          <w:rPr>
                            <w:sz w:val="20"/>
                            <w:szCs w:val="20"/>
                          </w:rPr>
                        </w:pPr>
                        <w:r>
                          <w:rPr>
                            <w:sz w:val="20"/>
                            <w:szCs w:val="20"/>
                          </w:rPr>
                          <w:t>‘</w:t>
                        </w:r>
                      </w:p>
                    </w:txbxContent>
                  </v:textbox>
                </v:shape>
                <v:shape id="Text Box 2" o:spid="_x0000_s1051" type="#_x0000_t202" style="position:absolute;top:4452;width:5276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14:paraId="3235EAF1" w14:textId="77777777" w:rsidR="008B19D8" w:rsidRDefault="008B19D8" w:rsidP="00EE55AD">
                        <w:pPr>
                          <w:rPr>
                            <w:rFonts w:ascii="Arial" w:hAnsi="Arial" w:cs="Arial"/>
                            <w:b/>
                            <w:bCs/>
                            <w:sz w:val="20"/>
                            <w:szCs w:val="20"/>
                          </w:rPr>
                        </w:pPr>
                        <w:r>
                          <w:rPr>
                            <w:rFonts w:ascii="Arial" w:hAnsi="Arial" w:cs="Arial"/>
                            <w:color w:val="000000" w:themeColor="text1"/>
                            <w:kern w:val="24"/>
                            <w:sz w:val="20"/>
                            <w:szCs w:val="20"/>
                          </w:rPr>
                          <w:t xml:space="preserve">2- Alive no AKI </w:t>
                        </w:r>
                      </w:p>
                      <w:p w14:paraId="5982DCEA" w14:textId="77777777" w:rsidR="008B19D8" w:rsidRPr="00246061" w:rsidRDefault="008B19D8" w:rsidP="00EE55AD">
                        <w:pPr>
                          <w:rPr>
                            <w:sz w:val="20"/>
                            <w:szCs w:val="20"/>
                          </w:rPr>
                        </w:pPr>
                        <w:r>
                          <w:rPr>
                            <w:sz w:val="20"/>
                            <w:szCs w:val="20"/>
                          </w:rPr>
                          <w:t>‘</w:t>
                        </w:r>
                      </w:p>
                    </w:txbxContent>
                  </v:textbox>
                </v:shape>
                <w10:anchorlock/>
              </v:group>
            </w:pict>
          </mc:Fallback>
        </mc:AlternateContent>
      </w:r>
    </w:p>
    <w:bookmarkEnd w:id="355"/>
    <w:p w14:paraId="6764FAC6" w14:textId="4CFCB5DA" w:rsidR="00687516" w:rsidRDefault="000E67C2" w:rsidP="00B464D9">
      <w:pPr>
        <w:pStyle w:val="EEPRUtextundertables"/>
      </w:pPr>
      <w:r>
        <w:t>AKI, acute kidney injury</w:t>
      </w:r>
    </w:p>
    <w:p w14:paraId="0F4837C9" w14:textId="42F44B3D" w:rsidR="00687516" w:rsidRDefault="00687516" w:rsidP="00EE55AD">
      <w:pPr>
        <w:pStyle w:val="EEPRUFigureHeading"/>
      </w:pPr>
      <w:bookmarkStart w:id="358" w:name="_Ref77601695"/>
      <w:bookmarkStart w:id="359" w:name="_Toc83590011"/>
      <w:bookmarkStart w:id="360" w:name="_Toc87018873"/>
      <w:r w:rsidRPr="000F0E82">
        <w:lastRenderedPageBreak/>
        <w:t xml:space="preserve">Figure </w:t>
      </w:r>
      <w:r w:rsidRPr="007E0A82">
        <w:rPr>
          <w:i/>
        </w:rPr>
        <w:fldChar w:fldCharType="begin"/>
      </w:r>
      <w:r w:rsidRPr="000F0E82">
        <w:instrText xml:space="preserve"> SEQ Figure \* ARABIC </w:instrText>
      </w:r>
      <w:r w:rsidRPr="007E0A82">
        <w:rPr>
          <w:i/>
        </w:rPr>
        <w:fldChar w:fldCharType="separate"/>
      </w:r>
      <w:r w:rsidR="002631E5">
        <w:rPr>
          <w:noProof/>
        </w:rPr>
        <w:t>9</w:t>
      </w:r>
      <w:r w:rsidRPr="007E0A82">
        <w:rPr>
          <w:i/>
        </w:rPr>
        <w:fldChar w:fldCharType="end"/>
      </w:r>
      <w:bookmarkEnd w:id="358"/>
      <w:r w:rsidRPr="000F0E82">
        <w:t xml:space="preserve">: Decision tree used to calculate </w:t>
      </w:r>
      <w:r>
        <w:t xml:space="preserve">impact of AKIs on </w:t>
      </w:r>
      <w:r w:rsidRPr="000F0E82">
        <w:t>30-day outcomes in MDS</w:t>
      </w:r>
      <w:bookmarkEnd w:id="359"/>
      <w:bookmarkEnd w:id="360"/>
      <w:r w:rsidRPr="000F0E82">
        <w:t xml:space="preserve"> </w:t>
      </w:r>
    </w:p>
    <w:p w14:paraId="6AE7B317" w14:textId="67AA96C6" w:rsidR="00EE55AD" w:rsidRDefault="00FD5C84" w:rsidP="008744AD">
      <w:r w:rsidRPr="00F442E2">
        <w:rPr>
          <w:noProof/>
          <w:lang w:eastAsia="en-GB"/>
        </w:rPr>
        <w:drawing>
          <wp:inline distT="0" distB="0" distL="0" distR="0" wp14:anchorId="16671874" wp14:editId="6D6D3B17">
            <wp:extent cx="5731510" cy="2106295"/>
            <wp:effectExtent l="0" t="0" r="2540" b="8255"/>
            <wp:docPr id="36" name="Picture 36" descr="Decision tree. The absolute increase in risk of mortality associated with an AKI is estimated by applying OR_AKI_death to p_bgrdD30d_MDS and then subtracting p_bgrdD30d_MDS.&#10;This element of the microbiology directed setting model is described in the text in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ecision tree. The absolute increase in risk of mortality associated with an AKI is estimated by applying OR_AKI_death to p_bgrdD30d_MDS and then subtracting p_bgrdD30d_MDS.&#10;This element of the microbiology directed setting model is described in the text in 8.2.2.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243" b="34178"/>
                    <a:stretch/>
                  </pic:blipFill>
                  <pic:spPr bwMode="auto">
                    <a:xfrm>
                      <a:off x="0" y="0"/>
                      <a:ext cx="5731510" cy="2106295"/>
                    </a:xfrm>
                    <a:prstGeom prst="rect">
                      <a:avLst/>
                    </a:prstGeom>
                    <a:noFill/>
                    <a:ln>
                      <a:noFill/>
                    </a:ln>
                    <a:extLst>
                      <a:ext uri="{53640926-AAD7-44D8-BBD7-CCE9431645EC}">
                        <a14:shadowObscured xmlns:a14="http://schemas.microsoft.com/office/drawing/2010/main"/>
                      </a:ext>
                    </a:extLst>
                  </pic:spPr>
                </pic:pic>
              </a:graphicData>
            </a:graphic>
          </wp:inline>
        </w:drawing>
      </w:r>
    </w:p>
    <w:p w14:paraId="6090DE21" w14:textId="05228626" w:rsidR="00687516" w:rsidRPr="008744AD" w:rsidRDefault="00687516" w:rsidP="008744AD">
      <w:r w:rsidRPr="008744AD">
        <w:t xml:space="preserve">At 30 days, patients who are discharged alive without renal dysfunction are assigned a comorbidity-adjusted QALY outcome estimated using an alive-dead area-under-the-curve approach. This is independent of the assigned treatment, as patients alive at 30 days without a history of AKI are assumed to experience similar outcomes regardless of the treatment they received for their infection. </w:t>
      </w:r>
    </w:p>
    <w:p w14:paraId="09670419" w14:textId="27AE05F7" w:rsidR="00687516" w:rsidRDefault="00687516" w:rsidP="00687516">
      <w:r w:rsidRPr="008744AD">
        <w:t xml:space="preserve">Patients discharged with recovered renal function face the same </w:t>
      </w:r>
      <w:proofErr w:type="spellStart"/>
      <w:r w:rsidRPr="008744AD">
        <w:t>HRQoL</w:t>
      </w:r>
      <w:proofErr w:type="spellEnd"/>
      <w:r w:rsidRPr="008744AD">
        <w:t xml:space="preserve"> outcomes, but they face an additional risk of progressing to CKD and elevated mortality. Patients discharged with CKD or who develop CKD face further elevated mortality, reduced </w:t>
      </w:r>
      <w:proofErr w:type="spellStart"/>
      <w:r w:rsidRPr="008744AD">
        <w:t>HRQoL</w:t>
      </w:r>
      <w:proofErr w:type="spellEnd"/>
      <w:r w:rsidRPr="008744AD">
        <w:t xml:space="preserve"> and additional health care costs. The experience of the two groups of patients with a history of AKI is modelled as a semi-Markov process (with transition probabilities dependent on time in model) for all transitions as shown in </w:t>
      </w:r>
      <w:r w:rsidRPr="008744AD">
        <w:fldChar w:fldCharType="begin"/>
      </w:r>
      <w:r w:rsidRPr="008744AD">
        <w:instrText xml:space="preserve"> REF _Ref77589844 \h  \* MERGEFORMAT </w:instrText>
      </w:r>
      <w:r w:rsidRPr="008744AD">
        <w:fldChar w:fldCharType="separate"/>
      </w:r>
      <w:r w:rsidR="002631E5" w:rsidRPr="00F9324A">
        <w:t xml:space="preserve">Figure </w:t>
      </w:r>
      <w:r w:rsidR="002631E5">
        <w:t>10</w:t>
      </w:r>
      <w:r w:rsidRPr="008744AD">
        <w:fldChar w:fldCharType="end"/>
      </w:r>
      <w:r w:rsidRPr="008744AD">
        <w:t xml:space="preserve">. </w:t>
      </w:r>
    </w:p>
    <w:p w14:paraId="4D1E406C" w14:textId="067B6DD4" w:rsidR="00EE55AD" w:rsidRDefault="00687516" w:rsidP="00EE55AD">
      <w:pPr>
        <w:pStyle w:val="EEPRUFigureHeading"/>
      </w:pPr>
      <w:bookmarkStart w:id="361" w:name="_Ref77589844"/>
      <w:bookmarkStart w:id="362" w:name="_Toc83590012"/>
      <w:bookmarkStart w:id="363" w:name="_Toc87018874"/>
      <w:r w:rsidRPr="00F9324A">
        <w:t xml:space="preserve">Figure </w:t>
      </w:r>
      <w:r w:rsidR="00BB30AE">
        <w:fldChar w:fldCharType="begin"/>
      </w:r>
      <w:r w:rsidR="00BB30AE">
        <w:instrText xml:space="preserve"> SEQ Figure \* ARABIC </w:instrText>
      </w:r>
      <w:r w:rsidR="00BB30AE">
        <w:fldChar w:fldCharType="separate"/>
      </w:r>
      <w:r w:rsidR="002631E5">
        <w:rPr>
          <w:noProof/>
        </w:rPr>
        <w:t>10</w:t>
      </w:r>
      <w:r w:rsidR="00BB30AE">
        <w:rPr>
          <w:noProof/>
        </w:rPr>
        <w:fldChar w:fldCharType="end"/>
      </w:r>
      <w:bookmarkEnd w:id="361"/>
      <w:r w:rsidRPr="00F9324A">
        <w:t>: Markov model used to calculate post-30-day outcomes in patients with recovered renal function and irreversible renal failure</w:t>
      </w:r>
      <w:bookmarkEnd w:id="362"/>
      <w:bookmarkEnd w:id="363"/>
      <w:r w:rsidR="000E67C2">
        <w:t xml:space="preserve">  </w:t>
      </w:r>
    </w:p>
    <w:p w14:paraId="4E593C8D" w14:textId="0F202AD0" w:rsidR="00687516" w:rsidRDefault="00EE55AD" w:rsidP="00EE55AD">
      <w:pPr>
        <w:pStyle w:val="EEPRUFigureHeading"/>
      </w:pPr>
      <w:r w:rsidRPr="000A0447">
        <w:rPr>
          <w:noProof/>
          <w:lang w:eastAsia="en-GB"/>
        </w:rPr>
        <w:drawing>
          <wp:inline distT="0" distB="0" distL="0" distR="0" wp14:anchorId="600E3EFA" wp14:editId="0E1147FB">
            <wp:extent cx="5731510" cy="1522095"/>
            <wp:effectExtent l="0" t="0" r="2540" b="1905"/>
            <wp:docPr id="37" name="Picture 37" descr="This element of the microbiology directed setting model is described in the text in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element of the microbiology directed setting model is described in the text in 8.2.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1522095"/>
                    </a:xfrm>
                    <a:prstGeom prst="rect">
                      <a:avLst/>
                    </a:prstGeom>
                    <a:noFill/>
                    <a:ln>
                      <a:noFill/>
                    </a:ln>
                  </pic:spPr>
                </pic:pic>
              </a:graphicData>
            </a:graphic>
          </wp:inline>
        </w:drawing>
      </w:r>
    </w:p>
    <w:p w14:paraId="601735B8" w14:textId="48DE8B94" w:rsidR="000E67C2" w:rsidRPr="00F9324A" w:rsidRDefault="000E67C2" w:rsidP="00B464D9">
      <w:pPr>
        <w:pStyle w:val="EEPRUtextundertables"/>
      </w:pPr>
      <w:r>
        <w:t>AKI, acute kidney injury; CKD, chronic kidney disease</w:t>
      </w:r>
    </w:p>
    <w:p w14:paraId="5074BFB8" w14:textId="77777777" w:rsidR="00687516" w:rsidRPr="001A5FBF" w:rsidRDefault="00687516" w:rsidP="00687516"/>
    <w:p w14:paraId="29EBCF29" w14:textId="77777777" w:rsidR="00687516" w:rsidRPr="00476583" w:rsidRDefault="00687516" w:rsidP="00901B82">
      <w:pPr>
        <w:pStyle w:val="EEPRUnumberedLevel4Headingnew"/>
      </w:pPr>
      <w:bookmarkStart w:id="364" w:name="_Ref85802142"/>
      <w:bookmarkStart w:id="365" w:name="_Toc87018776"/>
      <w:r w:rsidRPr="00476583">
        <w:t>Model structure for the risk-based empiric setting (ES)</w:t>
      </w:r>
      <w:bookmarkEnd w:id="364"/>
      <w:bookmarkEnd w:id="365"/>
      <w:r w:rsidRPr="00476583">
        <w:t xml:space="preserve"> </w:t>
      </w:r>
    </w:p>
    <w:p w14:paraId="56771F26" w14:textId="77777777" w:rsidR="00687516" w:rsidRPr="00916875" w:rsidRDefault="00687516" w:rsidP="008744AD">
      <w:r w:rsidRPr="00916875">
        <w:t xml:space="preserve">The approach taken in the ES is </w:t>
      </w:r>
      <w:proofErr w:type="gramStart"/>
      <w:r w:rsidRPr="00916875">
        <w:t>similar to</w:t>
      </w:r>
      <w:proofErr w:type="gramEnd"/>
      <w:r w:rsidRPr="00916875">
        <w:t xml:space="preserve"> that taken in the MDS in terms of the possible 30-day outcomes patients can experience and the long-term implications of these outcomes. However, the </w:t>
      </w:r>
      <w:r w:rsidRPr="00916875">
        <w:lastRenderedPageBreak/>
        <w:t xml:space="preserve">decision tree describing differences </w:t>
      </w:r>
      <w:r>
        <w:t>across comparators</w:t>
      </w:r>
      <w:r w:rsidRPr="00916875">
        <w:t xml:space="preserve"> in the first 30-days is more complex for two reasons. Firstly, there is a need to model outcomes both in those correctly identified as having the </w:t>
      </w:r>
      <w:r>
        <w:t>pathogen</w:t>
      </w:r>
      <w:r w:rsidRPr="00916875">
        <w:t xml:space="preserve">-mechanism combination suspected, as well as those who were labelled as high-risk but in fact have a different causative </w:t>
      </w:r>
      <w:r>
        <w:t>pathogen</w:t>
      </w:r>
      <w:r w:rsidRPr="00916875">
        <w:t xml:space="preserve"> or mechanism. Secondly, there is a need to model both the ES phase of treatment, and progression of some patients to the MDS for further treatment. </w:t>
      </w:r>
    </w:p>
    <w:p w14:paraId="32F2EB0B" w14:textId="3C8109D2" w:rsidR="00687516" w:rsidRPr="00916875" w:rsidRDefault="00687516" w:rsidP="008744AD">
      <w:r w:rsidRPr="00916875">
        <w:t>Unlike in the MDS, in the ES the susceptibility of patients to treatments provided is unknown</w:t>
      </w:r>
      <w:r>
        <w:t xml:space="preserve"> at the time of initiating empiric treatment</w:t>
      </w:r>
      <w:r w:rsidRPr="00916875">
        <w:t>.  It is, therefore, necessary to model the probability of susceptibility to individual treatment combinations as this determines clinical outcomes and</w:t>
      </w:r>
      <w:proofErr w:type="gramStart"/>
      <w:r w:rsidR="00795A53">
        <w:t>,</w:t>
      </w:r>
      <w:r w:rsidRPr="00916875">
        <w:t xml:space="preserve"> in particular, the</w:t>
      </w:r>
      <w:proofErr w:type="gramEnd"/>
      <w:r w:rsidRPr="00916875">
        <w:t xml:space="preserve"> need for further treatment. Since, as documented in </w:t>
      </w:r>
      <w:r w:rsidR="00C6744F">
        <w:rPr>
          <w:color w:val="FF0000"/>
        </w:rPr>
        <w:fldChar w:fldCharType="begin"/>
      </w:r>
      <w:r w:rsidR="00C6744F">
        <w:instrText xml:space="preserve"> REF _Ref64017050 \r \h </w:instrText>
      </w:r>
      <w:r w:rsidR="00C6744F">
        <w:rPr>
          <w:color w:val="FF0000"/>
        </w:rPr>
      </w:r>
      <w:r w:rsidR="00C6744F">
        <w:rPr>
          <w:color w:val="FF0000"/>
        </w:rPr>
        <w:fldChar w:fldCharType="separate"/>
      </w:r>
      <w:r w:rsidR="002631E5">
        <w:t>4.2.4</w:t>
      </w:r>
      <w:r w:rsidR="00C6744F">
        <w:rPr>
          <w:color w:val="FF0000"/>
        </w:rPr>
        <w:fldChar w:fldCharType="end"/>
      </w:r>
      <w:r w:rsidRPr="00916875">
        <w:t xml:space="preserve">, there are </w:t>
      </w:r>
      <w:proofErr w:type="gramStart"/>
      <w:r w:rsidRPr="00916875">
        <w:t>a number of</w:t>
      </w:r>
      <w:proofErr w:type="gramEnd"/>
      <w:r w:rsidRPr="00916875">
        <w:t xml:space="preserve"> feasible treatment combinations for these patients, to simplify the modelling we compare empiric use of </w:t>
      </w:r>
      <w:proofErr w:type="spellStart"/>
      <w:r w:rsidRPr="00916875">
        <w:t>cefiderocol</w:t>
      </w:r>
      <w:proofErr w:type="spellEnd"/>
      <w:r w:rsidRPr="00916875">
        <w:t xml:space="preserve"> in the ES to two alternative treatment options: </w:t>
      </w:r>
    </w:p>
    <w:p w14:paraId="2C2FD09A" w14:textId="77777777" w:rsidR="00687516" w:rsidRPr="00916875" w:rsidRDefault="00687516" w:rsidP="00932BEF">
      <w:pPr>
        <w:pStyle w:val="ListParagraph"/>
        <w:numPr>
          <w:ilvl w:val="0"/>
          <w:numId w:val="42"/>
        </w:numPr>
      </w:pPr>
      <w:r w:rsidRPr="00916875">
        <w:t>The non-colistin or aminoglycoside-based treatment combination with the current highest estimated susceptibility in the UK population.</w:t>
      </w:r>
    </w:p>
    <w:p w14:paraId="416261FC" w14:textId="77777777" w:rsidR="00687516" w:rsidRPr="00916875" w:rsidRDefault="00687516" w:rsidP="00932BEF">
      <w:pPr>
        <w:pStyle w:val="ListParagraph"/>
        <w:numPr>
          <w:ilvl w:val="0"/>
          <w:numId w:val="42"/>
        </w:numPr>
      </w:pPr>
      <w:r w:rsidRPr="00916875">
        <w:t>The colistin or aminoglycoside-based treatment combination with the current highest estimated susceptibility in the UK population.</w:t>
      </w:r>
    </w:p>
    <w:p w14:paraId="7655E9AB" w14:textId="77777777" w:rsidR="00687516" w:rsidRPr="00916875" w:rsidRDefault="00687516" w:rsidP="008744AD">
      <w:r w:rsidRPr="00916875">
        <w:t>When considering possible treatment pathways in the ES, three possible pathways are relevant:</w:t>
      </w:r>
    </w:p>
    <w:p w14:paraId="58F23F41" w14:textId="77777777" w:rsidR="00687516" w:rsidRPr="00916875" w:rsidRDefault="00687516" w:rsidP="008744AD">
      <w:r w:rsidRPr="00916875">
        <w:t xml:space="preserve">ES1: empiric use of </w:t>
      </w:r>
      <w:proofErr w:type="spellStart"/>
      <w:r w:rsidRPr="00916875">
        <w:t>cefiderocol</w:t>
      </w:r>
      <w:proofErr w:type="spellEnd"/>
      <w:r w:rsidRPr="00916875">
        <w:t xml:space="preserve"> followed by existing treatments in the MDS.</w:t>
      </w:r>
    </w:p>
    <w:p w14:paraId="60717D73" w14:textId="77777777" w:rsidR="00687516" w:rsidRPr="00916875" w:rsidRDefault="00687516" w:rsidP="008744AD">
      <w:r w:rsidRPr="00916875">
        <w:t xml:space="preserve">ES2: empiric treatment using existing therapies followed by </w:t>
      </w:r>
      <w:proofErr w:type="spellStart"/>
      <w:r w:rsidRPr="00916875">
        <w:t>cefiderocol</w:t>
      </w:r>
      <w:proofErr w:type="spellEnd"/>
      <w:r w:rsidRPr="00916875">
        <w:t xml:space="preserve"> in the MDS. </w:t>
      </w:r>
    </w:p>
    <w:p w14:paraId="7CE680A3" w14:textId="77777777" w:rsidR="00687516" w:rsidRDefault="00687516" w:rsidP="008744AD">
      <w:r w:rsidRPr="00916875">
        <w:t>ES3: use of existing therapies in both the ES and MDS.</w:t>
      </w:r>
    </w:p>
    <w:p w14:paraId="4197C80D" w14:textId="2E35733C" w:rsidR="00687516" w:rsidRDefault="00687516" w:rsidP="00687516">
      <w:r w:rsidRPr="004F3287">
        <w:t>The full list of comparators in the ES is summarised i</w:t>
      </w:r>
      <w:r w:rsidRPr="000F0E82">
        <w:t xml:space="preserve">n </w:t>
      </w:r>
      <w:r w:rsidRPr="000F0E82">
        <w:fldChar w:fldCharType="begin"/>
      </w:r>
      <w:r w:rsidRPr="000F0E82">
        <w:instrText xml:space="preserve"> REF _Ref77591882 \h  \* MERGEFORMAT </w:instrText>
      </w:r>
      <w:r w:rsidRPr="000F0E82">
        <w:fldChar w:fldCharType="separate"/>
      </w:r>
      <w:r w:rsidR="002631E5" w:rsidRPr="00F9324A">
        <w:t xml:space="preserve">Table </w:t>
      </w:r>
      <w:r w:rsidR="002631E5" w:rsidRPr="002631E5">
        <w:rPr>
          <w:iCs/>
          <w:noProof/>
        </w:rPr>
        <w:t>17</w:t>
      </w:r>
      <w:r w:rsidRPr="000F0E82">
        <w:fldChar w:fldCharType="end"/>
      </w:r>
      <w:r>
        <w:t xml:space="preserve"> alongside their shorthand labels which are used in the results section</w:t>
      </w:r>
      <w:r w:rsidRPr="000F0E82">
        <w:t>.</w:t>
      </w:r>
      <w:r>
        <w:t xml:space="preserve"> </w:t>
      </w:r>
    </w:p>
    <w:p w14:paraId="6970608B" w14:textId="4B44E21F" w:rsidR="00687516" w:rsidRPr="003944FD" w:rsidRDefault="00687516" w:rsidP="00EE55AD">
      <w:pPr>
        <w:pStyle w:val="EEPRUTableHeading"/>
      </w:pPr>
      <w:bookmarkStart w:id="366" w:name="_Ref77591882"/>
      <w:bookmarkStart w:id="367" w:name="_Toc83589976"/>
      <w:bookmarkStart w:id="368" w:name="_Toc87018833"/>
      <w:r w:rsidRPr="00F9324A">
        <w:t xml:space="preserve">Table </w:t>
      </w:r>
      <w:r w:rsidR="00BB30AE">
        <w:fldChar w:fldCharType="begin"/>
      </w:r>
      <w:r w:rsidR="00BB30AE">
        <w:instrText xml:space="preserve"> SEQ Table \* ARABIC </w:instrText>
      </w:r>
      <w:r w:rsidR="00BB30AE">
        <w:fldChar w:fldCharType="separate"/>
      </w:r>
      <w:r w:rsidR="002631E5">
        <w:rPr>
          <w:noProof/>
        </w:rPr>
        <w:t>17</w:t>
      </w:r>
      <w:r w:rsidR="00BB30AE">
        <w:rPr>
          <w:noProof/>
        </w:rPr>
        <w:fldChar w:fldCharType="end"/>
      </w:r>
      <w:bookmarkEnd w:id="366"/>
      <w:r w:rsidRPr="00F9324A">
        <w:t>: Comparator treatment pathways in the ES</w:t>
      </w:r>
      <w:bookmarkEnd w:id="367"/>
      <w:bookmarkEnd w:id="368"/>
    </w:p>
    <w:tbl>
      <w:tblPr>
        <w:tblStyle w:val="TableGrid"/>
        <w:tblW w:w="0" w:type="auto"/>
        <w:tblLook w:val="04A0" w:firstRow="1" w:lastRow="0" w:firstColumn="1" w:lastColumn="0" w:noHBand="0" w:noVBand="1"/>
      </w:tblPr>
      <w:tblGrid>
        <w:gridCol w:w="3324"/>
        <w:gridCol w:w="2658"/>
        <w:gridCol w:w="2658"/>
      </w:tblGrid>
      <w:tr w:rsidR="00687516" w14:paraId="2CF102B1" w14:textId="77777777" w:rsidTr="007F528A">
        <w:tc>
          <w:tcPr>
            <w:tcW w:w="3324" w:type="dxa"/>
          </w:tcPr>
          <w:p w14:paraId="17349408" w14:textId="77777777" w:rsidR="00687516" w:rsidRPr="002A2198" w:rsidRDefault="00687516" w:rsidP="002A2198">
            <w:pPr>
              <w:spacing w:line="240" w:lineRule="auto"/>
              <w:jc w:val="left"/>
              <w:rPr>
                <w:b/>
                <w:sz w:val="20"/>
                <w:szCs w:val="20"/>
              </w:rPr>
            </w:pPr>
            <w:r w:rsidRPr="002A2198">
              <w:rPr>
                <w:b/>
                <w:sz w:val="20"/>
                <w:szCs w:val="20"/>
              </w:rPr>
              <w:t>Empiric treatment</w:t>
            </w:r>
          </w:p>
        </w:tc>
        <w:tc>
          <w:tcPr>
            <w:tcW w:w="2658" w:type="dxa"/>
          </w:tcPr>
          <w:p w14:paraId="571FC116" w14:textId="7F6FD67A" w:rsidR="00687516" w:rsidRPr="002A2198" w:rsidRDefault="00687516" w:rsidP="002A2198">
            <w:pPr>
              <w:spacing w:line="240" w:lineRule="auto"/>
              <w:jc w:val="left"/>
              <w:rPr>
                <w:b/>
                <w:sz w:val="20"/>
                <w:szCs w:val="20"/>
              </w:rPr>
            </w:pPr>
            <w:r w:rsidRPr="002A2198">
              <w:rPr>
                <w:b/>
                <w:sz w:val="20"/>
                <w:szCs w:val="20"/>
              </w:rPr>
              <w:t>MDS treatment</w:t>
            </w:r>
          </w:p>
        </w:tc>
        <w:tc>
          <w:tcPr>
            <w:tcW w:w="2658" w:type="dxa"/>
          </w:tcPr>
          <w:p w14:paraId="783F3C16" w14:textId="77777777" w:rsidR="00687516" w:rsidRPr="002A2198" w:rsidRDefault="00687516" w:rsidP="002A2198">
            <w:pPr>
              <w:spacing w:line="240" w:lineRule="auto"/>
              <w:jc w:val="left"/>
              <w:rPr>
                <w:b/>
                <w:sz w:val="20"/>
                <w:szCs w:val="20"/>
              </w:rPr>
            </w:pPr>
            <w:r w:rsidRPr="002A2198">
              <w:rPr>
                <w:b/>
                <w:sz w:val="20"/>
                <w:szCs w:val="20"/>
              </w:rPr>
              <w:t>Shorthand label</w:t>
            </w:r>
          </w:p>
        </w:tc>
      </w:tr>
      <w:tr w:rsidR="00687516" w14:paraId="32D3BA9E" w14:textId="77777777" w:rsidTr="007F528A">
        <w:tc>
          <w:tcPr>
            <w:tcW w:w="3324" w:type="dxa"/>
          </w:tcPr>
          <w:p w14:paraId="35010CF4" w14:textId="77777777" w:rsidR="00687516" w:rsidRPr="002A2198" w:rsidRDefault="00687516" w:rsidP="002A2198">
            <w:pPr>
              <w:spacing w:line="240" w:lineRule="auto"/>
              <w:jc w:val="left"/>
              <w:rPr>
                <w:rFonts w:eastAsiaTheme="minorHAnsi"/>
                <w:sz w:val="20"/>
                <w:szCs w:val="20"/>
                <w:lang w:eastAsia="en-US"/>
              </w:rPr>
            </w:pPr>
            <w:proofErr w:type="spellStart"/>
            <w:r w:rsidRPr="002A2198">
              <w:rPr>
                <w:rFonts w:eastAsiaTheme="minorHAnsi"/>
                <w:sz w:val="20"/>
                <w:szCs w:val="20"/>
                <w:lang w:eastAsia="en-US"/>
              </w:rPr>
              <w:t>Cefiderocol</w:t>
            </w:r>
            <w:proofErr w:type="spellEnd"/>
          </w:p>
        </w:tc>
        <w:tc>
          <w:tcPr>
            <w:tcW w:w="2658" w:type="dxa"/>
          </w:tcPr>
          <w:p w14:paraId="045ABF84"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Existing therapies</w:t>
            </w:r>
          </w:p>
        </w:tc>
        <w:tc>
          <w:tcPr>
            <w:tcW w:w="2658" w:type="dxa"/>
            <w:vAlign w:val="bottom"/>
          </w:tcPr>
          <w:p w14:paraId="2871DA62"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E1</w:t>
            </w:r>
          </w:p>
        </w:tc>
      </w:tr>
      <w:tr w:rsidR="00687516" w14:paraId="45574BA2" w14:textId="77777777" w:rsidTr="007F528A">
        <w:tc>
          <w:tcPr>
            <w:tcW w:w="3324" w:type="dxa"/>
          </w:tcPr>
          <w:p w14:paraId="7FAB1124"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Non-colistin or aminoglycoside-based</w:t>
            </w:r>
          </w:p>
        </w:tc>
        <w:tc>
          <w:tcPr>
            <w:tcW w:w="2658" w:type="dxa"/>
          </w:tcPr>
          <w:p w14:paraId="60BD98CC"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Existing therapies</w:t>
            </w:r>
          </w:p>
        </w:tc>
        <w:tc>
          <w:tcPr>
            <w:tcW w:w="2658" w:type="dxa"/>
            <w:vAlign w:val="bottom"/>
          </w:tcPr>
          <w:p w14:paraId="649BBABA"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E2nca</w:t>
            </w:r>
          </w:p>
        </w:tc>
      </w:tr>
      <w:tr w:rsidR="00687516" w14:paraId="6972A486" w14:textId="77777777" w:rsidTr="007F528A">
        <w:tc>
          <w:tcPr>
            <w:tcW w:w="3324" w:type="dxa"/>
          </w:tcPr>
          <w:p w14:paraId="40FD6C6E"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Colistin or aminoglycoside-based</w:t>
            </w:r>
          </w:p>
        </w:tc>
        <w:tc>
          <w:tcPr>
            <w:tcW w:w="2658" w:type="dxa"/>
          </w:tcPr>
          <w:p w14:paraId="553584FC"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Existing therapies</w:t>
            </w:r>
          </w:p>
        </w:tc>
        <w:tc>
          <w:tcPr>
            <w:tcW w:w="2658" w:type="dxa"/>
            <w:vAlign w:val="bottom"/>
          </w:tcPr>
          <w:p w14:paraId="013BAD43"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E2ca</w:t>
            </w:r>
          </w:p>
        </w:tc>
      </w:tr>
      <w:tr w:rsidR="00687516" w14:paraId="5141A3FF" w14:textId="77777777" w:rsidTr="007F528A">
        <w:tc>
          <w:tcPr>
            <w:tcW w:w="3324" w:type="dxa"/>
          </w:tcPr>
          <w:p w14:paraId="6E1EA9EE"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 xml:space="preserve">Non-colistin or aminoglycoside-based </w:t>
            </w:r>
          </w:p>
        </w:tc>
        <w:tc>
          <w:tcPr>
            <w:tcW w:w="2658" w:type="dxa"/>
          </w:tcPr>
          <w:p w14:paraId="296A016E" w14:textId="69C94CB5" w:rsidR="00687516" w:rsidRPr="002A2198" w:rsidRDefault="00687516" w:rsidP="002A2198">
            <w:pPr>
              <w:spacing w:line="240" w:lineRule="auto"/>
              <w:jc w:val="left"/>
              <w:rPr>
                <w:rFonts w:eastAsiaTheme="minorHAnsi"/>
                <w:sz w:val="20"/>
                <w:szCs w:val="20"/>
                <w:lang w:eastAsia="en-US"/>
              </w:rPr>
            </w:pPr>
            <w:proofErr w:type="spellStart"/>
            <w:r w:rsidRPr="002A2198">
              <w:rPr>
                <w:rFonts w:eastAsiaTheme="minorHAnsi"/>
                <w:sz w:val="20"/>
                <w:szCs w:val="20"/>
                <w:lang w:eastAsia="en-US"/>
              </w:rPr>
              <w:t>Cefiderocol</w:t>
            </w:r>
            <w:proofErr w:type="spellEnd"/>
            <w:r w:rsidRPr="002A2198">
              <w:rPr>
                <w:rFonts w:eastAsiaTheme="minorHAnsi"/>
                <w:sz w:val="20"/>
                <w:szCs w:val="20"/>
                <w:lang w:eastAsia="en-US"/>
              </w:rPr>
              <w:t xml:space="preserve"> used if indicated in the MDS (see </w:t>
            </w:r>
            <w:r w:rsidRPr="002A2198">
              <w:rPr>
                <w:sz w:val="20"/>
                <w:szCs w:val="20"/>
              </w:rPr>
              <w:fldChar w:fldCharType="begin"/>
            </w:r>
            <w:r w:rsidRPr="002A2198">
              <w:rPr>
                <w:rFonts w:eastAsiaTheme="minorHAnsi"/>
                <w:sz w:val="20"/>
                <w:szCs w:val="20"/>
                <w:lang w:eastAsia="en-US"/>
              </w:rPr>
              <w:instrText xml:space="preserve"> REF _Ref77580003 \h  \* MERGEFORMAT </w:instrText>
            </w:r>
            <w:r w:rsidRPr="002A2198">
              <w:rPr>
                <w:sz w:val="20"/>
                <w:szCs w:val="20"/>
              </w:rPr>
            </w:r>
            <w:r w:rsidRPr="002A2198">
              <w:rPr>
                <w:sz w:val="20"/>
                <w:szCs w:val="20"/>
              </w:rPr>
              <w:fldChar w:fldCharType="separate"/>
            </w:r>
            <w:r w:rsidR="002631E5" w:rsidRPr="002631E5">
              <w:rPr>
                <w:rFonts w:eastAsiaTheme="minorHAnsi"/>
                <w:sz w:val="20"/>
                <w:szCs w:val="20"/>
                <w:lang w:eastAsia="en-US"/>
              </w:rPr>
              <w:t>Table 16</w:t>
            </w:r>
            <w:r w:rsidRPr="002A2198">
              <w:rPr>
                <w:sz w:val="20"/>
                <w:szCs w:val="20"/>
              </w:rPr>
              <w:fldChar w:fldCharType="end"/>
            </w:r>
            <w:r w:rsidRPr="002A2198">
              <w:rPr>
                <w:rFonts w:eastAsiaTheme="minorHAnsi"/>
                <w:sz w:val="20"/>
                <w:szCs w:val="20"/>
                <w:lang w:eastAsia="en-US"/>
              </w:rPr>
              <w:t>)</w:t>
            </w:r>
          </w:p>
        </w:tc>
        <w:tc>
          <w:tcPr>
            <w:tcW w:w="2658" w:type="dxa"/>
            <w:vAlign w:val="bottom"/>
          </w:tcPr>
          <w:p w14:paraId="62C59713"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E3nca</w:t>
            </w:r>
          </w:p>
        </w:tc>
      </w:tr>
      <w:tr w:rsidR="00687516" w14:paraId="6E3A557B" w14:textId="77777777" w:rsidTr="007F528A">
        <w:tc>
          <w:tcPr>
            <w:tcW w:w="3324" w:type="dxa"/>
          </w:tcPr>
          <w:p w14:paraId="5E3D3D49"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Colistin or aminoglycoside-based</w:t>
            </w:r>
          </w:p>
        </w:tc>
        <w:tc>
          <w:tcPr>
            <w:tcW w:w="2658" w:type="dxa"/>
          </w:tcPr>
          <w:p w14:paraId="6E64F694" w14:textId="18E67FE3" w:rsidR="00687516" w:rsidRPr="002A2198" w:rsidRDefault="00687516" w:rsidP="002A2198">
            <w:pPr>
              <w:spacing w:line="240" w:lineRule="auto"/>
              <w:jc w:val="left"/>
              <w:rPr>
                <w:rFonts w:eastAsiaTheme="minorHAnsi"/>
                <w:sz w:val="20"/>
                <w:szCs w:val="20"/>
                <w:lang w:eastAsia="en-US"/>
              </w:rPr>
            </w:pPr>
            <w:proofErr w:type="spellStart"/>
            <w:r w:rsidRPr="002A2198">
              <w:rPr>
                <w:rFonts w:eastAsiaTheme="minorHAnsi"/>
                <w:sz w:val="20"/>
                <w:szCs w:val="20"/>
                <w:lang w:eastAsia="en-US"/>
              </w:rPr>
              <w:t>Cefiderocol</w:t>
            </w:r>
            <w:proofErr w:type="spellEnd"/>
            <w:r w:rsidRPr="002A2198">
              <w:rPr>
                <w:rFonts w:eastAsiaTheme="minorHAnsi"/>
                <w:sz w:val="20"/>
                <w:szCs w:val="20"/>
                <w:lang w:eastAsia="en-US"/>
              </w:rPr>
              <w:t xml:space="preserve"> used if indicated in the MDS (see </w:t>
            </w:r>
            <w:r w:rsidRPr="002A2198">
              <w:rPr>
                <w:sz w:val="20"/>
                <w:szCs w:val="20"/>
              </w:rPr>
              <w:fldChar w:fldCharType="begin"/>
            </w:r>
            <w:r w:rsidRPr="002A2198">
              <w:rPr>
                <w:rFonts w:eastAsiaTheme="minorHAnsi"/>
                <w:sz w:val="20"/>
                <w:szCs w:val="20"/>
                <w:lang w:eastAsia="en-US"/>
              </w:rPr>
              <w:instrText xml:space="preserve"> REF _Ref77580003 \h  \* MERGEFORMAT </w:instrText>
            </w:r>
            <w:r w:rsidRPr="002A2198">
              <w:rPr>
                <w:sz w:val="20"/>
                <w:szCs w:val="20"/>
              </w:rPr>
            </w:r>
            <w:r w:rsidRPr="002A2198">
              <w:rPr>
                <w:sz w:val="20"/>
                <w:szCs w:val="20"/>
              </w:rPr>
              <w:fldChar w:fldCharType="separate"/>
            </w:r>
            <w:r w:rsidR="002631E5" w:rsidRPr="002631E5">
              <w:rPr>
                <w:rFonts w:eastAsiaTheme="minorHAnsi"/>
                <w:sz w:val="20"/>
                <w:szCs w:val="20"/>
                <w:lang w:eastAsia="en-US"/>
              </w:rPr>
              <w:t>Table 16</w:t>
            </w:r>
            <w:r w:rsidRPr="002A2198">
              <w:rPr>
                <w:sz w:val="20"/>
                <w:szCs w:val="20"/>
              </w:rPr>
              <w:fldChar w:fldCharType="end"/>
            </w:r>
            <w:r w:rsidRPr="002A2198">
              <w:rPr>
                <w:rFonts w:eastAsiaTheme="minorHAnsi"/>
                <w:sz w:val="20"/>
                <w:szCs w:val="20"/>
                <w:lang w:eastAsia="en-US"/>
              </w:rPr>
              <w:t>)</w:t>
            </w:r>
          </w:p>
        </w:tc>
        <w:tc>
          <w:tcPr>
            <w:tcW w:w="2658" w:type="dxa"/>
            <w:vAlign w:val="bottom"/>
          </w:tcPr>
          <w:p w14:paraId="32547C89" w14:textId="77777777" w:rsidR="00687516" w:rsidRPr="002A2198" w:rsidRDefault="00687516" w:rsidP="002A2198">
            <w:pPr>
              <w:spacing w:line="240" w:lineRule="auto"/>
              <w:jc w:val="left"/>
              <w:rPr>
                <w:rFonts w:eastAsiaTheme="minorHAnsi"/>
                <w:sz w:val="20"/>
                <w:szCs w:val="20"/>
                <w:lang w:eastAsia="en-US"/>
              </w:rPr>
            </w:pPr>
            <w:r w:rsidRPr="002A2198">
              <w:rPr>
                <w:rFonts w:eastAsiaTheme="minorHAnsi"/>
                <w:sz w:val="20"/>
                <w:szCs w:val="20"/>
                <w:lang w:eastAsia="en-US"/>
              </w:rPr>
              <w:t>E3ca</w:t>
            </w:r>
          </w:p>
        </w:tc>
      </w:tr>
    </w:tbl>
    <w:p w14:paraId="4EEE34FC" w14:textId="6990B514" w:rsidR="00687516" w:rsidRPr="009B76B9" w:rsidRDefault="00E25799" w:rsidP="00B464D9">
      <w:pPr>
        <w:pStyle w:val="EEPRUtextundertables"/>
      </w:pPr>
      <w:r w:rsidRPr="009B76B9">
        <w:t>ES</w:t>
      </w:r>
      <w:r w:rsidR="009B76B9" w:rsidRPr="009B76B9">
        <w:t>, empiric setting</w:t>
      </w:r>
      <w:r w:rsidRPr="009B76B9">
        <w:t xml:space="preserve">; </w:t>
      </w:r>
      <w:r w:rsidR="009B76B9" w:rsidRPr="009B76B9">
        <w:t>MDS, microbiology-directed</w:t>
      </w:r>
    </w:p>
    <w:p w14:paraId="3699F931" w14:textId="77777777" w:rsidR="00F938E1" w:rsidRDefault="00F938E1" w:rsidP="008744AD"/>
    <w:p w14:paraId="23739791" w14:textId="07B7F0B5" w:rsidR="00687516" w:rsidRDefault="00687516" w:rsidP="008744AD">
      <w:r>
        <w:t xml:space="preserve">Repeated usage of </w:t>
      </w:r>
      <w:proofErr w:type="spellStart"/>
      <w:r>
        <w:t>cefiderocol</w:t>
      </w:r>
      <w:proofErr w:type="spellEnd"/>
      <w:r>
        <w:t xml:space="preserve"> in the MDS for patients who fail </w:t>
      </w:r>
      <w:proofErr w:type="spellStart"/>
      <w:r>
        <w:t>cefiderocol</w:t>
      </w:r>
      <w:proofErr w:type="spellEnd"/>
      <w:r>
        <w:t xml:space="preserve"> in the ES was not modelled as this was not considered to represent a priority use for </w:t>
      </w:r>
      <w:proofErr w:type="spellStart"/>
      <w:r>
        <w:t>cefiderocol</w:t>
      </w:r>
      <w:proofErr w:type="spellEnd"/>
      <w:r>
        <w:t>.</w:t>
      </w:r>
    </w:p>
    <w:p w14:paraId="248A5E5C" w14:textId="77777777" w:rsidR="00687516" w:rsidRDefault="00687516" w:rsidP="008744AD">
      <w:r>
        <w:t xml:space="preserve">Thirty-day outcomes in the ES are determined by a decision tree which comprises three-subcomponents: </w:t>
      </w:r>
    </w:p>
    <w:p w14:paraId="6B52AA3D" w14:textId="7AC20452" w:rsidR="00687516" w:rsidRDefault="00687516" w:rsidP="00932BEF">
      <w:pPr>
        <w:pStyle w:val="ListParagraph"/>
        <w:numPr>
          <w:ilvl w:val="0"/>
          <w:numId w:val="43"/>
        </w:numPr>
      </w:pPr>
      <w:r>
        <w:lastRenderedPageBreak/>
        <w:t xml:space="preserve">the risk of carrying the </w:t>
      </w:r>
      <w:r w:rsidR="00D2283A">
        <w:t>pathogen-mechanism</w:t>
      </w:r>
      <w:r>
        <w:t xml:space="preserve"> of </w:t>
      </w:r>
      <w:proofErr w:type="gramStart"/>
      <w:r>
        <w:t>concern;</w:t>
      </w:r>
      <w:proofErr w:type="gramEnd"/>
      <w:r>
        <w:t xml:space="preserve"> </w:t>
      </w:r>
    </w:p>
    <w:p w14:paraId="5D59D68D" w14:textId="77777777" w:rsidR="00687516" w:rsidRDefault="00687516" w:rsidP="00932BEF">
      <w:pPr>
        <w:pStyle w:val="ListParagraph"/>
        <w:numPr>
          <w:ilvl w:val="0"/>
          <w:numId w:val="43"/>
        </w:numPr>
      </w:pPr>
      <w:r>
        <w:t xml:space="preserve">outcomes at the point at which patients are assessed for MDS treatment, </w:t>
      </w:r>
      <w:proofErr w:type="gramStart"/>
      <w:r>
        <w:t>i.e.</w:t>
      </w:r>
      <w:proofErr w:type="gramEnd"/>
      <w:r>
        <w:t xml:space="preserve"> at around 3-5 days when susceptibility results report; and</w:t>
      </w:r>
    </w:p>
    <w:p w14:paraId="4CD6CDF7" w14:textId="2C505583" w:rsidR="00687516" w:rsidRDefault="00687516" w:rsidP="00932BEF">
      <w:pPr>
        <w:pStyle w:val="ListParagraph"/>
        <w:numPr>
          <w:ilvl w:val="0"/>
          <w:numId w:val="43"/>
        </w:numPr>
      </w:pPr>
      <w:r>
        <w:t>30-day outcomes following MDS assessment</w:t>
      </w:r>
      <w:r w:rsidR="00795A53">
        <w:t>.</w:t>
      </w:r>
    </w:p>
    <w:p w14:paraId="3DF748C4" w14:textId="34DCF233" w:rsidR="00687516" w:rsidRDefault="00687516" w:rsidP="008744AD">
      <w:r>
        <w:t>Each of these is considered in more detail below.</w:t>
      </w:r>
    </w:p>
    <w:p w14:paraId="52AF5FD8" w14:textId="69CDAB32" w:rsidR="00687516" w:rsidRDefault="00687516" w:rsidP="00932BEF">
      <w:pPr>
        <w:pStyle w:val="ListParagraph"/>
        <w:numPr>
          <w:ilvl w:val="0"/>
          <w:numId w:val="44"/>
        </w:numPr>
      </w:pPr>
      <w:r>
        <w:t xml:space="preserve">Risks of carrying the </w:t>
      </w:r>
      <w:r w:rsidR="00D2283A">
        <w:t>pathogen-mechanism</w:t>
      </w:r>
      <w:r>
        <w:t xml:space="preserve"> of concern </w:t>
      </w:r>
    </w:p>
    <w:p w14:paraId="2CFCB6BD" w14:textId="4EB217E4" w:rsidR="00687516" w:rsidRDefault="00687516" w:rsidP="008744AD">
      <w:bookmarkStart w:id="369" w:name="_Ref77601910"/>
      <w:r>
        <w:t xml:space="preserve">Patients may or may not have the suspected </w:t>
      </w:r>
      <w:r w:rsidR="00D2283A">
        <w:t>pathogen-mechanism</w:t>
      </w:r>
      <w:r>
        <w:t xml:space="preserve"> of concern. We assume that patients who do not have the </w:t>
      </w:r>
      <w:r w:rsidR="00D2283A">
        <w:t>pathogen-mechanism</w:t>
      </w:r>
      <w:r>
        <w:t xml:space="preserve"> of interest experience the same effectiveness outcomes regardless of the </w:t>
      </w:r>
      <w:r w:rsidRPr="00647D4F">
        <w:t>choice of empiric treatment</w:t>
      </w:r>
      <w:r>
        <w:t xml:space="preserve"> (though safety differs)</w:t>
      </w:r>
      <w:r w:rsidRPr="00647D4F">
        <w:t>, as our clinical advisors confirmed that the</w:t>
      </w:r>
      <w:r>
        <w:t>se patients</w:t>
      </w:r>
      <w:r w:rsidRPr="00647D4F">
        <w:t xml:space="preserve"> represented a broadly susceptible population </w:t>
      </w:r>
      <w:r>
        <w:t>(rather than a population enriched with pathogens carrying other resistance mechanisms)</w:t>
      </w:r>
      <w:r w:rsidR="00795A53">
        <w:t>,</w:t>
      </w:r>
      <w:r>
        <w:t xml:space="preserve"> and that for this reason effectiveness is likely to be similar across all empiric treatment options considered. </w:t>
      </w:r>
      <w:bookmarkStart w:id="370" w:name="_Hlk83981066"/>
      <w:r>
        <w:t xml:space="preserve">For simplicity we assume that patients who have a different </w:t>
      </w:r>
      <w:r w:rsidR="00D2283A">
        <w:t>pathogen-mechanism</w:t>
      </w:r>
      <w:r>
        <w:t xml:space="preserve"> experience the susceptibility associated with colistin/aminoglycoside-based therapy in people with the </w:t>
      </w:r>
      <w:r w:rsidR="00D2283A">
        <w:t>pathogen-mechanism</w:t>
      </w:r>
      <w:r>
        <w:t xml:space="preserve"> of interest regardless of the choice of treatment. </w:t>
      </w:r>
      <w:bookmarkEnd w:id="370"/>
      <w:r>
        <w:t xml:space="preserve">Colistin/aminoglycoside-based therapy was chosen as more representative of outcomes across susceptible patients as this treatment class showed robust and high susceptibility across subgroups and scenarios. The structure of this element of the ES model is presented as </w:t>
      </w:r>
      <w:r w:rsidRPr="00591D2F">
        <w:fldChar w:fldCharType="begin"/>
      </w:r>
      <w:r w:rsidRPr="00591D2F">
        <w:instrText xml:space="preserve"> REF _Ref77948262 \h  \* MERGEFORMAT </w:instrText>
      </w:r>
      <w:r w:rsidRPr="00591D2F">
        <w:fldChar w:fldCharType="separate"/>
      </w:r>
      <w:r w:rsidR="002631E5" w:rsidRPr="00EE55AD">
        <w:t xml:space="preserve">Figure </w:t>
      </w:r>
      <w:r w:rsidR="002631E5">
        <w:rPr>
          <w:noProof/>
        </w:rPr>
        <w:t>11</w:t>
      </w:r>
      <w:r w:rsidRPr="00591D2F">
        <w:fldChar w:fldCharType="end"/>
      </w:r>
      <w:r w:rsidRPr="00591D2F">
        <w:t xml:space="preserve">. </w:t>
      </w:r>
    </w:p>
    <w:p w14:paraId="75FB3F42" w14:textId="7F6C6EBA" w:rsidR="00687516" w:rsidRDefault="00687516" w:rsidP="00687516">
      <w:pPr>
        <w:rPr>
          <w:b/>
          <w:i/>
          <w:iCs/>
        </w:rPr>
      </w:pPr>
    </w:p>
    <w:p w14:paraId="028B9F90" w14:textId="25409010" w:rsidR="00EE55AD" w:rsidRPr="00EE55AD" w:rsidRDefault="00687516" w:rsidP="00EE55AD">
      <w:pPr>
        <w:pStyle w:val="EEPRUFigureHeading"/>
      </w:pPr>
      <w:bookmarkStart w:id="371" w:name="_Ref77948262"/>
      <w:bookmarkStart w:id="372" w:name="_Toc83590013"/>
      <w:bookmarkStart w:id="373" w:name="_Toc87018875"/>
      <w:r w:rsidRPr="00EE55AD">
        <w:lastRenderedPageBreak/>
        <w:t xml:space="preserve">Figure </w:t>
      </w:r>
      <w:r w:rsidR="00BB30AE">
        <w:fldChar w:fldCharType="begin"/>
      </w:r>
      <w:r w:rsidR="00BB30AE">
        <w:instrText xml:space="preserve"> SEQ Figure \* ARABIC </w:instrText>
      </w:r>
      <w:r w:rsidR="00BB30AE">
        <w:fldChar w:fldCharType="separate"/>
      </w:r>
      <w:r w:rsidR="002631E5">
        <w:rPr>
          <w:noProof/>
        </w:rPr>
        <w:t>11</w:t>
      </w:r>
      <w:r w:rsidR="00BB30AE">
        <w:rPr>
          <w:noProof/>
        </w:rPr>
        <w:fldChar w:fldCharType="end"/>
      </w:r>
      <w:bookmarkEnd w:id="369"/>
      <w:bookmarkEnd w:id="371"/>
      <w:r w:rsidRPr="00EE55AD">
        <w:t xml:space="preserve">: First component of 30-day outcomes model for ES: risk of carrying </w:t>
      </w:r>
      <w:r w:rsidR="00D2283A">
        <w:t>pathogen-mechanism</w:t>
      </w:r>
      <w:r w:rsidRPr="00EE55AD">
        <w:t xml:space="preserve"> of concern</w:t>
      </w:r>
      <w:bookmarkEnd w:id="372"/>
      <w:bookmarkEnd w:id="373"/>
      <w:r w:rsidR="000E67C2">
        <w:t xml:space="preserve"> </w:t>
      </w:r>
    </w:p>
    <w:p w14:paraId="76607FC5" w14:textId="05DC223C" w:rsidR="00687516" w:rsidRDefault="00EE55AD" w:rsidP="00447382">
      <w:pPr>
        <w:pStyle w:val="TableofFigures"/>
      </w:pPr>
      <w:r w:rsidRPr="00EA11BB">
        <w:rPr>
          <w:noProof/>
          <w:lang w:eastAsia="en-GB"/>
        </w:rPr>
        <w:drawing>
          <wp:inline distT="0" distB="0" distL="0" distR="0" wp14:anchorId="1888B683" wp14:editId="3587F7C1">
            <wp:extent cx="5046453" cy="5228180"/>
            <wp:effectExtent l="0" t="0" r="1905" b="0"/>
            <wp:docPr id="38" name="Picture 38" descr="This element of the empiric setting model is described in the text in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element of the empiric setting model is described in the text in 8.2.2.2."/>
                    <pic:cNvPicPr>
                      <a:picLocks noChangeAspect="1" noChangeArrowheads="1"/>
                    </pic:cNvPicPr>
                  </pic:nvPicPr>
                  <pic:blipFill rotWithShape="1">
                    <a:blip r:embed="rId29">
                      <a:extLst>
                        <a:ext uri="{28A0092B-C50C-407E-A947-70E740481C1C}">
                          <a14:useLocalDpi xmlns:a14="http://schemas.microsoft.com/office/drawing/2010/main" val="0"/>
                        </a:ext>
                      </a:extLst>
                    </a:blip>
                    <a:srcRect r="45666" b="-390"/>
                    <a:stretch/>
                  </pic:blipFill>
                  <pic:spPr bwMode="auto">
                    <a:xfrm>
                      <a:off x="0" y="0"/>
                      <a:ext cx="5060878" cy="5243125"/>
                    </a:xfrm>
                    <a:prstGeom prst="rect">
                      <a:avLst/>
                    </a:prstGeom>
                    <a:noFill/>
                    <a:ln>
                      <a:noFill/>
                    </a:ln>
                    <a:extLst>
                      <a:ext uri="{53640926-AAD7-44D8-BBD7-CCE9431645EC}">
                        <a14:shadowObscured xmlns:a14="http://schemas.microsoft.com/office/drawing/2010/main"/>
                      </a:ext>
                    </a:extLst>
                  </pic:spPr>
                </pic:pic>
              </a:graphicData>
            </a:graphic>
          </wp:inline>
        </w:drawing>
      </w:r>
    </w:p>
    <w:p w14:paraId="691A1C21" w14:textId="4428B49F" w:rsidR="000E67C2" w:rsidRDefault="000E67C2" w:rsidP="00B464D9">
      <w:pPr>
        <w:pStyle w:val="EEPRUtextundertables"/>
      </w:pPr>
      <w:r>
        <w:t>ES, empiric setting</w:t>
      </w:r>
    </w:p>
    <w:p w14:paraId="1B8A9F63" w14:textId="77777777" w:rsidR="000E67C2" w:rsidRPr="000E67C2" w:rsidRDefault="000E67C2" w:rsidP="000E67C2">
      <w:pPr>
        <w:pStyle w:val="table"/>
      </w:pPr>
    </w:p>
    <w:p w14:paraId="6F12B1AF" w14:textId="77777777" w:rsidR="00687516" w:rsidRPr="000F0E82" w:rsidRDefault="00687516" w:rsidP="00932BEF">
      <w:pPr>
        <w:pStyle w:val="ListParagraph"/>
        <w:numPr>
          <w:ilvl w:val="0"/>
          <w:numId w:val="44"/>
        </w:numPr>
      </w:pPr>
      <w:r w:rsidRPr="000F0E82">
        <w:t>Outcomes at the point at which patients are assessed for MD treatment</w:t>
      </w:r>
    </w:p>
    <w:p w14:paraId="3B377000" w14:textId="4D2AD7B1" w:rsidR="00687516" w:rsidRPr="00C511B7" w:rsidRDefault="00687516" w:rsidP="008744AD">
      <w:bookmarkStart w:id="374" w:name="_Hlk83981301"/>
      <w:r w:rsidRPr="00C511B7">
        <w:t xml:space="preserve">At </w:t>
      </w:r>
      <w:r>
        <w:t xml:space="preserve">initiation </w:t>
      </w:r>
      <w:r w:rsidRPr="00C511B7">
        <w:t>of empiric treatment</w:t>
      </w:r>
      <w:r w:rsidR="00795A53">
        <w:t>,</w:t>
      </w:r>
      <w:r w:rsidRPr="00C511B7">
        <w:t xml:space="preserve"> patients are classified </w:t>
      </w:r>
      <w:r>
        <w:t xml:space="preserve">by the model </w:t>
      </w:r>
      <w:r w:rsidRPr="00C511B7">
        <w:t>as susceptible or non-susceptible to their empiric therapy.</w:t>
      </w:r>
      <w:bookmarkEnd w:id="374"/>
      <w:r w:rsidRPr="00C511B7">
        <w:t xml:space="preserve"> As in the MDS, susceptibility is the driver of differences in effectiveness across treatments. Note that we </w:t>
      </w:r>
      <w:proofErr w:type="gramStart"/>
      <w:r w:rsidRPr="00C511B7">
        <w:t>are able to</w:t>
      </w:r>
      <w:proofErr w:type="gramEnd"/>
      <w:r w:rsidRPr="00C511B7">
        <w:t xml:space="preserve"> model differences in susceptibility across treatments used in the ES </w:t>
      </w:r>
      <w:r>
        <w:t xml:space="preserve">dependent on whether a patient is susceptible or non-susceptible, </w:t>
      </w:r>
      <w:r w:rsidRPr="00C511B7">
        <w:t>even though clinicians will not observe this information until patients enter the MDS. </w:t>
      </w:r>
    </w:p>
    <w:p w14:paraId="58D0795B" w14:textId="66CC9052" w:rsidR="00687516" w:rsidRDefault="00687516" w:rsidP="008744AD">
      <w:bookmarkStart w:id="375" w:name="_Hlk83981366"/>
      <w:r w:rsidRPr="00C511B7">
        <w:t xml:space="preserve">At the point at which patients’ microbiology results become available, patients may have died, may require </w:t>
      </w:r>
      <w:r>
        <w:t>initiation of a new AM</w:t>
      </w:r>
      <w:r w:rsidRPr="00C511B7">
        <w:t xml:space="preserve"> treatment (</w:t>
      </w:r>
      <w:proofErr w:type="gramStart"/>
      <w:r w:rsidRPr="00C511B7">
        <w:t>e.g.</w:t>
      </w:r>
      <w:proofErr w:type="gramEnd"/>
      <w:r w:rsidRPr="00C511B7">
        <w:t xml:space="preserve"> due to lack of efficacy) or </w:t>
      </w:r>
      <w:r>
        <w:t>may complete their course of empiric treatment</w:t>
      </w:r>
      <w:r w:rsidRPr="00C511B7">
        <w:t xml:space="preserve">. </w:t>
      </w:r>
      <w:bookmarkEnd w:id="375"/>
      <w:r w:rsidRPr="00C511B7">
        <w:t xml:space="preserve">The probability of these three outcomes depends on whether patients were susceptible to their empiric treatment or not, but not directly on the choice of specific treatment. Patients </w:t>
      </w:r>
      <w:r w:rsidRPr="00C511B7">
        <w:lastRenderedPageBreak/>
        <w:t xml:space="preserve">who have received empirically a treatment to which they are later found not to be susceptible are all assumed to require further treatment in the MDS, provided they survive until microbiology results are available. This assumption is based on evidence presented in </w:t>
      </w:r>
      <w:proofErr w:type="spellStart"/>
      <w:r w:rsidRPr="00C511B7">
        <w:t>Tumbarello</w:t>
      </w:r>
      <w:proofErr w:type="spellEnd"/>
      <w:r w:rsidRPr="00C511B7">
        <w:t xml:space="preserve"> </w:t>
      </w:r>
      <w:r w:rsidRPr="00795A53">
        <w:rPr>
          <w:i/>
          <w:iCs/>
        </w:rPr>
        <w:t>et al</w:t>
      </w:r>
      <w:r w:rsidRPr="00C511B7">
        <w:t xml:space="preserve"> 2013</w:t>
      </w:r>
      <w:r w:rsidR="00795A53">
        <w:t>,</w:t>
      </w:r>
      <w:r>
        <w:t xml:space="preserve"> which found that all patients who received inappropriate empiric treatment and survived until their microbiology results were received switched to appropriate therapy (further details on </w:t>
      </w:r>
      <w:proofErr w:type="spellStart"/>
      <w:r>
        <w:t>Tumbarello</w:t>
      </w:r>
      <w:proofErr w:type="spellEnd"/>
      <w:r>
        <w:t xml:space="preserve"> </w:t>
      </w:r>
      <w:r w:rsidR="00795A53" w:rsidRPr="00795A53">
        <w:rPr>
          <w:i/>
          <w:iCs/>
        </w:rPr>
        <w:t>et al</w:t>
      </w:r>
      <w:r w:rsidR="00795A53" w:rsidRPr="00C511B7">
        <w:t xml:space="preserve"> </w:t>
      </w:r>
      <w:r>
        <w:t xml:space="preserve">are provided in </w:t>
      </w:r>
      <w:r w:rsidR="00C6744F">
        <w:rPr>
          <w:color w:val="FF0000"/>
        </w:rPr>
        <w:fldChar w:fldCharType="begin"/>
      </w:r>
      <w:r w:rsidR="00C6744F">
        <w:instrText xml:space="preserve"> REF _Ref85811716 \r \h </w:instrText>
      </w:r>
      <w:r w:rsidR="00C6744F">
        <w:rPr>
          <w:color w:val="FF0000"/>
        </w:rPr>
      </w:r>
      <w:r w:rsidR="00C6744F">
        <w:rPr>
          <w:color w:val="FF0000"/>
        </w:rPr>
        <w:fldChar w:fldCharType="separate"/>
      </w:r>
      <w:r w:rsidR="002631E5">
        <w:t>8.2.3.4</w:t>
      </w:r>
      <w:r w:rsidR="00C6744F">
        <w:rPr>
          <w:color w:val="FF0000"/>
        </w:rPr>
        <w:fldChar w:fldCharType="end"/>
      </w:r>
      <w:r>
        <w:t>)</w:t>
      </w:r>
      <w:r w:rsidRPr="00C511B7">
        <w:t>.</w:t>
      </w:r>
      <w:r w:rsidR="00D51012">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instrText xml:space="preserve"> ADDIN EN.CITE </w:instrText>
      </w:r>
      <w:r w:rsidR="0038360C">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instrText xml:space="preserve"> ADDIN EN.CITE.DATA </w:instrText>
      </w:r>
      <w:r w:rsidR="0038360C">
        <w:fldChar w:fldCharType="end"/>
      </w:r>
      <w:r w:rsidR="00D51012">
        <w:fldChar w:fldCharType="separate"/>
      </w:r>
      <w:r w:rsidR="00F717AD" w:rsidRPr="00F717AD">
        <w:rPr>
          <w:noProof/>
          <w:vertAlign w:val="superscript"/>
        </w:rPr>
        <w:t>72</w:t>
      </w:r>
      <w:r w:rsidR="00D51012">
        <w:fldChar w:fldCharType="end"/>
      </w:r>
      <w:r w:rsidRPr="00C511B7">
        <w:t xml:space="preserve"> </w:t>
      </w:r>
    </w:p>
    <w:p w14:paraId="1F26D376" w14:textId="3C44CDEE" w:rsidR="007B5252" w:rsidRPr="00C511B7" w:rsidRDefault="007B5252" w:rsidP="007B5252">
      <w:pPr>
        <w:pStyle w:val="EEPRUFigureHeading"/>
      </w:pPr>
      <w:bookmarkStart w:id="376" w:name="_Ref77704583"/>
      <w:bookmarkStart w:id="377" w:name="_Toc87018876"/>
      <w:r w:rsidRPr="00EE55AD">
        <w:t xml:space="preserve">Figure </w:t>
      </w:r>
      <w:r w:rsidR="00BB30AE">
        <w:fldChar w:fldCharType="begin"/>
      </w:r>
      <w:r w:rsidR="00BB30AE">
        <w:instrText xml:space="preserve"> SEQ Figure \* ARABIC </w:instrText>
      </w:r>
      <w:r w:rsidR="00BB30AE">
        <w:fldChar w:fldCharType="separate"/>
      </w:r>
      <w:r w:rsidR="002631E5">
        <w:rPr>
          <w:noProof/>
        </w:rPr>
        <w:t>12</w:t>
      </w:r>
      <w:r w:rsidR="00BB30AE">
        <w:rPr>
          <w:noProof/>
        </w:rPr>
        <w:fldChar w:fldCharType="end"/>
      </w:r>
      <w:bookmarkEnd w:id="376"/>
      <w:r w:rsidRPr="00EE55AD">
        <w:t>: Second component of 30-day outcomes model for ES: outcomes at the point at which patients are assessed for MD treatment.</w:t>
      </w:r>
      <w:bookmarkEnd w:id="377"/>
      <w:r w:rsidRPr="00EE55AD">
        <w:t xml:space="preserve"> </w:t>
      </w:r>
    </w:p>
    <w:p w14:paraId="50CC6B3A" w14:textId="77777777" w:rsidR="00687516" w:rsidRPr="00FC2D0A" w:rsidRDefault="00687516" w:rsidP="00687516">
      <w:pPr>
        <w:pStyle w:val="NormalWeb"/>
        <w:spacing w:before="0" w:beforeAutospacing="0" w:after="0" w:afterAutospacing="0"/>
        <w:rPr>
          <w:rFonts w:asciiTheme="minorHAnsi" w:eastAsiaTheme="minorHAnsi" w:hAnsiTheme="minorHAnsi" w:cstheme="minorBidi"/>
          <w:sz w:val="22"/>
          <w:szCs w:val="22"/>
          <w:lang w:eastAsia="en-US"/>
        </w:rPr>
      </w:pPr>
      <w:r w:rsidRPr="0051123C">
        <w:rPr>
          <w:noProof/>
          <w:lang w:eastAsia="en-GB"/>
        </w:rPr>
        <w:drawing>
          <wp:inline distT="0" distB="0" distL="0" distR="0" wp14:anchorId="3CDB895F" wp14:editId="15DDBB24">
            <wp:extent cx="5920740" cy="2724930"/>
            <wp:effectExtent l="0" t="0" r="3810" b="0"/>
            <wp:docPr id="39" name="Picture 39" descr="This element of the empiric setting model is described in the text in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element of the empiric setting model is described in the text in 8.2.2.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401" t="2141" r="5503" b="22267"/>
                    <a:stretch/>
                  </pic:blipFill>
                  <pic:spPr bwMode="auto">
                    <a:xfrm>
                      <a:off x="0" y="0"/>
                      <a:ext cx="5928389" cy="2728450"/>
                    </a:xfrm>
                    <a:prstGeom prst="rect">
                      <a:avLst/>
                    </a:prstGeom>
                    <a:noFill/>
                    <a:ln>
                      <a:noFill/>
                    </a:ln>
                    <a:extLst>
                      <a:ext uri="{53640926-AAD7-44D8-BBD7-CCE9431645EC}">
                        <a14:shadowObscured xmlns:a14="http://schemas.microsoft.com/office/drawing/2010/main"/>
                      </a:ext>
                    </a:extLst>
                  </pic:spPr>
                </pic:pic>
              </a:graphicData>
            </a:graphic>
          </wp:inline>
        </w:drawing>
      </w:r>
    </w:p>
    <w:p w14:paraId="588FF831" w14:textId="339F8FDD" w:rsidR="00687516" w:rsidRDefault="000E67C2" w:rsidP="00B464D9">
      <w:pPr>
        <w:pStyle w:val="EEPRUtextundertables"/>
      </w:pPr>
      <w:bookmarkStart w:id="378" w:name="_Toc83590014"/>
      <w:r>
        <w:t>NB:</w:t>
      </w:r>
      <w:r w:rsidR="00687516" w:rsidRPr="00EE55AD">
        <w:t xml:space="preserve"> mortality (</w:t>
      </w:r>
      <w:proofErr w:type="spellStart"/>
      <w:r w:rsidR="00687516" w:rsidRPr="00EE55AD">
        <w:t>p_bgrd_Dst_S</w:t>
      </w:r>
      <w:proofErr w:type="spellEnd"/>
      <w:r w:rsidR="00687516" w:rsidRPr="00EE55AD">
        <w:t xml:space="preserve"> and </w:t>
      </w:r>
      <w:proofErr w:type="spellStart"/>
      <w:r w:rsidR="00687516" w:rsidRPr="00EE55AD">
        <w:t>p_bgrdDst_nonS</w:t>
      </w:r>
      <w:proofErr w:type="spellEnd"/>
      <w:r w:rsidR="00687516" w:rsidRPr="00EE55AD">
        <w:t>) is also adjusted to reflected differences in mortality due to AKI, in the same way as shown in</w:t>
      </w:r>
      <w:r>
        <w:t xml:space="preserve"> </w:t>
      </w:r>
      <w:r>
        <w:fldChar w:fldCharType="begin"/>
      </w:r>
      <w:r>
        <w:instrText xml:space="preserve"> REF _Ref83549624 \h </w:instrText>
      </w:r>
      <w:r>
        <w:fldChar w:fldCharType="separate"/>
      </w:r>
      <w:r w:rsidR="002631E5" w:rsidRPr="00C6744F">
        <w:t xml:space="preserve">Figure </w:t>
      </w:r>
      <w:r w:rsidR="002631E5">
        <w:rPr>
          <w:noProof/>
        </w:rPr>
        <w:t>13</w:t>
      </w:r>
      <w:r>
        <w:fldChar w:fldCharType="end"/>
      </w:r>
      <w:r w:rsidR="00687516" w:rsidRPr="00EE55AD">
        <w:t>, but this is not shown for parsimony.</w:t>
      </w:r>
      <w:bookmarkEnd w:id="378"/>
    </w:p>
    <w:p w14:paraId="12F61B79" w14:textId="77777777" w:rsidR="007B5252" w:rsidRDefault="007B5252" w:rsidP="00B464D9">
      <w:pPr>
        <w:pStyle w:val="EEPRUtextundertables"/>
      </w:pPr>
    </w:p>
    <w:p w14:paraId="2631430C" w14:textId="77777777" w:rsidR="00687516" w:rsidRDefault="00687516" w:rsidP="00932BEF">
      <w:pPr>
        <w:pStyle w:val="ListParagraph"/>
        <w:numPr>
          <w:ilvl w:val="0"/>
          <w:numId w:val="44"/>
        </w:numPr>
      </w:pPr>
      <w:r>
        <w:t>30-day outcomes following assessment for MD treatment</w:t>
      </w:r>
    </w:p>
    <w:p w14:paraId="730D0C42" w14:textId="4FAD6026" w:rsidR="00687516" w:rsidRPr="00C511B7" w:rsidRDefault="00687516" w:rsidP="008744AD">
      <w:r w:rsidRPr="00C511B7">
        <w:t xml:space="preserve">People who survive until the time </w:t>
      </w:r>
      <w:r w:rsidRPr="00C6744F">
        <w:t>point of assessment for MD treatment enter the third part of the decision tree which is shown in</w:t>
      </w:r>
      <w:r w:rsidR="00C6744F" w:rsidRPr="00C6744F">
        <w:t xml:space="preserve"> </w:t>
      </w:r>
      <w:r w:rsidR="00C6744F" w:rsidRPr="00C6744F">
        <w:fldChar w:fldCharType="begin"/>
      </w:r>
      <w:r w:rsidR="00C6744F" w:rsidRPr="00C6744F">
        <w:instrText xml:space="preserve"> REF _Ref85811749 \h  \* MERGEFORMAT </w:instrText>
      </w:r>
      <w:r w:rsidR="00C6744F" w:rsidRPr="00C6744F">
        <w:fldChar w:fldCharType="separate"/>
      </w:r>
      <w:r w:rsidR="002631E5" w:rsidRPr="00C6744F">
        <w:t xml:space="preserve">Figure </w:t>
      </w:r>
      <w:r w:rsidR="002631E5">
        <w:rPr>
          <w:noProof/>
        </w:rPr>
        <w:t>13</w:t>
      </w:r>
      <w:r w:rsidR="00C6744F" w:rsidRPr="00C6744F">
        <w:fldChar w:fldCharType="end"/>
      </w:r>
      <w:r w:rsidR="00C6744F" w:rsidRPr="00C6744F">
        <w:t>.</w:t>
      </w:r>
      <w:r w:rsidRPr="00C6744F">
        <w:t xml:space="preserve"> Those requiring</w:t>
      </w:r>
      <w:r w:rsidRPr="00C511B7">
        <w:t xml:space="preserve"> no further treatment face a risk of dying between this point and 30 days which depends on whether they experienced an AKI. Those surviving to 30 days </w:t>
      </w:r>
      <w:r>
        <w:t>face</w:t>
      </w:r>
      <w:r w:rsidRPr="00C511B7">
        <w:t xml:space="preserve"> the possibility of entering the (</w:t>
      </w:r>
      <w:proofErr w:type="spellStart"/>
      <w:r w:rsidRPr="00C511B7">
        <w:t>i</w:t>
      </w:r>
      <w:proofErr w:type="spellEnd"/>
      <w:r w:rsidRPr="00C511B7">
        <w:t xml:space="preserve">) alive; (ii) alive </w:t>
      </w:r>
      <w:r w:rsidRPr="00C6744F">
        <w:t xml:space="preserve">with recovered renal function or (iii) alive with irreversible renal failure health states described in </w:t>
      </w:r>
      <w:r w:rsidRPr="00C6744F">
        <w:fldChar w:fldCharType="begin"/>
      </w:r>
      <w:r w:rsidRPr="00C6744F">
        <w:instrText xml:space="preserve"> REF _Ref83549624 \h </w:instrText>
      </w:r>
      <w:r w:rsidR="008744AD" w:rsidRPr="00C6744F">
        <w:instrText xml:space="preserve"> \* MERGEFORMAT </w:instrText>
      </w:r>
      <w:r w:rsidRPr="00C6744F">
        <w:fldChar w:fldCharType="separate"/>
      </w:r>
      <w:r w:rsidR="002631E5" w:rsidRPr="00C6744F">
        <w:t xml:space="preserve">Figure </w:t>
      </w:r>
      <w:r w:rsidR="002631E5">
        <w:rPr>
          <w:noProof/>
        </w:rPr>
        <w:t>13</w:t>
      </w:r>
      <w:r w:rsidRPr="00C6744F">
        <w:fldChar w:fldCharType="end"/>
      </w:r>
      <w:r w:rsidRPr="00C6744F">
        <w:t>. Whils</w:t>
      </w:r>
      <w:r w:rsidRPr="00C511B7">
        <w:t>t patients may experience an AKI following empiric treatment, clinicians confirmed that in this patient group</w:t>
      </w:r>
      <w:r>
        <w:t>,</w:t>
      </w:r>
      <w:r w:rsidRPr="00C511B7">
        <w:t xml:space="preserve"> where treatment options are limited, the AKI alone would not </w:t>
      </w:r>
      <w:r>
        <w:t xml:space="preserve">typically </w:t>
      </w:r>
      <w:r w:rsidRPr="00C511B7">
        <w:t xml:space="preserve">trigger a treatment switch, provided the treatment was effective. </w:t>
      </w:r>
    </w:p>
    <w:p w14:paraId="7BF2A86B" w14:textId="165B53C9" w:rsidR="00C6744F" w:rsidRDefault="00687516" w:rsidP="00C6744F">
      <w:r w:rsidRPr="00C511B7">
        <w:t>Patients who require further treatment enter the MDS component of the model. Their outcomes depend on whether they experienced an AKI following first-line treatment (</w:t>
      </w:r>
      <w:proofErr w:type="gramStart"/>
      <w:r w:rsidRPr="00C511B7">
        <w:t>i.e.</w:t>
      </w:r>
      <w:proofErr w:type="gramEnd"/>
      <w:r w:rsidRPr="00C511B7">
        <w:t xml:space="preserve"> this is “remembered”</w:t>
      </w:r>
      <w:r>
        <w:t xml:space="preserve"> within the model</w:t>
      </w:r>
      <w:r w:rsidRPr="00C511B7">
        <w:t xml:space="preserve">) as this determines both their outcomes (patients who experience an AKI experience elevated mortality and the implications of reversible or irreversible kidney damage) and their choice of treatment </w:t>
      </w:r>
      <w:r w:rsidRPr="00C511B7">
        <w:lastRenderedPageBreak/>
        <w:t xml:space="preserve">in the MDS. Our clinical advisors informed us that patients requiring further treatment in the MDS, who experienced an AKI following treatment in the ES are unlikely to receive colistin- or aminoglycoside-based treatment in the MDS. Patients who fit this </w:t>
      </w:r>
      <w:proofErr w:type="gramStart"/>
      <w:r w:rsidRPr="00C511B7">
        <w:t>profile</w:t>
      </w:r>
      <w:r>
        <w:t>,</w:t>
      </w:r>
      <w:r w:rsidRPr="00C511B7">
        <w:t xml:space="preserve"> and</w:t>
      </w:r>
      <w:proofErr w:type="gramEnd"/>
      <w:r w:rsidRPr="00C511B7">
        <w:t xml:space="preserve"> are only susceptible to colistin or aminoglycoside-based treatment are, therefore, assumed to receive multi-drug salvage therapy in the MDS</w:t>
      </w:r>
      <w:r>
        <w:t xml:space="preserve">, </w:t>
      </w:r>
      <w:r w:rsidRPr="00C511B7">
        <w:t xml:space="preserve">or the new drug if available. For these patients, multi-drug salvage therapy is assumed not to include colistin or an </w:t>
      </w:r>
      <w:r w:rsidR="00A67654" w:rsidRPr="00C511B7">
        <w:t>aminoglycoside</w:t>
      </w:r>
      <w:r w:rsidRPr="00C511B7">
        <w:t>. Instead, they are assumed to receive the outcomes of multi-drug salvage therapy without elevated risk of AKI.</w:t>
      </w:r>
      <w:r w:rsidR="005A1CA9">
        <w:t xml:space="preserve"> </w:t>
      </w:r>
    </w:p>
    <w:p w14:paraId="0860CAB9" w14:textId="2071D13D" w:rsidR="00EE55AD" w:rsidRPr="00C6744F" w:rsidRDefault="00687516" w:rsidP="002A2198">
      <w:pPr>
        <w:pStyle w:val="EEPRUFigureHeading"/>
      </w:pPr>
      <w:bookmarkStart w:id="379" w:name="_Ref83549624"/>
      <w:bookmarkStart w:id="380" w:name="_Ref85811749"/>
      <w:bookmarkStart w:id="381" w:name="_Toc83590015"/>
      <w:bookmarkStart w:id="382" w:name="_Toc87018877"/>
      <w:r w:rsidRPr="00C6744F">
        <w:t xml:space="preserve">Figure </w:t>
      </w:r>
      <w:r w:rsidR="00BB30AE">
        <w:fldChar w:fldCharType="begin"/>
      </w:r>
      <w:r w:rsidR="00BB30AE">
        <w:instrText xml:space="preserve"> SEQ Figure \* ARABIC </w:instrText>
      </w:r>
      <w:r w:rsidR="00BB30AE">
        <w:fldChar w:fldCharType="separate"/>
      </w:r>
      <w:r w:rsidR="002631E5">
        <w:rPr>
          <w:noProof/>
        </w:rPr>
        <w:t>13</w:t>
      </w:r>
      <w:r w:rsidR="00BB30AE">
        <w:rPr>
          <w:noProof/>
        </w:rPr>
        <w:fldChar w:fldCharType="end"/>
      </w:r>
      <w:bookmarkEnd w:id="379"/>
      <w:bookmarkEnd w:id="380"/>
      <w:r w:rsidRPr="00C6744F">
        <w:t>: Third component of 30-day outcomes model for ES: 30-day outcomes following assessment for MDS treatment</w:t>
      </w:r>
      <w:bookmarkEnd w:id="381"/>
      <w:bookmarkEnd w:id="382"/>
    </w:p>
    <w:p w14:paraId="39629211" w14:textId="3164F03B" w:rsidR="00687516" w:rsidRPr="00C511B7" w:rsidRDefault="00EE55AD" w:rsidP="000874E9">
      <w:pPr>
        <w:pStyle w:val="TableofFigures"/>
        <w:rPr>
          <w:i/>
        </w:rPr>
      </w:pPr>
      <w:r w:rsidRPr="0051123C">
        <w:rPr>
          <w:noProof/>
          <w:lang w:eastAsia="en-GB"/>
        </w:rPr>
        <w:drawing>
          <wp:inline distT="0" distB="0" distL="0" distR="0" wp14:anchorId="5C012E15" wp14:editId="0368C464">
            <wp:extent cx="5731510" cy="3213486"/>
            <wp:effectExtent l="0" t="0" r="2540" b="6350"/>
            <wp:docPr id="40" name="Picture 40" descr="This element of the empiric setting model is described in the text in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element of the empiric setting model is described in the text in 8.2.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213486"/>
                    </a:xfrm>
                    <a:prstGeom prst="rect">
                      <a:avLst/>
                    </a:prstGeom>
                    <a:noFill/>
                    <a:ln>
                      <a:noFill/>
                    </a:ln>
                  </pic:spPr>
                </pic:pic>
              </a:graphicData>
            </a:graphic>
          </wp:inline>
        </w:drawing>
      </w:r>
    </w:p>
    <w:p w14:paraId="085317C1" w14:textId="43CB6FD7" w:rsidR="00700B99" w:rsidRPr="00700B99" w:rsidRDefault="00700B99" w:rsidP="008744AD">
      <w:pPr>
        <w:rPr>
          <w:sz w:val="20"/>
          <w:szCs w:val="20"/>
        </w:rPr>
      </w:pPr>
      <w:r w:rsidRPr="00700B99">
        <w:rPr>
          <w:sz w:val="20"/>
          <w:szCs w:val="20"/>
        </w:rPr>
        <w:t>AKI, acute kidney injury</w:t>
      </w:r>
    </w:p>
    <w:p w14:paraId="6A69CB10" w14:textId="77777777" w:rsidR="00700B99" w:rsidRDefault="00700B99" w:rsidP="008744AD"/>
    <w:p w14:paraId="1F41765C" w14:textId="6E8E76A0" w:rsidR="00687516" w:rsidRPr="00591D2F" w:rsidRDefault="00687516" w:rsidP="008744AD">
      <w:r w:rsidRPr="005D2BD4">
        <w:t xml:space="preserve">In the absence of evidence to support more detailed modelling, we assume that </w:t>
      </w:r>
      <w:r>
        <w:t xml:space="preserve">a patient’s </w:t>
      </w:r>
      <w:r w:rsidRPr="005D2BD4">
        <w:t xml:space="preserve">susceptibility to treatment is the same in the ES and MDS. </w:t>
      </w:r>
      <w:proofErr w:type="gramStart"/>
      <w:r w:rsidRPr="005D2BD4">
        <w:t>In reality, patients</w:t>
      </w:r>
      <w:proofErr w:type="gramEnd"/>
      <w:r w:rsidRPr="005D2BD4">
        <w:t xml:space="preserve"> entering the MDS who were already assessed as high-risk of carrying a highly resistant pathogen in the ES are likely to receive aggressive treatments in the ES </w:t>
      </w:r>
      <w:r>
        <w:t>which may change their resistance profile in the MDS. The nature of the effects on individual resistance are hard to predict as they are influenced by the treatment received in the ES, the effectiveness of this treatment and the development of acquired resistance. These are not</w:t>
      </w:r>
      <w:r w:rsidR="005A1CA9">
        <w:t>,</w:t>
      </w:r>
      <w:r>
        <w:t xml:space="preserve"> therefore</w:t>
      </w:r>
      <w:r w:rsidR="005A1CA9">
        <w:t>,</w:t>
      </w:r>
      <w:r>
        <w:t xml:space="preserve"> considered within the model.</w:t>
      </w:r>
    </w:p>
    <w:p w14:paraId="2D665FFF" w14:textId="77777777" w:rsidR="00687516" w:rsidRPr="005B1D03" w:rsidRDefault="00687516" w:rsidP="00901B82">
      <w:pPr>
        <w:pStyle w:val="EEPRUnumberedLevel3Headingnew"/>
      </w:pPr>
      <w:bookmarkStart w:id="383" w:name="_Toc77944772"/>
      <w:bookmarkStart w:id="384" w:name="_Toc77950654"/>
      <w:bookmarkStart w:id="385" w:name="_Ref83629568"/>
      <w:r w:rsidRPr="00A42937">
        <w:lastRenderedPageBreak/>
        <w:t xml:space="preserve">   </w:t>
      </w:r>
      <w:bookmarkStart w:id="386" w:name="_Toc85194069"/>
      <w:bookmarkStart w:id="387" w:name="_Ref85733935"/>
      <w:bookmarkStart w:id="388" w:name="_Toc87018777"/>
      <w:r w:rsidRPr="005B1D03">
        <w:t>Sources of evidence</w:t>
      </w:r>
      <w:bookmarkEnd w:id="383"/>
      <w:bookmarkEnd w:id="384"/>
      <w:bookmarkEnd w:id="385"/>
      <w:bookmarkEnd w:id="386"/>
      <w:bookmarkEnd w:id="387"/>
      <w:bookmarkEnd w:id="388"/>
    </w:p>
    <w:p w14:paraId="4B7D726F" w14:textId="2ABE3238" w:rsidR="00687516" w:rsidRDefault="00454FF7" w:rsidP="00454FF7">
      <w:pPr>
        <w:pStyle w:val="EEPRUnumberedLevel4Headingnew"/>
      </w:pPr>
      <w:bookmarkStart w:id="389" w:name="_Toc87018778"/>
      <w:r>
        <w:t>I</w:t>
      </w:r>
      <w:r w:rsidR="00687516">
        <w:t>dentification of evidence</w:t>
      </w:r>
      <w:bookmarkEnd w:id="389"/>
    </w:p>
    <w:p w14:paraId="4407FFE1" w14:textId="5E0CE07A" w:rsidR="00687516" w:rsidRPr="00B12709" w:rsidRDefault="00687516" w:rsidP="008744AD">
      <w:r>
        <w:t xml:space="preserve">Susceptibility evidence and evidence linking susceptibility to mortality and hospitalisation was obtained via the systematic reviews and structured expert elicitation </w:t>
      </w:r>
      <w:r w:rsidR="00CA301B">
        <w:t xml:space="preserve">as </w:t>
      </w:r>
      <w:r>
        <w:t xml:space="preserve">described in </w:t>
      </w:r>
      <w:r w:rsidRPr="00B12709">
        <w:t>Section</w:t>
      </w:r>
      <w:r w:rsidR="005A1CA9">
        <w:t>s</w:t>
      </w:r>
      <w:r w:rsidR="00E55A6D">
        <w:t xml:space="preserve"> </w:t>
      </w:r>
      <w:r w:rsidR="00E55A6D">
        <w:fldChar w:fldCharType="begin"/>
      </w:r>
      <w:r w:rsidR="00E55A6D">
        <w:instrText xml:space="preserve"> REF _Ref85831446 \r \h </w:instrText>
      </w:r>
      <w:r w:rsidR="00E55A6D">
        <w:fldChar w:fldCharType="separate"/>
      </w:r>
      <w:r w:rsidR="002631E5">
        <w:t>5.4</w:t>
      </w:r>
      <w:r w:rsidR="00E55A6D">
        <w:fldChar w:fldCharType="end"/>
      </w:r>
      <w:r w:rsidR="00E55A6D">
        <w:t xml:space="preserve">, </w:t>
      </w:r>
      <w:r w:rsidR="00E55A6D">
        <w:fldChar w:fldCharType="begin"/>
      </w:r>
      <w:r w:rsidR="00E55A6D">
        <w:instrText xml:space="preserve"> REF _Ref85831454 \r \h </w:instrText>
      </w:r>
      <w:r w:rsidR="00E55A6D">
        <w:fldChar w:fldCharType="separate"/>
      </w:r>
      <w:r w:rsidR="002631E5">
        <w:t>5.5</w:t>
      </w:r>
      <w:r w:rsidR="00E55A6D">
        <w:fldChar w:fldCharType="end"/>
      </w:r>
      <w:r w:rsidR="00E55A6D">
        <w:t xml:space="preserve"> and </w:t>
      </w:r>
      <w:r w:rsidR="00E55A6D">
        <w:fldChar w:fldCharType="begin"/>
      </w:r>
      <w:r w:rsidR="00E55A6D">
        <w:instrText xml:space="preserve"> REF _Ref85831467 \r \h </w:instrText>
      </w:r>
      <w:r w:rsidR="00E55A6D">
        <w:fldChar w:fldCharType="separate"/>
      </w:r>
      <w:r w:rsidR="002631E5">
        <w:t>5.6.1</w:t>
      </w:r>
      <w:r w:rsidR="00E55A6D">
        <w:fldChar w:fldCharType="end"/>
      </w:r>
      <w:r>
        <w:t xml:space="preserve">.  Other key clinical parameters were obtained from existing systematic reviews where possible, otherwise clinical parameters were obtained from existing UK cost-effectiveness models. </w:t>
      </w:r>
      <w:r w:rsidR="00CA301B">
        <w:t>Quality of life weights (u</w:t>
      </w:r>
      <w:r>
        <w:t>tilities</w:t>
      </w:r>
      <w:r w:rsidR="00CA301B">
        <w:t>)</w:t>
      </w:r>
      <w:r>
        <w:t xml:space="preserve"> were obtained from a systematic review (described below) and cost parameters via targeted searches. </w:t>
      </w:r>
    </w:p>
    <w:p w14:paraId="01F04391" w14:textId="77777777" w:rsidR="00687516" w:rsidRPr="005D2BD4" w:rsidRDefault="00687516" w:rsidP="00454FF7">
      <w:pPr>
        <w:pStyle w:val="EEPRUnumberedLevel4Headingnew"/>
      </w:pPr>
      <w:bookmarkStart w:id="390" w:name="_Ref85734992"/>
      <w:bookmarkStart w:id="391" w:name="_Toc87018779"/>
      <w:r>
        <w:t>Clinical parameters</w:t>
      </w:r>
      <w:r w:rsidRPr="005D2BD4">
        <w:t xml:space="preserve"> </w:t>
      </w:r>
      <w:r>
        <w:t>– susceptibility evidence</w:t>
      </w:r>
      <w:bookmarkEnd w:id="390"/>
      <w:bookmarkEnd w:id="391"/>
    </w:p>
    <w:p w14:paraId="4D26D6E4" w14:textId="77777777" w:rsidR="002631E5" w:rsidRPr="002631E5" w:rsidRDefault="00687516" w:rsidP="00700B99">
      <w:r w:rsidRPr="001A5FBF">
        <w:t>The susceptibility data used in the model</w:t>
      </w:r>
      <w:r>
        <w:t xml:space="preserve"> base case</w:t>
      </w:r>
      <w:r w:rsidRPr="001A5FBF">
        <w:t xml:space="preserve"> </w:t>
      </w:r>
      <w:r>
        <w:t xml:space="preserve">analysis </w:t>
      </w:r>
      <w:r w:rsidRPr="001A5FBF">
        <w:t xml:space="preserve">are </w:t>
      </w:r>
      <w:r>
        <w:t>summarised</w:t>
      </w:r>
      <w:r w:rsidRPr="001A5FBF">
        <w:t xml:space="preserve"> </w:t>
      </w:r>
      <w:r>
        <w:t xml:space="preserve">in </w:t>
      </w:r>
      <w:r w:rsidRPr="00591D2F">
        <w:fldChar w:fldCharType="begin"/>
      </w:r>
      <w:r w:rsidRPr="00591D2F">
        <w:instrText xml:space="preserve"> REF _Ref77705132 \h  \* MERGEFORMAT </w:instrText>
      </w:r>
      <w:r w:rsidRPr="00591D2F">
        <w:fldChar w:fldCharType="separate"/>
      </w:r>
      <w:r w:rsidR="002631E5">
        <w:t xml:space="preserve"> </w:t>
      </w:r>
      <w:r w:rsidR="002631E5">
        <w:br w:type="page"/>
      </w:r>
    </w:p>
    <w:p w14:paraId="795CC992" w14:textId="616593BD" w:rsidR="00687516" w:rsidRDefault="002631E5" w:rsidP="008744AD">
      <w:r w:rsidRPr="002A2198">
        <w:lastRenderedPageBreak/>
        <w:t xml:space="preserve">Table </w:t>
      </w:r>
      <w:r>
        <w:rPr>
          <w:noProof/>
        </w:rPr>
        <w:t>18</w:t>
      </w:r>
      <w:r w:rsidR="00687516" w:rsidRPr="00591D2F">
        <w:fldChar w:fldCharType="end"/>
      </w:r>
      <w:r w:rsidR="00687516">
        <w:t>. These represent the mean values of the samples used in the probabilistic sensitivity analysis, along with 95% percentile-based confidence intervals</w:t>
      </w:r>
      <w:r w:rsidR="00687516" w:rsidRPr="00591D2F">
        <w:t>.</w:t>
      </w:r>
      <w:r w:rsidR="00687516" w:rsidRPr="001A5FBF">
        <w:t xml:space="preserve"> </w:t>
      </w:r>
      <w:r w:rsidR="00687516">
        <w:t xml:space="preserve">Five key susceptibility parameters inform the model: </w:t>
      </w:r>
    </w:p>
    <w:p w14:paraId="77ADD335" w14:textId="79BD490F" w:rsidR="00687516" w:rsidRDefault="00687516" w:rsidP="00932BEF">
      <w:pPr>
        <w:pStyle w:val="ListParagraph"/>
        <w:numPr>
          <w:ilvl w:val="0"/>
          <w:numId w:val="45"/>
        </w:numPr>
      </w:pPr>
      <w:r>
        <w:t xml:space="preserve">One parameter describes susceptibility to </w:t>
      </w:r>
      <w:proofErr w:type="spellStart"/>
      <w:r>
        <w:t>cefiderocol</w:t>
      </w:r>
      <w:proofErr w:type="spellEnd"/>
      <w:r>
        <w:t xml:space="preserve"> in the MDS and ES</w:t>
      </w:r>
      <w:r w:rsidR="00B371D6">
        <w:t>.</w:t>
      </w:r>
    </w:p>
    <w:p w14:paraId="628CA20C" w14:textId="77777777" w:rsidR="00687516" w:rsidRDefault="00687516" w:rsidP="00932BEF">
      <w:pPr>
        <w:pStyle w:val="ListParagraph"/>
        <w:numPr>
          <w:ilvl w:val="0"/>
          <w:numId w:val="45"/>
        </w:numPr>
      </w:pPr>
      <w:r>
        <w:t xml:space="preserve">Two parameters describe susceptibility to colistin/aminoglycoside-based therapy and to non-colistin/aminoglycoside-based therapy in the ES. </w:t>
      </w:r>
    </w:p>
    <w:p w14:paraId="2E49739D" w14:textId="091C8E22" w:rsidR="00687516" w:rsidRDefault="00687516" w:rsidP="00932BEF">
      <w:pPr>
        <w:pStyle w:val="ListParagraph"/>
        <w:numPr>
          <w:ilvl w:val="0"/>
          <w:numId w:val="45"/>
        </w:numPr>
      </w:pPr>
      <w:r>
        <w:t xml:space="preserve">Two parameters describe the number of individuals in each category of susceptibility in the MDS as shown in </w:t>
      </w:r>
      <w:r>
        <w:fldChar w:fldCharType="begin"/>
      </w:r>
      <w:r>
        <w:instrText xml:space="preserve"> REF _Ref77580003 \h  \* MERGEFORMAT </w:instrText>
      </w:r>
      <w:r>
        <w:fldChar w:fldCharType="separate"/>
      </w:r>
      <w:r w:rsidR="002631E5" w:rsidRPr="00F9324A">
        <w:t xml:space="preserve">Table </w:t>
      </w:r>
      <w:r w:rsidR="002631E5">
        <w:t>16</w:t>
      </w:r>
      <w:r>
        <w:fldChar w:fldCharType="end"/>
      </w:r>
      <w:r>
        <w:t xml:space="preserve"> (namely</w:t>
      </w:r>
      <w:r w:rsidR="00B371D6">
        <w:t>,</w:t>
      </w:r>
      <w:r>
        <w:t xml:space="preserve"> susceptible to a non-colistin/aminoglycoside AM, susceptible only to a colistin/aminoglycoside AM). </w:t>
      </w:r>
    </w:p>
    <w:p w14:paraId="3B4BD8A7" w14:textId="3F5D614C" w:rsidR="00687516" w:rsidRDefault="00687516" w:rsidP="008744AD">
      <w:r w:rsidRPr="001A5FBF">
        <w:t>Susceptibility to existin</w:t>
      </w:r>
      <w:r w:rsidRPr="006065E4">
        <w:t>g drugs is obtained from both the analysis of PHE data and the NMA, as described in Section</w:t>
      </w:r>
      <w:r w:rsidR="006065E4" w:rsidRPr="006065E4">
        <w:t xml:space="preserve"> 4.5</w:t>
      </w:r>
      <w:r>
        <w:t xml:space="preserve">. </w:t>
      </w:r>
      <w:r w:rsidRPr="005D2BD4">
        <w:t xml:space="preserve">These analyses </w:t>
      </w:r>
      <w:r>
        <w:t xml:space="preserve">can be combined to </w:t>
      </w:r>
      <w:r w:rsidRPr="005D2BD4">
        <w:t>provide evidence on absolute rates of susceptibility to AMs for the HVCS. This evidence required further adjustment before it could be used in the economic model, with different adjustments for the ES and MDS. The methods employed to ob</w:t>
      </w:r>
      <w:r w:rsidRPr="006065E4">
        <w:t xml:space="preserve">tain estimates for these two settings are discussed in turn, with further </w:t>
      </w:r>
      <w:r w:rsidR="00A67654" w:rsidRPr="006065E4">
        <w:t>details</w:t>
      </w:r>
      <w:r w:rsidRPr="006065E4">
        <w:t xml:space="preserve"> provided in Appendix </w:t>
      </w:r>
      <w:r w:rsidR="006065E4" w:rsidRPr="006065E4">
        <w:t>13</w:t>
      </w:r>
      <w:r>
        <w:t xml:space="preserve">. Of note, whilst evidence on susceptibility to meropenem was available, this was not used in the economic modelling. This is because clinical advice was that, for meropenem, susceptibility amongst </w:t>
      </w:r>
      <w:proofErr w:type="spellStart"/>
      <w:r>
        <w:t>carabepenem</w:t>
      </w:r>
      <w:proofErr w:type="spellEnd"/>
      <w:r>
        <w:t>-producing pathogens was not a good surrogate predictor of clinical outcomes. This reflects advice in the literature.</w:t>
      </w:r>
      <w:r w:rsidR="001F2AC8">
        <w:fldChar w:fldCharType="begin">
          <w:fldData xml:space="preserve">PEVuZE5vdGU+PENpdGU+PEF1dGhvcj5NdXNodGFxPC9BdXRob3I+PFllYXI+MjAyMTwvWWVhcj48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</w:fldData>
        </w:fldChar>
      </w:r>
      <w:r w:rsidR="0038360C">
        <w:instrText xml:space="preserve"> ADDIN EN.CITE </w:instrText>
      </w:r>
      <w:r w:rsidR="0038360C">
        <w:fldChar w:fldCharType="begin">
          <w:fldData xml:space="preserve">PEVuZE5vdGU+PENpdGU+PEF1dGhvcj5NdXNodGFxPC9BdXRob3I+PFllYXI+MjAyMTwvWWVhcj48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</w:fldData>
        </w:fldChar>
      </w:r>
      <w:r w:rsidR="0038360C">
        <w:instrText xml:space="preserve"> ADDIN EN.CITE.DATA </w:instrText>
      </w:r>
      <w:r w:rsidR="0038360C">
        <w:fldChar w:fldCharType="end"/>
      </w:r>
      <w:r w:rsidR="001F2AC8">
        <w:fldChar w:fldCharType="separate"/>
      </w:r>
      <w:r w:rsidR="00F717AD" w:rsidRPr="00F717AD">
        <w:rPr>
          <w:noProof/>
          <w:vertAlign w:val="superscript"/>
        </w:rPr>
        <w:t>99,100</w:t>
      </w:r>
      <w:r w:rsidR="001F2AC8">
        <w:fldChar w:fldCharType="end"/>
      </w:r>
      <w:r>
        <w:t xml:space="preserve"> </w:t>
      </w:r>
      <w:r w:rsidR="00700B99">
        <w:t xml:space="preserve"> </w:t>
      </w:r>
      <w:r>
        <w:t>Hence, whilst meropenem is included as a comparator in the PICOS, it is assumed to have zero efficacy in the economic modelling (and so not actively modelled).</w:t>
      </w:r>
    </w:p>
    <w:p w14:paraId="5D1E731B" w14:textId="4DBAD447" w:rsidR="00700B99" w:rsidRDefault="00687516" w:rsidP="00700B99">
      <w:pPr>
        <w:rPr>
          <w:rFonts w:asciiTheme="majorBidi" w:hAnsiTheme="majorBidi" w:cstheme="majorBidi"/>
          <w:b/>
          <w:bCs/>
          <w:sz w:val="20"/>
          <w:szCs w:val="20"/>
        </w:rPr>
      </w:pPr>
      <w:r>
        <w:t xml:space="preserve">Susceptibility </w:t>
      </w:r>
      <w:r w:rsidRPr="005D2BD4">
        <w:t xml:space="preserve">is estimated to be specific to the </w:t>
      </w:r>
      <w:r w:rsidR="00D2283A">
        <w:t>pathogen-mechanism</w:t>
      </w:r>
      <w:r w:rsidRPr="005D2BD4">
        <w:t xml:space="preserve"> subgroup of interest but is assumed to generalise across sites and settings. This was considered a reasonable assumption by our clinical advisors and preferable to further subgrouping the susceptibility data given the small sample sizes available to inform these parameter estimates for the HVCS</w:t>
      </w:r>
      <w:r w:rsidR="00700B99">
        <w:t>.</w:t>
      </w:r>
      <w:bookmarkStart w:id="392" w:name="_Ref77705132"/>
      <w:bookmarkStart w:id="393" w:name="_Toc83589977"/>
      <w:r w:rsidR="00507BCB">
        <w:t xml:space="preserve"> </w:t>
      </w:r>
      <w:r w:rsidR="00700B99">
        <w:br w:type="page"/>
      </w:r>
    </w:p>
    <w:p w14:paraId="4CF00051" w14:textId="20844CC8" w:rsidR="00687516" w:rsidRPr="002A2198" w:rsidRDefault="00687516" w:rsidP="002A2198">
      <w:pPr>
        <w:pStyle w:val="EEPRUTableHeading"/>
      </w:pPr>
      <w:bookmarkStart w:id="394" w:name="_Toc87018834"/>
      <w:r w:rsidRPr="002A2198">
        <w:lastRenderedPageBreak/>
        <w:t xml:space="preserve">Table </w:t>
      </w:r>
      <w:r w:rsidR="00BB30AE">
        <w:fldChar w:fldCharType="begin"/>
      </w:r>
      <w:r w:rsidR="00BB30AE">
        <w:instrText xml:space="preserve"> SEQ Table \* ARA</w:instrText>
      </w:r>
      <w:r w:rsidR="00BB30AE">
        <w:instrText xml:space="preserve">BIC </w:instrText>
      </w:r>
      <w:r w:rsidR="00BB30AE">
        <w:fldChar w:fldCharType="separate"/>
      </w:r>
      <w:r w:rsidR="002631E5">
        <w:rPr>
          <w:noProof/>
        </w:rPr>
        <w:t>18</w:t>
      </w:r>
      <w:r w:rsidR="00BB30AE">
        <w:rPr>
          <w:noProof/>
        </w:rPr>
        <w:fldChar w:fldCharType="end"/>
      </w:r>
      <w:bookmarkEnd w:id="392"/>
      <w:r w:rsidRPr="002A2198">
        <w:t xml:space="preserve">: Susceptibility parameters by </w:t>
      </w:r>
      <w:r w:rsidR="00D2283A" w:rsidRPr="002A2198">
        <w:t>pathogen-mechanism</w:t>
      </w:r>
      <w:r w:rsidRPr="002A2198">
        <w:t xml:space="preserve"> subgroup</w:t>
      </w:r>
      <w:bookmarkEnd w:id="393"/>
      <w:r w:rsidRPr="002A2198">
        <w:t xml:space="preserve"> (all evidence was from a combination of PHE data and the NMA)</w:t>
      </w:r>
      <w:bookmarkEnd w:id="394"/>
      <w:r w:rsidR="00700B99">
        <w:t xml:space="preserve"> </w:t>
      </w:r>
    </w:p>
    <w:tbl>
      <w:tblPr>
        <w:tblStyle w:val="TableGrid"/>
        <w:tblpPr w:leftFromText="180" w:rightFromText="180" w:vertAnchor="text" w:horzAnchor="margin" w:tblpY="381"/>
        <w:tblW w:w="5000" w:type="pct"/>
        <w:tblLayout w:type="fixed"/>
        <w:tblLook w:val="04A0" w:firstRow="1" w:lastRow="0" w:firstColumn="1" w:lastColumn="0" w:noHBand="0" w:noVBand="1"/>
      </w:tblPr>
      <w:tblGrid>
        <w:gridCol w:w="2122"/>
        <w:gridCol w:w="3832"/>
        <w:gridCol w:w="1450"/>
        <w:gridCol w:w="1612"/>
      </w:tblGrid>
      <w:tr w:rsidR="00687516" w:rsidRPr="006065E4" w14:paraId="39E84E11" w14:textId="77777777" w:rsidTr="007F528A">
        <w:tc>
          <w:tcPr>
            <w:tcW w:w="2122" w:type="dxa"/>
          </w:tcPr>
          <w:p w14:paraId="2E48F10E" w14:textId="6FAD400F" w:rsidR="00687516" w:rsidRPr="002A2198" w:rsidRDefault="00D2283A" w:rsidP="002A2198">
            <w:pPr>
              <w:pStyle w:val="EEPRUNumberedHeading"/>
              <w:numPr>
                <w:ilvl w:val="0"/>
                <w:numId w:val="0"/>
              </w:numPr>
              <w:spacing w:before="120" w:line="240" w:lineRule="auto"/>
              <w:jc w:val="left"/>
              <w:rPr>
                <w:rFonts w:ascii="Times New Roman" w:eastAsiaTheme="minorHAnsi" w:hAnsi="Times New Roman" w:cs="Times New Roman"/>
                <w:bCs w:val="0"/>
                <w:sz w:val="20"/>
                <w:szCs w:val="20"/>
              </w:rPr>
            </w:pPr>
            <w:r w:rsidRPr="002A2198">
              <w:rPr>
                <w:rFonts w:ascii="Times New Roman" w:eastAsiaTheme="minorHAnsi" w:hAnsi="Times New Roman" w:cs="Times New Roman"/>
                <w:bCs w:val="0"/>
                <w:sz w:val="20"/>
                <w:szCs w:val="20"/>
              </w:rPr>
              <w:t>Pathogen-mechanism</w:t>
            </w:r>
            <w:r w:rsidR="00687516" w:rsidRPr="002A2198">
              <w:rPr>
                <w:rFonts w:ascii="Times New Roman" w:eastAsiaTheme="minorHAnsi" w:hAnsi="Times New Roman" w:cs="Times New Roman"/>
                <w:bCs w:val="0"/>
                <w:sz w:val="20"/>
                <w:szCs w:val="20"/>
              </w:rPr>
              <w:t xml:space="preserve"> subgroup</w:t>
            </w:r>
          </w:p>
        </w:tc>
        <w:tc>
          <w:tcPr>
            <w:tcW w:w="3832" w:type="dxa"/>
          </w:tcPr>
          <w:p w14:paraId="3F546075"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Cs w:val="0"/>
                <w:sz w:val="20"/>
                <w:szCs w:val="20"/>
              </w:rPr>
            </w:pPr>
            <w:r w:rsidRPr="002A2198">
              <w:rPr>
                <w:rFonts w:ascii="Times New Roman" w:eastAsiaTheme="minorHAnsi" w:hAnsi="Times New Roman" w:cs="Times New Roman"/>
                <w:bCs w:val="0"/>
                <w:sz w:val="20"/>
                <w:szCs w:val="20"/>
              </w:rPr>
              <w:t>Description</w:t>
            </w:r>
          </w:p>
        </w:tc>
        <w:tc>
          <w:tcPr>
            <w:tcW w:w="1450" w:type="dxa"/>
          </w:tcPr>
          <w:p w14:paraId="23052F17"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Cs w:val="0"/>
                <w:sz w:val="20"/>
                <w:szCs w:val="20"/>
              </w:rPr>
            </w:pPr>
            <w:r w:rsidRPr="002A2198">
              <w:rPr>
                <w:rFonts w:ascii="Times New Roman" w:eastAsiaTheme="minorHAnsi" w:hAnsi="Times New Roman" w:cs="Times New Roman"/>
                <w:bCs w:val="0"/>
                <w:sz w:val="20"/>
                <w:szCs w:val="20"/>
              </w:rPr>
              <w:t>Value</w:t>
            </w:r>
          </w:p>
        </w:tc>
        <w:tc>
          <w:tcPr>
            <w:tcW w:w="1612" w:type="dxa"/>
          </w:tcPr>
          <w:p w14:paraId="18EC3CE1"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Cs w:val="0"/>
                <w:sz w:val="20"/>
                <w:szCs w:val="20"/>
              </w:rPr>
            </w:pPr>
            <w:r w:rsidRPr="002A2198">
              <w:rPr>
                <w:rFonts w:ascii="Times New Roman" w:eastAsiaTheme="minorHAnsi" w:hAnsi="Times New Roman" w:cs="Times New Roman"/>
                <w:bCs w:val="0"/>
                <w:sz w:val="20"/>
                <w:szCs w:val="20"/>
              </w:rPr>
              <w:t>95% CI</w:t>
            </w:r>
          </w:p>
        </w:tc>
      </w:tr>
      <w:tr w:rsidR="00687516" w:rsidRPr="006065E4" w14:paraId="421B2D63" w14:textId="77777777" w:rsidTr="007F528A">
        <w:tc>
          <w:tcPr>
            <w:tcW w:w="2122" w:type="dxa"/>
          </w:tcPr>
          <w:p w14:paraId="2007C336" w14:textId="4ECB654C" w:rsidR="00687516" w:rsidRPr="002A2198" w:rsidRDefault="00D2283A"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i/>
                <w:sz w:val="20"/>
                <w:szCs w:val="20"/>
              </w:rPr>
              <w:t xml:space="preserve">MBL </w:t>
            </w:r>
            <w:proofErr w:type="spellStart"/>
            <w:r w:rsidRPr="002A2198">
              <w:rPr>
                <w:rFonts w:ascii="Times New Roman" w:eastAsiaTheme="minorHAnsi" w:hAnsi="Times New Roman" w:cs="Times New Roman"/>
                <w:b w:val="0"/>
                <w:bCs w:val="0"/>
                <w:i/>
                <w:sz w:val="20"/>
                <w:szCs w:val="20"/>
              </w:rPr>
              <w:t>Enterobacterales</w:t>
            </w:r>
            <w:proofErr w:type="spellEnd"/>
          </w:p>
        </w:tc>
        <w:tc>
          <w:tcPr>
            <w:tcW w:w="3832" w:type="dxa"/>
          </w:tcPr>
          <w:p w14:paraId="64D8AAB5"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sz w:val="20"/>
                <w:szCs w:val="20"/>
              </w:rPr>
              <w:t>Proportion of isolates susceptible to one or more non-colistin/aminoglycosides option</w:t>
            </w:r>
          </w:p>
        </w:tc>
        <w:tc>
          <w:tcPr>
            <w:tcW w:w="1450" w:type="dxa"/>
          </w:tcPr>
          <w:p w14:paraId="6719D584"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91%</w:t>
            </w:r>
          </w:p>
        </w:tc>
        <w:tc>
          <w:tcPr>
            <w:tcW w:w="1612" w:type="dxa"/>
          </w:tcPr>
          <w:p w14:paraId="65211B24"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87% to 95%</w:t>
            </w:r>
          </w:p>
        </w:tc>
      </w:tr>
      <w:tr w:rsidR="00687516" w:rsidRPr="006065E4" w14:paraId="57203044" w14:textId="77777777" w:rsidTr="007F528A">
        <w:tc>
          <w:tcPr>
            <w:tcW w:w="2122" w:type="dxa"/>
          </w:tcPr>
          <w:p w14:paraId="27A90BBA" w14:textId="71488066" w:rsidR="00687516" w:rsidRPr="002A2198" w:rsidRDefault="00D2283A"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i/>
                <w:sz w:val="20"/>
                <w:szCs w:val="20"/>
              </w:rPr>
              <w:t xml:space="preserve">MBL </w:t>
            </w:r>
            <w:proofErr w:type="spellStart"/>
            <w:r w:rsidRPr="002A2198">
              <w:rPr>
                <w:rFonts w:ascii="Times New Roman" w:eastAsiaTheme="minorHAnsi" w:hAnsi="Times New Roman" w:cs="Times New Roman"/>
                <w:b w:val="0"/>
                <w:bCs w:val="0"/>
                <w:i/>
                <w:sz w:val="20"/>
                <w:szCs w:val="20"/>
              </w:rPr>
              <w:t>Enterobacterales</w:t>
            </w:r>
            <w:proofErr w:type="spellEnd"/>
          </w:p>
        </w:tc>
        <w:tc>
          <w:tcPr>
            <w:tcW w:w="3832" w:type="dxa"/>
          </w:tcPr>
          <w:p w14:paraId="1B33B377"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Proportion of isolates susceptible only to colistin or aminoglycosides</w:t>
            </w:r>
          </w:p>
        </w:tc>
        <w:tc>
          <w:tcPr>
            <w:tcW w:w="1450" w:type="dxa"/>
          </w:tcPr>
          <w:p w14:paraId="2978AE5B"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7%</w:t>
            </w:r>
          </w:p>
        </w:tc>
        <w:tc>
          <w:tcPr>
            <w:tcW w:w="1612" w:type="dxa"/>
          </w:tcPr>
          <w:p w14:paraId="15C58F89"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4% to 12%</w:t>
            </w:r>
          </w:p>
        </w:tc>
      </w:tr>
      <w:tr w:rsidR="00687516" w:rsidRPr="006065E4" w14:paraId="38B817CE" w14:textId="77777777" w:rsidTr="007F528A">
        <w:tc>
          <w:tcPr>
            <w:tcW w:w="2122" w:type="dxa"/>
          </w:tcPr>
          <w:p w14:paraId="08E89512" w14:textId="1EED82BE" w:rsidR="00687516" w:rsidRPr="002A2198" w:rsidRDefault="00D2283A"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i/>
                <w:sz w:val="20"/>
                <w:szCs w:val="20"/>
              </w:rPr>
              <w:t xml:space="preserve">MBL </w:t>
            </w:r>
            <w:proofErr w:type="spellStart"/>
            <w:r w:rsidRPr="002A2198">
              <w:rPr>
                <w:rFonts w:ascii="Times New Roman" w:eastAsiaTheme="minorHAnsi" w:hAnsi="Times New Roman" w:cs="Times New Roman"/>
                <w:b w:val="0"/>
                <w:bCs w:val="0"/>
                <w:i/>
                <w:sz w:val="20"/>
                <w:szCs w:val="20"/>
              </w:rPr>
              <w:t>Enterobacterales</w:t>
            </w:r>
            <w:proofErr w:type="spellEnd"/>
          </w:p>
        </w:tc>
        <w:tc>
          <w:tcPr>
            <w:tcW w:w="3832" w:type="dxa"/>
          </w:tcPr>
          <w:p w14:paraId="5DAB8A63"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 xml:space="preserve">Proportion of isolates susceptible to </w:t>
            </w:r>
            <w:proofErr w:type="spellStart"/>
            <w:r w:rsidRPr="002A2198">
              <w:rPr>
                <w:rFonts w:ascii="Times New Roman" w:eastAsiaTheme="minorHAnsi" w:hAnsi="Times New Roman" w:cs="Times New Roman"/>
                <w:b w:val="0"/>
                <w:bCs w:val="0"/>
                <w:sz w:val="20"/>
                <w:szCs w:val="20"/>
              </w:rPr>
              <w:t>cefiderocol</w:t>
            </w:r>
            <w:proofErr w:type="spellEnd"/>
          </w:p>
        </w:tc>
        <w:tc>
          <w:tcPr>
            <w:tcW w:w="1450" w:type="dxa"/>
          </w:tcPr>
          <w:p w14:paraId="18E8D04F"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67%</w:t>
            </w:r>
          </w:p>
        </w:tc>
        <w:tc>
          <w:tcPr>
            <w:tcW w:w="1612" w:type="dxa"/>
          </w:tcPr>
          <w:p w14:paraId="368C2018"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22% to 95%</w:t>
            </w:r>
          </w:p>
        </w:tc>
      </w:tr>
      <w:tr w:rsidR="00687516" w:rsidRPr="006065E4" w14:paraId="458E72D8" w14:textId="77777777" w:rsidTr="007F528A">
        <w:tc>
          <w:tcPr>
            <w:tcW w:w="2122" w:type="dxa"/>
          </w:tcPr>
          <w:p w14:paraId="09760092" w14:textId="39D7B736" w:rsidR="00687516" w:rsidRPr="002A2198" w:rsidRDefault="00D2283A"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i/>
                <w:sz w:val="20"/>
                <w:szCs w:val="20"/>
              </w:rPr>
              <w:t xml:space="preserve">MBL </w:t>
            </w:r>
            <w:proofErr w:type="spellStart"/>
            <w:r w:rsidRPr="002A2198">
              <w:rPr>
                <w:rFonts w:ascii="Times New Roman" w:eastAsiaTheme="minorHAnsi" w:hAnsi="Times New Roman" w:cs="Times New Roman"/>
                <w:b w:val="0"/>
                <w:bCs w:val="0"/>
                <w:i/>
                <w:sz w:val="20"/>
                <w:szCs w:val="20"/>
              </w:rPr>
              <w:t>Enterobacterales</w:t>
            </w:r>
            <w:proofErr w:type="spellEnd"/>
          </w:p>
        </w:tc>
        <w:tc>
          <w:tcPr>
            <w:tcW w:w="3832" w:type="dxa"/>
          </w:tcPr>
          <w:p w14:paraId="0F00A680"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Proportion of isolates susceptible to the most effective non-colistin/aminoglycoside-based empiric treatment</w:t>
            </w:r>
          </w:p>
        </w:tc>
        <w:tc>
          <w:tcPr>
            <w:tcW w:w="1450" w:type="dxa"/>
          </w:tcPr>
          <w:p w14:paraId="27003E97"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Not applicable</w:t>
            </w:r>
          </w:p>
        </w:tc>
        <w:tc>
          <w:tcPr>
            <w:tcW w:w="1612" w:type="dxa"/>
          </w:tcPr>
          <w:p w14:paraId="4F6DE246"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Not applicable</w:t>
            </w:r>
          </w:p>
        </w:tc>
      </w:tr>
      <w:tr w:rsidR="00687516" w:rsidRPr="006065E4" w14:paraId="4FB2FAEB" w14:textId="77777777" w:rsidTr="007F528A">
        <w:tc>
          <w:tcPr>
            <w:tcW w:w="2122" w:type="dxa"/>
          </w:tcPr>
          <w:p w14:paraId="04D89307" w14:textId="3F256247" w:rsidR="00687516" w:rsidRPr="002A2198" w:rsidRDefault="00D2283A"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i/>
                <w:sz w:val="20"/>
                <w:szCs w:val="20"/>
              </w:rPr>
              <w:t xml:space="preserve">MBL </w:t>
            </w:r>
            <w:proofErr w:type="spellStart"/>
            <w:r w:rsidRPr="002A2198">
              <w:rPr>
                <w:rFonts w:ascii="Times New Roman" w:eastAsiaTheme="minorHAnsi" w:hAnsi="Times New Roman" w:cs="Times New Roman"/>
                <w:b w:val="0"/>
                <w:bCs w:val="0"/>
                <w:i/>
                <w:sz w:val="20"/>
                <w:szCs w:val="20"/>
              </w:rPr>
              <w:t>Enterobacterales</w:t>
            </w:r>
            <w:proofErr w:type="spellEnd"/>
          </w:p>
        </w:tc>
        <w:tc>
          <w:tcPr>
            <w:tcW w:w="3832" w:type="dxa"/>
          </w:tcPr>
          <w:p w14:paraId="038D1CC2"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Proportion of isolates susceptible to the most effective colistin/aminoglycoside-based empiric treatment</w:t>
            </w:r>
          </w:p>
        </w:tc>
        <w:tc>
          <w:tcPr>
            <w:tcW w:w="1450" w:type="dxa"/>
          </w:tcPr>
          <w:p w14:paraId="5794EE34"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96%</w:t>
            </w:r>
          </w:p>
        </w:tc>
        <w:tc>
          <w:tcPr>
            <w:tcW w:w="1612" w:type="dxa"/>
          </w:tcPr>
          <w:p w14:paraId="078335C8"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90% to 99%</w:t>
            </w:r>
          </w:p>
        </w:tc>
      </w:tr>
      <w:tr w:rsidR="00687516" w:rsidRPr="006065E4" w14:paraId="64C28C44" w14:textId="77777777" w:rsidTr="007F528A">
        <w:tc>
          <w:tcPr>
            <w:tcW w:w="2122" w:type="dxa"/>
          </w:tcPr>
          <w:p w14:paraId="2050EB3B" w14:textId="55478689" w:rsidR="00687516" w:rsidRPr="002A2198" w:rsidRDefault="00D2283A"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 xml:space="preserve">MBL </w:t>
            </w:r>
            <w:r w:rsidR="00C506B7" w:rsidRPr="002A2198">
              <w:rPr>
                <w:rFonts w:ascii="Times New Roman" w:eastAsiaTheme="minorHAnsi" w:hAnsi="Times New Roman" w:cs="Times New Roman"/>
                <w:b w:val="0"/>
                <w:bCs w:val="0"/>
                <w:i/>
                <w:sz w:val="20"/>
                <w:szCs w:val="20"/>
              </w:rPr>
              <w:t>Pseudomonas aeruginosa</w:t>
            </w:r>
          </w:p>
        </w:tc>
        <w:tc>
          <w:tcPr>
            <w:tcW w:w="3832" w:type="dxa"/>
          </w:tcPr>
          <w:p w14:paraId="5B5CF273"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sz w:val="20"/>
                <w:szCs w:val="20"/>
              </w:rPr>
              <w:t>Proportion of isolates susceptible to one or more non-colistin/aminoglycosides option</w:t>
            </w:r>
          </w:p>
        </w:tc>
        <w:tc>
          <w:tcPr>
            <w:tcW w:w="1450" w:type="dxa"/>
          </w:tcPr>
          <w:p w14:paraId="17CE1293"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28%</w:t>
            </w:r>
          </w:p>
        </w:tc>
        <w:tc>
          <w:tcPr>
            <w:tcW w:w="1612" w:type="dxa"/>
          </w:tcPr>
          <w:p w14:paraId="57AB615A"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0% to 100%</w:t>
            </w:r>
          </w:p>
        </w:tc>
      </w:tr>
      <w:tr w:rsidR="00687516" w:rsidRPr="006065E4" w14:paraId="2B35CCEA" w14:textId="77777777" w:rsidTr="007F528A">
        <w:tc>
          <w:tcPr>
            <w:tcW w:w="2122" w:type="dxa"/>
          </w:tcPr>
          <w:p w14:paraId="168BECFD" w14:textId="2B63FB72" w:rsidR="00687516" w:rsidRPr="002A2198" w:rsidRDefault="00D2283A"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 xml:space="preserve">MBL </w:t>
            </w:r>
            <w:r w:rsidR="00C506B7" w:rsidRPr="002A2198">
              <w:rPr>
                <w:rFonts w:ascii="Times New Roman" w:eastAsiaTheme="minorHAnsi" w:hAnsi="Times New Roman" w:cs="Times New Roman"/>
                <w:b w:val="0"/>
                <w:bCs w:val="0"/>
                <w:i/>
                <w:sz w:val="20"/>
                <w:szCs w:val="20"/>
              </w:rPr>
              <w:t>Pseudomonas aeruginosa</w:t>
            </w:r>
          </w:p>
        </w:tc>
        <w:tc>
          <w:tcPr>
            <w:tcW w:w="3832" w:type="dxa"/>
          </w:tcPr>
          <w:p w14:paraId="110F690D"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Proportion of isolates susceptible only to colistin or aminoglycosides</w:t>
            </w:r>
          </w:p>
        </w:tc>
        <w:tc>
          <w:tcPr>
            <w:tcW w:w="1450" w:type="dxa"/>
          </w:tcPr>
          <w:p w14:paraId="173DC19C"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71%</w:t>
            </w:r>
          </w:p>
        </w:tc>
        <w:tc>
          <w:tcPr>
            <w:tcW w:w="1612" w:type="dxa"/>
          </w:tcPr>
          <w:p w14:paraId="373945C1"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0% to 100%</w:t>
            </w:r>
          </w:p>
        </w:tc>
      </w:tr>
      <w:tr w:rsidR="00687516" w:rsidRPr="006065E4" w14:paraId="1065DF2D" w14:textId="77777777" w:rsidTr="007F528A">
        <w:tc>
          <w:tcPr>
            <w:tcW w:w="2122" w:type="dxa"/>
          </w:tcPr>
          <w:p w14:paraId="4A02F1A4" w14:textId="088DEB59" w:rsidR="00687516" w:rsidRPr="002A2198" w:rsidRDefault="00D2283A"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 xml:space="preserve">MBL </w:t>
            </w:r>
            <w:r w:rsidR="00C506B7" w:rsidRPr="002A2198">
              <w:rPr>
                <w:rFonts w:ascii="Times New Roman" w:eastAsiaTheme="minorHAnsi" w:hAnsi="Times New Roman" w:cs="Times New Roman"/>
                <w:b w:val="0"/>
                <w:bCs w:val="0"/>
                <w:i/>
                <w:sz w:val="20"/>
                <w:szCs w:val="20"/>
              </w:rPr>
              <w:t>Pseudomonas aeruginosa</w:t>
            </w:r>
          </w:p>
        </w:tc>
        <w:tc>
          <w:tcPr>
            <w:tcW w:w="3832" w:type="dxa"/>
          </w:tcPr>
          <w:p w14:paraId="6DFD091A"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 xml:space="preserve">Proportion of isolates susceptible to </w:t>
            </w:r>
            <w:proofErr w:type="spellStart"/>
            <w:r w:rsidRPr="002A2198">
              <w:rPr>
                <w:rFonts w:ascii="Times New Roman" w:eastAsiaTheme="minorHAnsi" w:hAnsi="Times New Roman" w:cs="Times New Roman"/>
                <w:b w:val="0"/>
                <w:bCs w:val="0"/>
                <w:sz w:val="20"/>
                <w:szCs w:val="20"/>
              </w:rPr>
              <w:t>cefiderocol</w:t>
            </w:r>
            <w:proofErr w:type="spellEnd"/>
          </w:p>
        </w:tc>
        <w:tc>
          <w:tcPr>
            <w:tcW w:w="1450" w:type="dxa"/>
          </w:tcPr>
          <w:p w14:paraId="1F531333"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98%</w:t>
            </w:r>
          </w:p>
        </w:tc>
        <w:tc>
          <w:tcPr>
            <w:tcW w:w="1612" w:type="dxa"/>
          </w:tcPr>
          <w:p w14:paraId="51143C9B"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85% to 100%</w:t>
            </w:r>
          </w:p>
        </w:tc>
      </w:tr>
      <w:tr w:rsidR="00687516" w:rsidRPr="006065E4" w14:paraId="2EEAFA67" w14:textId="77777777" w:rsidTr="007F528A">
        <w:tc>
          <w:tcPr>
            <w:tcW w:w="2122" w:type="dxa"/>
          </w:tcPr>
          <w:p w14:paraId="2F2F8529" w14:textId="2342A61E" w:rsidR="00687516" w:rsidRPr="002A2198" w:rsidRDefault="00D2283A"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 xml:space="preserve">MBL </w:t>
            </w:r>
            <w:r w:rsidR="00C506B7" w:rsidRPr="002A2198">
              <w:rPr>
                <w:rFonts w:ascii="Times New Roman" w:eastAsiaTheme="minorHAnsi" w:hAnsi="Times New Roman" w:cs="Times New Roman"/>
                <w:b w:val="0"/>
                <w:bCs w:val="0"/>
                <w:i/>
                <w:sz w:val="20"/>
                <w:szCs w:val="20"/>
              </w:rPr>
              <w:t>Pseudomonas aeruginosa</w:t>
            </w:r>
          </w:p>
        </w:tc>
        <w:tc>
          <w:tcPr>
            <w:tcW w:w="3832" w:type="dxa"/>
          </w:tcPr>
          <w:p w14:paraId="4D143821"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Proportion of isolates susceptible to the most effective non-colistin/aminoglycoside-based empiric treatment</w:t>
            </w:r>
          </w:p>
        </w:tc>
        <w:tc>
          <w:tcPr>
            <w:tcW w:w="1450" w:type="dxa"/>
          </w:tcPr>
          <w:p w14:paraId="1BBA39B5"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28%</w:t>
            </w:r>
          </w:p>
        </w:tc>
        <w:tc>
          <w:tcPr>
            <w:tcW w:w="1612" w:type="dxa"/>
          </w:tcPr>
          <w:p w14:paraId="5244A7EC"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0% to 100%</w:t>
            </w:r>
          </w:p>
        </w:tc>
      </w:tr>
      <w:tr w:rsidR="00687516" w:rsidRPr="006065E4" w14:paraId="0D2A872A" w14:textId="77777777" w:rsidTr="007F528A">
        <w:tc>
          <w:tcPr>
            <w:tcW w:w="2122" w:type="dxa"/>
          </w:tcPr>
          <w:p w14:paraId="079509F4" w14:textId="3BAE744A" w:rsidR="00687516" w:rsidRPr="002A2198" w:rsidRDefault="00D2283A"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 xml:space="preserve">MBL </w:t>
            </w:r>
            <w:r w:rsidR="00C506B7" w:rsidRPr="002A2198">
              <w:rPr>
                <w:rFonts w:ascii="Times New Roman" w:eastAsiaTheme="minorHAnsi" w:hAnsi="Times New Roman" w:cs="Times New Roman"/>
                <w:b w:val="0"/>
                <w:bCs w:val="0"/>
                <w:i/>
                <w:sz w:val="20"/>
                <w:szCs w:val="20"/>
              </w:rPr>
              <w:t>Pseudomonas aeruginosa</w:t>
            </w:r>
          </w:p>
        </w:tc>
        <w:tc>
          <w:tcPr>
            <w:tcW w:w="3832" w:type="dxa"/>
          </w:tcPr>
          <w:p w14:paraId="7BAB8285"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Proportion of isolates susceptible to the most effective colistin/aminoglycoside-based empiric treatment</w:t>
            </w:r>
          </w:p>
        </w:tc>
        <w:tc>
          <w:tcPr>
            <w:tcW w:w="1450" w:type="dxa"/>
          </w:tcPr>
          <w:p w14:paraId="7DBB20F3"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100%</w:t>
            </w:r>
          </w:p>
        </w:tc>
        <w:tc>
          <w:tcPr>
            <w:tcW w:w="1612" w:type="dxa"/>
          </w:tcPr>
          <w:p w14:paraId="0EEBF534" w14:textId="77777777" w:rsidR="00687516" w:rsidRPr="002A2198" w:rsidRDefault="00687516" w:rsidP="002A2198">
            <w:pPr>
              <w:pStyle w:val="EEPRUNumberedHeading"/>
              <w:numPr>
                <w:ilvl w:val="0"/>
                <w:numId w:val="0"/>
              </w:numPr>
              <w:spacing w:before="120" w:line="240" w:lineRule="auto"/>
              <w:jc w:val="left"/>
              <w:rPr>
                <w:rFonts w:ascii="Times New Roman" w:eastAsiaTheme="minorHAnsi" w:hAnsi="Times New Roman" w:cs="Times New Roman"/>
                <w:b w:val="0"/>
                <w:bCs w:val="0"/>
                <w:sz w:val="20"/>
                <w:szCs w:val="20"/>
              </w:rPr>
            </w:pPr>
            <w:r w:rsidRPr="002A2198">
              <w:rPr>
                <w:rFonts w:ascii="Times New Roman" w:eastAsiaTheme="minorHAnsi" w:hAnsi="Times New Roman" w:cs="Times New Roman"/>
                <w:b w:val="0"/>
                <w:bCs w:val="0"/>
                <w:sz w:val="20"/>
                <w:szCs w:val="20"/>
              </w:rPr>
              <w:t>97% to 100%</w:t>
            </w:r>
          </w:p>
        </w:tc>
      </w:tr>
    </w:tbl>
    <w:p w14:paraId="3A9A2A9F" w14:textId="77777777" w:rsidR="00700B99" w:rsidRDefault="00700B99" w:rsidP="00B464D9">
      <w:pPr>
        <w:pStyle w:val="EEPRUtextundertables"/>
      </w:pPr>
    </w:p>
    <w:p w14:paraId="79638A54" w14:textId="53107D0D" w:rsidR="009B76B9" w:rsidRDefault="00687516" w:rsidP="00B464D9">
      <w:pPr>
        <w:pStyle w:val="EEPRUtextundertables"/>
      </w:pPr>
      <w:r w:rsidRPr="006065E4">
        <w:t>CI</w:t>
      </w:r>
      <w:r w:rsidR="00E25799">
        <w:t>,</w:t>
      </w:r>
      <w:r w:rsidR="00E25799" w:rsidRPr="006065E4">
        <w:t xml:space="preserve"> </w:t>
      </w:r>
      <w:r w:rsidR="009B76B9">
        <w:t>c</w:t>
      </w:r>
      <w:r w:rsidR="009B76B9" w:rsidRPr="006065E4">
        <w:t xml:space="preserve">onfidence </w:t>
      </w:r>
      <w:r w:rsidRPr="006065E4">
        <w:t>interval</w:t>
      </w:r>
      <w:r w:rsidR="00E25799">
        <w:t>; MBL</w:t>
      </w:r>
      <w:r w:rsidR="009B76B9">
        <w:t xml:space="preserve">, </w:t>
      </w:r>
      <w:proofErr w:type="spellStart"/>
      <w:r w:rsidR="009B76B9">
        <w:t>metallo</w:t>
      </w:r>
      <w:proofErr w:type="spellEnd"/>
      <w:r w:rsidR="009B76B9">
        <w:t>-beta-lactamases</w:t>
      </w:r>
      <w:r w:rsidRPr="006065E4">
        <w:t xml:space="preserve"> </w:t>
      </w:r>
    </w:p>
    <w:p w14:paraId="18623406" w14:textId="396E90C5" w:rsidR="00687516" w:rsidRDefault="009B76B9" w:rsidP="00B464D9">
      <w:pPr>
        <w:pStyle w:val="EEPRUtextundertables"/>
      </w:pPr>
      <w:r>
        <w:t xml:space="preserve">NB: </w:t>
      </w:r>
      <w:r w:rsidR="00687516" w:rsidRPr="006065E4">
        <w:t xml:space="preserve">For the MBL population the PICOS does not include any treatments in the </w:t>
      </w:r>
      <w:r w:rsidR="0078443B">
        <w:t>ES</w:t>
      </w:r>
      <w:r w:rsidR="00687516" w:rsidRPr="006065E4">
        <w:t xml:space="preserve"> that do not include colistin or an aminoglycoside.</w:t>
      </w:r>
    </w:p>
    <w:p w14:paraId="61EFA815" w14:textId="77777777" w:rsidR="006065E4" w:rsidRPr="006065E4" w:rsidRDefault="006065E4" w:rsidP="00687516">
      <w:pPr>
        <w:ind w:left="142"/>
        <w:rPr>
          <w:bCs/>
          <w:i/>
          <w:sz w:val="20"/>
          <w:szCs w:val="20"/>
        </w:rPr>
      </w:pPr>
    </w:p>
    <w:p w14:paraId="668D5937" w14:textId="70AAAAD4" w:rsidR="00687516" w:rsidRPr="008424C3" w:rsidRDefault="00687516" w:rsidP="00454FF7">
      <w:pPr>
        <w:pStyle w:val="EEPRUnumberedLevel5Headingnew"/>
      </w:pPr>
      <w:r w:rsidRPr="006065E4">
        <w:t xml:space="preserve">Susceptibility for </w:t>
      </w:r>
      <w:r w:rsidR="00A36366">
        <w:t>AM</w:t>
      </w:r>
      <w:r w:rsidRPr="006065E4">
        <w:t xml:space="preserve">s used in the </w:t>
      </w:r>
      <w:r w:rsidR="0078443B">
        <w:t>ES</w:t>
      </w:r>
    </w:p>
    <w:p w14:paraId="5F700697" w14:textId="0775D83C" w:rsidR="00687516" w:rsidRPr="006065E4" w:rsidRDefault="00687516" w:rsidP="008744AD">
      <w:r w:rsidRPr="006924D8">
        <w:t xml:space="preserve">Clinical advice, as reflected in the PICO, was that combination treatment was frequently used in the ES. Hence evidence on absolute </w:t>
      </w:r>
      <w:r w:rsidRPr="006065E4">
        <w:t>susceptibilities for individual drugs needed to be converted to evidence on overall susceptibility to combination treatments, to identify the most effective combination treatments. This requires information on conditional susceptibility (</w:t>
      </w:r>
      <w:proofErr w:type="gramStart"/>
      <w:r w:rsidRPr="006065E4">
        <w:t>e.g.</w:t>
      </w:r>
      <w:proofErr w:type="gramEnd"/>
      <w:r w:rsidRPr="006065E4">
        <w:t xml:space="preserve"> for combination treatment of AM ‘X’ and AM ‘Y’, evidence is required on the susceptibility to AM ‘Y’ conditional on being resistant to AM ‘X’). For use in the model, the most effective ES treatment which did</w:t>
      </w:r>
      <w:r w:rsidR="00D40FC0">
        <w:t xml:space="preserve"> not</w:t>
      </w:r>
      <w:r w:rsidRPr="006065E4">
        <w:t xml:space="preserve"> include colistin or an aminoglycoside was considered, as well as the most effective ES which did. A discussion of the available evidence on conditional susceptibility is provided in Appendix </w:t>
      </w:r>
      <w:r w:rsidR="006065E4" w:rsidRPr="006065E4">
        <w:t>13</w:t>
      </w:r>
      <w:r w:rsidRPr="006065E4">
        <w:t xml:space="preserve">. </w:t>
      </w:r>
    </w:p>
    <w:p w14:paraId="5A8EEF0E" w14:textId="46DD6670" w:rsidR="00687516" w:rsidRDefault="00687516" w:rsidP="008744AD">
      <w:r w:rsidRPr="006065E4">
        <w:lastRenderedPageBreak/>
        <w:t xml:space="preserve">For the base-case analysis, evidence on absolute susceptibilities for combination treatments and monotherapies was obtained from the NMA based on EUCAST studies (Section </w:t>
      </w:r>
      <w:r w:rsidR="006065E4">
        <w:t>4.5</w:t>
      </w:r>
      <w:r w:rsidRPr="006065E4">
        <w:t xml:space="preserve">) applied to the absolute colistin susceptibility from the PHE data (colistin was chosen as the reference AM as it appeared in </w:t>
      </w:r>
      <w:proofErr w:type="gramStart"/>
      <w:r w:rsidRPr="006065E4">
        <w:t>the majority of</w:t>
      </w:r>
      <w:proofErr w:type="gramEnd"/>
      <w:r w:rsidRPr="006065E4">
        <w:t xml:space="preserve"> studies, and susceptibility to this AM was relatively constant overtime as illustrated by an analysis of PHE data; see Appendix </w:t>
      </w:r>
      <w:r w:rsidR="00AC7DBF" w:rsidRPr="006065E4">
        <w:t>1</w:t>
      </w:r>
      <w:r w:rsidR="00AC7DBF">
        <w:t>8</w:t>
      </w:r>
      <w:r w:rsidRPr="006065E4">
        <w:t xml:space="preserve">). Where the NMA provided evidence for multiple AMs within the same class (such as aminoglycosides), the most effective AM </w:t>
      </w:r>
      <w:r w:rsidRPr="002945FE">
        <w:t xml:space="preserve">was used. </w:t>
      </w:r>
      <w:r>
        <w:t xml:space="preserve">The assumption of </w:t>
      </w:r>
      <w:r w:rsidRPr="00531A85">
        <w:t>ind</w:t>
      </w:r>
      <w:r w:rsidRPr="006065E4">
        <w:t xml:space="preserve">ependence of absolute susceptibilities was relaxed in scenario analyses, as detailed in Appendix </w:t>
      </w:r>
      <w:r w:rsidR="006065E4" w:rsidRPr="006065E4">
        <w:t>13</w:t>
      </w:r>
      <w:r w:rsidRPr="006065E4">
        <w:t xml:space="preserve"> (relaxing this assumption was not possible for the </w:t>
      </w:r>
      <w:r w:rsidR="00C506B7" w:rsidRPr="00D40FC0">
        <w:rPr>
          <w:i/>
        </w:rPr>
        <w:t>Pseudomonas aeruginosa</w:t>
      </w:r>
      <w:r w:rsidRPr="006065E4">
        <w:rPr>
          <w:iCs/>
        </w:rPr>
        <w:t xml:space="preserve"> </w:t>
      </w:r>
      <w:r w:rsidRPr="006065E4">
        <w:t>population due to an absence of evidence).</w:t>
      </w:r>
    </w:p>
    <w:p w14:paraId="3875DEF4" w14:textId="453A3A57" w:rsidR="00687516" w:rsidRPr="006065E4" w:rsidRDefault="00687516" w:rsidP="008744AD">
      <w:r>
        <w:t xml:space="preserve">There are two main approaches for defining breakpoints for </w:t>
      </w:r>
      <w:r w:rsidRPr="006065E4">
        <w:t>susceptibility evidence (which in turn affect relative and absolute rates of susceptibility): EUCAST and CLSI (see Section</w:t>
      </w:r>
      <w:r w:rsidR="00FB3F63">
        <w:t xml:space="preserve"> </w:t>
      </w:r>
      <w:r w:rsidR="00FB3F63">
        <w:fldChar w:fldCharType="begin"/>
      </w:r>
      <w:r w:rsidR="00FB3F63">
        <w:instrText xml:space="preserve"> REF _Ref84769971 \r \h </w:instrText>
      </w:r>
      <w:r w:rsidR="00FB3F63">
        <w:fldChar w:fldCharType="separate"/>
      </w:r>
      <w:r w:rsidR="002631E5">
        <w:t>5.1.1.1</w:t>
      </w:r>
      <w:r w:rsidR="00FB3F63">
        <w:fldChar w:fldCharType="end"/>
      </w:r>
      <w:r w:rsidRPr="006065E4">
        <w:t>). The former was judged to be most relevan</w:t>
      </w:r>
      <w:r w:rsidR="00232693">
        <w:t>t</w:t>
      </w:r>
      <w:r w:rsidRPr="006065E4">
        <w:t xml:space="preserve"> to the UK, hence evidence from studies using EUCAST breakpoints w</w:t>
      </w:r>
      <w:r w:rsidR="00232693">
        <w:t>as</w:t>
      </w:r>
      <w:r w:rsidRPr="006065E4">
        <w:t xml:space="preserve"> used in the base-case. A scenario analysis included only CLSI studies. </w:t>
      </w:r>
    </w:p>
    <w:p w14:paraId="1CF6FB94" w14:textId="1E8B268D" w:rsidR="00687516" w:rsidRPr="006065E4" w:rsidRDefault="00687516" w:rsidP="008744AD">
      <w:r w:rsidRPr="006065E4">
        <w:t>Another scenario analysis used only evidence from PHE, as this represents UK-specific evidence. In this scenario</w:t>
      </w:r>
      <w:r w:rsidR="00232693">
        <w:t>,</w:t>
      </w:r>
      <w:r w:rsidRPr="006065E4">
        <w:t xml:space="preserve"> evidence for </w:t>
      </w:r>
      <w:proofErr w:type="spellStart"/>
      <w:r w:rsidRPr="006065E4">
        <w:t>cefiderocol</w:t>
      </w:r>
      <w:proofErr w:type="spellEnd"/>
      <w:r w:rsidRPr="006065E4">
        <w:t xml:space="preserve"> comes from the EUCAST NMA as no susceptibility evidence was available for </w:t>
      </w:r>
      <w:proofErr w:type="spellStart"/>
      <w:r w:rsidRPr="006065E4">
        <w:t>cefiderocol</w:t>
      </w:r>
      <w:proofErr w:type="spellEnd"/>
      <w:r w:rsidRPr="006065E4">
        <w:t xml:space="preserve"> from PHE. As there was insufficient evidence for </w:t>
      </w:r>
      <w:proofErr w:type="spellStart"/>
      <w:r w:rsidRPr="006065E4">
        <w:t>fosfomycin</w:t>
      </w:r>
      <w:proofErr w:type="spellEnd"/>
      <w:r w:rsidRPr="006065E4">
        <w:t xml:space="preserve"> in the PHE data, this scenario assumes that </w:t>
      </w:r>
      <w:proofErr w:type="spellStart"/>
      <w:r w:rsidRPr="006065E4">
        <w:t>fosfomycin</w:t>
      </w:r>
      <w:proofErr w:type="spellEnd"/>
      <w:r w:rsidRPr="006065E4">
        <w:t xml:space="preserve"> is not used (as </w:t>
      </w:r>
      <w:proofErr w:type="spellStart"/>
      <w:r w:rsidRPr="006065E4">
        <w:t>fosfomycin</w:t>
      </w:r>
      <w:proofErr w:type="spellEnd"/>
      <w:r w:rsidRPr="006065E4">
        <w:t xml:space="preserve"> and colistin are the only comparators for the </w:t>
      </w:r>
      <w:r w:rsidR="00B17650" w:rsidRPr="00B17650">
        <w:rPr>
          <w:i/>
          <w:iCs/>
        </w:rPr>
        <w:t>P</w:t>
      </w:r>
      <w:r w:rsidRPr="00B17650">
        <w:rPr>
          <w:i/>
          <w:iCs/>
        </w:rPr>
        <w:t>seudomon</w:t>
      </w:r>
      <w:r w:rsidR="00B17650" w:rsidRPr="00B17650">
        <w:rPr>
          <w:i/>
          <w:iCs/>
        </w:rPr>
        <w:t>a</w:t>
      </w:r>
      <w:r w:rsidRPr="00B17650">
        <w:rPr>
          <w:i/>
          <w:iCs/>
        </w:rPr>
        <w:t>s</w:t>
      </w:r>
      <w:r w:rsidRPr="006065E4">
        <w:t xml:space="preserve"> population, this scenario was only run for the </w:t>
      </w:r>
      <w:proofErr w:type="spellStart"/>
      <w:r w:rsidR="00F425C9" w:rsidRPr="00F425C9">
        <w:rPr>
          <w:i/>
        </w:rPr>
        <w:t>Enterobacterales</w:t>
      </w:r>
      <w:proofErr w:type="spellEnd"/>
      <w:r w:rsidRPr="006065E4">
        <w:t xml:space="preserve">-MBL population). Additional scenarios were conducted in which evidence for all other treatments came from the PHE data with </w:t>
      </w:r>
      <w:proofErr w:type="spellStart"/>
      <w:r w:rsidRPr="006065E4">
        <w:t>cefiderocol</w:t>
      </w:r>
      <w:proofErr w:type="spellEnd"/>
      <w:r w:rsidRPr="006065E4">
        <w:t xml:space="preserve"> and </w:t>
      </w:r>
      <w:proofErr w:type="spellStart"/>
      <w:r w:rsidRPr="006065E4">
        <w:t>fosfomycin</w:t>
      </w:r>
      <w:proofErr w:type="spellEnd"/>
      <w:r w:rsidRPr="006065E4">
        <w:t xml:space="preserve"> evidence coming from their own separate networks. For each population there were two such scenarios; one which was restricted to EUCAST studies and one which was restricted to CLSI studies.</w:t>
      </w:r>
    </w:p>
    <w:p w14:paraId="2D163D6F" w14:textId="6A11B3D1" w:rsidR="00687516" w:rsidRPr="006065E4" w:rsidRDefault="00687516" w:rsidP="008744AD">
      <w:r w:rsidRPr="006065E4">
        <w:t>For the</w:t>
      </w:r>
      <w:r w:rsidR="0039724E">
        <w:t xml:space="preserve"> </w:t>
      </w:r>
      <w:r w:rsidR="0039724E" w:rsidRPr="0039724E">
        <w:t>probabilistic sensitivity analysis</w:t>
      </w:r>
      <w:r w:rsidRPr="006065E4">
        <w:t xml:space="preserve"> </w:t>
      </w:r>
      <w:r w:rsidR="0039724E">
        <w:t>(</w:t>
      </w:r>
      <w:r w:rsidRPr="006065E4">
        <w:t>PSA</w:t>
      </w:r>
      <w:r w:rsidR="0039724E">
        <w:t>)</w:t>
      </w:r>
      <w:r w:rsidRPr="006065E4">
        <w:t xml:space="preserve"> (which was performed for the base-case analysis only), two sources of uncertainty were considered:</w:t>
      </w:r>
    </w:p>
    <w:p w14:paraId="493F883E" w14:textId="57AD6E67" w:rsidR="00687516" w:rsidRPr="006065E4" w:rsidRDefault="00687516" w:rsidP="00932BEF">
      <w:pPr>
        <w:pStyle w:val="ListParagraph"/>
        <w:numPr>
          <w:ilvl w:val="0"/>
          <w:numId w:val="46"/>
        </w:numPr>
      </w:pPr>
      <w:r w:rsidRPr="006065E4">
        <w:t xml:space="preserve">Uncertainty in the </w:t>
      </w:r>
      <w:r w:rsidR="00B51853">
        <w:t>OR</w:t>
      </w:r>
      <w:r w:rsidRPr="006065E4">
        <w:t xml:space="preserve"> obtained from the NMA posterior distribution.</w:t>
      </w:r>
    </w:p>
    <w:p w14:paraId="1BE7930F" w14:textId="781EB2E9" w:rsidR="00687516" w:rsidRDefault="00687516" w:rsidP="00932BEF">
      <w:pPr>
        <w:pStyle w:val="ListParagraph"/>
        <w:numPr>
          <w:ilvl w:val="0"/>
          <w:numId w:val="46"/>
        </w:numPr>
      </w:pPr>
      <w:r w:rsidRPr="006065E4">
        <w:t xml:space="preserve">Uncertainty in the absolute susceptibility of colistin (to which </w:t>
      </w:r>
      <w:r w:rsidR="00B51853">
        <w:t>OR</w:t>
      </w:r>
      <w:r w:rsidRPr="006065E4">
        <w:t xml:space="preserve"> are applied), obtained from PHE data and modelled using a beta distribution.</w:t>
      </w:r>
    </w:p>
    <w:p w14:paraId="511DE8FE" w14:textId="67B9865F" w:rsidR="00446430" w:rsidRPr="0087096D" w:rsidRDefault="00446430" w:rsidP="00F15839">
      <w:r>
        <w:t xml:space="preserve">As discussed in Sections </w:t>
      </w:r>
      <w:r>
        <w:fldChar w:fldCharType="begin"/>
      </w:r>
      <w:r>
        <w:instrText xml:space="preserve"> REF _Ref87001636 \r \h </w:instrText>
      </w:r>
      <w:r w:rsidR="00773B12">
        <w:instrText xml:space="preserve"> \* MERGEFORMAT </w:instrText>
      </w:r>
      <w:r>
        <w:fldChar w:fldCharType="separate"/>
      </w:r>
      <w:r w:rsidR="002631E5">
        <w:t>5.5.4.3</w:t>
      </w:r>
      <w:r>
        <w:fldChar w:fldCharType="end"/>
      </w:r>
      <w:r>
        <w:t xml:space="preserve"> and </w:t>
      </w:r>
      <w:r>
        <w:fldChar w:fldCharType="begin"/>
      </w:r>
      <w:r>
        <w:instrText xml:space="preserve"> REF _Ref85803230 \r \h </w:instrText>
      </w:r>
      <w:r w:rsidR="00773B12">
        <w:instrText xml:space="preserve"> \* MERGEFORMAT </w:instrText>
      </w:r>
      <w:r>
        <w:fldChar w:fldCharType="separate"/>
      </w:r>
      <w:r w:rsidR="002631E5">
        <w:t>5.8</w:t>
      </w:r>
      <w:r>
        <w:fldChar w:fldCharType="end"/>
      </w:r>
      <w:r>
        <w:t xml:space="preserve"> </w:t>
      </w:r>
      <w:r w:rsidR="00773B12" w:rsidRPr="00773B12">
        <w:t>a</w:t>
      </w:r>
      <w:r w:rsidRPr="00773B12">
        <w:t xml:space="preserve">greeing on the choice of comparators for pathogen-mechanisms was a challenge throughout the project, and some inconsistencies were introduced into the review </w:t>
      </w:r>
      <w:r w:rsidR="00773B12" w:rsidRPr="00773B12">
        <w:t xml:space="preserve">and NMA </w:t>
      </w:r>
      <w:r w:rsidRPr="00773B12">
        <w:t>by this issue.</w:t>
      </w:r>
      <w:r w:rsidR="00773B12" w:rsidRPr="00773B12">
        <w:t xml:space="preserve"> These were explored through a series of sensitivity analyses (see </w:t>
      </w:r>
      <w:r w:rsidR="00773B12">
        <w:t xml:space="preserve">Sections </w:t>
      </w:r>
      <w:r w:rsidR="00773B12">
        <w:fldChar w:fldCharType="begin"/>
      </w:r>
      <w:r w:rsidR="00773B12">
        <w:instrText xml:space="preserve"> REF _Ref87001636 \r \h  \* MERGEFORMAT </w:instrText>
      </w:r>
      <w:r w:rsidR="00773B12">
        <w:fldChar w:fldCharType="separate"/>
      </w:r>
      <w:r w:rsidR="002631E5">
        <w:t>5.5.4.3</w:t>
      </w:r>
      <w:r w:rsidR="00773B12">
        <w:fldChar w:fldCharType="end"/>
      </w:r>
      <w:r w:rsidR="00773B12">
        <w:t xml:space="preserve"> and </w:t>
      </w:r>
      <w:r w:rsidR="00773B12">
        <w:fldChar w:fldCharType="begin"/>
      </w:r>
      <w:r w:rsidR="00773B12">
        <w:instrText xml:space="preserve"> REF _Ref85803230 \r \h  \* MERGEFORMAT </w:instrText>
      </w:r>
      <w:r w:rsidR="00773B12">
        <w:fldChar w:fldCharType="separate"/>
      </w:r>
      <w:r w:rsidR="002631E5">
        <w:t>5.8</w:t>
      </w:r>
      <w:r w:rsidR="00773B12">
        <w:fldChar w:fldCharType="end"/>
      </w:r>
      <w:r w:rsidR="00773B12">
        <w:t>) which indicated that the results of the NMA of CLSI studies w</w:t>
      </w:r>
      <w:r w:rsidR="00D7243F">
        <w:t>as</w:t>
      </w:r>
      <w:r w:rsidR="00773B12">
        <w:t xml:space="preserve"> somewhat sensitive to these choices. Results for the CLSI </w:t>
      </w:r>
      <w:proofErr w:type="spellStart"/>
      <w:r w:rsidR="00773B12" w:rsidRPr="00773B12">
        <w:rPr>
          <w:i/>
        </w:rPr>
        <w:t>Enterobacterales</w:t>
      </w:r>
      <w:proofErr w:type="spellEnd"/>
      <w:r w:rsidR="00773B12">
        <w:t xml:space="preserve"> network varied according to the choice of comparators and inclusion of the </w:t>
      </w:r>
      <w:proofErr w:type="spellStart"/>
      <w:r w:rsidR="00773B12">
        <w:t>Kohira</w:t>
      </w:r>
      <w:proofErr w:type="spellEnd"/>
      <w:r w:rsidR="00773B12">
        <w:t xml:space="preserve"> </w:t>
      </w:r>
      <w:r w:rsidR="00773B12" w:rsidRPr="00773B12">
        <w:rPr>
          <w:i/>
        </w:rPr>
        <w:t>et al</w:t>
      </w:r>
      <w:r w:rsidR="00773B12">
        <w:t>. study</w:t>
      </w:r>
      <w:r w:rsidR="00D7243F">
        <w:t>, whilst</w:t>
      </w:r>
      <w:r w:rsidR="00773B12">
        <w:t xml:space="preserve"> results of the CLSI </w:t>
      </w:r>
      <w:r w:rsidR="00773B12" w:rsidRPr="00773B12">
        <w:rPr>
          <w:i/>
        </w:rPr>
        <w:t>Pseudomonas aeruginosa</w:t>
      </w:r>
      <w:r w:rsidR="00773B12">
        <w:t xml:space="preserve"> network varied according to the choice of comparators. For </w:t>
      </w:r>
      <w:r w:rsidR="00F15839">
        <w:t xml:space="preserve">the </w:t>
      </w:r>
      <w:r w:rsidR="00773B12">
        <w:t xml:space="preserve">CLSI </w:t>
      </w:r>
      <w:r w:rsidR="00773B12" w:rsidRPr="00773B12">
        <w:rPr>
          <w:i/>
        </w:rPr>
        <w:t xml:space="preserve">Pseudomonas </w:t>
      </w:r>
      <w:r w:rsidR="00773B12" w:rsidRPr="00773B12">
        <w:rPr>
          <w:i/>
        </w:rPr>
        <w:lastRenderedPageBreak/>
        <w:t>aeruginosa</w:t>
      </w:r>
      <w:r w:rsidR="00773B12">
        <w:rPr>
          <w:i/>
        </w:rPr>
        <w:t xml:space="preserve"> </w:t>
      </w:r>
      <w:r w:rsidR="00773B12" w:rsidRPr="00773B12">
        <w:t>NMA</w:t>
      </w:r>
      <w:r w:rsidR="00F15839">
        <w:t>,</w:t>
      </w:r>
      <w:r w:rsidR="00773B12">
        <w:t xml:space="preserve"> including only comparators specific to the pathogen</w:t>
      </w:r>
      <w:r w:rsidR="00F15839">
        <w:t xml:space="preserve"> resulted in changes to the odds ratios estimated from the</w:t>
      </w:r>
      <w:r w:rsidR="00773B12">
        <w:t xml:space="preserve"> NMA </w:t>
      </w:r>
      <w:r w:rsidR="00F15839">
        <w:t xml:space="preserve">but these </w:t>
      </w:r>
      <w:r w:rsidR="00773B12">
        <w:t xml:space="preserve">did not translate to substantive differences in absolute susceptibilities and so this scenario was not explored in the modelling. </w:t>
      </w:r>
      <w:r w:rsidR="00F15839">
        <w:t xml:space="preserve">For the CLSI </w:t>
      </w:r>
      <w:proofErr w:type="spellStart"/>
      <w:r w:rsidR="00F15839" w:rsidRPr="00F15839">
        <w:rPr>
          <w:i/>
        </w:rPr>
        <w:t>Enterobacterales</w:t>
      </w:r>
      <w:proofErr w:type="spellEnd"/>
      <w:r w:rsidR="00F15839">
        <w:t xml:space="preserve"> network differences in absolute susceptibility were observed across </w:t>
      </w:r>
      <w:r w:rsidR="00D7243F">
        <w:t>both</w:t>
      </w:r>
      <w:r w:rsidR="00F15839">
        <w:t xml:space="preserve"> scenarios. Due to limitations on the number of scenarios that could feasibly be explored in this project</w:t>
      </w:r>
      <w:r w:rsidR="00D7243F">
        <w:t>,</w:t>
      </w:r>
      <w:r w:rsidR="00F15839">
        <w:t xml:space="preserve"> results </w:t>
      </w:r>
      <w:r w:rsidR="00D7243F">
        <w:t xml:space="preserve">are included </w:t>
      </w:r>
      <w:r w:rsidR="00F15839">
        <w:t>for the CLSI scenario that contrasted most with the base case (</w:t>
      </w:r>
      <w:r w:rsidR="00D7243F">
        <w:t>restricting to pathogen-specific comparators</w:t>
      </w:r>
      <w:r w:rsidR="00F15839" w:rsidRPr="00F15839">
        <w:t xml:space="preserve">, </w:t>
      </w:r>
      <w:r w:rsidR="00D7243F">
        <w:t>including</w:t>
      </w:r>
      <w:r w:rsidR="00F15839" w:rsidRPr="00F15839">
        <w:t xml:space="preserve"> </w:t>
      </w:r>
      <w:proofErr w:type="spellStart"/>
      <w:r w:rsidR="00F15839" w:rsidRPr="00F15839">
        <w:t>Kohira</w:t>
      </w:r>
      <w:proofErr w:type="spellEnd"/>
      <w:r w:rsidR="00F15839" w:rsidRPr="00F15839">
        <w:t xml:space="preserve"> et al. data</w:t>
      </w:r>
      <w:r w:rsidR="00F15839">
        <w:t>)</w:t>
      </w:r>
      <w:r w:rsidR="0087096D">
        <w:t xml:space="preserve">. We note that of these CLSI </w:t>
      </w:r>
      <w:proofErr w:type="spellStart"/>
      <w:r w:rsidR="0087096D" w:rsidRPr="00F15839">
        <w:rPr>
          <w:i/>
        </w:rPr>
        <w:t>Enterobacterales</w:t>
      </w:r>
      <w:proofErr w:type="spellEnd"/>
      <w:r w:rsidR="0087096D">
        <w:rPr>
          <w:i/>
        </w:rPr>
        <w:t xml:space="preserve"> </w:t>
      </w:r>
      <w:r w:rsidR="0087096D" w:rsidRPr="0087096D">
        <w:t>scenarios</w:t>
      </w:r>
      <w:r w:rsidR="0087096D">
        <w:t>,</w:t>
      </w:r>
      <w:r w:rsidR="0087096D" w:rsidRPr="0087096D">
        <w:t xml:space="preserve"> </w:t>
      </w:r>
      <w:r w:rsidR="0087096D">
        <w:t>the scenario included within the modelling</w:t>
      </w:r>
      <w:r w:rsidR="0087096D" w:rsidRPr="0087096D">
        <w:t xml:space="preserve"> </w:t>
      </w:r>
      <w:r w:rsidR="0087096D">
        <w:t xml:space="preserve">has the most favourable susceptibility for </w:t>
      </w:r>
      <w:proofErr w:type="spellStart"/>
      <w:r w:rsidR="0087096D">
        <w:t>cefiderocol</w:t>
      </w:r>
      <w:proofErr w:type="spellEnd"/>
      <w:r w:rsidR="0087096D">
        <w:t xml:space="preserve">. </w:t>
      </w:r>
    </w:p>
    <w:p w14:paraId="6779DAEE" w14:textId="77777777" w:rsidR="00446430" w:rsidRPr="006065E4" w:rsidRDefault="00446430" w:rsidP="00446430"/>
    <w:p w14:paraId="1E015728" w14:textId="0B5BB748" w:rsidR="00687516" w:rsidRPr="006065E4" w:rsidRDefault="00687516" w:rsidP="00454FF7">
      <w:pPr>
        <w:pStyle w:val="EEPRUnumberedLevel5Headingnew"/>
      </w:pPr>
      <w:r w:rsidRPr="006065E4">
        <w:t xml:space="preserve">Susceptibility for </w:t>
      </w:r>
      <w:r w:rsidR="00A36366">
        <w:t>AM</w:t>
      </w:r>
      <w:r w:rsidRPr="006065E4">
        <w:t xml:space="preserve">s used in the </w:t>
      </w:r>
      <w:r w:rsidR="00C80914">
        <w:t>MDS</w:t>
      </w:r>
    </w:p>
    <w:p w14:paraId="34794F8E" w14:textId="77777777" w:rsidR="00687516" w:rsidRPr="006065E4" w:rsidRDefault="00687516" w:rsidP="008744AD">
      <w:r w:rsidRPr="006065E4">
        <w:t>When microbiology test results are available it is assumed that patients will receive an AM to which they are susceptible (if they are susceptible to an AM). It was further assumed that, given their toxicity, use of either colistin or an aminoglycoside would be reserved for when a patient was not susceptible to any other relevant AMs. Hence, for use in the economic model, it was necessary to convert absolute susceptibility evidence for each AM into the proportion of patients falling into each of the following mutually exclusive groups:</w:t>
      </w:r>
    </w:p>
    <w:p w14:paraId="2CEDD301" w14:textId="77777777" w:rsidR="00687516" w:rsidRPr="006065E4" w:rsidRDefault="00687516" w:rsidP="00932BEF">
      <w:pPr>
        <w:pStyle w:val="ListParagraph"/>
        <w:numPr>
          <w:ilvl w:val="0"/>
          <w:numId w:val="47"/>
        </w:numPr>
      </w:pPr>
      <w:r w:rsidRPr="006065E4">
        <w:t>Susceptible to an AM that is not colistin or an aminoglycoside</w:t>
      </w:r>
    </w:p>
    <w:p w14:paraId="3AC48DBA" w14:textId="77777777" w:rsidR="00687516" w:rsidRPr="006065E4" w:rsidRDefault="00687516" w:rsidP="00932BEF">
      <w:pPr>
        <w:pStyle w:val="ListParagraph"/>
        <w:numPr>
          <w:ilvl w:val="0"/>
          <w:numId w:val="47"/>
        </w:numPr>
      </w:pPr>
      <w:r w:rsidRPr="006065E4">
        <w:t>Susceptible only to colistin or an aminoglycoside</w:t>
      </w:r>
    </w:p>
    <w:p w14:paraId="217DF389" w14:textId="77777777" w:rsidR="00687516" w:rsidRPr="006065E4" w:rsidRDefault="00687516" w:rsidP="00932BEF">
      <w:pPr>
        <w:pStyle w:val="ListParagraph"/>
        <w:numPr>
          <w:ilvl w:val="0"/>
          <w:numId w:val="47"/>
        </w:numPr>
      </w:pPr>
      <w:r w:rsidRPr="006065E4">
        <w:t>Not susceptible to any available treatment options</w:t>
      </w:r>
    </w:p>
    <w:p w14:paraId="77F495E0" w14:textId="77777777" w:rsidR="00687516" w:rsidRPr="006065E4" w:rsidRDefault="00687516" w:rsidP="008744AD">
      <w:r w:rsidRPr="006065E4">
        <w:t>The AMs contributing to the first susceptibility grouping are:</w:t>
      </w:r>
    </w:p>
    <w:p w14:paraId="65CAE911" w14:textId="77777777" w:rsidR="00687516" w:rsidRPr="006065E4" w:rsidRDefault="00687516" w:rsidP="00932BEF">
      <w:pPr>
        <w:pStyle w:val="ListParagraph"/>
        <w:numPr>
          <w:ilvl w:val="0"/>
          <w:numId w:val="48"/>
        </w:numPr>
      </w:pPr>
      <w:r w:rsidRPr="006065E4">
        <w:t>Fosfomycin (both populations).</w:t>
      </w:r>
    </w:p>
    <w:p w14:paraId="345C1ECC" w14:textId="17DBA596" w:rsidR="00687516" w:rsidRPr="006065E4" w:rsidRDefault="00687516" w:rsidP="00932BEF">
      <w:pPr>
        <w:pStyle w:val="ListParagraph"/>
        <w:numPr>
          <w:ilvl w:val="0"/>
          <w:numId w:val="48"/>
        </w:numPr>
      </w:pPr>
      <w:r w:rsidRPr="006065E4">
        <w:t>Aztreonam (</w:t>
      </w:r>
      <w:proofErr w:type="spellStart"/>
      <w:r w:rsidR="00F425C9" w:rsidRPr="00F425C9">
        <w:rPr>
          <w:i/>
        </w:rPr>
        <w:t>Enterobacterales</w:t>
      </w:r>
      <w:proofErr w:type="spellEnd"/>
      <w:r w:rsidRPr="006065E4">
        <w:t>-MBL only).</w:t>
      </w:r>
    </w:p>
    <w:p w14:paraId="4D1647FC" w14:textId="2DCD6EB3" w:rsidR="00687516" w:rsidRPr="006065E4" w:rsidRDefault="00687516" w:rsidP="00932BEF">
      <w:pPr>
        <w:pStyle w:val="ListParagraph"/>
        <w:numPr>
          <w:ilvl w:val="0"/>
          <w:numId w:val="48"/>
        </w:numPr>
      </w:pPr>
      <w:r w:rsidRPr="006065E4">
        <w:t>Tigecycline (</w:t>
      </w:r>
      <w:proofErr w:type="spellStart"/>
      <w:r w:rsidR="00F425C9" w:rsidRPr="00F425C9">
        <w:rPr>
          <w:i/>
        </w:rPr>
        <w:t>Enterobacterales</w:t>
      </w:r>
      <w:proofErr w:type="spellEnd"/>
      <w:r w:rsidRPr="006065E4">
        <w:t>-MBL only).</w:t>
      </w:r>
    </w:p>
    <w:p w14:paraId="6AD45A26" w14:textId="07B89484" w:rsidR="00687516" w:rsidRPr="006065E4" w:rsidRDefault="00687516" w:rsidP="008744AD">
      <w:r w:rsidRPr="006065E4">
        <w:t xml:space="preserve">In the ES susceptibility to a given AM was assumed independent of susceptibility to any other AM. This assumption could also be used to derive the proportion in each susceptibility group for the MDS. A discussion of the appropriateness of this assumption is provided in Appendix </w:t>
      </w:r>
      <w:r w:rsidR="006065E4" w:rsidRPr="006065E4">
        <w:t>13</w:t>
      </w:r>
      <w:r w:rsidRPr="006065E4">
        <w:t>.  This suggested that</w:t>
      </w:r>
      <w:r w:rsidR="00C3130E">
        <w:t>,</w:t>
      </w:r>
      <w:r w:rsidRPr="006065E4">
        <w:t xml:space="preserve"> in the MDS</w:t>
      </w:r>
      <w:r w:rsidR="00C3130E">
        <w:t>,</w:t>
      </w:r>
      <w:r w:rsidRPr="006065E4">
        <w:t xml:space="preserve"> the assumption of independence did not hold. Instead, evidence from PHE was used to estimate the bias arising when assuming independence to derive t</w:t>
      </w:r>
      <w:r>
        <w:t xml:space="preserve">he proportion in each susceptibility group. </w:t>
      </w:r>
      <w:r w:rsidR="00326E0B">
        <w:t xml:space="preserve"> This was quantified as a scaling factor which</w:t>
      </w:r>
      <w:r>
        <w:t xml:space="preserve"> was then used to adjust estimates of the proportion in </w:t>
      </w:r>
      <w:r w:rsidRPr="006065E4">
        <w:t>each susceptibility group obtained from the NMA using an assumption of independence of susceptibilities. Note that</w:t>
      </w:r>
      <w:r w:rsidR="00C3130E">
        <w:t>,</w:t>
      </w:r>
      <w:r w:rsidRPr="006065E4">
        <w:t xml:space="preserve"> for </w:t>
      </w:r>
      <w:r w:rsidR="00C506B7" w:rsidRPr="004354C4">
        <w:rPr>
          <w:i/>
        </w:rPr>
        <w:t>Pseudomonas aeruginosa</w:t>
      </w:r>
      <w:r w:rsidR="00C3130E">
        <w:rPr>
          <w:i/>
        </w:rPr>
        <w:t>,</w:t>
      </w:r>
      <w:r w:rsidRPr="006065E4">
        <w:t xml:space="preserve"> there is only one non-toxic AM in the MDS, so no adjustment is required. A scenario analysis that only used isolate-level data from PHE was also considered. Due to insufficient evidence, this scenario assumes that </w:t>
      </w:r>
      <w:proofErr w:type="spellStart"/>
      <w:r w:rsidRPr="006065E4">
        <w:t>fosfomycin</w:t>
      </w:r>
      <w:proofErr w:type="spellEnd"/>
      <w:r w:rsidRPr="006065E4">
        <w:t xml:space="preserve"> is not used.</w:t>
      </w:r>
    </w:p>
    <w:p w14:paraId="6F934835" w14:textId="7CE9EB15" w:rsidR="00687516" w:rsidRPr="006065E4" w:rsidRDefault="00687516" w:rsidP="008744AD">
      <w:r w:rsidRPr="006065E4">
        <w:lastRenderedPageBreak/>
        <w:t>For the PSA, two primary sources of uncertainty were considered:</w:t>
      </w:r>
    </w:p>
    <w:p w14:paraId="00460262" w14:textId="34EC7147" w:rsidR="00687516" w:rsidRPr="006065E4" w:rsidRDefault="00687516" w:rsidP="00932BEF">
      <w:pPr>
        <w:pStyle w:val="ListParagraph"/>
        <w:numPr>
          <w:ilvl w:val="0"/>
          <w:numId w:val="49"/>
        </w:numPr>
      </w:pPr>
      <w:r w:rsidRPr="006065E4">
        <w:t xml:space="preserve">Uncertainty in the </w:t>
      </w:r>
      <w:r w:rsidR="00B51853">
        <w:t>OR</w:t>
      </w:r>
      <w:r w:rsidR="000C6871">
        <w:t>s</w:t>
      </w:r>
      <w:r w:rsidRPr="006065E4">
        <w:t xml:space="preserve"> obtained from the NMA posterior distribution.</w:t>
      </w:r>
    </w:p>
    <w:p w14:paraId="68406448" w14:textId="77BB77D6" w:rsidR="00687516" w:rsidRPr="006065E4" w:rsidRDefault="00687516" w:rsidP="00932BEF">
      <w:pPr>
        <w:pStyle w:val="ListParagraph"/>
        <w:numPr>
          <w:ilvl w:val="0"/>
          <w:numId w:val="49"/>
        </w:numPr>
      </w:pPr>
      <w:r w:rsidRPr="006065E4">
        <w:t>Uncertainty in the scaling factor used. This in turn had two components: variation in the true proportions in each susceptibility group from the PHE data (modelled using a Dirichlet distribution), and variation in the absolute susceptibility to each AM in the PHE data (modelled using a beta distribution).</w:t>
      </w:r>
    </w:p>
    <w:p w14:paraId="09541CB2" w14:textId="77777777" w:rsidR="00687516" w:rsidRPr="006065E4" w:rsidRDefault="00687516" w:rsidP="009923A9">
      <w:pPr>
        <w:pStyle w:val="EEPRUnumberedLevel5Headingnew"/>
      </w:pPr>
      <w:r w:rsidRPr="006065E4">
        <w:t>Overview of options for including susceptibility data in the economic model</w:t>
      </w:r>
    </w:p>
    <w:p w14:paraId="7ADD8BFD" w14:textId="41DEDCDB" w:rsidR="00687516" w:rsidRPr="00175D61" w:rsidRDefault="00687516" w:rsidP="008744AD">
      <w:r w:rsidRPr="006065E4">
        <w:t xml:space="preserve">The evidence sources and assumptions used when generating susceptibility data for use in the economic model </w:t>
      </w:r>
      <w:r w:rsidRPr="00175D61">
        <w:t xml:space="preserve">(for both </w:t>
      </w:r>
      <w:proofErr w:type="spellStart"/>
      <w:r w:rsidRPr="00175D61">
        <w:t>cefiderocol</w:t>
      </w:r>
      <w:proofErr w:type="spellEnd"/>
      <w:r w:rsidRPr="00175D61">
        <w:t xml:space="preserve"> and the comparators) are described in </w:t>
      </w:r>
      <w:r w:rsidRPr="00175D61">
        <w:fldChar w:fldCharType="begin"/>
      </w:r>
      <w:r w:rsidRPr="00175D61">
        <w:instrText xml:space="preserve"> REF _Ref83302796 \h  \* MERGEFORMAT </w:instrText>
      </w:r>
      <w:r w:rsidRPr="00175D61">
        <w:fldChar w:fldCharType="separate"/>
      </w:r>
      <w:r w:rsidR="002631E5" w:rsidRPr="00175D61">
        <w:t xml:space="preserve">Table </w:t>
      </w:r>
      <w:r w:rsidR="002631E5">
        <w:rPr>
          <w:noProof/>
        </w:rPr>
        <w:t>19</w:t>
      </w:r>
      <w:r w:rsidRPr="00175D61">
        <w:fldChar w:fldCharType="end"/>
      </w:r>
      <w:r w:rsidR="003F5C96">
        <w:t>.</w:t>
      </w:r>
    </w:p>
    <w:p w14:paraId="448D555C" w14:textId="4BDCF7A8" w:rsidR="00687516" w:rsidRPr="00175D61" w:rsidRDefault="00687516" w:rsidP="008744AD">
      <w:r w:rsidRPr="00175D61">
        <w:t xml:space="preserve">In </w:t>
      </w:r>
      <w:r w:rsidR="00B458C3">
        <w:t xml:space="preserve">MBL </w:t>
      </w:r>
      <w:proofErr w:type="spellStart"/>
      <w:r w:rsidR="00B458C3" w:rsidRPr="00B458C3">
        <w:rPr>
          <w:i/>
        </w:rPr>
        <w:t>Enterobacterales</w:t>
      </w:r>
      <w:proofErr w:type="spellEnd"/>
      <w:r w:rsidR="00C3130E">
        <w:rPr>
          <w:i/>
        </w:rPr>
        <w:t>,</w:t>
      </w:r>
      <w:r w:rsidRPr="00175D61">
        <w:t xml:space="preserve"> </w:t>
      </w:r>
      <w:proofErr w:type="spellStart"/>
      <w:r w:rsidRPr="00175D61">
        <w:t>cefiderocol</w:t>
      </w:r>
      <w:proofErr w:type="spellEnd"/>
      <w:r w:rsidRPr="00175D61">
        <w:t xml:space="preserve"> susceptibility is sensitive to the breakpoints used. In the scenarios using the EUCAST breakpoints</w:t>
      </w:r>
      <w:r w:rsidR="00C3130E">
        <w:t>,</w:t>
      </w:r>
      <w:r w:rsidRPr="00175D61">
        <w:t xml:space="preserve"> </w:t>
      </w:r>
      <w:proofErr w:type="spellStart"/>
      <w:r w:rsidRPr="00175D61">
        <w:t>cefiderocol</w:t>
      </w:r>
      <w:proofErr w:type="spellEnd"/>
      <w:r w:rsidRPr="00175D61">
        <w:t xml:space="preserve"> susceptibility is 65-69% whereas in the scenarios using CLSI breakpoints this increases to 87-98%. Empiric use of colistin/aminoglycoside-based therapy is associated with similar susceptibility across scenarios of 94-97%. In the MDS, comparator outcomes are similar across scenarios 1-3 with 91-97% of patients susceptible to a non-colistin/aminoglycoside-based treatment, and approximately 3-7% only to a colistin/aminoglycoside-based treatment. Use of the PHE data which does</w:t>
      </w:r>
      <w:r w:rsidR="00C3130E">
        <w:t xml:space="preserve"> not</w:t>
      </w:r>
      <w:r w:rsidRPr="00175D61">
        <w:t xml:space="preserve"> include </w:t>
      </w:r>
      <w:proofErr w:type="spellStart"/>
      <w:r w:rsidRPr="00175D61">
        <w:t>fosfomycin</w:t>
      </w:r>
      <w:proofErr w:type="spellEnd"/>
      <w:r w:rsidRPr="00175D61">
        <w:t xml:space="preserve"> increases the proportion of patients susceptible only to a colistin/aminoglycoside-based treatment to 20%. </w:t>
      </w:r>
    </w:p>
    <w:p w14:paraId="7D1077E5" w14:textId="10C2EC43" w:rsidR="00687516" w:rsidRPr="00175D61" w:rsidRDefault="00687516" w:rsidP="008744AD">
      <w:r w:rsidRPr="00175D61">
        <w:t xml:space="preserve">In </w:t>
      </w:r>
      <w:r w:rsidR="00B458C3">
        <w:t xml:space="preserve">MBL </w:t>
      </w:r>
      <w:r w:rsidR="00C506B7">
        <w:rPr>
          <w:i/>
        </w:rPr>
        <w:t>Pseudomonas aeruginosa</w:t>
      </w:r>
      <w:r w:rsidRPr="00175D61">
        <w:t xml:space="preserve">, in most scenarios </w:t>
      </w:r>
      <w:proofErr w:type="spellStart"/>
      <w:r w:rsidRPr="00175D61">
        <w:t>cefiderocol</w:t>
      </w:r>
      <w:proofErr w:type="spellEnd"/>
      <w:r w:rsidRPr="00175D61">
        <w:t xml:space="preserve"> is associated with a high susceptibility of 98%-100%, which is comparable to the susceptibility for empiric use of colistin/aminoglycoside-based therapy (100% across </w:t>
      </w:r>
      <w:r w:rsidR="00A67654" w:rsidRPr="00175D61">
        <w:t>scenarios</w:t>
      </w:r>
      <w:r w:rsidRPr="00175D61">
        <w:t xml:space="preserve">). Scenario 4 which uses a lower baseline susceptibility for colistin, results in a lower susceptibility for </w:t>
      </w:r>
      <w:proofErr w:type="spellStart"/>
      <w:r w:rsidRPr="00175D61">
        <w:t>cefiderocol</w:t>
      </w:r>
      <w:proofErr w:type="spellEnd"/>
      <w:r w:rsidRPr="00175D61">
        <w:t xml:space="preserve"> (62%) than colistin/aminoglycoside-based empiric therapy (susceptibility 81%). Susceptibility to non-colistin/aminoglycoside-based empiric therapy varies markedly across scenarios (3-96%)</w:t>
      </w:r>
      <w:r w:rsidR="000C6871">
        <w:t>,</w:t>
      </w:r>
      <w:r w:rsidRPr="00175D61">
        <w:t xml:space="preserve"> with susceptibility to comparators much higher when evidence using the CLSI breakpoints is included.  A similar pattern is observed in the MDS where the proportion of patients susceptible to a non-colistin/aminoglycoside-based treatment is much higher when evidence using the CLSI breakpoints is included.  </w:t>
      </w:r>
    </w:p>
    <w:p w14:paraId="4FAFC327" w14:textId="72D03FA8" w:rsidR="0034223E" w:rsidRPr="00175D61" w:rsidRDefault="0034223E" w:rsidP="008744AD">
      <w:r w:rsidRPr="0034223E">
        <w:t xml:space="preserve">As previously noted, to obtain absolute susceptibilities for each AM, </w:t>
      </w:r>
      <w:r w:rsidR="00B51853">
        <w:t>OR</w:t>
      </w:r>
      <w:r w:rsidR="000C6871">
        <w:t>s</w:t>
      </w:r>
      <w:r w:rsidRPr="0034223E">
        <w:t xml:space="preserve"> from the NMA were applied to the absolute PHE colistin susceptibility values. For the </w:t>
      </w:r>
      <w:r w:rsidR="00C506B7">
        <w:rPr>
          <w:i/>
        </w:rPr>
        <w:t>Pseudomonas aeruginosa</w:t>
      </w:r>
      <w:r w:rsidRPr="0034223E">
        <w:t xml:space="preserve"> population, colistin susceptibility was 100%, so a continuity correction was applied. As this baseline susceptibility was very high, resulting estimat</w:t>
      </w:r>
      <w:r w:rsidR="000C6871">
        <w:t>es</w:t>
      </w:r>
      <w:r w:rsidRPr="0034223E">
        <w:t xml:space="preserve"> for the other AMs could end up being large, even if the </w:t>
      </w:r>
      <w:r w:rsidR="00B51853">
        <w:t>OR</w:t>
      </w:r>
      <w:r w:rsidR="000C6871">
        <w:t>s</w:t>
      </w:r>
      <w:r w:rsidRPr="0034223E">
        <w:t xml:space="preserve"> were small. This effect was compounded by the skewed distributions for the odds ratios. Hence, even though </w:t>
      </w:r>
      <w:proofErr w:type="spellStart"/>
      <w:r w:rsidRPr="0034223E">
        <w:t>fosfomycin</w:t>
      </w:r>
      <w:proofErr w:type="spellEnd"/>
      <w:r w:rsidRPr="0034223E">
        <w:t xml:space="preserve"> was associated with very low odds ratios, it still had a resulting high susceptibility in some of the scenarios considered</w:t>
      </w:r>
      <w:r>
        <w:t xml:space="preserve">. </w:t>
      </w:r>
      <w:r w:rsidR="000C6871">
        <w:t>T</w:t>
      </w:r>
      <w:r>
        <w:t>herefore</w:t>
      </w:r>
      <w:r w:rsidR="000C6871">
        <w:t>,</w:t>
      </w:r>
      <w:r>
        <w:t xml:space="preserve"> a scenario using a lower baseline colistin susceptibility level </w:t>
      </w:r>
      <w:r w:rsidR="000C6871">
        <w:t xml:space="preserve">was run </w:t>
      </w:r>
      <w:r>
        <w:t xml:space="preserve">based on values from SIDERO WT. </w:t>
      </w:r>
    </w:p>
    <w:p w14:paraId="787A45FC" w14:textId="0F21560B" w:rsidR="00687516" w:rsidRPr="00175D61" w:rsidRDefault="00687516" w:rsidP="009923A9">
      <w:pPr>
        <w:pStyle w:val="EEPRUTableHeading"/>
      </w:pPr>
      <w:bookmarkStart w:id="395" w:name="_Ref83302796"/>
      <w:bookmarkStart w:id="396" w:name="_Ref83302783"/>
      <w:bookmarkStart w:id="397" w:name="_Toc83589979"/>
      <w:bookmarkStart w:id="398" w:name="_Toc87018835"/>
      <w:r w:rsidRPr="00175D61">
        <w:lastRenderedPageBreak/>
        <w:t xml:space="preserve">Table </w:t>
      </w:r>
      <w:r w:rsidR="00BB30AE">
        <w:fldChar w:fldCharType="begin"/>
      </w:r>
      <w:r w:rsidR="00BB30AE">
        <w:instrText xml:space="preserve"> SEQ Table \* ARABIC </w:instrText>
      </w:r>
      <w:r w:rsidR="00BB30AE">
        <w:fldChar w:fldCharType="separate"/>
      </w:r>
      <w:r w:rsidR="002631E5">
        <w:rPr>
          <w:noProof/>
        </w:rPr>
        <w:t>19</w:t>
      </w:r>
      <w:r w:rsidR="00BB30AE">
        <w:rPr>
          <w:noProof/>
        </w:rPr>
        <w:fldChar w:fldCharType="end"/>
      </w:r>
      <w:bookmarkEnd w:id="395"/>
      <w:r w:rsidRPr="00175D61">
        <w:t xml:space="preserve"> Sources and assumptions for </w:t>
      </w:r>
      <w:r w:rsidR="00A67654" w:rsidRPr="00175D61">
        <w:t>susceptibility</w:t>
      </w:r>
      <w:r w:rsidRPr="00175D61">
        <w:t xml:space="preserve"> data</w:t>
      </w:r>
      <w:bookmarkEnd w:id="396"/>
      <w:bookmarkEnd w:id="397"/>
      <w:bookmarkEnd w:id="398"/>
    </w:p>
    <w:tbl>
      <w:tblPr>
        <w:tblStyle w:val="TableGrid"/>
        <w:tblW w:w="9088" w:type="dxa"/>
        <w:tblLook w:val="04A0" w:firstRow="1" w:lastRow="0" w:firstColumn="1" w:lastColumn="0" w:noHBand="0" w:noVBand="1"/>
      </w:tblPr>
      <w:tblGrid>
        <w:gridCol w:w="1683"/>
        <w:gridCol w:w="1011"/>
        <w:gridCol w:w="4126"/>
        <w:gridCol w:w="2268"/>
      </w:tblGrid>
      <w:tr w:rsidR="00A62342" w:rsidRPr="00175D61" w14:paraId="3DBB7FA9" w14:textId="77777777" w:rsidTr="00A62342">
        <w:trPr>
          <w:trHeight w:val="478"/>
        </w:trPr>
        <w:tc>
          <w:tcPr>
            <w:tcW w:w="1367" w:type="dxa"/>
          </w:tcPr>
          <w:p w14:paraId="1189E84C" w14:textId="23FA9583" w:rsidR="00A62342" w:rsidRPr="002A2198" w:rsidRDefault="00A62342" w:rsidP="002A2198">
            <w:pPr>
              <w:spacing w:line="240" w:lineRule="auto"/>
              <w:jc w:val="left"/>
              <w:rPr>
                <w:b/>
                <w:bCs/>
                <w:sz w:val="20"/>
                <w:szCs w:val="20"/>
              </w:rPr>
            </w:pPr>
            <w:r>
              <w:rPr>
                <w:b/>
                <w:bCs/>
                <w:sz w:val="20"/>
                <w:szCs w:val="20"/>
              </w:rPr>
              <w:t>Population</w:t>
            </w:r>
          </w:p>
        </w:tc>
        <w:tc>
          <w:tcPr>
            <w:tcW w:w="1015" w:type="dxa"/>
          </w:tcPr>
          <w:p w14:paraId="08FABA3F" w14:textId="48AC3569" w:rsidR="00A62342" w:rsidRPr="002A2198" w:rsidRDefault="00A62342" w:rsidP="002A2198">
            <w:pPr>
              <w:spacing w:line="240" w:lineRule="auto"/>
              <w:jc w:val="left"/>
              <w:rPr>
                <w:b/>
                <w:bCs/>
                <w:sz w:val="20"/>
                <w:szCs w:val="20"/>
              </w:rPr>
            </w:pPr>
            <w:bookmarkStart w:id="399" w:name="_Hlk85839619"/>
            <w:r w:rsidRPr="002A2198">
              <w:rPr>
                <w:b/>
                <w:bCs/>
                <w:sz w:val="20"/>
                <w:szCs w:val="20"/>
              </w:rPr>
              <w:t>Scenario</w:t>
            </w:r>
          </w:p>
        </w:tc>
        <w:tc>
          <w:tcPr>
            <w:tcW w:w="4369" w:type="dxa"/>
          </w:tcPr>
          <w:p w14:paraId="15C7B5D7" w14:textId="77777777" w:rsidR="00A62342" w:rsidRPr="002A2198" w:rsidRDefault="00A62342" w:rsidP="002A2198">
            <w:pPr>
              <w:spacing w:line="240" w:lineRule="auto"/>
              <w:jc w:val="left"/>
              <w:rPr>
                <w:b/>
                <w:bCs/>
                <w:sz w:val="20"/>
                <w:szCs w:val="20"/>
              </w:rPr>
            </w:pPr>
            <w:r w:rsidRPr="002A2198">
              <w:rPr>
                <w:b/>
                <w:bCs/>
                <w:sz w:val="20"/>
                <w:szCs w:val="20"/>
              </w:rPr>
              <w:t>Source of susceptibility data</w:t>
            </w:r>
          </w:p>
        </w:tc>
        <w:tc>
          <w:tcPr>
            <w:tcW w:w="2337" w:type="dxa"/>
          </w:tcPr>
          <w:p w14:paraId="2997C05D" w14:textId="77777777" w:rsidR="00A62342" w:rsidRPr="002A2198" w:rsidRDefault="00A62342" w:rsidP="002A2198">
            <w:pPr>
              <w:spacing w:line="240" w:lineRule="auto"/>
              <w:jc w:val="left"/>
              <w:rPr>
                <w:b/>
                <w:bCs/>
                <w:sz w:val="20"/>
                <w:szCs w:val="20"/>
              </w:rPr>
            </w:pPr>
            <w:r w:rsidRPr="002A2198">
              <w:rPr>
                <w:b/>
                <w:bCs/>
                <w:sz w:val="20"/>
                <w:szCs w:val="20"/>
              </w:rPr>
              <w:t>Empiric setting: assume independence?</w:t>
            </w:r>
          </w:p>
        </w:tc>
      </w:tr>
      <w:tr w:rsidR="00A62342" w:rsidRPr="00175D61" w14:paraId="214DA454" w14:textId="77777777" w:rsidTr="00A62342">
        <w:trPr>
          <w:trHeight w:val="494"/>
        </w:trPr>
        <w:tc>
          <w:tcPr>
            <w:tcW w:w="1367" w:type="dxa"/>
          </w:tcPr>
          <w:p w14:paraId="5FFE8CAB" w14:textId="5F467949" w:rsidR="00A62342" w:rsidRPr="002A2198" w:rsidRDefault="00A62342" w:rsidP="002A2198">
            <w:pPr>
              <w:spacing w:line="240" w:lineRule="auto"/>
              <w:jc w:val="left"/>
              <w:rPr>
                <w:sz w:val="20"/>
                <w:szCs w:val="20"/>
              </w:rPr>
            </w:pPr>
            <w:proofErr w:type="spellStart"/>
            <w:r w:rsidRPr="002A2198">
              <w:rPr>
                <w:b/>
                <w:bCs/>
                <w:i/>
                <w:sz w:val="20"/>
                <w:szCs w:val="20"/>
              </w:rPr>
              <w:t>Enterobacterales</w:t>
            </w:r>
            <w:proofErr w:type="spellEnd"/>
            <w:r w:rsidRPr="002A2198">
              <w:rPr>
                <w:b/>
                <w:bCs/>
                <w:sz w:val="20"/>
                <w:szCs w:val="20"/>
              </w:rPr>
              <w:t xml:space="preserve">-MBL </w:t>
            </w:r>
          </w:p>
        </w:tc>
        <w:tc>
          <w:tcPr>
            <w:tcW w:w="1015" w:type="dxa"/>
          </w:tcPr>
          <w:p w14:paraId="469640C2" w14:textId="5963AD5C" w:rsidR="00A62342" w:rsidRPr="002A2198" w:rsidRDefault="00A62342" w:rsidP="002A2198">
            <w:pPr>
              <w:spacing w:line="240" w:lineRule="auto"/>
              <w:jc w:val="left"/>
              <w:rPr>
                <w:sz w:val="20"/>
                <w:szCs w:val="20"/>
              </w:rPr>
            </w:pPr>
            <w:r w:rsidRPr="002A2198">
              <w:rPr>
                <w:sz w:val="20"/>
                <w:szCs w:val="20"/>
              </w:rPr>
              <w:t>Base-case</w:t>
            </w:r>
          </w:p>
        </w:tc>
        <w:tc>
          <w:tcPr>
            <w:tcW w:w="4369" w:type="dxa"/>
          </w:tcPr>
          <w:p w14:paraId="0D3F2640" w14:textId="6F4C70DA" w:rsidR="00A62342" w:rsidRPr="002A2198" w:rsidRDefault="00A62342" w:rsidP="002A2198">
            <w:pPr>
              <w:spacing w:line="240" w:lineRule="auto"/>
              <w:jc w:val="left"/>
              <w:rPr>
                <w:sz w:val="20"/>
                <w:szCs w:val="20"/>
              </w:rPr>
            </w:pPr>
            <w:r w:rsidRPr="002A2198">
              <w:rPr>
                <w:sz w:val="20"/>
                <w:szCs w:val="20"/>
              </w:rPr>
              <w:t>NMA: EUCAST studies</w:t>
            </w:r>
          </w:p>
        </w:tc>
        <w:tc>
          <w:tcPr>
            <w:tcW w:w="2337" w:type="dxa"/>
          </w:tcPr>
          <w:p w14:paraId="4AAB1B93" w14:textId="77777777" w:rsidR="00A62342" w:rsidRPr="002A2198" w:rsidRDefault="00A62342" w:rsidP="002A2198">
            <w:pPr>
              <w:spacing w:line="240" w:lineRule="auto"/>
              <w:jc w:val="left"/>
              <w:rPr>
                <w:sz w:val="20"/>
                <w:szCs w:val="20"/>
              </w:rPr>
            </w:pPr>
            <w:r w:rsidRPr="002A2198">
              <w:rPr>
                <w:sz w:val="20"/>
                <w:szCs w:val="20"/>
              </w:rPr>
              <w:t>Yes</w:t>
            </w:r>
          </w:p>
        </w:tc>
      </w:tr>
      <w:tr w:rsidR="00A62342" w:rsidRPr="00175D61" w14:paraId="6B845FA4" w14:textId="77777777" w:rsidTr="00A62342">
        <w:trPr>
          <w:trHeight w:val="478"/>
        </w:trPr>
        <w:tc>
          <w:tcPr>
            <w:tcW w:w="1367" w:type="dxa"/>
          </w:tcPr>
          <w:p w14:paraId="719B2A88" w14:textId="2DA7D64A" w:rsidR="00A62342" w:rsidRPr="002A2198" w:rsidRDefault="00A62342" w:rsidP="002A2198">
            <w:pPr>
              <w:spacing w:line="240" w:lineRule="auto"/>
              <w:jc w:val="left"/>
              <w:rPr>
                <w:sz w:val="20"/>
                <w:szCs w:val="20"/>
              </w:rPr>
            </w:pPr>
            <w:proofErr w:type="spellStart"/>
            <w:r w:rsidRPr="002A2198">
              <w:rPr>
                <w:b/>
                <w:bCs/>
                <w:i/>
                <w:sz w:val="20"/>
                <w:szCs w:val="20"/>
              </w:rPr>
              <w:t>Enterobacterales</w:t>
            </w:r>
            <w:proofErr w:type="spellEnd"/>
            <w:r w:rsidRPr="002A2198">
              <w:rPr>
                <w:b/>
                <w:bCs/>
                <w:sz w:val="20"/>
                <w:szCs w:val="20"/>
              </w:rPr>
              <w:t xml:space="preserve">-MBL </w:t>
            </w:r>
          </w:p>
        </w:tc>
        <w:tc>
          <w:tcPr>
            <w:tcW w:w="1015" w:type="dxa"/>
          </w:tcPr>
          <w:p w14:paraId="3AA600C2" w14:textId="43676BB0" w:rsidR="00A62342" w:rsidRPr="002A2198" w:rsidRDefault="00A62342" w:rsidP="002A2198">
            <w:pPr>
              <w:spacing w:line="240" w:lineRule="auto"/>
              <w:jc w:val="left"/>
              <w:rPr>
                <w:sz w:val="20"/>
                <w:szCs w:val="20"/>
              </w:rPr>
            </w:pPr>
            <w:r w:rsidRPr="002A2198">
              <w:rPr>
                <w:sz w:val="20"/>
                <w:szCs w:val="20"/>
              </w:rPr>
              <w:t>S1</w:t>
            </w:r>
          </w:p>
        </w:tc>
        <w:tc>
          <w:tcPr>
            <w:tcW w:w="4369" w:type="dxa"/>
          </w:tcPr>
          <w:p w14:paraId="0D77EEF1" w14:textId="22323571" w:rsidR="00A62342" w:rsidRPr="002A2198" w:rsidRDefault="00A62342" w:rsidP="002A2198">
            <w:pPr>
              <w:spacing w:line="240" w:lineRule="auto"/>
              <w:jc w:val="left"/>
              <w:rPr>
                <w:sz w:val="20"/>
                <w:szCs w:val="20"/>
                <w:lang w:val="nl-NL"/>
              </w:rPr>
            </w:pPr>
            <w:r w:rsidRPr="002A2198">
              <w:rPr>
                <w:sz w:val="20"/>
                <w:szCs w:val="20"/>
                <w:lang w:val="nl-NL"/>
              </w:rPr>
              <w:t>NMA: CLSI studies</w:t>
            </w:r>
          </w:p>
        </w:tc>
        <w:tc>
          <w:tcPr>
            <w:tcW w:w="2337" w:type="dxa"/>
          </w:tcPr>
          <w:p w14:paraId="4D164C92" w14:textId="77777777" w:rsidR="00A62342" w:rsidRPr="002A2198" w:rsidRDefault="00A62342" w:rsidP="002A2198">
            <w:pPr>
              <w:spacing w:line="240" w:lineRule="auto"/>
              <w:jc w:val="left"/>
              <w:rPr>
                <w:sz w:val="20"/>
                <w:szCs w:val="20"/>
              </w:rPr>
            </w:pPr>
            <w:r w:rsidRPr="002A2198">
              <w:rPr>
                <w:sz w:val="20"/>
                <w:szCs w:val="20"/>
              </w:rPr>
              <w:t>Yes</w:t>
            </w:r>
          </w:p>
        </w:tc>
      </w:tr>
      <w:tr w:rsidR="00A62342" w:rsidRPr="00175D61" w14:paraId="00BC9B75" w14:textId="77777777" w:rsidTr="00A62342">
        <w:trPr>
          <w:trHeight w:val="478"/>
        </w:trPr>
        <w:tc>
          <w:tcPr>
            <w:tcW w:w="1367" w:type="dxa"/>
          </w:tcPr>
          <w:p w14:paraId="008EF449" w14:textId="1AD49686" w:rsidR="00A62342" w:rsidRPr="002A2198" w:rsidRDefault="00A62342" w:rsidP="002A2198">
            <w:pPr>
              <w:spacing w:line="240" w:lineRule="auto"/>
              <w:jc w:val="left"/>
              <w:rPr>
                <w:sz w:val="20"/>
                <w:szCs w:val="20"/>
              </w:rPr>
            </w:pPr>
            <w:proofErr w:type="spellStart"/>
            <w:r w:rsidRPr="002A2198">
              <w:rPr>
                <w:b/>
                <w:bCs/>
                <w:i/>
                <w:sz w:val="20"/>
                <w:szCs w:val="20"/>
              </w:rPr>
              <w:t>Enterobacterales</w:t>
            </w:r>
            <w:proofErr w:type="spellEnd"/>
            <w:r w:rsidRPr="002A2198">
              <w:rPr>
                <w:b/>
                <w:bCs/>
                <w:sz w:val="20"/>
                <w:szCs w:val="20"/>
              </w:rPr>
              <w:t xml:space="preserve">-MBL </w:t>
            </w:r>
          </w:p>
        </w:tc>
        <w:tc>
          <w:tcPr>
            <w:tcW w:w="1015" w:type="dxa"/>
          </w:tcPr>
          <w:p w14:paraId="50561847" w14:textId="68BB9D50" w:rsidR="00A62342" w:rsidRPr="002A2198" w:rsidRDefault="00A62342" w:rsidP="002A2198">
            <w:pPr>
              <w:spacing w:line="240" w:lineRule="auto"/>
              <w:jc w:val="left"/>
              <w:rPr>
                <w:sz w:val="20"/>
                <w:szCs w:val="20"/>
              </w:rPr>
            </w:pPr>
            <w:r w:rsidRPr="002A2198">
              <w:rPr>
                <w:sz w:val="20"/>
                <w:szCs w:val="20"/>
              </w:rPr>
              <w:t>S2</w:t>
            </w:r>
          </w:p>
        </w:tc>
        <w:tc>
          <w:tcPr>
            <w:tcW w:w="4369" w:type="dxa"/>
          </w:tcPr>
          <w:p w14:paraId="11EE45D2" w14:textId="77777777" w:rsidR="00A62342" w:rsidRPr="002A2198" w:rsidRDefault="00A62342" w:rsidP="002A2198">
            <w:pPr>
              <w:spacing w:line="240" w:lineRule="auto"/>
              <w:jc w:val="left"/>
              <w:rPr>
                <w:sz w:val="20"/>
                <w:szCs w:val="20"/>
              </w:rPr>
            </w:pPr>
            <w:r w:rsidRPr="002A2198">
              <w:rPr>
                <w:sz w:val="20"/>
                <w:szCs w:val="20"/>
              </w:rPr>
              <w:t xml:space="preserve">PHE data, with </w:t>
            </w:r>
            <w:proofErr w:type="spellStart"/>
            <w:r w:rsidRPr="002A2198">
              <w:rPr>
                <w:sz w:val="20"/>
                <w:szCs w:val="20"/>
              </w:rPr>
              <w:t>cefiderocol</w:t>
            </w:r>
            <w:proofErr w:type="spellEnd"/>
            <w:r w:rsidRPr="002A2198">
              <w:rPr>
                <w:sz w:val="20"/>
                <w:szCs w:val="20"/>
              </w:rPr>
              <w:t xml:space="preserve"> and </w:t>
            </w:r>
            <w:proofErr w:type="spellStart"/>
            <w:r w:rsidRPr="002A2198">
              <w:rPr>
                <w:sz w:val="20"/>
                <w:szCs w:val="20"/>
              </w:rPr>
              <w:t>fosfomycin</w:t>
            </w:r>
            <w:proofErr w:type="spellEnd"/>
            <w:r w:rsidRPr="002A2198">
              <w:rPr>
                <w:sz w:val="20"/>
                <w:szCs w:val="20"/>
              </w:rPr>
              <w:t xml:space="preserve"> data from separate </w:t>
            </w:r>
            <w:proofErr w:type="spellStart"/>
            <w:r w:rsidRPr="002A2198">
              <w:rPr>
                <w:sz w:val="20"/>
                <w:szCs w:val="20"/>
              </w:rPr>
              <w:t>cefiderocol</w:t>
            </w:r>
            <w:proofErr w:type="spellEnd"/>
            <w:r w:rsidRPr="002A2198">
              <w:rPr>
                <w:sz w:val="20"/>
                <w:szCs w:val="20"/>
              </w:rPr>
              <w:t xml:space="preserve"> and </w:t>
            </w:r>
            <w:proofErr w:type="spellStart"/>
            <w:r w:rsidRPr="002A2198">
              <w:rPr>
                <w:sz w:val="20"/>
                <w:szCs w:val="20"/>
              </w:rPr>
              <w:t>fosfomycin</w:t>
            </w:r>
            <w:proofErr w:type="spellEnd"/>
            <w:r w:rsidRPr="002A2198">
              <w:rPr>
                <w:sz w:val="20"/>
                <w:szCs w:val="20"/>
              </w:rPr>
              <w:t xml:space="preserve"> networks (EUCAST studies).</w:t>
            </w:r>
          </w:p>
        </w:tc>
        <w:tc>
          <w:tcPr>
            <w:tcW w:w="2337" w:type="dxa"/>
          </w:tcPr>
          <w:p w14:paraId="7CF93D96" w14:textId="77777777" w:rsidR="00A62342" w:rsidRPr="002A2198" w:rsidRDefault="00A62342" w:rsidP="002A2198">
            <w:pPr>
              <w:spacing w:line="240" w:lineRule="auto"/>
              <w:jc w:val="left"/>
              <w:rPr>
                <w:sz w:val="20"/>
                <w:szCs w:val="20"/>
              </w:rPr>
            </w:pPr>
            <w:r w:rsidRPr="002A2198">
              <w:rPr>
                <w:sz w:val="20"/>
                <w:szCs w:val="20"/>
              </w:rPr>
              <w:t>Yes</w:t>
            </w:r>
          </w:p>
        </w:tc>
      </w:tr>
      <w:tr w:rsidR="00A62342" w:rsidRPr="00175D61" w14:paraId="4B5A22D8" w14:textId="77777777" w:rsidTr="00A62342">
        <w:trPr>
          <w:trHeight w:val="494"/>
        </w:trPr>
        <w:tc>
          <w:tcPr>
            <w:tcW w:w="1367" w:type="dxa"/>
          </w:tcPr>
          <w:p w14:paraId="7C796681" w14:textId="689F4AA6" w:rsidR="00A62342" w:rsidRPr="002A2198" w:rsidRDefault="00A62342" w:rsidP="002A2198">
            <w:pPr>
              <w:spacing w:line="240" w:lineRule="auto"/>
              <w:jc w:val="left"/>
              <w:rPr>
                <w:sz w:val="20"/>
                <w:szCs w:val="20"/>
              </w:rPr>
            </w:pPr>
            <w:proofErr w:type="spellStart"/>
            <w:r w:rsidRPr="002A2198">
              <w:rPr>
                <w:b/>
                <w:bCs/>
                <w:i/>
                <w:sz w:val="20"/>
                <w:szCs w:val="20"/>
              </w:rPr>
              <w:t>Enterobacterales</w:t>
            </w:r>
            <w:proofErr w:type="spellEnd"/>
            <w:r w:rsidRPr="002A2198">
              <w:rPr>
                <w:b/>
                <w:bCs/>
                <w:sz w:val="20"/>
                <w:szCs w:val="20"/>
              </w:rPr>
              <w:t xml:space="preserve">-MBL </w:t>
            </w:r>
          </w:p>
        </w:tc>
        <w:tc>
          <w:tcPr>
            <w:tcW w:w="1015" w:type="dxa"/>
          </w:tcPr>
          <w:p w14:paraId="5EA483A3" w14:textId="073E4F6B" w:rsidR="00A62342" w:rsidRPr="002A2198" w:rsidRDefault="00A62342" w:rsidP="002A2198">
            <w:pPr>
              <w:spacing w:line="240" w:lineRule="auto"/>
              <w:jc w:val="left"/>
              <w:rPr>
                <w:sz w:val="20"/>
                <w:szCs w:val="20"/>
              </w:rPr>
            </w:pPr>
            <w:r w:rsidRPr="002A2198">
              <w:rPr>
                <w:sz w:val="20"/>
                <w:szCs w:val="20"/>
              </w:rPr>
              <w:t>S3</w:t>
            </w:r>
          </w:p>
        </w:tc>
        <w:tc>
          <w:tcPr>
            <w:tcW w:w="4369" w:type="dxa"/>
          </w:tcPr>
          <w:p w14:paraId="685ADD87" w14:textId="77777777" w:rsidR="00A62342" w:rsidRPr="002A2198" w:rsidRDefault="00A62342" w:rsidP="002A2198">
            <w:pPr>
              <w:spacing w:line="240" w:lineRule="auto"/>
              <w:jc w:val="left"/>
              <w:rPr>
                <w:sz w:val="20"/>
                <w:szCs w:val="20"/>
              </w:rPr>
            </w:pPr>
            <w:r w:rsidRPr="002A2198">
              <w:rPr>
                <w:sz w:val="20"/>
                <w:szCs w:val="20"/>
              </w:rPr>
              <w:t xml:space="preserve">PHE data, with </w:t>
            </w:r>
            <w:proofErr w:type="spellStart"/>
            <w:r w:rsidRPr="002A2198">
              <w:rPr>
                <w:sz w:val="20"/>
                <w:szCs w:val="20"/>
              </w:rPr>
              <w:t>cefiderocol</w:t>
            </w:r>
            <w:proofErr w:type="spellEnd"/>
            <w:r w:rsidRPr="002A2198">
              <w:rPr>
                <w:sz w:val="20"/>
                <w:szCs w:val="20"/>
              </w:rPr>
              <w:t xml:space="preserve"> and </w:t>
            </w:r>
            <w:proofErr w:type="spellStart"/>
            <w:r w:rsidRPr="002A2198">
              <w:rPr>
                <w:sz w:val="20"/>
                <w:szCs w:val="20"/>
              </w:rPr>
              <w:t>fosfomycin</w:t>
            </w:r>
            <w:proofErr w:type="spellEnd"/>
            <w:r w:rsidRPr="002A2198">
              <w:rPr>
                <w:sz w:val="20"/>
                <w:szCs w:val="20"/>
              </w:rPr>
              <w:t xml:space="preserve"> data from separate </w:t>
            </w:r>
            <w:proofErr w:type="spellStart"/>
            <w:r w:rsidRPr="002A2198">
              <w:rPr>
                <w:sz w:val="20"/>
                <w:szCs w:val="20"/>
              </w:rPr>
              <w:t>cefiderocol</w:t>
            </w:r>
            <w:proofErr w:type="spellEnd"/>
            <w:r w:rsidRPr="002A2198">
              <w:rPr>
                <w:sz w:val="20"/>
                <w:szCs w:val="20"/>
              </w:rPr>
              <w:t xml:space="preserve"> and </w:t>
            </w:r>
            <w:proofErr w:type="spellStart"/>
            <w:r w:rsidRPr="002A2198">
              <w:rPr>
                <w:sz w:val="20"/>
                <w:szCs w:val="20"/>
              </w:rPr>
              <w:t>fosfomycin</w:t>
            </w:r>
            <w:proofErr w:type="spellEnd"/>
            <w:r w:rsidRPr="002A2198">
              <w:rPr>
                <w:sz w:val="20"/>
                <w:szCs w:val="20"/>
              </w:rPr>
              <w:t xml:space="preserve"> networks (CLSI studies).</w:t>
            </w:r>
          </w:p>
        </w:tc>
        <w:tc>
          <w:tcPr>
            <w:tcW w:w="2337" w:type="dxa"/>
          </w:tcPr>
          <w:p w14:paraId="00F17D22" w14:textId="77777777" w:rsidR="00A62342" w:rsidRPr="002A2198" w:rsidRDefault="00A62342" w:rsidP="002A2198">
            <w:pPr>
              <w:spacing w:line="240" w:lineRule="auto"/>
              <w:jc w:val="left"/>
              <w:rPr>
                <w:sz w:val="20"/>
                <w:szCs w:val="20"/>
              </w:rPr>
            </w:pPr>
            <w:r w:rsidRPr="002A2198">
              <w:rPr>
                <w:sz w:val="20"/>
                <w:szCs w:val="20"/>
              </w:rPr>
              <w:t>Yes</w:t>
            </w:r>
          </w:p>
        </w:tc>
      </w:tr>
      <w:tr w:rsidR="00A62342" w:rsidRPr="00175D61" w14:paraId="06061C7E" w14:textId="77777777" w:rsidTr="00A62342">
        <w:trPr>
          <w:trHeight w:val="478"/>
        </w:trPr>
        <w:tc>
          <w:tcPr>
            <w:tcW w:w="1367" w:type="dxa"/>
          </w:tcPr>
          <w:p w14:paraId="360D1BD7" w14:textId="41FFB672" w:rsidR="00A62342" w:rsidRPr="002A2198" w:rsidRDefault="00A62342" w:rsidP="002A2198">
            <w:pPr>
              <w:spacing w:line="240" w:lineRule="auto"/>
              <w:jc w:val="left"/>
              <w:rPr>
                <w:sz w:val="20"/>
                <w:szCs w:val="20"/>
              </w:rPr>
            </w:pPr>
            <w:proofErr w:type="spellStart"/>
            <w:r w:rsidRPr="002A2198">
              <w:rPr>
                <w:b/>
                <w:bCs/>
                <w:i/>
                <w:sz w:val="20"/>
                <w:szCs w:val="20"/>
              </w:rPr>
              <w:t>Enterobacterales</w:t>
            </w:r>
            <w:proofErr w:type="spellEnd"/>
            <w:r w:rsidRPr="002A2198">
              <w:rPr>
                <w:b/>
                <w:bCs/>
                <w:sz w:val="20"/>
                <w:szCs w:val="20"/>
              </w:rPr>
              <w:t xml:space="preserve">-MBL </w:t>
            </w:r>
          </w:p>
        </w:tc>
        <w:tc>
          <w:tcPr>
            <w:tcW w:w="1015" w:type="dxa"/>
          </w:tcPr>
          <w:p w14:paraId="5BF799BA" w14:textId="585E55C4" w:rsidR="00A62342" w:rsidRPr="002A2198" w:rsidRDefault="00A62342" w:rsidP="002A2198">
            <w:pPr>
              <w:spacing w:line="240" w:lineRule="auto"/>
              <w:jc w:val="left"/>
              <w:rPr>
                <w:sz w:val="20"/>
                <w:szCs w:val="20"/>
              </w:rPr>
            </w:pPr>
            <w:r w:rsidRPr="002A2198">
              <w:rPr>
                <w:sz w:val="20"/>
                <w:szCs w:val="20"/>
              </w:rPr>
              <w:t>S4</w:t>
            </w:r>
          </w:p>
        </w:tc>
        <w:tc>
          <w:tcPr>
            <w:tcW w:w="4369" w:type="dxa"/>
          </w:tcPr>
          <w:p w14:paraId="44D15108" w14:textId="55BBE752" w:rsidR="00A62342" w:rsidRPr="002A2198" w:rsidRDefault="00A62342" w:rsidP="002A2198">
            <w:pPr>
              <w:spacing w:line="240" w:lineRule="auto"/>
              <w:jc w:val="left"/>
              <w:rPr>
                <w:sz w:val="20"/>
                <w:szCs w:val="20"/>
              </w:rPr>
            </w:pPr>
            <w:r w:rsidRPr="002A2198">
              <w:rPr>
                <w:sz w:val="20"/>
                <w:szCs w:val="20"/>
              </w:rPr>
              <w:t>PHE data (</w:t>
            </w:r>
            <w:proofErr w:type="spellStart"/>
            <w:r w:rsidRPr="002A2198">
              <w:rPr>
                <w:sz w:val="20"/>
                <w:szCs w:val="20"/>
              </w:rPr>
              <w:t>cefiderocol</w:t>
            </w:r>
            <w:proofErr w:type="spellEnd"/>
            <w:r w:rsidRPr="002A2198">
              <w:rPr>
                <w:sz w:val="20"/>
                <w:szCs w:val="20"/>
              </w:rPr>
              <w:t xml:space="preserve"> from EUCAST NMA, excludes </w:t>
            </w:r>
            <w:proofErr w:type="spellStart"/>
            <w:r w:rsidRPr="002A2198">
              <w:rPr>
                <w:sz w:val="20"/>
                <w:szCs w:val="20"/>
              </w:rPr>
              <w:t>fosfomycin</w:t>
            </w:r>
            <w:proofErr w:type="spellEnd"/>
            <w:r w:rsidRPr="002A2198">
              <w:rPr>
                <w:sz w:val="20"/>
                <w:szCs w:val="20"/>
              </w:rPr>
              <w:t>)</w:t>
            </w:r>
          </w:p>
        </w:tc>
        <w:tc>
          <w:tcPr>
            <w:tcW w:w="2337" w:type="dxa"/>
          </w:tcPr>
          <w:p w14:paraId="2D1E7F4B" w14:textId="77777777" w:rsidR="00A62342" w:rsidRPr="002A2198" w:rsidRDefault="00A62342" w:rsidP="002A2198">
            <w:pPr>
              <w:spacing w:line="240" w:lineRule="auto"/>
              <w:jc w:val="left"/>
              <w:rPr>
                <w:sz w:val="20"/>
                <w:szCs w:val="20"/>
              </w:rPr>
            </w:pPr>
            <w:r w:rsidRPr="002A2198">
              <w:rPr>
                <w:sz w:val="20"/>
                <w:szCs w:val="20"/>
              </w:rPr>
              <w:t>No</w:t>
            </w:r>
          </w:p>
        </w:tc>
      </w:tr>
      <w:tr w:rsidR="00A62342" w:rsidRPr="00175D61" w14:paraId="1E0A1763" w14:textId="77777777" w:rsidTr="00A62342">
        <w:trPr>
          <w:trHeight w:val="478"/>
        </w:trPr>
        <w:tc>
          <w:tcPr>
            <w:tcW w:w="1367" w:type="dxa"/>
          </w:tcPr>
          <w:p w14:paraId="74752F88" w14:textId="4649277E" w:rsidR="00A62342" w:rsidRPr="002A2198" w:rsidRDefault="00A62342" w:rsidP="002A2198">
            <w:pPr>
              <w:spacing w:line="240" w:lineRule="auto"/>
              <w:jc w:val="left"/>
              <w:rPr>
                <w:sz w:val="20"/>
                <w:szCs w:val="20"/>
              </w:rPr>
            </w:pPr>
            <w:r w:rsidRPr="004354C4">
              <w:rPr>
                <w:b/>
                <w:bCs/>
                <w:i/>
                <w:sz w:val="20"/>
                <w:szCs w:val="20"/>
              </w:rPr>
              <w:t>Pseudomonas aeruginosa</w:t>
            </w:r>
          </w:p>
        </w:tc>
        <w:tc>
          <w:tcPr>
            <w:tcW w:w="1015" w:type="dxa"/>
          </w:tcPr>
          <w:p w14:paraId="230FCDF0" w14:textId="6AFFDAAE" w:rsidR="00A62342" w:rsidRPr="002A2198" w:rsidRDefault="00A62342" w:rsidP="002A2198">
            <w:pPr>
              <w:spacing w:line="240" w:lineRule="auto"/>
              <w:jc w:val="left"/>
              <w:rPr>
                <w:sz w:val="20"/>
                <w:szCs w:val="20"/>
              </w:rPr>
            </w:pPr>
            <w:r w:rsidRPr="002A2198">
              <w:rPr>
                <w:sz w:val="20"/>
                <w:szCs w:val="20"/>
              </w:rPr>
              <w:t>Base-case</w:t>
            </w:r>
          </w:p>
        </w:tc>
        <w:tc>
          <w:tcPr>
            <w:tcW w:w="4369" w:type="dxa"/>
          </w:tcPr>
          <w:p w14:paraId="305C45E8" w14:textId="108953CD" w:rsidR="00A62342" w:rsidRPr="002A2198" w:rsidRDefault="00A62342" w:rsidP="002A2198">
            <w:pPr>
              <w:spacing w:line="240" w:lineRule="auto"/>
              <w:jc w:val="left"/>
              <w:rPr>
                <w:sz w:val="20"/>
                <w:szCs w:val="20"/>
              </w:rPr>
            </w:pPr>
            <w:r w:rsidRPr="002A2198">
              <w:rPr>
                <w:sz w:val="20"/>
                <w:szCs w:val="20"/>
              </w:rPr>
              <w:t>NMA: EUCAST studies</w:t>
            </w:r>
          </w:p>
        </w:tc>
        <w:tc>
          <w:tcPr>
            <w:tcW w:w="2337" w:type="dxa"/>
          </w:tcPr>
          <w:p w14:paraId="5EF2A753" w14:textId="77777777" w:rsidR="00A62342" w:rsidRPr="002A2198" w:rsidRDefault="00A62342" w:rsidP="002A2198">
            <w:pPr>
              <w:spacing w:line="240" w:lineRule="auto"/>
              <w:jc w:val="left"/>
              <w:rPr>
                <w:sz w:val="20"/>
                <w:szCs w:val="20"/>
              </w:rPr>
            </w:pPr>
            <w:r w:rsidRPr="002A2198">
              <w:rPr>
                <w:sz w:val="20"/>
                <w:szCs w:val="20"/>
              </w:rPr>
              <w:t>Yes</w:t>
            </w:r>
          </w:p>
        </w:tc>
      </w:tr>
      <w:tr w:rsidR="00A62342" w:rsidRPr="00175D61" w14:paraId="7929AA6E" w14:textId="77777777" w:rsidTr="00A62342">
        <w:trPr>
          <w:trHeight w:val="494"/>
        </w:trPr>
        <w:tc>
          <w:tcPr>
            <w:tcW w:w="1367" w:type="dxa"/>
          </w:tcPr>
          <w:p w14:paraId="6DEF66F8" w14:textId="7F7CF66B" w:rsidR="00A62342" w:rsidRPr="002A2198" w:rsidRDefault="00A62342" w:rsidP="002A2198">
            <w:pPr>
              <w:spacing w:line="240" w:lineRule="auto"/>
              <w:jc w:val="left"/>
              <w:rPr>
                <w:sz w:val="20"/>
                <w:szCs w:val="20"/>
              </w:rPr>
            </w:pPr>
            <w:r w:rsidRPr="004354C4">
              <w:rPr>
                <w:b/>
                <w:bCs/>
                <w:i/>
                <w:sz w:val="20"/>
                <w:szCs w:val="20"/>
              </w:rPr>
              <w:t>Pseudomonas aeruginosa</w:t>
            </w:r>
          </w:p>
        </w:tc>
        <w:tc>
          <w:tcPr>
            <w:tcW w:w="1015" w:type="dxa"/>
          </w:tcPr>
          <w:p w14:paraId="042FEA97" w14:textId="4EAD6B04" w:rsidR="00A62342" w:rsidRPr="002A2198" w:rsidRDefault="00A62342" w:rsidP="002A2198">
            <w:pPr>
              <w:spacing w:line="240" w:lineRule="auto"/>
              <w:jc w:val="left"/>
              <w:rPr>
                <w:sz w:val="20"/>
                <w:szCs w:val="20"/>
              </w:rPr>
            </w:pPr>
            <w:r w:rsidRPr="002A2198">
              <w:rPr>
                <w:sz w:val="20"/>
                <w:szCs w:val="20"/>
              </w:rPr>
              <w:t>S1</w:t>
            </w:r>
          </w:p>
        </w:tc>
        <w:tc>
          <w:tcPr>
            <w:tcW w:w="4369" w:type="dxa"/>
          </w:tcPr>
          <w:p w14:paraId="3D474A1E" w14:textId="3AB81A7F" w:rsidR="00A62342" w:rsidRPr="002A2198" w:rsidRDefault="00A62342" w:rsidP="002A2198">
            <w:pPr>
              <w:spacing w:line="240" w:lineRule="auto"/>
              <w:jc w:val="left"/>
              <w:rPr>
                <w:sz w:val="20"/>
                <w:szCs w:val="20"/>
                <w:lang w:val="nl-NL"/>
              </w:rPr>
            </w:pPr>
            <w:r w:rsidRPr="002A2198">
              <w:rPr>
                <w:sz w:val="20"/>
                <w:szCs w:val="20"/>
                <w:lang w:val="nl-NL"/>
              </w:rPr>
              <w:t>NMA: CLSI studies</w:t>
            </w:r>
          </w:p>
        </w:tc>
        <w:tc>
          <w:tcPr>
            <w:tcW w:w="2337" w:type="dxa"/>
          </w:tcPr>
          <w:p w14:paraId="72F341A1" w14:textId="77777777" w:rsidR="00A62342" w:rsidRPr="002A2198" w:rsidRDefault="00A62342" w:rsidP="002A2198">
            <w:pPr>
              <w:spacing w:line="240" w:lineRule="auto"/>
              <w:jc w:val="left"/>
              <w:rPr>
                <w:sz w:val="20"/>
                <w:szCs w:val="20"/>
              </w:rPr>
            </w:pPr>
            <w:r w:rsidRPr="002A2198">
              <w:rPr>
                <w:sz w:val="20"/>
                <w:szCs w:val="20"/>
              </w:rPr>
              <w:t>Yes</w:t>
            </w:r>
          </w:p>
        </w:tc>
      </w:tr>
      <w:tr w:rsidR="00A62342" w:rsidRPr="00175D61" w14:paraId="4AC137AA" w14:textId="77777777" w:rsidTr="00A62342">
        <w:trPr>
          <w:trHeight w:val="478"/>
        </w:trPr>
        <w:tc>
          <w:tcPr>
            <w:tcW w:w="1367" w:type="dxa"/>
          </w:tcPr>
          <w:p w14:paraId="175CB2BC" w14:textId="78066B6B" w:rsidR="00A62342" w:rsidRPr="002A2198" w:rsidRDefault="00A62342" w:rsidP="002A2198">
            <w:pPr>
              <w:spacing w:line="240" w:lineRule="auto"/>
              <w:jc w:val="left"/>
              <w:rPr>
                <w:sz w:val="20"/>
                <w:szCs w:val="20"/>
              </w:rPr>
            </w:pPr>
            <w:r w:rsidRPr="004354C4">
              <w:rPr>
                <w:b/>
                <w:bCs/>
                <w:i/>
                <w:sz w:val="20"/>
                <w:szCs w:val="20"/>
              </w:rPr>
              <w:t>Pseudomonas aeruginosa</w:t>
            </w:r>
          </w:p>
        </w:tc>
        <w:tc>
          <w:tcPr>
            <w:tcW w:w="1015" w:type="dxa"/>
          </w:tcPr>
          <w:p w14:paraId="4E7C425C" w14:textId="144E353A" w:rsidR="00A62342" w:rsidRPr="002A2198" w:rsidRDefault="00A62342" w:rsidP="002A2198">
            <w:pPr>
              <w:spacing w:line="240" w:lineRule="auto"/>
              <w:jc w:val="left"/>
              <w:rPr>
                <w:sz w:val="20"/>
                <w:szCs w:val="20"/>
              </w:rPr>
            </w:pPr>
            <w:r w:rsidRPr="002A2198">
              <w:rPr>
                <w:sz w:val="20"/>
                <w:szCs w:val="20"/>
              </w:rPr>
              <w:t>S2</w:t>
            </w:r>
          </w:p>
        </w:tc>
        <w:tc>
          <w:tcPr>
            <w:tcW w:w="4369" w:type="dxa"/>
          </w:tcPr>
          <w:p w14:paraId="100A9BC4" w14:textId="77777777" w:rsidR="00A62342" w:rsidRPr="002A2198" w:rsidRDefault="00A62342" w:rsidP="002A2198">
            <w:pPr>
              <w:spacing w:line="240" w:lineRule="auto"/>
              <w:jc w:val="left"/>
              <w:rPr>
                <w:sz w:val="20"/>
                <w:szCs w:val="20"/>
              </w:rPr>
            </w:pPr>
            <w:r w:rsidRPr="002A2198">
              <w:rPr>
                <w:sz w:val="20"/>
                <w:szCs w:val="20"/>
              </w:rPr>
              <w:t xml:space="preserve">PHE data, with </w:t>
            </w:r>
            <w:proofErr w:type="spellStart"/>
            <w:r w:rsidRPr="002A2198">
              <w:rPr>
                <w:sz w:val="20"/>
                <w:szCs w:val="20"/>
              </w:rPr>
              <w:t>cefiderocol</w:t>
            </w:r>
            <w:proofErr w:type="spellEnd"/>
            <w:r w:rsidRPr="002A2198">
              <w:rPr>
                <w:sz w:val="20"/>
                <w:szCs w:val="20"/>
              </w:rPr>
              <w:t xml:space="preserve"> and </w:t>
            </w:r>
            <w:proofErr w:type="spellStart"/>
            <w:r w:rsidRPr="002A2198">
              <w:rPr>
                <w:sz w:val="20"/>
                <w:szCs w:val="20"/>
              </w:rPr>
              <w:t>fosfomycin</w:t>
            </w:r>
            <w:proofErr w:type="spellEnd"/>
            <w:r w:rsidRPr="002A2198">
              <w:rPr>
                <w:sz w:val="20"/>
                <w:szCs w:val="20"/>
              </w:rPr>
              <w:t xml:space="preserve"> data from separate </w:t>
            </w:r>
            <w:proofErr w:type="spellStart"/>
            <w:r w:rsidRPr="002A2198">
              <w:rPr>
                <w:sz w:val="20"/>
                <w:szCs w:val="20"/>
              </w:rPr>
              <w:t>cefiderocol</w:t>
            </w:r>
            <w:proofErr w:type="spellEnd"/>
            <w:r w:rsidRPr="002A2198">
              <w:rPr>
                <w:sz w:val="20"/>
                <w:szCs w:val="20"/>
              </w:rPr>
              <w:t xml:space="preserve"> and </w:t>
            </w:r>
            <w:proofErr w:type="spellStart"/>
            <w:r w:rsidRPr="002A2198">
              <w:rPr>
                <w:sz w:val="20"/>
                <w:szCs w:val="20"/>
              </w:rPr>
              <w:t>fosfomycin</w:t>
            </w:r>
            <w:proofErr w:type="spellEnd"/>
            <w:r w:rsidRPr="002A2198">
              <w:rPr>
                <w:sz w:val="20"/>
                <w:szCs w:val="20"/>
              </w:rPr>
              <w:t xml:space="preserve"> networks (EUCAST studies).</w:t>
            </w:r>
          </w:p>
        </w:tc>
        <w:tc>
          <w:tcPr>
            <w:tcW w:w="2337" w:type="dxa"/>
          </w:tcPr>
          <w:p w14:paraId="0206679A" w14:textId="77777777" w:rsidR="00A62342" w:rsidRPr="002A2198" w:rsidRDefault="00A62342" w:rsidP="002A2198">
            <w:pPr>
              <w:spacing w:line="240" w:lineRule="auto"/>
              <w:jc w:val="left"/>
              <w:rPr>
                <w:sz w:val="20"/>
                <w:szCs w:val="20"/>
              </w:rPr>
            </w:pPr>
            <w:r w:rsidRPr="002A2198">
              <w:rPr>
                <w:sz w:val="20"/>
                <w:szCs w:val="20"/>
              </w:rPr>
              <w:t>Yes</w:t>
            </w:r>
          </w:p>
        </w:tc>
      </w:tr>
      <w:tr w:rsidR="00A62342" w:rsidRPr="00175D61" w14:paraId="15498CE1" w14:textId="77777777" w:rsidTr="00A62342">
        <w:trPr>
          <w:trHeight w:val="478"/>
        </w:trPr>
        <w:tc>
          <w:tcPr>
            <w:tcW w:w="1367" w:type="dxa"/>
          </w:tcPr>
          <w:p w14:paraId="23A7B08E" w14:textId="2953CE26" w:rsidR="00A62342" w:rsidRPr="002A2198" w:rsidRDefault="00A62342" w:rsidP="002A2198">
            <w:pPr>
              <w:spacing w:line="240" w:lineRule="auto"/>
              <w:jc w:val="left"/>
              <w:rPr>
                <w:sz w:val="20"/>
                <w:szCs w:val="20"/>
              </w:rPr>
            </w:pPr>
            <w:r w:rsidRPr="004354C4">
              <w:rPr>
                <w:b/>
                <w:bCs/>
                <w:i/>
                <w:sz w:val="20"/>
                <w:szCs w:val="20"/>
              </w:rPr>
              <w:t>Pseudomonas aeruginosa</w:t>
            </w:r>
          </w:p>
        </w:tc>
        <w:tc>
          <w:tcPr>
            <w:tcW w:w="1015" w:type="dxa"/>
          </w:tcPr>
          <w:p w14:paraId="718161DA" w14:textId="5A41A6C5" w:rsidR="00A62342" w:rsidRPr="002A2198" w:rsidRDefault="00A62342" w:rsidP="002A2198">
            <w:pPr>
              <w:spacing w:line="240" w:lineRule="auto"/>
              <w:jc w:val="left"/>
              <w:rPr>
                <w:sz w:val="20"/>
                <w:szCs w:val="20"/>
              </w:rPr>
            </w:pPr>
            <w:r w:rsidRPr="002A2198">
              <w:rPr>
                <w:sz w:val="20"/>
                <w:szCs w:val="20"/>
              </w:rPr>
              <w:t>S3</w:t>
            </w:r>
          </w:p>
        </w:tc>
        <w:tc>
          <w:tcPr>
            <w:tcW w:w="4369" w:type="dxa"/>
          </w:tcPr>
          <w:p w14:paraId="0B93EB06" w14:textId="77777777" w:rsidR="00A62342" w:rsidRPr="002A2198" w:rsidRDefault="00A62342" w:rsidP="002A2198">
            <w:pPr>
              <w:spacing w:line="240" w:lineRule="auto"/>
              <w:jc w:val="left"/>
              <w:rPr>
                <w:sz w:val="20"/>
                <w:szCs w:val="20"/>
              </w:rPr>
            </w:pPr>
            <w:r w:rsidRPr="002A2198">
              <w:rPr>
                <w:sz w:val="20"/>
                <w:szCs w:val="20"/>
              </w:rPr>
              <w:t xml:space="preserve">PHE data, with </w:t>
            </w:r>
            <w:proofErr w:type="spellStart"/>
            <w:r w:rsidRPr="002A2198">
              <w:rPr>
                <w:sz w:val="20"/>
                <w:szCs w:val="20"/>
              </w:rPr>
              <w:t>cefiderocol</w:t>
            </w:r>
            <w:proofErr w:type="spellEnd"/>
            <w:r w:rsidRPr="002A2198">
              <w:rPr>
                <w:sz w:val="20"/>
                <w:szCs w:val="20"/>
              </w:rPr>
              <w:t xml:space="preserve"> and </w:t>
            </w:r>
            <w:proofErr w:type="spellStart"/>
            <w:r w:rsidRPr="002A2198">
              <w:rPr>
                <w:sz w:val="20"/>
                <w:szCs w:val="20"/>
              </w:rPr>
              <w:t>fosfomycin</w:t>
            </w:r>
            <w:proofErr w:type="spellEnd"/>
            <w:r w:rsidRPr="002A2198">
              <w:rPr>
                <w:sz w:val="20"/>
                <w:szCs w:val="20"/>
              </w:rPr>
              <w:t xml:space="preserve"> data from separate </w:t>
            </w:r>
            <w:proofErr w:type="spellStart"/>
            <w:r w:rsidRPr="002A2198">
              <w:rPr>
                <w:sz w:val="20"/>
                <w:szCs w:val="20"/>
              </w:rPr>
              <w:t>cefiderocol</w:t>
            </w:r>
            <w:proofErr w:type="spellEnd"/>
            <w:r w:rsidRPr="002A2198">
              <w:rPr>
                <w:sz w:val="20"/>
                <w:szCs w:val="20"/>
              </w:rPr>
              <w:t xml:space="preserve"> and </w:t>
            </w:r>
            <w:proofErr w:type="spellStart"/>
            <w:r w:rsidRPr="002A2198">
              <w:rPr>
                <w:sz w:val="20"/>
                <w:szCs w:val="20"/>
              </w:rPr>
              <w:t>fosfomycin</w:t>
            </w:r>
            <w:proofErr w:type="spellEnd"/>
            <w:r w:rsidRPr="002A2198">
              <w:rPr>
                <w:sz w:val="20"/>
                <w:szCs w:val="20"/>
              </w:rPr>
              <w:t xml:space="preserve"> networks (CLSI studies).</w:t>
            </w:r>
          </w:p>
        </w:tc>
        <w:tc>
          <w:tcPr>
            <w:tcW w:w="2337" w:type="dxa"/>
          </w:tcPr>
          <w:p w14:paraId="44ABFE5A" w14:textId="77777777" w:rsidR="00A62342" w:rsidRPr="002A2198" w:rsidRDefault="00A62342" w:rsidP="002A2198">
            <w:pPr>
              <w:spacing w:line="240" w:lineRule="auto"/>
              <w:jc w:val="left"/>
              <w:rPr>
                <w:sz w:val="20"/>
                <w:szCs w:val="20"/>
              </w:rPr>
            </w:pPr>
            <w:r w:rsidRPr="002A2198">
              <w:rPr>
                <w:sz w:val="20"/>
                <w:szCs w:val="20"/>
              </w:rPr>
              <w:t>Yes</w:t>
            </w:r>
          </w:p>
        </w:tc>
      </w:tr>
      <w:tr w:rsidR="00A62342" w:rsidRPr="00433831" w14:paraId="63B8656C" w14:textId="77777777" w:rsidTr="00A62342">
        <w:trPr>
          <w:trHeight w:val="478"/>
        </w:trPr>
        <w:tc>
          <w:tcPr>
            <w:tcW w:w="1367" w:type="dxa"/>
          </w:tcPr>
          <w:p w14:paraId="1FA6DAF1" w14:textId="0F185F66" w:rsidR="00A62342" w:rsidRPr="009B76B9" w:rsidRDefault="00A62342" w:rsidP="002A2198">
            <w:pPr>
              <w:spacing w:line="240" w:lineRule="auto"/>
              <w:jc w:val="left"/>
              <w:rPr>
                <w:sz w:val="20"/>
                <w:szCs w:val="20"/>
              </w:rPr>
            </w:pPr>
            <w:r w:rsidRPr="004354C4">
              <w:rPr>
                <w:b/>
                <w:bCs/>
                <w:i/>
                <w:sz w:val="20"/>
                <w:szCs w:val="20"/>
              </w:rPr>
              <w:t>Pseudomonas aeruginosa</w:t>
            </w:r>
          </w:p>
        </w:tc>
        <w:tc>
          <w:tcPr>
            <w:tcW w:w="1015" w:type="dxa"/>
          </w:tcPr>
          <w:p w14:paraId="41AE4078" w14:textId="732CFB05" w:rsidR="00A62342" w:rsidRPr="009B76B9" w:rsidRDefault="00A62342" w:rsidP="002A2198">
            <w:pPr>
              <w:spacing w:line="240" w:lineRule="auto"/>
              <w:jc w:val="left"/>
              <w:rPr>
                <w:sz w:val="20"/>
                <w:szCs w:val="20"/>
              </w:rPr>
            </w:pPr>
            <w:r w:rsidRPr="009B76B9">
              <w:rPr>
                <w:sz w:val="20"/>
                <w:szCs w:val="20"/>
              </w:rPr>
              <w:t>S4</w:t>
            </w:r>
          </w:p>
        </w:tc>
        <w:tc>
          <w:tcPr>
            <w:tcW w:w="4369" w:type="dxa"/>
          </w:tcPr>
          <w:p w14:paraId="54EC264A" w14:textId="1C55F638" w:rsidR="00A62342" w:rsidRPr="00F329B1" w:rsidRDefault="00A62342" w:rsidP="002A2198">
            <w:pPr>
              <w:spacing w:line="240" w:lineRule="auto"/>
              <w:jc w:val="left"/>
              <w:rPr>
                <w:sz w:val="20"/>
                <w:szCs w:val="20"/>
              </w:rPr>
            </w:pPr>
            <w:r w:rsidRPr="00EF6DBB">
              <w:rPr>
                <w:sz w:val="20"/>
                <w:szCs w:val="20"/>
              </w:rPr>
              <w:t>NMA</w:t>
            </w:r>
            <w:r w:rsidRPr="00F329B1">
              <w:rPr>
                <w:sz w:val="20"/>
                <w:szCs w:val="20"/>
              </w:rPr>
              <w:t>: EUCAST studies, absolute colistin susceptibility values from SIDERO WT</w:t>
            </w:r>
          </w:p>
        </w:tc>
        <w:tc>
          <w:tcPr>
            <w:tcW w:w="2337" w:type="dxa"/>
          </w:tcPr>
          <w:p w14:paraId="0285D7E7" w14:textId="77777777" w:rsidR="00A62342" w:rsidRPr="0063696B" w:rsidRDefault="00A62342" w:rsidP="002A2198">
            <w:pPr>
              <w:spacing w:line="240" w:lineRule="auto"/>
              <w:jc w:val="left"/>
              <w:rPr>
                <w:sz w:val="20"/>
                <w:szCs w:val="20"/>
              </w:rPr>
            </w:pPr>
            <w:r w:rsidRPr="0063696B">
              <w:rPr>
                <w:sz w:val="20"/>
                <w:szCs w:val="20"/>
              </w:rPr>
              <w:t>Yes</w:t>
            </w:r>
          </w:p>
        </w:tc>
      </w:tr>
    </w:tbl>
    <w:p w14:paraId="6621598C" w14:textId="77777777" w:rsidR="003D0997" w:rsidRDefault="009B76B9" w:rsidP="00B464D9">
      <w:pPr>
        <w:pStyle w:val="EEPRUtextundertables"/>
      </w:pPr>
      <w:bookmarkStart w:id="400" w:name="_Hlk86767358"/>
      <w:bookmarkEnd w:id="399"/>
      <w:r w:rsidRPr="003D0997">
        <w:t>CLSI, Clinical Laboratory Standards Institute; EUCAST, European Committee on Antimicrobial Susceptibility Testing;</w:t>
      </w:r>
      <w:bookmarkEnd w:id="400"/>
      <w:r w:rsidRPr="003D0997">
        <w:t xml:space="preserve"> </w:t>
      </w:r>
      <w:r w:rsidR="00E25799" w:rsidRPr="003D0997">
        <w:t>NMA</w:t>
      </w:r>
      <w:r w:rsidRPr="003D0997">
        <w:t>, network meta-analysis</w:t>
      </w:r>
      <w:r w:rsidR="00E25799" w:rsidRPr="003D0997">
        <w:t>; PHE</w:t>
      </w:r>
      <w:r w:rsidRPr="003D0997">
        <w:t>, Public Health England</w:t>
      </w:r>
    </w:p>
    <w:p w14:paraId="4AA42F46" w14:textId="06B5DC05" w:rsidR="00687516" w:rsidRDefault="00E25799" w:rsidP="00B464D9">
      <w:pPr>
        <w:pStyle w:val="EEPRUtextundertables"/>
      </w:pPr>
      <w:r w:rsidRPr="003D0997">
        <w:t xml:space="preserve"> </w:t>
      </w:r>
    </w:p>
    <w:p w14:paraId="09C67061" w14:textId="77777777" w:rsidR="0044740E" w:rsidRPr="003D0997" w:rsidRDefault="0044740E" w:rsidP="00B464D9">
      <w:pPr>
        <w:pStyle w:val="EEPRUtextundertables"/>
      </w:pPr>
    </w:p>
    <w:p w14:paraId="441FF889" w14:textId="1BC9E22E" w:rsidR="00687516" w:rsidRPr="002A2198" w:rsidRDefault="00687516" w:rsidP="002A2198">
      <w:pPr>
        <w:pStyle w:val="EEPRUTableHeading"/>
      </w:pPr>
      <w:bookmarkStart w:id="401" w:name="_Ref83302941"/>
      <w:bookmarkStart w:id="402" w:name="_Toc83589980"/>
      <w:bookmarkStart w:id="403" w:name="_Toc87018836"/>
      <w:r w:rsidRPr="002A2198">
        <w:t xml:space="preserve">Table </w:t>
      </w:r>
      <w:bookmarkEnd w:id="401"/>
      <w:r w:rsidR="00D063FD" w:rsidRPr="002A2198">
        <w:fldChar w:fldCharType="begin"/>
      </w:r>
      <w:r w:rsidR="00D063FD" w:rsidRPr="002A2198">
        <w:instrText xml:space="preserve"> SEQ Table \* ARABIC  \* MERGEFORMAT </w:instrText>
      </w:r>
      <w:r w:rsidR="00D063FD" w:rsidRPr="002A2198">
        <w:fldChar w:fldCharType="separate"/>
      </w:r>
      <w:r w:rsidR="002631E5">
        <w:rPr>
          <w:noProof/>
        </w:rPr>
        <w:t>20</w:t>
      </w:r>
      <w:r w:rsidR="00D063FD" w:rsidRPr="002A2198">
        <w:fldChar w:fldCharType="end"/>
      </w:r>
      <w:r w:rsidRPr="002A2198">
        <w:t xml:space="preserve"> </w:t>
      </w:r>
      <w:r w:rsidR="00A67654" w:rsidRPr="002A2198">
        <w:t>Susceptibility</w:t>
      </w:r>
      <w:r w:rsidRPr="002A2198">
        <w:t xml:space="preserve"> values used in the economic model</w:t>
      </w:r>
      <w:bookmarkEnd w:id="402"/>
      <w:bookmarkEnd w:id="403"/>
    </w:p>
    <w:tbl>
      <w:tblPr>
        <w:tblStyle w:val="TableGrid"/>
        <w:tblW w:w="5514" w:type="pct"/>
        <w:tblLayout w:type="fixed"/>
        <w:tblLook w:val="04A0" w:firstRow="1" w:lastRow="0" w:firstColumn="1" w:lastColumn="0" w:noHBand="0" w:noVBand="1"/>
      </w:tblPr>
      <w:tblGrid>
        <w:gridCol w:w="1271"/>
        <w:gridCol w:w="1134"/>
        <w:gridCol w:w="1843"/>
        <w:gridCol w:w="1134"/>
        <w:gridCol w:w="1134"/>
        <w:gridCol w:w="1134"/>
        <w:gridCol w:w="1134"/>
        <w:gridCol w:w="1159"/>
      </w:tblGrid>
      <w:tr w:rsidR="00991BBB" w:rsidRPr="00175D61" w14:paraId="709E8357" w14:textId="77777777" w:rsidTr="00991BBB">
        <w:trPr>
          <w:trHeight w:val="226"/>
        </w:trPr>
        <w:tc>
          <w:tcPr>
            <w:tcW w:w="1271" w:type="dxa"/>
          </w:tcPr>
          <w:p w14:paraId="5C3F56BD" w14:textId="08ACAD4A" w:rsidR="00FE782F" w:rsidRPr="00991BBB" w:rsidRDefault="00FE782F" w:rsidP="002A2198">
            <w:pPr>
              <w:spacing w:line="240" w:lineRule="auto"/>
              <w:jc w:val="left"/>
              <w:rPr>
                <w:rFonts w:cs="Times New Roman"/>
                <w:b/>
                <w:bCs/>
                <w:sz w:val="20"/>
                <w:szCs w:val="20"/>
              </w:rPr>
            </w:pPr>
            <w:r w:rsidRPr="00991BBB">
              <w:rPr>
                <w:rFonts w:cs="Times New Roman"/>
                <w:b/>
                <w:bCs/>
                <w:sz w:val="20"/>
                <w:szCs w:val="20"/>
              </w:rPr>
              <w:t>Population</w:t>
            </w:r>
          </w:p>
        </w:tc>
        <w:tc>
          <w:tcPr>
            <w:tcW w:w="1134" w:type="dxa"/>
          </w:tcPr>
          <w:p w14:paraId="54B52F40" w14:textId="5FBA0DC0" w:rsidR="00FE782F" w:rsidRPr="00991BBB" w:rsidRDefault="00FE782F" w:rsidP="002A2198">
            <w:pPr>
              <w:spacing w:line="240" w:lineRule="auto"/>
              <w:jc w:val="left"/>
              <w:rPr>
                <w:rFonts w:cs="Times New Roman"/>
                <w:b/>
                <w:bCs/>
                <w:sz w:val="20"/>
                <w:szCs w:val="20"/>
              </w:rPr>
            </w:pPr>
            <w:r w:rsidRPr="00991BBB">
              <w:rPr>
                <w:rFonts w:cs="Times New Roman"/>
                <w:b/>
                <w:bCs/>
                <w:sz w:val="20"/>
                <w:szCs w:val="20"/>
              </w:rPr>
              <w:t>Setting</w:t>
            </w:r>
          </w:p>
        </w:tc>
        <w:tc>
          <w:tcPr>
            <w:tcW w:w="1843" w:type="dxa"/>
          </w:tcPr>
          <w:p w14:paraId="198E7B7C" w14:textId="5EC168CC" w:rsidR="00FE782F" w:rsidRPr="00991BBB" w:rsidRDefault="00FE782F" w:rsidP="002A2198">
            <w:pPr>
              <w:spacing w:line="240" w:lineRule="auto"/>
              <w:jc w:val="left"/>
              <w:rPr>
                <w:rFonts w:cs="Times New Roman"/>
                <w:b/>
                <w:bCs/>
                <w:sz w:val="20"/>
                <w:szCs w:val="20"/>
              </w:rPr>
            </w:pPr>
            <w:r w:rsidRPr="00991BBB">
              <w:rPr>
                <w:rFonts w:cs="Times New Roman"/>
                <w:b/>
                <w:bCs/>
                <w:sz w:val="20"/>
                <w:szCs w:val="20"/>
              </w:rPr>
              <w:t>Setting</w:t>
            </w:r>
          </w:p>
        </w:tc>
        <w:tc>
          <w:tcPr>
            <w:tcW w:w="1134" w:type="dxa"/>
            <w:vAlign w:val="center"/>
          </w:tcPr>
          <w:p w14:paraId="0A24041D" w14:textId="77777777" w:rsidR="00FE782F" w:rsidRPr="002A2198" w:rsidRDefault="00FE782F" w:rsidP="002A2198">
            <w:pPr>
              <w:spacing w:line="240" w:lineRule="auto"/>
              <w:jc w:val="left"/>
              <w:rPr>
                <w:rFonts w:cs="Times New Roman"/>
                <w:b/>
                <w:bCs/>
                <w:sz w:val="20"/>
                <w:szCs w:val="20"/>
              </w:rPr>
            </w:pPr>
            <w:r w:rsidRPr="002A2198">
              <w:rPr>
                <w:rFonts w:cs="Times New Roman"/>
                <w:b/>
                <w:bCs/>
                <w:sz w:val="20"/>
                <w:szCs w:val="20"/>
              </w:rPr>
              <w:t>Base-case</w:t>
            </w:r>
          </w:p>
        </w:tc>
        <w:tc>
          <w:tcPr>
            <w:tcW w:w="1134" w:type="dxa"/>
            <w:vAlign w:val="center"/>
          </w:tcPr>
          <w:p w14:paraId="22BE8BA0" w14:textId="77777777" w:rsidR="00FE782F" w:rsidRPr="002A2198" w:rsidRDefault="00FE782F" w:rsidP="002A2198">
            <w:pPr>
              <w:spacing w:line="240" w:lineRule="auto"/>
              <w:jc w:val="left"/>
              <w:rPr>
                <w:rFonts w:cs="Times New Roman"/>
                <w:b/>
                <w:bCs/>
                <w:sz w:val="20"/>
                <w:szCs w:val="20"/>
              </w:rPr>
            </w:pPr>
            <w:r w:rsidRPr="002A2198">
              <w:rPr>
                <w:rFonts w:cs="Times New Roman"/>
                <w:b/>
                <w:bCs/>
                <w:sz w:val="20"/>
                <w:szCs w:val="20"/>
              </w:rPr>
              <w:t>S1</w:t>
            </w:r>
          </w:p>
        </w:tc>
        <w:tc>
          <w:tcPr>
            <w:tcW w:w="1134" w:type="dxa"/>
            <w:vAlign w:val="center"/>
          </w:tcPr>
          <w:p w14:paraId="02FF50B8" w14:textId="77777777" w:rsidR="00FE782F" w:rsidRPr="002A2198" w:rsidRDefault="00FE782F" w:rsidP="002A2198">
            <w:pPr>
              <w:spacing w:line="240" w:lineRule="auto"/>
              <w:jc w:val="left"/>
              <w:rPr>
                <w:rFonts w:cs="Times New Roman"/>
                <w:b/>
                <w:bCs/>
                <w:sz w:val="20"/>
                <w:szCs w:val="20"/>
              </w:rPr>
            </w:pPr>
            <w:r w:rsidRPr="002A2198">
              <w:rPr>
                <w:rFonts w:cs="Times New Roman"/>
                <w:b/>
                <w:bCs/>
                <w:sz w:val="20"/>
                <w:szCs w:val="20"/>
              </w:rPr>
              <w:t>S2</w:t>
            </w:r>
          </w:p>
        </w:tc>
        <w:tc>
          <w:tcPr>
            <w:tcW w:w="1134" w:type="dxa"/>
            <w:vAlign w:val="center"/>
          </w:tcPr>
          <w:p w14:paraId="17C86349" w14:textId="77777777" w:rsidR="00FE782F" w:rsidRPr="002A2198" w:rsidRDefault="00FE782F" w:rsidP="002A2198">
            <w:pPr>
              <w:spacing w:line="240" w:lineRule="auto"/>
              <w:jc w:val="left"/>
              <w:rPr>
                <w:rFonts w:cs="Times New Roman"/>
                <w:b/>
                <w:bCs/>
                <w:sz w:val="20"/>
                <w:szCs w:val="20"/>
              </w:rPr>
            </w:pPr>
            <w:r w:rsidRPr="002A2198">
              <w:rPr>
                <w:rFonts w:cs="Times New Roman"/>
                <w:b/>
                <w:bCs/>
                <w:sz w:val="20"/>
                <w:szCs w:val="20"/>
              </w:rPr>
              <w:t>S3</w:t>
            </w:r>
          </w:p>
        </w:tc>
        <w:tc>
          <w:tcPr>
            <w:tcW w:w="1159" w:type="dxa"/>
            <w:vAlign w:val="center"/>
          </w:tcPr>
          <w:p w14:paraId="7D95A316" w14:textId="77777777" w:rsidR="00FE782F" w:rsidRPr="002A2198" w:rsidRDefault="00FE782F" w:rsidP="002A2198">
            <w:pPr>
              <w:spacing w:line="240" w:lineRule="auto"/>
              <w:jc w:val="left"/>
              <w:rPr>
                <w:rFonts w:cs="Times New Roman"/>
                <w:b/>
                <w:bCs/>
                <w:sz w:val="20"/>
                <w:szCs w:val="20"/>
              </w:rPr>
            </w:pPr>
            <w:r w:rsidRPr="002A2198">
              <w:rPr>
                <w:rFonts w:cs="Times New Roman"/>
                <w:b/>
                <w:bCs/>
                <w:sz w:val="20"/>
                <w:szCs w:val="20"/>
              </w:rPr>
              <w:t>S4</w:t>
            </w:r>
          </w:p>
        </w:tc>
      </w:tr>
      <w:tr w:rsidR="00991BBB" w:rsidRPr="00175D61" w14:paraId="1631E942" w14:textId="77777777" w:rsidTr="00991BBB">
        <w:trPr>
          <w:trHeight w:val="695"/>
        </w:trPr>
        <w:tc>
          <w:tcPr>
            <w:tcW w:w="1271" w:type="dxa"/>
          </w:tcPr>
          <w:p w14:paraId="4189387D" w14:textId="14DBBC61" w:rsidR="00FE782F" w:rsidRPr="00991BBB" w:rsidRDefault="00991BBB" w:rsidP="002A2198">
            <w:pPr>
              <w:spacing w:line="240" w:lineRule="auto"/>
              <w:jc w:val="left"/>
              <w:rPr>
                <w:rFonts w:cs="Times New Roman"/>
                <w:sz w:val="20"/>
                <w:szCs w:val="20"/>
              </w:rPr>
            </w:pPr>
            <w:proofErr w:type="spellStart"/>
            <w:r w:rsidRPr="00991BBB">
              <w:rPr>
                <w:rFonts w:cs="Times New Roman"/>
                <w:i/>
                <w:sz w:val="20"/>
                <w:szCs w:val="20"/>
              </w:rPr>
              <w:t>Enterobacterales</w:t>
            </w:r>
            <w:proofErr w:type="spellEnd"/>
            <w:r w:rsidRPr="00991BBB">
              <w:rPr>
                <w:rFonts w:cs="Times New Roman"/>
                <w:sz w:val="20"/>
                <w:szCs w:val="20"/>
              </w:rPr>
              <w:t>-MBL</w:t>
            </w:r>
          </w:p>
        </w:tc>
        <w:tc>
          <w:tcPr>
            <w:tcW w:w="1134" w:type="dxa"/>
          </w:tcPr>
          <w:p w14:paraId="78D28211" w14:textId="7B61F6F9" w:rsidR="00FE782F" w:rsidRPr="002A2198" w:rsidRDefault="00FE782F" w:rsidP="002A2198">
            <w:pPr>
              <w:spacing w:line="240" w:lineRule="auto"/>
              <w:jc w:val="left"/>
              <w:rPr>
                <w:rFonts w:cs="Times New Roman"/>
                <w:sz w:val="20"/>
                <w:szCs w:val="20"/>
              </w:rPr>
            </w:pPr>
            <w:r w:rsidRPr="002A2198">
              <w:rPr>
                <w:rFonts w:cs="Times New Roman"/>
                <w:sz w:val="20"/>
                <w:szCs w:val="20"/>
              </w:rPr>
              <w:t>Empiric treatment</w:t>
            </w:r>
          </w:p>
        </w:tc>
        <w:tc>
          <w:tcPr>
            <w:tcW w:w="1843" w:type="dxa"/>
          </w:tcPr>
          <w:p w14:paraId="3F838B03" w14:textId="3B9FB43E" w:rsidR="00FE782F" w:rsidRPr="002A2198" w:rsidRDefault="00FE782F" w:rsidP="002A2198">
            <w:pPr>
              <w:spacing w:line="240" w:lineRule="auto"/>
              <w:jc w:val="left"/>
              <w:rPr>
                <w:rFonts w:cs="Times New Roman"/>
                <w:sz w:val="20"/>
                <w:szCs w:val="20"/>
              </w:rPr>
            </w:pPr>
            <w:r w:rsidRPr="002A2198">
              <w:rPr>
                <w:rFonts w:cs="Times New Roman"/>
                <w:sz w:val="20"/>
                <w:szCs w:val="20"/>
              </w:rPr>
              <w:t>Susceptibility to the most effective non-colistin/ aminoglycoside</w:t>
            </w:r>
          </w:p>
        </w:tc>
        <w:tc>
          <w:tcPr>
            <w:tcW w:w="1134" w:type="dxa"/>
            <w:vAlign w:val="center"/>
          </w:tcPr>
          <w:p w14:paraId="045F04F6"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Not applicable</w:t>
            </w:r>
          </w:p>
        </w:tc>
        <w:tc>
          <w:tcPr>
            <w:tcW w:w="1134" w:type="dxa"/>
            <w:vAlign w:val="center"/>
          </w:tcPr>
          <w:p w14:paraId="4C4DFCE6" w14:textId="310170F8" w:rsidR="00FE782F" w:rsidRPr="002A2198" w:rsidRDefault="00FE782F" w:rsidP="002A2198">
            <w:pPr>
              <w:spacing w:line="240" w:lineRule="auto"/>
              <w:jc w:val="left"/>
              <w:rPr>
                <w:rFonts w:cs="Times New Roman"/>
                <w:sz w:val="20"/>
                <w:szCs w:val="20"/>
              </w:rPr>
            </w:pPr>
            <w:r w:rsidRPr="002A2198">
              <w:rPr>
                <w:rFonts w:cs="Times New Roman"/>
                <w:sz w:val="20"/>
                <w:szCs w:val="20"/>
              </w:rPr>
              <w:t>Not applicable</w:t>
            </w:r>
          </w:p>
        </w:tc>
        <w:tc>
          <w:tcPr>
            <w:tcW w:w="1134" w:type="dxa"/>
            <w:vAlign w:val="center"/>
          </w:tcPr>
          <w:p w14:paraId="66EBF1D9" w14:textId="1F57A15A" w:rsidR="00FE782F" w:rsidRPr="002A2198" w:rsidRDefault="00FE782F" w:rsidP="002A2198">
            <w:pPr>
              <w:spacing w:line="240" w:lineRule="auto"/>
              <w:jc w:val="left"/>
              <w:rPr>
                <w:rFonts w:cs="Times New Roman"/>
                <w:sz w:val="20"/>
                <w:szCs w:val="20"/>
              </w:rPr>
            </w:pPr>
            <w:r w:rsidRPr="002A2198">
              <w:rPr>
                <w:rFonts w:cs="Times New Roman"/>
                <w:sz w:val="20"/>
                <w:szCs w:val="20"/>
              </w:rPr>
              <w:t>Not applicable</w:t>
            </w:r>
          </w:p>
        </w:tc>
        <w:tc>
          <w:tcPr>
            <w:tcW w:w="1134" w:type="dxa"/>
            <w:vAlign w:val="center"/>
          </w:tcPr>
          <w:p w14:paraId="04A9FA10" w14:textId="7FD5C991" w:rsidR="00FE782F" w:rsidRPr="002A2198" w:rsidRDefault="00FE782F" w:rsidP="002A2198">
            <w:pPr>
              <w:spacing w:line="240" w:lineRule="auto"/>
              <w:jc w:val="left"/>
              <w:rPr>
                <w:rFonts w:cs="Times New Roman"/>
                <w:sz w:val="20"/>
                <w:szCs w:val="20"/>
              </w:rPr>
            </w:pPr>
            <w:r w:rsidRPr="002A2198">
              <w:rPr>
                <w:rFonts w:cs="Times New Roman"/>
                <w:sz w:val="20"/>
                <w:szCs w:val="20"/>
              </w:rPr>
              <w:t>Not applicable</w:t>
            </w:r>
          </w:p>
        </w:tc>
        <w:tc>
          <w:tcPr>
            <w:tcW w:w="1159" w:type="dxa"/>
            <w:vAlign w:val="center"/>
          </w:tcPr>
          <w:p w14:paraId="3478B7DA" w14:textId="47A2B1A4" w:rsidR="00FE782F" w:rsidRPr="002A2198" w:rsidRDefault="00FE782F" w:rsidP="002A2198">
            <w:pPr>
              <w:spacing w:line="240" w:lineRule="auto"/>
              <w:jc w:val="left"/>
              <w:rPr>
                <w:rFonts w:cs="Times New Roman"/>
                <w:sz w:val="20"/>
                <w:szCs w:val="20"/>
              </w:rPr>
            </w:pPr>
            <w:r w:rsidRPr="002A2198">
              <w:rPr>
                <w:rFonts w:cs="Times New Roman"/>
                <w:sz w:val="20"/>
                <w:szCs w:val="20"/>
              </w:rPr>
              <w:t>Not applicable</w:t>
            </w:r>
          </w:p>
        </w:tc>
      </w:tr>
      <w:tr w:rsidR="00991BBB" w:rsidRPr="00175D61" w14:paraId="5DFA0622" w14:textId="77777777" w:rsidTr="00991BBB">
        <w:trPr>
          <w:trHeight w:val="453"/>
        </w:trPr>
        <w:tc>
          <w:tcPr>
            <w:tcW w:w="1271" w:type="dxa"/>
          </w:tcPr>
          <w:p w14:paraId="302A28C7" w14:textId="4CD69108" w:rsidR="00FE782F" w:rsidRPr="00991BBB" w:rsidRDefault="00991BBB" w:rsidP="002A2198">
            <w:pPr>
              <w:spacing w:line="240" w:lineRule="auto"/>
              <w:jc w:val="left"/>
              <w:rPr>
                <w:rFonts w:cs="Times New Roman"/>
                <w:sz w:val="20"/>
                <w:szCs w:val="20"/>
              </w:rPr>
            </w:pPr>
            <w:proofErr w:type="spellStart"/>
            <w:r w:rsidRPr="00991BBB">
              <w:rPr>
                <w:rFonts w:cs="Times New Roman"/>
                <w:i/>
                <w:sz w:val="20"/>
                <w:szCs w:val="20"/>
              </w:rPr>
              <w:t>Enterobacterales</w:t>
            </w:r>
            <w:proofErr w:type="spellEnd"/>
            <w:r w:rsidRPr="00991BBB">
              <w:rPr>
                <w:rFonts w:cs="Times New Roman"/>
                <w:sz w:val="20"/>
                <w:szCs w:val="20"/>
              </w:rPr>
              <w:t>-MBL</w:t>
            </w:r>
          </w:p>
        </w:tc>
        <w:tc>
          <w:tcPr>
            <w:tcW w:w="1134" w:type="dxa"/>
          </w:tcPr>
          <w:p w14:paraId="0116883B" w14:textId="784CBA45" w:rsidR="00FE782F" w:rsidRPr="002A2198" w:rsidRDefault="00FE782F" w:rsidP="002A2198">
            <w:pPr>
              <w:spacing w:line="240" w:lineRule="auto"/>
              <w:jc w:val="left"/>
              <w:rPr>
                <w:rFonts w:cs="Times New Roman"/>
                <w:sz w:val="20"/>
                <w:szCs w:val="20"/>
              </w:rPr>
            </w:pPr>
            <w:r w:rsidRPr="002A2198">
              <w:rPr>
                <w:rFonts w:cs="Times New Roman"/>
                <w:sz w:val="20"/>
                <w:szCs w:val="20"/>
              </w:rPr>
              <w:t>Empiric treatment</w:t>
            </w:r>
          </w:p>
        </w:tc>
        <w:tc>
          <w:tcPr>
            <w:tcW w:w="1843" w:type="dxa"/>
          </w:tcPr>
          <w:p w14:paraId="13CE5242" w14:textId="3ED4B452" w:rsidR="00FE782F" w:rsidRPr="002A2198" w:rsidRDefault="00FE782F" w:rsidP="002A2198">
            <w:pPr>
              <w:spacing w:line="240" w:lineRule="auto"/>
              <w:jc w:val="left"/>
              <w:rPr>
                <w:rFonts w:cs="Times New Roman"/>
                <w:sz w:val="20"/>
                <w:szCs w:val="20"/>
              </w:rPr>
            </w:pPr>
            <w:r w:rsidRPr="002A2198">
              <w:rPr>
                <w:rFonts w:cs="Times New Roman"/>
                <w:sz w:val="20"/>
                <w:szCs w:val="20"/>
              </w:rPr>
              <w:t>Most effective non-colistin/ aminoglycoside</w:t>
            </w:r>
          </w:p>
        </w:tc>
        <w:tc>
          <w:tcPr>
            <w:tcW w:w="1134" w:type="dxa"/>
            <w:vAlign w:val="center"/>
          </w:tcPr>
          <w:p w14:paraId="3FC9A4AB"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None</w:t>
            </w:r>
          </w:p>
        </w:tc>
        <w:tc>
          <w:tcPr>
            <w:tcW w:w="1134" w:type="dxa"/>
            <w:vAlign w:val="center"/>
          </w:tcPr>
          <w:p w14:paraId="35BF12D5" w14:textId="1F345A73" w:rsidR="00FE782F" w:rsidRPr="002A2198" w:rsidRDefault="00FE782F" w:rsidP="002A2198">
            <w:pPr>
              <w:spacing w:line="240" w:lineRule="auto"/>
              <w:jc w:val="left"/>
              <w:rPr>
                <w:rFonts w:cs="Times New Roman"/>
                <w:sz w:val="20"/>
                <w:szCs w:val="20"/>
              </w:rPr>
            </w:pPr>
            <w:r w:rsidRPr="002A2198">
              <w:rPr>
                <w:rFonts w:cs="Times New Roman"/>
                <w:sz w:val="20"/>
                <w:szCs w:val="20"/>
              </w:rPr>
              <w:t>None</w:t>
            </w:r>
          </w:p>
        </w:tc>
        <w:tc>
          <w:tcPr>
            <w:tcW w:w="1134" w:type="dxa"/>
            <w:vAlign w:val="center"/>
          </w:tcPr>
          <w:p w14:paraId="7E423FA1" w14:textId="367EAFB7" w:rsidR="00FE782F" w:rsidRPr="002A2198" w:rsidRDefault="00FE782F" w:rsidP="002A2198">
            <w:pPr>
              <w:spacing w:line="240" w:lineRule="auto"/>
              <w:jc w:val="left"/>
              <w:rPr>
                <w:rFonts w:cs="Times New Roman"/>
                <w:sz w:val="20"/>
                <w:szCs w:val="20"/>
              </w:rPr>
            </w:pPr>
            <w:r w:rsidRPr="002A2198">
              <w:rPr>
                <w:rFonts w:cs="Times New Roman"/>
                <w:sz w:val="20"/>
                <w:szCs w:val="20"/>
              </w:rPr>
              <w:t>None</w:t>
            </w:r>
          </w:p>
        </w:tc>
        <w:tc>
          <w:tcPr>
            <w:tcW w:w="1134" w:type="dxa"/>
            <w:vAlign w:val="center"/>
          </w:tcPr>
          <w:p w14:paraId="4E9003EA" w14:textId="3527D354" w:rsidR="00FE782F" w:rsidRPr="002A2198" w:rsidRDefault="00FE782F" w:rsidP="002A2198">
            <w:pPr>
              <w:spacing w:line="240" w:lineRule="auto"/>
              <w:jc w:val="left"/>
              <w:rPr>
                <w:rFonts w:cs="Times New Roman"/>
                <w:sz w:val="20"/>
                <w:szCs w:val="20"/>
              </w:rPr>
            </w:pPr>
            <w:r w:rsidRPr="002A2198">
              <w:rPr>
                <w:rFonts w:cs="Times New Roman"/>
                <w:sz w:val="20"/>
                <w:szCs w:val="20"/>
              </w:rPr>
              <w:t>None</w:t>
            </w:r>
          </w:p>
        </w:tc>
        <w:tc>
          <w:tcPr>
            <w:tcW w:w="1159" w:type="dxa"/>
            <w:vAlign w:val="center"/>
          </w:tcPr>
          <w:p w14:paraId="6D367A2D" w14:textId="53E2FACE" w:rsidR="00FE782F" w:rsidRPr="002A2198" w:rsidRDefault="00FE782F" w:rsidP="002A2198">
            <w:pPr>
              <w:spacing w:line="240" w:lineRule="auto"/>
              <w:jc w:val="left"/>
              <w:rPr>
                <w:rFonts w:cs="Times New Roman"/>
                <w:sz w:val="20"/>
                <w:szCs w:val="20"/>
              </w:rPr>
            </w:pPr>
            <w:r w:rsidRPr="002A2198">
              <w:rPr>
                <w:rFonts w:cs="Times New Roman"/>
                <w:sz w:val="20"/>
                <w:szCs w:val="20"/>
              </w:rPr>
              <w:t>None</w:t>
            </w:r>
          </w:p>
        </w:tc>
      </w:tr>
      <w:tr w:rsidR="00991BBB" w:rsidRPr="00175D61" w14:paraId="4621C1A0" w14:textId="77777777" w:rsidTr="00991BBB">
        <w:trPr>
          <w:trHeight w:val="695"/>
        </w:trPr>
        <w:tc>
          <w:tcPr>
            <w:tcW w:w="1271" w:type="dxa"/>
          </w:tcPr>
          <w:p w14:paraId="15E7431B" w14:textId="5E86B7CC" w:rsidR="00FE782F" w:rsidRPr="00991BBB" w:rsidRDefault="00991BBB" w:rsidP="002A2198">
            <w:pPr>
              <w:spacing w:line="240" w:lineRule="auto"/>
              <w:jc w:val="left"/>
              <w:rPr>
                <w:rFonts w:cs="Times New Roman"/>
                <w:sz w:val="20"/>
                <w:szCs w:val="20"/>
              </w:rPr>
            </w:pPr>
            <w:proofErr w:type="spellStart"/>
            <w:r w:rsidRPr="00991BBB">
              <w:rPr>
                <w:rFonts w:cs="Times New Roman"/>
                <w:i/>
                <w:sz w:val="20"/>
                <w:szCs w:val="20"/>
              </w:rPr>
              <w:t>Enterobacterales</w:t>
            </w:r>
            <w:proofErr w:type="spellEnd"/>
            <w:r w:rsidRPr="00991BBB">
              <w:rPr>
                <w:rFonts w:cs="Times New Roman"/>
                <w:sz w:val="20"/>
                <w:szCs w:val="20"/>
              </w:rPr>
              <w:t>-MBL</w:t>
            </w:r>
          </w:p>
        </w:tc>
        <w:tc>
          <w:tcPr>
            <w:tcW w:w="1134" w:type="dxa"/>
          </w:tcPr>
          <w:p w14:paraId="1AF9366A" w14:textId="3292E72C" w:rsidR="00FE782F" w:rsidRPr="002A2198" w:rsidRDefault="00FE782F" w:rsidP="002A2198">
            <w:pPr>
              <w:spacing w:line="240" w:lineRule="auto"/>
              <w:jc w:val="left"/>
              <w:rPr>
                <w:rFonts w:cs="Times New Roman"/>
                <w:sz w:val="20"/>
                <w:szCs w:val="20"/>
              </w:rPr>
            </w:pPr>
            <w:r w:rsidRPr="002A2198">
              <w:rPr>
                <w:rFonts w:cs="Times New Roman"/>
                <w:sz w:val="20"/>
                <w:szCs w:val="20"/>
              </w:rPr>
              <w:t>Empiric treatment</w:t>
            </w:r>
          </w:p>
        </w:tc>
        <w:tc>
          <w:tcPr>
            <w:tcW w:w="1843" w:type="dxa"/>
          </w:tcPr>
          <w:p w14:paraId="5BCA34DF" w14:textId="5874FC20" w:rsidR="00FE782F" w:rsidRPr="002A2198" w:rsidRDefault="00FE782F" w:rsidP="002A2198">
            <w:pPr>
              <w:spacing w:line="240" w:lineRule="auto"/>
              <w:jc w:val="left"/>
              <w:rPr>
                <w:rFonts w:cs="Times New Roman"/>
                <w:sz w:val="20"/>
                <w:szCs w:val="20"/>
              </w:rPr>
            </w:pPr>
            <w:r w:rsidRPr="002A2198">
              <w:rPr>
                <w:rFonts w:cs="Times New Roman"/>
                <w:sz w:val="20"/>
                <w:szCs w:val="20"/>
              </w:rPr>
              <w:t>Susceptibility to the most effective colistin/ aminoglycoside</w:t>
            </w:r>
          </w:p>
        </w:tc>
        <w:tc>
          <w:tcPr>
            <w:tcW w:w="1134" w:type="dxa"/>
          </w:tcPr>
          <w:p w14:paraId="775B25C7"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96%</w:t>
            </w:r>
          </w:p>
        </w:tc>
        <w:tc>
          <w:tcPr>
            <w:tcW w:w="1134" w:type="dxa"/>
          </w:tcPr>
          <w:p w14:paraId="7EC52A2A" w14:textId="43E9A1D0" w:rsidR="00FE782F" w:rsidRPr="002A2198" w:rsidRDefault="00FE782F" w:rsidP="002A2198">
            <w:pPr>
              <w:spacing w:line="240" w:lineRule="auto"/>
              <w:jc w:val="left"/>
              <w:rPr>
                <w:rFonts w:cs="Times New Roman"/>
                <w:sz w:val="20"/>
                <w:szCs w:val="20"/>
              </w:rPr>
            </w:pPr>
            <w:r w:rsidRPr="002A2198">
              <w:rPr>
                <w:rFonts w:cs="Times New Roman"/>
                <w:sz w:val="20"/>
                <w:szCs w:val="20"/>
              </w:rPr>
              <w:t>97%</w:t>
            </w:r>
          </w:p>
        </w:tc>
        <w:tc>
          <w:tcPr>
            <w:tcW w:w="1134" w:type="dxa"/>
          </w:tcPr>
          <w:p w14:paraId="6CEF9C98" w14:textId="70D6B312" w:rsidR="00FE782F" w:rsidRPr="002A2198" w:rsidRDefault="00FE782F" w:rsidP="002A2198">
            <w:pPr>
              <w:spacing w:line="240" w:lineRule="auto"/>
              <w:jc w:val="left"/>
              <w:rPr>
                <w:rFonts w:cs="Times New Roman"/>
                <w:sz w:val="20"/>
                <w:szCs w:val="20"/>
              </w:rPr>
            </w:pPr>
            <w:r w:rsidRPr="002A2198">
              <w:rPr>
                <w:rFonts w:cs="Times New Roman"/>
                <w:sz w:val="20"/>
                <w:szCs w:val="20"/>
              </w:rPr>
              <w:t>95%</w:t>
            </w:r>
          </w:p>
        </w:tc>
        <w:tc>
          <w:tcPr>
            <w:tcW w:w="1134" w:type="dxa"/>
          </w:tcPr>
          <w:p w14:paraId="3F575F7E"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97%</w:t>
            </w:r>
          </w:p>
        </w:tc>
        <w:tc>
          <w:tcPr>
            <w:tcW w:w="1159" w:type="dxa"/>
          </w:tcPr>
          <w:p w14:paraId="15F72A62" w14:textId="6825AC42" w:rsidR="00FE782F" w:rsidRPr="002A2198" w:rsidRDefault="00FE782F" w:rsidP="002A2198">
            <w:pPr>
              <w:spacing w:line="240" w:lineRule="auto"/>
              <w:jc w:val="left"/>
              <w:rPr>
                <w:rFonts w:cs="Times New Roman"/>
                <w:sz w:val="20"/>
                <w:szCs w:val="20"/>
              </w:rPr>
            </w:pPr>
            <w:r w:rsidRPr="002A2198">
              <w:rPr>
                <w:rFonts w:cs="Times New Roman"/>
                <w:sz w:val="20"/>
                <w:szCs w:val="20"/>
              </w:rPr>
              <w:t>94%</w:t>
            </w:r>
          </w:p>
        </w:tc>
      </w:tr>
      <w:tr w:rsidR="00991BBB" w:rsidRPr="00175D61" w14:paraId="70F83FBF" w14:textId="77777777" w:rsidTr="00991BBB">
        <w:trPr>
          <w:trHeight w:val="921"/>
        </w:trPr>
        <w:tc>
          <w:tcPr>
            <w:tcW w:w="1271" w:type="dxa"/>
          </w:tcPr>
          <w:p w14:paraId="5B6EBF36" w14:textId="7145E96B" w:rsidR="00FE782F" w:rsidRPr="00991BBB" w:rsidRDefault="00991BBB" w:rsidP="002A2198">
            <w:pPr>
              <w:spacing w:line="240" w:lineRule="auto"/>
              <w:jc w:val="left"/>
              <w:rPr>
                <w:rFonts w:cs="Times New Roman"/>
                <w:sz w:val="20"/>
                <w:szCs w:val="20"/>
              </w:rPr>
            </w:pPr>
            <w:proofErr w:type="spellStart"/>
            <w:r w:rsidRPr="00991BBB">
              <w:rPr>
                <w:rFonts w:cs="Times New Roman"/>
                <w:i/>
                <w:sz w:val="20"/>
                <w:szCs w:val="20"/>
              </w:rPr>
              <w:t>Enterobacterales</w:t>
            </w:r>
            <w:proofErr w:type="spellEnd"/>
            <w:r w:rsidRPr="00991BBB">
              <w:rPr>
                <w:rFonts w:cs="Times New Roman"/>
                <w:sz w:val="20"/>
                <w:szCs w:val="20"/>
              </w:rPr>
              <w:t>-MBL</w:t>
            </w:r>
          </w:p>
        </w:tc>
        <w:tc>
          <w:tcPr>
            <w:tcW w:w="1134" w:type="dxa"/>
          </w:tcPr>
          <w:p w14:paraId="27A9574E" w14:textId="48BB516F" w:rsidR="00FE782F" w:rsidRPr="002A2198" w:rsidRDefault="00FE782F" w:rsidP="002A2198">
            <w:pPr>
              <w:spacing w:line="240" w:lineRule="auto"/>
              <w:jc w:val="left"/>
              <w:rPr>
                <w:rFonts w:cs="Times New Roman"/>
                <w:sz w:val="20"/>
                <w:szCs w:val="20"/>
              </w:rPr>
            </w:pPr>
            <w:r w:rsidRPr="002A2198">
              <w:rPr>
                <w:rFonts w:cs="Times New Roman"/>
                <w:sz w:val="20"/>
                <w:szCs w:val="20"/>
              </w:rPr>
              <w:t>Empiric treatment</w:t>
            </w:r>
          </w:p>
        </w:tc>
        <w:tc>
          <w:tcPr>
            <w:tcW w:w="1843" w:type="dxa"/>
          </w:tcPr>
          <w:p w14:paraId="180DF0AB" w14:textId="65A936D4" w:rsidR="00FE782F" w:rsidRPr="002A2198" w:rsidRDefault="00FE782F" w:rsidP="002A2198">
            <w:pPr>
              <w:spacing w:line="240" w:lineRule="auto"/>
              <w:jc w:val="left"/>
              <w:rPr>
                <w:rFonts w:cs="Times New Roman"/>
                <w:sz w:val="20"/>
                <w:szCs w:val="20"/>
              </w:rPr>
            </w:pPr>
            <w:r w:rsidRPr="002A2198">
              <w:rPr>
                <w:rFonts w:cs="Times New Roman"/>
                <w:sz w:val="20"/>
                <w:szCs w:val="20"/>
              </w:rPr>
              <w:t>Most effective colistin/ aminoglycoside</w:t>
            </w:r>
          </w:p>
        </w:tc>
        <w:tc>
          <w:tcPr>
            <w:tcW w:w="1134" w:type="dxa"/>
            <w:vAlign w:val="center"/>
          </w:tcPr>
          <w:p w14:paraId="69D685EB"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 xml:space="preserve">Colistin + </w:t>
            </w:r>
            <w:proofErr w:type="spellStart"/>
            <w:r w:rsidRPr="002A2198">
              <w:rPr>
                <w:rFonts w:cs="Times New Roman"/>
                <w:sz w:val="20"/>
                <w:szCs w:val="20"/>
              </w:rPr>
              <w:t>fosfomycin</w:t>
            </w:r>
            <w:proofErr w:type="spellEnd"/>
          </w:p>
        </w:tc>
        <w:tc>
          <w:tcPr>
            <w:tcW w:w="1134" w:type="dxa"/>
            <w:vAlign w:val="center"/>
          </w:tcPr>
          <w:p w14:paraId="65DC723E"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 xml:space="preserve">Colistin + </w:t>
            </w:r>
            <w:proofErr w:type="spellStart"/>
            <w:r w:rsidRPr="002A2198">
              <w:rPr>
                <w:rFonts w:cs="Times New Roman"/>
                <w:sz w:val="20"/>
                <w:szCs w:val="20"/>
              </w:rPr>
              <w:t>fosfomycin</w:t>
            </w:r>
            <w:proofErr w:type="spellEnd"/>
          </w:p>
        </w:tc>
        <w:tc>
          <w:tcPr>
            <w:tcW w:w="1134" w:type="dxa"/>
            <w:vAlign w:val="center"/>
          </w:tcPr>
          <w:p w14:paraId="5517A79D"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 xml:space="preserve">Colistin + </w:t>
            </w:r>
            <w:proofErr w:type="spellStart"/>
            <w:r w:rsidRPr="002A2198">
              <w:rPr>
                <w:rFonts w:cs="Times New Roman"/>
                <w:sz w:val="20"/>
                <w:szCs w:val="20"/>
              </w:rPr>
              <w:t>fosfomycin</w:t>
            </w:r>
            <w:proofErr w:type="spellEnd"/>
          </w:p>
        </w:tc>
        <w:tc>
          <w:tcPr>
            <w:tcW w:w="1134" w:type="dxa"/>
            <w:vAlign w:val="center"/>
          </w:tcPr>
          <w:p w14:paraId="07860BE1"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 xml:space="preserve">Colistin + </w:t>
            </w:r>
            <w:proofErr w:type="spellStart"/>
            <w:r w:rsidRPr="002A2198">
              <w:rPr>
                <w:rFonts w:cs="Times New Roman"/>
                <w:sz w:val="20"/>
                <w:szCs w:val="20"/>
              </w:rPr>
              <w:t>fosfomycin</w:t>
            </w:r>
            <w:proofErr w:type="spellEnd"/>
          </w:p>
        </w:tc>
        <w:tc>
          <w:tcPr>
            <w:tcW w:w="1159" w:type="dxa"/>
            <w:vAlign w:val="center"/>
          </w:tcPr>
          <w:p w14:paraId="3C82620C"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Colistin + tigecycline</w:t>
            </w:r>
          </w:p>
        </w:tc>
      </w:tr>
      <w:tr w:rsidR="00991BBB" w:rsidRPr="00175D61" w14:paraId="350AAEBC" w14:textId="77777777" w:rsidTr="00991BBB">
        <w:trPr>
          <w:trHeight w:val="453"/>
        </w:trPr>
        <w:tc>
          <w:tcPr>
            <w:tcW w:w="1271" w:type="dxa"/>
          </w:tcPr>
          <w:p w14:paraId="3BD6D7BB" w14:textId="2698EF23" w:rsidR="00FE782F" w:rsidRPr="00991BBB" w:rsidRDefault="00991BBB" w:rsidP="002A2198">
            <w:pPr>
              <w:spacing w:line="240" w:lineRule="auto"/>
              <w:jc w:val="left"/>
              <w:rPr>
                <w:rFonts w:cs="Times New Roman"/>
                <w:sz w:val="20"/>
                <w:szCs w:val="20"/>
                <w:lang w:val="it-IT"/>
              </w:rPr>
            </w:pPr>
            <w:proofErr w:type="spellStart"/>
            <w:r w:rsidRPr="00991BBB">
              <w:rPr>
                <w:rFonts w:cs="Times New Roman"/>
                <w:i/>
                <w:sz w:val="20"/>
                <w:szCs w:val="20"/>
              </w:rPr>
              <w:t>Enterobacterales</w:t>
            </w:r>
            <w:proofErr w:type="spellEnd"/>
            <w:r w:rsidRPr="00991BBB">
              <w:rPr>
                <w:rFonts w:cs="Times New Roman"/>
                <w:sz w:val="20"/>
                <w:szCs w:val="20"/>
              </w:rPr>
              <w:t>-MBL</w:t>
            </w:r>
          </w:p>
        </w:tc>
        <w:tc>
          <w:tcPr>
            <w:tcW w:w="1134" w:type="dxa"/>
          </w:tcPr>
          <w:p w14:paraId="4DA413BF" w14:textId="12F444E7" w:rsidR="00FE782F" w:rsidRPr="002A2198" w:rsidRDefault="00FE782F" w:rsidP="002A2198">
            <w:pPr>
              <w:spacing w:line="240" w:lineRule="auto"/>
              <w:jc w:val="left"/>
              <w:rPr>
                <w:rFonts w:cs="Times New Roman"/>
                <w:sz w:val="20"/>
                <w:szCs w:val="20"/>
                <w:lang w:val="it-IT"/>
              </w:rPr>
            </w:pPr>
            <w:r w:rsidRPr="002A2198">
              <w:rPr>
                <w:rFonts w:cs="Times New Roman"/>
                <w:sz w:val="20"/>
                <w:szCs w:val="20"/>
              </w:rPr>
              <w:t>Microbiology-directed</w:t>
            </w:r>
          </w:p>
        </w:tc>
        <w:tc>
          <w:tcPr>
            <w:tcW w:w="1843" w:type="dxa"/>
          </w:tcPr>
          <w:p w14:paraId="13907683" w14:textId="4CC21B74" w:rsidR="00FE782F" w:rsidRPr="002A2198" w:rsidRDefault="00FE782F" w:rsidP="002A2198">
            <w:pPr>
              <w:spacing w:line="240" w:lineRule="auto"/>
              <w:jc w:val="left"/>
              <w:rPr>
                <w:rFonts w:cs="Times New Roman"/>
                <w:sz w:val="20"/>
                <w:szCs w:val="20"/>
                <w:lang w:val="it-IT"/>
              </w:rPr>
            </w:pPr>
            <w:r w:rsidRPr="002A2198">
              <w:rPr>
                <w:rFonts w:cs="Times New Roman"/>
                <w:sz w:val="20"/>
                <w:szCs w:val="20"/>
                <w:lang w:val="it-IT"/>
              </w:rPr>
              <w:t>Susceptibility to a non-colistin/ aminoglycoside</w:t>
            </w:r>
          </w:p>
        </w:tc>
        <w:tc>
          <w:tcPr>
            <w:tcW w:w="1134" w:type="dxa"/>
          </w:tcPr>
          <w:p w14:paraId="281F3B16"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91%</w:t>
            </w:r>
          </w:p>
        </w:tc>
        <w:tc>
          <w:tcPr>
            <w:tcW w:w="1134" w:type="dxa"/>
          </w:tcPr>
          <w:p w14:paraId="512A7702" w14:textId="3CC4D052" w:rsidR="00FE782F" w:rsidRPr="002A2198" w:rsidRDefault="00FE782F" w:rsidP="002A2198">
            <w:pPr>
              <w:spacing w:line="240" w:lineRule="auto"/>
              <w:jc w:val="left"/>
              <w:rPr>
                <w:rFonts w:cs="Times New Roman"/>
                <w:sz w:val="20"/>
                <w:szCs w:val="20"/>
              </w:rPr>
            </w:pPr>
            <w:r w:rsidRPr="002A2198">
              <w:rPr>
                <w:rFonts w:cs="Times New Roman"/>
                <w:sz w:val="20"/>
                <w:szCs w:val="20"/>
              </w:rPr>
              <w:t>97%</w:t>
            </w:r>
          </w:p>
        </w:tc>
        <w:tc>
          <w:tcPr>
            <w:tcW w:w="1134" w:type="dxa"/>
          </w:tcPr>
          <w:p w14:paraId="65247485" w14:textId="6336B1A8" w:rsidR="00FE782F" w:rsidRPr="002A2198" w:rsidRDefault="00FE782F" w:rsidP="002A2198">
            <w:pPr>
              <w:spacing w:line="240" w:lineRule="auto"/>
              <w:jc w:val="left"/>
              <w:rPr>
                <w:rFonts w:cs="Times New Roman"/>
                <w:sz w:val="20"/>
                <w:szCs w:val="20"/>
              </w:rPr>
            </w:pPr>
            <w:r w:rsidRPr="002A2198">
              <w:rPr>
                <w:rFonts w:cs="Times New Roman"/>
                <w:sz w:val="20"/>
                <w:szCs w:val="20"/>
              </w:rPr>
              <w:t>91%</w:t>
            </w:r>
          </w:p>
        </w:tc>
        <w:tc>
          <w:tcPr>
            <w:tcW w:w="1134" w:type="dxa"/>
          </w:tcPr>
          <w:p w14:paraId="429708A1"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95%</w:t>
            </w:r>
          </w:p>
        </w:tc>
        <w:tc>
          <w:tcPr>
            <w:tcW w:w="1159" w:type="dxa"/>
          </w:tcPr>
          <w:p w14:paraId="3732DB0F"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77%</w:t>
            </w:r>
          </w:p>
        </w:tc>
      </w:tr>
      <w:tr w:rsidR="00991BBB" w:rsidRPr="00175D61" w14:paraId="17309404" w14:textId="77777777" w:rsidTr="00991BBB">
        <w:trPr>
          <w:trHeight w:val="453"/>
        </w:trPr>
        <w:tc>
          <w:tcPr>
            <w:tcW w:w="1271" w:type="dxa"/>
          </w:tcPr>
          <w:p w14:paraId="096DC7CA" w14:textId="541ACCE8" w:rsidR="00FE782F" w:rsidRPr="00991BBB" w:rsidRDefault="00991BBB" w:rsidP="002A2198">
            <w:pPr>
              <w:spacing w:line="240" w:lineRule="auto"/>
              <w:jc w:val="left"/>
              <w:rPr>
                <w:rFonts w:cs="Times New Roman"/>
                <w:sz w:val="20"/>
                <w:szCs w:val="20"/>
              </w:rPr>
            </w:pPr>
            <w:proofErr w:type="spellStart"/>
            <w:r w:rsidRPr="00991BBB">
              <w:rPr>
                <w:rFonts w:cs="Times New Roman"/>
                <w:i/>
                <w:sz w:val="20"/>
                <w:szCs w:val="20"/>
              </w:rPr>
              <w:t>Enterobacterales</w:t>
            </w:r>
            <w:proofErr w:type="spellEnd"/>
            <w:r w:rsidRPr="00991BBB">
              <w:rPr>
                <w:rFonts w:cs="Times New Roman"/>
                <w:sz w:val="20"/>
                <w:szCs w:val="20"/>
              </w:rPr>
              <w:t>-MBL</w:t>
            </w:r>
          </w:p>
        </w:tc>
        <w:tc>
          <w:tcPr>
            <w:tcW w:w="1134" w:type="dxa"/>
          </w:tcPr>
          <w:p w14:paraId="662FE027" w14:textId="40041BDF" w:rsidR="00FE782F" w:rsidRPr="002A2198" w:rsidRDefault="00FE782F" w:rsidP="002A2198">
            <w:pPr>
              <w:spacing w:line="240" w:lineRule="auto"/>
              <w:jc w:val="left"/>
              <w:rPr>
                <w:rFonts w:cs="Times New Roman"/>
                <w:sz w:val="20"/>
                <w:szCs w:val="20"/>
              </w:rPr>
            </w:pPr>
            <w:r w:rsidRPr="002A2198">
              <w:rPr>
                <w:rFonts w:cs="Times New Roman"/>
                <w:sz w:val="20"/>
                <w:szCs w:val="20"/>
              </w:rPr>
              <w:t>Microbiology-directed</w:t>
            </w:r>
          </w:p>
        </w:tc>
        <w:tc>
          <w:tcPr>
            <w:tcW w:w="1843" w:type="dxa"/>
          </w:tcPr>
          <w:p w14:paraId="75DE256E" w14:textId="2A9661BA" w:rsidR="00FE782F" w:rsidRPr="002A2198" w:rsidRDefault="00FE782F" w:rsidP="002A2198">
            <w:pPr>
              <w:spacing w:line="240" w:lineRule="auto"/>
              <w:jc w:val="left"/>
              <w:rPr>
                <w:rFonts w:cs="Times New Roman"/>
                <w:sz w:val="20"/>
                <w:szCs w:val="20"/>
              </w:rPr>
            </w:pPr>
            <w:r w:rsidRPr="002A2198">
              <w:rPr>
                <w:rFonts w:cs="Times New Roman"/>
                <w:sz w:val="20"/>
                <w:szCs w:val="20"/>
              </w:rPr>
              <w:t>Susceptibility to colistin/ aminoglycoside</w:t>
            </w:r>
          </w:p>
        </w:tc>
        <w:tc>
          <w:tcPr>
            <w:tcW w:w="1134" w:type="dxa"/>
          </w:tcPr>
          <w:p w14:paraId="664EE392"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7%</w:t>
            </w:r>
          </w:p>
        </w:tc>
        <w:tc>
          <w:tcPr>
            <w:tcW w:w="1134" w:type="dxa"/>
          </w:tcPr>
          <w:p w14:paraId="7B7D468E" w14:textId="76DBB181" w:rsidR="00FE782F" w:rsidRPr="002A2198" w:rsidRDefault="00FE782F" w:rsidP="002A2198">
            <w:pPr>
              <w:spacing w:line="240" w:lineRule="auto"/>
              <w:jc w:val="left"/>
              <w:rPr>
                <w:rFonts w:cs="Times New Roman"/>
                <w:sz w:val="20"/>
                <w:szCs w:val="20"/>
              </w:rPr>
            </w:pPr>
            <w:r w:rsidRPr="002A2198">
              <w:rPr>
                <w:rFonts w:cs="Times New Roman"/>
                <w:sz w:val="20"/>
                <w:szCs w:val="20"/>
              </w:rPr>
              <w:t>3%</w:t>
            </w:r>
          </w:p>
        </w:tc>
        <w:tc>
          <w:tcPr>
            <w:tcW w:w="1134" w:type="dxa"/>
          </w:tcPr>
          <w:p w14:paraId="1008B2B8"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7%</w:t>
            </w:r>
          </w:p>
        </w:tc>
        <w:tc>
          <w:tcPr>
            <w:tcW w:w="1134" w:type="dxa"/>
          </w:tcPr>
          <w:p w14:paraId="38BCFD82"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4%</w:t>
            </w:r>
          </w:p>
        </w:tc>
        <w:tc>
          <w:tcPr>
            <w:tcW w:w="1159" w:type="dxa"/>
          </w:tcPr>
          <w:p w14:paraId="455634B3"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20%</w:t>
            </w:r>
          </w:p>
        </w:tc>
      </w:tr>
      <w:tr w:rsidR="00991BBB" w:rsidRPr="00175D61" w14:paraId="0B32F064" w14:textId="77777777" w:rsidTr="00991BBB">
        <w:trPr>
          <w:trHeight w:val="468"/>
        </w:trPr>
        <w:tc>
          <w:tcPr>
            <w:tcW w:w="1271" w:type="dxa"/>
          </w:tcPr>
          <w:p w14:paraId="47263B8D" w14:textId="2333CD27" w:rsidR="00FE782F" w:rsidRPr="00991BBB" w:rsidRDefault="00991BBB" w:rsidP="002A2198">
            <w:pPr>
              <w:spacing w:line="240" w:lineRule="auto"/>
              <w:jc w:val="left"/>
              <w:rPr>
                <w:rFonts w:cs="Times New Roman"/>
                <w:sz w:val="20"/>
                <w:szCs w:val="20"/>
              </w:rPr>
            </w:pPr>
            <w:proofErr w:type="spellStart"/>
            <w:r w:rsidRPr="00991BBB">
              <w:rPr>
                <w:rFonts w:cs="Times New Roman"/>
                <w:i/>
                <w:sz w:val="20"/>
                <w:szCs w:val="20"/>
              </w:rPr>
              <w:t>Enterobacterales</w:t>
            </w:r>
            <w:proofErr w:type="spellEnd"/>
            <w:r w:rsidRPr="00991BBB">
              <w:rPr>
                <w:rFonts w:cs="Times New Roman"/>
                <w:sz w:val="20"/>
                <w:szCs w:val="20"/>
              </w:rPr>
              <w:t>-MBL</w:t>
            </w:r>
          </w:p>
        </w:tc>
        <w:tc>
          <w:tcPr>
            <w:tcW w:w="1134" w:type="dxa"/>
          </w:tcPr>
          <w:p w14:paraId="700EB0C9" w14:textId="78AE1E90" w:rsidR="00FE782F" w:rsidRPr="002A2198" w:rsidRDefault="00FE782F" w:rsidP="002A2198">
            <w:pPr>
              <w:spacing w:line="240" w:lineRule="auto"/>
              <w:jc w:val="left"/>
              <w:rPr>
                <w:rFonts w:cs="Times New Roman"/>
                <w:sz w:val="20"/>
                <w:szCs w:val="20"/>
              </w:rPr>
            </w:pPr>
            <w:r w:rsidRPr="002A2198">
              <w:rPr>
                <w:rFonts w:cs="Times New Roman"/>
                <w:sz w:val="20"/>
                <w:szCs w:val="20"/>
              </w:rPr>
              <w:t>Microbiology-directed</w:t>
            </w:r>
          </w:p>
        </w:tc>
        <w:tc>
          <w:tcPr>
            <w:tcW w:w="1843" w:type="dxa"/>
          </w:tcPr>
          <w:p w14:paraId="3DAB20E4" w14:textId="55B7323A" w:rsidR="00FE782F" w:rsidRPr="002A2198" w:rsidRDefault="00FE782F" w:rsidP="002A2198">
            <w:pPr>
              <w:spacing w:line="240" w:lineRule="auto"/>
              <w:jc w:val="left"/>
              <w:rPr>
                <w:rFonts w:cs="Times New Roman"/>
                <w:sz w:val="20"/>
                <w:szCs w:val="20"/>
              </w:rPr>
            </w:pPr>
            <w:r w:rsidRPr="002A2198">
              <w:rPr>
                <w:rFonts w:cs="Times New Roman"/>
                <w:sz w:val="20"/>
                <w:szCs w:val="20"/>
              </w:rPr>
              <w:t xml:space="preserve">Susceptibility to </w:t>
            </w:r>
            <w:proofErr w:type="spellStart"/>
            <w:r w:rsidRPr="002A2198">
              <w:rPr>
                <w:rFonts w:cs="Times New Roman"/>
                <w:sz w:val="20"/>
                <w:szCs w:val="20"/>
              </w:rPr>
              <w:t>cefiderocol</w:t>
            </w:r>
            <w:proofErr w:type="spellEnd"/>
          </w:p>
        </w:tc>
        <w:tc>
          <w:tcPr>
            <w:tcW w:w="1134" w:type="dxa"/>
          </w:tcPr>
          <w:p w14:paraId="69199096" w14:textId="7599300A" w:rsidR="00FE782F" w:rsidRPr="002A2198" w:rsidRDefault="00FE782F" w:rsidP="002A2198">
            <w:pPr>
              <w:spacing w:line="240" w:lineRule="auto"/>
              <w:jc w:val="left"/>
              <w:rPr>
                <w:rFonts w:cs="Times New Roman"/>
                <w:sz w:val="20"/>
                <w:szCs w:val="20"/>
              </w:rPr>
            </w:pPr>
            <w:r w:rsidRPr="002A2198">
              <w:rPr>
                <w:rFonts w:cs="Times New Roman"/>
                <w:sz w:val="20"/>
                <w:szCs w:val="20"/>
              </w:rPr>
              <w:t>67%</w:t>
            </w:r>
          </w:p>
        </w:tc>
        <w:tc>
          <w:tcPr>
            <w:tcW w:w="1134" w:type="dxa"/>
          </w:tcPr>
          <w:p w14:paraId="14CCA875" w14:textId="01CE2CF6" w:rsidR="00FE782F" w:rsidRPr="002A2198" w:rsidRDefault="00FE782F" w:rsidP="002A2198">
            <w:pPr>
              <w:spacing w:line="240" w:lineRule="auto"/>
              <w:jc w:val="left"/>
              <w:rPr>
                <w:rFonts w:cs="Times New Roman"/>
                <w:sz w:val="20"/>
                <w:szCs w:val="20"/>
              </w:rPr>
            </w:pPr>
            <w:r w:rsidRPr="002A2198">
              <w:rPr>
                <w:rFonts w:cs="Times New Roman"/>
                <w:sz w:val="20"/>
                <w:szCs w:val="20"/>
              </w:rPr>
              <w:t>87%</w:t>
            </w:r>
          </w:p>
        </w:tc>
        <w:tc>
          <w:tcPr>
            <w:tcW w:w="1134" w:type="dxa"/>
          </w:tcPr>
          <w:p w14:paraId="0A673B71" w14:textId="177EA5D2" w:rsidR="00FE782F" w:rsidRPr="002A2198" w:rsidRDefault="00FE782F" w:rsidP="002A2198">
            <w:pPr>
              <w:spacing w:line="240" w:lineRule="auto"/>
              <w:jc w:val="left"/>
              <w:rPr>
                <w:rFonts w:cs="Times New Roman"/>
                <w:sz w:val="20"/>
                <w:szCs w:val="20"/>
              </w:rPr>
            </w:pPr>
            <w:r w:rsidRPr="002A2198">
              <w:rPr>
                <w:rFonts w:cs="Times New Roman"/>
                <w:sz w:val="20"/>
                <w:szCs w:val="20"/>
              </w:rPr>
              <w:t>69%</w:t>
            </w:r>
          </w:p>
        </w:tc>
        <w:tc>
          <w:tcPr>
            <w:tcW w:w="1134" w:type="dxa"/>
          </w:tcPr>
          <w:p w14:paraId="35601499" w14:textId="16AD134F" w:rsidR="00FE782F" w:rsidRPr="002A2198" w:rsidRDefault="00FE782F" w:rsidP="002A2198">
            <w:pPr>
              <w:spacing w:line="240" w:lineRule="auto"/>
              <w:jc w:val="left"/>
              <w:rPr>
                <w:rFonts w:cs="Times New Roman"/>
                <w:sz w:val="20"/>
                <w:szCs w:val="20"/>
              </w:rPr>
            </w:pPr>
            <w:r w:rsidRPr="002A2198">
              <w:rPr>
                <w:rFonts w:cs="Times New Roman"/>
                <w:sz w:val="20"/>
                <w:szCs w:val="20"/>
              </w:rPr>
              <w:t>98%</w:t>
            </w:r>
          </w:p>
        </w:tc>
        <w:tc>
          <w:tcPr>
            <w:tcW w:w="1159" w:type="dxa"/>
          </w:tcPr>
          <w:p w14:paraId="4203146A" w14:textId="5099DD89" w:rsidR="00FE782F" w:rsidRPr="002A2198" w:rsidRDefault="00FE782F" w:rsidP="002A2198">
            <w:pPr>
              <w:spacing w:line="240" w:lineRule="auto"/>
              <w:jc w:val="left"/>
              <w:rPr>
                <w:rFonts w:cs="Times New Roman"/>
                <w:sz w:val="20"/>
                <w:szCs w:val="20"/>
              </w:rPr>
            </w:pPr>
            <w:r w:rsidRPr="002A2198">
              <w:rPr>
                <w:rFonts w:cs="Times New Roman"/>
                <w:sz w:val="20"/>
                <w:szCs w:val="20"/>
              </w:rPr>
              <w:t>65%</w:t>
            </w:r>
          </w:p>
        </w:tc>
      </w:tr>
      <w:tr w:rsidR="00991BBB" w:rsidRPr="00175D61" w14:paraId="4FC557C2" w14:textId="77777777" w:rsidTr="00991BBB">
        <w:trPr>
          <w:trHeight w:val="679"/>
        </w:trPr>
        <w:tc>
          <w:tcPr>
            <w:tcW w:w="1271" w:type="dxa"/>
          </w:tcPr>
          <w:p w14:paraId="2D97FA75" w14:textId="3E1FF21D" w:rsidR="00FE782F" w:rsidRPr="00991BBB" w:rsidRDefault="00991BBB" w:rsidP="002A2198">
            <w:pPr>
              <w:spacing w:line="240" w:lineRule="auto"/>
              <w:jc w:val="left"/>
              <w:rPr>
                <w:rFonts w:cs="Times New Roman"/>
                <w:sz w:val="20"/>
                <w:szCs w:val="20"/>
              </w:rPr>
            </w:pPr>
            <w:r w:rsidRPr="00991BBB">
              <w:rPr>
                <w:rFonts w:cs="Times New Roman"/>
                <w:i/>
                <w:sz w:val="20"/>
                <w:szCs w:val="20"/>
              </w:rPr>
              <w:lastRenderedPageBreak/>
              <w:t>Pseudomonas aeruginosa</w:t>
            </w:r>
          </w:p>
        </w:tc>
        <w:tc>
          <w:tcPr>
            <w:tcW w:w="1134" w:type="dxa"/>
          </w:tcPr>
          <w:p w14:paraId="55375A5F" w14:textId="1D679BBA" w:rsidR="00FE782F" w:rsidRPr="002A2198" w:rsidRDefault="00FE782F" w:rsidP="002A2198">
            <w:pPr>
              <w:spacing w:line="240" w:lineRule="auto"/>
              <w:jc w:val="left"/>
              <w:rPr>
                <w:rFonts w:cs="Times New Roman"/>
                <w:sz w:val="20"/>
                <w:szCs w:val="20"/>
              </w:rPr>
            </w:pPr>
            <w:r w:rsidRPr="002A2198">
              <w:rPr>
                <w:rFonts w:cs="Times New Roman"/>
                <w:sz w:val="20"/>
                <w:szCs w:val="20"/>
              </w:rPr>
              <w:t>Empiric treatment</w:t>
            </w:r>
          </w:p>
        </w:tc>
        <w:tc>
          <w:tcPr>
            <w:tcW w:w="1843" w:type="dxa"/>
          </w:tcPr>
          <w:p w14:paraId="14079BC7" w14:textId="6ACCFDF4" w:rsidR="00FE782F" w:rsidRPr="002A2198" w:rsidRDefault="00FE782F" w:rsidP="002A2198">
            <w:pPr>
              <w:spacing w:line="240" w:lineRule="auto"/>
              <w:jc w:val="left"/>
              <w:rPr>
                <w:rFonts w:cs="Times New Roman"/>
                <w:sz w:val="20"/>
                <w:szCs w:val="20"/>
              </w:rPr>
            </w:pPr>
            <w:r w:rsidRPr="002A2198">
              <w:rPr>
                <w:rFonts w:cs="Times New Roman"/>
                <w:sz w:val="20"/>
                <w:szCs w:val="20"/>
              </w:rPr>
              <w:t>Susceptibility to the most effective non-colistin/ aminoglycoside</w:t>
            </w:r>
          </w:p>
        </w:tc>
        <w:tc>
          <w:tcPr>
            <w:tcW w:w="1134" w:type="dxa"/>
            <w:vAlign w:val="center"/>
          </w:tcPr>
          <w:p w14:paraId="02EFD66C" w14:textId="498CA8BB" w:rsidR="00FE782F" w:rsidRPr="002A2198" w:rsidRDefault="00FE782F" w:rsidP="002A2198">
            <w:pPr>
              <w:spacing w:line="240" w:lineRule="auto"/>
              <w:jc w:val="left"/>
              <w:rPr>
                <w:rFonts w:cs="Times New Roman"/>
                <w:sz w:val="20"/>
                <w:szCs w:val="20"/>
              </w:rPr>
            </w:pPr>
            <w:r w:rsidRPr="002A2198">
              <w:rPr>
                <w:rFonts w:cs="Times New Roman"/>
                <w:sz w:val="20"/>
                <w:szCs w:val="20"/>
              </w:rPr>
              <w:t>28%</w:t>
            </w:r>
          </w:p>
        </w:tc>
        <w:tc>
          <w:tcPr>
            <w:tcW w:w="1134" w:type="dxa"/>
            <w:vAlign w:val="center"/>
          </w:tcPr>
          <w:p w14:paraId="46019865" w14:textId="3D054928"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86%</w:t>
            </w:r>
          </w:p>
        </w:tc>
        <w:tc>
          <w:tcPr>
            <w:tcW w:w="1134" w:type="dxa"/>
            <w:vAlign w:val="center"/>
          </w:tcPr>
          <w:p w14:paraId="46402625" w14:textId="2B43D1D0"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34%</w:t>
            </w:r>
          </w:p>
        </w:tc>
        <w:tc>
          <w:tcPr>
            <w:tcW w:w="1134" w:type="dxa"/>
            <w:vAlign w:val="center"/>
          </w:tcPr>
          <w:p w14:paraId="260446EA" w14:textId="7878CCB6"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96%</w:t>
            </w:r>
          </w:p>
        </w:tc>
        <w:tc>
          <w:tcPr>
            <w:tcW w:w="1159" w:type="dxa"/>
            <w:vAlign w:val="center"/>
          </w:tcPr>
          <w:p w14:paraId="0D2140F3" w14:textId="3BBDC9B8" w:rsidR="00FE782F" w:rsidRPr="002A2198" w:rsidRDefault="00FE782F" w:rsidP="002A2198">
            <w:pPr>
              <w:spacing w:line="240" w:lineRule="auto"/>
              <w:jc w:val="left"/>
              <w:rPr>
                <w:rFonts w:cs="Times New Roman"/>
                <w:sz w:val="20"/>
                <w:szCs w:val="20"/>
              </w:rPr>
            </w:pPr>
            <w:r w:rsidRPr="002A2198">
              <w:rPr>
                <w:rFonts w:cs="Times New Roman"/>
                <w:sz w:val="20"/>
                <w:szCs w:val="20"/>
              </w:rPr>
              <w:t>3%</w:t>
            </w:r>
          </w:p>
        </w:tc>
      </w:tr>
      <w:tr w:rsidR="00991BBB" w:rsidRPr="00175D61" w14:paraId="21A96364" w14:textId="77777777" w:rsidTr="00991BBB">
        <w:trPr>
          <w:trHeight w:val="453"/>
        </w:trPr>
        <w:tc>
          <w:tcPr>
            <w:tcW w:w="1271" w:type="dxa"/>
          </w:tcPr>
          <w:p w14:paraId="78B83DA3" w14:textId="6A980884" w:rsidR="00FE782F" w:rsidRPr="00991BBB" w:rsidRDefault="00991BBB" w:rsidP="002A2198">
            <w:pPr>
              <w:spacing w:line="240" w:lineRule="auto"/>
              <w:jc w:val="left"/>
              <w:rPr>
                <w:rFonts w:cs="Times New Roman"/>
                <w:sz w:val="20"/>
                <w:szCs w:val="20"/>
              </w:rPr>
            </w:pPr>
            <w:r w:rsidRPr="00991BBB">
              <w:rPr>
                <w:rFonts w:cs="Times New Roman"/>
                <w:i/>
                <w:sz w:val="20"/>
                <w:szCs w:val="20"/>
              </w:rPr>
              <w:t>Pseudomonas aeruginosa</w:t>
            </w:r>
          </w:p>
        </w:tc>
        <w:tc>
          <w:tcPr>
            <w:tcW w:w="1134" w:type="dxa"/>
          </w:tcPr>
          <w:p w14:paraId="67FCD542" w14:textId="2ACDF155" w:rsidR="00FE782F" w:rsidRPr="002A2198" w:rsidRDefault="00FE782F" w:rsidP="002A2198">
            <w:pPr>
              <w:spacing w:line="240" w:lineRule="auto"/>
              <w:jc w:val="left"/>
              <w:rPr>
                <w:rFonts w:cs="Times New Roman"/>
                <w:sz w:val="20"/>
                <w:szCs w:val="20"/>
              </w:rPr>
            </w:pPr>
            <w:r w:rsidRPr="002A2198">
              <w:rPr>
                <w:rFonts w:cs="Times New Roman"/>
                <w:sz w:val="20"/>
                <w:szCs w:val="20"/>
              </w:rPr>
              <w:t>Empiric treatment</w:t>
            </w:r>
          </w:p>
        </w:tc>
        <w:tc>
          <w:tcPr>
            <w:tcW w:w="1843" w:type="dxa"/>
          </w:tcPr>
          <w:p w14:paraId="60C49121" w14:textId="4792DB88" w:rsidR="00FE782F" w:rsidRPr="002A2198" w:rsidRDefault="00FE782F" w:rsidP="002A2198">
            <w:pPr>
              <w:spacing w:line="240" w:lineRule="auto"/>
              <w:jc w:val="left"/>
              <w:rPr>
                <w:rFonts w:cs="Times New Roman"/>
                <w:sz w:val="20"/>
                <w:szCs w:val="20"/>
              </w:rPr>
            </w:pPr>
            <w:r w:rsidRPr="002A2198">
              <w:rPr>
                <w:rFonts w:cs="Times New Roman"/>
                <w:sz w:val="20"/>
                <w:szCs w:val="20"/>
              </w:rPr>
              <w:t>Most effective non-colistin/ aminoglycoside</w:t>
            </w:r>
          </w:p>
        </w:tc>
        <w:tc>
          <w:tcPr>
            <w:tcW w:w="1134" w:type="dxa"/>
            <w:vAlign w:val="center"/>
          </w:tcPr>
          <w:p w14:paraId="70008F27"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Fosfomycin</w:t>
            </w:r>
          </w:p>
        </w:tc>
        <w:tc>
          <w:tcPr>
            <w:tcW w:w="1134" w:type="dxa"/>
            <w:vAlign w:val="center"/>
          </w:tcPr>
          <w:p w14:paraId="6080C826"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Fosfomycin</w:t>
            </w:r>
          </w:p>
        </w:tc>
        <w:tc>
          <w:tcPr>
            <w:tcW w:w="1134" w:type="dxa"/>
            <w:vAlign w:val="center"/>
          </w:tcPr>
          <w:p w14:paraId="478B32BF"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Fosfomycin</w:t>
            </w:r>
          </w:p>
        </w:tc>
        <w:tc>
          <w:tcPr>
            <w:tcW w:w="1134" w:type="dxa"/>
            <w:vAlign w:val="center"/>
          </w:tcPr>
          <w:p w14:paraId="4226942A"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Fosfomycin</w:t>
            </w:r>
          </w:p>
        </w:tc>
        <w:tc>
          <w:tcPr>
            <w:tcW w:w="1159" w:type="dxa"/>
            <w:vAlign w:val="center"/>
          </w:tcPr>
          <w:p w14:paraId="5D0EF3BC"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Fosfomycin</w:t>
            </w:r>
          </w:p>
        </w:tc>
      </w:tr>
      <w:tr w:rsidR="00991BBB" w:rsidRPr="00175D61" w14:paraId="2DDEEB61" w14:textId="77777777" w:rsidTr="00991BBB">
        <w:trPr>
          <w:trHeight w:val="695"/>
        </w:trPr>
        <w:tc>
          <w:tcPr>
            <w:tcW w:w="1271" w:type="dxa"/>
          </w:tcPr>
          <w:p w14:paraId="53B75985" w14:textId="658BA2D1" w:rsidR="00FE782F" w:rsidRPr="00991BBB" w:rsidRDefault="00991BBB" w:rsidP="002A2198">
            <w:pPr>
              <w:spacing w:line="240" w:lineRule="auto"/>
              <w:jc w:val="left"/>
              <w:rPr>
                <w:rFonts w:cs="Times New Roman"/>
                <w:sz w:val="20"/>
                <w:szCs w:val="20"/>
              </w:rPr>
            </w:pPr>
            <w:r w:rsidRPr="00991BBB">
              <w:rPr>
                <w:rFonts w:cs="Times New Roman"/>
                <w:i/>
                <w:sz w:val="20"/>
                <w:szCs w:val="20"/>
              </w:rPr>
              <w:t>Pseudomonas aeruginosa</w:t>
            </w:r>
          </w:p>
        </w:tc>
        <w:tc>
          <w:tcPr>
            <w:tcW w:w="1134" w:type="dxa"/>
          </w:tcPr>
          <w:p w14:paraId="0F0FA945" w14:textId="39B01DA6" w:rsidR="00FE782F" w:rsidRPr="002A2198" w:rsidRDefault="00FE782F" w:rsidP="002A2198">
            <w:pPr>
              <w:spacing w:line="240" w:lineRule="auto"/>
              <w:jc w:val="left"/>
              <w:rPr>
                <w:rFonts w:cs="Times New Roman"/>
                <w:sz w:val="20"/>
                <w:szCs w:val="20"/>
              </w:rPr>
            </w:pPr>
            <w:r w:rsidRPr="002A2198">
              <w:rPr>
                <w:rFonts w:cs="Times New Roman"/>
                <w:sz w:val="20"/>
                <w:szCs w:val="20"/>
              </w:rPr>
              <w:t>Empiric treatment</w:t>
            </w:r>
          </w:p>
        </w:tc>
        <w:tc>
          <w:tcPr>
            <w:tcW w:w="1843" w:type="dxa"/>
          </w:tcPr>
          <w:p w14:paraId="7A56C2F9" w14:textId="698E318C" w:rsidR="00FE782F" w:rsidRPr="002A2198" w:rsidRDefault="00FE782F" w:rsidP="002A2198">
            <w:pPr>
              <w:spacing w:line="240" w:lineRule="auto"/>
              <w:jc w:val="left"/>
              <w:rPr>
                <w:rFonts w:cs="Times New Roman"/>
                <w:sz w:val="20"/>
                <w:szCs w:val="20"/>
              </w:rPr>
            </w:pPr>
            <w:r w:rsidRPr="002A2198">
              <w:rPr>
                <w:rFonts w:cs="Times New Roman"/>
                <w:sz w:val="20"/>
                <w:szCs w:val="20"/>
              </w:rPr>
              <w:t>Susceptibility to the most effective colistin/ aminoglycoside based</w:t>
            </w:r>
          </w:p>
        </w:tc>
        <w:tc>
          <w:tcPr>
            <w:tcW w:w="1134" w:type="dxa"/>
            <w:vAlign w:val="center"/>
          </w:tcPr>
          <w:p w14:paraId="6D82CDE1" w14:textId="1AC259B1"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99.51%</w:t>
            </w:r>
          </w:p>
        </w:tc>
        <w:tc>
          <w:tcPr>
            <w:tcW w:w="1134" w:type="dxa"/>
            <w:vAlign w:val="center"/>
          </w:tcPr>
          <w:p w14:paraId="4E2121A8" w14:textId="2F69C2C3"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99.85%</w:t>
            </w:r>
          </w:p>
        </w:tc>
        <w:tc>
          <w:tcPr>
            <w:tcW w:w="1134" w:type="dxa"/>
            <w:vAlign w:val="center"/>
          </w:tcPr>
          <w:p w14:paraId="6814F9AE" w14:textId="404E2FB3"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99.64%</w:t>
            </w:r>
          </w:p>
        </w:tc>
        <w:tc>
          <w:tcPr>
            <w:tcW w:w="1134" w:type="dxa"/>
            <w:vAlign w:val="center"/>
          </w:tcPr>
          <w:p w14:paraId="07BB6547" w14:textId="227D8199"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99.95%</w:t>
            </w:r>
          </w:p>
        </w:tc>
        <w:tc>
          <w:tcPr>
            <w:tcW w:w="1159" w:type="dxa"/>
            <w:vAlign w:val="center"/>
          </w:tcPr>
          <w:p w14:paraId="3B28F8D6" w14:textId="68381B0A"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81.34%</w:t>
            </w:r>
          </w:p>
        </w:tc>
      </w:tr>
      <w:tr w:rsidR="00991BBB" w:rsidRPr="00175D61" w14:paraId="655B95AB" w14:textId="77777777" w:rsidTr="00991BBB">
        <w:trPr>
          <w:trHeight w:val="921"/>
        </w:trPr>
        <w:tc>
          <w:tcPr>
            <w:tcW w:w="1271" w:type="dxa"/>
          </w:tcPr>
          <w:p w14:paraId="5485DFFC" w14:textId="38F21739" w:rsidR="00FE782F" w:rsidRPr="00991BBB" w:rsidRDefault="00991BBB" w:rsidP="002A2198">
            <w:pPr>
              <w:spacing w:line="240" w:lineRule="auto"/>
              <w:jc w:val="left"/>
              <w:rPr>
                <w:rFonts w:cs="Times New Roman"/>
                <w:sz w:val="20"/>
                <w:szCs w:val="20"/>
              </w:rPr>
            </w:pPr>
            <w:r w:rsidRPr="00991BBB">
              <w:rPr>
                <w:rFonts w:cs="Times New Roman"/>
                <w:i/>
                <w:sz w:val="20"/>
                <w:szCs w:val="20"/>
              </w:rPr>
              <w:t>Pseudomonas aeruginosa</w:t>
            </w:r>
          </w:p>
        </w:tc>
        <w:tc>
          <w:tcPr>
            <w:tcW w:w="1134" w:type="dxa"/>
          </w:tcPr>
          <w:p w14:paraId="58D0705F" w14:textId="346E45FE" w:rsidR="00FE782F" w:rsidRPr="002A2198" w:rsidRDefault="00FE782F" w:rsidP="002A2198">
            <w:pPr>
              <w:spacing w:line="240" w:lineRule="auto"/>
              <w:jc w:val="left"/>
              <w:rPr>
                <w:rFonts w:cs="Times New Roman"/>
                <w:sz w:val="20"/>
                <w:szCs w:val="20"/>
              </w:rPr>
            </w:pPr>
            <w:r w:rsidRPr="002A2198">
              <w:rPr>
                <w:rFonts w:cs="Times New Roman"/>
                <w:sz w:val="20"/>
                <w:szCs w:val="20"/>
              </w:rPr>
              <w:t>Empiric treatment</w:t>
            </w:r>
          </w:p>
        </w:tc>
        <w:tc>
          <w:tcPr>
            <w:tcW w:w="1843" w:type="dxa"/>
          </w:tcPr>
          <w:p w14:paraId="5BF8C692" w14:textId="66DD74A3" w:rsidR="00FE782F" w:rsidRPr="002A2198" w:rsidRDefault="00FE782F" w:rsidP="002A2198">
            <w:pPr>
              <w:spacing w:line="240" w:lineRule="auto"/>
              <w:jc w:val="left"/>
              <w:rPr>
                <w:rFonts w:cs="Times New Roman"/>
                <w:sz w:val="20"/>
                <w:szCs w:val="20"/>
              </w:rPr>
            </w:pPr>
            <w:r w:rsidRPr="002A2198">
              <w:rPr>
                <w:rFonts w:cs="Times New Roman"/>
                <w:sz w:val="20"/>
                <w:szCs w:val="20"/>
              </w:rPr>
              <w:t>Most effective colistin/ aminoglycoside based</w:t>
            </w:r>
          </w:p>
        </w:tc>
        <w:tc>
          <w:tcPr>
            <w:tcW w:w="1134" w:type="dxa"/>
            <w:vAlign w:val="center"/>
          </w:tcPr>
          <w:p w14:paraId="71E6C32D"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 xml:space="preserve">Colistin + </w:t>
            </w:r>
            <w:proofErr w:type="spellStart"/>
            <w:r w:rsidRPr="002A2198">
              <w:rPr>
                <w:rFonts w:cs="Times New Roman"/>
                <w:sz w:val="20"/>
                <w:szCs w:val="20"/>
              </w:rPr>
              <w:t>fosfomycin</w:t>
            </w:r>
            <w:proofErr w:type="spellEnd"/>
          </w:p>
        </w:tc>
        <w:tc>
          <w:tcPr>
            <w:tcW w:w="1134" w:type="dxa"/>
            <w:vAlign w:val="center"/>
          </w:tcPr>
          <w:p w14:paraId="3CDA8404"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 xml:space="preserve">Colistin + </w:t>
            </w:r>
            <w:proofErr w:type="spellStart"/>
            <w:r w:rsidRPr="002A2198">
              <w:rPr>
                <w:rFonts w:cs="Times New Roman"/>
                <w:sz w:val="20"/>
                <w:szCs w:val="20"/>
              </w:rPr>
              <w:t>fosfomycin</w:t>
            </w:r>
            <w:proofErr w:type="spellEnd"/>
          </w:p>
        </w:tc>
        <w:tc>
          <w:tcPr>
            <w:tcW w:w="1134" w:type="dxa"/>
            <w:vAlign w:val="center"/>
          </w:tcPr>
          <w:p w14:paraId="2607723C"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 xml:space="preserve">Colistin + </w:t>
            </w:r>
            <w:proofErr w:type="spellStart"/>
            <w:r w:rsidRPr="002A2198">
              <w:rPr>
                <w:rFonts w:cs="Times New Roman"/>
                <w:sz w:val="20"/>
                <w:szCs w:val="20"/>
              </w:rPr>
              <w:t>fosfomycin</w:t>
            </w:r>
            <w:proofErr w:type="spellEnd"/>
          </w:p>
        </w:tc>
        <w:tc>
          <w:tcPr>
            <w:tcW w:w="1134" w:type="dxa"/>
            <w:vAlign w:val="center"/>
          </w:tcPr>
          <w:p w14:paraId="06B6270A"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 xml:space="preserve">Colistin + </w:t>
            </w:r>
            <w:proofErr w:type="spellStart"/>
            <w:r w:rsidRPr="002A2198">
              <w:rPr>
                <w:rFonts w:cs="Times New Roman"/>
                <w:sz w:val="20"/>
                <w:szCs w:val="20"/>
              </w:rPr>
              <w:t>fosfomycin</w:t>
            </w:r>
            <w:proofErr w:type="spellEnd"/>
          </w:p>
        </w:tc>
        <w:tc>
          <w:tcPr>
            <w:tcW w:w="1159" w:type="dxa"/>
            <w:vAlign w:val="center"/>
          </w:tcPr>
          <w:p w14:paraId="150469CD" w14:textId="77777777" w:rsidR="00FE782F" w:rsidRPr="002A2198" w:rsidRDefault="00FE782F" w:rsidP="002A2198">
            <w:pPr>
              <w:spacing w:line="240" w:lineRule="auto"/>
              <w:jc w:val="left"/>
              <w:rPr>
                <w:rFonts w:cs="Times New Roman"/>
                <w:sz w:val="20"/>
                <w:szCs w:val="20"/>
              </w:rPr>
            </w:pPr>
            <w:r w:rsidRPr="002A2198">
              <w:rPr>
                <w:rFonts w:cs="Times New Roman"/>
                <w:sz w:val="20"/>
                <w:szCs w:val="20"/>
              </w:rPr>
              <w:t xml:space="preserve">Colistin + </w:t>
            </w:r>
            <w:proofErr w:type="spellStart"/>
            <w:r w:rsidRPr="002A2198">
              <w:rPr>
                <w:rFonts w:cs="Times New Roman"/>
                <w:sz w:val="20"/>
                <w:szCs w:val="20"/>
              </w:rPr>
              <w:t>fosfomycin</w:t>
            </w:r>
            <w:proofErr w:type="spellEnd"/>
          </w:p>
        </w:tc>
      </w:tr>
      <w:tr w:rsidR="00991BBB" w:rsidRPr="00175D61" w14:paraId="48742E1A" w14:textId="77777777" w:rsidTr="00991BBB">
        <w:trPr>
          <w:trHeight w:val="453"/>
        </w:trPr>
        <w:tc>
          <w:tcPr>
            <w:tcW w:w="1271" w:type="dxa"/>
          </w:tcPr>
          <w:p w14:paraId="48FF49CB" w14:textId="3A71C3BE" w:rsidR="00FE782F" w:rsidRPr="00991BBB" w:rsidRDefault="00991BBB" w:rsidP="002A2198">
            <w:pPr>
              <w:spacing w:line="240" w:lineRule="auto"/>
              <w:jc w:val="left"/>
              <w:rPr>
                <w:rFonts w:cs="Times New Roman"/>
                <w:sz w:val="20"/>
                <w:szCs w:val="20"/>
                <w:lang w:val="it-IT"/>
              </w:rPr>
            </w:pPr>
            <w:r w:rsidRPr="00991BBB">
              <w:rPr>
                <w:rFonts w:cs="Times New Roman"/>
                <w:i/>
                <w:sz w:val="20"/>
                <w:szCs w:val="20"/>
              </w:rPr>
              <w:t>Pseudomonas aeruginosa</w:t>
            </w:r>
          </w:p>
        </w:tc>
        <w:tc>
          <w:tcPr>
            <w:tcW w:w="1134" w:type="dxa"/>
          </w:tcPr>
          <w:p w14:paraId="0CEA1254" w14:textId="119C5B08" w:rsidR="00FE782F" w:rsidRPr="002A2198" w:rsidRDefault="00FE782F" w:rsidP="002A2198">
            <w:pPr>
              <w:spacing w:line="240" w:lineRule="auto"/>
              <w:jc w:val="left"/>
              <w:rPr>
                <w:rFonts w:cs="Times New Roman"/>
                <w:sz w:val="20"/>
                <w:szCs w:val="20"/>
                <w:lang w:val="it-IT"/>
              </w:rPr>
            </w:pPr>
            <w:r w:rsidRPr="002A2198">
              <w:rPr>
                <w:rFonts w:cs="Times New Roman"/>
                <w:sz w:val="20"/>
                <w:szCs w:val="20"/>
              </w:rPr>
              <w:t>Microbiology-directed</w:t>
            </w:r>
          </w:p>
        </w:tc>
        <w:tc>
          <w:tcPr>
            <w:tcW w:w="1843" w:type="dxa"/>
          </w:tcPr>
          <w:p w14:paraId="3F458283" w14:textId="34968145" w:rsidR="00FE782F" w:rsidRPr="002A2198" w:rsidRDefault="00FE782F" w:rsidP="002A2198">
            <w:pPr>
              <w:spacing w:line="240" w:lineRule="auto"/>
              <w:jc w:val="left"/>
              <w:rPr>
                <w:rFonts w:cs="Times New Roman"/>
                <w:sz w:val="20"/>
                <w:szCs w:val="20"/>
                <w:lang w:val="it-IT"/>
              </w:rPr>
            </w:pPr>
            <w:r w:rsidRPr="002A2198">
              <w:rPr>
                <w:rFonts w:cs="Times New Roman"/>
                <w:sz w:val="20"/>
                <w:szCs w:val="20"/>
                <w:lang w:val="it-IT"/>
              </w:rPr>
              <w:t>Susceptibility to a non-colistin/ aminoglycoside</w:t>
            </w:r>
          </w:p>
        </w:tc>
        <w:tc>
          <w:tcPr>
            <w:tcW w:w="1134" w:type="dxa"/>
            <w:vAlign w:val="center"/>
          </w:tcPr>
          <w:p w14:paraId="68ACB547" w14:textId="5F0C7D57" w:rsidR="00FE782F" w:rsidRPr="002A2198" w:rsidRDefault="00FE782F" w:rsidP="002A2198">
            <w:pPr>
              <w:spacing w:line="240" w:lineRule="auto"/>
              <w:jc w:val="left"/>
              <w:rPr>
                <w:rFonts w:cs="Times New Roman"/>
                <w:sz w:val="20"/>
                <w:szCs w:val="20"/>
              </w:rPr>
            </w:pPr>
            <w:r w:rsidRPr="002A2198">
              <w:rPr>
                <w:rFonts w:cs="Times New Roman"/>
                <w:sz w:val="20"/>
                <w:szCs w:val="20"/>
              </w:rPr>
              <w:t>28%</w:t>
            </w:r>
          </w:p>
        </w:tc>
        <w:tc>
          <w:tcPr>
            <w:tcW w:w="1134" w:type="dxa"/>
            <w:vAlign w:val="center"/>
          </w:tcPr>
          <w:p w14:paraId="44B34EE4" w14:textId="6AA43CAD"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86%</w:t>
            </w:r>
          </w:p>
        </w:tc>
        <w:tc>
          <w:tcPr>
            <w:tcW w:w="1134" w:type="dxa"/>
            <w:vAlign w:val="center"/>
          </w:tcPr>
          <w:p w14:paraId="2DE66276" w14:textId="795EB5EA"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34%</w:t>
            </w:r>
          </w:p>
        </w:tc>
        <w:tc>
          <w:tcPr>
            <w:tcW w:w="1134" w:type="dxa"/>
            <w:vAlign w:val="center"/>
          </w:tcPr>
          <w:p w14:paraId="7A5C1657" w14:textId="618F6208"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96%</w:t>
            </w:r>
          </w:p>
        </w:tc>
        <w:tc>
          <w:tcPr>
            <w:tcW w:w="1159" w:type="dxa"/>
            <w:vAlign w:val="center"/>
          </w:tcPr>
          <w:p w14:paraId="39D200C4" w14:textId="1C6EEBB8" w:rsidR="00FE782F" w:rsidRPr="002A2198" w:rsidRDefault="00FE782F" w:rsidP="002A2198">
            <w:pPr>
              <w:spacing w:line="240" w:lineRule="auto"/>
              <w:jc w:val="left"/>
              <w:rPr>
                <w:rFonts w:cs="Times New Roman"/>
                <w:sz w:val="20"/>
                <w:szCs w:val="20"/>
              </w:rPr>
            </w:pPr>
            <w:r w:rsidRPr="002A2198">
              <w:rPr>
                <w:rFonts w:cs="Times New Roman"/>
                <w:sz w:val="20"/>
                <w:szCs w:val="20"/>
              </w:rPr>
              <w:t>3%</w:t>
            </w:r>
          </w:p>
        </w:tc>
      </w:tr>
      <w:tr w:rsidR="00991BBB" w:rsidRPr="00175D61" w14:paraId="22A2A18A" w14:textId="77777777" w:rsidTr="00991BBB">
        <w:trPr>
          <w:trHeight w:val="468"/>
        </w:trPr>
        <w:tc>
          <w:tcPr>
            <w:tcW w:w="1271" w:type="dxa"/>
          </w:tcPr>
          <w:p w14:paraId="24BCB015" w14:textId="396F284A" w:rsidR="00FE782F" w:rsidRPr="00991BBB" w:rsidRDefault="00991BBB" w:rsidP="002A2198">
            <w:pPr>
              <w:spacing w:line="240" w:lineRule="auto"/>
              <w:jc w:val="left"/>
              <w:rPr>
                <w:rFonts w:cs="Times New Roman"/>
                <w:sz w:val="20"/>
                <w:szCs w:val="20"/>
              </w:rPr>
            </w:pPr>
            <w:r w:rsidRPr="00991BBB">
              <w:rPr>
                <w:rFonts w:cs="Times New Roman"/>
                <w:i/>
                <w:sz w:val="20"/>
                <w:szCs w:val="20"/>
              </w:rPr>
              <w:t>Pseudomonas aeruginosa</w:t>
            </w:r>
          </w:p>
        </w:tc>
        <w:tc>
          <w:tcPr>
            <w:tcW w:w="1134" w:type="dxa"/>
          </w:tcPr>
          <w:p w14:paraId="18302795" w14:textId="365CFAED" w:rsidR="00FE782F" w:rsidRPr="002A2198" w:rsidRDefault="00FE782F" w:rsidP="002A2198">
            <w:pPr>
              <w:spacing w:line="240" w:lineRule="auto"/>
              <w:jc w:val="left"/>
              <w:rPr>
                <w:rFonts w:cs="Times New Roman"/>
                <w:sz w:val="20"/>
                <w:szCs w:val="20"/>
              </w:rPr>
            </w:pPr>
            <w:r w:rsidRPr="002A2198">
              <w:rPr>
                <w:rFonts w:cs="Times New Roman"/>
                <w:sz w:val="20"/>
                <w:szCs w:val="20"/>
              </w:rPr>
              <w:t>Microbiology-directed</w:t>
            </w:r>
          </w:p>
        </w:tc>
        <w:tc>
          <w:tcPr>
            <w:tcW w:w="1843" w:type="dxa"/>
          </w:tcPr>
          <w:p w14:paraId="2C197F8D" w14:textId="0ACDE754" w:rsidR="00FE782F" w:rsidRPr="002A2198" w:rsidRDefault="00FE782F" w:rsidP="002A2198">
            <w:pPr>
              <w:spacing w:line="240" w:lineRule="auto"/>
              <w:jc w:val="left"/>
              <w:rPr>
                <w:rFonts w:cs="Times New Roman"/>
                <w:sz w:val="20"/>
                <w:szCs w:val="20"/>
              </w:rPr>
            </w:pPr>
            <w:r w:rsidRPr="002A2198">
              <w:rPr>
                <w:rFonts w:cs="Times New Roman"/>
                <w:sz w:val="20"/>
                <w:szCs w:val="20"/>
              </w:rPr>
              <w:t>Susceptibility to colistin/ aminoglycoside</w:t>
            </w:r>
          </w:p>
        </w:tc>
        <w:tc>
          <w:tcPr>
            <w:tcW w:w="1134" w:type="dxa"/>
            <w:vAlign w:val="bottom"/>
          </w:tcPr>
          <w:p w14:paraId="693F1179" w14:textId="0D599862"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71%</w:t>
            </w:r>
          </w:p>
        </w:tc>
        <w:tc>
          <w:tcPr>
            <w:tcW w:w="1134" w:type="dxa"/>
            <w:vAlign w:val="bottom"/>
          </w:tcPr>
          <w:p w14:paraId="338E3336" w14:textId="7EA7367B"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14%</w:t>
            </w:r>
          </w:p>
        </w:tc>
        <w:tc>
          <w:tcPr>
            <w:tcW w:w="1134" w:type="dxa"/>
            <w:vAlign w:val="bottom"/>
          </w:tcPr>
          <w:p w14:paraId="714F79CD" w14:textId="36FF24EC"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66%</w:t>
            </w:r>
          </w:p>
        </w:tc>
        <w:tc>
          <w:tcPr>
            <w:tcW w:w="1134" w:type="dxa"/>
            <w:vAlign w:val="bottom"/>
          </w:tcPr>
          <w:p w14:paraId="1100AFDA" w14:textId="0B171F52"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4%</w:t>
            </w:r>
          </w:p>
        </w:tc>
        <w:tc>
          <w:tcPr>
            <w:tcW w:w="1159" w:type="dxa"/>
            <w:vAlign w:val="bottom"/>
          </w:tcPr>
          <w:p w14:paraId="6266F3C4" w14:textId="5B288F81"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78%</w:t>
            </w:r>
          </w:p>
        </w:tc>
      </w:tr>
      <w:tr w:rsidR="00991BBB" w:rsidRPr="00175D61" w14:paraId="2FA703F0" w14:textId="77777777" w:rsidTr="00991BBB">
        <w:trPr>
          <w:trHeight w:val="453"/>
        </w:trPr>
        <w:tc>
          <w:tcPr>
            <w:tcW w:w="1271" w:type="dxa"/>
          </w:tcPr>
          <w:p w14:paraId="409A7CEB" w14:textId="786977AB" w:rsidR="00FE782F" w:rsidRPr="00991BBB" w:rsidRDefault="00991BBB" w:rsidP="002A2198">
            <w:pPr>
              <w:spacing w:line="240" w:lineRule="auto"/>
              <w:jc w:val="left"/>
              <w:rPr>
                <w:rFonts w:cs="Times New Roman"/>
                <w:sz w:val="20"/>
                <w:szCs w:val="20"/>
              </w:rPr>
            </w:pPr>
            <w:r w:rsidRPr="00991BBB">
              <w:rPr>
                <w:rFonts w:cs="Times New Roman"/>
                <w:i/>
                <w:sz w:val="20"/>
                <w:szCs w:val="20"/>
              </w:rPr>
              <w:t>Pseudomonas aeruginosa</w:t>
            </w:r>
          </w:p>
        </w:tc>
        <w:tc>
          <w:tcPr>
            <w:tcW w:w="1134" w:type="dxa"/>
          </w:tcPr>
          <w:p w14:paraId="4F13A3E0" w14:textId="281338B4" w:rsidR="00FE782F" w:rsidRPr="002A2198" w:rsidRDefault="00FE782F" w:rsidP="002A2198">
            <w:pPr>
              <w:spacing w:line="240" w:lineRule="auto"/>
              <w:jc w:val="left"/>
              <w:rPr>
                <w:rFonts w:cs="Times New Roman"/>
                <w:sz w:val="20"/>
                <w:szCs w:val="20"/>
              </w:rPr>
            </w:pPr>
            <w:r w:rsidRPr="002A2198">
              <w:rPr>
                <w:rFonts w:cs="Times New Roman"/>
                <w:sz w:val="20"/>
                <w:szCs w:val="20"/>
              </w:rPr>
              <w:t>Microbiology-directed</w:t>
            </w:r>
          </w:p>
        </w:tc>
        <w:tc>
          <w:tcPr>
            <w:tcW w:w="1843" w:type="dxa"/>
          </w:tcPr>
          <w:p w14:paraId="541BDDDC" w14:textId="0A6B3D19" w:rsidR="00FE782F" w:rsidRPr="002A2198" w:rsidRDefault="00FE782F" w:rsidP="002A2198">
            <w:pPr>
              <w:spacing w:line="240" w:lineRule="auto"/>
              <w:jc w:val="left"/>
              <w:rPr>
                <w:rFonts w:cs="Times New Roman"/>
                <w:sz w:val="20"/>
                <w:szCs w:val="20"/>
              </w:rPr>
            </w:pPr>
            <w:r w:rsidRPr="002A2198">
              <w:rPr>
                <w:rFonts w:cs="Times New Roman"/>
                <w:sz w:val="20"/>
                <w:szCs w:val="20"/>
              </w:rPr>
              <w:t xml:space="preserve">Susceptibility to </w:t>
            </w:r>
            <w:proofErr w:type="spellStart"/>
            <w:r w:rsidRPr="002A2198">
              <w:rPr>
                <w:rFonts w:cs="Times New Roman"/>
                <w:sz w:val="20"/>
                <w:szCs w:val="20"/>
              </w:rPr>
              <w:t>cefiderocol</w:t>
            </w:r>
            <w:proofErr w:type="spellEnd"/>
          </w:p>
        </w:tc>
        <w:tc>
          <w:tcPr>
            <w:tcW w:w="1134" w:type="dxa"/>
            <w:vAlign w:val="bottom"/>
          </w:tcPr>
          <w:p w14:paraId="4C1B19A3" w14:textId="5BE4BC7C"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97.83%</w:t>
            </w:r>
          </w:p>
        </w:tc>
        <w:tc>
          <w:tcPr>
            <w:tcW w:w="1134" w:type="dxa"/>
            <w:vAlign w:val="bottom"/>
          </w:tcPr>
          <w:p w14:paraId="46B35E74" w14:textId="69F820A2"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99.98%</w:t>
            </w:r>
          </w:p>
        </w:tc>
        <w:tc>
          <w:tcPr>
            <w:tcW w:w="1134" w:type="dxa"/>
            <w:vAlign w:val="bottom"/>
          </w:tcPr>
          <w:p w14:paraId="6A3B529E" w14:textId="40DC5D0C"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97.46%</w:t>
            </w:r>
          </w:p>
        </w:tc>
        <w:tc>
          <w:tcPr>
            <w:tcW w:w="1134" w:type="dxa"/>
            <w:vAlign w:val="bottom"/>
          </w:tcPr>
          <w:p w14:paraId="00DD665F" w14:textId="1D73A0CC"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99.97%</w:t>
            </w:r>
          </w:p>
        </w:tc>
        <w:tc>
          <w:tcPr>
            <w:tcW w:w="1159" w:type="dxa"/>
            <w:vAlign w:val="bottom"/>
          </w:tcPr>
          <w:p w14:paraId="48ACFE5D" w14:textId="1E431677" w:rsidR="00FE782F" w:rsidRPr="002A2198" w:rsidRDefault="00FE782F" w:rsidP="002A2198">
            <w:pPr>
              <w:spacing w:line="240" w:lineRule="auto"/>
              <w:jc w:val="left"/>
              <w:rPr>
                <w:rFonts w:cs="Times New Roman"/>
                <w:sz w:val="20"/>
                <w:szCs w:val="20"/>
              </w:rPr>
            </w:pPr>
            <w:r w:rsidRPr="002A2198">
              <w:rPr>
                <w:rFonts w:cs="Times New Roman"/>
                <w:color w:val="000000"/>
                <w:sz w:val="20"/>
                <w:szCs w:val="20"/>
              </w:rPr>
              <w:t>62.37%</w:t>
            </w:r>
          </w:p>
        </w:tc>
      </w:tr>
    </w:tbl>
    <w:p w14:paraId="5CC21BEE" w14:textId="54BDF00A" w:rsidR="009B76B9" w:rsidRDefault="009B76B9" w:rsidP="00B464D9">
      <w:pPr>
        <w:pStyle w:val="EEPRUtextundertables"/>
      </w:pPr>
      <w:r>
        <w:t xml:space="preserve">MBL, </w:t>
      </w:r>
      <w:proofErr w:type="spellStart"/>
      <w:r>
        <w:t>metallo</w:t>
      </w:r>
      <w:proofErr w:type="spellEnd"/>
      <w:r>
        <w:t>-beta-lactamases</w:t>
      </w:r>
    </w:p>
    <w:p w14:paraId="0F19F35E" w14:textId="224F7181" w:rsidR="00687516" w:rsidRPr="00175D61" w:rsidRDefault="009B76B9" w:rsidP="00B464D9">
      <w:pPr>
        <w:pStyle w:val="EEPRUtextundertables"/>
      </w:pPr>
      <w:r>
        <w:t>NB</w:t>
      </w:r>
      <w:r w:rsidR="00687516" w:rsidRPr="00175D61">
        <w:t>:</w:t>
      </w:r>
      <w:r>
        <w:t xml:space="preserve"> S</w:t>
      </w:r>
      <w:r w:rsidR="00687516" w:rsidRPr="00175D61">
        <w:t xml:space="preserve">4 (MBL population): the PHE evidence does not include </w:t>
      </w:r>
      <w:proofErr w:type="spellStart"/>
      <w:r w:rsidR="00687516" w:rsidRPr="00175D61">
        <w:t>fosfomycin</w:t>
      </w:r>
      <w:proofErr w:type="spellEnd"/>
      <w:r w:rsidR="00687516" w:rsidRPr="00175D61">
        <w:t>.</w:t>
      </w:r>
    </w:p>
    <w:p w14:paraId="54C582A1" w14:textId="5A0B6B8C" w:rsidR="00175D61" w:rsidRDefault="00175D61" w:rsidP="009923A9">
      <w:pPr>
        <w:pStyle w:val="EEPRUnumberedLevel5Headingnew"/>
      </w:pPr>
    </w:p>
    <w:p w14:paraId="0329B99F" w14:textId="56BAD936" w:rsidR="00906EF3" w:rsidRPr="00906EF3" w:rsidRDefault="00906EF3" w:rsidP="009923A9">
      <w:pPr>
        <w:pStyle w:val="EEPRUnumberedLevel5Headingnew"/>
        <w:rPr>
          <w:i w:val="0"/>
        </w:rPr>
      </w:pPr>
      <w:r>
        <w:rPr>
          <w:i w:val="0"/>
        </w:rPr>
        <w:t xml:space="preserve">Three other sensitivity analyses of the NMA results were found to modify the relative differences in susceptibility across comparators: (see </w:t>
      </w:r>
      <w:proofErr w:type="gramStart"/>
      <w:r>
        <w:rPr>
          <w:i w:val="0"/>
        </w:rPr>
        <w:t>Section )</w:t>
      </w:r>
      <w:proofErr w:type="gramEnd"/>
      <w:r>
        <w:rPr>
          <w:i w:val="0"/>
        </w:rPr>
        <w:t>.</w:t>
      </w:r>
    </w:p>
    <w:p w14:paraId="719A21C8" w14:textId="7634704F" w:rsidR="00687516" w:rsidRPr="0044740E" w:rsidRDefault="00687516" w:rsidP="0044740E">
      <w:pPr>
        <w:pStyle w:val="EEPRUnumberedLevel4Headingnew"/>
      </w:pPr>
      <w:bookmarkStart w:id="404" w:name="_Toc87018780"/>
      <w:r w:rsidRPr="0044740E">
        <w:t>Clinical parameters – linking susceptibility to short-term mortality in the MDS</w:t>
      </w:r>
      <w:bookmarkEnd w:id="404"/>
    </w:p>
    <w:p w14:paraId="726E7388" w14:textId="794E600B" w:rsidR="00687516" w:rsidRPr="00F91966" w:rsidRDefault="00687516" w:rsidP="008744AD">
      <w:r w:rsidRPr="001A5FBF">
        <w:t>The</w:t>
      </w:r>
      <w:r>
        <w:t xml:space="preserve"> remaining clinical</w:t>
      </w:r>
      <w:r w:rsidRPr="001A5FBF">
        <w:t xml:space="preserve"> evidence predicting 30-day outcomes</w:t>
      </w:r>
      <w:r>
        <w:t xml:space="preserve"> in </w:t>
      </w:r>
      <w:r w:rsidRPr="001A5FBF">
        <w:t xml:space="preserve">the </w:t>
      </w:r>
      <w:r w:rsidRPr="00C6744F">
        <w:t>MDS is presented</w:t>
      </w:r>
      <w:r w:rsidR="00C6744F" w:rsidRPr="00C6744F">
        <w:t xml:space="preserve"> </w:t>
      </w:r>
      <w:r w:rsidR="00C6744F" w:rsidRPr="00C6744F">
        <w:fldChar w:fldCharType="begin"/>
      </w:r>
      <w:r w:rsidR="00C6744F" w:rsidRPr="00C6744F">
        <w:instrText xml:space="preserve"> REF _Ref85811891 \h  \* MERGEFORMAT </w:instrText>
      </w:r>
      <w:r w:rsidR="00C6744F" w:rsidRPr="00C6744F">
        <w:fldChar w:fldCharType="separate"/>
      </w:r>
      <w:r w:rsidR="002631E5" w:rsidRPr="00C6744F">
        <w:t xml:space="preserve">Table </w:t>
      </w:r>
      <w:r w:rsidR="002631E5">
        <w:rPr>
          <w:noProof/>
        </w:rPr>
        <w:t>21</w:t>
      </w:r>
      <w:r w:rsidR="00C6744F" w:rsidRPr="00C6744F">
        <w:fldChar w:fldCharType="end"/>
      </w:r>
      <w:r w:rsidRPr="00C6744F">
        <w:t>.</w:t>
      </w:r>
      <w:bookmarkStart w:id="405" w:name="_Hlk83982856"/>
      <w:r w:rsidRPr="00C6744F">
        <w:t xml:space="preserve"> </w:t>
      </w:r>
      <w:r>
        <w:t xml:space="preserve">30-day mortality differs across comparators via two mechanisms in the MDS. 30-day mortality </w:t>
      </w:r>
      <w:r w:rsidRPr="00F91966">
        <w:t xml:space="preserve">does not differ in the MDS setting if infections are susceptible to existing treatments because patients will be treated with the correct AM, though it does differ if patients have infections resistant to existing options but susceptible to </w:t>
      </w:r>
      <w:proofErr w:type="spellStart"/>
      <w:r w:rsidRPr="00F91966">
        <w:t>cefiderocol</w:t>
      </w:r>
      <w:proofErr w:type="spellEnd"/>
      <w:r w:rsidRPr="00F91966">
        <w:t xml:space="preserve">, as their recovery will be more likely if they take </w:t>
      </w:r>
      <w:proofErr w:type="spellStart"/>
      <w:r w:rsidRPr="00F91966">
        <w:t>cefiderocol</w:t>
      </w:r>
      <w:proofErr w:type="spellEnd"/>
      <w:r w:rsidRPr="00F91966">
        <w:t xml:space="preserve">. In </w:t>
      </w:r>
      <w:r w:rsidR="0087149A" w:rsidRPr="00F91966">
        <w:t>addition,</w:t>
      </w:r>
      <w:r w:rsidRPr="00F91966">
        <w:t xml:space="preserve"> </w:t>
      </w:r>
      <w:proofErr w:type="gramStart"/>
      <w:r w:rsidRPr="00F91966">
        <w:t>patients</w:t>
      </w:r>
      <w:proofErr w:type="gramEnd"/>
      <w:r w:rsidRPr="00F91966">
        <w:t xml:space="preserve"> mortality risk </w:t>
      </w:r>
      <w:r>
        <w:t xml:space="preserve">varies according to the AKI-rate associated with the AM used. </w:t>
      </w:r>
    </w:p>
    <w:bookmarkEnd w:id="405"/>
    <w:p w14:paraId="12532D08" w14:textId="58E413B8" w:rsidR="00687516" w:rsidRDefault="00687516" w:rsidP="008744AD">
      <w:r w:rsidRPr="001A5FBF">
        <w:t>As documented in</w:t>
      </w:r>
      <w:r w:rsidR="00C6744F">
        <w:t xml:space="preserve"> Section </w:t>
      </w:r>
      <w:r w:rsidR="00C6744F">
        <w:fldChar w:fldCharType="begin"/>
      </w:r>
      <w:r w:rsidR="00C6744F">
        <w:instrText xml:space="preserve"> REF _Ref85811933 \r \h </w:instrText>
      </w:r>
      <w:r w:rsidR="00C6744F">
        <w:fldChar w:fldCharType="separate"/>
      </w:r>
      <w:r w:rsidR="002631E5">
        <w:t>5.6.1.2</w:t>
      </w:r>
      <w:r w:rsidR="00C6744F">
        <w:fldChar w:fldCharType="end"/>
      </w:r>
      <w:r w:rsidRPr="001A5FBF">
        <w:t>, several studies have explored the link between whether patients have been administered a treatment to which they are susceptible and their 30-day mortality outcomes in the infection sites of interest</w:t>
      </w:r>
      <w:r>
        <w:t xml:space="preserve"> for the HVCSs</w:t>
      </w:r>
      <w:r w:rsidRPr="001A5FBF">
        <w:t xml:space="preserve">. However, these studies have focused on the </w:t>
      </w:r>
      <w:proofErr w:type="gramStart"/>
      <w:r w:rsidR="0078443B">
        <w:t>ES</w:t>
      </w:r>
      <w:proofErr w:type="gramEnd"/>
      <w:r w:rsidRPr="001A5FBF">
        <w:t xml:space="preserve"> and none was available relating specifically to the MDS where outcomes are expected to differ substantively</w:t>
      </w:r>
      <w:r>
        <w:t xml:space="preserve">. Patients in the MDS who receive an inappropriate drug are much more likely to be </w:t>
      </w:r>
      <w:r w:rsidR="00DB3BDD">
        <w:t xml:space="preserve">MDR </w:t>
      </w:r>
      <w:r>
        <w:t xml:space="preserve">than patients receiving inappropriate treatment in the </w:t>
      </w:r>
      <w:proofErr w:type="gramStart"/>
      <w:r>
        <w:t>ES, and</w:t>
      </w:r>
      <w:proofErr w:type="gramEnd"/>
      <w:r>
        <w:t xml:space="preserve"> are more likely to be in critical state that reduces the possibility for further treatment. </w:t>
      </w:r>
    </w:p>
    <w:p w14:paraId="1BF352DE" w14:textId="55623671" w:rsidR="00687516" w:rsidRPr="001A5FBF" w:rsidRDefault="00687516" w:rsidP="008744AD">
      <w:r w:rsidRPr="001A5FBF">
        <w:lastRenderedPageBreak/>
        <w:t>This data gap is perhaps unsurprising as multi-drug resistance (including to colistin) remains rare and it may, therefore, be difficult to</w:t>
      </w:r>
      <w:r>
        <w:t xml:space="preserve"> recruit or include sufficient patients in this setting</w:t>
      </w:r>
      <w:r w:rsidRPr="001A5FBF">
        <w:t xml:space="preserve">. Given the absence of data to inform this important parameter, a structured expert elicitation exercise was conducted. The methods for the expert elicitation are described in </w:t>
      </w:r>
      <w:r w:rsidR="00C6744F" w:rsidRPr="00C6744F">
        <w:t xml:space="preserve">Section </w:t>
      </w:r>
      <w:r w:rsidR="00C6744F" w:rsidRPr="00C6744F">
        <w:fldChar w:fldCharType="begin"/>
      </w:r>
      <w:r w:rsidR="00C6744F" w:rsidRPr="00C6744F">
        <w:instrText xml:space="preserve"> REF _Ref85733521 \r \h </w:instrText>
      </w:r>
      <w:r w:rsidR="00C6744F">
        <w:instrText xml:space="preserve"> \* MERGEFORMAT </w:instrText>
      </w:r>
      <w:r w:rsidR="00C6744F" w:rsidRPr="00C6744F">
        <w:fldChar w:fldCharType="separate"/>
      </w:r>
      <w:r w:rsidR="002631E5">
        <w:t>6</w:t>
      </w:r>
      <w:r w:rsidR="00C6744F" w:rsidRPr="00C6744F">
        <w:fldChar w:fldCharType="end"/>
      </w:r>
      <w:r w:rsidRPr="001A5FBF">
        <w:t xml:space="preserve">. These estimates were elicited separately for </w:t>
      </w:r>
      <w:proofErr w:type="spellStart"/>
      <w:r w:rsidRPr="001A5FBF">
        <w:t>cUTI</w:t>
      </w:r>
      <w:proofErr w:type="spellEnd"/>
      <w:r w:rsidRPr="001A5FBF">
        <w:t xml:space="preserve">, HAP and VAP as these infection sites are expected to have quite different mortality rates. Separate estimates were not produced by causative </w:t>
      </w:r>
      <w:r w:rsidR="00D2283A">
        <w:t>pathogen-mechanism</w:t>
      </w:r>
      <w:r>
        <w:t>. This is because</w:t>
      </w:r>
      <w:r w:rsidR="00A72BDE">
        <w:t>,</w:t>
      </w:r>
      <w:r>
        <w:t xml:space="preserve"> amongst those receiving a treatment to which they are</w:t>
      </w:r>
      <w:r w:rsidRPr="001A5FBF">
        <w:t xml:space="preserve"> susceptibl</w:t>
      </w:r>
      <w:r>
        <w:t>e</w:t>
      </w:r>
      <w:r w:rsidRPr="001A5FBF">
        <w:t xml:space="preserve">, outcomes are expected to be similar across the </w:t>
      </w:r>
      <w:r w:rsidR="00D2283A">
        <w:t>pathogen-mechanism</w:t>
      </w:r>
      <w:r w:rsidRPr="001A5FBF">
        <w:t xml:space="preserve"> combinations relevant to </w:t>
      </w:r>
      <w:proofErr w:type="spellStart"/>
      <w:r w:rsidRPr="001A5FBF">
        <w:t>cefiderocol</w:t>
      </w:r>
      <w:proofErr w:type="spellEnd"/>
      <w:r w:rsidRPr="001A5FBF">
        <w:t xml:space="preserve"> HVCS</w:t>
      </w:r>
      <w:r w:rsidR="00A72BDE">
        <w:t>s</w:t>
      </w:r>
      <w:r w:rsidRPr="001A5FBF">
        <w:t xml:space="preserve">. </w:t>
      </w:r>
      <w:r>
        <w:t xml:space="preserve">Similarly, amongst patients receiving multi-drug salvage therapy due to multi-drug resistance, outcomes </w:t>
      </w:r>
      <w:r w:rsidRPr="001A5FBF">
        <w:t xml:space="preserve">are expected to be similar across the </w:t>
      </w:r>
      <w:r w:rsidR="00D2283A">
        <w:t>pathogen-mechanism</w:t>
      </w:r>
      <w:r w:rsidRPr="001A5FBF">
        <w:t xml:space="preserve"> combinations relevant to the </w:t>
      </w:r>
      <w:proofErr w:type="spellStart"/>
      <w:r w:rsidR="0034182B" w:rsidRPr="0034182B">
        <w:t>cefiderocol</w:t>
      </w:r>
      <w:proofErr w:type="spellEnd"/>
      <w:r w:rsidRPr="001A5FBF">
        <w:t xml:space="preserve"> HVCS</w:t>
      </w:r>
      <w:r w:rsidR="00A72BDE">
        <w:t>s</w:t>
      </w:r>
      <w:r w:rsidRPr="001A5FBF">
        <w:t xml:space="preserve">. </w:t>
      </w:r>
    </w:p>
    <w:p w14:paraId="60BEC2A6" w14:textId="6D35F382" w:rsidR="00687516" w:rsidRPr="00E7654B" w:rsidRDefault="00687516" w:rsidP="00454FF7">
      <w:pPr>
        <w:pStyle w:val="EEPRUnumberedLevel4Headingnew"/>
      </w:pPr>
      <w:bookmarkStart w:id="406" w:name="_Ref85811716"/>
      <w:bookmarkStart w:id="407" w:name="_Toc87018781"/>
      <w:bookmarkStart w:id="408" w:name="_Hlk83983316"/>
      <w:r w:rsidRPr="00E7654B">
        <w:t>Clinical parameters – AKI risk and subsequent outcomes</w:t>
      </w:r>
      <w:bookmarkEnd w:id="406"/>
      <w:bookmarkEnd w:id="407"/>
    </w:p>
    <w:p w14:paraId="113E3665" w14:textId="360CF19D" w:rsidR="00687516" w:rsidRPr="001A5FBF" w:rsidRDefault="00687516" w:rsidP="008744AD">
      <w:r w:rsidRPr="001A5FBF">
        <w:t xml:space="preserve">Rates of nephrotoxic-drug induced AKI and their implications are assumed to generalise across sites, </w:t>
      </w:r>
      <w:proofErr w:type="gramStart"/>
      <w:r w:rsidRPr="001A5FBF">
        <w:t>pathogens</w:t>
      </w:r>
      <w:proofErr w:type="gramEnd"/>
      <w:r w:rsidRPr="001A5FBF">
        <w:t xml:space="preserve"> and mechanisms in the absence of subgroup-specific data.</w:t>
      </w:r>
      <w:bookmarkEnd w:id="408"/>
      <w:r w:rsidRPr="001A5FBF">
        <w:t xml:space="preserve"> </w:t>
      </w:r>
      <w:r w:rsidR="00EB4E14">
        <w:rPr>
          <w:rFonts w:asciiTheme="majorBidi" w:hAnsiTheme="majorBidi" w:cstheme="majorBidi"/>
        </w:rPr>
        <w:t xml:space="preserve">The evidence from the </w:t>
      </w:r>
      <w:proofErr w:type="spellStart"/>
      <w:r w:rsidR="00050A0F">
        <w:rPr>
          <w:rFonts w:asciiTheme="majorBidi" w:hAnsiTheme="majorBidi" w:cstheme="majorBidi"/>
        </w:rPr>
        <w:t>cefiderocol</w:t>
      </w:r>
      <w:proofErr w:type="spellEnd"/>
      <w:r w:rsidR="00EB4E14">
        <w:rPr>
          <w:rFonts w:asciiTheme="majorBidi" w:hAnsiTheme="majorBidi" w:cstheme="majorBidi"/>
        </w:rPr>
        <w:t xml:space="preserve"> RCTs did not </w:t>
      </w:r>
      <w:r w:rsidR="00050A0F">
        <w:rPr>
          <w:rFonts w:asciiTheme="majorBidi" w:hAnsiTheme="majorBidi" w:cstheme="majorBidi"/>
        </w:rPr>
        <w:t>provided limited evidence</w:t>
      </w:r>
      <w:r w:rsidR="00EB4E14">
        <w:rPr>
          <w:rFonts w:asciiTheme="majorBidi" w:hAnsiTheme="majorBidi" w:cstheme="majorBidi"/>
        </w:rPr>
        <w:t xml:space="preserve"> on the safety implications of aminoglycoside/colistin use (see Section</w:t>
      </w:r>
      <w:r w:rsidR="00050A0F">
        <w:rPr>
          <w:rFonts w:asciiTheme="majorBidi" w:hAnsiTheme="majorBidi" w:cstheme="majorBidi"/>
        </w:rPr>
        <w:t xml:space="preserve"> </w:t>
      </w:r>
      <w:r w:rsidR="00050A0F">
        <w:rPr>
          <w:rFonts w:asciiTheme="majorBidi" w:hAnsiTheme="majorBidi" w:cstheme="majorBidi"/>
        </w:rPr>
        <w:fldChar w:fldCharType="begin"/>
      </w:r>
      <w:r w:rsidR="00050A0F">
        <w:rPr>
          <w:rFonts w:asciiTheme="majorBidi" w:hAnsiTheme="majorBidi" w:cstheme="majorBidi"/>
        </w:rPr>
        <w:instrText xml:space="preserve"> REF _Ref87004854 \r \h </w:instrText>
      </w:r>
      <w:r w:rsidR="00050A0F">
        <w:rPr>
          <w:rFonts w:asciiTheme="majorBidi" w:hAnsiTheme="majorBidi" w:cstheme="majorBidi"/>
        </w:rPr>
      </w:r>
      <w:r w:rsidR="00050A0F">
        <w:rPr>
          <w:rFonts w:asciiTheme="majorBidi" w:hAnsiTheme="majorBidi" w:cstheme="majorBidi"/>
        </w:rPr>
        <w:fldChar w:fldCharType="separate"/>
      </w:r>
      <w:r w:rsidR="002631E5">
        <w:rPr>
          <w:rFonts w:asciiTheme="majorBidi" w:hAnsiTheme="majorBidi" w:cstheme="majorBidi"/>
        </w:rPr>
        <w:t>5.6.3.2</w:t>
      </w:r>
      <w:r w:rsidR="00050A0F">
        <w:rPr>
          <w:rFonts w:asciiTheme="majorBidi" w:hAnsiTheme="majorBidi" w:cstheme="majorBidi"/>
        </w:rPr>
        <w:fldChar w:fldCharType="end"/>
      </w:r>
      <w:r w:rsidR="00EB4E14">
        <w:rPr>
          <w:rFonts w:asciiTheme="majorBidi" w:hAnsiTheme="majorBidi" w:cstheme="majorBidi"/>
        </w:rPr>
        <w:t xml:space="preserve">) and these data were not considered by our advisors to be generalisable to the highly comorbid patients who tend to acquire carbapenem-resistant infections. </w:t>
      </w:r>
      <w:r w:rsidRPr="001A5FBF">
        <w:t>These parameters were obtained from existing systematic reviews where possible or, if not available, from UK-specific sources.</w:t>
      </w:r>
    </w:p>
    <w:p w14:paraId="1AB97D3C" w14:textId="5DC9A82F" w:rsidR="00687516" w:rsidRDefault="00687516" w:rsidP="008744AD">
      <w:r w:rsidRPr="001A5FBF">
        <w:t>Several recent systematic reviews and meta-analyses estimated the pooled cumulative incidence of AKI in patients treated with colistin or polymyxins B</w:t>
      </w:r>
      <w:r w:rsidR="00A72BDE">
        <w:t>,</w:t>
      </w:r>
      <w:r>
        <w:t xml:space="preserve"> </w:t>
      </w:r>
      <w:r w:rsidR="00D51012">
        <w:fldChar w:fldCharType="begin">
          <w:fldData xml:space="preserve">PEVuZE5vdGU+PENpdGU+PEF1dGhvcj5TaXNheTwvQXV0aG9yPjxZZWFyPjIwMjE8L1llYXI+PFJl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</w:fldData>
        </w:fldChar>
      </w:r>
      <w:r w:rsidR="0038360C">
        <w:instrText xml:space="preserve"> ADDIN EN.CITE </w:instrText>
      </w:r>
      <w:r w:rsidR="0038360C">
        <w:fldChar w:fldCharType="begin">
          <w:fldData xml:space="preserve">PEVuZE5vdGU+PENpdGU+PEF1dGhvcj5TaXNheTwvQXV0aG9yPjxZZWFyPjIwMjE8L1llYXI+PFJl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</w:fldData>
        </w:fldChar>
      </w:r>
      <w:r w:rsidR="0038360C">
        <w:instrText xml:space="preserve"> ADDIN EN.CITE.DATA </w:instrText>
      </w:r>
      <w:r w:rsidR="0038360C">
        <w:fldChar w:fldCharType="end"/>
      </w:r>
      <w:r w:rsidR="00D51012">
        <w:fldChar w:fldCharType="separate"/>
      </w:r>
      <w:r w:rsidR="007618B3" w:rsidRPr="007618B3">
        <w:rPr>
          <w:noProof/>
          <w:vertAlign w:val="superscript"/>
        </w:rPr>
        <w:t>101-104</w:t>
      </w:r>
      <w:r w:rsidR="00D51012">
        <w:fldChar w:fldCharType="end"/>
      </w:r>
      <w:r w:rsidRPr="00E01C34">
        <w:t xml:space="preserve"> </w:t>
      </w:r>
      <w:r>
        <w:t>and two reported differences in the rates of AKI between colistin or polymyxin B based therapy and other agents.</w:t>
      </w:r>
      <w:r w:rsidR="00D51012">
        <w:fldChar w:fldCharType="begin">
          <w:fldData xml:space="preserve">PEVuZE5vdGU+PENpdGU+PEF1dGhvcj5XYWdlbmxlaG5lcjwvQXV0aG9yPjxZZWFyPjIwMjE8L1ll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==
</w:fldData>
        </w:fldChar>
      </w:r>
      <w:r w:rsidR="0038360C">
        <w:instrText xml:space="preserve"> ADDIN EN.CITE </w:instrText>
      </w:r>
      <w:r w:rsidR="0038360C">
        <w:fldChar w:fldCharType="begin">
          <w:fldData xml:space="preserve">PEVuZE5vdGU+PENpdGU+PEF1dGhvcj5XYWdlbmxlaG5lcjwvQXV0aG9yPjxZZWFyPjIwMjE8L1ll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==
</w:fldData>
        </w:fldChar>
      </w:r>
      <w:r w:rsidR="0038360C">
        <w:instrText xml:space="preserve"> ADDIN EN.CITE.DATA </w:instrText>
      </w:r>
      <w:r w:rsidR="0038360C">
        <w:fldChar w:fldCharType="end"/>
      </w:r>
      <w:r w:rsidR="00D51012">
        <w:fldChar w:fldCharType="separate"/>
      </w:r>
      <w:r w:rsidR="007618B3" w:rsidRPr="007618B3">
        <w:rPr>
          <w:noProof/>
          <w:vertAlign w:val="superscript"/>
        </w:rPr>
        <w:t>102,103</w:t>
      </w:r>
      <w:r w:rsidR="00D51012">
        <w:fldChar w:fldCharType="end"/>
      </w:r>
      <w:r>
        <w:t xml:space="preserve"> The absolute risk of an AKI and the likelihood that an AKI resulted in irrecoverable kidney damage was derived from </w:t>
      </w:r>
      <w:proofErr w:type="spellStart"/>
      <w:r>
        <w:t>Sisay</w:t>
      </w:r>
      <w:proofErr w:type="spellEnd"/>
      <w:r>
        <w:t xml:space="preserve"> 2021</w:t>
      </w:r>
      <w:r w:rsidR="00A72BDE">
        <w:t>,</w:t>
      </w:r>
      <w:r w:rsidR="00D51012">
        <w:fldChar w:fldCharType="begin"/>
      </w:r>
      <w:r w:rsidR="0038360C">
        <w:instrText xml:space="preserve"> ADDIN EN.CITE &lt;EndNote&gt;&lt;Cite&gt;&lt;Author&gt;Sisay&lt;/Author&gt;&lt;Year&gt;2021&lt;/Year&gt;&lt;RecNum&gt;2359&lt;/RecNum&gt;&lt;DisplayText&gt;&lt;style face="superscript"&gt;101&lt;/style&gt;&lt;/DisplayText&gt;&lt;record&gt;&lt;rec-number&gt;2359&lt;/rec-number&gt;&lt;foreign-keys&gt;&lt;key app="EN" db-id="tvvpvd002asp9iesex75atwy2000t0e5vds0" timestamp="1631109452" guid="383d9ce0-6a12-458b-aa96-0d7fe602425f"&gt;2359&lt;/key&gt;&lt;/foreign-keys&gt;&lt;ref-type name="Journal Article"&gt;17&lt;/ref-type&gt;&lt;contributors&gt;&lt;authors&gt;&lt;author&gt;Sisay, Mekonnen&lt;/author&gt;&lt;author&gt;Hagos, Bisrat&lt;/author&gt;&lt;author&gt;Edessa, Dumessa&lt;/author&gt;&lt;author&gt;Tadiwos, Yohannes&lt;/author&gt;&lt;author&gt;Mekuria, Abraham Nigussie&lt;/author&gt;&lt;/authors&gt;&lt;/contributors&gt;&lt;titles&gt;&lt;title&gt;Polymyxin-induced nephrotoxicity and its predictors: a systematic review and meta-analysis of studies conducted using RIFLE criteria of acute kidney injury&lt;/title&gt;&lt;secondary-title&gt;Pharmacological Research&lt;/secondary-title&gt;&lt;/titles&gt;&lt;periodical&gt;&lt;full-title&gt;Pharmacological Research&lt;/full-title&gt;&lt;/periodical&gt;&lt;pages&gt;105328&lt;/pages&gt;&lt;volume&gt;163&lt;/volume&gt;&lt;keywords&gt;&lt;keyword&gt;Polymyxins&lt;/keyword&gt;&lt;keyword&gt;Colistin&lt;/keyword&gt;&lt;keyword&gt;Polymyxin B&lt;/keyword&gt;&lt;keyword&gt;Nephrotoxicity&lt;/keyword&gt;&lt;keyword&gt;RIFLE&lt;/keyword&gt;&lt;/keywords&gt;&lt;dates&gt;&lt;year&gt;2021&lt;/year&gt;&lt;pub-dates&gt;&lt;date&gt;2021/01/01/&lt;/date&gt;&lt;/pub-dates&gt;&lt;/dates&gt;&lt;isbn&gt;1043-6618&lt;/isbn&gt;&lt;urls&gt;&lt;related-urls&gt;&lt;url&gt;https://www.sciencedirect.com/science/article/pii/S1043661820316364&lt;/url&gt;&lt;/related-urls&gt;&lt;/urls&gt;&lt;electronic-resource-num&gt;https://doi.org/10.1016/j.phrs.2020.105328&lt;/electronic-resource-num&gt;&lt;/record&gt;&lt;/Cite&gt;&lt;/EndNote&gt;</w:instrText>
      </w:r>
      <w:r w:rsidR="00D51012">
        <w:fldChar w:fldCharType="separate"/>
      </w:r>
      <w:r w:rsidR="00F717AD" w:rsidRPr="00F717AD">
        <w:rPr>
          <w:noProof/>
          <w:vertAlign w:val="superscript"/>
        </w:rPr>
        <w:t>101</w:t>
      </w:r>
      <w:r w:rsidR="00D51012">
        <w:fldChar w:fldCharType="end"/>
      </w:r>
      <w:r>
        <w:t xml:space="preserve"> as this study had the most recent searches, included a broad range of study designs and was restricted to studies using the Risk Injury Failure Loss </w:t>
      </w:r>
      <w:r w:rsidR="00707851">
        <w:t>and End-Stage Renal Disease</w:t>
      </w:r>
      <w:r>
        <w:t xml:space="preserve"> (RIFLE) criteria. The difference between colistin (or polymyxin B, a similar drug from the same class) based therapy and other agents was obtained from </w:t>
      </w:r>
      <w:proofErr w:type="spellStart"/>
      <w:r>
        <w:t>Chien</w:t>
      </w:r>
      <w:proofErr w:type="spellEnd"/>
      <w:r>
        <w:t xml:space="preserve"> et al 2020</w:t>
      </w:r>
      <w:r w:rsidR="00D51012">
        <w:fldChar w:fldCharType="begin"/>
      </w:r>
      <w:r w:rsidR="0038360C">
        <w:instrText xml:space="preserve"> ADDIN EN.CITE &lt;EndNote&gt;&lt;Cite&gt;&lt;Author&gt;Chien&lt;/Author&gt;&lt;Year&gt;2020&lt;/Year&gt;&lt;RecNum&gt;2378&lt;/RecNum&gt;&lt;DisplayText&gt;&lt;style face="superscript"&gt;103&lt;/style&gt;&lt;/DisplayText&gt;&lt;record&gt;&lt;rec-number&gt;2378&lt;/rec-number&gt;&lt;foreign-keys&gt;&lt;key app="EN" db-id="tvvpvd002asp9iesex75atwy2000t0e5vds0" timestamp="1631796153" guid="299abfc8-31e1-457f-9060-bdd5291bb370"&gt;2378&lt;/key&gt;&lt;/foreign-keys&gt;&lt;ref-type name="Journal Article"&gt;17&lt;/ref-type&gt;&lt;contributors&gt;&lt;authors&gt;&lt;author&gt;Chien, Hsiu-Ting&lt;/author&gt;&lt;author&gt;Lin, Ying-Chi&lt;/author&gt;&lt;author&gt;Sheu, Chau-Chyun&lt;/author&gt;&lt;author&gt;Hsieh, Kun-Pin&lt;/author&gt;&lt;author&gt;Chang, Jung-San&lt;/author&gt;&lt;/authors&gt;&lt;/contributors&gt;&lt;titles&gt;&lt;title&gt;Is colistin-associated acute kidney injury clinically important in adults? A systematic review and meta-analysis&lt;/title&gt;&lt;secondary-title&gt;International Journal of Antimicrobial Agents&lt;/secondary-title&gt;&lt;/titles&gt;&lt;periodical&gt;&lt;full-title&gt;International Journal of Antimicrobial Agents&lt;/full-title&gt;&lt;/periodical&gt;&lt;pages&gt;105889&lt;/pages&gt;&lt;volume&gt;55&lt;/volume&gt;&lt;number&gt;3&lt;/number&gt;&lt;keywords&gt;&lt;keyword&gt;Colistin&lt;/keyword&gt;&lt;keyword&gt;Acute kidney injury&lt;/keyword&gt;&lt;keyword&gt;Meta-analysis&lt;/keyword&gt;&lt;keyword&gt;Gram-negative bacteria&lt;/keyword&gt;&lt;keyword&gt;Multidrug resistance&lt;/keyword&gt;&lt;keyword&gt;Renal toxicity&lt;/keyword&gt;&lt;/keywords&gt;&lt;dates&gt;&lt;year&gt;2020&lt;/year&gt;&lt;pub-dates&gt;&lt;date&gt;2020/03/01/&lt;/date&gt;&lt;/pub-dates&gt;&lt;/dates&gt;&lt;isbn&gt;0924-8579&lt;/isbn&gt;&lt;urls&gt;&lt;related-urls&gt;&lt;url&gt;https://www.sciencedirect.com/science/article/pii/S0924857920300285&lt;/url&gt;&lt;/related-urls&gt;&lt;/urls&gt;&lt;electronic-resource-num&gt;https://doi.org/10.1016/j.ijantimicag.2020.105889&lt;/electronic-resource-num&gt;&lt;/record&gt;&lt;/Cite&gt;&lt;/EndNote&gt;</w:instrText>
      </w:r>
      <w:r w:rsidR="00D51012">
        <w:fldChar w:fldCharType="separate"/>
      </w:r>
      <w:r w:rsidR="00F717AD" w:rsidRPr="00F717AD">
        <w:rPr>
          <w:noProof/>
          <w:vertAlign w:val="superscript"/>
        </w:rPr>
        <w:t>103</w:t>
      </w:r>
      <w:r w:rsidR="00D51012">
        <w:fldChar w:fldCharType="end"/>
      </w:r>
      <w:r>
        <w:t xml:space="preserve"> as this review made some attempt to control for confounding. </w:t>
      </w:r>
      <w:proofErr w:type="spellStart"/>
      <w:r>
        <w:t>Chien</w:t>
      </w:r>
      <w:proofErr w:type="spellEnd"/>
      <w:r>
        <w:t xml:space="preserve"> et al 2020</w:t>
      </w:r>
      <w:r w:rsidR="00D51012">
        <w:fldChar w:fldCharType="begin"/>
      </w:r>
      <w:r w:rsidR="0038360C">
        <w:instrText xml:space="preserve"> ADDIN EN.CITE &lt;EndNote&gt;&lt;Cite&gt;&lt;Author&gt;Chien&lt;/Author&gt;&lt;Year&gt;2020&lt;/Year&gt;&lt;RecNum&gt;2378&lt;/RecNum&gt;&lt;DisplayText&gt;&lt;style face="superscript"&gt;103&lt;/style&gt;&lt;/DisplayText&gt;&lt;record&gt;&lt;rec-number&gt;2378&lt;/rec-number&gt;&lt;foreign-keys&gt;&lt;key app="EN" db-id="tvvpvd002asp9iesex75atwy2000t0e5vds0" timestamp="1631796153" guid="299abfc8-31e1-457f-9060-bdd5291bb370"&gt;2378&lt;/key&gt;&lt;/foreign-keys&gt;&lt;ref-type name="Journal Article"&gt;17&lt;/ref-type&gt;&lt;contributors&gt;&lt;authors&gt;&lt;author&gt;Chien, Hsiu-Ting&lt;/author&gt;&lt;author&gt;Lin, Ying-Chi&lt;/author&gt;&lt;author&gt;Sheu, Chau-Chyun&lt;/author&gt;&lt;author&gt;Hsieh, Kun-Pin&lt;/author&gt;&lt;author&gt;Chang, Jung-San&lt;/author&gt;&lt;/authors&gt;&lt;/contributors&gt;&lt;titles&gt;&lt;title&gt;Is colistin-associated acute kidney injury clinically important in adults? A systematic review and meta-analysis&lt;/title&gt;&lt;secondary-title&gt;International Journal of Antimicrobial Agents&lt;/secondary-title&gt;&lt;/titles&gt;&lt;periodical&gt;&lt;full-title&gt;International Journal of Antimicrobial Agents&lt;/full-title&gt;&lt;/periodical&gt;&lt;pages&gt;105889&lt;/pages&gt;&lt;volume&gt;55&lt;/volume&gt;&lt;number&gt;3&lt;/number&gt;&lt;keywords&gt;&lt;keyword&gt;Colistin&lt;/keyword&gt;&lt;keyword&gt;Acute kidney injury&lt;/keyword&gt;&lt;keyword&gt;Meta-analysis&lt;/keyword&gt;&lt;keyword&gt;Gram-negative bacteria&lt;/keyword&gt;&lt;keyword&gt;Multidrug resistance&lt;/keyword&gt;&lt;keyword&gt;Renal toxicity&lt;/keyword&gt;&lt;/keywords&gt;&lt;dates&gt;&lt;year&gt;2020&lt;/year&gt;&lt;pub-dates&gt;&lt;date&gt;2020/03/01/&lt;/date&gt;&lt;/pub-dates&gt;&lt;/dates&gt;&lt;isbn&gt;0924-8579&lt;/isbn&gt;&lt;urls&gt;&lt;related-urls&gt;&lt;url&gt;https://www.sciencedirect.com/science/article/pii/S0924857920300285&lt;/url&gt;&lt;/related-urls&gt;&lt;/urls&gt;&lt;electronic-resource-num&gt;https://doi.org/10.1016/j.ijantimicag.2020.105889&lt;/electronic-resource-num&gt;&lt;/record&gt;&lt;/Cite&gt;&lt;/EndNote&gt;</w:instrText>
      </w:r>
      <w:r w:rsidR="00D51012">
        <w:fldChar w:fldCharType="separate"/>
      </w:r>
      <w:r w:rsidR="00F717AD" w:rsidRPr="00F717AD">
        <w:rPr>
          <w:noProof/>
          <w:vertAlign w:val="superscript"/>
        </w:rPr>
        <w:t>103</w:t>
      </w:r>
      <w:r w:rsidR="00D51012">
        <w:fldChar w:fldCharType="end"/>
      </w:r>
      <w:r>
        <w:t xml:space="preserve"> included both RCTs and comparative cohort studies</w:t>
      </w:r>
      <w:r w:rsidR="00A72BDE">
        <w:t>,</w:t>
      </w:r>
      <w:r>
        <w:t xml:space="preserve"> but excluded studies considered poor quality as assessed by the Newcastle-Ottawa scale (in particular</w:t>
      </w:r>
      <w:r w:rsidR="00A72BDE">
        <w:t>,</w:t>
      </w:r>
      <w:r>
        <w:t xml:space="preserve"> the authors state that only cohort studies of parallel design with patients </w:t>
      </w:r>
      <w:r w:rsidR="00A72BDE">
        <w:t>with</w:t>
      </w:r>
      <w:r>
        <w:t xml:space="preserve"> comparable clinical characteristics were included). Alternative sources for these parameters are explored as scenario analyses. </w:t>
      </w:r>
    </w:p>
    <w:p w14:paraId="59F7CF16" w14:textId="6626D213" w:rsidR="009923A9" w:rsidRDefault="00687516" w:rsidP="00C6744F">
      <w:pPr>
        <w:sectPr w:rsidR="009923A9" w:rsidSect="007F528A">
          <w:pgSz w:w="11906" w:h="16838"/>
          <w:pgMar w:top="1440" w:right="1440" w:bottom="1440" w:left="1440" w:header="709" w:footer="709" w:gutter="0"/>
          <w:cols w:space="708"/>
          <w:docGrid w:linePitch="360"/>
        </w:sectPr>
      </w:pPr>
      <w:bookmarkStart w:id="409" w:name="_Ref77667871"/>
      <w:bookmarkStart w:id="410" w:name="_Ref77926163"/>
      <w:r w:rsidRPr="001A5FBF">
        <w:t>The excess death</w:t>
      </w:r>
      <w:r w:rsidR="00A72BDE">
        <w:t xml:space="preserve"> rate</w:t>
      </w:r>
      <w:r w:rsidRPr="001A5FBF">
        <w:t xml:space="preserve"> from AKI was derived by comparing in-hospital mortality rates in the UK for individuals who experienced an AKI</w:t>
      </w:r>
      <w:r w:rsidR="00A72BDE">
        <w:t>,</w:t>
      </w:r>
      <w:r>
        <w:t xml:space="preserve"> as defined by the Acute Kidney Injury Network (AKIN) criteria</w:t>
      </w:r>
      <w:r w:rsidR="00A72BDE">
        <w:t>,</w:t>
      </w:r>
      <w:r w:rsidRPr="001A5FBF">
        <w:t xml:space="preserve"> and individuals without AKI using the </w:t>
      </w:r>
      <w:r w:rsidRPr="00563958">
        <w:t xml:space="preserve">East Kent Hospitals University NHS Foundation Trust </w:t>
      </w:r>
      <w:r>
        <w:t>(</w:t>
      </w:r>
      <w:r w:rsidRPr="001A5FBF">
        <w:t>EKHUFT</w:t>
      </w:r>
      <w:r>
        <w:t>)</w:t>
      </w:r>
      <w:r w:rsidRPr="001A5FBF">
        <w:t xml:space="preserve"> dataset</w:t>
      </w:r>
      <w:r>
        <w:t xml:space="preserve"> from Kerr et al 2014.</w:t>
      </w:r>
      <w:r w:rsidR="00D51012">
        <w:fldChar w:fldCharType="begin"/>
      </w:r>
      <w:r w:rsidR="0038360C">
        <w:instrText xml:space="preserve"> ADDIN EN.CITE &lt;EndNote&gt;&lt;Cite&gt;&lt;Author&gt;Kerr&lt;/Author&gt;&lt;Year&gt;2014&lt;/Year&gt;&lt;RecNum&gt;2364&lt;/RecNum&gt;&lt;DisplayText&gt;&lt;style face="superscript"&gt;105&lt;/style&gt;&lt;/DisplayText&gt;&lt;record&gt;&lt;rec-number&gt;2364&lt;/rec-number&gt;&lt;foreign-keys&gt;&lt;key app="EN" db-id="tvvpvd002asp9iesex75atwy2000t0e5vds0" timestamp="1631281682" guid="ec11c19f-5349-4414-b676-e9377b6b285a"&gt;2364&lt;/key&gt;&lt;/foreign-keys&gt;&lt;ref-type name="Journal Article"&gt;17&lt;/ref-type&gt;&lt;contributors&gt;&lt;authors&gt;&lt;author&gt;Kerr, Marion&lt;/author&gt;&lt;author&gt;Bedford, Michael&lt;/author&gt;&lt;author&gt;Matthews, Beverley&lt;/author&gt;&lt;author&gt;O&amp;apos;Donoghue, Donal&lt;/author&gt;&lt;/authors&gt;&lt;/contributors&gt;&lt;titles&gt;&lt;title&gt;The economic impact of acute kidney injury in England&lt;/title&gt;&lt;secondary-title&gt;Nephrology Dialysis Transplantation&lt;/secondary-title&gt;&lt;/titles&gt;&lt;periodical&gt;&lt;full-title&gt;Nephrology Dialysis Transplantation&lt;/full-title&gt;&lt;/periodical&gt;&lt;pages&gt;1362-1368&lt;/pages&gt;&lt;volume&gt;29&lt;/volume&gt;&lt;number&gt;7&lt;/number&gt;&lt;dates&gt;&lt;year&gt;2014&lt;/year&gt;&lt;/dates&gt;&lt;isbn&gt;0931-0509&lt;/isbn&gt;&lt;urls&gt;&lt;related-urls&gt;&lt;url&gt;https://doi.org/10.1093/ndt/gfu016&lt;/url&gt;&lt;/related-urls&gt;&lt;/urls&gt;&lt;electronic-resource-num&gt;10.1093/ndt/gfu016&lt;/electronic-resource-num&gt;&lt;access-date&gt;9/9/2021&lt;/access-date&gt;&lt;/record&gt;&lt;/Cite&gt;&lt;/EndNote&gt;</w:instrText>
      </w:r>
      <w:r w:rsidR="00D51012">
        <w:fldChar w:fldCharType="separate"/>
      </w:r>
      <w:r w:rsidR="00F717AD" w:rsidRPr="00F717AD">
        <w:rPr>
          <w:noProof/>
          <w:vertAlign w:val="superscript"/>
        </w:rPr>
        <w:t>105</w:t>
      </w:r>
      <w:r w:rsidR="00D51012">
        <w:fldChar w:fldCharType="end"/>
      </w:r>
      <w:r w:rsidRPr="001A5FBF">
        <w:t xml:space="preserve"> The latter gathers admission records from three inpatient hospitals in the South of England.</w:t>
      </w:r>
      <w:r>
        <w:t xml:space="preserve"> The analysis of the</w:t>
      </w:r>
      <w:r w:rsidRPr="001A5FBF">
        <w:t xml:space="preserve"> EKHUFT dataset was deemed more appropriate than </w:t>
      </w:r>
      <w:r>
        <w:t>that</w:t>
      </w:r>
      <w:r w:rsidRPr="001A5FBF">
        <w:t xml:space="preserve"> obtained using the HES dataset</w:t>
      </w:r>
      <w:r w:rsidR="00A72BDE">
        <w:t>,</w:t>
      </w:r>
      <w:r w:rsidRPr="001A5FBF">
        <w:t xml:space="preserve"> as EKHUFT includes older and more comorbid patients that </w:t>
      </w:r>
      <w:r w:rsidRPr="001A5FBF">
        <w:lastRenderedPageBreak/>
        <w:t>are</w:t>
      </w:r>
      <w:r w:rsidR="00A72BDE">
        <w:t>,</w:t>
      </w:r>
      <w:r w:rsidRPr="001A5FBF">
        <w:t xml:space="preserve"> therefore</w:t>
      </w:r>
      <w:r w:rsidR="00A72BDE">
        <w:t>,</w:t>
      </w:r>
      <w:r w:rsidRPr="001A5FBF">
        <w:t xml:space="preserve"> more </w:t>
      </w:r>
      <w:proofErr w:type="gramStart"/>
      <w:r w:rsidRPr="001A5FBF">
        <w:t>similar to</w:t>
      </w:r>
      <w:proofErr w:type="gramEnd"/>
      <w:r w:rsidRPr="001A5FBF">
        <w:t xml:space="preserve"> </w:t>
      </w:r>
      <w:r w:rsidR="00A72BDE">
        <w:t>the</w:t>
      </w:r>
      <w:r w:rsidRPr="001A5FBF">
        <w:t xml:space="preserve"> patient population</w:t>
      </w:r>
      <w:r w:rsidR="00A72BDE">
        <w:t xml:space="preserve"> in this evaluation</w:t>
      </w:r>
      <w:r>
        <w:t>, and is more likely to include all AKIs than the HES dataset</w:t>
      </w:r>
      <w:r w:rsidRPr="001A5FBF">
        <w:t>.</w:t>
      </w:r>
      <w:r>
        <w:t xml:space="preserve"> The impact of AKI on mortality was estimated by the authors adjusting for a range of covariates including history of hospital admission, </w:t>
      </w:r>
      <w:proofErr w:type="gramStart"/>
      <w:r>
        <w:t>comorbidities</w:t>
      </w:r>
      <w:proofErr w:type="gramEnd"/>
      <w:r>
        <w:t xml:space="preserve"> and primary diagnosis. We assumed the relative increase in mortality associated with AKI observed in the Kerr et al. analysis applied to the baseline risk of mortality in our HVCS</w:t>
      </w:r>
      <w:r w:rsidR="00A72BDE">
        <w:t>s</w:t>
      </w:r>
      <w:r>
        <w:t xml:space="preserve"> despite the patients within our HVCS</w:t>
      </w:r>
      <w:r w:rsidR="00A72BDE">
        <w:t>s</w:t>
      </w:r>
      <w:r>
        <w:t xml:space="preserve"> exhibiting a much higher </w:t>
      </w:r>
      <w:r w:rsidR="00A67654">
        <w:t>baseline</w:t>
      </w:r>
      <w:r>
        <w:t xml:space="preserve"> mortality risk. AKI is more prevalent in patients with poor prognosis</w:t>
      </w:r>
      <w:r w:rsidR="00C46E9D">
        <w:t xml:space="preserve"> and</w:t>
      </w:r>
      <w:r>
        <w:t>, although Kerr et al. attempted to adjust for these factors</w:t>
      </w:r>
      <w:r w:rsidR="00A72BDE">
        <w:t>,</w:t>
      </w:r>
      <w:r>
        <w:t xml:space="preserve"> the elevated mortality estimated was considered high by expert advisors. A scenario analysis was</w:t>
      </w:r>
      <w:r w:rsidR="00C46E9D">
        <w:t>,</w:t>
      </w:r>
      <w:r>
        <w:t xml:space="preserve"> therefore</w:t>
      </w:r>
      <w:r w:rsidR="00C46E9D">
        <w:t>,</w:t>
      </w:r>
      <w:r>
        <w:t xml:space="preserve"> run whereby the excess mortality associated with AKI was ha</w:t>
      </w:r>
      <w:bookmarkStart w:id="411" w:name="_Ref83552852"/>
      <w:bookmarkStart w:id="412" w:name="_Toc83589981"/>
      <w:r w:rsidR="00C6744F">
        <w:t xml:space="preserve">lved from the reported value. </w:t>
      </w:r>
    </w:p>
    <w:p w14:paraId="111100FA" w14:textId="2D2CC04F" w:rsidR="00687516" w:rsidRPr="00C6744F" w:rsidRDefault="00C6744F" w:rsidP="002A2198">
      <w:pPr>
        <w:pStyle w:val="EEPRUTableHeading"/>
        <w:rPr>
          <w:i/>
        </w:rPr>
      </w:pPr>
      <w:bookmarkStart w:id="413" w:name="_Ref85811891"/>
      <w:bookmarkStart w:id="414" w:name="_Toc87018837"/>
      <w:bookmarkEnd w:id="409"/>
      <w:bookmarkEnd w:id="410"/>
      <w:bookmarkEnd w:id="411"/>
      <w:r w:rsidRPr="00C6744F">
        <w:lastRenderedPageBreak/>
        <w:t xml:space="preserve">Table </w:t>
      </w:r>
      <w:r w:rsidR="00BB30AE">
        <w:fldChar w:fldCharType="begin"/>
      </w:r>
      <w:r w:rsidR="00BB30AE">
        <w:instrText xml:space="preserve"> SEQ Table \* ARABIC </w:instrText>
      </w:r>
      <w:r w:rsidR="00BB30AE">
        <w:fldChar w:fldCharType="separate"/>
      </w:r>
      <w:r w:rsidR="002631E5">
        <w:rPr>
          <w:noProof/>
        </w:rPr>
        <w:t>21</w:t>
      </w:r>
      <w:r w:rsidR="00BB30AE">
        <w:rPr>
          <w:noProof/>
        </w:rPr>
        <w:fldChar w:fldCharType="end"/>
      </w:r>
      <w:bookmarkEnd w:id="413"/>
      <w:r w:rsidRPr="00C6744F">
        <w:t>:</w:t>
      </w:r>
      <w:r w:rsidR="00687516" w:rsidRPr="00C6744F">
        <w:t xml:space="preserve"> Parameters informing the 30-day MDS decision tree</w:t>
      </w:r>
      <w:bookmarkEnd w:id="412"/>
      <w:bookmarkEnd w:id="414"/>
    </w:p>
    <w:tbl>
      <w:tblPr>
        <w:tblStyle w:val="TableGrid"/>
        <w:tblpPr w:leftFromText="180" w:rightFromText="180" w:vertAnchor="text" w:horzAnchor="margin" w:tblpY="72"/>
        <w:tblW w:w="0" w:type="auto"/>
        <w:tblLook w:val="04A0" w:firstRow="1" w:lastRow="0" w:firstColumn="1" w:lastColumn="0" w:noHBand="0" w:noVBand="1"/>
      </w:tblPr>
      <w:tblGrid>
        <w:gridCol w:w="1072"/>
        <w:gridCol w:w="2239"/>
        <w:gridCol w:w="6229"/>
        <w:gridCol w:w="716"/>
        <w:gridCol w:w="1800"/>
        <w:gridCol w:w="1892"/>
      </w:tblGrid>
      <w:tr w:rsidR="00F329B1" w:rsidRPr="002A2198" w14:paraId="4E537356" w14:textId="77777777" w:rsidTr="00F329B1">
        <w:tc>
          <w:tcPr>
            <w:tcW w:w="0" w:type="auto"/>
          </w:tcPr>
          <w:p w14:paraId="456F3F50" w14:textId="77777777" w:rsidR="00F329B1" w:rsidRPr="002A2198" w:rsidRDefault="00F329B1" w:rsidP="00F329B1">
            <w:pPr>
              <w:pStyle w:val="EEPRUNumberedHeading"/>
              <w:numPr>
                <w:ilvl w:val="0"/>
                <w:numId w:val="0"/>
              </w:numPr>
              <w:spacing w:before="0" w:line="240" w:lineRule="auto"/>
              <w:jc w:val="left"/>
              <w:rPr>
                <w:rFonts w:ascii="Times New Roman" w:hAnsi="Times New Roman" w:cs="Times New Roman"/>
                <w:sz w:val="20"/>
                <w:szCs w:val="20"/>
              </w:rPr>
            </w:pPr>
            <w:r w:rsidRPr="002A2198">
              <w:rPr>
                <w:rFonts w:ascii="Times New Roman" w:hAnsi="Times New Roman" w:cs="Times New Roman"/>
                <w:sz w:val="20"/>
                <w:szCs w:val="20"/>
              </w:rPr>
              <w:t>Site</w:t>
            </w:r>
          </w:p>
        </w:tc>
        <w:tc>
          <w:tcPr>
            <w:tcW w:w="0" w:type="auto"/>
          </w:tcPr>
          <w:p w14:paraId="57DCC8BC" w14:textId="77777777" w:rsidR="00F329B1" w:rsidRPr="002A2198" w:rsidRDefault="00F329B1" w:rsidP="00F329B1">
            <w:pPr>
              <w:pStyle w:val="EEPRUNumberedHeading"/>
              <w:numPr>
                <w:ilvl w:val="0"/>
                <w:numId w:val="0"/>
              </w:numPr>
              <w:spacing w:before="0" w:line="240" w:lineRule="auto"/>
              <w:jc w:val="left"/>
              <w:rPr>
                <w:rFonts w:ascii="Times New Roman" w:hAnsi="Times New Roman" w:cs="Times New Roman"/>
                <w:sz w:val="20"/>
                <w:szCs w:val="20"/>
              </w:rPr>
            </w:pPr>
            <w:r w:rsidRPr="002A2198">
              <w:rPr>
                <w:rFonts w:ascii="Times New Roman" w:hAnsi="Times New Roman" w:cs="Times New Roman"/>
                <w:sz w:val="20"/>
                <w:szCs w:val="20"/>
              </w:rPr>
              <w:t>Parameter name</w:t>
            </w:r>
          </w:p>
        </w:tc>
        <w:tc>
          <w:tcPr>
            <w:tcW w:w="0" w:type="auto"/>
          </w:tcPr>
          <w:p w14:paraId="4C0DCAFC" w14:textId="77777777" w:rsidR="00F329B1" w:rsidRPr="002A2198" w:rsidRDefault="00F329B1" w:rsidP="00F329B1">
            <w:pPr>
              <w:pStyle w:val="EEPRUNumberedHeading"/>
              <w:numPr>
                <w:ilvl w:val="0"/>
                <w:numId w:val="0"/>
              </w:numPr>
              <w:spacing w:before="0" w:line="240" w:lineRule="auto"/>
              <w:jc w:val="left"/>
              <w:rPr>
                <w:rFonts w:ascii="Times New Roman" w:hAnsi="Times New Roman" w:cs="Times New Roman"/>
                <w:sz w:val="20"/>
                <w:szCs w:val="20"/>
              </w:rPr>
            </w:pPr>
            <w:r w:rsidRPr="002A2198">
              <w:rPr>
                <w:rFonts w:ascii="Times New Roman" w:hAnsi="Times New Roman" w:cs="Times New Roman"/>
                <w:sz w:val="20"/>
                <w:szCs w:val="20"/>
              </w:rPr>
              <w:t>Description</w:t>
            </w:r>
          </w:p>
        </w:tc>
        <w:tc>
          <w:tcPr>
            <w:tcW w:w="0" w:type="auto"/>
          </w:tcPr>
          <w:p w14:paraId="4830F499" w14:textId="77777777" w:rsidR="00F329B1" w:rsidRPr="002A2198" w:rsidRDefault="00F329B1" w:rsidP="00F329B1">
            <w:pPr>
              <w:pStyle w:val="EEPRUNumberedHeading"/>
              <w:numPr>
                <w:ilvl w:val="0"/>
                <w:numId w:val="0"/>
              </w:numPr>
              <w:spacing w:before="0" w:line="240" w:lineRule="auto"/>
              <w:jc w:val="left"/>
              <w:rPr>
                <w:rFonts w:ascii="Times New Roman" w:hAnsi="Times New Roman" w:cs="Times New Roman"/>
                <w:sz w:val="20"/>
                <w:szCs w:val="20"/>
              </w:rPr>
            </w:pPr>
            <w:r w:rsidRPr="002A2198">
              <w:rPr>
                <w:rFonts w:ascii="Times New Roman" w:hAnsi="Times New Roman" w:cs="Times New Roman"/>
                <w:sz w:val="20"/>
                <w:szCs w:val="20"/>
              </w:rPr>
              <w:t>Value</w:t>
            </w:r>
          </w:p>
        </w:tc>
        <w:tc>
          <w:tcPr>
            <w:tcW w:w="0" w:type="auto"/>
          </w:tcPr>
          <w:p w14:paraId="19245D43" w14:textId="77777777" w:rsidR="00F329B1" w:rsidRPr="002A2198" w:rsidRDefault="00F329B1" w:rsidP="00F329B1">
            <w:pPr>
              <w:pStyle w:val="EEPRUNumberedHeading"/>
              <w:numPr>
                <w:ilvl w:val="0"/>
                <w:numId w:val="0"/>
              </w:numPr>
              <w:spacing w:before="0" w:line="240" w:lineRule="auto"/>
              <w:jc w:val="left"/>
              <w:rPr>
                <w:rFonts w:ascii="Times New Roman" w:hAnsi="Times New Roman" w:cs="Times New Roman"/>
                <w:sz w:val="20"/>
                <w:szCs w:val="20"/>
              </w:rPr>
            </w:pPr>
            <w:r w:rsidRPr="002A2198">
              <w:rPr>
                <w:rFonts w:ascii="Times New Roman" w:hAnsi="Times New Roman" w:cs="Times New Roman"/>
                <w:sz w:val="20"/>
                <w:szCs w:val="20"/>
              </w:rPr>
              <w:t>Uncertainty (measure)</w:t>
            </w:r>
          </w:p>
        </w:tc>
        <w:tc>
          <w:tcPr>
            <w:tcW w:w="0" w:type="auto"/>
          </w:tcPr>
          <w:p w14:paraId="231A985A" w14:textId="77777777" w:rsidR="00F329B1" w:rsidRPr="002A2198" w:rsidRDefault="00F329B1" w:rsidP="00F329B1">
            <w:pPr>
              <w:pStyle w:val="EEPRUNumberedHeading"/>
              <w:numPr>
                <w:ilvl w:val="0"/>
                <w:numId w:val="0"/>
              </w:numPr>
              <w:spacing w:before="0" w:line="240" w:lineRule="auto"/>
              <w:jc w:val="left"/>
              <w:rPr>
                <w:rFonts w:ascii="Times New Roman" w:hAnsi="Times New Roman" w:cs="Times New Roman"/>
                <w:sz w:val="20"/>
                <w:szCs w:val="20"/>
              </w:rPr>
            </w:pPr>
            <w:r w:rsidRPr="002A2198">
              <w:rPr>
                <w:rFonts w:ascii="Times New Roman" w:hAnsi="Times New Roman" w:cs="Times New Roman"/>
                <w:sz w:val="20"/>
                <w:szCs w:val="20"/>
              </w:rPr>
              <w:t>Source</w:t>
            </w:r>
          </w:p>
        </w:tc>
      </w:tr>
      <w:tr w:rsidR="00F329B1" w:rsidRPr="002A2198" w14:paraId="5A8EADDC" w14:textId="77777777" w:rsidTr="00F329B1">
        <w:tc>
          <w:tcPr>
            <w:tcW w:w="0" w:type="auto"/>
          </w:tcPr>
          <w:p w14:paraId="727C7E62"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cUTI</w:t>
            </w:r>
            <w:proofErr w:type="spellEnd"/>
          </w:p>
        </w:tc>
        <w:tc>
          <w:tcPr>
            <w:tcW w:w="0" w:type="auto"/>
          </w:tcPr>
          <w:p w14:paraId="2D097522"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p_bgrdS30d_MDS_S</w:t>
            </w:r>
          </w:p>
        </w:tc>
        <w:tc>
          <w:tcPr>
            <w:tcW w:w="0" w:type="auto"/>
          </w:tcPr>
          <w:p w14:paraId="5EDF52D2"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 xml:space="preserve">30-day survival in </w:t>
            </w:r>
            <w:proofErr w:type="spellStart"/>
            <w:r w:rsidRPr="002A2198">
              <w:rPr>
                <w:sz w:val="20"/>
                <w:szCs w:val="20"/>
              </w:rPr>
              <w:t>cUTI</w:t>
            </w:r>
            <w:proofErr w:type="spellEnd"/>
            <w:r w:rsidRPr="002A2198">
              <w:rPr>
                <w:sz w:val="20"/>
                <w:szCs w:val="20"/>
              </w:rPr>
              <w:t xml:space="preserve"> patients receiving a treatment to which they are susceptible</w:t>
            </w:r>
          </w:p>
        </w:tc>
        <w:tc>
          <w:tcPr>
            <w:tcW w:w="0" w:type="auto"/>
          </w:tcPr>
          <w:p w14:paraId="38792858"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0.854</w:t>
            </w:r>
          </w:p>
        </w:tc>
        <w:tc>
          <w:tcPr>
            <w:tcW w:w="0" w:type="auto"/>
          </w:tcPr>
          <w:p w14:paraId="1B0D7A95"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Beta (12.10, 2.07)</w:t>
            </w:r>
          </w:p>
          <w:p w14:paraId="6F246BF6"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95% CI (0.636 to 0.979)</w:t>
            </w:r>
          </w:p>
        </w:tc>
        <w:tc>
          <w:tcPr>
            <w:tcW w:w="0" w:type="auto"/>
          </w:tcPr>
          <w:p w14:paraId="634EA14B"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 xml:space="preserve">Structured expert elicitation </w:t>
            </w:r>
          </w:p>
        </w:tc>
      </w:tr>
      <w:tr w:rsidR="00F329B1" w:rsidRPr="002A2198" w14:paraId="3DDD86E9" w14:textId="77777777" w:rsidTr="00F329B1">
        <w:tc>
          <w:tcPr>
            <w:tcW w:w="0" w:type="auto"/>
          </w:tcPr>
          <w:p w14:paraId="2EB0B52D"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cUTI</w:t>
            </w:r>
            <w:proofErr w:type="spellEnd"/>
          </w:p>
        </w:tc>
        <w:tc>
          <w:tcPr>
            <w:tcW w:w="0" w:type="auto"/>
          </w:tcPr>
          <w:p w14:paraId="4C235A89"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p_bgrdS30d_MDS_nonS</w:t>
            </w:r>
          </w:p>
        </w:tc>
        <w:tc>
          <w:tcPr>
            <w:tcW w:w="0" w:type="auto"/>
          </w:tcPr>
          <w:p w14:paraId="035515C9"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 xml:space="preserve">30-day survival in </w:t>
            </w:r>
            <w:proofErr w:type="spellStart"/>
            <w:r w:rsidRPr="002A2198">
              <w:rPr>
                <w:sz w:val="20"/>
                <w:szCs w:val="20"/>
              </w:rPr>
              <w:t>cUTI</w:t>
            </w:r>
            <w:proofErr w:type="spellEnd"/>
            <w:r w:rsidRPr="002A2198">
              <w:rPr>
                <w:sz w:val="20"/>
                <w:szCs w:val="20"/>
              </w:rPr>
              <w:t xml:space="preserve"> patients receiving a treatment to which they are resistant</w:t>
            </w:r>
          </w:p>
        </w:tc>
        <w:tc>
          <w:tcPr>
            <w:tcW w:w="0" w:type="auto"/>
          </w:tcPr>
          <w:p w14:paraId="72317597"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0.610</w:t>
            </w:r>
          </w:p>
        </w:tc>
        <w:tc>
          <w:tcPr>
            <w:tcW w:w="0" w:type="auto"/>
          </w:tcPr>
          <w:p w14:paraId="6E791D30"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Beta (3.55, 2.27)</w:t>
            </w:r>
          </w:p>
          <w:p w14:paraId="3761AA9B"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95% CI (0.227 to 0.923)</w:t>
            </w:r>
          </w:p>
        </w:tc>
        <w:tc>
          <w:tcPr>
            <w:tcW w:w="0" w:type="auto"/>
          </w:tcPr>
          <w:p w14:paraId="38DAD300"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 xml:space="preserve">Structured expert elicitation </w:t>
            </w:r>
          </w:p>
        </w:tc>
      </w:tr>
      <w:tr w:rsidR="00F329B1" w:rsidRPr="002A2198" w14:paraId="3FFAF86B" w14:textId="77777777" w:rsidTr="00F329B1">
        <w:tc>
          <w:tcPr>
            <w:tcW w:w="0" w:type="auto"/>
          </w:tcPr>
          <w:p w14:paraId="768D5F4D"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HAP/VAP</w:t>
            </w:r>
          </w:p>
        </w:tc>
        <w:tc>
          <w:tcPr>
            <w:tcW w:w="0" w:type="auto"/>
          </w:tcPr>
          <w:p w14:paraId="288DF1D4"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p_bgrdS30d_MDS_S</w:t>
            </w:r>
          </w:p>
        </w:tc>
        <w:tc>
          <w:tcPr>
            <w:tcW w:w="0" w:type="auto"/>
          </w:tcPr>
          <w:p w14:paraId="6883185F"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30-day survival in HAP/VAP patients receiving a treatment to which they are susceptible</w:t>
            </w:r>
          </w:p>
        </w:tc>
        <w:tc>
          <w:tcPr>
            <w:tcW w:w="0" w:type="auto"/>
          </w:tcPr>
          <w:p w14:paraId="084AE3DC"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0.578</w:t>
            </w:r>
          </w:p>
        </w:tc>
        <w:tc>
          <w:tcPr>
            <w:tcW w:w="0" w:type="auto"/>
          </w:tcPr>
          <w:p w14:paraId="3C141F40"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Beta (3.99, 2.91)</w:t>
            </w:r>
          </w:p>
          <w:p w14:paraId="6F957D8D" w14:textId="42272193"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95% CI (0.226 to 0.888)</w:t>
            </w:r>
          </w:p>
        </w:tc>
        <w:tc>
          <w:tcPr>
            <w:tcW w:w="0" w:type="auto"/>
          </w:tcPr>
          <w:p w14:paraId="54FE6F26"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Structured expert elicitation</w:t>
            </w:r>
          </w:p>
        </w:tc>
      </w:tr>
      <w:tr w:rsidR="00F329B1" w:rsidRPr="002A2198" w14:paraId="5900C6C8" w14:textId="77777777" w:rsidTr="00F329B1">
        <w:tc>
          <w:tcPr>
            <w:tcW w:w="0" w:type="auto"/>
          </w:tcPr>
          <w:p w14:paraId="1A190521"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 xml:space="preserve">HAP/VAP </w:t>
            </w:r>
          </w:p>
        </w:tc>
        <w:tc>
          <w:tcPr>
            <w:tcW w:w="0" w:type="auto"/>
          </w:tcPr>
          <w:p w14:paraId="4CE677D0"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p_bgrdS30d_MDS_nonS</w:t>
            </w:r>
          </w:p>
        </w:tc>
        <w:tc>
          <w:tcPr>
            <w:tcW w:w="0" w:type="auto"/>
          </w:tcPr>
          <w:p w14:paraId="408F4293"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30-day survival in HAP/VAP patients receiving a treatment to which they are resistant</w:t>
            </w:r>
          </w:p>
        </w:tc>
        <w:tc>
          <w:tcPr>
            <w:tcW w:w="0" w:type="auto"/>
          </w:tcPr>
          <w:p w14:paraId="52F9DD57"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0.376</w:t>
            </w:r>
          </w:p>
        </w:tc>
        <w:tc>
          <w:tcPr>
            <w:tcW w:w="0" w:type="auto"/>
          </w:tcPr>
          <w:p w14:paraId="56AD2793"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Beta (2.71, 4.51)</w:t>
            </w:r>
          </w:p>
          <w:p w14:paraId="4BD40B7E"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95% CI (0.090 to 0.726)</w:t>
            </w:r>
          </w:p>
          <w:p w14:paraId="20C9B97E"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p>
        </w:tc>
        <w:tc>
          <w:tcPr>
            <w:tcW w:w="0" w:type="auto"/>
          </w:tcPr>
          <w:p w14:paraId="75DDCCA5"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Structured expert elicitation</w:t>
            </w:r>
          </w:p>
        </w:tc>
      </w:tr>
      <w:tr w:rsidR="00F329B1" w:rsidRPr="002A2198" w14:paraId="43333084" w14:textId="77777777" w:rsidTr="00F329B1">
        <w:tc>
          <w:tcPr>
            <w:tcW w:w="0" w:type="auto"/>
          </w:tcPr>
          <w:p w14:paraId="0DD6D5C7"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All</w:t>
            </w:r>
          </w:p>
        </w:tc>
        <w:tc>
          <w:tcPr>
            <w:tcW w:w="0" w:type="auto"/>
          </w:tcPr>
          <w:p w14:paraId="05D3F515"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p_AKI_ca</w:t>
            </w:r>
            <w:proofErr w:type="spellEnd"/>
          </w:p>
        </w:tc>
        <w:tc>
          <w:tcPr>
            <w:tcW w:w="0" w:type="auto"/>
          </w:tcPr>
          <w:p w14:paraId="2F6DEC8A"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Risk of AKI in patients receiving colistin or an aminoglycoside</w:t>
            </w:r>
          </w:p>
        </w:tc>
        <w:tc>
          <w:tcPr>
            <w:tcW w:w="0" w:type="auto"/>
          </w:tcPr>
          <w:p w14:paraId="27182FAB"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0.45</w:t>
            </w:r>
          </w:p>
        </w:tc>
        <w:tc>
          <w:tcPr>
            <w:tcW w:w="0" w:type="auto"/>
            <w:shd w:val="clear" w:color="auto" w:fill="auto"/>
          </w:tcPr>
          <w:p w14:paraId="65E97C2D"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95% CI: (0.41-0.49)</w:t>
            </w:r>
          </w:p>
        </w:tc>
        <w:tc>
          <w:tcPr>
            <w:tcW w:w="0" w:type="auto"/>
          </w:tcPr>
          <w:p w14:paraId="494DA802" w14:textId="78DED4E4" w:rsidR="00F329B1" w:rsidRPr="002A2198" w:rsidRDefault="00F329B1" w:rsidP="00F717AD">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Sisay</w:t>
            </w:r>
            <w:proofErr w:type="spellEnd"/>
            <w:r w:rsidRPr="002A2198">
              <w:rPr>
                <w:rFonts w:ascii="Times New Roman" w:hAnsi="Times New Roman" w:cs="Times New Roman"/>
                <w:b w:val="0"/>
                <w:sz w:val="20"/>
                <w:szCs w:val="20"/>
              </w:rPr>
              <w:t xml:space="preserve"> 2021</w:t>
            </w:r>
            <w:r w:rsidRPr="002A2198">
              <w:rPr>
                <w:rFonts w:ascii="Times New Roman" w:hAnsi="Times New Roman" w:cs="Times New Roman"/>
                <w:b w:val="0"/>
                <w:sz w:val="20"/>
                <w:szCs w:val="20"/>
              </w:rPr>
              <w:fldChar w:fldCharType="begin"/>
            </w:r>
            <w:r w:rsidR="0038360C">
              <w:rPr>
                <w:rFonts w:ascii="Times New Roman" w:hAnsi="Times New Roman" w:cs="Times New Roman"/>
                <w:b w:val="0"/>
                <w:sz w:val="20"/>
                <w:szCs w:val="20"/>
              </w:rPr>
              <w:instrText xml:space="preserve"> ADDIN EN.CITE &lt;EndNote&gt;&lt;Cite&gt;&lt;Author&gt;Sisay&lt;/Author&gt;&lt;Year&gt;2021&lt;/Year&gt;&lt;RecNum&gt;2359&lt;/RecNum&gt;&lt;DisplayText&gt;&lt;style face="superscript"&gt;101&lt;/style&gt;&lt;/DisplayText&gt;&lt;record&gt;&lt;rec-number&gt;2359&lt;/rec-number&gt;&lt;foreign-keys&gt;&lt;key app="EN" db-id="tvvpvd002asp9iesex75atwy2000t0e5vds0" timestamp="1631109452" guid="383d9ce0-6a12-458b-aa96-0d7fe602425f"&gt;2359&lt;/key&gt;&lt;/foreign-keys&gt;&lt;ref-type name="Journal Article"&gt;17&lt;/ref-type&gt;&lt;contributors&gt;&lt;authors&gt;&lt;author&gt;Sisay, Mekonnen&lt;/author&gt;&lt;author&gt;Hagos, Bisrat&lt;/author&gt;&lt;author&gt;Edessa, Dumessa&lt;/author&gt;&lt;author&gt;Tadiwos, Yohannes&lt;/author&gt;&lt;author&gt;Mekuria, Abraham Nigussie&lt;/author&gt;&lt;/authors&gt;&lt;/contributors&gt;&lt;titles&gt;&lt;title&gt;Polymyxin-induced nephrotoxicity and its predictors: a systematic review and meta-analysis of studies conducted using RIFLE criteria of acute kidney injury&lt;/title&gt;&lt;secondary-title&gt;Pharmacological Research&lt;/secondary-title&gt;&lt;/titles&gt;&lt;periodical&gt;&lt;full-title&gt;Pharmacological Research&lt;/full-title&gt;&lt;/periodical&gt;&lt;pages&gt;105328&lt;/pages&gt;&lt;volume&gt;163&lt;/volume&gt;&lt;keywords&gt;&lt;keyword&gt;Polymyxins&lt;/keyword&gt;&lt;keyword&gt;Colistin&lt;/keyword&gt;&lt;keyword&gt;Polymyxin B&lt;/keyword&gt;&lt;keyword&gt;Nephrotoxicity&lt;/keyword&gt;&lt;keyword&gt;RIFLE&lt;/keyword&gt;&lt;/keywords&gt;&lt;dates&gt;&lt;year&gt;2021&lt;/year&gt;&lt;pub-dates&gt;&lt;date&gt;2021/01/01/&lt;/date&gt;&lt;/pub-dates&gt;&lt;/dates&gt;&lt;isbn&gt;1043-6618&lt;/isbn&gt;&lt;urls&gt;&lt;related-urls&gt;&lt;url&gt;https://www.sciencedirect.com/science/article/pii/S1043661820316364&lt;/url&gt;&lt;/related-urls&gt;&lt;/urls&gt;&lt;electronic-resource-num&gt;https://doi.org/10.1016/j.phrs.2020.105328&lt;/electronic-resource-num&gt;&lt;/record&gt;&lt;/Cite&gt;&lt;/EndNote&gt;</w:instrText>
            </w:r>
            <w:r w:rsidRPr="002A2198">
              <w:rPr>
                <w:rFonts w:ascii="Times New Roman" w:hAnsi="Times New Roman" w:cs="Times New Roman"/>
                <w:b w:val="0"/>
                <w:sz w:val="20"/>
                <w:szCs w:val="20"/>
              </w:rPr>
              <w:fldChar w:fldCharType="separate"/>
            </w:r>
            <w:r w:rsidR="00F717AD" w:rsidRPr="00F717AD">
              <w:rPr>
                <w:rFonts w:ascii="Times New Roman" w:hAnsi="Times New Roman" w:cs="Times New Roman"/>
                <w:b w:val="0"/>
                <w:noProof/>
                <w:sz w:val="20"/>
                <w:szCs w:val="20"/>
                <w:vertAlign w:val="superscript"/>
              </w:rPr>
              <w:t>101</w:t>
            </w:r>
            <w:r w:rsidRPr="002A2198">
              <w:rPr>
                <w:rFonts w:ascii="Times New Roman" w:hAnsi="Times New Roman" w:cs="Times New Roman"/>
                <w:b w:val="0"/>
                <w:sz w:val="20"/>
                <w:szCs w:val="20"/>
              </w:rPr>
              <w:fldChar w:fldCharType="end"/>
            </w:r>
          </w:p>
        </w:tc>
      </w:tr>
      <w:tr w:rsidR="00F329B1" w:rsidRPr="002A2198" w14:paraId="49994E60" w14:textId="77777777" w:rsidTr="00F329B1">
        <w:tc>
          <w:tcPr>
            <w:tcW w:w="0" w:type="auto"/>
            <w:shd w:val="clear" w:color="auto" w:fill="auto"/>
          </w:tcPr>
          <w:p w14:paraId="1DD8FEFD"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All</w:t>
            </w:r>
          </w:p>
        </w:tc>
        <w:tc>
          <w:tcPr>
            <w:tcW w:w="0" w:type="auto"/>
            <w:shd w:val="clear" w:color="auto" w:fill="auto"/>
          </w:tcPr>
          <w:p w14:paraId="28BAEAE1"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OR_AKI_ca</w:t>
            </w:r>
            <w:proofErr w:type="spellEnd"/>
          </w:p>
        </w:tc>
        <w:tc>
          <w:tcPr>
            <w:tcW w:w="0" w:type="auto"/>
            <w:shd w:val="clear" w:color="auto" w:fill="auto"/>
          </w:tcPr>
          <w:p w14:paraId="25D191B5"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Elevation in risk of AKI associated with colistin or aminoglycosides compared to other less nephrotoxic therapies</w:t>
            </w:r>
          </w:p>
        </w:tc>
        <w:tc>
          <w:tcPr>
            <w:tcW w:w="0" w:type="auto"/>
            <w:shd w:val="clear" w:color="auto" w:fill="auto"/>
          </w:tcPr>
          <w:p w14:paraId="73CF89AB"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1.81</w:t>
            </w:r>
          </w:p>
        </w:tc>
        <w:tc>
          <w:tcPr>
            <w:tcW w:w="0" w:type="auto"/>
            <w:shd w:val="clear" w:color="auto" w:fill="auto"/>
          </w:tcPr>
          <w:p w14:paraId="7BE158CF"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95% CI: (1.13, 2.92)</w:t>
            </w:r>
          </w:p>
        </w:tc>
        <w:tc>
          <w:tcPr>
            <w:tcW w:w="0" w:type="auto"/>
            <w:shd w:val="clear" w:color="auto" w:fill="auto"/>
          </w:tcPr>
          <w:p w14:paraId="0F18E86D" w14:textId="50264EF3" w:rsidR="00F329B1" w:rsidRPr="002A2198" w:rsidRDefault="00F329B1" w:rsidP="00F717AD">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Chien</w:t>
            </w:r>
            <w:proofErr w:type="spellEnd"/>
            <w:r w:rsidRPr="002A2198">
              <w:rPr>
                <w:rFonts w:ascii="Times New Roman" w:hAnsi="Times New Roman" w:cs="Times New Roman"/>
                <w:b w:val="0"/>
                <w:sz w:val="20"/>
                <w:szCs w:val="20"/>
              </w:rPr>
              <w:t xml:space="preserve"> 2020</w:t>
            </w:r>
            <w:r w:rsidRPr="002A2198">
              <w:rPr>
                <w:rFonts w:ascii="Times New Roman" w:hAnsi="Times New Roman" w:cs="Times New Roman"/>
                <w:b w:val="0"/>
                <w:sz w:val="20"/>
                <w:szCs w:val="20"/>
              </w:rPr>
              <w:fldChar w:fldCharType="begin"/>
            </w:r>
            <w:r w:rsidR="0038360C">
              <w:rPr>
                <w:rFonts w:ascii="Times New Roman" w:hAnsi="Times New Roman" w:cs="Times New Roman"/>
                <w:b w:val="0"/>
                <w:sz w:val="20"/>
                <w:szCs w:val="20"/>
              </w:rPr>
              <w:instrText xml:space="preserve"> ADDIN EN.CITE &lt;EndNote&gt;&lt;Cite&gt;&lt;Author&gt;Chien&lt;/Author&gt;&lt;Year&gt;2020&lt;/Year&gt;&lt;RecNum&gt;2378&lt;/RecNum&gt;&lt;DisplayText&gt;&lt;style face="superscript"&gt;103&lt;/style&gt;&lt;/DisplayText&gt;&lt;record&gt;&lt;rec-number&gt;2378&lt;/rec-number&gt;&lt;foreign-keys&gt;&lt;key app="EN" db-id="tvvpvd002asp9iesex75atwy2000t0e5vds0" timestamp="1631796153" guid="299abfc8-31e1-457f-9060-bdd5291bb370"&gt;2378&lt;/key&gt;&lt;/foreign-keys&gt;&lt;ref-type name="Journal Article"&gt;17&lt;/ref-type&gt;&lt;contributors&gt;&lt;authors&gt;&lt;author&gt;Chien, Hsiu-Ting&lt;/author&gt;&lt;author&gt;Lin, Ying-Chi&lt;/author&gt;&lt;author&gt;Sheu, Chau-Chyun&lt;/author&gt;&lt;author&gt;Hsieh, Kun-Pin&lt;/author&gt;&lt;author&gt;Chang, Jung-San&lt;/author&gt;&lt;/authors&gt;&lt;/contributors&gt;&lt;titles&gt;&lt;title&gt;Is colistin-associated acute kidney injury clinically important in adults? A systematic review and meta-analysis&lt;/title&gt;&lt;secondary-title&gt;International Journal of Antimicrobial Agents&lt;/secondary-title&gt;&lt;/titles&gt;&lt;periodical&gt;&lt;full-title&gt;International Journal of Antimicrobial Agents&lt;/full-title&gt;&lt;/periodical&gt;&lt;pages&gt;105889&lt;/pages&gt;&lt;volume&gt;55&lt;/volume&gt;&lt;number&gt;3&lt;/number&gt;&lt;keywords&gt;&lt;keyword&gt;Colistin&lt;/keyword&gt;&lt;keyword&gt;Acute kidney injury&lt;/keyword&gt;&lt;keyword&gt;Meta-analysis&lt;/keyword&gt;&lt;keyword&gt;Gram-negative bacteria&lt;/keyword&gt;&lt;keyword&gt;Multidrug resistance&lt;/keyword&gt;&lt;keyword&gt;Renal toxicity&lt;/keyword&gt;&lt;/keywords&gt;&lt;dates&gt;&lt;year&gt;2020&lt;/year&gt;&lt;pub-dates&gt;&lt;date&gt;2020/03/01/&lt;/date&gt;&lt;/pub-dates&gt;&lt;/dates&gt;&lt;isbn&gt;0924-8579&lt;/isbn&gt;&lt;urls&gt;&lt;related-urls&gt;&lt;url&gt;https://www.sciencedirect.com/science/article/pii/S0924857920300285&lt;/url&gt;&lt;/related-urls&gt;&lt;/urls&gt;&lt;electronic-resource-num&gt;https://doi.org/10.1016/j.ijantimicag.2020.105889&lt;/electronic-resource-num&gt;&lt;/record&gt;&lt;/Cite&gt;&lt;/EndNote&gt;</w:instrText>
            </w:r>
            <w:r w:rsidRPr="002A2198">
              <w:rPr>
                <w:rFonts w:ascii="Times New Roman" w:hAnsi="Times New Roman" w:cs="Times New Roman"/>
                <w:b w:val="0"/>
                <w:sz w:val="20"/>
                <w:szCs w:val="20"/>
              </w:rPr>
              <w:fldChar w:fldCharType="separate"/>
            </w:r>
            <w:r w:rsidR="00F717AD" w:rsidRPr="00F717AD">
              <w:rPr>
                <w:rFonts w:ascii="Times New Roman" w:hAnsi="Times New Roman" w:cs="Times New Roman"/>
                <w:b w:val="0"/>
                <w:noProof/>
                <w:sz w:val="20"/>
                <w:szCs w:val="20"/>
                <w:vertAlign w:val="superscript"/>
              </w:rPr>
              <w:t>103</w:t>
            </w:r>
            <w:r w:rsidRPr="002A2198">
              <w:rPr>
                <w:rFonts w:ascii="Times New Roman" w:hAnsi="Times New Roman" w:cs="Times New Roman"/>
                <w:b w:val="0"/>
                <w:sz w:val="20"/>
                <w:szCs w:val="20"/>
              </w:rPr>
              <w:fldChar w:fldCharType="end"/>
            </w:r>
          </w:p>
        </w:tc>
      </w:tr>
      <w:tr w:rsidR="00F329B1" w:rsidRPr="002A2198" w14:paraId="39DA1F7A" w14:textId="77777777" w:rsidTr="00F329B1">
        <w:tc>
          <w:tcPr>
            <w:tcW w:w="0" w:type="auto"/>
          </w:tcPr>
          <w:p w14:paraId="19609C3C"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All</w:t>
            </w:r>
          </w:p>
        </w:tc>
        <w:tc>
          <w:tcPr>
            <w:tcW w:w="0" w:type="auto"/>
          </w:tcPr>
          <w:p w14:paraId="2A5657BB"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OR_AKI_death</w:t>
            </w:r>
            <w:proofErr w:type="spellEnd"/>
          </w:p>
        </w:tc>
        <w:tc>
          <w:tcPr>
            <w:tcW w:w="0" w:type="auto"/>
          </w:tcPr>
          <w:p w14:paraId="4D7061AC"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Odds ratio of mortality for AKI compared to no AKI</w:t>
            </w:r>
          </w:p>
        </w:tc>
        <w:tc>
          <w:tcPr>
            <w:tcW w:w="0" w:type="auto"/>
          </w:tcPr>
          <w:p w14:paraId="6B5FDAEC"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5.11</w:t>
            </w:r>
          </w:p>
        </w:tc>
        <w:tc>
          <w:tcPr>
            <w:tcW w:w="0" w:type="auto"/>
            <w:shd w:val="clear" w:color="auto" w:fill="auto"/>
          </w:tcPr>
          <w:p w14:paraId="575E8EF6"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95% CI: (4.23, 6.17)</w:t>
            </w:r>
          </w:p>
        </w:tc>
        <w:tc>
          <w:tcPr>
            <w:tcW w:w="0" w:type="auto"/>
          </w:tcPr>
          <w:p w14:paraId="619F5DB0" w14:textId="1F83D396" w:rsidR="00F329B1" w:rsidRPr="002A2198" w:rsidRDefault="00F329B1" w:rsidP="00F717AD">
            <w:pPr>
              <w:pStyle w:val="NormalWeb"/>
              <w:spacing w:before="0" w:beforeAutospacing="0" w:after="0" w:afterAutospacing="0"/>
              <w:jc w:val="left"/>
              <w:rPr>
                <w:sz w:val="20"/>
                <w:szCs w:val="20"/>
              </w:rPr>
            </w:pPr>
            <w:r w:rsidRPr="002A2198">
              <w:rPr>
                <w:sz w:val="20"/>
                <w:szCs w:val="20"/>
              </w:rPr>
              <w:t>Kerr 2014</w:t>
            </w:r>
            <w:r w:rsidRPr="002A2198">
              <w:rPr>
                <w:sz w:val="20"/>
                <w:szCs w:val="20"/>
              </w:rPr>
              <w:fldChar w:fldCharType="begin"/>
            </w:r>
            <w:r w:rsidR="0038360C">
              <w:rPr>
                <w:sz w:val="20"/>
                <w:szCs w:val="20"/>
              </w:rPr>
              <w:instrText xml:space="preserve"> ADDIN EN.CITE &lt;EndNote&gt;&lt;Cite&gt;&lt;Author&gt;Kerr&lt;/Author&gt;&lt;Year&gt;2014&lt;/Year&gt;&lt;RecNum&gt;2364&lt;/RecNum&gt;&lt;DisplayText&gt;&lt;style face="superscript"&gt;105&lt;/style&gt;&lt;/DisplayText&gt;&lt;record&gt;&lt;rec-number&gt;2364&lt;/rec-number&gt;&lt;foreign-keys&gt;&lt;key app="EN" db-id="tvvpvd002asp9iesex75atwy2000t0e5vds0" timestamp="1631281682" guid="ec11c19f-5349-4414-b676-e9377b6b285a"&gt;2364&lt;/key&gt;&lt;/foreign-keys&gt;&lt;ref-type name="Journal Article"&gt;17&lt;/ref-type&gt;&lt;contributors&gt;&lt;authors&gt;&lt;author&gt;Kerr, Marion&lt;/author&gt;&lt;author&gt;Bedford, Michael&lt;/author&gt;&lt;author&gt;Matthews, Beverley&lt;/author&gt;&lt;author&gt;O&amp;apos;Donoghue, Donal&lt;/author&gt;&lt;/authors&gt;&lt;/contributors&gt;&lt;titles&gt;&lt;title&gt;The economic impact of acute kidney injury in England&lt;/title&gt;&lt;secondary-title&gt;Nephrology Dialysis Transplantation&lt;/secondary-title&gt;&lt;/titles&gt;&lt;periodical&gt;&lt;full-title&gt;Nephrology Dialysis Transplantation&lt;/full-title&gt;&lt;/periodical&gt;&lt;pages&gt;1362-1368&lt;/pages&gt;&lt;volume&gt;29&lt;/volume&gt;&lt;number&gt;7&lt;/number&gt;&lt;dates&gt;&lt;year&gt;2014&lt;/year&gt;&lt;/dates&gt;&lt;isbn&gt;0931-0509&lt;/isbn&gt;&lt;urls&gt;&lt;related-urls&gt;&lt;url&gt;https://doi.org/10.1093/ndt/gfu016&lt;/url&gt;&lt;/related-urls&gt;&lt;/urls&gt;&lt;electronic-resource-num&gt;10.1093/ndt/gfu016&lt;/electronic-resource-num&gt;&lt;access-date&gt;9/9/2021&lt;/access-date&gt;&lt;/record&gt;&lt;/Cite&gt;&lt;/EndNote&gt;</w:instrText>
            </w:r>
            <w:r w:rsidRPr="002A2198">
              <w:rPr>
                <w:sz w:val="20"/>
                <w:szCs w:val="20"/>
              </w:rPr>
              <w:fldChar w:fldCharType="separate"/>
            </w:r>
            <w:r w:rsidR="00F717AD" w:rsidRPr="00F717AD">
              <w:rPr>
                <w:noProof/>
                <w:sz w:val="20"/>
                <w:szCs w:val="20"/>
                <w:vertAlign w:val="superscript"/>
              </w:rPr>
              <w:t>105</w:t>
            </w:r>
            <w:r w:rsidRPr="002A2198">
              <w:rPr>
                <w:sz w:val="20"/>
                <w:szCs w:val="20"/>
              </w:rPr>
              <w:fldChar w:fldCharType="end"/>
            </w:r>
          </w:p>
        </w:tc>
      </w:tr>
      <w:tr w:rsidR="00F329B1" w:rsidRPr="002A2198" w14:paraId="6EA18647" w14:textId="77777777" w:rsidTr="00F329B1">
        <w:tc>
          <w:tcPr>
            <w:tcW w:w="0" w:type="auto"/>
          </w:tcPr>
          <w:p w14:paraId="7FF64C6E"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HAP/VAP</w:t>
            </w:r>
          </w:p>
        </w:tc>
        <w:tc>
          <w:tcPr>
            <w:tcW w:w="0" w:type="auto"/>
          </w:tcPr>
          <w:p w14:paraId="26DF123F"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p_AKIirrec</w:t>
            </w:r>
            <w:proofErr w:type="spellEnd"/>
          </w:p>
        </w:tc>
        <w:tc>
          <w:tcPr>
            <w:tcW w:w="0" w:type="auto"/>
          </w:tcPr>
          <w:p w14:paraId="56CBBF25"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 xml:space="preserve">Proportion of individuals who experience an AKI who have ESRD </w:t>
            </w:r>
          </w:p>
        </w:tc>
        <w:tc>
          <w:tcPr>
            <w:tcW w:w="0" w:type="auto"/>
          </w:tcPr>
          <w:p w14:paraId="6170DA7C"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0.003</w:t>
            </w:r>
          </w:p>
        </w:tc>
        <w:tc>
          <w:tcPr>
            <w:tcW w:w="0" w:type="auto"/>
            <w:shd w:val="clear" w:color="auto" w:fill="auto"/>
          </w:tcPr>
          <w:p w14:paraId="417AC467"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0.002</w:t>
            </w:r>
          </w:p>
        </w:tc>
        <w:tc>
          <w:tcPr>
            <w:tcW w:w="0" w:type="auto"/>
          </w:tcPr>
          <w:p w14:paraId="1DCD78D7" w14:textId="1B358D4F" w:rsidR="00F329B1" w:rsidRPr="002A2198" w:rsidRDefault="00F329B1" w:rsidP="00F717AD">
            <w:pPr>
              <w:pStyle w:val="NormalWeb"/>
              <w:spacing w:before="0" w:beforeAutospacing="0" w:after="0" w:afterAutospacing="0"/>
              <w:jc w:val="left"/>
              <w:rPr>
                <w:sz w:val="20"/>
                <w:szCs w:val="20"/>
              </w:rPr>
            </w:pPr>
            <w:proofErr w:type="spellStart"/>
            <w:r w:rsidRPr="002A2198">
              <w:rPr>
                <w:sz w:val="20"/>
                <w:szCs w:val="20"/>
              </w:rPr>
              <w:t>Sisay</w:t>
            </w:r>
            <w:proofErr w:type="spellEnd"/>
            <w:r w:rsidRPr="002A2198">
              <w:rPr>
                <w:sz w:val="20"/>
                <w:szCs w:val="20"/>
              </w:rPr>
              <w:t>, 2021</w:t>
            </w:r>
            <w:r w:rsidRPr="002A2198">
              <w:rPr>
                <w:sz w:val="20"/>
                <w:szCs w:val="20"/>
              </w:rPr>
              <w:fldChar w:fldCharType="begin"/>
            </w:r>
            <w:r w:rsidR="0038360C">
              <w:rPr>
                <w:sz w:val="20"/>
                <w:szCs w:val="20"/>
              </w:rPr>
              <w:instrText xml:space="preserve"> ADDIN EN.CITE &lt;EndNote&gt;&lt;Cite&gt;&lt;Author&gt;Sisay&lt;/Author&gt;&lt;Year&gt;2021&lt;/Year&gt;&lt;RecNum&gt;2359&lt;/RecNum&gt;&lt;DisplayText&gt;&lt;style face="superscript"&gt;101&lt;/style&gt;&lt;/DisplayText&gt;&lt;record&gt;&lt;rec-number&gt;2359&lt;/rec-number&gt;&lt;foreign-keys&gt;&lt;key app="EN" db-id="tvvpvd002asp9iesex75atwy2000t0e5vds0" timestamp="1631109452" guid="383d9ce0-6a12-458b-aa96-0d7fe602425f"&gt;2359&lt;/key&gt;&lt;/foreign-keys&gt;&lt;ref-type name="Journal Article"&gt;17&lt;/ref-type&gt;&lt;contributors&gt;&lt;authors&gt;&lt;author&gt;Sisay, Mekonnen&lt;/author&gt;&lt;author&gt;Hagos, Bisrat&lt;/author&gt;&lt;author&gt;Edessa, Dumessa&lt;/author&gt;&lt;author&gt;Tadiwos, Yohannes&lt;/author&gt;&lt;author&gt;Mekuria, Abraham Nigussie&lt;/author&gt;&lt;/authors&gt;&lt;/contributors&gt;&lt;titles&gt;&lt;title&gt;Polymyxin-induced nephrotoxicity and its predictors: a systematic review and meta-analysis of studies conducted using RIFLE criteria of acute kidney injury&lt;/title&gt;&lt;secondary-title&gt;Pharmacological Research&lt;/secondary-title&gt;&lt;/titles&gt;&lt;periodical&gt;&lt;full-title&gt;Pharmacological Research&lt;/full-title&gt;&lt;/periodical&gt;&lt;pages&gt;105328&lt;/pages&gt;&lt;volume&gt;163&lt;/volume&gt;&lt;keywords&gt;&lt;keyword&gt;Polymyxins&lt;/keyword&gt;&lt;keyword&gt;Colistin&lt;/keyword&gt;&lt;keyword&gt;Polymyxin B&lt;/keyword&gt;&lt;keyword&gt;Nephrotoxicity&lt;/keyword&gt;&lt;keyword&gt;RIFLE&lt;/keyword&gt;&lt;/keywords&gt;&lt;dates&gt;&lt;year&gt;2021&lt;/year&gt;&lt;pub-dates&gt;&lt;date&gt;2021/01/01/&lt;/date&gt;&lt;/pub-dates&gt;&lt;/dates&gt;&lt;isbn&gt;1043-6618&lt;/isbn&gt;&lt;urls&gt;&lt;related-urls&gt;&lt;url&gt;https://www.sciencedirect.com/science/article/pii/S1043661820316364&lt;/url&gt;&lt;/related-urls&gt;&lt;/urls&gt;&lt;electronic-resource-num&gt;https://doi.org/10.1016/j.phrs.2020.105328&lt;/electronic-resource-num&gt;&lt;/record&gt;&lt;/Cite&gt;&lt;/EndNote&gt;</w:instrText>
            </w:r>
            <w:r w:rsidRPr="002A2198">
              <w:rPr>
                <w:sz w:val="20"/>
                <w:szCs w:val="20"/>
              </w:rPr>
              <w:fldChar w:fldCharType="separate"/>
            </w:r>
            <w:r w:rsidR="00F717AD" w:rsidRPr="00F717AD">
              <w:rPr>
                <w:noProof/>
                <w:sz w:val="20"/>
                <w:szCs w:val="20"/>
                <w:vertAlign w:val="superscript"/>
              </w:rPr>
              <w:t>101</w:t>
            </w:r>
            <w:r w:rsidRPr="002A2198">
              <w:rPr>
                <w:sz w:val="20"/>
                <w:szCs w:val="20"/>
              </w:rPr>
              <w:fldChar w:fldCharType="end"/>
            </w:r>
            <w:r w:rsidRPr="002A2198">
              <w:rPr>
                <w:sz w:val="20"/>
                <w:szCs w:val="20"/>
              </w:rPr>
              <w:t xml:space="preserve"> </w:t>
            </w:r>
          </w:p>
        </w:tc>
      </w:tr>
      <w:tr w:rsidR="00F329B1" w:rsidRPr="002A2198" w14:paraId="0B4BCAAD" w14:textId="77777777" w:rsidTr="00F329B1">
        <w:tc>
          <w:tcPr>
            <w:tcW w:w="0" w:type="auto"/>
          </w:tcPr>
          <w:p w14:paraId="45A93825"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cUTI</w:t>
            </w:r>
            <w:proofErr w:type="spellEnd"/>
          </w:p>
        </w:tc>
        <w:tc>
          <w:tcPr>
            <w:tcW w:w="0" w:type="auto"/>
          </w:tcPr>
          <w:p w14:paraId="07DBC214" w14:textId="77777777" w:rsidR="00F329B1" w:rsidRPr="002A2198" w:rsidRDefault="00F329B1" w:rsidP="00F329B1">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p_AKIirrec</w:t>
            </w:r>
            <w:proofErr w:type="spellEnd"/>
          </w:p>
        </w:tc>
        <w:tc>
          <w:tcPr>
            <w:tcW w:w="0" w:type="auto"/>
          </w:tcPr>
          <w:p w14:paraId="14B13C8E"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Proportion of individuals who experience an AKI who have ESRD</w:t>
            </w:r>
          </w:p>
        </w:tc>
        <w:tc>
          <w:tcPr>
            <w:tcW w:w="0" w:type="auto"/>
          </w:tcPr>
          <w:p w14:paraId="6E6CCB68"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0.001</w:t>
            </w:r>
          </w:p>
        </w:tc>
        <w:tc>
          <w:tcPr>
            <w:tcW w:w="0" w:type="auto"/>
            <w:shd w:val="clear" w:color="auto" w:fill="auto"/>
          </w:tcPr>
          <w:p w14:paraId="5EC43AFB" w14:textId="77777777" w:rsidR="00F329B1" w:rsidRPr="002A2198" w:rsidRDefault="00F329B1" w:rsidP="00F329B1">
            <w:pPr>
              <w:pStyle w:val="NormalWeb"/>
              <w:spacing w:before="0" w:beforeAutospacing="0" w:after="0" w:afterAutospacing="0"/>
              <w:jc w:val="left"/>
              <w:rPr>
                <w:sz w:val="20"/>
                <w:szCs w:val="20"/>
              </w:rPr>
            </w:pPr>
            <w:r w:rsidRPr="002A2198">
              <w:rPr>
                <w:sz w:val="20"/>
                <w:szCs w:val="20"/>
              </w:rPr>
              <w:t>0.002</w:t>
            </w:r>
          </w:p>
        </w:tc>
        <w:tc>
          <w:tcPr>
            <w:tcW w:w="0" w:type="auto"/>
          </w:tcPr>
          <w:p w14:paraId="2917A619" w14:textId="2640468F" w:rsidR="00F329B1" w:rsidRPr="002A2198" w:rsidRDefault="00BA4178" w:rsidP="00F329B1">
            <w:pPr>
              <w:pStyle w:val="NormalWeb"/>
              <w:spacing w:before="0" w:beforeAutospacing="0" w:after="0" w:afterAutospacing="0"/>
              <w:rPr>
                <w:sz w:val="20"/>
                <w:szCs w:val="20"/>
              </w:rPr>
            </w:pPr>
            <w:proofErr w:type="spellStart"/>
            <w:r w:rsidRPr="002A2198">
              <w:rPr>
                <w:sz w:val="20"/>
                <w:szCs w:val="20"/>
              </w:rPr>
              <w:t>Sisay</w:t>
            </w:r>
            <w:proofErr w:type="spellEnd"/>
            <w:r w:rsidRPr="002A2198">
              <w:rPr>
                <w:sz w:val="20"/>
                <w:szCs w:val="20"/>
              </w:rPr>
              <w:t>, 2021</w:t>
            </w:r>
            <w:r w:rsidRPr="002A2198">
              <w:rPr>
                <w:sz w:val="20"/>
                <w:szCs w:val="20"/>
              </w:rPr>
              <w:fldChar w:fldCharType="begin"/>
            </w:r>
            <w:r>
              <w:rPr>
                <w:sz w:val="20"/>
                <w:szCs w:val="20"/>
              </w:rPr>
              <w:instrText xml:space="preserve"> ADDIN EN.CITE &lt;EndNote&gt;&lt;Cite&gt;&lt;Author&gt;Sisay&lt;/Author&gt;&lt;Year&gt;2021&lt;/Year&gt;&lt;RecNum&gt;2359&lt;/RecNum&gt;&lt;DisplayText&gt;&lt;style face="superscript"&gt;101&lt;/style&gt;&lt;/DisplayText&gt;&lt;record&gt;&lt;rec-number&gt;2359&lt;/rec-number&gt;&lt;foreign-keys&gt;&lt;key app="EN" db-id="tvvpvd002asp9iesex75atwy2000t0e5vds0" timestamp="1631109452" guid="383d9ce0-6a12-458b-aa96-0d7fe602425f"&gt;2359&lt;/key&gt;&lt;/foreign-keys&gt;&lt;ref-type name="Journal Article"&gt;17&lt;/ref-type&gt;&lt;contributors&gt;&lt;authors&gt;&lt;author&gt;Sisay, Mekonnen&lt;/author&gt;&lt;author&gt;Hagos, Bisrat&lt;/author&gt;&lt;author&gt;Edessa, Dumessa&lt;/author&gt;&lt;author&gt;Tadiwos, Yohannes&lt;/author&gt;&lt;author&gt;Mekuria, Abraham Nigussie&lt;/author&gt;&lt;/authors&gt;&lt;/contributors&gt;&lt;titles&gt;&lt;title&gt;Polymyxin-induced nephrotoxicity and its predictors: a systematic review and meta-analysis of studies conducted using RIFLE criteria of acute kidney injury&lt;/title&gt;&lt;secondary-title&gt;Pharmacological Research&lt;/secondary-title&gt;&lt;/titles&gt;&lt;periodical&gt;&lt;full-title&gt;Pharmacological Research&lt;/full-title&gt;&lt;/periodical&gt;&lt;pages&gt;105328&lt;/pages&gt;&lt;volume&gt;163&lt;/volume&gt;&lt;keywords&gt;&lt;keyword&gt;Polymyxins&lt;/keyword&gt;&lt;keyword&gt;Colistin&lt;/keyword&gt;&lt;keyword&gt;Polymyxin B&lt;/keyword&gt;&lt;keyword&gt;Nephrotoxicity&lt;/keyword&gt;&lt;keyword&gt;RIFLE&lt;/keyword&gt;&lt;/keywords&gt;&lt;dates&gt;&lt;year&gt;2021&lt;/year&gt;&lt;pub-dates&gt;&lt;date&gt;2021/01/01/&lt;/date&gt;&lt;/pub-dates&gt;&lt;/dates&gt;&lt;isbn&gt;1043-6618&lt;/isbn&gt;&lt;urls&gt;&lt;related-urls&gt;&lt;url&gt;https://www.sciencedirect.com/science/article/pii/S1043661820316364&lt;/url&gt;&lt;/related-urls&gt;&lt;/urls&gt;&lt;electronic-resource-num&gt;https://doi.org/10.1016/j.phrs.2020.105328&lt;/electronic-resource-num&gt;&lt;/record&gt;&lt;/Cite&gt;&lt;/EndNote&gt;</w:instrText>
            </w:r>
            <w:r w:rsidRPr="002A2198">
              <w:rPr>
                <w:sz w:val="20"/>
                <w:szCs w:val="20"/>
              </w:rPr>
              <w:fldChar w:fldCharType="separate"/>
            </w:r>
            <w:r w:rsidRPr="00F717AD">
              <w:rPr>
                <w:noProof/>
                <w:sz w:val="20"/>
                <w:szCs w:val="20"/>
                <w:vertAlign w:val="superscript"/>
              </w:rPr>
              <w:t>101</w:t>
            </w:r>
            <w:r w:rsidRPr="002A2198">
              <w:rPr>
                <w:sz w:val="20"/>
                <w:szCs w:val="20"/>
              </w:rPr>
              <w:fldChar w:fldCharType="end"/>
            </w:r>
          </w:p>
        </w:tc>
      </w:tr>
    </w:tbl>
    <w:p w14:paraId="2551C514" w14:textId="690C812A" w:rsidR="00F329B1" w:rsidRDefault="00EF6DBB" w:rsidP="00B464D9">
      <w:pPr>
        <w:pStyle w:val="EEPRUtextundertables"/>
      </w:pPr>
      <w:r>
        <w:t xml:space="preserve">AKI, acute kidney injury; CI, confidence intervals; </w:t>
      </w:r>
      <w:proofErr w:type="spellStart"/>
      <w:r>
        <w:t>cUTI</w:t>
      </w:r>
      <w:proofErr w:type="spellEnd"/>
      <w:r>
        <w:t xml:space="preserve">, complicated urinary tract infection; ESRD, end-stage renal disease; HAP/VAP, hospital-acquired </w:t>
      </w:r>
      <w:proofErr w:type="gramStart"/>
      <w:r>
        <w:t>pneumonia</w:t>
      </w:r>
      <w:proofErr w:type="gramEnd"/>
      <w:r>
        <w:t xml:space="preserve"> or ventilator-associated pneumonia</w:t>
      </w:r>
    </w:p>
    <w:p w14:paraId="1FC42790" w14:textId="67B651C6" w:rsidR="009C4F40" w:rsidRDefault="009C4F40" w:rsidP="00B464D9">
      <w:pPr>
        <w:pStyle w:val="EEPRUtextundertables"/>
      </w:pPr>
    </w:p>
    <w:p w14:paraId="586C0234" w14:textId="77777777" w:rsidR="009C4F40" w:rsidRDefault="009C4F40" w:rsidP="00B464D9">
      <w:pPr>
        <w:pStyle w:val="EEPRUtextundertables"/>
      </w:pPr>
    </w:p>
    <w:p w14:paraId="60FA4059" w14:textId="77777777" w:rsidR="00E60D10" w:rsidRDefault="00E60D10" w:rsidP="008744AD">
      <w:pPr>
        <w:rPr>
          <w:rFonts w:eastAsiaTheme="majorEastAsia"/>
          <w:b/>
          <w:bCs/>
          <w:sz w:val="26"/>
        </w:rPr>
        <w:sectPr w:rsidR="00E60D10" w:rsidSect="009923A9">
          <w:pgSz w:w="16838" w:h="11906" w:orient="landscape"/>
          <w:pgMar w:top="1440" w:right="1440" w:bottom="1440" w:left="1440" w:header="709" w:footer="709" w:gutter="0"/>
          <w:cols w:space="708"/>
          <w:docGrid w:linePitch="360"/>
        </w:sectPr>
      </w:pPr>
    </w:p>
    <w:p w14:paraId="027EE809" w14:textId="442BD795" w:rsidR="00E60D10" w:rsidRDefault="00687516" w:rsidP="00E60D10">
      <w:pPr>
        <w:pStyle w:val="EEPRUnumberedLevel4Headingnew"/>
      </w:pPr>
      <w:bookmarkStart w:id="415" w:name="_Toc87018782"/>
      <w:r w:rsidRPr="00E60D10">
        <w:lastRenderedPageBreak/>
        <w:t>Clinical evidence – linking susceptibility to 30-day outcomes in the ES</w:t>
      </w:r>
      <w:bookmarkEnd w:id="415"/>
    </w:p>
    <w:p w14:paraId="519DE42E" w14:textId="17FFD930" w:rsidR="00687516" w:rsidRDefault="009923A9" w:rsidP="008744AD">
      <w:r w:rsidRPr="00E60D10">
        <w:t xml:space="preserve">The evidence informing the decision tree predicting 30-day outcomes in the ES is presented in </w:t>
      </w:r>
      <w:r w:rsidRPr="00E60D10">
        <w:fldChar w:fldCharType="begin"/>
      </w:r>
      <w:r w:rsidRPr="00E60D10">
        <w:instrText xml:space="preserve"> REF _Ref77926527 \h  \* MERGEFORMAT </w:instrText>
      </w:r>
      <w:r w:rsidRPr="00E60D10">
        <w:fldChar w:fldCharType="separate"/>
      </w:r>
      <w:r w:rsidR="002631E5" w:rsidRPr="00442159">
        <w:t xml:space="preserve">Table </w:t>
      </w:r>
      <w:r w:rsidR="002631E5">
        <w:t>22</w:t>
      </w:r>
      <w:r w:rsidRPr="00E60D10">
        <w:fldChar w:fldCharType="end"/>
      </w:r>
      <w:bookmarkStart w:id="416" w:name="_Hlk83983467"/>
      <w:r w:rsidR="0096091B">
        <w:t xml:space="preserve">.  </w:t>
      </w:r>
      <w:r w:rsidR="00687516">
        <w:t xml:space="preserve">The mechanisms database described in </w:t>
      </w:r>
      <w:r w:rsidR="00C6744F">
        <w:t xml:space="preserve">Section </w:t>
      </w:r>
      <w:r w:rsidR="00C6744F">
        <w:fldChar w:fldCharType="begin"/>
      </w:r>
      <w:r w:rsidR="00C6744F">
        <w:instrText xml:space="preserve"> REF _Ref85811933 \r \h </w:instrText>
      </w:r>
      <w:r w:rsidR="00E60D10">
        <w:instrText xml:space="preserve"> \* MERGEFORMAT </w:instrText>
      </w:r>
      <w:r w:rsidR="00C6744F">
        <w:fldChar w:fldCharType="separate"/>
      </w:r>
      <w:r w:rsidR="002631E5">
        <w:t>5.6.1.2</w:t>
      </w:r>
      <w:r w:rsidR="00C6744F">
        <w:fldChar w:fldCharType="end"/>
      </w:r>
      <w:r w:rsidR="00687516" w:rsidRPr="00E60D10">
        <w:t xml:space="preserve"> </w:t>
      </w:r>
      <w:r w:rsidR="00687516">
        <w:t xml:space="preserve">was searched to identify papers providing quantitative estimates of the risk of carrying the </w:t>
      </w:r>
      <w:r w:rsidR="00D2283A">
        <w:t>pathogen-mechanism</w:t>
      </w:r>
      <w:r w:rsidR="00687516">
        <w:t xml:space="preserve"> of interest among patients with specific characteristics</w:t>
      </w:r>
      <w:bookmarkEnd w:id="416"/>
      <w:r w:rsidR="00687516">
        <w:t>. This was supplemented by papers known to the study team. Two searches were conducted. The first was to identify UK-specific studies. This had two concepts; the first was to identify ‘risk’ studies (any field containing any of “</w:t>
      </w:r>
      <w:r w:rsidR="00687516" w:rsidRPr="005B3E62">
        <w:t>risk</w:t>
      </w:r>
      <w:r w:rsidR="00687516">
        <w:t>”</w:t>
      </w:r>
      <w:r w:rsidR="00687516" w:rsidRPr="005B3E62">
        <w:t xml:space="preserve">, </w:t>
      </w:r>
      <w:r w:rsidR="00687516">
        <w:t>“</w:t>
      </w:r>
      <w:r w:rsidR="00687516" w:rsidRPr="005B3E62">
        <w:t>prevalence</w:t>
      </w:r>
      <w:r w:rsidR="00687516">
        <w:t>”</w:t>
      </w:r>
      <w:r w:rsidR="00687516" w:rsidRPr="005B3E62">
        <w:t xml:space="preserve">, </w:t>
      </w:r>
      <w:r w:rsidR="00687516">
        <w:t>“</w:t>
      </w:r>
      <w:r w:rsidR="00687516" w:rsidRPr="005B3E62">
        <w:t>incidence</w:t>
      </w:r>
      <w:r w:rsidR="00687516">
        <w:t>”</w:t>
      </w:r>
      <w:r w:rsidR="00687516" w:rsidRPr="005B3E62">
        <w:t xml:space="preserve">, </w:t>
      </w:r>
      <w:r w:rsidR="00687516">
        <w:t>“</w:t>
      </w:r>
      <w:r w:rsidR="00687516" w:rsidRPr="005B3E62">
        <w:t>character</w:t>
      </w:r>
      <w:r w:rsidR="00687516">
        <w:t>*”</w:t>
      </w:r>
      <w:r w:rsidR="00687516" w:rsidRPr="005B3E62">
        <w:t xml:space="preserve">, </w:t>
      </w:r>
      <w:r w:rsidR="00687516">
        <w:t>or “</w:t>
      </w:r>
      <w:r w:rsidR="00687516" w:rsidRPr="005B3E62">
        <w:t>outbrea</w:t>
      </w:r>
      <w:r w:rsidR="00687516">
        <w:t>k”), returning 1,696 studies. The second concept was for UK studies (abstract contains any of (“</w:t>
      </w:r>
      <w:r w:rsidR="00687516" w:rsidRPr="00E60D10">
        <w:t>United Kingdom”, “Great Britain”, “England”, “UK”, “NHS”, “Trust”, “London”, “*Shire”</w:t>
      </w:r>
      <w:r w:rsidR="00687516">
        <w:t xml:space="preserve">), returning 119 studies. Combining both concepts provided 61 studies for the first search. The second search was expanded to identify non-UK risk models and returned 51 studies based on their title containing “Risk”. No risk models were identified from either search. Indeed, even in the wider population of patients at risk of a </w:t>
      </w:r>
      <w:r w:rsidR="00C425C7">
        <w:t xml:space="preserve">carbapenem resistant </w:t>
      </w:r>
      <w:r w:rsidR="00687516">
        <w:t xml:space="preserve">infection, there is a paucity of UK data available to estimate the risk of having a </w:t>
      </w:r>
      <w:r w:rsidR="00C425C7">
        <w:t>carbapenem resistant</w:t>
      </w:r>
      <w:r w:rsidR="00687516">
        <w:t xml:space="preserve"> infection amongst patients with relevant risk factors.</w:t>
      </w:r>
      <w:r w:rsidR="00D51012">
        <w:fldChar w:fldCharType="begin"/>
      </w:r>
      <w:r w:rsidR="0038360C">
        <w:instrText xml:space="preserve"> ADDIN EN.CITE &lt;EndNote&gt;&lt;Cite&gt;&lt;Author&gt;Palacios-Baena&lt;/Author&gt;&lt;Year&gt;2020&lt;/Year&gt;&lt;RecNum&gt;2391&lt;/RecNum&gt;&lt;DisplayText&gt;&lt;style face="superscript"&gt;106&lt;/style&gt;&lt;/DisplayText&gt;&lt;record&gt;&lt;rec-number&gt;2391&lt;/rec-number&gt;&lt;foreign-keys&gt;&lt;key app="EN" db-id="tvvpvd002asp9iesex75atwy2000t0e5vds0" timestamp="1633432129" guid="ab3998ad-8865-4a2f-ba5d-d3e3120a39cc"&gt;2391&lt;/key&gt;&lt;/foreign-keys&gt;&lt;ref-type name="Journal Article"&gt;17&lt;/ref-type&gt;&lt;contributors&gt;&lt;authors&gt;&lt;author&gt;Palacios-Baena, Zaira R&lt;/author&gt;&lt;author&gt;Giannella, Maddalena&lt;/author&gt;&lt;author&gt;Manissero, Davide&lt;/author&gt;&lt;author&gt;Rodríguez-Baño, Jesus&lt;/author&gt;&lt;author&gt;Viale, Pierluigi&lt;/author&gt;&lt;author&gt;Lopes, Sara&lt;/author&gt;&lt;author&gt;Wilson, Katy&lt;/author&gt;&lt;author&gt;McCool, Rachael&lt;/author&gt;&lt;author&gt;Longshaw, Christopher&lt;/author&gt;&lt;/authors&gt;&lt;/contributors&gt;&lt;titles&gt;&lt;title&gt;Risk factors for carbapenem-resistant Gram-negative bacterial infections: a systematic review&lt;/title&gt;&lt;secondary-title&gt;Clinical Microbiology and Infection&lt;/secondary-title&gt;&lt;/titles&gt;&lt;periodical&gt;&lt;full-title&gt;Clinical Microbiology and Infection&lt;/full-title&gt;&lt;/periodical&gt;&lt;dates&gt;&lt;year&gt;2020&lt;/year&gt;&lt;/dates&gt;&lt;isbn&gt;1198-743X&lt;/isbn&gt;&lt;urls&gt;&lt;/urls&gt;&lt;/record&gt;&lt;/Cite&gt;&lt;/EndNote&gt;</w:instrText>
      </w:r>
      <w:r w:rsidR="00D51012">
        <w:fldChar w:fldCharType="separate"/>
      </w:r>
      <w:r w:rsidR="00F717AD" w:rsidRPr="00F717AD">
        <w:rPr>
          <w:noProof/>
          <w:vertAlign w:val="superscript"/>
        </w:rPr>
        <w:t>106</w:t>
      </w:r>
      <w:r w:rsidR="00D51012">
        <w:fldChar w:fldCharType="end"/>
      </w:r>
    </w:p>
    <w:p w14:paraId="3147A0F0" w14:textId="0D14F1E4" w:rsidR="00687516" w:rsidRDefault="00687516" w:rsidP="008744AD">
      <w:r w:rsidRPr="00C6744F">
        <w:t xml:space="preserve">The probability that a patient entering the ES who actually has the suspected </w:t>
      </w:r>
      <w:r w:rsidR="00D2283A" w:rsidRPr="00C6744F">
        <w:t>pathogen-mechanism</w:t>
      </w:r>
      <w:r w:rsidRPr="00C6744F">
        <w:t xml:space="preserve"> was obtained from SGSS data supplied by PHE as shown in </w:t>
      </w:r>
      <w:r w:rsidRPr="00C6744F">
        <w:fldChar w:fldCharType="begin"/>
      </w:r>
      <w:r w:rsidRPr="00C6744F">
        <w:instrText xml:space="preserve"> REF _Ref77667259 \h </w:instrText>
      </w:r>
      <w:r w:rsidR="008744AD" w:rsidRPr="00C6744F">
        <w:instrText xml:space="preserve"> \* MERGEFORMAT </w:instrText>
      </w:r>
      <w:r w:rsidRPr="00C6744F">
        <w:fldChar w:fldCharType="separate"/>
      </w:r>
      <w:r w:rsidR="002631E5" w:rsidRPr="00442159">
        <w:t xml:space="preserve">Table </w:t>
      </w:r>
      <w:r w:rsidR="002631E5">
        <w:rPr>
          <w:noProof/>
        </w:rPr>
        <w:t>22</w:t>
      </w:r>
      <w:r w:rsidRPr="00C6744F">
        <w:fldChar w:fldCharType="end"/>
      </w:r>
      <w:r w:rsidRPr="00C6744F">
        <w:t xml:space="preserve"> (for further discussion see Section </w:t>
      </w:r>
      <w:r w:rsidR="00C6744F" w:rsidRPr="00C6744F">
        <w:fldChar w:fldCharType="begin"/>
      </w:r>
      <w:r w:rsidR="00C6744F" w:rsidRPr="00C6744F">
        <w:instrText xml:space="preserve"> REF _Ref85812048 \r \h </w:instrText>
      </w:r>
      <w:r w:rsidR="00C6744F">
        <w:instrText xml:space="preserve"> \* MERGEFORMAT </w:instrText>
      </w:r>
      <w:r w:rsidR="00C6744F" w:rsidRPr="00C6744F">
        <w:fldChar w:fldCharType="separate"/>
      </w:r>
      <w:r w:rsidR="002631E5">
        <w:t>8.2.6.3</w:t>
      </w:r>
      <w:r w:rsidR="00C6744F" w:rsidRPr="00C6744F">
        <w:fldChar w:fldCharType="end"/>
      </w:r>
      <w:r w:rsidRPr="00C6744F">
        <w:t>). These data provide the number of tests for a given mechanism of resistance and the proportion of those tests that returned a positive result. For MBL mechanisms</w:t>
      </w:r>
      <w:r w:rsidR="0096091B">
        <w:t>,</w:t>
      </w:r>
      <w:r w:rsidRPr="00C6744F">
        <w:t xml:space="preserve"> separate tests are run for each specific type of mechanism (</w:t>
      </w:r>
      <w:proofErr w:type="gramStart"/>
      <w:r w:rsidRPr="00C6744F">
        <w:t>i.e.</w:t>
      </w:r>
      <w:proofErr w:type="gramEnd"/>
      <w:r w:rsidRPr="00C6744F">
        <w:t xml:space="preserve"> a separate test is run for IMP, VIM, NDM and in the case of </w:t>
      </w:r>
      <w:r w:rsidR="00C506B7" w:rsidRPr="004354C4">
        <w:rPr>
          <w:i/>
        </w:rPr>
        <w:t>Pseudomonas aeruginosa</w:t>
      </w:r>
      <w:r w:rsidRPr="00C6744F">
        <w:t xml:space="preserve"> </w:t>
      </w:r>
      <w:r w:rsidR="0016526E" w:rsidRPr="0016526E">
        <w:rPr>
          <w:rFonts w:cs="Times New Roman"/>
        </w:rPr>
        <w:t xml:space="preserve">Dutch </w:t>
      </w:r>
      <w:proofErr w:type="spellStart"/>
      <w:r w:rsidR="0016526E" w:rsidRPr="0016526E">
        <w:rPr>
          <w:rFonts w:cs="Times New Roman"/>
        </w:rPr>
        <w:t>imipenemase</w:t>
      </w:r>
      <w:proofErr w:type="spellEnd"/>
      <w:r w:rsidR="0016526E">
        <w:rPr>
          <w:rFonts w:cs="Times New Roman"/>
        </w:rPr>
        <w:t>,</w:t>
      </w:r>
      <w:r w:rsidR="0016526E" w:rsidRPr="00C6744F">
        <w:t xml:space="preserve"> </w:t>
      </w:r>
      <w:r w:rsidRPr="00C6744F">
        <w:t>DIM). We assume when calculating these figures that</w:t>
      </w:r>
      <w:r w:rsidR="0096091B">
        <w:t>,</w:t>
      </w:r>
      <w:r w:rsidRPr="00C6744F">
        <w:t xml:space="preserve"> if MBL is suspected</w:t>
      </w:r>
      <w:r w:rsidR="0096091B">
        <w:t>,</w:t>
      </w:r>
      <w:r w:rsidRPr="00C6744F">
        <w:t xml:space="preserve"> all MBL mechanism tests are run. These data are unlikely solely </w:t>
      </w:r>
      <w:r w:rsidR="0096091B">
        <w:t xml:space="preserve">to </w:t>
      </w:r>
      <w:r w:rsidRPr="00C6744F">
        <w:t>reflect the ES HVCS</w:t>
      </w:r>
      <w:r w:rsidR="0096091B">
        <w:t>s</w:t>
      </w:r>
      <w:r w:rsidRPr="00C6744F">
        <w:t xml:space="preserve"> of focus in the current analysis, for example testing may be conducted due to a suspicion in the lab rather than at the level of the treating clinician (e.g. a lab finding of carbapenem non-susceptibility might trigger a test), some tests may be run following treatment failure or may be run in the ES but at a lower level of suspicion than considered in our HVCS</w:t>
      </w:r>
      <w:r w:rsidR="0096091B">
        <w:t>s</w:t>
      </w:r>
      <w:r w:rsidRPr="00C6744F">
        <w:t>.</w:t>
      </w:r>
    </w:p>
    <w:p w14:paraId="23F5E411" w14:textId="7902611F" w:rsidR="00687516" w:rsidRPr="008D403D" w:rsidRDefault="00687516" w:rsidP="008744AD">
      <w:pPr>
        <w:rPr>
          <w:highlight w:val="yellow"/>
        </w:rPr>
      </w:pPr>
      <w:r w:rsidRPr="00A151A1">
        <w:t>Given these uncertainties in the available data</w:t>
      </w:r>
      <w:r>
        <w:t>,</w:t>
      </w:r>
      <w:r w:rsidRPr="00A151A1">
        <w:t xml:space="preserve"> we also conducted a survey of the mailing list of the </w:t>
      </w:r>
      <w:r w:rsidR="00B9581F">
        <w:t>BSAC</w:t>
      </w:r>
      <w:r w:rsidRPr="00A151A1">
        <w:t xml:space="preserve">. This survey asked microbiologists and infectious disease specialists how many times they saw patients who would fall </w:t>
      </w:r>
      <w:r>
        <w:t>into</w:t>
      </w:r>
      <w:r w:rsidRPr="00A151A1">
        <w:t xml:space="preserve"> our ES HVCS</w:t>
      </w:r>
      <w:r w:rsidR="0096091B">
        <w:t>s</w:t>
      </w:r>
      <w:r w:rsidRPr="00A151A1">
        <w:t xml:space="preserve"> of interest, and the proportion of those who </w:t>
      </w:r>
      <w:proofErr w:type="gramStart"/>
      <w:r w:rsidRPr="00A151A1">
        <w:t>actually had</w:t>
      </w:r>
      <w:proofErr w:type="gramEnd"/>
      <w:r w:rsidRPr="00A151A1">
        <w:t xml:space="preserve"> the </w:t>
      </w:r>
      <w:r w:rsidR="00D2283A">
        <w:t>pathogen-mechanism</w:t>
      </w:r>
      <w:r w:rsidRPr="00A151A1">
        <w:t xml:space="preserve"> of interest. A survey was used in preference to the structured expert elicitation as this parameter was expected to vary according to local epidemiology and history of outbreaks of resistant infections</w:t>
      </w:r>
      <w:r w:rsidR="0096091B">
        <w:t>,</w:t>
      </w:r>
      <w:r w:rsidRPr="00A151A1">
        <w:t xml:space="preserve"> and it was not considered realistic that the expert elicitation exercise could include enough experts to adequately reflect this geographical heterogeneity. </w:t>
      </w:r>
      <w:r>
        <w:t xml:space="preserve">Unfortunately, the response to the survey was low with only 9 experts providing usable </w:t>
      </w:r>
      <w:r w:rsidRPr="00E719B2">
        <w:t>responses. On average</w:t>
      </w:r>
      <w:r w:rsidR="0096091B">
        <w:t>,</w:t>
      </w:r>
      <w:r w:rsidRPr="00E719B2">
        <w:t xml:space="preserve"> these experts reported that</w:t>
      </w:r>
      <w:r w:rsidR="0096091B">
        <w:t>,</w:t>
      </w:r>
      <w:r w:rsidRPr="00E719B2">
        <w:t xml:space="preserve"> </w:t>
      </w:r>
      <w:r w:rsidRPr="00E719B2">
        <w:lastRenderedPageBreak/>
        <w:t xml:space="preserve">of the </w:t>
      </w:r>
      <w:r w:rsidR="00B458C3" w:rsidRPr="00E719B2">
        <w:t xml:space="preserve">MBL </w:t>
      </w:r>
      <w:proofErr w:type="spellStart"/>
      <w:r w:rsidR="00B458C3" w:rsidRPr="00E719B2">
        <w:rPr>
          <w:i/>
        </w:rPr>
        <w:t>Enterobacterales</w:t>
      </w:r>
      <w:proofErr w:type="spellEnd"/>
      <w:r w:rsidRPr="00E719B2">
        <w:t xml:space="preserve"> or </w:t>
      </w:r>
      <w:r w:rsidR="00C506B7">
        <w:rPr>
          <w:i/>
        </w:rPr>
        <w:t>Pseudomonas aeruginosa</w:t>
      </w:r>
      <w:r w:rsidR="00E719B2" w:rsidRPr="00E719B2">
        <w:t xml:space="preserve"> </w:t>
      </w:r>
      <w:r w:rsidRPr="00E719B2">
        <w:t>HAP/VAP cases seen where there was a high suspicion of the mechanism of interest</w:t>
      </w:r>
      <w:r w:rsidR="0096091B">
        <w:t>,</w:t>
      </w:r>
      <w:r w:rsidRPr="00E719B2">
        <w:t xml:space="preserve"> 71% of patients would be confirmed as having the mechanism.  These values are used in a sensitivity analysis. Given the high level of uncertainty around this parameter, sensitivity analysis results are shown for a wide range of alternative values.</w:t>
      </w:r>
      <w:r w:rsidRPr="008D403D">
        <w:t xml:space="preserve"> </w:t>
      </w:r>
    </w:p>
    <w:p w14:paraId="2B3B2197" w14:textId="7D8ABD4F" w:rsidR="00687516" w:rsidRPr="00B97BD4" w:rsidRDefault="00687516" w:rsidP="008744AD">
      <w:r>
        <w:t xml:space="preserve">Mortality at the time of assessment for entry to the MDS conditional upon susceptibility status, and 30-day mortality among patients not requiring further treatment, was obtained from </w:t>
      </w:r>
      <w:proofErr w:type="spellStart"/>
      <w:r>
        <w:t>Tumbarello</w:t>
      </w:r>
      <w:proofErr w:type="spellEnd"/>
      <w:r>
        <w:t xml:space="preserve"> 2013.</w:t>
      </w:r>
      <w:r w:rsidR="00D51012">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instrText xml:space="preserve"> ADDIN EN.CITE </w:instrText>
      </w:r>
      <w:r w:rsidR="0038360C">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instrText xml:space="preserve"> ADDIN EN.CITE.DATA </w:instrText>
      </w:r>
      <w:r w:rsidR="0038360C">
        <w:fldChar w:fldCharType="end"/>
      </w:r>
      <w:r w:rsidR="00D51012">
        <w:fldChar w:fldCharType="separate"/>
      </w:r>
      <w:r w:rsidR="00F717AD" w:rsidRPr="00F717AD">
        <w:rPr>
          <w:noProof/>
          <w:vertAlign w:val="superscript"/>
        </w:rPr>
        <w:t>72</w:t>
      </w:r>
      <w:r w:rsidR="00D51012">
        <w:fldChar w:fldCharType="end"/>
      </w:r>
      <w:r>
        <w:t xml:space="preserve"> This study was conducted in 110 ICU patients with confirmed </w:t>
      </w:r>
      <w:r w:rsidR="00C506B7">
        <w:rPr>
          <w:i/>
        </w:rPr>
        <w:t>Pseudomonas aeruginosa</w:t>
      </w:r>
      <w:r>
        <w:t xml:space="preserve"> pneumonia in a hospital in Italy</w:t>
      </w:r>
      <w:r w:rsidR="0096091B">
        <w:t>,</w:t>
      </w:r>
      <w:r>
        <w:t xml:space="preserve"> and compared 30-day mortality in patients who were susceptible to initial empiric treatment and those who were not. Surviving patients who were not susceptible to empiric treatment were switched to definitive therapy, on average </w:t>
      </w:r>
      <w:r w:rsidR="0096091B">
        <w:t xml:space="preserve">approximately </w:t>
      </w:r>
      <w:r>
        <w:t>62</w:t>
      </w:r>
      <w:r w:rsidR="0096091B">
        <w:t xml:space="preserve"> hours</w:t>
      </w:r>
      <w:r>
        <w:t xml:space="preserve"> after symptom onset. </w:t>
      </w:r>
      <w:proofErr w:type="spellStart"/>
      <w:r>
        <w:t>Tumbarello</w:t>
      </w:r>
      <w:proofErr w:type="spellEnd"/>
      <w:r>
        <w:t xml:space="preserve"> 2013</w:t>
      </w:r>
      <w:r w:rsidR="00D51012">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instrText xml:space="preserve"> ADDIN EN.CITE </w:instrText>
      </w:r>
      <w:r w:rsidR="0038360C">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instrText xml:space="preserve"> ADDIN EN.CITE.DATA </w:instrText>
      </w:r>
      <w:r w:rsidR="0038360C">
        <w:fldChar w:fldCharType="end"/>
      </w:r>
      <w:r w:rsidR="00D51012">
        <w:fldChar w:fldCharType="separate"/>
      </w:r>
      <w:r w:rsidR="00F717AD" w:rsidRPr="00F717AD">
        <w:rPr>
          <w:noProof/>
          <w:vertAlign w:val="superscript"/>
        </w:rPr>
        <w:t>72</w:t>
      </w:r>
      <w:r w:rsidR="00D51012">
        <w:fldChar w:fldCharType="end"/>
      </w:r>
      <w:r>
        <w:t xml:space="preserve"> was chosen as it reported a relatively high incidence of multidrug resistant strains in infecting organisms (42/110) compared to the other studies identified in the review and was the only study reporting Kaplan Meier curves (see </w:t>
      </w:r>
      <w:r w:rsidRPr="00E719B2">
        <w:t xml:space="preserve">Section </w:t>
      </w:r>
      <w:r w:rsidR="00E719B2" w:rsidRPr="00E719B2">
        <w:fldChar w:fldCharType="begin"/>
      </w:r>
      <w:r w:rsidR="00E719B2" w:rsidRPr="00E719B2">
        <w:instrText xml:space="preserve"> REF _Ref85812142 \r \h </w:instrText>
      </w:r>
      <w:r w:rsidR="00E719B2">
        <w:instrText xml:space="preserve"> \* MERGEFORMAT </w:instrText>
      </w:r>
      <w:r w:rsidR="00E719B2" w:rsidRPr="00E719B2">
        <w:fldChar w:fldCharType="separate"/>
      </w:r>
      <w:r w:rsidR="002631E5">
        <w:t>5.6.1</w:t>
      </w:r>
      <w:r w:rsidR="00E719B2" w:rsidRPr="00E719B2">
        <w:fldChar w:fldCharType="end"/>
      </w:r>
      <w:r w:rsidRPr="00E719B2">
        <w:t xml:space="preserve"> </w:t>
      </w:r>
      <w:r>
        <w:t>for details</w:t>
      </w:r>
      <w:r w:rsidR="00E719B2">
        <w:t xml:space="preserve"> of review</w:t>
      </w:r>
      <w:r>
        <w:t xml:space="preserve">). No UK studies were identified. </w:t>
      </w:r>
    </w:p>
    <w:p w14:paraId="2A6B3AC5" w14:textId="4EDA929C" w:rsidR="00263E03" w:rsidRDefault="00687516" w:rsidP="00687516">
      <w:r w:rsidRPr="00ED0355">
        <w:t xml:space="preserve">The probability of requiring further treatment for susceptible patients was taken from the </w:t>
      </w:r>
      <w:proofErr w:type="spellStart"/>
      <w:r w:rsidRPr="00ED0355">
        <w:t>cefiderocol</w:t>
      </w:r>
      <w:proofErr w:type="spellEnd"/>
      <w:r w:rsidRPr="00ED0355">
        <w:t xml:space="preserve"> arm of the APEKS-NP study</w:t>
      </w:r>
      <w:r>
        <w:t xml:space="preserve">. Within the studies included in the </w:t>
      </w:r>
      <w:proofErr w:type="spellStart"/>
      <w:r>
        <w:t>cefider</w:t>
      </w:r>
      <w:r w:rsidR="00B17650">
        <w:t>o</w:t>
      </w:r>
      <w:r>
        <w:t>col</w:t>
      </w:r>
      <w:proofErr w:type="spellEnd"/>
      <w:r>
        <w:t xml:space="preserve"> evidence mappings</w:t>
      </w:r>
      <w:r w:rsidR="0096091B">
        <w:t>,</w:t>
      </w:r>
      <w:r>
        <w:t xml:space="preserve"> </w:t>
      </w:r>
      <w:r w:rsidRPr="00ED0355">
        <w:t xml:space="preserve">this </w:t>
      </w:r>
      <w:r>
        <w:t xml:space="preserve">was identified as the only study </w:t>
      </w:r>
      <w:r w:rsidRPr="00ED0355">
        <w:t>represent</w:t>
      </w:r>
      <w:r>
        <w:t>ing</w:t>
      </w:r>
      <w:r w:rsidRPr="00ED0355">
        <w:t xml:space="preserve"> a</w:t>
      </w:r>
      <w:r>
        <w:t xml:space="preserve"> predominantly</w:t>
      </w:r>
      <w:r w:rsidRPr="00ED0355">
        <w:t xml:space="preserve"> empirically treated susceptible population</w:t>
      </w:r>
      <w:r>
        <w:t xml:space="preserve"> of HAP/VAP patients that also reported subsequent treatment rates</w:t>
      </w:r>
      <w:r w:rsidRPr="00ED0355">
        <w:t>.</w:t>
      </w:r>
    </w:p>
    <w:p w14:paraId="5893A0D9" w14:textId="034FE0AF" w:rsidR="00263E03" w:rsidRDefault="00687516" w:rsidP="00687516">
      <w:pPr>
        <w:sectPr w:rsidR="00263E03" w:rsidSect="007F528A">
          <w:pgSz w:w="11906" w:h="16838"/>
          <w:pgMar w:top="1440" w:right="1440" w:bottom="1440" w:left="1440" w:header="709" w:footer="709" w:gutter="0"/>
          <w:cols w:space="708"/>
          <w:docGrid w:linePitch="360"/>
        </w:sectPr>
      </w:pPr>
      <w:r w:rsidRPr="00ED0355">
        <w:t xml:space="preserve"> </w:t>
      </w:r>
    </w:p>
    <w:p w14:paraId="41C65B94" w14:textId="68ED463A" w:rsidR="00687516" w:rsidRPr="00A06A15" w:rsidRDefault="00687516" w:rsidP="00263E03">
      <w:pPr>
        <w:pStyle w:val="EEPRUTableHeading"/>
      </w:pPr>
      <w:bookmarkStart w:id="417" w:name="_Ref77667259"/>
      <w:bookmarkStart w:id="418" w:name="_Ref77926527"/>
      <w:bookmarkStart w:id="419" w:name="_Toc83589982"/>
      <w:bookmarkStart w:id="420" w:name="_Toc87018838"/>
      <w:r w:rsidRPr="00442159">
        <w:lastRenderedPageBreak/>
        <w:t xml:space="preserve">Table </w:t>
      </w:r>
      <w:r w:rsidR="00BB30AE">
        <w:fldChar w:fldCharType="begin"/>
      </w:r>
      <w:r w:rsidR="00BB30AE">
        <w:instrText xml:space="preserve"> SEQ Table \* ARABIC </w:instrText>
      </w:r>
      <w:r w:rsidR="00BB30AE">
        <w:fldChar w:fldCharType="separate"/>
      </w:r>
      <w:r w:rsidR="002631E5">
        <w:rPr>
          <w:noProof/>
        </w:rPr>
        <w:t>22</w:t>
      </w:r>
      <w:r w:rsidR="00BB30AE">
        <w:rPr>
          <w:noProof/>
        </w:rPr>
        <w:fldChar w:fldCharType="end"/>
      </w:r>
      <w:bookmarkEnd w:id="417"/>
      <w:bookmarkEnd w:id="418"/>
      <w:r w:rsidRPr="00442159">
        <w:t xml:space="preserve">: </w:t>
      </w:r>
      <w:r>
        <w:t>Parameters informing the 30-day ES tree (HAP/VAP only)</w:t>
      </w:r>
      <w:bookmarkEnd w:id="419"/>
      <w:bookmarkEnd w:id="420"/>
    </w:p>
    <w:tbl>
      <w:tblPr>
        <w:tblStyle w:val="TableGrid"/>
        <w:tblpPr w:leftFromText="180" w:rightFromText="180" w:vertAnchor="text" w:horzAnchor="margin" w:tblpY="323"/>
        <w:tblW w:w="14406" w:type="dxa"/>
        <w:tblLook w:val="04A0" w:firstRow="1" w:lastRow="0" w:firstColumn="1" w:lastColumn="0" w:noHBand="0" w:noVBand="1"/>
      </w:tblPr>
      <w:tblGrid>
        <w:gridCol w:w="2658"/>
        <w:gridCol w:w="2217"/>
        <w:gridCol w:w="4966"/>
        <w:gridCol w:w="1010"/>
        <w:gridCol w:w="1341"/>
        <w:gridCol w:w="2214"/>
      </w:tblGrid>
      <w:tr w:rsidR="00687516" w:rsidRPr="00442159" w14:paraId="12F48D4E" w14:textId="77777777" w:rsidTr="00D2283A">
        <w:tc>
          <w:tcPr>
            <w:tcW w:w="2658" w:type="dxa"/>
          </w:tcPr>
          <w:p w14:paraId="71B405D1" w14:textId="77777777" w:rsidR="00687516" w:rsidRPr="002A2198" w:rsidRDefault="00687516" w:rsidP="002A2198">
            <w:pPr>
              <w:pStyle w:val="EEPRUNumberedHeading"/>
              <w:numPr>
                <w:ilvl w:val="0"/>
                <w:numId w:val="0"/>
              </w:numPr>
              <w:spacing w:before="120" w:line="240" w:lineRule="auto"/>
              <w:jc w:val="left"/>
              <w:rPr>
                <w:rFonts w:ascii="Times New Roman" w:hAnsi="Times New Roman" w:cs="Times New Roman"/>
                <w:sz w:val="20"/>
                <w:szCs w:val="20"/>
              </w:rPr>
            </w:pPr>
            <w:r w:rsidRPr="002A2198">
              <w:rPr>
                <w:rFonts w:ascii="Times New Roman" w:hAnsi="Times New Roman" w:cs="Times New Roman"/>
                <w:sz w:val="20"/>
                <w:szCs w:val="20"/>
              </w:rPr>
              <w:t>Pathogen / mechanism subgroup</w:t>
            </w:r>
          </w:p>
        </w:tc>
        <w:tc>
          <w:tcPr>
            <w:tcW w:w="2217" w:type="dxa"/>
          </w:tcPr>
          <w:p w14:paraId="225026F4" w14:textId="77777777" w:rsidR="00687516" w:rsidRPr="002A2198" w:rsidRDefault="00687516" w:rsidP="002A2198">
            <w:pPr>
              <w:pStyle w:val="EEPRUNumberedHeading"/>
              <w:numPr>
                <w:ilvl w:val="0"/>
                <w:numId w:val="0"/>
              </w:numPr>
              <w:spacing w:before="120" w:line="240" w:lineRule="auto"/>
              <w:jc w:val="left"/>
              <w:rPr>
                <w:rFonts w:ascii="Times New Roman" w:hAnsi="Times New Roman" w:cs="Times New Roman"/>
                <w:sz w:val="20"/>
                <w:szCs w:val="20"/>
              </w:rPr>
            </w:pPr>
            <w:r w:rsidRPr="002A2198">
              <w:rPr>
                <w:rFonts w:ascii="Times New Roman" w:hAnsi="Times New Roman" w:cs="Times New Roman"/>
                <w:sz w:val="20"/>
                <w:szCs w:val="20"/>
              </w:rPr>
              <w:t>Parameter name</w:t>
            </w:r>
          </w:p>
        </w:tc>
        <w:tc>
          <w:tcPr>
            <w:tcW w:w="4966" w:type="dxa"/>
          </w:tcPr>
          <w:p w14:paraId="77F31436" w14:textId="77777777" w:rsidR="00687516" w:rsidRPr="002A2198" w:rsidRDefault="00687516" w:rsidP="002A2198">
            <w:pPr>
              <w:pStyle w:val="EEPRUNumberedHeading"/>
              <w:numPr>
                <w:ilvl w:val="0"/>
                <w:numId w:val="0"/>
              </w:numPr>
              <w:spacing w:before="120" w:line="240" w:lineRule="auto"/>
              <w:jc w:val="left"/>
              <w:rPr>
                <w:rFonts w:ascii="Times New Roman" w:hAnsi="Times New Roman" w:cs="Times New Roman"/>
                <w:sz w:val="20"/>
                <w:szCs w:val="20"/>
              </w:rPr>
            </w:pPr>
            <w:r w:rsidRPr="002A2198">
              <w:rPr>
                <w:rFonts w:ascii="Times New Roman" w:hAnsi="Times New Roman" w:cs="Times New Roman"/>
                <w:sz w:val="20"/>
                <w:szCs w:val="20"/>
              </w:rPr>
              <w:t>Description</w:t>
            </w:r>
          </w:p>
        </w:tc>
        <w:tc>
          <w:tcPr>
            <w:tcW w:w="1010" w:type="dxa"/>
          </w:tcPr>
          <w:p w14:paraId="435B56F3" w14:textId="77777777" w:rsidR="00687516" w:rsidRPr="002A2198" w:rsidRDefault="00687516" w:rsidP="002A2198">
            <w:pPr>
              <w:pStyle w:val="EEPRUNumberedHeading"/>
              <w:numPr>
                <w:ilvl w:val="0"/>
                <w:numId w:val="0"/>
              </w:numPr>
              <w:spacing w:before="120" w:line="240" w:lineRule="auto"/>
              <w:jc w:val="left"/>
              <w:rPr>
                <w:rFonts w:ascii="Times New Roman" w:hAnsi="Times New Roman" w:cs="Times New Roman"/>
                <w:sz w:val="20"/>
                <w:szCs w:val="20"/>
              </w:rPr>
            </w:pPr>
            <w:r w:rsidRPr="002A2198">
              <w:rPr>
                <w:rFonts w:ascii="Times New Roman" w:hAnsi="Times New Roman" w:cs="Times New Roman"/>
                <w:sz w:val="20"/>
                <w:szCs w:val="20"/>
              </w:rPr>
              <w:t>Value</w:t>
            </w:r>
          </w:p>
        </w:tc>
        <w:tc>
          <w:tcPr>
            <w:tcW w:w="1341" w:type="dxa"/>
          </w:tcPr>
          <w:p w14:paraId="22238185" w14:textId="77777777" w:rsidR="00687516" w:rsidRPr="002A2198" w:rsidRDefault="00687516" w:rsidP="002A2198">
            <w:pPr>
              <w:pStyle w:val="EEPRUNumberedHeading"/>
              <w:numPr>
                <w:ilvl w:val="0"/>
                <w:numId w:val="0"/>
              </w:numPr>
              <w:spacing w:before="120" w:line="240" w:lineRule="auto"/>
              <w:jc w:val="left"/>
              <w:rPr>
                <w:rFonts w:ascii="Times New Roman" w:hAnsi="Times New Roman" w:cs="Times New Roman"/>
                <w:sz w:val="20"/>
                <w:szCs w:val="20"/>
              </w:rPr>
            </w:pPr>
            <w:r w:rsidRPr="002A2198">
              <w:rPr>
                <w:rFonts w:ascii="Times New Roman" w:hAnsi="Times New Roman" w:cs="Times New Roman"/>
                <w:sz w:val="20"/>
                <w:szCs w:val="20"/>
              </w:rPr>
              <w:t>Uncertainty (measure)</w:t>
            </w:r>
          </w:p>
        </w:tc>
        <w:tc>
          <w:tcPr>
            <w:tcW w:w="2214" w:type="dxa"/>
          </w:tcPr>
          <w:p w14:paraId="472C8B9B" w14:textId="77777777" w:rsidR="00687516" w:rsidRPr="002A2198" w:rsidRDefault="00687516" w:rsidP="002A2198">
            <w:pPr>
              <w:pStyle w:val="EEPRUNumberedHeading"/>
              <w:numPr>
                <w:ilvl w:val="0"/>
                <w:numId w:val="0"/>
              </w:numPr>
              <w:spacing w:before="120" w:line="240" w:lineRule="auto"/>
              <w:jc w:val="left"/>
              <w:rPr>
                <w:rFonts w:ascii="Times New Roman" w:hAnsi="Times New Roman" w:cs="Times New Roman"/>
                <w:sz w:val="20"/>
                <w:szCs w:val="20"/>
              </w:rPr>
            </w:pPr>
            <w:r w:rsidRPr="002A2198">
              <w:rPr>
                <w:rFonts w:ascii="Times New Roman" w:hAnsi="Times New Roman" w:cs="Times New Roman"/>
                <w:sz w:val="20"/>
                <w:szCs w:val="20"/>
              </w:rPr>
              <w:t>Source</w:t>
            </w:r>
          </w:p>
        </w:tc>
      </w:tr>
      <w:tr w:rsidR="007618B3" w:rsidRPr="00991ECE" w14:paraId="2BA24986" w14:textId="77777777" w:rsidTr="00D2283A">
        <w:tc>
          <w:tcPr>
            <w:tcW w:w="2658" w:type="dxa"/>
          </w:tcPr>
          <w:p w14:paraId="4ADDB490" w14:textId="025D1AC3" w:rsidR="007618B3" w:rsidRPr="002A2198" w:rsidRDefault="007618B3" w:rsidP="002A2198">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i/>
                <w:sz w:val="20"/>
                <w:szCs w:val="20"/>
              </w:rPr>
              <w:t xml:space="preserve">MBL </w:t>
            </w:r>
            <w:proofErr w:type="spellStart"/>
            <w:r w:rsidRPr="002A2198">
              <w:rPr>
                <w:rFonts w:ascii="Times New Roman" w:hAnsi="Times New Roman" w:cs="Times New Roman"/>
                <w:b w:val="0"/>
                <w:i/>
                <w:sz w:val="20"/>
                <w:szCs w:val="20"/>
              </w:rPr>
              <w:t>Enterobacterales</w:t>
            </w:r>
            <w:proofErr w:type="spellEnd"/>
          </w:p>
        </w:tc>
        <w:tc>
          <w:tcPr>
            <w:tcW w:w="2217" w:type="dxa"/>
          </w:tcPr>
          <w:p w14:paraId="3664E03D" w14:textId="26E0FF54" w:rsidR="007618B3" w:rsidRPr="002A2198" w:rsidRDefault="007618B3" w:rsidP="002A2198">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p_bug_mech_EMBL</w:t>
            </w:r>
            <w:proofErr w:type="spellEnd"/>
          </w:p>
        </w:tc>
        <w:tc>
          <w:tcPr>
            <w:tcW w:w="4966" w:type="dxa"/>
          </w:tcPr>
          <w:p w14:paraId="56FB5B87" w14:textId="7CF94F8F" w:rsidR="007618B3" w:rsidRPr="002A2198" w:rsidRDefault="007618B3" w:rsidP="002A2198">
            <w:pPr>
              <w:pStyle w:val="NormalWeb"/>
              <w:spacing w:before="0" w:beforeAutospacing="0" w:after="0" w:afterAutospacing="0"/>
              <w:jc w:val="left"/>
              <w:rPr>
                <w:sz w:val="20"/>
                <w:szCs w:val="20"/>
              </w:rPr>
            </w:pPr>
            <w:r w:rsidRPr="002A2198">
              <w:rPr>
                <w:sz w:val="20"/>
                <w:szCs w:val="20"/>
              </w:rPr>
              <w:t xml:space="preserve">Proportion of people in ES who have the suspected pathogen-mechanism </w:t>
            </w:r>
          </w:p>
        </w:tc>
        <w:tc>
          <w:tcPr>
            <w:tcW w:w="1010" w:type="dxa"/>
          </w:tcPr>
          <w:p w14:paraId="03F31BF2" w14:textId="42E64564" w:rsidR="007618B3" w:rsidRPr="002A2198" w:rsidRDefault="007618B3" w:rsidP="002A2198">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0.15</w:t>
            </w:r>
          </w:p>
        </w:tc>
        <w:tc>
          <w:tcPr>
            <w:tcW w:w="1341" w:type="dxa"/>
          </w:tcPr>
          <w:p w14:paraId="2083B47C" w14:textId="74A83B13" w:rsidR="007618B3" w:rsidRPr="002A2198" w:rsidRDefault="007618B3" w:rsidP="002A2198">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92 (n)</w:t>
            </w:r>
          </w:p>
        </w:tc>
        <w:tc>
          <w:tcPr>
            <w:tcW w:w="2214" w:type="dxa"/>
          </w:tcPr>
          <w:p w14:paraId="77AFBAE8" w14:textId="74EF4242" w:rsidR="007618B3" w:rsidRPr="002A2198" w:rsidRDefault="007618B3" w:rsidP="002A2198">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PHE SGSS*</w:t>
            </w:r>
          </w:p>
        </w:tc>
      </w:tr>
      <w:tr w:rsidR="007618B3" w:rsidRPr="00BE25FE" w14:paraId="5D832E30" w14:textId="77777777" w:rsidTr="00D2283A">
        <w:tc>
          <w:tcPr>
            <w:tcW w:w="2658" w:type="dxa"/>
          </w:tcPr>
          <w:p w14:paraId="0BEB5B3F" w14:textId="6680A3EF" w:rsidR="007618B3" w:rsidRPr="002A2198" w:rsidRDefault="007618B3" w:rsidP="002A2198">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 xml:space="preserve">MBL </w:t>
            </w:r>
            <w:r w:rsidRPr="002A2198">
              <w:rPr>
                <w:rFonts w:ascii="Times New Roman" w:hAnsi="Times New Roman" w:cs="Times New Roman"/>
                <w:b w:val="0"/>
                <w:i/>
                <w:sz w:val="20"/>
                <w:szCs w:val="20"/>
              </w:rPr>
              <w:t>Pseudomonas aeruginosa</w:t>
            </w:r>
          </w:p>
        </w:tc>
        <w:tc>
          <w:tcPr>
            <w:tcW w:w="2217" w:type="dxa"/>
          </w:tcPr>
          <w:p w14:paraId="5F1830E3" w14:textId="0C4F2277" w:rsidR="007618B3" w:rsidRPr="002A2198" w:rsidRDefault="007618B3" w:rsidP="002A2198">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p_bug_mech_PMBL</w:t>
            </w:r>
            <w:proofErr w:type="spellEnd"/>
          </w:p>
        </w:tc>
        <w:tc>
          <w:tcPr>
            <w:tcW w:w="4966" w:type="dxa"/>
          </w:tcPr>
          <w:p w14:paraId="3E186CBA" w14:textId="73D1582E" w:rsidR="007618B3" w:rsidRPr="002A2198" w:rsidRDefault="00275DFC" w:rsidP="002A2198">
            <w:pPr>
              <w:pStyle w:val="NormalWeb"/>
              <w:spacing w:before="0" w:beforeAutospacing="0" w:after="0" w:afterAutospacing="0"/>
              <w:jc w:val="left"/>
              <w:rPr>
                <w:sz w:val="20"/>
                <w:szCs w:val="20"/>
              </w:rPr>
            </w:pPr>
            <w:r w:rsidRPr="002A2198">
              <w:rPr>
                <w:sz w:val="20"/>
                <w:szCs w:val="20"/>
              </w:rPr>
              <w:t>Proportion of people in ES who have the suspected pathogen-mechanism</w:t>
            </w:r>
          </w:p>
        </w:tc>
        <w:tc>
          <w:tcPr>
            <w:tcW w:w="1010" w:type="dxa"/>
          </w:tcPr>
          <w:p w14:paraId="4A0FE380" w14:textId="17C29908" w:rsidR="007618B3" w:rsidRPr="002A2198" w:rsidRDefault="007618B3" w:rsidP="002A2198">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0.14</w:t>
            </w:r>
          </w:p>
        </w:tc>
        <w:tc>
          <w:tcPr>
            <w:tcW w:w="1341" w:type="dxa"/>
          </w:tcPr>
          <w:p w14:paraId="5E978DB9" w14:textId="07A3B58D" w:rsidR="007618B3" w:rsidRPr="002A2198" w:rsidRDefault="007618B3" w:rsidP="002A2198">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51 (n)</w:t>
            </w:r>
          </w:p>
        </w:tc>
        <w:tc>
          <w:tcPr>
            <w:tcW w:w="2214" w:type="dxa"/>
          </w:tcPr>
          <w:p w14:paraId="7724E572" w14:textId="6322250D" w:rsidR="007618B3" w:rsidRPr="002A2198" w:rsidRDefault="007618B3" w:rsidP="002A2198">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PHE SGSS*</w:t>
            </w:r>
          </w:p>
        </w:tc>
      </w:tr>
      <w:tr w:rsidR="007618B3" w:rsidRPr="00BE25FE" w14:paraId="0A9E4598" w14:textId="77777777" w:rsidTr="00D2283A">
        <w:tc>
          <w:tcPr>
            <w:tcW w:w="2658" w:type="dxa"/>
          </w:tcPr>
          <w:p w14:paraId="0C8FD74F" w14:textId="700D1E0C"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All</w:t>
            </w:r>
          </w:p>
        </w:tc>
        <w:tc>
          <w:tcPr>
            <w:tcW w:w="2217" w:type="dxa"/>
          </w:tcPr>
          <w:p w14:paraId="0543AC72" w14:textId="2A1DF403"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p_bgrdDst_S</w:t>
            </w:r>
            <w:proofErr w:type="spellEnd"/>
          </w:p>
        </w:tc>
        <w:tc>
          <w:tcPr>
            <w:tcW w:w="4966" w:type="dxa"/>
          </w:tcPr>
          <w:p w14:paraId="103B547A" w14:textId="4C7BEE72" w:rsidR="007618B3" w:rsidRPr="002A2198" w:rsidRDefault="007618B3" w:rsidP="007618B3">
            <w:pPr>
              <w:pStyle w:val="NormalWeb"/>
              <w:spacing w:before="0" w:beforeAutospacing="0" w:after="0" w:afterAutospacing="0"/>
              <w:jc w:val="left"/>
              <w:rPr>
                <w:sz w:val="20"/>
                <w:szCs w:val="20"/>
              </w:rPr>
            </w:pPr>
            <w:r w:rsidRPr="002A2198">
              <w:rPr>
                <w:sz w:val="20"/>
                <w:szCs w:val="20"/>
              </w:rPr>
              <w:t>Proportion of patients who received a treatment to which they are susceptible who are dead at the point MDS results become available (assumed to be at 5 days based on CARBAR study)</w:t>
            </w:r>
          </w:p>
        </w:tc>
        <w:tc>
          <w:tcPr>
            <w:tcW w:w="1010" w:type="dxa"/>
            <w:shd w:val="clear" w:color="auto" w:fill="auto"/>
          </w:tcPr>
          <w:p w14:paraId="4F249599" w14:textId="787E569B"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0.03</w:t>
            </w:r>
          </w:p>
        </w:tc>
        <w:tc>
          <w:tcPr>
            <w:tcW w:w="1341" w:type="dxa"/>
          </w:tcPr>
          <w:p w14:paraId="498C0126" w14:textId="4A82911C"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0.02 (se)</w:t>
            </w:r>
          </w:p>
        </w:tc>
        <w:tc>
          <w:tcPr>
            <w:tcW w:w="2214" w:type="dxa"/>
          </w:tcPr>
          <w:p w14:paraId="1B14DE3B" w14:textId="736BB04B"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Tumbarello</w:t>
            </w:r>
            <w:proofErr w:type="spellEnd"/>
            <w:r w:rsidRPr="002A2198">
              <w:rPr>
                <w:rFonts w:ascii="Times New Roman" w:hAnsi="Times New Roman" w:cs="Times New Roman"/>
                <w:b w:val="0"/>
                <w:sz w:val="20"/>
                <w:szCs w:val="20"/>
              </w:rPr>
              <w:t xml:space="preserve"> 2013</w:t>
            </w:r>
            <w:r w:rsidRPr="002A2198">
              <w:rPr>
                <w:rFonts w:ascii="Times New Roman" w:hAnsi="Times New Roman" w:cs="Times New Roman"/>
                <w:b w:val="0"/>
                <w:sz w:val="20"/>
                <w:szCs w:val="20"/>
              </w:rPr>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rPr>
                <w:rFonts w:ascii="Times New Roman" w:hAnsi="Times New Roman" w:cs="Times New Roman"/>
                <w:b w:val="0"/>
                <w:sz w:val="20"/>
                <w:szCs w:val="20"/>
              </w:rPr>
              <w:instrText xml:space="preserve"> ADDIN EN.CITE </w:instrText>
            </w:r>
            <w:r w:rsidR="0038360C">
              <w:rPr>
                <w:rFonts w:ascii="Times New Roman" w:hAnsi="Times New Roman" w:cs="Times New Roman"/>
                <w:b w:val="0"/>
                <w:sz w:val="20"/>
                <w:szCs w:val="20"/>
              </w:rPr>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rPr>
                <w:rFonts w:ascii="Times New Roman" w:hAnsi="Times New Roman" w:cs="Times New Roman"/>
                <w:b w:val="0"/>
                <w:sz w:val="20"/>
                <w:szCs w:val="20"/>
              </w:rPr>
              <w:instrText xml:space="preserve"> ADDIN EN.CITE.DATA </w:instrText>
            </w:r>
            <w:r w:rsidR="0038360C">
              <w:rPr>
                <w:rFonts w:ascii="Times New Roman" w:hAnsi="Times New Roman" w:cs="Times New Roman"/>
                <w:b w:val="0"/>
                <w:sz w:val="20"/>
                <w:szCs w:val="20"/>
              </w:rPr>
            </w:r>
            <w:r w:rsidR="0038360C">
              <w:rPr>
                <w:rFonts w:ascii="Times New Roman" w:hAnsi="Times New Roman" w:cs="Times New Roman"/>
                <w:b w:val="0"/>
                <w:sz w:val="20"/>
                <w:szCs w:val="20"/>
              </w:rPr>
              <w:fldChar w:fldCharType="end"/>
            </w:r>
            <w:r w:rsidRPr="002A2198">
              <w:rPr>
                <w:rFonts w:ascii="Times New Roman" w:hAnsi="Times New Roman" w:cs="Times New Roman"/>
                <w:b w:val="0"/>
                <w:sz w:val="20"/>
                <w:szCs w:val="20"/>
              </w:rPr>
            </w:r>
            <w:r w:rsidRPr="002A2198">
              <w:rPr>
                <w:rFonts w:ascii="Times New Roman" w:hAnsi="Times New Roman" w:cs="Times New Roman"/>
                <w:b w:val="0"/>
                <w:sz w:val="20"/>
                <w:szCs w:val="20"/>
              </w:rPr>
              <w:fldChar w:fldCharType="separate"/>
            </w:r>
            <w:r w:rsidRPr="00F717AD">
              <w:rPr>
                <w:rFonts w:ascii="Times New Roman" w:hAnsi="Times New Roman" w:cs="Times New Roman"/>
                <w:b w:val="0"/>
                <w:noProof/>
                <w:sz w:val="20"/>
                <w:szCs w:val="20"/>
                <w:vertAlign w:val="superscript"/>
              </w:rPr>
              <w:t>72</w:t>
            </w:r>
            <w:r w:rsidRPr="002A2198">
              <w:rPr>
                <w:rFonts w:ascii="Times New Roman" w:hAnsi="Times New Roman" w:cs="Times New Roman"/>
                <w:b w:val="0"/>
                <w:sz w:val="20"/>
                <w:szCs w:val="20"/>
              </w:rPr>
              <w:fldChar w:fldCharType="end"/>
            </w:r>
          </w:p>
        </w:tc>
      </w:tr>
      <w:tr w:rsidR="007618B3" w:rsidRPr="00BE25FE" w14:paraId="43096C0D" w14:textId="77777777" w:rsidTr="00D2283A">
        <w:tc>
          <w:tcPr>
            <w:tcW w:w="2658" w:type="dxa"/>
          </w:tcPr>
          <w:p w14:paraId="74E0889F" w14:textId="232689F0"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All</w:t>
            </w:r>
          </w:p>
        </w:tc>
        <w:tc>
          <w:tcPr>
            <w:tcW w:w="2217" w:type="dxa"/>
          </w:tcPr>
          <w:p w14:paraId="64E622A3" w14:textId="796533B1"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p_bgrdDst_nonS</w:t>
            </w:r>
            <w:proofErr w:type="spellEnd"/>
          </w:p>
        </w:tc>
        <w:tc>
          <w:tcPr>
            <w:tcW w:w="4966" w:type="dxa"/>
          </w:tcPr>
          <w:p w14:paraId="6BCBB030" w14:textId="06ECA3D6" w:rsidR="007618B3" w:rsidRPr="002A2198" w:rsidRDefault="007618B3" w:rsidP="007618B3">
            <w:pPr>
              <w:pStyle w:val="NormalWeb"/>
              <w:spacing w:before="0" w:beforeAutospacing="0" w:after="0" w:afterAutospacing="0"/>
              <w:jc w:val="left"/>
              <w:rPr>
                <w:sz w:val="20"/>
                <w:szCs w:val="20"/>
              </w:rPr>
            </w:pPr>
            <w:r w:rsidRPr="002A2198">
              <w:rPr>
                <w:sz w:val="20"/>
                <w:szCs w:val="20"/>
              </w:rPr>
              <w:t>Proportion of patients who received a treatment to which they are not susceptible who are dead at the point MDS results become available (assumed to be at 5 days based on CARBAR study)</w:t>
            </w:r>
          </w:p>
        </w:tc>
        <w:tc>
          <w:tcPr>
            <w:tcW w:w="1010" w:type="dxa"/>
            <w:shd w:val="clear" w:color="auto" w:fill="auto"/>
          </w:tcPr>
          <w:p w14:paraId="00330DA3" w14:textId="6407DA94"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0.11</w:t>
            </w:r>
          </w:p>
        </w:tc>
        <w:tc>
          <w:tcPr>
            <w:tcW w:w="1341" w:type="dxa"/>
          </w:tcPr>
          <w:p w14:paraId="419EE4C8" w14:textId="5BD512B4"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0.04 (se)</w:t>
            </w:r>
          </w:p>
        </w:tc>
        <w:tc>
          <w:tcPr>
            <w:tcW w:w="2214" w:type="dxa"/>
          </w:tcPr>
          <w:p w14:paraId="07BB99D6" w14:textId="156A8F88"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Tumbarello</w:t>
            </w:r>
            <w:proofErr w:type="spellEnd"/>
            <w:r w:rsidRPr="002A2198">
              <w:rPr>
                <w:rFonts w:ascii="Times New Roman" w:hAnsi="Times New Roman" w:cs="Times New Roman"/>
                <w:b w:val="0"/>
                <w:sz w:val="20"/>
                <w:szCs w:val="20"/>
              </w:rPr>
              <w:t xml:space="preserve"> 2013</w:t>
            </w:r>
            <w:r w:rsidRPr="002A2198">
              <w:rPr>
                <w:rFonts w:ascii="Times New Roman" w:hAnsi="Times New Roman" w:cs="Times New Roman"/>
                <w:b w:val="0"/>
                <w:sz w:val="20"/>
                <w:szCs w:val="20"/>
              </w:rPr>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rPr>
                <w:rFonts w:ascii="Times New Roman" w:hAnsi="Times New Roman" w:cs="Times New Roman"/>
                <w:b w:val="0"/>
                <w:sz w:val="20"/>
                <w:szCs w:val="20"/>
              </w:rPr>
              <w:instrText xml:space="preserve"> ADDIN EN.CITE </w:instrText>
            </w:r>
            <w:r w:rsidR="0038360C">
              <w:rPr>
                <w:rFonts w:ascii="Times New Roman" w:hAnsi="Times New Roman" w:cs="Times New Roman"/>
                <w:b w:val="0"/>
                <w:sz w:val="20"/>
                <w:szCs w:val="20"/>
              </w:rPr>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rPr>
                <w:rFonts w:ascii="Times New Roman" w:hAnsi="Times New Roman" w:cs="Times New Roman"/>
                <w:b w:val="0"/>
                <w:sz w:val="20"/>
                <w:szCs w:val="20"/>
              </w:rPr>
              <w:instrText xml:space="preserve"> ADDIN EN.CITE.DATA </w:instrText>
            </w:r>
            <w:r w:rsidR="0038360C">
              <w:rPr>
                <w:rFonts w:ascii="Times New Roman" w:hAnsi="Times New Roman" w:cs="Times New Roman"/>
                <w:b w:val="0"/>
                <w:sz w:val="20"/>
                <w:szCs w:val="20"/>
              </w:rPr>
            </w:r>
            <w:r w:rsidR="0038360C">
              <w:rPr>
                <w:rFonts w:ascii="Times New Roman" w:hAnsi="Times New Roman" w:cs="Times New Roman"/>
                <w:b w:val="0"/>
                <w:sz w:val="20"/>
                <w:szCs w:val="20"/>
              </w:rPr>
              <w:fldChar w:fldCharType="end"/>
            </w:r>
            <w:r w:rsidRPr="002A2198">
              <w:rPr>
                <w:rFonts w:ascii="Times New Roman" w:hAnsi="Times New Roman" w:cs="Times New Roman"/>
                <w:b w:val="0"/>
                <w:sz w:val="20"/>
                <w:szCs w:val="20"/>
              </w:rPr>
            </w:r>
            <w:r w:rsidRPr="002A2198">
              <w:rPr>
                <w:rFonts w:ascii="Times New Roman" w:hAnsi="Times New Roman" w:cs="Times New Roman"/>
                <w:b w:val="0"/>
                <w:sz w:val="20"/>
                <w:szCs w:val="20"/>
              </w:rPr>
              <w:fldChar w:fldCharType="separate"/>
            </w:r>
            <w:r w:rsidRPr="00F717AD">
              <w:rPr>
                <w:rFonts w:ascii="Times New Roman" w:hAnsi="Times New Roman" w:cs="Times New Roman"/>
                <w:b w:val="0"/>
                <w:noProof/>
                <w:sz w:val="20"/>
                <w:szCs w:val="20"/>
                <w:vertAlign w:val="superscript"/>
              </w:rPr>
              <w:t>72</w:t>
            </w:r>
            <w:r w:rsidRPr="002A2198">
              <w:rPr>
                <w:rFonts w:ascii="Times New Roman" w:hAnsi="Times New Roman" w:cs="Times New Roman"/>
                <w:b w:val="0"/>
                <w:sz w:val="20"/>
                <w:szCs w:val="20"/>
              </w:rPr>
              <w:fldChar w:fldCharType="end"/>
            </w:r>
          </w:p>
        </w:tc>
      </w:tr>
      <w:tr w:rsidR="007618B3" w:rsidRPr="00BE25FE" w14:paraId="1AD94BC9" w14:textId="77777777" w:rsidTr="00D2283A">
        <w:tc>
          <w:tcPr>
            <w:tcW w:w="2658" w:type="dxa"/>
          </w:tcPr>
          <w:p w14:paraId="5B83093C" w14:textId="6AE63ABF"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All</w:t>
            </w:r>
          </w:p>
        </w:tc>
        <w:tc>
          <w:tcPr>
            <w:tcW w:w="2217" w:type="dxa"/>
          </w:tcPr>
          <w:p w14:paraId="4D062CD2" w14:textId="5485DEC5"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prtxF_S</w:t>
            </w:r>
            <w:proofErr w:type="spellEnd"/>
          </w:p>
        </w:tc>
        <w:tc>
          <w:tcPr>
            <w:tcW w:w="4966" w:type="dxa"/>
          </w:tcPr>
          <w:p w14:paraId="00F24EF5" w14:textId="62C4EA7A" w:rsidR="007618B3" w:rsidRPr="002A2198" w:rsidRDefault="007618B3" w:rsidP="007618B3">
            <w:pPr>
              <w:pStyle w:val="NormalWeb"/>
              <w:spacing w:before="0" w:beforeAutospacing="0" w:after="0" w:afterAutospacing="0"/>
              <w:jc w:val="left"/>
              <w:rPr>
                <w:sz w:val="20"/>
                <w:szCs w:val="20"/>
              </w:rPr>
            </w:pPr>
            <w:r w:rsidRPr="002A2198">
              <w:rPr>
                <w:sz w:val="20"/>
                <w:szCs w:val="20"/>
              </w:rPr>
              <w:t xml:space="preserve">Proportion of patients who received a treatment to which they are susceptible who require further treatment </w:t>
            </w:r>
          </w:p>
        </w:tc>
        <w:tc>
          <w:tcPr>
            <w:tcW w:w="1010" w:type="dxa"/>
          </w:tcPr>
          <w:p w14:paraId="6ACBB83C" w14:textId="26C45851"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0.07</w:t>
            </w:r>
          </w:p>
        </w:tc>
        <w:tc>
          <w:tcPr>
            <w:tcW w:w="1341" w:type="dxa"/>
          </w:tcPr>
          <w:p w14:paraId="2467CE96" w14:textId="4188AF14"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0.02 (se)</w:t>
            </w:r>
          </w:p>
        </w:tc>
        <w:tc>
          <w:tcPr>
            <w:tcW w:w="2214" w:type="dxa"/>
          </w:tcPr>
          <w:p w14:paraId="3D6D0804" w14:textId="7C9E5C67"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 xml:space="preserve">APEKS-NP </w:t>
            </w:r>
            <w:r w:rsidRPr="002A2198">
              <w:rPr>
                <w:rFonts w:ascii="Times New Roman" w:hAnsi="Times New Roman" w:cs="Times New Roman"/>
                <w:b w:val="0"/>
                <w:sz w:val="20"/>
                <w:szCs w:val="20"/>
              </w:rPr>
              <w:fldChar w:fldCharType="begin">
                <w:fldData xml:space="preserve">PEVuZE5vdGU+PENpdGU+PEF1dGhvcj5XdW5kZXJpbms8L0F1dGhvcj48WWVhcj4yMDIxPC9ZZWFy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</w:fldData>
              </w:fldChar>
            </w:r>
            <w:r w:rsidR="0038360C">
              <w:rPr>
                <w:rFonts w:ascii="Times New Roman" w:hAnsi="Times New Roman" w:cs="Times New Roman"/>
                <w:b w:val="0"/>
                <w:sz w:val="20"/>
                <w:szCs w:val="20"/>
              </w:rPr>
              <w:instrText xml:space="preserve"> ADDIN EN.CITE </w:instrText>
            </w:r>
            <w:r w:rsidR="0038360C">
              <w:rPr>
                <w:rFonts w:ascii="Times New Roman" w:hAnsi="Times New Roman" w:cs="Times New Roman"/>
                <w:b w:val="0"/>
                <w:sz w:val="20"/>
                <w:szCs w:val="20"/>
              </w:rPr>
              <w:fldChar w:fldCharType="begin">
                <w:fldData xml:space="preserve">PEVuZE5vdGU+PENpdGU+PEF1dGhvcj5XdW5kZXJpbms8L0F1dGhvcj48WWVhcj4yMDIxPC9ZZWFy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</w:fldData>
              </w:fldChar>
            </w:r>
            <w:r w:rsidR="0038360C">
              <w:rPr>
                <w:rFonts w:ascii="Times New Roman" w:hAnsi="Times New Roman" w:cs="Times New Roman"/>
                <w:b w:val="0"/>
                <w:sz w:val="20"/>
                <w:szCs w:val="20"/>
              </w:rPr>
              <w:instrText xml:space="preserve"> ADDIN EN.CITE.DATA </w:instrText>
            </w:r>
            <w:r w:rsidR="0038360C">
              <w:rPr>
                <w:rFonts w:ascii="Times New Roman" w:hAnsi="Times New Roman" w:cs="Times New Roman"/>
                <w:b w:val="0"/>
                <w:sz w:val="20"/>
                <w:szCs w:val="20"/>
              </w:rPr>
            </w:r>
            <w:r w:rsidR="0038360C">
              <w:rPr>
                <w:rFonts w:ascii="Times New Roman" w:hAnsi="Times New Roman" w:cs="Times New Roman"/>
                <w:b w:val="0"/>
                <w:sz w:val="20"/>
                <w:szCs w:val="20"/>
              </w:rPr>
              <w:fldChar w:fldCharType="end"/>
            </w:r>
            <w:r w:rsidRPr="002A2198">
              <w:rPr>
                <w:rFonts w:ascii="Times New Roman" w:hAnsi="Times New Roman" w:cs="Times New Roman"/>
                <w:b w:val="0"/>
                <w:sz w:val="20"/>
                <w:szCs w:val="20"/>
              </w:rPr>
            </w:r>
            <w:r w:rsidRPr="002A2198">
              <w:rPr>
                <w:rFonts w:ascii="Times New Roman" w:hAnsi="Times New Roman" w:cs="Times New Roman"/>
                <w:b w:val="0"/>
                <w:sz w:val="20"/>
                <w:szCs w:val="20"/>
              </w:rPr>
              <w:fldChar w:fldCharType="separate"/>
            </w:r>
            <w:r w:rsidRPr="00703E09">
              <w:rPr>
                <w:rFonts w:ascii="Times New Roman" w:hAnsi="Times New Roman" w:cs="Times New Roman"/>
                <w:b w:val="0"/>
                <w:noProof/>
                <w:sz w:val="20"/>
                <w:szCs w:val="20"/>
                <w:vertAlign w:val="superscript"/>
              </w:rPr>
              <w:t>13</w:t>
            </w:r>
            <w:r w:rsidRPr="002A2198">
              <w:rPr>
                <w:rFonts w:ascii="Times New Roman" w:hAnsi="Times New Roman" w:cs="Times New Roman"/>
                <w:b w:val="0"/>
                <w:sz w:val="20"/>
                <w:szCs w:val="20"/>
              </w:rPr>
              <w:fldChar w:fldCharType="end"/>
            </w:r>
          </w:p>
        </w:tc>
      </w:tr>
      <w:tr w:rsidR="007618B3" w:rsidRPr="00BE25FE" w14:paraId="17C3FC7B" w14:textId="77777777" w:rsidTr="00D2283A">
        <w:tc>
          <w:tcPr>
            <w:tcW w:w="2658" w:type="dxa"/>
          </w:tcPr>
          <w:p w14:paraId="1D3D18B1" w14:textId="1B0EB0C1"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All</w:t>
            </w:r>
          </w:p>
        </w:tc>
        <w:tc>
          <w:tcPr>
            <w:tcW w:w="2217" w:type="dxa"/>
          </w:tcPr>
          <w:p w14:paraId="4BE8FA65" w14:textId="0D62C4E2"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p_bgrdD30d_S</w:t>
            </w:r>
          </w:p>
        </w:tc>
        <w:tc>
          <w:tcPr>
            <w:tcW w:w="4966" w:type="dxa"/>
          </w:tcPr>
          <w:p w14:paraId="43DAC218" w14:textId="1A4FED9A" w:rsidR="007618B3" w:rsidRPr="002A2198" w:rsidRDefault="007618B3" w:rsidP="007618B3">
            <w:pPr>
              <w:pStyle w:val="NormalWeb"/>
              <w:spacing w:before="0" w:beforeAutospacing="0" w:after="0" w:afterAutospacing="0"/>
              <w:jc w:val="left"/>
              <w:rPr>
                <w:sz w:val="20"/>
                <w:szCs w:val="20"/>
              </w:rPr>
            </w:pPr>
            <w:r w:rsidRPr="002A2198">
              <w:rPr>
                <w:sz w:val="20"/>
                <w:szCs w:val="20"/>
              </w:rPr>
              <w:t>Proportion of patients who survive to MDS assessment, and do not require further treatment who die by 30 days</w:t>
            </w:r>
          </w:p>
        </w:tc>
        <w:tc>
          <w:tcPr>
            <w:tcW w:w="1010" w:type="dxa"/>
          </w:tcPr>
          <w:p w14:paraId="3A54DE8C" w14:textId="34A67137"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0.32</w:t>
            </w:r>
          </w:p>
        </w:tc>
        <w:tc>
          <w:tcPr>
            <w:tcW w:w="1341" w:type="dxa"/>
          </w:tcPr>
          <w:p w14:paraId="64EA73CE" w14:textId="4C96970F"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r w:rsidRPr="002A2198">
              <w:rPr>
                <w:rFonts w:ascii="Times New Roman" w:hAnsi="Times New Roman" w:cs="Times New Roman"/>
                <w:b w:val="0"/>
                <w:sz w:val="20"/>
                <w:szCs w:val="20"/>
              </w:rPr>
              <w:t>0.06 (se)</w:t>
            </w:r>
          </w:p>
        </w:tc>
        <w:tc>
          <w:tcPr>
            <w:tcW w:w="2214" w:type="dxa"/>
          </w:tcPr>
          <w:p w14:paraId="1169829A" w14:textId="34724656" w:rsidR="007618B3" w:rsidRPr="002A2198" w:rsidRDefault="007618B3" w:rsidP="007618B3">
            <w:pPr>
              <w:pStyle w:val="EEPRUNumberedHeading"/>
              <w:numPr>
                <w:ilvl w:val="0"/>
                <w:numId w:val="0"/>
              </w:numPr>
              <w:spacing w:before="120" w:line="240" w:lineRule="auto"/>
              <w:jc w:val="left"/>
              <w:rPr>
                <w:rFonts w:ascii="Times New Roman" w:hAnsi="Times New Roman" w:cs="Times New Roman"/>
                <w:b w:val="0"/>
                <w:sz w:val="20"/>
                <w:szCs w:val="20"/>
              </w:rPr>
            </w:pPr>
            <w:proofErr w:type="spellStart"/>
            <w:r w:rsidRPr="002A2198">
              <w:rPr>
                <w:rFonts w:ascii="Times New Roman" w:hAnsi="Times New Roman" w:cs="Times New Roman"/>
                <w:b w:val="0"/>
                <w:sz w:val="20"/>
                <w:szCs w:val="20"/>
              </w:rPr>
              <w:t>Tumbarello</w:t>
            </w:r>
            <w:proofErr w:type="spellEnd"/>
            <w:r w:rsidRPr="002A2198">
              <w:rPr>
                <w:rFonts w:ascii="Times New Roman" w:hAnsi="Times New Roman" w:cs="Times New Roman"/>
                <w:b w:val="0"/>
                <w:sz w:val="20"/>
                <w:szCs w:val="20"/>
              </w:rPr>
              <w:t xml:space="preserve"> 2013</w:t>
            </w:r>
            <w:r w:rsidRPr="002A2198">
              <w:rPr>
                <w:rFonts w:ascii="Times New Roman" w:hAnsi="Times New Roman" w:cs="Times New Roman"/>
                <w:b w:val="0"/>
                <w:sz w:val="20"/>
                <w:szCs w:val="20"/>
              </w:rPr>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rPr>
                <w:rFonts w:ascii="Times New Roman" w:hAnsi="Times New Roman" w:cs="Times New Roman"/>
                <w:b w:val="0"/>
                <w:sz w:val="20"/>
                <w:szCs w:val="20"/>
              </w:rPr>
              <w:instrText xml:space="preserve"> ADDIN EN.CITE </w:instrText>
            </w:r>
            <w:r w:rsidR="0038360C">
              <w:rPr>
                <w:rFonts w:ascii="Times New Roman" w:hAnsi="Times New Roman" w:cs="Times New Roman"/>
                <w:b w:val="0"/>
                <w:sz w:val="20"/>
                <w:szCs w:val="20"/>
              </w:rPr>
              <w:fldChar w:fldCharType="begin">
                <w:fldData xml:space="preserve">PEVuZE5vdGU+PENpdGU+PEF1dGhvcj5UdW1iYXJlbGxvPC9BdXRob3I+PFllYXI+MjAxMzwvWWVh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</w:fldData>
              </w:fldChar>
            </w:r>
            <w:r w:rsidR="0038360C">
              <w:rPr>
                <w:rFonts w:ascii="Times New Roman" w:hAnsi="Times New Roman" w:cs="Times New Roman"/>
                <w:b w:val="0"/>
                <w:sz w:val="20"/>
                <w:szCs w:val="20"/>
              </w:rPr>
              <w:instrText xml:space="preserve"> ADDIN EN.CITE.DATA </w:instrText>
            </w:r>
            <w:r w:rsidR="0038360C">
              <w:rPr>
                <w:rFonts w:ascii="Times New Roman" w:hAnsi="Times New Roman" w:cs="Times New Roman"/>
                <w:b w:val="0"/>
                <w:sz w:val="20"/>
                <w:szCs w:val="20"/>
              </w:rPr>
            </w:r>
            <w:r w:rsidR="0038360C">
              <w:rPr>
                <w:rFonts w:ascii="Times New Roman" w:hAnsi="Times New Roman" w:cs="Times New Roman"/>
                <w:b w:val="0"/>
                <w:sz w:val="20"/>
                <w:szCs w:val="20"/>
              </w:rPr>
              <w:fldChar w:fldCharType="end"/>
            </w:r>
            <w:r w:rsidRPr="002A2198">
              <w:rPr>
                <w:rFonts w:ascii="Times New Roman" w:hAnsi="Times New Roman" w:cs="Times New Roman"/>
                <w:b w:val="0"/>
                <w:sz w:val="20"/>
                <w:szCs w:val="20"/>
              </w:rPr>
            </w:r>
            <w:r w:rsidRPr="002A2198">
              <w:rPr>
                <w:rFonts w:ascii="Times New Roman" w:hAnsi="Times New Roman" w:cs="Times New Roman"/>
                <w:b w:val="0"/>
                <w:sz w:val="20"/>
                <w:szCs w:val="20"/>
              </w:rPr>
              <w:fldChar w:fldCharType="separate"/>
            </w:r>
            <w:r w:rsidRPr="00F717AD">
              <w:rPr>
                <w:rFonts w:ascii="Times New Roman" w:hAnsi="Times New Roman" w:cs="Times New Roman"/>
                <w:b w:val="0"/>
                <w:noProof/>
                <w:sz w:val="20"/>
                <w:szCs w:val="20"/>
                <w:vertAlign w:val="superscript"/>
              </w:rPr>
              <w:t>72</w:t>
            </w:r>
            <w:r w:rsidRPr="002A2198">
              <w:rPr>
                <w:rFonts w:ascii="Times New Roman" w:hAnsi="Times New Roman" w:cs="Times New Roman"/>
                <w:b w:val="0"/>
                <w:sz w:val="20"/>
                <w:szCs w:val="20"/>
              </w:rPr>
              <w:fldChar w:fldCharType="end"/>
            </w:r>
            <w:r w:rsidRPr="002A2198">
              <w:rPr>
                <w:rFonts w:ascii="Times New Roman" w:hAnsi="Times New Roman" w:cs="Times New Roman"/>
                <w:b w:val="0"/>
                <w:sz w:val="20"/>
                <w:szCs w:val="20"/>
              </w:rPr>
              <w:t xml:space="preserve"> outcomes from susceptible cohort</w:t>
            </w:r>
          </w:p>
        </w:tc>
      </w:tr>
    </w:tbl>
    <w:p w14:paraId="195D396E" w14:textId="77777777" w:rsidR="00687516" w:rsidRPr="007E0A82" w:rsidRDefault="00687516" w:rsidP="00687516">
      <w:pPr>
        <w:spacing w:after="0"/>
        <w:rPr>
          <w:sz w:val="18"/>
        </w:rPr>
      </w:pPr>
    </w:p>
    <w:p w14:paraId="26A1CCFC" w14:textId="02D112BF" w:rsidR="007B5252" w:rsidRDefault="003D0997" w:rsidP="00B464D9">
      <w:pPr>
        <w:pStyle w:val="EEPRUtextundertables"/>
      </w:pPr>
      <w:r>
        <w:t xml:space="preserve">Abbreviations: </w:t>
      </w:r>
      <w:r w:rsidR="00E25799">
        <w:t>ES</w:t>
      </w:r>
      <w:r w:rsidR="00F329B1">
        <w:t>, empiric setting</w:t>
      </w:r>
      <w:r w:rsidR="00E25799">
        <w:t xml:space="preserve">; </w:t>
      </w:r>
      <w:r w:rsidR="00F329B1">
        <w:t xml:space="preserve">MBL, </w:t>
      </w:r>
      <w:proofErr w:type="spellStart"/>
      <w:r w:rsidR="00F329B1">
        <w:t>metallo</w:t>
      </w:r>
      <w:proofErr w:type="spellEnd"/>
      <w:r w:rsidR="00F329B1">
        <w:t xml:space="preserve">-beta-lactamases; </w:t>
      </w:r>
      <w:r w:rsidR="00E25799">
        <w:t>MDS</w:t>
      </w:r>
      <w:r w:rsidR="00F329B1">
        <w:t>, microbiology-directed setting</w:t>
      </w:r>
      <w:r w:rsidR="00E25799">
        <w:t>; PHE</w:t>
      </w:r>
      <w:r w:rsidR="00F329B1">
        <w:t>, Public Health England</w:t>
      </w:r>
      <w:r w:rsidR="00E25799">
        <w:t>; SGSS</w:t>
      </w:r>
      <w:r w:rsidR="00F329B1">
        <w:t xml:space="preserve">, </w:t>
      </w:r>
      <w:r w:rsidR="00F329B1" w:rsidRPr="00F329B1">
        <w:t>Second Generation Surveillance System</w:t>
      </w:r>
      <w:r w:rsidR="00935FF9">
        <w:t>; se, standard error; n, number in sample.</w:t>
      </w:r>
    </w:p>
    <w:p w14:paraId="5AD46E4D" w14:textId="276A7BE8" w:rsidR="00263E03" w:rsidRDefault="00687516" w:rsidP="00B464D9">
      <w:pPr>
        <w:pStyle w:val="EEPRUtextundertables"/>
      </w:pPr>
      <w:r w:rsidRPr="000C0F12">
        <w:t xml:space="preserve">* Note that the type of specimen within SGSS was used to determine whether an isolate should be considered as HAP/VAP. The original mapping between the type of specimen and infection type provided very low numbers of HAP/VAP making the estimation of the proportions of people with the </w:t>
      </w:r>
      <w:r w:rsidR="00D2283A">
        <w:t>pathogen-mechanism</w:t>
      </w:r>
      <w:r w:rsidRPr="000C0F12">
        <w:t xml:space="preserve"> of interest highly uncertain. A sensitivity analysis was conducted using a revised </w:t>
      </w:r>
      <w:r w:rsidR="00A67654" w:rsidRPr="000C0F12">
        <w:t>mapping</w:t>
      </w:r>
      <w:r w:rsidRPr="000C0F12">
        <w:t xml:space="preserve"> from specimen type to infection site, as this contained larger numbers and the estimates were more consistent across </w:t>
      </w:r>
      <w:r w:rsidR="00D2283A">
        <w:t>pathogen-mechanism</w:t>
      </w:r>
      <w:r w:rsidRPr="000C0F12">
        <w:t xml:space="preserve"> subgroups these values were used for these parameters. These analyses are discussed in more detail in </w:t>
      </w:r>
      <w:r w:rsidR="00E719B2" w:rsidRPr="00E719B2">
        <w:t xml:space="preserve">Section </w:t>
      </w:r>
      <w:r w:rsidR="00E719B2" w:rsidRPr="00E719B2">
        <w:fldChar w:fldCharType="begin"/>
      </w:r>
      <w:r w:rsidR="00E719B2" w:rsidRPr="00E719B2">
        <w:instrText xml:space="preserve"> REF _Ref85812231 \r \h </w:instrText>
      </w:r>
      <w:r w:rsidR="00E719B2">
        <w:instrText xml:space="preserve"> \* MERGEFORMAT </w:instrText>
      </w:r>
      <w:r w:rsidR="00E719B2" w:rsidRPr="00E719B2">
        <w:fldChar w:fldCharType="separate"/>
      </w:r>
      <w:r w:rsidR="002631E5">
        <w:t>8.2.6.3</w:t>
      </w:r>
      <w:r w:rsidR="00E719B2" w:rsidRPr="00E719B2">
        <w:fldChar w:fldCharType="end"/>
      </w:r>
      <w:r w:rsidRPr="000C0F12">
        <w:t xml:space="preserve">.  </w:t>
      </w:r>
    </w:p>
    <w:p w14:paraId="51E618BD" w14:textId="77777777" w:rsidR="00263E03" w:rsidRDefault="00263E03" w:rsidP="00687516">
      <w:pPr>
        <w:rPr>
          <w:sz w:val="20"/>
          <w:szCs w:val="20"/>
        </w:rPr>
      </w:pPr>
    </w:p>
    <w:p w14:paraId="2870F4EC" w14:textId="5FFBD2D7" w:rsidR="00263E03" w:rsidRPr="000C0F12" w:rsidRDefault="00263E03" w:rsidP="00687516">
      <w:pPr>
        <w:rPr>
          <w:sz w:val="20"/>
          <w:szCs w:val="20"/>
        </w:rPr>
        <w:sectPr w:rsidR="00263E03" w:rsidRPr="000C0F12" w:rsidSect="00263E03">
          <w:pgSz w:w="16838" w:h="11906" w:orient="landscape"/>
          <w:pgMar w:top="1440" w:right="1440" w:bottom="1440" w:left="1440" w:header="709" w:footer="709" w:gutter="0"/>
          <w:cols w:space="708"/>
          <w:docGrid w:linePitch="360"/>
        </w:sectPr>
      </w:pPr>
    </w:p>
    <w:p w14:paraId="1070D1E9" w14:textId="77777777" w:rsidR="00687516" w:rsidRPr="00E7654B" w:rsidRDefault="00687516" w:rsidP="00454FF7">
      <w:pPr>
        <w:pStyle w:val="EEPRUnumberedLevel4Headingnew"/>
      </w:pPr>
      <w:bookmarkStart w:id="421" w:name="_Toc87018783"/>
      <w:r w:rsidRPr="00E7654B">
        <w:lastRenderedPageBreak/>
        <w:t>Clinical evidence – long-term mortality</w:t>
      </w:r>
      <w:bookmarkEnd w:id="421"/>
    </w:p>
    <w:p w14:paraId="533198C2" w14:textId="5CFFC0B0" w:rsidR="00687516" w:rsidRDefault="00687516" w:rsidP="008744AD">
      <w:r w:rsidRPr="00A32765">
        <w:t>All patients surviving to 30 days face an ongoing mortality risk based on the CARBAR</w:t>
      </w:r>
      <w:r w:rsidR="00D51012">
        <w:fldChar w:fldCharType="begin"/>
      </w:r>
      <w:r w:rsidR="0038360C">
        <w:instrText xml:space="preserve"> ADDIN EN.CITE &lt;EndNote&gt;&lt;Cite&gt;&lt;Author&gt;OPEN VIE Ltd&lt;/Author&gt;&lt;Year&gt;2020&lt;/Year&gt;&lt;RecNum&gt;2361&lt;/RecNum&gt;&lt;DisplayText&gt;&lt;style face="superscript"&gt;80&lt;/style&gt;&lt;/DisplayText&gt;&lt;record&gt;&lt;rec-number&gt;2361&lt;/rec-number&gt;&lt;foreign-keys&gt;&lt;key app="EN" db-id="tvvpvd002asp9iesex75atwy2000t0e5vds0" timestamp="1631109452" guid="cde1f36d-a889-4f32-b4a7-0a211a5751e9"&gt;2361&lt;/key&gt;&lt;/foreign-keys&gt;&lt;ref-type name="Report"&gt;27&lt;/ref-type&gt;&lt;contributors&gt;&lt;authors&gt;&lt;author&gt;OPEN VIE Ltd,&lt;/author&gt;&lt;/authors&gt;&lt;/contributors&gt;&lt;titles&gt;&lt;title&gt;UK DRAFT STUDY REPORT. CARBAR. A retrospective study to evaluate the epidemiology, standard of care, outcomes and resource use associated with patients who have or are at risk of, infection with carbapenem non-susceptible Gram-negative organisms of interest (Enterobacterales, Pseudomonas spp., Stenotrophomonas spp. and Acinetobacter spp.)&lt;/title&gt;&lt;/titles&gt;&lt;dates&gt;&lt;year&gt;2020&lt;/year&gt;&lt;/dates&gt;&lt;urls&gt;&lt;/urls&gt;&lt;/record&gt;&lt;/Cite&gt;&lt;/EndNote&gt;</w:instrText>
      </w:r>
      <w:r w:rsidR="00D51012">
        <w:fldChar w:fldCharType="separate"/>
      </w:r>
      <w:r w:rsidR="00F717AD" w:rsidRPr="00F717AD">
        <w:rPr>
          <w:noProof/>
          <w:vertAlign w:val="superscript"/>
        </w:rPr>
        <w:t>80</w:t>
      </w:r>
      <w:r w:rsidR="00D51012">
        <w:fldChar w:fldCharType="end"/>
      </w:r>
      <w:r w:rsidRPr="00A32765">
        <w:t xml:space="preserve"> </w:t>
      </w:r>
      <w:r>
        <w:t>and Merrick</w:t>
      </w:r>
      <w:r w:rsidR="00D51012">
        <w:fldChar w:fldCharType="begin"/>
      </w:r>
      <w:r w:rsidR="0038360C">
        <w:instrText xml:space="preserve"> ADDIN EN.CITE &lt;EndNote&gt;&lt;Cite&gt;&lt;Author&gt;Merrick&lt;/Author&gt;&lt;Year&gt;2021&lt;/Year&gt;&lt;RecNum&gt;2380&lt;/RecNum&gt;&lt;DisplayText&gt;&lt;style face="superscript"&gt;81&lt;/style&gt;&lt;/DisplayText&gt;&lt;record&gt;&lt;rec-number&gt;2380&lt;/rec-number&gt;&lt;foreign-keys&gt;&lt;key app="EN" db-id="tvvpvd002asp9iesex75atwy2000t0e5vds0" timestamp="1631797956" guid="e533bd25-23c1-453e-98c8-e55a891095fc"&gt;2380&lt;/key&gt;&lt;/foreign-keys&gt;&lt;ref-type name="Journal Article"&gt;17&lt;/ref-type&gt;&lt;contributors&gt;&lt;authors&gt;&lt;author&gt;Merrick, B.&lt;/author&gt;&lt;author&gt;Tan, M. K. I.&lt;/author&gt;&lt;author&gt;Bisnauthsing, K.&lt;/author&gt;&lt;author&gt;Goldenberg, S. D.&lt;/author&gt;&lt;/authors&gt;&lt;/contributors&gt;&lt;titles&gt;&lt;title&gt;Healthcare resource use in hospitalized patients with carbapenem-resistant Gram-negative infections&lt;/title&gt;&lt;secondary-title&gt;Journal of Hospital Infection&lt;/secondary-title&gt;&lt;/titles&gt;&lt;periodical&gt;&lt;full-title&gt;Journal of Hospital Infection&lt;/full-title&gt;&lt;/periodical&gt;&lt;pages&gt;7-14&lt;/pages&gt;&lt;volume&gt;110&lt;/volume&gt;&lt;dates&gt;&lt;year&gt;2021&lt;/year&gt;&lt;/dates&gt;&lt;publisher&gt;Elsevier&lt;/publisher&gt;&lt;isbn&gt;0195-6701&lt;/isbn&gt;&lt;urls&gt;&lt;related-urls&gt;&lt;url&gt;https://doi.org/10.1016/j.jhin.2020.12.021&lt;/url&gt;&lt;/related-urls&gt;&lt;/urls&gt;&lt;electronic-resource-num&gt;10.1016/j.jhin.2020.12.021&lt;/electronic-resource-num&gt;&lt;access-date&gt;2021/09/16&lt;/access-date&gt;&lt;/record&gt;&lt;/Cite&gt;&lt;/EndNote&gt;</w:instrText>
      </w:r>
      <w:r w:rsidR="00D51012">
        <w:fldChar w:fldCharType="separate"/>
      </w:r>
      <w:r w:rsidR="00F717AD" w:rsidRPr="00F717AD">
        <w:rPr>
          <w:noProof/>
          <w:vertAlign w:val="superscript"/>
        </w:rPr>
        <w:t>81</w:t>
      </w:r>
      <w:r w:rsidR="00D51012">
        <w:fldChar w:fldCharType="end"/>
      </w:r>
      <w:r>
        <w:t xml:space="preserve"> studies</w:t>
      </w:r>
      <w:r w:rsidRPr="00A32765">
        <w:t xml:space="preserve">. </w:t>
      </w:r>
      <w:r>
        <w:t>Both</w:t>
      </w:r>
      <w:r w:rsidRPr="00A32765">
        <w:t xml:space="preserve"> studies included UK patients with infections caused by carbapenem resistant organisms and were, therefore, considered relevant in </w:t>
      </w:r>
      <w:r w:rsidRPr="00E719B2">
        <w:t xml:space="preserve">terms of capturing the highly comorbid nature of patients who acquire these infections. Searches were conducted as described in Section </w:t>
      </w:r>
      <w:r w:rsidR="00E719B2" w:rsidRPr="00E719B2">
        <w:fldChar w:fldCharType="begin"/>
      </w:r>
      <w:r w:rsidR="00E719B2" w:rsidRPr="00E719B2">
        <w:instrText xml:space="preserve"> REF _Ref85812279 \r \h </w:instrText>
      </w:r>
      <w:r w:rsidR="00E719B2" w:rsidRPr="00E719B2">
        <w:fldChar w:fldCharType="separate"/>
      </w:r>
      <w:r w:rsidR="002631E5">
        <w:t>5.6.2</w:t>
      </w:r>
      <w:r w:rsidR="00E719B2" w:rsidRPr="00E719B2">
        <w:fldChar w:fldCharType="end"/>
      </w:r>
      <w:r w:rsidR="00025E1A">
        <w:t>,</w:t>
      </w:r>
      <w:r w:rsidR="00E719B2" w:rsidRPr="00E719B2">
        <w:t xml:space="preserve"> </w:t>
      </w:r>
      <w:r w:rsidRPr="00E719B2">
        <w:t xml:space="preserve">but did not identify any further evidence of relevance. A targeted search indicated a lack of data on long-term outcomes in both HAP/VAP and </w:t>
      </w:r>
      <w:proofErr w:type="spellStart"/>
      <w:r w:rsidRPr="00E719B2">
        <w:t>cUTI</w:t>
      </w:r>
      <w:proofErr w:type="spellEnd"/>
      <w:r w:rsidR="00025E1A">
        <w:t>.  I</w:t>
      </w:r>
      <w:r w:rsidRPr="00E719B2">
        <w:t xml:space="preserve">t also seemed unlikely that outcomes in all-comer HAP/VAP and </w:t>
      </w:r>
      <w:proofErr w:type="spellStart"/>
      <w:r w:rsidRPr="00E719B2">
        <w:t>cUTI</w:t>
      </w:r>
      <w:proofErr w:type="spellEnd"/>
      <w:r w:rsidRPr="00E719B2">
        <w:t xml:space="preserve"> patients would reflect those of MDR patients who tend to have developed MDR infections </w:t>
      </w:r>
      <w:proofErr w:type="gramStart"/>
      <w:r w:rsidRPr="00E719B2">
        <w:t>as a result of</w:t>
      </w:r>
      <w:proofErr w:type="gramEnd"/>
      <w:r w:rsidRPr="00E719B2">
        <w:t xml:space="preserve"> multiple contacts with the health system</w:t>
      </w:r>
      <w:r w:rsidR="00025E1A">
        <w:t>,</w:t>
      </w:r>
      <w:r w:rsidRPr="00E719B2">
        <w:t xml:space="preserve"> reflecting a wide </w:t>
      </w:r>
      <w:r>
        <w:t xml:space="preserve">range of comorbidities. We therefore chose to focus our review of long-term mortality on patients with resistant infections. </w:t>
      </w:r>
    </w:p>
    <w:p w14:paraId="30BE1E66" w14:textId="0A6E13B3" w:rsidR="00687516" w:rsidRDefault="00687516" w:rsidP="008744AD">
      <w:r w:rsidRPr="00A32765">
        <w:t>CARBAR</w:t>
      </w:r>
      <w:r w:rsidR="00D51012">
        <w:fldChar w:fldCharType="begin"/>
      </w:r>
      <w:r w:rsidR="0038360C">
        <w:instrText xml:space="preserve"> ADDIN EN.CITE &lt;EndNote&gt;&lt;Cite&gt;&lt;Author&gt;OPEN VIE Ltd&lt;/Author&gt;&lt;Year&gt;2020&lt;/Year&gt;&lt;RecNum&gt;2361&lt;/RecNum&gt;&lt;DisplayText&gt;&lt;style face="superscript"&gt;80&lt;/style&gt;&lt;/DisplayText&gt;&lt;record&gt;&lt;rec-number&gt;2361&lt;/rec-number&gt;&lt;foreign-keys&gt;&lt;key app="EN" db-id="tvvpvd002asp9iesex75atwy2000t0e5vds0" timestamp="1631109452" guid="cde1f36d-a889-4f32-b4a7-0a211a5751e9"&gt;2361&lt;/key&gt;&lt;/foreign-keys&gt;&lt;ref-type name="Report"&gt;27&lt;/ref-type&gt;&lt;contributors&gt;&lt;authors&gt;&lt;author&gt;OPEN VIE Ltd,&lt;/author&gt;&lt;/authors&gt;&lt;/contributors&gt;&lt;titles&gt;&lt;title&gt;UK DRAFT STUDY REPORT. CARBAR. A retrospective study to evaluate the epidemiology, standard of care, outcomes and resource use associated with patients who have or are at risk of, infection with carbapenem non-susceptible Gram-negative organisms of interest (Enterobacterales, Pseudomonas spp., Stenotrophomonas spp. and Acinetobacter spp.)&lt;/title&gt;&lt;/titles&gt;&lt;dates&gt;&lt;year&gt;2020&lt;/year&gt;&lt;/dates&gt;&lt;urls&gt;&lt;/urls&gt;&lt;/record&gt;&lt;/Cite&gt;&lt;/EndNote&gt;</w:instrText>
      </w:r>
      <w:r w:rsidR="00D51012">
        <w:fldChar w:fldCharType="separate"/>
      </w:r>
      <w:r w:rsidR="00F717AD" w:rsidRPr="00F717AD">
        <w:rPr>
          <w:noProof/>
          <w:vertAlign w:val="superscript"/>
        </w:rPr>
        <w:t>80</w:t>
      </w:r>
      <w:r w:rsidR="00D51012">
        <w:fldChar w:fldCharType="end"/>
      </w:r>
      <w:r w:rsidRPr="00A32765">
        <w:t xml:space="preserve"> was used to inform mortality in the base case as it included more geographically diverse patients, had a longer follow up</w:t>
      </w:r>
      <w:r>
        <w:t xml:space="preserve"> (2 years compared to 1 year in Merrick)</w:t>
      </w:r>
      <w:r w:rsidRPr="00A32765">
        <w:t xml:space="preserve"> and provided continuous survival estimates over time (i.e. Kaplan Meier curves).</w:t>
      </w:r>
      <w:r>
        <w:t xml:space="preserve"> Merrick</w:t>
      </w:r>
      <w:r w:rsidR="00D51012">
        <w:fldChar w:fldCharType="begin"/>
      </w:r>
      <w:r w:rsidR="0038360C">
        <w:instrText xml:space="preserve"> ADDIN EN.CITE &lt;EndNote&gt;&lt;Cite&gt;&lt;Author&gt;Merrick&lt;/Author&gt;&lt;Year&gt;2021&lt;/Year&gt;&lt;RecNum&gt;2380&lt;/RecNum&gt;&lt;DisplayText&gt;&lt;style face="superscript"&gt;81&lt;/style&gt;&lt;/DisplayText&gt;&lt;record&gt;&lt;rec-number&gt;2380&lt;/rec-number&gt;&lt;foreign-keys&gt;&lt;key app="EN" db-id="tvvpvd002asp9iesex75atwy2000t0e5vds0" timestamp="1631797956" guid="e533bd25-23c1-453e-98c8-e55a891095fc"&gt;2380&lt;/key&gt;&lt;/foreign-keys&gt;&lt;ref-type name="Journal Article"&gt;17&lt;/ref-type&gt;&lt;contributors&gt;&lt;authors&gt;&lt;author&gt;Merrick, B.&lt;/author&gt;&lt;author&gt;Tan, M. K. I.&lt;/author&gt;&lt;author&gt;Bisnauthsing, K.&lt;/author&gt;&lt;author&gt;Goldenberg, S. D.&lt;/author&gt;&lt;/authors&gt;&lt;/contributors&gt;&lt;titles&gt;&lt;title&gt;Healthcare resource use in hospitalized patients with carbapenem-resistant Gram-negative infections&lt;/title&gt;&lt;secondary-title&gt;Journal of Hospital Infection&lt;/secondary-title&gt;&lt;/titles&gt;&lt;periodical&gt;&lt;full-title&gt;Journal of Hospital Infection&lt;/full-title&gt;&lt;/periodical&gt;&lt;pages&gt;7-14&lt;/pages&gt;&lt;volume&gt;110&lt;/volume&gt;&lt;dates&gt;&lt;year&gt;2021&lt;/year&gt;&lt;/dates&gt;&lt;publisher&gt;Elsevier&lt;/publisher&gt;&lt;isbn&gt;0195-6701&lt;/isbn&gt;&lt;urls&gt;&lt;related-urls&gt;&lt;url&gt;https://doi.org/10.1016/j.jhin.2020.12.021&lt;/url&gt;&lt;/related-urls&gt;&lt;/urls&gt;&lt;electronic-resource-num&gt;10.1016/j.jhin.2020.12.021&lt;/electronic-resource-num&gt;&lt;access-date&gt;2021/09/16&lt;/access-date&gt;&lt;/record&gt;&lt;/Cite&gt;&lt;/EndNote&gt;</w:instrText>
      </w:r>
      <w:r w:rsidR="00D51012">
        <w:fldChar w:fldCharType="separate"/>
      </w:r>
      <w:r w:rsidR="00F717AD" w:rsidRPr="00F717AD">
        <w:rPr>
          <w:noProof/>
          <w:vertAlign w:val="superscript"/>
        </w:rPr>
        <w:t>81</w:t>
      </w:r>
      <w:r w:rsidR="00D51012">
        <w:fldChar w:fldCharType="end"/>
      </w:r>
      <w:r>
        <w:t xml:space="preserve"> reported all-cause mortality at 1 year of 31% which is similar to the 1-year mortality in CARBAR of 34%. </w:t>
      </w:r>
    </w:p>
    <w:p w14:paraId="42B217E9" w14:textId="23505539" w:rsidR="00D12F52" w:rsidRDefault="00687516" w:rsidP="002A6E39">
      <w:r w:rsidRPr="00A32765">
        <w:t xml:space="preserve">Kaplan Meier curves from CARBAR were digitized and </w:t>
      </w:r>
      <w:r w:rsidRPr="002F668D">
        <w:t>a published algorithm</w:t>
      </w:r>
      <w:r w:rsidR="007618B3">
        <w:fldChar w:fldCharType="begin"/>
      </w:r>
      <w:r w:rsidR="0038360C">
        <w:instrText xml:space="preserve"> ADDIN EN.CITE &lt;EndNote&gt;&lt;Cite&gt;&lt;Author&gt;Guyot&lt;/Author&gt;&lt;Year&gt;2012&lt;/Year&gt;&lt;RecNum&gt;2492&lt;/RecNum&gt;&lt;DisplayText&gt;&lt;style face="superscript"&gt;107&lt;/style&gt;&lt;/DisplayText&gt;&lt;record&gt;&lt;rec-number&gt;2492&lt;/rec-number&gt;&lt;foreign-keys&gt;&lt;key app="EN" db-id="tvvpvd002asp9iesex75atwy2000t0e5vds0" timestamp="1635869518" guid="f2022bfe-9b50-49c9-9a66-31027cfeb6df"&gt;2492&lt;/key&gt;&lt;/foreign-keys&gt;&lt;ref-type name="Journal Article"&gt;17&lt;/ref-type&gt;&lt;contributors&gt;&lt;authors&gt;&lt;author&gt;Guyot, Patricia&lt;/author&gt;&lt;author&gt;Ades, AE&lt;/author&gt;&lt;author&gt;Ouwens, Mario JNM&lt;/author&gt;&lt;author&gt;Welton, Nicky J&lt;/author&gt;&lt;/authors&gt;&lt;/contributors&gt;&lt;titles&gt;&lt;title&gt;Enhanced secondary analysis of survival data: reconstructing the data from published Kaplan-Meier survival curves&lt;/title&gt;&lt;secondary-title&gt;BMC medical research methodology&lt;/secondary-title&gt;&lt;/titles&gt;&lt;periodical&gt;&lt;full-title&gt;BMC medical research methodology&lt;/full-title&gt;&lt;/periodical&gt;&lt;pages&gt;1-13&lt;/pages&gt;&lt;volume&gt;12&lt;/volume&gt;&lt;number&gt;1&lt;/number&gt;&lt;dates&gt;&lt;year&gt;2012&lt;/year&gt;&lt;/dates&gt;&lt;isbn&gt;1471-2288&lt;/isbn&gt;&lt;urls&gt;&lt;/urls&gt;&lt;/record&gt;&lt;/Cite&gt;&lt;/EndNote&gt;</w:instrText>
      </w:r>
      <w:r w:rsidR="007618B3">
        <w:fldChar w:fldCharType="separate"/>
      </w:r>
      <w:r w:rsidR="007618B3" w:rsidRPr="007618B3">
        <w:rPr>
          <w:noProof/>
          <w:vertAlign w:val="superscript"/>
        </w:rPr>
        <w:t>107</w:t>
      </w:r>
      <w:r w:rsidR="007618B3">
        <w:fldChar w:fldCharType="end"/>
      </w:r>
      <w:r w:rsidRPr="002F668D">
        <w:t xml:space="preserve"> </w:t>
      </w:r>
      <w:r w:rsidR="00025E1A">
        <w:t xml:space="preserve">was used </w:t>
      </w:r>
      <w:r w:rsidRPr="002F668D">
        <w:t xml:space="preserve">to recover pseudo </w:t>
      </w:r>
      <w:r w:rsidR="00EF4A82">
        <w:t>IPD</w:t>
      </w:r>
      <w:r w:rsidRPr="002F668D">
        <w:t xml:space="preserve"> from the Kaplan Meier curve for analysis</w:t>
      </w:r>
      <w:r>
        <w:t xml:space="preserve">. </w:t>
      </w:r>
      <w:r w:rsidR="00025E1A">
        <w:t>P</w:t>
      </w:r>
      <w:r>
        <w:t xml:space="preserve">arametric survival models </w:t>
      </w:r>
      <w:r w:rsidR="00025E1A">
        <w:t xml:space="preserve">were fitted </w:t>
      </w:r>
      <w:r>
        <w:t>to th</w:t>
      </w:r>
      <w:r w:rsidR="00025E1A">
        <w:t>ese</w:t>
      </w:r>
      <w:r>
        <w:t xml:space="preserve"> data to facilitate extrapolation beyond the observed data. Data from 30 days onwards were used as these were of most relevance to the model. We followed guidance from the NICE Technical Support</w:t>
      </w:r>
      <w:r w:rsidR="00D51012">
        <w:fldChar w:fldCharType="begin"/>
      </w:r>
      <w:r w:rsidR="007618B3">
        <w:instrText xml:space="preserve"> ADDIN EN.CITE &lt;EndNote&gt;&lt;Cite&gt;&lt;Author&gt;Latimer&lt;/Author&gt;&lt;Year&gt;2011&lt;/Year&gt;&lt;RecNum&gt;82&lt;/RecNum&gt;&lt;DisplayText&gt;&lt;style face="superscript"&gt;108&lt;/style&gt;&lt;/DisplayText&gt;&lt;record&gt;&lt;rec-number&gt;82&lt;/rec-number&gt;&lt;foreign-keys&gt;&lt;key app="EN" db-id="09ffzees8ewdv6erzr3vzreirrzptfrzr5we" timestamp="1634726591"&gt;82&lt;/key&gt;&lt;/foreign-keys&gt;&lt;ref-type name="Journal Article"&gt;17&lt;/ref-type&gt;&lt;contributors&gt;&lt;authors&gt;&lt;author&gt;Nicholas Latimer&lt;/author&gt;&lt;/authors&gt;&lt;/contributors&gt;&lt;titles&gt;&lt;title&gt;NICE DSU Technical Support Document 14: Survival Analysis For Economic Evaluations Alongside Clinical Trials - Extrapolation With Patient-Level Data &lt;/title&gt;&lt;secondary-title&gt;NICE Decision Support Unit&lt;/secondary-title&gt;&lt;/titles&gt;&lt;periodical&gt;&lt;full-title&gt;NICE Decision Support Unit&lt;/full-title&gt;&lt;/periodical&gt;&lt;dates&gt;&lt;year&gt;2011&lt;/year&gt;&lt;/dates&gt;&lt;urls&gt;&lt;/urls&gt;&lt;electronic-resource-num&gt;&lt;style face="underline" font="default" size="100%"&gt;www.nicedsu.org.uk&lt;/style&gt;&lt;/electronic-resource-num&gt;&lt;/record&gt;&lt;/Cite&gt;&lt;/EndNote&gt;</w:instrText>
      </w:r>
      <w:r w:rsidR="00D51012">
        <w:fldChar w:fldCharType="separate"/>
      </w:r>
      <w:r w:rsidR="007618B3" w:rsidRPr="007618B3">
        <w:rPr>
          <w:noProof/>
          <w:vertAlign w:val="superscript"/>
        </w:rPr>
        <w:t>108</w:t>
      </w:r>
      <w:r w:rsidR="00D51012">
        <w:fldChar w:fldCharType="end"/>
      </w:r>
      <w:r>
        <w:t xml:space="preserve"> document and fitted a range of parametric survival models: exponential, Weibull, </w:t>
      </w:r>
      <w:proofErr w:type="spellStart"/>
      <w:r>
        <w:t>Gompertz</w:t>
      </w:r>
      <w:proofErr w:type="spellEnd"/>
      <w:r>
        <w:t>, log-logistic, log</w:t>
      </w:r>
      <w:r w:rsidR="00025E1A">
        <w:t>-</w:t>
      </w:r>
      <w:r>
        <w:t>normal and generalised gamma. Model fit was assessed according to Akaike’s Information Criteria (AIC), log-cumulative hazard plots, hazard plots, and visual assessment of the concordance between model predictions and Kaplan Meier plots. No specific external data were identified to support validation of long-term predictions, so probabilities of death predicted by each model were compared to general population mortality over 20 years to assess plausibility. A summary of these assessments is provided in</w:t>
      </w:r>
      <w:r w:rsidR="00D12F52">
        <w:t xml:space="preserve"> </w:t>
      </w:r>
      <w:r w:rsidR="00D12F52">
        <w:fldChar w:fldCharType="begin"/>
      </w:r>
      <w:r w:rsidR="00D12F52">
        <w:instrText xml:space="preserve"> REF _Ref87018577 \h </w:instrText>
      </w:r>
      <w:r w:rsidR="00D12F52">
        <w:fldChar w:fldCharType="separate"/>
      </w:r>
      <w:r w:rsidR="002631E5">
        <w:t xml:space="preserve">Table </w:t>
      </w:r>
      <w:r w:rsidR="002631E5">
        <w:rPr>
          <w:noProof/>
        </w:rPr>
        <w:t>23</w:t>
      </w:r>
      <w:r w:rsidR="00D12F52">
        <w:fldChar w:fldCharType="end"/>
      </w:r>
      <w:r>
        <w:t xml:space="preserve">. Overall, the Weibull, </w:t>
      </w:r>
      <w:r w:rsidR="00025E1A">
        <w:t>l</w:t>
      </w:r>
      <w:r>
        <w:t xml:space="preserve">og-logistic and </w:t>
      </w:r>
      <w:r w:rsidR="00025E1A">
        <w:t>l</w:t>
      </w:r>
      <w:r>
        <w:t>og-normal models were all considered plausible candidates and</w:t>
      </w:r>
      <w:r w:rsidR="00025E1A">
        <w:t>,</w:t>
      </w:r>
      <w:r>
        <w:t xml:space="preserve"> in the absence of further evidence</w:t>
      </w:r>
      <w:r w:rsidR="00025E1A">
        <w:t>,</w:t>
      </w:r>
      <w:r>
        <w:t xml:space="preserve"> log-normal was selected to offer a middle ground with the Weibull and log-logistic </w:t>
      </w:r>
      <w:r w:rsidR="00025E1A">
        <w:t>used</w:t>
      </w:r>
      <w:r>
        <w:t xml:space="preserve"> in scenario analyses. Mortality is restricted so that it </w:t>
      </w:r>
      <w:r w:rsidR="00A67654">
        <w:t>too</w:t>
      </w:r>
      <w:r>
        <w:t xml:space="preserve"> remains above that in the general population within the model. </w:t>
      </w:r>
      <w:bookmarkStart w:id="422" w:name="_Ref85013534"/>
    </w:p>
    <w:p w14:paraId="68136E17" w14:textId="77777777" w:rsidR="00D12F52" w:rsidRDefault="00D12F52">
      <w:pPr>
        <w:spacing w:line="259" w:lineRule="auto"/>
        <w:jc w:val="left"/>
      </w:pPr>
      <w:r>
        <w:br w:type="page"/>
      </w:r>
    </w:p>
    <w:p w14:paraId="60C0E403" w14:textId="77777777" w:rsidR="00AB6EB6" w:rsidRDefault="00AB6EB6" w:rsidP="002A6E39"/>
    <w:p w14:paraId="21A3301C" w14:textId="7E5F96F9" w:rsidR="00687516" w:rsidRPr="00D12F52" w:rsidRDefault="00687516" w:rsidP="00D12F52">
      <w:pPr>
        <w:spacing w:line="259" w:lineRule="auto"/>
        <w:jc w:val="left"/>
        <w:rPr>
          <w:rFonts w:asciiTheme="majorBidi" w:hAnsiTheme="majorBidi" w:cstheme="majorBidi"/>
          <w:b/>
          <w:bCs/>
          <w:sz w:val="20"/>
          <w:szCs w:val="20"/>
        </w:rPr>
      </w:pPr>
      <w:bookmarkStart w:id="423" w:name="_Ref87018577"/>
      <w:bookmarkStart w:id="424" w:name="_Toc87018839"/>
      <w:r>
        <w:t xml:space="preserve">Table </w:t>
      </w:r>
      <w:r w:rsidR="00BB30AE">
        <w:fldChar w:fldCharType="begin"/>
      </w:r>
      <w:r w:rsidR="00BB30AE">
        <w:instrText xml:space="preserve"> SEQ Table \* ARABIC </w:instrText>
      </w:r>
      <w:r w:rsidR="00BB30AE">
        <w:fldChar w:fldCharType="separate"/>
      </w:r>
      <w:r w:rsidR="002631E5">
        <w:rPr>
          <w:noProof/>
        </w:rPr>
        <w:t>23</w:t>
      </w:r>
      <w:r w:rsidR="00BB30AE">
        <w:rPr>
          <w:noProof/>
        </w:rPr>
        <w:fldChar w:fldCharType="end"/>
      </w:r>
      <w:bookmarkEnd w:id="422"/>
      <w:bookmarkEnd w:id="423"/>
      <w:r>
        <w:t>: Summary of survival analytic model fit to CARBAR</w:t>
      </w:r>
      <w:r w:rsidR="00025E1A">
        <w:fldChar w:fldCharType="begin"/>
      </w:r>
      <w:r w:rsidR="0038360C">
        <w:instrText xml:space="preserve"> ADDIN EN.CITE &lt;EndNote&gt;&lt;Cite&gt;&lt;Author&gt;OPEN VIE Ltd&lt;/Author&gt;&lt;Year&gt;2020&lt;/Year&gt;&lt;RecNum&gt;2361&lt;/RecNum&gt;&lt;DisplayText&gt;&lt;style face="superscript"&gt;80&lt;/style&gt;&lt;/DisplayText&gt;&lt;record&gt;&lt;rec-number&gt;2361&lt;/rec-number&gt;&lt;foreign-keys&gt;&lt;key app="EN" db-id="tvvpvd002asp9iesex75atwy2000t0e5vds0" timestamp="1631109452" guid="cde1f36d-a889-4f32-b4a7-0a211a5751e9"&gt;2361&lt;/key&gt;&lt;/foreign-keys&gt;&lt;ref-type name="Report"&gt;27&lt;/ref-type&gt;&lt;contributors&gt;&lt;authors&gt;&lt;author&gt;OPEN VIE Ltd,&lt;/author&gt;&lt;/authors&gt;&lt;/contributors&gt;&lt;titles&gt;&lt;title&gt;UK DRAFT STUDY REPORT. CARBAR. A retrospective study to evaluate the epidemiology, standard of care, outcomes and resource use associated with patients who have or are at risk of, infection with carbapenem non-susceptible Gram-negative organisms of interest (Enterobacterales, Pseudomonas spp., Stenotrophomonas spp. and Acinetobacter spp.)&lt;/title&gt;&lt;/titles&gt;&lt;dates&gt;&lt;year&gt;2020&lt;/year&gt;&lt;/dates&gt;&lt;urls&gt;&lt;/urls&gt;&lt;/record&gt;&lt;/Cite&gt;&lt;/EndNote&gt;</w:instrText>
      </w:r>
      <w:r w:rsidR="00025E1A">
        <w:fldChar w:fldCharType="separate"/>
      </w:r>
      <w:r w:rsidR="00025E1A" w:rsidRPr="00F717AD">
        <w:rPr>
          <w:noProof/>
          <w:vertAlign w:val="superscript"/>
        </w:rPr>
        <w:t>80</w:t>
      </w:r>
      <w:r w:rsidR="00025E1A">
        <w:fldChar w:fldCharType="end"/>
      </w:r>
      <w:r>
        <w:t xml:space="preserve"> </w:t>
      </w:r>
      <w:r w:rsidR="00694937">
        <w:t xml:space="preserve">mortality </w:t>
      </w:r>
      <w:r>
        <w:t>data</w:t>
      </w:r>
      <w:bookmarkEnd w:id="424"/>
    </w:p>
    <w:tbl>
      <w:tblPr>
        <w:tblStyle w:val="TableGrid"/>
        <w:tblW w:w="9788" w:type="dxa"/>
        <w:tblLook w:val="04A0" w:firstRow="1" w:lastRow="0" w:firstColumn="1" w:lastColumn="0" w:noHBand="0" w:noVBand="1"/>
      </w:tblPr>
      <w:tblGrid>
        <w:gridCol w:w="2254"/>
        <w:gridCol w:w="730"/>
        <w:gridCol w:w="1843"/>
        <w:gridCol w:w="4961"/>
      </w:tblGrid>
      <w:tr w:rsidR="00687516" w14:paraId="7E67CA1F" w14:textId="77777777" w:rsidTr="007F528A">
        <w:tc>
          <w:tcPr>
            <w:tcW w:w="2254" w:type="dxa"/>
          </w:tcPr>
          <w:p w14:paraId="0C79792B" w14:textId="77777777" w:rsidR="00687516" w:rsidRPr="002A2198" w:rsidRDefault="00687516" w:rsidP="002A2198">
            <w:pPr>
              <w:spacing w:line="240" w:lineRule="auto"/>
              <w:jc w:val="left"/>
              <w:rPr>
                <w:b/>
                <w:sz w:val="20"/>
                <w:szCs w:val="20"/>
              </w:rPr>
            </w:pPr>
            <w:r w:rsidRPr="002A2198">
              <w:rPr>
                <w:b/>
                <w:sz w:val="20"/>
                <w:szCs w:val="20"/>
              </w:rPr>
              <w:t>Distribution</w:t>
            </w:r>
          </w:p>
        </w:tc>
        <w:tc>
          <w:tcPr>
            <w:tcW w:w="730" w:type="dxa"/>
          </w:tcPr>
          <w:p w14:paraId="2B2A15AD" w14:textId="77777777" w:rsidR="00687516" w:rsidRPr="002A2198" w:rsidRDefault="00687516" w:rsidP="002A2198">
            <w:pPr>
              <w:spacing w:line="240" w:lineRule="auto"/>
              <w:jc w:val="left"/>
              <w:rPr>
                <w:b/>
                <w:sz w:val="20"/>
                <w:szCs w:val="20"/>
              </w:rPr>
            </w:pPr>
            <w:r w:rsidRPr="002A2198">
              <w:rPr>
                <w:b/>
                <w:sz w:val="20"/>
                <w:szCs w:val="20"/>
              </w:rPr>
              <w:t>AIC</w:t>
            </w:r>
          </w:p>
        </w:tc>
        <w:tc>
          <w:tcPr>
            <w:tcW w:w="1843" w:type="dxa"/>
          </w:tcPr>
          <w:p w14:paraId="088E6A63" w14:textId="77777777" w:rsidR="00687516" w:rsidRPr="002A2198" w:rsidRDefault="00687516" w:rsidP="002A2198">
            <w:pPr>
              <w:spacing w:line="240" w:lineRule="auto"/>
              <w:jc w:val="left"/>
              <w:rPr>
                <w:b/>
                <w:sz w:val="20"/>
                <w:szCs w:val="20"/>
              </w:rPr>
            </w:pPr>
            <w:r w:rsidRPr="002A2198">
              <w:rPr>
                <w:b/>
                <w:sz w:val="20"/>
                <w:szCs w:val="20"/>
              </w:rPr>
              <w:t>Visual assessment of fit</w:t>
            </w:r>
          </w:p>
        </w:tc>
        <w:tc>
          <w:tcPr>
            <w:tcW w:w="4961" w:type="dxa"/>
          </w:tcPr>
          <w:p w14:paraId="5A9417F4" w14:textId="77777777" w:rsidR="00687516" w:rsidRPr="002A2198" w:rsidRDefault="00687516" w:rsidP="002A2198">
            <w:pPr>
              <w:spacing w:line="240" w:lineRule="auto"/>
              <w:jc w:val="left"/>
              <w:rPr>
                <w:b/>
                <w:sz w:val="20"/>
                <w:szCs w:val="20"/>
              </w:rPr>
            </w:pPr>
            <w:r w:rsidRPr="002A2198">
              <w:rPr>
                <w:b/>
                <w:sz w:val="20"/>
                <w:szCs w:val="20"/>
              </w:rPr>
              <w:t>Comparison with external data and assessment of face validity</w:t>
            </w:r>
          </w:p>
        </w:tc>
      </w:tr>
      <w:tr w:rsidR="00687516" w14:paraId="0418B9F8" w14:textId="77777777" w:rsidTr="007F528A">
        <w:tc>
          <w:tcPr>
            <w:tcW w:w="2254" w:type="dxa"/>
          </w:tcPr>
          <w:p w14:paraId="6EC20956" w14:textId="77777777" w:rsidR="00687516" w:rsidRPr="002A2198" w:rsidRDefault="00687516" w:rsidP="002A2198">
            <w:pPr>
              <w:spacing w:line="240" w:lineRule="auto"/>
              <w:jc w:val="left"/>
              <w:rPr>
                <w:sz w:val="20"/>
                <w:szCs w:val="20"/>
              </w:rPr>
            </w:pPr>
            <w:r w:rsidRPr="002A2198">
              <w:rPr>
                <w:sz w:val="20"/>
                <w:szCs w:val="20"/>
              </w:rPr>
              <w:t>Exponential</w:t>
            </w:r>
          </w:p>
        </w:tc>
        <w:tc>
          <w:tcPr>
            <w:tcW w:w="730" w:type="dxa"/>
          </w:tcPr>
          <w:p w14:paraId="24ED0EAC" w14:textId="77777777" w:rsidR="00687516" w:rsidRPr="002A2198" w:rsidRDefault="00687516" w:rsidP="002A2198">
            <w:pPr>
              <w:spacing w:line="240" w:lineRule="auto"/>
              <w:jc w:val="left"/>
              <w:rPr>
                <w:sz w:val="20"/>
                <w:szCs w:val="20"/>
              </w:rPr>
            </w:pPr>
            <w:r w:rsidRPr="002A2198">
              <w:rPr>
                <w:sz w:val="20"/>
                <w:szCs w:val="20"/>
              </w:rPr>
              <w:t>953</w:t>
            </w:r>
          </w:p>
        </w:tc>
        <w:tc>
          <w:tcPr>
            <w:tcW w:w="1843" w:type="dxa"/>
          </w:tcPr>
          <w:p w14:paraId="35589BA6" w14:textId="77777777" w:rsidR="00687516" w:rsidRPr="002A2198" w:rsidRDefault="00687516" w:rsidP="002A2198">
            <w:pPr>
              <w:spacing w:line="240" w:lineRule="auto"/>
              <w:jc w:val="left"/>
              <w:rPr>
                <w:sz w:val="20"/>
                <w:szCs w:val="20"/>
              </w:rPr>
            </w:pPr>
            <w:r w:rsidRPr="002A2198">
              <w:rPr>
                <w:sz w:val="20"/>
                <w:szCs w:val="20"/>
              </w:rPr>
              <w:t>Poor</w:t>
            </w:r>
          </w:p>
        </w:tc>
        <w:tc>
          <w:tcPr>
            <w:tcW w:w="4961" w:type="dxa"/>
          </w:tcPr>
          <w:p w14:paraId="23580DDE" w14:textId="77777777" w:rsidR="00687516" w:rsidRPr="002A2198" w:rsidRDefault="00687516" w:rsidP="002A2198">
            <w:pPr>
              <w:spacing w:line="240" w:lineRule="auto"/>
              <w:jc w:val="left"/>
              <w:rPr>
                <w:sz w:val="20"/>
                <w:szCs w:val="20"/>
              </w:rPr>
            </w:pPr>
            <w:r w:rsidRPr="002A2198">
              <w:rPr>
                <w:sz w:val="20"/>
                <w:szCs w:val="20"/>
              </w:rPr>
              <w:t>No convergence with general population mortality</w:t>
            </w:r>
          </w:p>
        </w:tc>
      </w:tr>
      <w:tr w:rsidR="00687516" w14:paraId="2D2E4697" w14:textId="77777777" w:rsidTr="007F528A">
        <w:tc>
          <w:tcPr>
            <w:tcW w:w="2254" w:type="dxa"/>
          </w:tcPr>
          <w:p w14:paraId="43A31B09" w14:textId="77777777" w:rsidR="00687516" w:rsidRPr="002A2198" w:rsidRDefault="00687516" w:rsidP="002A2198">
            <w:pPr>
              <w:spacing w:line="240" w:lineRule="auto"/>
              <w:jc w:val="left"/>
              <w:rPr>
                <w:sz w:val="20"/>
                <w:szCs w:val="20"/>
              </w:rPr>
            </w:pPr>
            <w:r w:rsidRPr="002A2198">
              <w:rPr>
                <w:sz w:val="20"/>
                <w:szCs w:val="20"/>
              </w:rPr>
              <w:t>Weibull</w:t>
            </w:r>
          </w:p>
        </w:tc>
        <w:tc>
          <w:tcPr>
            <w:tcW w:w="730" w:type="dxa"/>
          </w:tcPr>
          <w:p w14:paraId="63510E18" w14:textId="77777777" w:rsidR="00687516" w:rsidRPr="002A2198" w:rsidRDefault="00687516" w:rsidP="002A2198">
            <w:pPr>
              <w:spacing w:line="240" w:lineRule="auto"/>
              <w:jc w:val="left"/>
              <w:rPr>
                <w:sz w:val="20"/>
                <w:szCs w:val="20"/>
              </w:rPr>
            </w:pPr>
            <w:r w:rsidRPr="002A2198">
              <w:rPr>
                <w:sz w:val="20"/>
                <w:szCs w:val="20"/>
              </w:rPr>
              <w:t>935</w:t>
            </w:r>
          </w:p>
        </w:tc>
        <w:tc>
          <w:tcPr>
            <w:tcW w:w="1843" w:type="dxa"/>
          </w:tcPr>
          <w:p w14:paraId="3796A927" w14:textId="77777777" w:rsidR="00687516" w:rsidRPr="002A2198" w:rsidRDefault="00687516" w:rsidP="002A2198">
            <w:pPr>
              <w:spacing w:line="240" w:lineRule="auto"/>
              <w:jc w:val="left"/>
              <w:rPr>
                <w:sz w:val="20"/>
                <w:szCs w:val="20"/>
              </w:rPr>
            </w:pPr>
            <w:r w:rsidRPr="002A2198">
              <w:rPr>
                <w:sz w:val="20"/>
                <w:szCs w:val="20"/>
              </w:rPr>
              <w:t>Moderate</w:t>
            </w:r>
          </w:p>
        </w:tc>
        <w:tc>
          <w:tcPr>
            <w:tcW w:w="4961" w:type="dxa"/>
          </w:tcPr>
          <w:p w14:paraId="29E40F5E" w14:textId="77777777" w:rsidR="00687516" w:rsidRPr="002A2198" w:rsidRDefault="00687516" w:rsidP="002A2198">
            <w:pPr>
              <w:spacing w:line="240" w:lineRule="auto"/>
              <w:jc w:val="left"/>
              <w:rPr>
                <w:sz w:val="20"/>
                <w:szCs w:val="20"/>
              </w:rPr>
            </w:pPr>
            <w:r w:rsidRPr="002A2198">
              <w:rPr>
                <w:sz w:val="20"/>
                <w:szCs w:val="20"/>
              </w:rPr>
              <w:t>Converges towards general population mortality but annual probability of death always greater</w:t>
            </w:r>
          </w:p>
        </w:tc>
      </w:tr>
      <w:tr w:rsidR="00687516" w14:paraId="179057B0" w14:textId="77777777" w:rsidTr="007F528A">
        <w:tc>
          <w:tcPr>
            <w:tcW w:w="2254" w:type="dxa"/>
          </w:tcPr>
          <w:p w14:paraId="6356E698" w14:textId="77777777" w:rsidR="00687516" w:rsidRPr="002A2198" w:rsidRDefault="00687516" w:rsidP="002A2198">
            <w:pPr>
              <w:spacing w:line="240" w:lineRule="auto"/>
              <w:jc w:val="left"/>
              <w:rPr>
                <w:sz w:val="20"/>
                <w:szCs w:val="20"/>
              </w:rPr>
            </w:pPr>
            <w:proofErr w:type="spellStart"/>
            <w:r w:rsidRPr="002A2198">
              <w:rPr>
                <w:sz w:val="20"/>
                <w:szCs w:val="20"/>
              </w:rPr>
              <w:t>Gompertz</w:t>
            </w:r>
            <w:proofErr w:type="spellEnd"/>
          </w:p>
        </w:tc>
        <w:tc>
          <w:tcPr>
            <w:tcW w:w="730" w:type="dxa"/>
          </w:tcPr>
          <w:p w14:paraId="17D949F6" w14:textId="77777777" w:rsidR="00687516" w:rsidRPr="002A2198" w:rsidRDefault="00687516" w:rsidP="002A2198">
            <w:pPr>
              <w:spacing w:line="240" w:lineRule="auto"/>
              <w:jc w:val="left"/>
              <w:rPr>
                <w:sz w:val="20"/>
                <w:szCs w:val="20"/>
              </w:rPr>
            </w:pPr>
            <w:r w:rsidRPr="002A2198">
              <w:rPr>
                <w:sz w:val="20"/>
                <w:szCs w:val="20"/>
              </w:rPr>
              <w:t>952</w:t>
            </w:r>
          </w:p>
        </w:tc>
        <w:tc>
          <w:tcPr>
            <w:tcW w:w="1843" w:type="dxa"/>
          </w:tcPr>
          <w:p w14:paraId="05F715B2" w14:textId="77777777" w:rsidR="00687516" w:rsidRPr="002A2198" w:rsidRDefault="00687516" w:rsidP="002A2198">
            <w:pPr>
              <w:spacing w:line="240" w:lineRule="auto"/>
              <w:jc w:val="left"/>
              <w:rPr>
                <w:sz w:val="20"/>
                <w:szCs w:val="20"/>
              </w:rPr>
            </w:pPr>
            <w:r w:rsidRPr="002A2198">
              <w:rPr>
                <w:sz w:val="20"/>
                <w:szCs w:val="20"/>
              </w:rPr>
              <w:t>Poor</w:t>
            </w:r>
          </w:p>
        </w:tc>
        <w:tc>
          <w:tcPr>
            <w:tcW w:w="4961" w:type="dxa"/>
          </w:tcPr>
          <w:p w14:paraId="73081165" w14:textId="77777777" w:rsidR="00687516" w:rsidRPr="002A2198" w:rsidRDefault="00687516" w:rsidP="002A2198">
            <w:pPr>
              <w:spacing w:line="240" w:lineRule="auto"/>
              <w:jc w:val="left"/>
              <w:rPr>
                <w:sz w:val="20"/>
                <w:szCs w:val="20"/>
              </w:rPr>
            </w:pPr>
            <w:r w:rsidRPr="002A2198">
              <w:rPr>
                <w:sz w:val="20"/>
                <w:szCs w:val="20"/>
              </w:rPr>
              <w:t>Converges with general population mortality at 9 years</w:t>
            </w:r>
          </w:p>
        </w:tc>
      </w:tr>
      <w:tr w:rsidR="00687516" w14:paraId="0B741DA7" w14:textId="77777777" w:rsidTr="007F528A">
        <w:tc>
          <w:tcPr>
            <w:tcW w:w="2254" w:type="dxa"/>
          </w:tcPr>
          <w:p w14:paraId="1780C87E" w14:textId="77777777" w:rsidR="00687516" w:rsidRPr="002A2198" w:rsidRDefault="00687516" w:rsidP="002A2198">
            <w:pPr>
              <w:spacing w:line="240" w:lineRule="auto"/>
              <w:jc w:val="left"/>
              <w:rPr>
                <w:sz w:val="20"/>
                <w:szCs w:val="20"/>
              </w:rPr>
            </w:pPr>
            <w:r w:rsidRPr="002A2198">
              <w:rPr>
                <w:sz w:val="20"/>
                <w:szCs w:val="20"/>
              </w:rPr>
              <w:t>Log-logistic</w:t>
            </w:r>
          </w:p>
        </w:tc>
        <w:tc>
          <w:tcPr>
            <w:tcW w:w="730" w:type="dxa"/>
          </w:tcPr>
          <w:p w14:paraId="42983D2D" w14:textId="77777777" w:rsidR="00687516" w:rsidRPr="002A2198" w:rsidRDefault="00687516" w:rsidP="002A2198">
            <w:pPr>
              <w:spacing w:line="240" w:lineRule="auto"/>
              <w:jc w:val="left"/>
              <w:rPr>
                <w:sz w:val="20"/>
                <w:szCs w:val="20"/>
              </w:rPr>
            </w:pPr>
            <w:r w:rsidRPr="002A2198">
              <w:rPr>
                <w:sz w:val="20"/>
                <w:szCs w:val="20"/>
              </w:rPr>
              <w:t>938</w:t>
            </w:r>
          </w:p>
        </w:tc>
        <w:tc>
          <w:tcPr>
            <w:tcW w:w="1843" w:type="dxa"/>
          </w:tcPr>
          <w:p w14:paraId="656FB20D" w14:textId="77777777" w:rsidR="00687516" w:rsidRPr="002A2198" w:rsidRDefault="00687516" w:rsidP="002A2198">
            <w:pPr>
              <w:spacing w:line="240" w:lineRule="auto"/>
              <w:jc w:val="left"/>
              <w:rPr>
                <w:sz w:val="20"/>
                <w:szCs w:val="20"/>
              </w:rPr>
            </w:pPr>
            <w:r w:rsidRPr="002A2198">
              <w:rPr>
                <w:sz w:val="20"/>
                <w:szCs w:val="20"/>
              </w:rPr>
              <w:t>Moderate</w:t>
            </w:r>
          </w:p>
        </w:tc>
        <w:tc>
          <w:tcPr>
            <w:tcW w:w="4961" w:type="dxa"/>
          </w:tcPr>
          <w:p w14:paraId="090E7A3D" w14:textId="77777777" w:rsidR="00687516" w:rsidRPr="002A2198" w:rsidRDefault="00687516" w:rsidP="002A2198">
            <w:pPr>
              <w:spacing w:line="240" w:lineRule="auto"/>
              <w:jc w:val="left"/>
              <w:rPr>
                <w:sz w:val="20"/>
                <w:szCs w:val="20"/>
              </w:rPr>
            </w:pPr>
            <w:r w:rsidRPr="002A2198">
              <w:rPr>
                <w:sz w:val="20"/>
                <w:szCs w:val="20"/>
              </w:rPr>
              <w:t>Converges with general population mortality at 15 years</w:t>
            </w:r>
          </w:p>
        </w:tc>
      </w:tr>
      <w:tr w:rsidR="00687516" w14:paraId="38123017" w14:textId="77777777" w:rsidTr="007F528A">
        <w:tc>
          <w:tcPr>
            <w:tcW w:w="2254" w:type="dxa"/>
          </w:tcPr>
          <w:p w14:paraId="00A23895" w14:textId="77777777" w:rsidR="00687516" w:rsidRPr="002A2198" w:rsidRDefault="00687516" w:rsidP="002A2198">
            <w:pPr>
              <w:spacing w:line="240" w:lineRule="auto"/>
              <w:jc w:val="left"/>
              <w:rPr>
                <w:sz w:val="20"/>
                <w:szCs w:val="20"/>
              </w:rPr>
            </w:pPr>
            <w:r w:rsidRPr="002A2198">
              <w:rPr>
                <w:sz w:val="20"/>
                <w:szCs w:val="20"/>
              </w:rPr>
              <w:t>Log-normal</w:t>
            </w:r>
          </w:p>
        </w:tc>
        <w:tc>
          <w:tcPr>
            <w:tcW w:w="730" w:type="dxa"/>
          </w:tcPr>
          <w:p w14:paraId="6A616659" w14:textId="77777777" w:rsidR="00687516" w:rsidRPr="002A2198" w:rsidRDefault="00687516" w:rsidP="002A2198">
            <w:pPr>
              <w:spacing w:line="240" w:lineRule="auto"/>
              <w:jc w:val="left"/>
              <w:rPr>
                <w:sz w:val="20"/>
                <w:szCs w:val="20"/>
              </w:rPr>
            </w:pPr>
            <w:r w:rsidRPr="002A2198">
              <w:rPr>
                <w:sz w:val="20"/>
                <w:szCs w:val="20"/>
              </w:rPr>
              <w:t>953</w:t>
            </w:r>
          </w:p>
        </w:tc>
        <w:tc>
          <w:tcPr>
            <w:tcW w:w="1843" w:type="dxa"/>
          </w:tcPr>
          <w:p w14:paraId="35A04358" w14:textId="77777777" w:rsidR="00687516" w:rsidRPr="002A2198" w:rsidRDefault="00687516" w:rsidP="002A2198">
            <w:pPr>
              <w:spacing w:line="240" w:lineRule="auto"/>
              <w:jc w:val="left"/>
              <w:rPr>
                <w:sz w:val="20"/>
                <w:szCs w:val="20"/>
              </w:rPr>
            </w:pPr>
            <w:r w:rsidRPr="002A2198">
              <w:rPr>
                <w:sz w:val="20"/>
                <w:szCs w:val="20"/>
              </w:rPr>
              <w:t>Moderate</w:t>
            </w:r>
          </w:p>
        </w:tc>
        <w:tc>
          <w:tcPr>
            <w:tcW w:w="4961" w:type="dxa"/>
          </w:tcPr>
          <w:p w14:paraId="60445232" w14:textId="77777777" w:rsidR="00687516" w:rsidRPr="002A2198" w:rsidRDefault="00687516" w:rsidP="002A2198">
            <w:pPr>
              <w:spacing w:line="240" w:lineRule="auto"/>
              <w:jc w:val="left"/>
              <w:rPr>
                <w:sz w:val="20"/>
                <w:szCs w:val="20"/>
              </w:rPr>
            </w:pPr>
            <w:r w:rsidRPr="002A2198">
              <w:rPr>
                <w:sz w:val="20"/>
                <w:szCs w:val="20"/>
              </w:rPr>
              <w:t>Converges with general population mortality at 13 years</w:t>
            </w:r>
          </w:p>
        </w:tc>
      </w:tr>
      <w:tr w:rsidR="00687516" w14:paraId="1FE54E58" w14:textId="77777777" w:rsidTr="007F528A">
        <w:tc>
          <w:tcPr>
            <w:tcW w:w="2254" w:type="dxa"/>
          </w:tcPr>
          <w:p w14:paraId="2CCBB9B9" w14:textId="77777777" w:rsidR="00687516" w:rsidRPr="002A2198" w:rsidRDefault="00687516" w:rsidP="002A2198">
            <w:pPr>
              <w:spacing w:line="240" w:lineRule="auto"/>
              <w:jc w:val="left"/>
              <w:rPr>
                <w:sz w:val="20"/>
                <w:szCs w:val="20"/>
              </w:rPr>
            </w:pPr>
            <w:r w:rsidRPr="002A2198">
              <w:rPr>
                <w:sz w:val="20"/>
                <w:szCs w:val="20"/>
              </w:rPr>
              <w:t>Generalised Gamma</w:t>
            </w:r>
          </w:p>
        </w:tc>
        <w:tc>
          <w:tcPr>
            <w:tcW w:w="730" w:type="dxa"/>
          </w:tcPr>
          <w:p w14:paraId="1EA0C01B" w14:textId="77777777" w:rsidR="00687516" w:rsidRPr="002A2198" w:rsidRDefault="00687516" w:rsidP="002A2198">
            <w:pPr>
              <w:spacing w:line="240" w:lineRule="auto"/>
              <w:jc w:val="left"/>
              <w:rPr>
                <w:sz w:val="20"/>
                <w:szCs w:val="20"/>
              </w:rPr>
            </w:pPr>
            <w:r w:rsidRPr="002A2198">
              <w:rPr>
                <w:sz w:val="20"/>
                <w:szCs w:val="20"/>
              </w:rPr>
              <w:t>933</w:t>
            </w:r>
          </w:p>
        </w:tc>
        <w:tc>
          <w:tcPr>
            <w:tcW w:w="1843" w:type="dxa"/>
          </w:tcPr>
          <w:p w14:paraId="17F693BE" w14:textId="77777777" w:rsidR="00687516" w:rsidRPr="002A2198" w:rsidRDefault="00687516" w:rsidP="002A2198">
            <w:pPr>
              <w:spacing w:line="240" w:lineRule="auto"/>
              <w:jc w:val="left"/>
              <w:rPr>
                <w:sz w:val="20"/>
                <w:szCs w:val="20"/>
              </w:rPr>
            </w:pPr>
            <w:r w:rsidRPr="002A2198">
              <w:rPr>
                <w:sz w:val="20"/>
                <w:szCs w:val="20"/>
              </w:rPr>
              <w:t>Poor</w:t>
            </w:r>
          </w:p>
        </w:tc>
        <w:tc>
          <w:tcPr>
            <w:tcW w:w="4961" w:type="dxa"/>
          </w:tcPr>
          <w:p w14:paraId="698EA1E2" w14:textId="77777777" w:rsidR="00687516" w:rsidRPr="002A2198" w:rsidRDefault="00687516" w:rsidP="002A2198">
            <w:pPr>
              <w:spacing w:line="240" w:lineRule="auto"/>
              <w:jc w:val="left"/>
              <w:rPr>
                <w:sz w:val="20"/>
                <w:szCs w:val="20"/>
              </w:rPr>
            </w:pPr>
            <w:r w:rsidRPr="002A2198">
              <w:rPr>
                <w:sz w:val="20"/>
                <w:szCs w:val="20"/>
              </w:rPr>
              <w:t>Rapidly accelerating mortality and divergence with general population mortality</w:t>
            </w:r>
          </w:p>
        </w:tc>
      </w:tr>
    </w:tbl>
    <w:p w14:paraId="3AFB4762" w14:textId="7138B852" w:rsidR="00687516" w:rsidRDefault="00F329B1" w:rsidP="00B464D9">
      <w:pPr>
        <w:pStyle w:val="EEPRUtextundertables"/>
      </w:pPr>
      <w:r w:rsidRPr="00F329B1">
        <w:t xml:space="preserve">AIC, Akaike’s Information Criteria </w:t>
      </w:r>
    </w:p>
    <w:p w14:paraId="28040658" w14:textId="77777777" w:rsidR="003D0997" w:rsidRPr="00F329B1" w:rsidRDefault="003D0997" w:rsidP="00B464D9">
      <w:pPr>
        <w:pStyle w:val="EEPRUtextundertables"/>
      </w:pPr>
    </w:p>
    <w:p w14:paraId="54EE4408" w14:textId="689514B7" w:rsidR="00687516" w:rsidRPr="001A5FBF" w:rsidRDefault="00687516" w:rsidP="008744AD">
      <w:r w:rsidRPr="001A5FBF">
        <w:t>In addition, patients alive with recovered renal function face an elevated risk of death and a risk of developing irreversible renal failure (CKD</w:t>
      </w:r>
      <w:r w:rsidR="00694937">
        <w:t>)</w:t>
      </w:r>
      <w:r w:rsidRPr="001A5FBF">
        <w:t>.</w:t>
      </w:r>
      <w:r w:rsidR="00694937">
        <w:fldChar w:fldCharType="begin"/>
      </w:r>
      <w:r w:rsidR="0038360C">
        <w:instrText xml:space="preserve"> ADDIN EN.CITE &lt;EndNote&gt;&lt;Cite&gt;&lt;Author&gt;Bucaloiu&lt;/Author&gt;&lt;Year&gt;2012&lt;/Year&gt;&lt;RecNum&gt;2366&lt;/RecNum&gt;&lt;DisplayText&gt;&lt;style face="superscript"&gt;109&lt;/style&gt;&lt;/DisplayText&gt;&lt;record&gt;&lt;rec-number&gt;2366&lt;/rec-number&gt;&lt;foreign-keys&gt;&lt;key app="EN" db-id="tvvpvd002asp9iesex75atwy2000t0e5vds0" timestamp="1631281682" guid="17b10ef0-6f52-4901-a0cc-d42fb2dfa25e"&gt;2366&lt;/key&gt;&lt;/foreign-keys&gt;&lt;ref-type name="Journal Article"&gt;17&lt;/ref-type&gt;&lt;contributors&gt;&lt;authors&gt;&lt;author&gt;Bucaloiu, Ion D.&lt;/author&gt;&lt;author&gt;Kirchner, H. Lester&lt;/author&gt;&lt;author&gt;Norfolk, Evan R.&lt;/author&gt;&lt;author&gt;Hartle, James E., II&lt;/author&gt;&lt;author&gt;Perkins, Robert M.&lt;/author&gt;&lt;/authors&gt;&lt;/contributors&gt;&lt;titles&gt;&lt;title&gt;Increased risk of death and &amp;lt;em&amp;gt;de novo&amp;lt;/em&amp;gt; chronic kidney disease following reversible acute kidney injury&lt;/title&gt;&lt;secondary-title&gt;Kidney International&lt;/secondary-title&gt;&lt;/titles&gt;&lt;periodical&gt;&lt;full-title&gt;Kidney International&lt;/full-title&gt;&lt;abbr-1&gt;Kidney Int&lt;/abbr-1&gt;&lt;/periodical&gt;&lt;pages&gt;477-485&lt;/pages&gt;&lt;volume&gt;81&lt;/volume&gt;&lt;number&gt;5&lt;/number&gt;&lt;dates&gt;&lt;year&gt;2012&lt;/year&gt;&lt;/dates&gt;&lt;publisher&gt;Elsevier&lt;/publisher&gt;&lt;isbn&gt;0085-2538&lt;/isbn&gt;&lt;urls&gt;&lt;related-urls&gt;&lt;url&gt;https://doi.org/10.1038/ki.2011.405&lt;/url&gt;&lt;/related-urls&gt;&lt;/urls&gt;&lt;electronic-resource-num&gt;10.1038/ki.2011.405&lt;/electronic-resource-num&gt;&lt;access-date&gt;2021/09/09&lt;/access-date&gt;&lt;/record&gt;&lt;/Cite&gt;&lt;/EndNote&gt;</w:instrText>
      </w:r>
      <w:r w:rsidR="00694937">
        <w:fldChar w:fldCharType="separate"/>
      </w:r>
      <w:r w:rsidR="007618B3" w:rsidRPr="007618B3">
        <w:rPr>
          <w:noProof/>
          <w:vertAlign w:val="superscript"/>
        </w:rPr>
        <w:t>109</w:t>
      </w:r>
      <w:r w:rsidR="00694937">
        <w:fldChar w:fldCharType="end"/>
      </w:r>
      <w:r w:rsidRPr="001A5FBF">
        <w:t xml:space="preserve"> Patients alive with irreversible renal failure face the elevated risk of death of CKD-patients.</w:t>
      </w:r>
    </w:p>
    <w:p w14:paraId="53B4C10B" w14:textId="06918E15" w:rsidR="00687516" w:rsidRDefault="00687516" w:rsidP="00D12F52">
      <w:r w:rsidRPr="001A5FBF">
        <w:t>A recent body of evidence, with which our group of experts agreed, suggests that AKI and CKD are closely linked and interconnected</w:t>
      </w:r>
      <w:r>
        <w:t xml:space="preserve">, whereby CKD is a risk factor for experiencing subsequent AKI and AKI is a promoter or instigator of CKD. It was, therefore, considered important to capture the fact that AKI is not a ‘self-limited process’ and that patients with recovered </w:t>
      </w:r>
      <w:r w:rsidR="00A67654">
        <w:t>renal</w:t>
      </w:r>
      <w:r>
        <w:t xml:space="preserve"> function post-AKI are at risk of adverse renal outcomes and of developing CKD. </w:t>
      </w:r>
    </w:p>
    <w:p w14:paraId="3049A676" w14:textId="6CA688D0" w:rsidR="00E719B2" w:rsidRDefault="00687516" w:rsidP="00E719B2">
      <w:r>
        <w:t>In our literature searches to identify evidence of the impact of AKI on the development of CKD and on long term survival, we looked for studies that would control for the confounding impact of comorbidities as stringently as possible</w:t>
      </w:r>
      <w:r w:rsidR="00694937">
        <w:t>,</w:t>
      </w:r>
      <w:r>
        <w:t xml:space="preserve"> as we aimed to estimate the causal effect of </w:t>
      </w:r>
      <w:r w:rsidRPr="00A06A15">
        <w:t>AKI</w:t>
      </w:r>
      <w:r>
        <w:t xml:space="preserve"> on subsequent outcomes.</w:t>
      </w:r>
      <w:r w:rsidRPr="00A06A15">
        <w:t xml:space="preserve"> The</w:t>
      </w:r>
      <w:r>
        <w:t xml:space="preserve"> US study by </w:t>
      </w:r>
      <w:proofErr w:type="spellStart"/>
      <w:r>
        <w:t>Bucaloiu</w:t>
      </w:r>
      <w:proofErr w:type="spellEnd"/>
      <w:r>
        <w:t xml:space="preserve"> 2012</w:t>
      </w:r>
      <w:r w:rsidR="00D51012">
        <w:fldChar w:fldCharType="begin"/>
      </w:r>
      <w:r w:rsidR="0038360C">
        <w:instrText xml:space="preserve"> ADDIN EN.CITE &lt;EndNote&gt;&lt;Cite&gt;&lt;Author&gt;Bucaloiu&lt;/Author&gt;&lt;Year&gt;2012&lt;/Year&gt;&lt;RecNum&gt;2366&lt;/RecNum&gt;&lt;DisplayText&gt;&lt;style face="superscript"&gt;109&lt;/style&gt;&lt;/DisplayText&gt;&lt;record&gt;&lt;rec-number&gt;2366&lt;/rec-number&gt;&lt;foreign-keys&gt;&lt;key app="EN" db-id="tvvpvd002asp9iesex75atwy2000t0e5vds0" timestamp="1631281682" guid="17b10ef0-6f52-4901-a0cc-d42fb2dfa25e"&gt;2366&lt;/key&gt;&lt;/foreign-keys&gt;&lt;ref-type name="Journal Article"&gt;17&lt;/ref-type&gt;&lt;contributors&gt;&lt;authors&gt;&lt;author&gt;Bucaloiu, Ion D.&lt;/author&gt;&lt;author&gt;Kirchner, H. Lester&lt;/author&gt;&lt;author&gt;Norfolk, Evan R.&lt;/author&gt;&lt;author&gt;Hartle, James E., II&lt;/author&gt;&lt;author&gt;Perkins, Robert M.&lt;/author&gt;&lt;/authors&gt;&lt;/contributors&gt;&lt;titles&gt;&lt;title&gt;Increased risk of death and &amp;lt;em&amp;gt;de novo&amp;lt;/em&amp;gt; chronic kidney disease following reversible acute kidney injury&lt;/title&gt;&lt;secondary-title&gt;Kidney International&lt;/secondary-title&gt;&lt;/titles&gt;&lt;periodical&gt;&lt;full-title&gt;Kidney International&lt;/full-title&gt;&lt;abbr-1&gt;Kidney Int&lt;/abbr-1&gt;&lt;/periodical&gt;&lt;pages&gt;477-485&lt;/pages&gt;&lt;volume&gt;81&lt;/volume&gt;&lt;number&gt;5&lt;/number&gt;&lt;dates&gt;&lt;year&gt;2012&lt;/year&gt;&lt;/dates&gt;&lt;publisher&gt;Elsevier&lt;/publisher&gt;&lt;isbn&gt;0085-2538&lt;/isbn&gt;&lt;urls&gt;&lt;related-urls&gt;&lt;url&gt;https://doi.org/10.1038/ki.2011.405&lt;/url&gt;&lt;/related-urls&gt;&lt;/urls&gt;&lt;electronic-resource-num&gt;10.1038/ki.2011.405&lt;/electronic-resource-num&gt;&lt;access-date&gt;2021/09/09&lt;/access-date&gt;&lt;/record&gt;&lt;/Cite&gt;&lt;/EndNote&gt;</w:instrText>
      </w:r>
      <w:r w:rsidR="00D51012">
        <w:fldChar w:fldCharType="separate"/>
      </w:r>
      <w:r w:rsidR="007618B3" w:rsidRPr="007618B3">
        <w:rPr>
          <w:noProof/>
          <w:vertAlign w:val="superscript"/>
        </w:rPr>
        <w:t>109</w:t>
      </w:r>
      <w:r w:rsidR="00D51012">
        <w:fldChar w:fldCharType="end"/>
      </w:r>
      <w:r>
        <w:t xml:space="preserve"> was selected as it compared outcomes of patients with hospital-</w:t>
      </w:r>
      <w:r w:rsidR="00A67654">
        <w:t>associated</w:t>
      </w:r>
      <w:r>
        <w:t xml:space="preserve"> AKI (with recovered renal function) against a non-AKI patient population matched for a wide range of relevant clinical and demographic characteristics. 1,610 patients with AKI and 3,652 without were followed up from 90 days post-discharge to approximately 6 years. A limitation of this study is that the propensity </w:t>
      </w:r>
      <w:proofErr w:type="gramStart"/>
      <w:r>
        <w:t>score</w:t>
      </w:r>
      <w:proofErr w:type="gramEnd"/>
      <w:r>
        <w:t xml:space="preserve"> matching process excluded the most comorbid patients due to a lack of sufficiently closely matching controls, and the study excluded patients with impaired kidney function prior to hospitalisation. This evidence was used to inform the increased risk of death and the increased risk of developing CKD in patients with recovered renal function after an AKI. R</w:t>
      </w:r>
      <w:r w:rsidR="00E719B2">
        <w:t>elevant parameters are shown in</w:t>
      </w:r>
      <w:r w:rsidR="00D12F52">
        <w:t xml:space="preserve"> </w:t>
      </w:r>
      <w:r w:rsidR="00D12F52">
        <w:fldChar w:fldCharType="begin"/>
      </w:r>
      <w:r w:rsidR="00D12F52">
        <w:instrText xml:space="preserve"> REF _Ref87018578 \h </w:instrText>
      </w:r>
      <w:r w:rsidR="00D12F52">
        <w:fldChar w:fldCharType="separate"/>
      </w:r>
      <w:r w:rsidR="002631E5" w:rsidRPr="00442159">
        <w:t xml:space="preserve">Table </w:t>
      </w:r>
      <w:r w:rsidR="002631E5">
        <w:rPr>
          <w:noProof/>
        </w:rPr>
        <w:t>24</w:t>
      </w:r>
      <w:r w:rsidR="00D12F52">
        <w:fldChar w:fldCharType="end"/>
      </w:r>
      <w:r w:rsidR="00D12F52">
        <w:t>.</w:t>
      </w:r>
    </w:p>
    <w:p w14:paraId="0DE87825" w14:textId="77777777" w:rsidR="00687516" w:rsidRDefault="00687516" w:rsidP="008744AD">
      <w:r>
        <w:t xml:space="preserve">There are </w:t>
      </w:r>
      <w:proofErr w:type="gramStart"/>
      <w:r>
        <w:t>a number of</w:t>
      </w:r>
      <w:proofErr w:type="gramEnd"/>
      <w:r>
        <w:t xml:space="preserve"> limitations to the approach taken to reflect the long-term implications of AKI within the model: </w:t>
      </w:r>
    </w:p>
    <w:p w14:paraId="2A55E11C" w14:textId="55FE1B82" w:rsidR="00687516" w:rsidRDefault="00687516" w:rsidP="00932BEF">
      <w:pPr>
        <w:pStyle w:val="ListParagraph"/>
        <w:numPr>
          <w:ilvl w:val="0"/>
          <w:numId w:val="50"/>
        </w:numPr>
      </w:pPr>
      <w:r>
        <w:lastRenderedPageBreak/>
        <w:t>The CARBAR</w:t>
      </w:r>
      <w:r w:rsidR="00694937">
        <w:fldChar w:fldCharType="begin"/>
      </w:r>
      <w:r w:rsidR="0038360C">
        <w:instrText xml:space="preserve"> ADDIN EN.CITE &lt;EndNote&gt;&lt;Cite&gt;&lt;Author&gt;OPEN VIE Ltd&lt;/Author&gt;&lt;Year&gt;2020&lt;/Year&gt;&lt;RecNum&gt;2361&lt;/RecNum&gt;&lt;DisplayText&gt;&lt;style face="superscript"&gt;80&lt;/style&gt;&lt;/DisplayText&gt;&lt;record&gt;&lt;rec-number&gt;2361&lt;/rec-number&gt;&lt;foreign-keys&gt;&lt;key app="EN" db-id="tvvpvd002asp9iesex75atwy2000t0e5vds0" timestamp="1631109452" guid="cde1f36d-a889-4f32-b4a7-0a211a5751e9"&gt;2361&lt;/key&gt;&lt;/foreign-keys&gt;&lt;ref-type name="Report"&gt;27&lt;/ref-type&gt;&lt;contributors&gt;&lt;authors&gt;&lt;author&gt;OPEN VIE Ltd,&lt;/author&gt;&lt;/authors&gt;&lt;/contributors&gt;&lt;titles&gt;&lt;title&gt;UK DRAFT STUDY REPORT. CARBAR. A retrospective study to evaluate the epidemiology, standard of care, outcomes and resource use associated with patients who have or are at risk of, infection with carbapenem non-susceptible Gram-negative organisms of interest (Enterobacterales, Pseudomonas spp., Stenotrophomonas spp. and Acinetobacter spp.)&lt;/title&gt;&lt;/titles&gt;&lt;dates&gt;&lt;year&gt;2020&lt;/year&gt;&lt;/dates&gt;&lt;urls&gt;&lt;/urls&gt;&lt;/record&gt;&lt;/Cite&gt;&lt;/EndNote&gt;</w:instrText>
      </w:r>
      <w:r w:rsidR="00694937">
        <w:fldChar w:fldCharType="separate"/>
      </w:r>
      <w:r w:rsidR="00694937" w:rsidRPr="00F717AD">
        <w:rPr>
          <w:noProof/>
          <w:vertAlign w:val="superscript"/>
        </w:rPr>
        <w:t>80</w:t>
      </w:r>
      <w:r w:rsidR="00694937">
        <w:fldChar w:fldCharType="end"/>
      </w:r>
      <w:r w:rsidR="00694937">
        <w:t xml:space="preserve"> mortality </w:t>
      </w:r>
      <w:r>
        <w:t>data will have included patients who experienced AKI and</w:t>
      </w:r>
      <w:r w:rsidR="00694937">
        <w:t>,</w:t>
      </w:r>
      <w:r>
        <w:t xml:space="preserve"> therefore</w:t>
      </w:r>
      <w:r w:rsidR="00694937">
        <w:t>,</w:t>
      </w:r>
      <w:r>
        <w:t xml:space="preserve"> including additional mortality risk associated with AKI and CKD development is likely to exaggerate mortality risk in the model</w:t>
      </w:r>
      <w:r w:rsidR="00694937">
        <w:t>.</w:t>
      </w:r>
    </w:p>
    <w:p w14:paraId="3BA9B575" w14:textId="4CE455E0" w:rsidR="00687516" w:rsidRDefault="00687516" w:rsidP="00932BEF">
      <w:pPr>
        <w:pStyle w:val="ListParagraph"/>
        <w:numPr>
          <w:ilvl w:val="0"/>
          <w:numId w:val="50"/>
        </w:numPr>
      </w:pPr>
      <w:r>
        <w:t>The risk of CKD development is likely to be higher than estimated from Bucaloiu</w:t>
      </w:r>
      <w:r w:rsidR="00694937">
        <w:fldChar w:fldCharType="begin"/>
      </w:r>
      <w:r w:rsidR="0038360C">
        <w:instrText xml:space="preserve"> ADDIN EN.CITE &lt;EndNote&gt;&lt;Cite&gt;&lt;Author&gt;Bucaloiu&lt;/Author&gt;&lt;Year&gt;2012&lt;/Year&gt;&lt;RecNum&gt;2366&lt;/RecNum&gt;&lt;DisplayText&gt;&lt;style face="superscript"&gt;109&lt;/style&gt;&lt;/DisplayText&gt;&lt;record&gt;&lt;rec-number&gt;2366&lt;/rec-number&gt;&lt;foreign-keys&gt;&lt;key app="EN" db-id="tvvpvd002asp9iesex75atwy2000t0e5vds0" timestamp="1631281682" guid="17b10ef0-6f52-4901-a0cc-d42fb2dfa25e"&gt;2366&lt;/key&gt;&lt;/foreign-keys&gt;&lt;ref-type name="Journal Article"&gt;17&lt;/ref-type&gt;&lt;contributors&gt;&lt;authors&gt;&lt;author&gt;Bucaloiu, Ion D.&lt;/author&gt;&lt;author&gt;Kirchner, H. Lester&lt;/author&gt;&lt;author&gt;Norfolk, Evan R.&lt;/author&gt;&lt;author&gt;Hartle, James E., II&lt;/author&gt;&lt;author&gt;Perkins, Robert M.&lt;/author&gt;&lt;/authors&gt;&lt;/contributors&gt;&lt;titles&gt;&lt;title&gt;Increased risk of death and &amp;lt;em&amp;gt;de novo&amp;lt;/em&amp;gt; chronic kidney disease following reversible acute kidney injury&lt;/title&gt;&lt;secondary-title&gt;Kidney International&lt;/secondary-title&gt;&lt;/titles&gt;&lt;periodical&gt;&lt;full-title&gt;Kidney International&lt;/full-title&gt;&lt;abbr-1&gt;Kidney Int&lt;/abbr-1&gt;&lt;/periodical&gt;&lt;pages&gt;477-485&lt;/pages&gt;&lt;volume&gt;81&lt;/volume&gt;&lt;number&gt;5&lt;/number&gt;&lt;dates&gt;&lt;year&gt;2012&lt;/year&gt;&lt;/dates&gt;&lt;publisher&gt;Elsevier&lt;/publisher&gt;&lt;isbn&gt;0085-2538&lt;/isbn&gt;&lt;urls&gt;&lt;related-urls&gt;&lt;url&gt;https://doi.org/10.1038/ki.2011.405&lt;/url&gt;&lt;/related-urls&gt;&lt;/urls&gt;&lt;electronic-resource-num&gt;10.1038/ki.2011.405&lt;/electronic-resource-num&gt;&lt;access-date&gt;2021/09/09&lt;/access-date&gt;&lt;/record&gt;&lt;/Cite&gt;&lt;/EndNote&gt;</w:instrText>
      </w:r>
      <w:r w:rsidR="00694937">
        <w:fldChar w:fldCharType="separate"/>
      </w:r>
      <w:r w:rsidR="007618B3" w:rsidRPr="007618B3">
        <w:rPr>
          <w:noProof/>
          <w:vertAlign w:val="superscript"/>
        </w:rPr>
        <w:t>109</w:t>
      </w:r>
      <w:r w:rsidR="00694937">
        <w:fldChar w:fldCharType="end"/>
      </w:r>
      <w:r>
        <w:t xml:space="preserve"> in the highly comorbid patient group considered within the HVCS</w:t>
      </w:r>
      <w:r w:rsidR="00694937">
        <w:t>s.</w:t>
      </w:r>
    </w:p>
    <w:p w14:paraId="78A30B83" w14:textId="6EB8907C" w:rsidR="00687516" w:rsidRDefault="00687516" w:rsidP="00932BEF">
      <w:pPr>
        <w:pStyle w:val="ListParagraph"/>
        <w:numPr>
          <w:ilvl w:val="0"/>
          <w:numId w:val="50"/>
        </w:numPr>
      </w:pPr>
      <w:r>
        <w:t>The hazard ratios on mortality are applied multiplicatively despite the much higher baseline risk of death in the patient population considered within the HVCS</w:t>
      </w:r>
      <w:r w:rsidR="00694937">
        <w:t>.</w:t>
      </w:r>
    </w:p>
    <w:p w14:paraId="21FDA1C5" w14:textId="77777777" w:rsidR="00687516" w:rsidRPr="00C22689" w:rsidRDefault="00687516" w:rsidP="008744AD">
      <w:r w:rsidRPr="00C22689">
        <w:t xml:space="preserve">Scenarios are explored to address each of these assumptions in turn: </w:t>
      </w:r>
    </w:p>
    <w:p w14:paraId="1A33BBBD" w14:textId="656B1545" w:rsidR="00687516" w:rsidRPr="0066774E" w:rsidRDefault="00687516" w:rsidP="00932BEF">
      <w:pPr>
        <w:pStyle w:val="ListParagraph"/>
        <w:numPr>
          <w:ilvl w:val="0"/>
          <w:numId w:val="51"/>
        </w:numPr>
      </w:pPr>
      <w:r w:rsidRPr="0066774E">
        <w:t xml:space="preserve">CARBAR mortality rate </w:t>
      </w:r>
      <w:r w:rsidR="00694937">
        <w:t xml:space="preserve">is </w:t>
      </w:r>
      <w:r w:rsidRPr="0066774E">
        <w:t xml:space="preserve">reduced by 10% reflecting an assumed AKI rate of 20% and an assumed excess mortality associated with AKI of 1.48 (95% CI 1.19, 1.82) based on </w:t>
      </w:r>
      <w:proofErr w:type="spellStart"/>
      <w:r w:rsidRPr="0066774E">
        <w:t>Bucaloiu</w:t>
      </w:r>
      <w:proofErr w:type="spellEnd"/>
      <w:r w:rsidRPr="0066774E">
        <w:t xml:space="preserve"> 2012</w:t>
      </w:r>
      <w:r w:rsidR="00694937">
        <w:t>.</w:t>
      </w:r>
      <w:r w:rsidR="00D51012">
        <w:fldChar w:fldCharType="begin"/>
      </w:r>
      <w:r w:rsidR="0038360C">
        <w:instrText xml:space="preserve"> ADDIN EN.CITE &lt;EndNote&gt;&lt;Cite&gt;&lt;Author&gt;Bucaloiu&lt;/Author&gt;&lt;Year&gt;2012&lt;/Year&gt;&lt;RecNum&gt;2366&lt;/RecNum&gt;&lt;DisplayText&gt;&lt;style face="superscript"&gt;109&lt;/style&gt;&lt;/DisplayText&gt;&lt;record&gt;&lt;rec-number&gt;2366&lt;/rec-number&gt;&lt;foreign-keys&gt;&lt;key app="EN" db-id="tvvpvd002asp9iesex75atwy2000t0e5vds0" timestamp="1631281682" guid="17b10ef0-6f52-4901-a0cc-d42fb2dfa25e"&gt;2366&lt;/key&gt;&lt;/foreign-keys&gt;&lt;ref-type name="Journal Article"&gt;17&lt;/ref-type&gt;&lt;contributors&gt;&lt;authors&gt;&lt;author&gt;Bucaloiu, Ion D.&lt;/author&gt;&lt;author&gt;Kirchner, H. Lester&lt;/author&gt;&lt;author&gt;Norfolk, Evan R.&lt;/author&gt;&lt;author&gt;Hartle, James E., II&lt;/author&gt;&lt;author&gt;Perkins, Robert M.&lt;/author&gt;&lt;/authors&gt;&lt;/contributors&gt;&lt;titles&gt;&lt;title&gt;Increased risk of death and &amp;lt;em&amp;gt;de novo&amp;lt;/em&amp;gt; chronic kidney disease following reversible acute kidney injury&lt;/title&gt;&lt;secondary-title&gt;Kidney International&lt;/secondary-title&gt;&lt;/titles&gt;&lt;periodical&gt;&lt;full-title&gt;Kidney International&lt;/full-title&gt;&lt;abbr-1&gt;Kidney Int&lt;/abbr-1&gt;&lt;/periodical&gt;&lt;pages&gt;477-485&lt;/pages&gt;&lt;volume&gt;81&lt;/volume&gt;&lt;number&gt;5&lt;/number&gt;&lt;dates&gt;&lt;year&gt;2012&lt;/year&gt;&lt;/dates&gt;&lt;publisher&gt;Elsevier&lt;/publisher&gt;&lt;isbn&gt;0085-2538&lt;/isbn&gt;&lt;urls&gt;&lt;related-urls&gt;&lt;url&gt;https://doi.org/10.1038/ki.2011.405&lt;/url&gt;&lt;/related-urls&gt;&lt;/urls&gt;&lt;electronic-resource-num&gt;10.1038/ki.2011.405&lt;/electronic-resource-num&gt;&lt;access-date&gt;2021/09/09&lt;/access-date&gt;&lt;/record&gt;&lt;/Cite&gt;&lt;/EndNote&gt;</w:instrText>
      </w:r>
      <w:r w:rsidR="00D51012">
        <w:fldChar w:fldCharType="separate"/>
      </w:r>
      <w:r w:rsidR="007618B3" w:rsidRPr="007618B3">
        <w:rPr>
          <w:noProof/>
          <w:vertAlign w:val="superscript"/>
        </w:rPr>
        <w:t>109</w:t>
      </w:r>
      <w:r w:rsidR="00D51012">
        <w:fldChar w:fldCharType="end"/>
      </w:r>
    </w:p>
    <w:p w14:paraId="4DB60BD7" w14:textId="234EF67D" w:rsidR="00687516" w:rsidRDefault="00687516" w:rsidP="00932BEF">
      <w:pPr>
        <w:pStyle w:val="ListParagraph"/>
        <w:numPr>
          <w:ilvl w:val="0"/>
          <w:numId w:val="51"/>
        </w:numPr>
      </w:pPr>
      <w:r>
        <w:t xml:space="preserve">Patients in </w:t>
      </w:r>
      <w:r w:rsidR="00694937">
        <w:t xml:space="preserve">the </w:t>
      </w:r>
      <w:r>
        <w:t>HVCS</w:t>
      </w:r>
      <w:r w:rsidR="00694937">
        <w:t>s</w:t>
      </w:r>
      <w:r>
        <w:t xml:space="preserve"> face double risk of CKD compared to patients in </w:t>
      </w:r>
      <w:proofErr w:type="spellStart"/>
      <w:r w:rsidRPr="005F4F48">
        <w:t>Bucaloiu</w:t>
      </w:r>
      <w:proofErr w:type="spellEnd"/>
      <w:r>
        <w:t xml:space="preserve"> 2012</w:t>
      </w:r>
      <w:r w:rsidR="00694937">
        <w:t>.</w:t>
      </w:r>
      <w:r w:rsidR="00694937">
        <w:fldChar w:fldCharType="begin"/>
      </w:r>
      <w:r w:rsidR="0038360C">
        <w:instrText xml:space="preserve"> ADDIN EN.CITE &lt;EndNote&gt;&lt;Cite&gt;&lt;Author&gt;Bucaloiu&lt;/Author&gt;&lt;Year&gt;2012&lt;/Year&gt;&lt;RecNum&gt;2366&lt;/RecNum&gt;&lt;DisplayText&gt;&lt;style face="superscript"&gt;109&lt;/style&gt;&lt;/DisplayText&gt;&lt;record&gt;&lt;rec-number&gt;2366&lt;/rec-number&gt;&lt;foreign-keys&gt;&lt;key app="EN" db-id="tvvpvd002asp9iesex75atwy2000t0e5vds0" timestamp="1631281682" guid="17b10ef0-6f52-4901-a0cc-d42fb2dfa25e"&gt;2366&lt;/key&gt;&lt;/foreign-keys&gt;&lt;ref-type name="Journal Article"&gt;17&lt;/ref-type&gt;&lt;contributors&gt;&lt;authors&gt;&lt;author&gt;Bucaloiu, Ion D.&lt;/author&gt;&lt;author&gt;Kirchner, H. Lester&lt;/author&gt;&lt;author&gt;Norfolk, Evan R.&lt;/author&gt;&lt;author&gt;Hartle, James E., II&lt;/author&gt;&lt;author&gt;Perkins, Robert M.&lt;/author&gt;&lt;/authors&gt;&lt;/contributors&gt;&lt;titles&gt;&lt;title&gt;Increased risk of death and &amp;lt;em&amp;gt;de novo&amp;lt;/em&amp;gt; chronic kidney disease following reversible acute kidney injury&lt;/title&gt;&lt;secondary-title&gt;Kidney International&lt;/secondary-title&gt;&lt;/titles&gt;&lt;periodical&gt;&lt;full-title&gt;Kidney International&lt;/full-title&gt;&lt;abbr-1&gt;Kidney Int&lt;/abbr-1&gt;&lt;/periodical&gt;&lt;pages&gt;477-485&lt;/pages&gt;&lt;volume&gt;81&lt;/volume&gt;&lt;number&gt;5&lt;/number&gt;&lt;dates&gt;&lt;year&gt;2012&lt;/year&gt;&lt;/dates&gt;&lt;publisher&gt;Elsevier&lt;/publisher&gt;&lt;isbn&gt;0085-2538&lt;/isbn&gt;&lt;urls&gt;&lt;related-urls&gt;&lt;url&gt;https://doi.org/10.1038/ki.2011.405&lt;/url&gt;&lt;/related-urls&gt;&lt;/urls&gt;&lt;electronic-resource-num&gt;10.1038/ki.2011.405&lt;/electronic-resource-num&gt;&lt;access-date&gt;2021/09/09&lt;/access-date&gt;&lt;/record&gt;&lt;/Cite&gt;&lt;/EndNote&gt;</w:instrText>
      </w:r>
      <w:r w:rsidR="00694937">
        <w:fldChar w:fldCharType="separate"/>
      </w:r>
      <w:r w:rsidR="007618B3" w:rsidRPr="007618B3">
        <w:rPr>
          <w:noProof/>
          <w:vertAlign w:val="superscript"/>
        </w:rPr>
        <w:t>109</w:t>
      </w:r>
      <w:r w:rsidR="00694937">
        <w:fldChar w:fldCharType="end"/>
      </w:r>
    </w:p>
    <w:p w14:paraId="5BF10A33" w14:textId="23A5822A" w:rsidR="00687516" w:rsidRDefault="00687516" w:rsidP="00932BEF">
      <w:pPr>
        <w:pStyle w:val="ListParagraph"/>
        <w:numPr>
          <w:ilvl w:val="0"/>
          <w:numId w:val="51"/>
        </w:numPr>
      </w:pPr>
      <w:r>
        <w:t>Patients in</w:t>
      </w:r>
      <w:r w:rsidR="00694937">
        <w:t xml:space="preserve"> the</w:t>
      </w:r>
      <w:r>
        <w:t xml:space="preserve"> HVCS</w:t>
      </w:r>
      <w:r w:rsidR="00694937">
        <w:t>s</w:t>
      </w:r>
      <w:r>
        <w:t xml:space="preserve"> face</w:t>
      </w:r>
      <w:r w:rsidR="00694937">
        <w:t xml:space="preserve"> an</w:t>
      </w:r>
      <w:r>
        <w:t xml:space="preserve"> absolute increase in mortality risk observed in </w:t>
      </w:r>
      <w:proofErr w:type="spellStart"/>
      <w:r w:rsidRPr="005F4F48">
        <w:t>Bucaloiu</w:t>
      </w:r>
      <w:proofErr w:type="spellEnd"/>
      <w:r>
        <w:t xml:space="preserve"> 2012</w:t>
      </w:r>
      <w:r w:rsidR="00694937">
        <w:t>.</w:t>
      </w:r>
      <w:r w:rsidR="00694937">
        <w:fldChar w:fldCharType="begin"/>
      </w:r>
      <w:r w:rsidR="0038360C">
        <w:instrText xml:space="preserve"> ADDIN EN.CITE &lt;EndNote&gt;&lt;Cite&gt;&lt;Author&gt;Bucaloiu&lt;/Author&gt;&lt;Year&gt;2012&lt;/Year&gt;&lt;RecNum&gt;2366&lt;/RecNum&gt;&lt;DisplayText&gt;&lt;style face="superscript"&gt;109&lt;/style&gt;&lt;/DisplayText&gt;&lt;record&gt;&lt;rec-number&gt;2366&lt;/rec-number&gt;&lt;foreign-keys&gt;&lt;key app="EN" db-id="tvvpvd002asp9iesex75atwy2000t0e5vds0" timestamp="1631281682" guid="17b10ef0-6f52-4901-a0cc-d42fb2dfa25e"&gt;2366&lt;/key&gt;&lt;/foreign-keys&gt;&lt;ref-type name="Journal Article"&gt;17&lt;/ref-type&gt;&lt;contributors&gt;&lt;authors&gt;&lt;author&gt;Bucaloiu, Ion D.&lt;/author&gt;&lt;author&gt;Kirchner, H. Lester&lt;/author&gt;&lt;author&gt;Norfolk, Evan R.&lt;/author&gt;&lt;author&gt;Hartle, James E., II&lt;/author&gt;&lt;author&gt;Perkins, Robert M.&lt;/author&gt;&lt;/authors&gt;&lt;/contributors&gt;&lt;titles&gt;&lt;title&gt;Increased risk of death and &amp;lt;em&amp;gt;de novo&amp;lt;/em&amp;gt; chronic kidney disease following reversible acute kidney injury&lt;/title&gt;&lt;secondary-title&gt;Kidney International&lt;/secondary-title&gt;&lt;/titles&gt;&lt;periodical&gt;&lt;full-title&gt;Kidney International&lt;/full-title&gt;&lt;abbr-1&gt;Kidney Int&lt;/abbr-1&gt;&lt;/periodical&gt;&lt;pages&gt;477-485&lt;/pages&gt;&lt;volume&gt;81&lt;/volume&gt;&lt;number&gt;5&lt;/number&gt;&lt;dates&gt;&lt;year&gt;2012&lt;/year&gt;&lt;/dates&gt;&lt;publisher&gt;Elsevier&lt;/publisher&gt;&lt;isbn&gt;0085-2538&lt;/isbn&gt;&lt;urls&gt;&lt;related-urls&gt;&lt;url&gt;https://doi.org/10.1038/ki.2011.405&lt;/url&gt;&lt;/related-urls&gt;&lt;/urls&gt;&lt;electronic-resource-num&gt;10.1038/ki.2011.405&lt;/electronic-resource-num&gt;&lt;access-date&gt;2021/09/09&lt;/access-date&gt;&lt;/record&gt;&lt;/Cite&gt;&lt;/EndNote&gt;</w:instrText>
      </w:r>
      <w:r w:rsidR="00694937">
        <w:fldChar w:fldCharType="separate"/>
      </w:r>
      <w:r w:rsidR="007618B3" w:rsidRPr="007618B3">
        <w:rPr>
          <w:noProof/>
          <w:vertAlign w:val="superscript"/>
        </w:rPr>
        <w:t>109</w:t>
      </w:r>
      <w:r w:rsidR="00694937">
        <w:fldChar w:fldCharType="end"/>
      </w:r>
    </w:p>
    <w:p w14:paraId="4921313A" w14:textId="1A1CA650" w:rsidR="00687516" w:rsidRDefault="00687516" w:rsidP="00932BEF">
      <w:pPr>
        <w:pStyle w:val="ListParagraph"/>
        <w:numPr>
          <w:ilvl w:val="0"/>
          <w:numId w:val="51"/>
        </w:numPr>
      </w:pPr>
      <w:proofErr w:type="gramStart"/>
      <w:r>
        <w:t>All of</w:t>
      </w:r>
      <w:proofErr w:type="gramEnd"/>
      <w:r>
        <w:t xml:space="preserve"> the above applied simultaneously</w:t>
      </w:r>
      <w:r w:rsidR="00694937">
        <w:t>.</w:t>
      </w:r>
    </w:p>
    <w:p w14:paraId="196A4ABA" w14:textId="276DEC3A" w:rsidR="00687516" w:rsidRDefault="00687516" w:rsidP="008744AD">
      <w:r>
        <w:t xml:space="preserve">We did not account for life years accrued within the first 30 days in the model as these were expected to have a marginal effect on the model results. </w:t>
      </w:r>
    </w:p>
    <w:p w14:paraId="3F0C384C" w14:textId="5D229130" w:rsidR="00454FF7" w:rsidRDefault="00454FF7">
      <w:pPr>
        <w:spacing w:line="259" w:lineRule="auto"/>
        <w:jc w:val="left"/>
      </w:pPr>
      <w:r>
        <w:br w:type="page"/>
      </w:r>
    </w:p>
    <w:p w14:paraId="5FCD45C0" w14:textId="77777777" w:rsidR="004B3B4F" w:rsidRDefault="004B3B4F" w:rsidP="00454FF7">
      <w:pPr>
        <w:pStyle w:val="EEPRUTableHeading"/>
        <w:sectPr w:rsidR="004B3B4F" w:rsidSect="00454FF7">
          <w:pgSz w:w="11906" w:h="16838"/>
          <w:pgMar w:top="1440" w:right="1440" w:bottom="1440" w:left="1440" w:header="709" w:footer="709" w:gutter="0"/>
          <w:cols w:space="708"/>
          <w:docGrid w:linePitch="360"/>
        </w:sectPr>
      </w:pPr>
      <w:bookmarkStart w:id="425" w:name="_Ref85812311"/>
    </w:p>
    <w:p w14:paraId="42C85427" w14:textId="74BD0AB9" w:rsidR="0063696B" w:rsidRPr="0063696B" w:rsidRDefault="00454FF7" w:rsidP="00454FF7">
      <w:pPr>
        <w:pStyle w:val="EEPRUTableHeading"/>
      </w:pPr>
      <w:bookmarkStart w:id="426" w:name="_Ref87018578"/>
      <w:bookmarkStart w:id="427" w:name="_Toc87018840"/>
      <w:r w:rsidRPr="00442159">
        <w:lastRenderedPageBreak/>
        <w:t xml:space="preserve">Table </w:t>
      </w:r>
      <w:r w:rsidR="00BB30AE">
        <w:fldChar w:fldCharType="begin"/>
      </w:r>
      <w:r w:rsidR="00BB30AE">
        <w:instrText xml:space="preserve"> SEQ Table \* ARABIC </w:instrText>
      </w:r>
      <w:r w:rsidR="00BB30AE">
        <w:fldChar w:fldCharType="separate"/>
      </w:r>
      <w:r w:rsidR="002631E5">
        <w:rPr>
          <w:noProof/>
        </w:rPr>
        <w:t>24</w:t>
      </w:r>
      <w:r w:rsidR="00BB30AE">
        <w:rPr>
          <w:noProof/>
        </w:rPr>
        <w:fldChar w:fldCharType="end"/>
      </w:r>
      <w:bookmarkEnd w:id="425"/>
      <w:bookmarkEnd w:id="426"/>
      <w:r w:rsidRPr="00442159">
        <w:t xml:space="preserve">: </w:t>
      </w:r>
      <w:proofErr w:type="gramStart"/>
      <w:r>
        <w:t>Post-30</w:t>
      </w:r>
      <w:proofErr w:type="gramEnd"/>
      <w:r>
        <w:t xml:space="preserve"> day outcomes</w:t>
      </w:r>
      <w:r w:rsidRPr="006E238F">
        <w:t xml:space="preserve"> for patients with history of AKI</w:t>
      </w:r>
      <w:bookmarkEnd w:id="427"/>
      <w:r w:rsidRPr="006E238F">
        <w:t xml:space="preserve"> </w:t>
      </w:r>
    </w:p>
    <w:tbl>
      <w:tblPr>
        <w:tblStyle w:val="TableGrid"/>
        <w:tblpPr w:leftFromText="180" w:rightFromText="180" w:vertAnchor="text" w:horzAnchor="margin" w:tblpY="-18"/>
        <w:tblW w:w="11902" w:type="dxa"/>
        <w:tblLayout w:type="fixed"/>
        <w:tblLook w:val="04A0" w:firstRow="1" w:lastRow="0" w:firstColumn="1" w:lastColumn="0" w:noHBand="0" w:noVBand="1"/>
      </w:tblPr>
      <w:tblGrid>
        <w:gridCol w:w="660"/>
        <w:gridCol w:w="1218"/>
        <w:gridCol w:w="1661"/>
        <w:gridCol w:w="4253"/>
        <w:gridCol w:w="1134"/>
        <w:gridCol w:w="1275"/>
        <w:gridCol w:w="1701"/>
      </w:tblGrid>
      <w:tr w:rsidR="0063696B" w:rsidRPr="002A2198" w14:paraId="409D5947" w14:textId="77777777" w:rsidTr="00694937">
        <w:tc>
          <w:tcPr>
            <w:tcW w:w="660" w:type="dxa"/>
          </w:tcPr>
          <w:p w14:paraId="0C5C94B9" w14:textId="77777777" w:rsidR="0063696B" w:rsidRPr="002A2198" w:rsidRDefault="0063696B" w:rsidP="0063696B">
            <w:pPr>
              <w:spacing w:line="240" w:lineRule="auto"/>
              <w:rPr>
                <w:sz w:val="20"/>
                <w:szCs w:val="20"/>
              </w:rPr>
            </w:pPr>
            <w:r w:rsidRPr="002A2198">
              <w:rPr>
                <w:sz w:val="20"/>
                <w:szCs w:val="20"/>
              </w:rPr>
              <w:t>Site</w:t>
            </w:r>
          </w:p>
        </w:tc>
        <w:tc>
          <w:tcPr>
            <w:tcW w:w="1218" w:type="dxa"/>
          </w:tcPr>
          <w:p w14:paraId="56C23075" w14:textId="77777777" w:rsidR="0063696B" w:rsidRPr="002A2198" w:rsidRDefault="0063696B" w:rsidP="0063696B">
            <w:pPr>
              <w:spacing w:line="240" w:lineRule="auto"/>
              <w:rPr>
                <w:sz w:val="20"/>
                <w:szCs w:val="20"/>
              </w:rPr>
            </w:pPr>
            <w:r w:rsidRPr="002A2198">
              <w:rPr>
                <w:sz w:val="20"/>
                <w:szCs w:val="20"/>
              </w:rPr>
              <w:t>Pathogen / mechanism subgroup</w:t>
            </w:r>
          </w:p>
        </w:tc>
        <w:tc>
          <w:tcPr>
            <w:tcW w:w="1661" w:type="dxa"/>
          </w:tcPr>
          <w:p w14:paraId="72C9DBA2" w14:textId="77777777" w:rsidR="0063696B" w:rsidRPr="002A2198" w:rsidRDefault="0063696B" w:rsidP="0063696B">
            <w:pPr>
              <w:spacing w:line="240" w:lineRule="auto"/>
              <w:rPr>
                <w:sz w:val="20"/>
                <w:szCs w:val="20"/>
              </w:rPr>
            </w:pPr>
            <w:r w:rsidRPr="002A2198">
              <w:rPr>
                <w:sz w:val="20"/>
                <w:szCs w:val="20"/>
              </w:rPr>
              <w:t>Parameter name</w:t>
            </w:r>
          </w:p>
        </w:tc>
        <w:tc>
          <w:tcPr>
            <w:tcW w:w="4253" w:type="dxa"/>
          </w:tcPr>
          <w:p w14:paraId="44FBBB9B" w14:textId="77777777" w:rsidR="0063696B" w:rsidRPr="002A2198" w:rsidRDefault="0063696B" w:rsidP="0063696B">
            <w:pPr>
              <w:spacing w:line="240" w:lineRule="auto"/>
              <w:rPr>
                <w:sz w:val="20"/>
                <w:szCs w:val="20"/>
              </w:rPr>
            </w:pPr>
            <w:r w:rsidRPr="002A2198">
              <w:rPr>
                <w:sz w:val="20"/>
                <w:szCs w:val="20"/>
              </w:rPr>
              <w:t>Description</w:t>
            </w:r>
          </w:p>
        </w:tc>
        <w:tc>
          <w:tcPr>
            <w:tcW w:w="1134" w:type="dxa"/>
          </w:tcPr>
          <w:p w14:paraId="0858F690" w14:textId="77777777" w:rsidR="0063696B" w:rsidRPr="002A2198" w:rsidRDefault="0063696B" w:rsidP="0063696B">
            <w:pPr>
              <w:spacing w:line="240" w:lineRule="auto"/>
              <w:rPr>
                <w:sz w:val="20"/>
                <w:szCs w:val="20"/>
              </w:rPr>
            </w:pPr>
            <w:r w:rsidRPr="002A2198">
              <w:rPr>
                <w:sz w:val="20"/>
                <w:szCs w:val="20"/>
              </w:rPr>
              <w:t>Value</w:t>
            </w:r>
          </w:p>
        </w:tc>
        <w:tc>
          <w:tcPr>
            <w:tcW w:w="1275" w:type="dxa"/>
          </w:tcPr>
          <w:p w14:paraId="57F7B034" w14:textId="77777777" w:rsidR="0063696B" w:rsidRPr="002A2198" w:rsidRDefault="0063696B" w:rsidP="0063696B">
            <w:pPr>
              <w:spacing w:line="240" w:lineRule="auto"/>
              <w:rPr>
                <w:sz w:val="20"/>
                <w:szCs w:val="20"/>
              </w:rPr>
            </w:pPr>
            <w:r w:rsidRPr="002A2198">
              <w:rPr>
                <w:sz w:val="20"/>
                <w:szCs w:val="20"/>
              </w:rPr>
              <w:t>Uncertainty (measure)</w:t>
            </w:r>
          </w:p>
        </w:tc>
        <w:tc>
          <w:tcPr>
            <w:tcW w:w="1701" w:type="dxa"/>
          </w:tcPr>
          <w:p w14:paraId="542F9614" w14:textId="77777777" w:rsidR="0063696B" w:rsidRPr="002A2198" w:rsidRDefault="0063696B" w:rsidP="0063696B">
            <w:pPr>
              <w:spacing w:line="240" w:lineRule="auto"/>
              <w:rPr>
                <w:sz w:val="20"/>
                <w:szCs w:val="20"/>
              </w:rPr>
            </w:pPr>
            <w:r w:rsidRPr="002A2198">
              <w:rPr>
                <w:sz w:val="20"/>
                <w:szCs w:val="20"/>
              </w:rPr>
              <w:t>Source</w:t>
            </w:r>
          </w:p>
        </w:tc>
      </w:tr>
      <w:tr w:rsidR="0063696B" w:rsidRPr="002A2198" w14:paraId="06D60273" w14:textId="77777777" w:rsidTr="00694937">
        <w:tc>
          <w:tcPr>
            <w:tcW w:w="660" w:type="dxa"/>
          </w:tcPr>
          <w:p w14:paraId="6F76D4BA" w14:textId="77777777" w:rsidR="0063696B" w:rsidRPr="002A2198" w:rsidRDefault="0063696B" w:rsidP="0063696B">
            <w:pPr>
              <w:spacing w:line="240" w:lineRule="auto"/>
              <w:rPr>
                <w:sz w:val="20"/>
                <w:szCs w:val="20"/>
              </w:rPr>
            </w:pPr>
            <w:r w:rsidRPr="002A2198">
              <w:rPr>
                <w:sz w:val="20"/>
                <w:szCs w:val="20"/>
              </w:rPr>
              <w:t>All</w:t>
            </w:r>
          </w:p>
        </w:tc>
        <w:tc>
          <w:tcPr>
            <w:tcW w:w="1218" w:type="dxa"/>
          </w:tcPr>
          <w:p w14:paraId="3CCBDEE7" w14:textId="77777777" w:rsidR="0063696B" w:rsidRPr="002A2198" w:rsidRDefault="0063696B" w:rsidP="0063696B">
            <w:pPr>
              <w:spacing w:line="240" w:lineRule="auto"/>
              <w:rPr>
                <w:sz w:val="20"/>
                <w:szCs w:val="20"/>
              </w:rPr>
            </w:pPr>
            <w:r w:rsidRPr="002A2198">
              <w:rPr>
                <w:sz w:val="20"/>
                <w:szCs w:val="20"/>
              </w:rPr>
              <w:t>All</w:t>
            </w:r>
          </w:p>
        </w:tc>
        <w:tc>
          <w:tcPr>
            <w:tcW w:w="1661" w:type="dxa"/>
          </w:tcPr>
          <w:p w14:paraId="74331D28" w14:textId="77777777" w:rsidR="0063696B" w:rsidRPr="002A2198" w:rsidRDefault="0063696B" w:rsidP="0063696B">
            <w:pPr>
              <w:spacing w:line="240" w:lineRule="auto"/>
              <w:rPr>
                <w:sz w:val="20"/>
                <w:szCs w:val="20"/>
              </w:rPr>
            </w:pPr>
            <w:proofErr w:type="spellStart"/>
            <w:r w:rsidRPr="002A2198">
              <w:rPr>
                <w:sz w:val="20"/>
                <w:szCs w:val="20"/>
              </w:rPr>
              <w:t>TPnoAKItoCKD</w:t>
            </w:r>
            <w:proofErr w:type="spellEnd"/>
          </w:p>
        </w:tc>
        <w:tc>
          <w:tcPr>
            <w:tcW w:w="4253" w:type="dxa"/>
          </w:tcPr>
          <w:p w14:paraId="67F26E2E" w14:textId="5824FC24" w:rsidR="0063696B" w:rsidRPr="002A2198" w:rsidRDefault="0063696B" w:rsidP="0063696B">
            <w:pPr>
              <w:spacing w:line="240" w:lineRule="auto"/>
              <w:rPr>
                <w:sz w:val="20"/>
                <w:szCs w:val="20"/>
              </w:rPr>
            </w:pPr>
            <w:r w:rsidRPr="002A2198">
              <w:rPr>
                <w:sz w:val="20"/>
                <w:szCs w:val="20"/>
              </w:rPr>
              <w:t>1-year absolute probability of experiencing CKD in non-AKI patients</w:t>
            </w:r>
            <w:r w:rsidR="00694937">
              <w:rPr>
                <w:sz w:val="20"/>
                <w:szCs w:val="20"/>
              </w:rPr>
              <w:t>.</w:t>
            </w:r>
            <w:r w:rsidRPr="002A2198">
              <w:rPr>
                <w:sz w:val="20"/>
                <w:szCs w:val="20"/>
              </w:rPr>
              <w:t xml:space="preserve"> </w:t>
            </w:r>
          </w:p>
          <w:p w14:paraId="5A79D538" w14:textId="77777777" w:rsidR="0063696B" w:rsidRPr="002A2198" w:rsidRDefault="0063696B" w:rsidP="0063696B">
            <w:pPr>
              <w:spacing w:line="240" w:lineRule="auto"/>
              <w:rPr>
                <w:sz w:val="20"/>
                <w:szCs w:val="20"/>
              </w:rPr>
            </w:pPr>
            <w:r w:rsidRPr="002A2198">
              <w:rPr>
                <w:sz w:val="20"/>
                <w:szCs w:val="20"/>
              </w:rPr>
              <w:t>Approach to computation: baseline risk of CKD development in non-AKI: 1218 events over a median follow-up of 4.3 years in 3652 individuals (=1218</w:t>
            </w:r>
            <w:proofErr w:type="gramStart"/>
            <w:r w:rsidRPr="002A2198">
              <w:rPr>
                <w:sz w:val="20"/>
                <w:szCs w:val="20"/>
              </w:rPr>
              <w:t>/(</w:t>
            </w:r>
            <w:proofErr w:type="gramEnd"/>
            <w:r w:rsidRPr="002A2198">
              <w:rPr>
                <w:sz w:val="20"/>
                <w:szCs w:val="20"/>
              </w:rPr>
              <w:t>4.3x3652)).</w:t>
            </w:r>
          </w:p>
          <w:p w14:paraId="0EF59E83" w14:textId="77777777" w:rsidR="0063696B" w:rsidRPr="002A2198" w:rsidRDefault="0063696B" w:rsidP="0063696B">
            <w:pPr>
              <w:spacing w:line="240" w:lineRule="auto"/>
              <w:rPr>
                <w:sz w:val="20"/>
                <w:szCs w:val="20"/>
              </w:rPr>
            </w:pPr>
          </w:p>
        </w:tc>
        <w:tc>
          <w:tcPr>
            <w:tcW w:w="1134" w:type="dxa"/>
          </w:tcPr>
          <w:p w14:paraId="7FCEC0E8" w14:textId="77777777" w:rsidR="0063696B" w:rsidRPr="002A2198" w:rsidRDefault="0063696B" w:rsidP="0063696B">
            <w:pPr>
              <w:spacing w:line="240" w:lineRule="auto"/>
              <w:rPr>
                <w:sz w:val="20"/>
                <w:szCs w:val="20"/>
              </w:rPr>
            </w:pPr>
            <w:r w:rsidRPr="002A2198">
              <w:rPr>
                <w:sz w:val="20"/>
                <w:szCs w:val="20"/>
              </w:rPr>
              <w:t>0.078</w:t>
            </w:r>
          </w:p>
        </w:tc>
        <w:tc>
          <w:tcPr>
            <w:tcW w:w="1275" w:type="dxa"/>
          </w:tcPr>
          <w:p w14:paraId="39CB82C3" w14:textId="77777777" w:rsidR="0063696B" w:rsidRPr="002A2198" w:rsidRDefault="0063696B" w:rsidP="0063696B">
            <w:pPr>
              <w:spacing w:line="240" w:lineRule="auto"/>
              <w:rPr>
                <w:sz w:val="20"/>
                <w:szCs w:val="20"/>
              </w:rPr>
            </w:pPr>
            <w:r w:rsidRPr="002A2198">
              <w:rPr>
                <w:sz w:val="20"/>
                <w:szCs w:val="20"/>
              </w:rPr>
              <w:t xml:space="preserve">SE for baseline risk assumed 10% of mean. </w:t>
            </w:r>
          </w:p>
        </w:tc>
        <w:tc>
          <w:tcPr>
            <w:tcW w:w="1701" w:type="dxa"/>
          </w:tcPr>
          <w:p w14:paraId="4F643DB1" w14:textId="56A3A36D" w:rsidR="0063696B" w:rsidRPr="002A2198" w:rsidRDefault="0063696B" w:rsidP="00694937">
            <w:pPr>
              <w:spacing w:line="240" w:lineRule="auto"/>
              <w:jc w:val="left"/>
              <w:rPr>
                <w:sz w:val="20"/>
                <w:szCs w:val="20"/>
              </w:rPr>
            </w:pPr>
            <w:proofErr w:type="spellStart"/>
            <w:r w:rsidRPr="002A2198">
              <w:rPr>
                <w:sz w:val="20"/>
                <w:szCs w:val="20"/>
              </w:rPr>
              <w:t>Bucaloiu</w:t>
            </w:r>
            <w:proofErr w:type="spellEnd"/>
            <w:r w:rsidRPr="002A2198">
              <w:rPr>
                <w:sz w:val="20"/>
                <w:szCs w:val="20"/>
              </w:rPr>
              <w:t xml:space="preserve"> 2012</w:t>
            </w:r>
            <w:r w:rsidRPr="002A2198">
              <w:rPr>
                <w:sz w:val="20"/>
                <w:szCs w:val="20"/>
              </w:rPr>
              <w:fldChar w:fldCharType="begin"/>
            </w:r>
            <w:r w:rsidR="0038360C">
              <w:rPr>
                <w:sz w:val="20"/>
                <w:szCs w:val="20"/>
              </w:rPr>
              <w:instrText xml:space="preserve"> ADDIN EN.CITE &lt;EndNote&gt;&lt;Cite&gt;&lt;Author&gt;Bucaloiu&lt;/Author&gt;&lt;Year&gt;2012&lt;/Year&gt;&lt;RecNum&gt;2366&lt;/RecNum&gt;&lt;DisplayText&gt;&lt;style face="superscript"&gt;109&lt;/style&gt;&lt;/DisplayText&gt;&lt;record&gt;&lt;rec-number&gt;2366&lt;/rec-number&gt;&lt;foreign-keys&gt;&lt;key app="EN" db-id="tvvpvd002asp9iesex75atwy2000t0e5vds0" timestamp="1631281682" guid="17b10ef0-6f52-4901-a0cc-d42fb2dfa25e"&gt;2366&lt;/key&gt;&lt;/foreign-keys&gt;&lt;ref-type name="Journal Article"&gt;17&lt;/ref-type&gt;&lt;contributors&gt;&lt;authors&gt;&lt;author&gt;Bucaloiu, Ion D.&lt;/author&gt;&lt;author&gt;Kirchner, H. Lester&lt;/author&gt;&lt;author&gt;Norfolk, Evan R.&lt;/author&gt;&lt;author&gt;Hartle, James E., II&lt;/author&gt;&lt;author&gt;Perkins, Robert M.&lt;/author&gt;&lt;/authors&gt;&lt;/contributors&gt;&lt;titles&gt;&lt;title&gt;Increased risk of death and &amp;lt;em&amp;gt;de novo&amp;lt;/em&amp;gt; chronic kidney disease following reversible acute kidney injury&lt;/title&gt;&lt;secondary-title&gt;Kidney International&lt;/secondary-title&gt;&lt;/titles&gt;&lt;periodical&gt;&lt;full-title&gt;Kidney International&lt;/full-title&gt;&lt;abbr-1&gt;Kidney Int&lt;/abbr-1&gt;&lt;/periodical&gt;&lt;pages&gt;477-485&lt;/pages&gt;&lt;volume&gt;81&lt;/volume&gt;&lt;number&gt;5&lt;/number&gt;&lt;dates&gt;&lt;year&gt;2012&lt;/year&gt;&lt;/dates&gt;&lt;publisher&gt;Elsevier&lt;/publisher&gt;&lt;isbn&gt;0085-2538&lt;/isbn&gt;&lt;urls&gt;&lt;related-urls&gt;&lt;url&gt;https://doi.org/10.1038/ki.2011.405&lt;/url&gt;&lt;/related-urls&gt;&lt;/urls&gt;&lt;electronic-resource-num&gt;10.1038/ki.2011.405&lt;/electronic-resource-num&gt;&lt;access-date&gt;2021/09/09&lt;/access-date&gt;&lt;/record&gt;&lt;/Cite&gt;&lt;/EndNote&gt;</w:instrText>
            </w:r>
            <w:r w:rsidRPr="002A2198">
              <w:rPr>
                <w:sz w:val="20"/>
                <w:szCs w:val="20"/>
              </w:rPr>
              <w:fldChar w:fldCharType="separate"/>
            </w:r>
            <w:r w:rsidR="007618B3" w:rsidRPr="007618B3">
              <w:rPr>
                <w:noProof/>
                <w:sz w:val="20"/>
                <w:szCs w:val="20"/>
                <w:vertAlign w:val="superscript"/>
              </w:rPr>
              <w:t>109</w:t>
            </w:r>
            <w:r w:rsidRPr="002A2198">
              <w:rPr>
                <w:sz w:val="20"/>
                <w:szCs w:val="20"/>
              </w:rPr>
              <w:fldChar w:fldCharType="end"/>
            </w:r>
          </w:p>
          <w:p w14:paraId="539F9ABF" w14:textId="77777777" w:rsidR="0063696B" w:rsidRPr="002A2198" w:rsidRDefault="0063696B" w:rsidP="00694937">
            <w:pPr>
              <w:spacing w:line="240" w:lineRule="auto"/>
              <w:jc w:val="left"/>
              <w:rPr>
                <w:sz w:val="20"/>
                <w:szCs w:val="20"/>
              </w:rPr>
            </w:pPr>
            <w:r w:rsidRPr="002A2198">
              <w:rPr>
                <w:sz w:val="20"/>
                <w:szCs w:val="20"/>
              </w:rPr>
              <w:t xml:space="preserve">(note that these probabilities are assumed to apply from the second cycle onwards </w:t>
            </w:r>
            <w:proofErr w:type="gramStart"/>
            <w:r w:rsidRPr="002A2198">
              <w:rPr>
                <w:sz w:val="20"/>
                <w:szCs w:val="20"/>
              </w:rPr>
              <w:t xml:space="preserve">as  </w:t>
            </w:r>
            <w:proofErr w:type="spellStart"/>
            <w:r w:rsidRPr="002A2198">
              <w:rPr>
                <w:sz w:val="20"/>
                <w:szCs w:val="20"/>
              </w:rPr>
              <w:t>Bucaloiu</w:t>
            </w:r>
            <w:proofErr w:type="spellEnd"/>
            <w:proofErr w:type="gramEnd"/>
            <w:r w:rsidRPr="002A2198">
              <w:rPr>
                <w:sz w:val="20"/>
                <w:szCs w:val="20"/>
              </w:rPr>
              <w:t xml:space="preserve"> measured outcomes from 90 days post-discharge) </w:t>
            </w:r>
          </w:p>
          <w:p w14:paraId="2D007D5C" w14:textId="77777777" w:rsidR="0063696B" w:rsidRPr="002A2198" w:rsidRDefault="0063696B" w:rsidP="0063696B">
            <w:pPr>
              <w:spacing w:line="240" w:lineRule="auto"/>
              <w:rPr>
                <w:sz w:val="20"/>
                <w:szCs w:val="20"/>
              </w:rPr>
            </w:pPr>
          </w:p>
        </w:tc>
      </w:tr>
      <w:tr w:rsidR="0063696B" w:rsidRPr="002A2198" w14:paraId="6691771C" w14:textId="77777777" w:rsidTr="00694937">
        <w:tc>
          <w:tcPr>
            <w:tcW w:w="660" w:type="dxa"/>
          </w:tcPr>
          <w:p w14:paraId="5B28A8F4" w14:textId="77777777" w:rsidR="0063696B" w:rsidRPr="002A2198" w:rsidRDefault="0063696B" w:rsidP="0063696B">
            <w:pPr>
              <w:spacing w:line="240" w:lineRule="auto"/>
              <w:rPr>
                <w:sz w:val="20"/>
                <w:szCs w:val="20"/>
              </w:rPr>
            </w:pPr>
            <w:r w:rsidRPr="002A2198">
              <w:rPr>
                <w:sz w:val="20"/>
                <w:szCs w:val="20"/>
              </w:rPr>
              <w:t>All</w:t>
            </w:r>
          </w:p>
        </w:tc>
        <w:tc>
          <w:tcPr>
            <w:tcW w:w="1218" w:type="dxa"/>
          </w:tcPr>
          <w:p w14:paraId="41E674CD" w14:textId="77777777" w:rsidR="0063696B" w:rsidRPr="002A2198" w:rsidRDefault="0063696B" w:rsidP="0063696B">
            <w:pPr>
              <w:spacing w:line="240" w:lineRule="auto"/>
              <w:rPr>
                <w:sz w:val="20"/>
                <w:szCs w:val="20"/>
              </w:rPr>
            </w:pPr>
            <w:r w:rsidRPr="002A2198">
              <w:rPr>
                <w:sz w:val="20"/>
                <w:szCs w:val="20"/>
              </w:rPr>
              <w:t>All</w:t>
            </w:r>
          </w:p>
        </w:tc>
        <w:tc>
          <w:tcPr>
            <w:tcW w:w="1661" w:type="dxa"/>
          </w:tcPr>
          <w:p w14:paraId="411BC659" w14:textId="77777777" w:rsidR="0063696B" w:rsidRPr="002A2198" w:rsidRDefault="0063696B" w:rsidP="0063696B">
            <w:pPr>
              <w:spacing w:line="240" w:lineRule="auto"/>
              <w:rPr>
                <w:sz w:val="20"/>
                <w:szCs w:val="20"/>
              </w:rPr>
            </w:pPr>
            <w:proofErr w:type="spellStart"/>
            <w:r w:rsidRPr="002A2198">
              <w:rPr>
                <w:sz w:val="20"/>
                <w:szCs w:val="20"/>
              </w:rPr>
              <w:t>TPAKItoCKD</w:t>
            </w:r>
            <w:proofErr w:type="spellEnd"/>
          </w:p>
        </w:tc>
        <w:tc>
          <w:tcPr>
            <w:tcW w:w="4253" w:type="dxa"/>
          </w:tcPr>
          <w:p w14:paraId="6195110F" w14:textId="1DE9C9F2" w:rsidR="0063696B" w:rsidRPr="002A2198" w:rsidRDefault="0063696B" w:rsidP="0063696B">
            <w:pPr>
              <w:spacing w:line="240" w:lineRule="auto"/>
              <w:rPr>
                <w:sz w:val="20"/>
                <w:szCs w:val="20"/>
              </w:rPr>
            </w:pPr>
            <w:r w:rsidRPr="002A2198">
              <w:rPr>
                <w:sz w:val="20"/>
                <w:szCs w:val="20"/>
              </w:rPr>
              <w:t>1-year absolute probability of experiencing CKD in post-AKI patients with recovered renal function</w:t>
            </w:r>
            <w:r w:rsidR="00694937">
              <w:rPr>
                <w:sz w:val="20"/>
                <w:szCs w:val="20"/>
              </w:rPr>
              <w:t>.</w:t>
            </w:r>
            <w:r w:rsidRPr="002A2198">
              <w:rPr>
                <w:sz w:val="20"/>
                <w:szCs w:val="20"/>
              </w:rPr>
              <w:t xml:space="preserve"> </w:t>
            </w:r>
          </w:p>
          <w:p w14:paraId="2EBC464A" w14:textId="77777777" w:rsidR="0063696B" w:rsidRPr="002A2198" w:rsidRDefault="0063696B" w:rsidP="0063696B">
            <w:pPr>
              <w:spacing w:line="240" w:lineRule="auto"/>
              <w:rPr>
                <w:sz w:val="20"/>
                <w:szCs w:val="20"/>
              </w:rPr>
            </w:pPr>
            <w:r w:rsidRPr="002A2198">
              <w:rPr>
                <w:sz w:val="20"/>
                <w:szCs w:val="20"/>
              </w:rPr>
              <w:t>Approach to computation: baseline risk of CKD development in non-AKI (0.078) multiplied by adjusted HR 1.91 (95% CI 1.75 – 2.09).</w:t>
            </w:r>
          </w:p>
        </w:tc>
        <w:tc>
          <w:tcPr>
            <w:tcW w:w="1134" w:type="dxa"/>
          </w:tcPr>
          <w:p w14:paraId="07E1568F" w14:textId="77777777" w:rsidR="0063696B" w:rsidRPr="002A2198" w:rsidRDefault="0063696B" w:rsidP="0063696B">
            <w:pPr>
              <w:spacing w:line="240" w:lineRule="auto"/>
              <w:rPr>
                <w:sz w:val="20"/>
                <w:szCs w:val="20"/>
              </w:rPr>
            </w:pPr>
            <w:r w:rsidRPr="002A2198">
              <w:rPr>
                <w:sz w:val="20"/>
                <w:szCs w:val="20"/>
              </w:rPr>
              <w:t>0.143</w:t>
            </w:r>
          </w:p>
        </w:tc>
        <w:tc>
          <w:tcPr>
            <w:tcW w:w="1275" w:type="dxa"/>
          </w:tcPr>
          <w:p w14:paraId="6AC25EF9" w14:textId="77777777" w:rsidR="0063696B" w:rsidRPr="002A2198" w:rsidRDefault="0063696B" w:rsidP="0063696B">
            <w:pPr>
              <w:spacing w:line="240" w:lineRule="auto"/>
              <w:rPr>
                <w:sz w:val="20"/>
                <w:szCs w:val="20"/>
              </w:rPr>
            </w:pPr>
            <w:r w:rsidRPr="002A2198">
              <w:rPr>
                <w:sz w:val="20"/>
                <w:szCs w:val="20"/>
              </w:rPr>
              <w:t xml:space="preserve">SE around HR of CKD development: 0.087, se for baseline risk assumed 10% of mean. </w:t>
            </w:r>
          </w:p>
        </w:tc>
        <w:tc>
          <w:tcPr>
            <w:tcW w:w="1701" w:type="dxa"/>
          </w:tcPr>
          <w:p w14:paraId="4BF7F2A0" w14:textId="77777777" w:rsidR="00FA09B0" w:rsidRPr="002A2198" w:rsidRDefault="00FA09B0" w:rsidP="00FA09B0">
            <w:pPr>
              <w:spacing w:line="240" w:lineRule="auto"/>
              <w:jc w:val="left"/>
              <w:rPr>
                <w:sz w:val="20"/>
                <w:szCs w:val="20"/>
              </w:rPr>
            </w:pPr>
            <w:proofErr w:type="spellStart"/>
            <w:r w:rsidRPr="002A2198">
              <w:rPr>
                <w:sz w:val="20"/>
                <w:szCs w:val="20"/>
              </w:rPr>
              <w:t>Bucaloiu</w:t>
            </w:r>
            <w:proofErr w:type="spellEnd"/>
            <w:r w:rsidRPr="002A2198">
              <w:rPr>
                <w:sz w:val="20"/>
                <w:szCs w:val="20"/>
              </w:rPr>
              <w:t xml:space="preserve"> 2012</w:t>
            </w:r>
            <w:r w:rsidRPr="002A2198">
              <w:rPr>
                <w:sz w:val="20"/>
                <w:szCs w:val="20"/>
              </w:rPr>
              <w:fldChar w:fldCharType="begin"/>
            </w:r>
            <w:r>
              <w:rPr>
                <w:sz w:val="20"/>
                <w:szCs w:val="20"/>
              </w:rPr>
              <w:instrText xml:space="preserve"> ADDIN EN.CITE &lt;EndNote&gt;&lt;Cite&gt;&lt;Author&gt;Bucaloiu&lt;/Author&gt;&lt;Year&gt;2012&lt;/Year&gt;&lt;RecNum&gt;2366&lt;/RecNum&gt;&lt;DisplayText&gt;&lt;style face="superscript"&gt;109&lt;/style&gt;&lt;/DisplayText&gt;&lt;record&gt;&lt;rec-number&gt;2366&lt;/rec-number&gt;&lt;foreign-keys&gt;&lt;key app="EN" db-id="tvvpvd002asp9iesex75atwy2000t0e5vds0" timestamp="1631281682" guid="17b10ef0-6f52-4901-a0cc-d42fb2dfa25e"&gt;2366&lt;/key&gt;&lt;/foreign-keys&gt;&lt;ref-type name="Journal Article"&gt;17&lt;/ref-type&gt;&lt;contributors&gt;&lt;authors&gt;&lt;author&gt;Bucaloiu, Ion D.&lt;/author&gt;&lt;author&gt;Kirchner, H. Lester&lt;/author&gt;&lt;author&gt;Norfolk, Evan R.&lt;/author&gt;&lt;author&gt;Hartle, James E., II&lt;/author&gt;&lt;author&gt;Perkins, Robert M.&lt;/author&gt;&lt;/authors&gt;&lt;/contributors&gt;&lt;titles&gt;&lt;title&gt;Increased risk of death and &amp;lt;em&amp;gt;de novo&amp;lt;/em&amp;gt; chronic kidney disease following reversible acute kidney injury&lt;/title&gt;&lt;secondary-title&gt;Kidney International&lt;/secondary-title&gt;&lt;/titles&gt;&lt;periodical&gt;&lt;full-title&gt;Kidney International&lt;/full-title&gt;&lt;abbr-1&gt;Kidney Int&lt;/abbr-1&gt;&lt;/periodical&gt;&lt;pages&gt;477-485&lt;/pages&gt;&lt;volume&gt;81&lt;/volume&gt;&lt;number&gt;5&lt;/number&gt;&lt;dates&gt;&lt;year&gt;2012&lt;/year&gt;&lt;/dates&gt;&lt;publisher&gt;Elsevier&lt;/publisher&gt;&lt;isbn&gt;0085-2538&lt;/isbn&gt;&lt;urls&gt;&lt;related-urls&gt;&lt;url&gt;https://doi.org/10.1038/ki.2011.405&lt;/url&gt;&lt;/related-urls&gt;&lt;/urls&gt;&lt;electronic-resource-num&gt;10.1038/ki.2011.405&lt;/electronic-resource-num&gt;&lt;access-date&gt;2021/09/09&lt;/access-date&gt;&lt;/record&gt;&lt;/Cite&gt;&lt;/EndNote&gt;</w:instrText>
            </w:r>
            <w:r w:rsidRPr="002A2198">
              <w:rPr>
                <w:sz w:val="20"/>
                <w:szCs w:val="20"/>
              </w:rPr>
              <w:fldChar w:fldCharType="separate"/>
            </w:r>
            <w:r w:rsidRPr="007618B3">
              <w:rPr>
                <w:noProof/>
                <w:sz w:val="20"/>
                <w:szCs w:val="20"/>
                <w:vertAlign w:val="superscript"/>
              </w:rPr>
              <w:t>109</w:t>
            </w:r>
            <w:r w:rsidRPr="002A2198">
              <w:rPr>
                <w:sz w:val="20"/>
                <w:szCs w:val="20"/>
              </w:rPr>
              <w:fldChar w:fldCharType="end"/>
            </w:r>
          </w:p>
          <w:p w14:paraId="3DC26B0C" w14:textId="77777777" w:rsidR="0063696B" w:rsidRPr="002A2198" w:rsidRDefault="0063696B" w:rsidP="0063696B">
            <w:pPr>
              <w:spacing w:line="240" w:lineRule="auto"/>
              <w:rPr>
                <w:sz w:val="20"/>
                <w:szCs w:val="20"/>
              </w:rPr>
            </w:pPr>
          </w:p>
        </w:tc>
      </w:tr>
      <w:tr w:rsidR="0063696B" w:rsidRPr="002A2198" w14:paraId="26EB1123" w14:textId="77777777" w:rsidTr="00694937">
        <w:tc>
          <w:tcPr>
            <w:tcW w:w="660" w:type="dxa"/>
          </w:tcPr>
          <w:p w14:paraId="75935F82" w14:textId="77777777" w:rsidR="0063696B" w:rsidRPr="002A2198" w:rsidRDefault="0063696B" w:rsidP="0063696B">
            <w:pPr>
              <w:spacing w:line="240" w:lineRule="auto"/>
              <w:rPr>
                <w:sz w:val="20"/>
                <w:szCs w:val="20"/>
              </w:rPr>
            </w:pPr>
            <w:r w:rsidRPr="002A2198">
              <w:rPr>
                <w:sz w:val="20"/>
                <w:szCs w:val="20"/>
              </w:rPr>
              <w:t>All</w:t>
            </w:r>
          </w:p>
        </w:tc>
        <w:tc>
          <w:tcPr>
            <w:tcW w:w="1218" w:type="dxa"/>
          </w:tcPr>
          <w:p w14:paraId="31C40579" w14:textId="77777777" w:rsidR="0063696B" w:rsidRPr="002A2198" w:rsidRDefault="0063696B" w:rsidP="0063696B">
            <w:pPr>
              <w:spacing w:line="240" w:lineRule="auto"/>
              <w:rPr>
                <w:sz w:val="20"/>
                <w:szCs w:val="20"/>
              </w:rPr>
            </w:pPr>
            <w:r w:rsidRPr="002A2198">
              <w:rPr>
                <w:sz w:val="20"/>
                <w:szCs w:val="20"/>
              </w:rPr>
              <w:t>All</w:t>
            </w:r>
          </w:p>
        </w:tc>
        <w:tc>
          <w:tcPr>
            <w:tcW w:w="1661" w:type="dxa"/>
          </w:tcPr>
          <w:p w14:paraId="4812C78D" w14:textId="77777777" w:rsidR="0063696B" w:rsidRPr="002A2198" w:rsidRDefault="0063696B" w:rsidP="0063696B">
            <w:pPr>
              <w:spacing w:line="240" w:lineRule="auto"/>
              <w:rPr>
                <w:sz w:val="20"/>
                <w:szCs w:val="20"/>
              </w:rPr>
            </w:pPr>
            <w:proofErr w:type="spellStart"/>
            <w:r w:rsidRPr="002A2198">
              <w:rPr>
                <w:sz w:val="20"/>
                <w:szCs w:val="20"/>
              </w:rPr>
              <w:t>AKIodeath</w:t>
            </w:r>
            <w:proofErr w:type="spellEnd"/>
          </w:p>
        </w:tc>
        <w:tc>
          <w:tcPr>
            <w:tcW w:w="4253" w:type="dxa"/>
          </w:tcPr>
          <w:p w14:paraId="137E48D6" w14:textId="2CF50CBA" w:rsidR="0063696B" w:rsidRPr="002A2198" w:rsidRDefault="0063696B" w:rsidP="0063696B">
            <w:pPr>
              <w:spacing w:line="240" w:lineRule="auto"/>
              <w:rPr>
                <w:sz w:val="20"/>
                <w:szCs w:val="20"/>
              </w:rPr>
            </w:pPr>
            <w:r w:rsidRPr="002A2198">
              <w:rPr>
                <w:sz w:val="20"/>
                <w:szCs w:val="20"/>
              </w:rPr>
              <w:t>1-year probability of death in post-AKI patients with recovered renal function</w:t>
            </w:r>
            <w:r w:rsidR="00694937">
              <w:rPr>
                <w:sz w:val="20"/>
                <w:szCs w:val="20"/>
              </w:rPr>
              <w:t>.</w:t>
            </w:r>
            <w:r w:rsidRPr="002A2198">
              <w:rPr>
                <w:sz w:val="20"/>
                <w:szCs w:val="20"/>
              </w:rPr>
              <w:t xml:space="preserve">  </w:t>
            </w:r>
          </w:p>
          <w:p w14:paraId="6EBD00B2" w14:textId="3C708FAF" w:rsidR="0063696B" w:rsidRPr="002A2198" w:rsidRDefault="0063696B" w:rsidP="0063696B">
            <w:pPr>
              <w:spacing w:line="240" w:lineRule="auto"/>
              <w:rPr>
                <w:sz w:val="20"/>
                <w:szCs w:val="20"/>
              </w:rPr>
            </w:pPr>
            <w:r w:rsidRPr="002A2198">
              <w:rPr>
                <w:sz w:val="20"/>
                <w:szCs w:val="20"/>
              </w:rPr>
              <w:t xml:space="preserve">Derived by multiplying the mortality from CARBAR by the HR of excess death adjusted for de novo CKD development from </w:t>
            </w:r>
            <w:proofErr w:type="spellStart"/>
            <w:r w:rsidRPr="002A2198">
              <w:rPr>
                <w:sz w:val="20"/>
                <w:szCs w:val="20"/>
              </w:rPr>
              <w:t>Bucaloiu</w:t>
            </w:r>
            <w:proofErr w:type="spellEnd"/>
            <w:r w:rsidRPr="002A2198">
              <w:rPr>
                <w:sz w:val="20"/>
                <w:szCs w:val="20"/>
              </w:rPr>
              <w:t xml:space="preserve"> 2012: 1.18 (95% CI 0.95- 1.46)</w:t>
            </w:r>
            <w:r w:rsidR="00694937">
              <w:rPr>
                <w:sz w:val="20"/>
                <w:szCs w:val="20"/>
              </w:rPr>
              <w:t>.</w:t>
            </w:r>
            <w:r w:rsidRPr="002A2198">
              <w:rPr>
                <w:sz w:val="20"/>
                <w:szCs w:val="20"/>
              </w:rPr>
              <w:t xml:space="preserve"> </w:t>
            </w:r>
          </w:p>
        </w:tc>
        <w:tc>
          <w:tcPr>
            <w:tcW w:w="1134" w:type="dxa"/>
          </w:tcPr>
          <w:p w14:paraId="63D0AD64" w14:textId="77777777" w:rsidR="0063696B" w:rsidRPr="002A2198" w:rsidRDefault="0063696B" w:rsidP="0063696B">
            <w:pPr>
              <w:spacing w:line="240" w:lineRule="auto"/>
              <w:rPr>
                <w:sz w:val="20"/>
                <w:szCs w:val="20"/>
              </w:rPr>
            </w:pPr>
            <w:r w:rsidRPr="002A2198">
              <w:rPr>
                <w:sz w:val="20"/>
                <w:szCs w:val="20"/>
              </w:rPr>
              <w:t>1.18 * mortality rate in non-AKI</w:t>
            </w:r>
          </w:p>
        </w:tc>
        <w:tc>
          <w:tcPr>
            <w:tcW w:w="1275" w:type="dxa"/>
          </w:tcPr>
          <w:p w14:paraId="5798B190" w14:textId="77777777" w:rsidR="0063696B" w:rsidRPr="002A2198" w:rsidRDefault="0063696B" w:rsidP="0063696B">
            <w:pPr>
              <w:spacing w:line="240" w:lineRule="auto"/>
              <w:rPr>
                <w:sz w:val="20"/>
                <w:szCs w:val="20"/>
              </w:rPr>
            </w:pPr>
            <w:r>
              <w:rPr>
                <w:sz w:val="20"/>
                <w:szCs w:val="20"/>
              </w:rPr>
              <w:t>SE</w:t>
            </w:r>
            <w:r w:rsidRPr="002A2198">
              <w:rPr>
                <w:sz w:val="20"/>
                <w:szCs w:val="20"/>
              </w:rPr>
              <w:t xml:space="preserve"> 0.119 for HR</w:t>
            </w:r>
          </w:p>
        </w:tc>
        <w:tc>
          <w:tcPr>
            <w:tcW w:w="1701" w:type="dxa"/>
          </w:tcPr>
          <w:p w14:paraId="0223C383" w14:textId="77777777" w:rsidR="00FA09B0" w:rsidRPr="002A2198" w:rsidRDefault="00FA09B0" w:rsidP="00FA09B0">
            <w:pPr>
              <w:spacing w:line="240" w:lineRule="auto"/>
              <w:jc w:val="left"/>
              <w:rPr>
                <w:sz w:val="20"/>
                <w:szCs w:val="20"/>
              </w:rPr>
            </w:pPr>
            <w:proofErr w:type="spellStart"/>
            <w:r w:rsidRPr="002A2198">
              <w:rPr>
                <w:sz w:val="20"/>
                <w:szCs w:val="20"/>
              </w:rPr>
              <w:t>Bucaloiu</w:t>
            </w:r>
            <w:proofErr w:type="spellEnd"/>
            <w:r w:rsidRPr="002A2198">
              <w:rPr>
                <w:sz w:val="20"/>
                <w:szCs w:val="20"/>
              </w:rPr>
              <w:t xml:space="preserve"> 2012</w:t>
            </w:r>
            <w:r w:rsidRPr="002A2198">
              <w:rPr>
                <w:sz w:val="20"/>
                <w:szCs w:val="20"/>
              </w:rPr>
              <w:fldChar w:fldCharType="begin"/>
            </w:r>
            <w:r>
              <w:rPr>
                <w:sz w:val="20"/>
                <w:szCs w:val="20"/>
              </w:rPr>
              <w:instrText xml:space="preserve"> ADDIN EN.CITE &lt;EndNote&gt;&lt;Cite&gt;&lt;Author&gt;Bucaloiu&lt;/Author&gt;&lt;Year&gt;2012&lt;/Year&gt;&lt;RecNum&gt;2366&lt;/RecNum&gt;&lt;DisplayText&gt;&lt;style face="superscript"&gt;109&lt;/style&gt;&lt;/DisplayText&gt;&lt;record&gt;&lt;rec-number&gt;2366&lt;/rec-number&gt;&lt;foreign-keys&gt;&lt;key app="EN" db-id="tvvpvd002asp9iesex75atwy2000t0e5vds0" timestamp="1631281682" guid="17b10ef0-6f52-4901-a0cc-d42fb2dfa25e"&gt;2366&lt;/key&gt;&lt;/foreign-keys&gt;&lt;ref-type name="Journal Article"&gt;17&lt;/ref-type&gt;&lt;contributors&gt;&lt;authors&gt;&lt;author&gt;Bucaloiu, Ion D.&lt;/author&gt;&lt;author&gt;Kirchner, H. Lester&lt;/author&gt;&lt;author&gt;Norfolk, Evan R.&lt;/author&gt;&lt;author&gt;Hartle, James E., II&lt;/author&gt;&lt;author&gt;Perkins, Robert M.&lt;/author&gt;&lt;/authors&gt;&lt;/contributors&gt;&lt;titles&gt;&lt;title&gt;Increased risk of death and &amp;lt;em&amp;gt;de novo&amp;lt;/em&amp;gt; chronic kidney disease following reversible acute kidney injury&lt;/title&gt;&lt;secondary-title&gt;Kidney International&lt;/secondary-title&gt;&lt;/titles&gt;&lt;periodical&gt;&lt;full-title&gt;Kidney International&lt;/full-title&gt;&lt;abbr-1&gt;Kidney Int&lt;/abbr-1&gt;&lt;/periodical&gt;&lt;pages&gt;477-485&lt;/pages&gt;&lt;volume&gt;81&lt;/volume&gt;&lt;number&gt;5&lt;/number&gt;&lt;dates&gt;&lt;year&gt;2012&lt;/year&gt;&lt;/dates&gt;&lt;publisher&gt;Elsevier&lt;/publisher&gt;&lt;isbn&gt;0085-2538&lt;/isbn&gt;&lt;urls&gt;&lt;related-urls&gt;&lt;url&gt;https://doi.org/10.1038/ki.2011.405&lt;/url&gt;&lt;/related-urls&gt;&lt;/urls&gt;&lt;electronic-resource-num&gt;10.1038/ki.2011.405&lt;/electronic-resource-num&gt;&lt;access-date&gt;2021/09/09&lt;/access-date&gt;&lt;/record&gt;&lt;/Cite&gt;&lt;/EndNote&gt;</w:instrText>
            </w:r>
            <w:r w:rsidRPr="002A2198">
              <w:rPr>
                <w:sz w:val="20"/>
                <w:szCs w:val="20"/>
              </w:rPr>
              <w:fldChar w:fldCharType="separate"/>
            </w:r>
            <w:r w:rsidRPr="007618B3">
              <w:rPr>
                <w:noProof/>
                <w:sz w:val="20"/>
                <w:szCs w:val="20"/>
                <w:vertAlign w:val="superscript"/>
              </w:rPr>
              <w:t>109</w:t>
            </w:r>
            <w:r w:rsidRPr="002A2198">
              <w:rPr>
                <w:sz w:val="20"/>
                <w:szCs w:val="20"/>
              </w:rPr>
              <w:fldChar w:fldCharType="end"/>
            </w:r>
          </w:p>
          <w:p w14:paraId="17E0D228" w14:textId="77777777" w:rsidR="0063696B" w:rsidRPr="002A2198" w:rsidRDefault="0063696B" w:rsidP="0063696B">
            <w:pPr>
              <w:spacing w:line="240" w:lineRule="auto"/>
              <w:rPr>
                <w:sz w:val="20"/>
                <w:szCs w:val="20"/>
              </w:rPr>
            </w:pPr>
          </w:p>
        </w:tc>
      </w:tr>
      <w:tr w:rsidR="0063696B" w:rsidRPr="002A2198" w14:paraId="407C5EFB" w14:textId="77777777" w:rsidTr="00694937">
        <w:tc>
          <w:tcPr>
            <w:tcW w:w="660" w:type="dxa"/>
          </w:tcPr>
          <w:p w14:paraId="22FD45EE" w14:textId="77777777" w:rsidR="0063696B" w:rsidRPr="002A2198" w:rsidRDefault="0063696B" w:rsidP="0063696B">
            <w:pPr>
              <w:spacing w:line="240" w:lineRule="auto"/>
              <w:rPr>
                <w:sz w:val="20"/>
                <w:szCs w:val="20"/>
              </w:rPr>
            </w:pPr>
            <w:r w:rsidRPr="002A2198">
              <w:rPr>
                <w:sz w:val="20"/>
                <w:szCs w:val="20"/>
              </w:rPr>
              <w:t>All</w:t>
            </w:r>
          </w:p>
        </w:tc>
        <w:tc>
          <w:tcPr>
            <w:tcW w:w="1218" w:type="dxa"/>
          </w:tcPr>
          <w:p w14:paraId="6970899C" w14:textId="77777777" w:rsidR="0063696B" w:rsidRPr="002A2198" w:rsidRDefault="0063696B" w:rsidP="0063696B">
            <w:pPr>
              <w:spacing w:line="240" w:lineRule="auto"/>
              <w:rPr>
                <w:sz w:val="20"/>
                <w:szCs w:val="20"/>
              </w:rPr>
            </w:pPr>
            <w:r w:rsidRPr="002A2198">
              <w:rPr>
                <w:sz w:val="20"/>
                <w:szCs w:val="20"/>
              </w:rPr>
              <w:t>All</w:t>
            </w:r>
          </w:p>
        </w:tc>
        <w:tc>
          <w:tcPr>
            <w:tcW w:w="1661" w:type="dxa"/>
          </w:tcPr>
          <w:p w14:paraId="1D5C10D2" w14:textId="77777777" w:rsidR="0063696B" w:rsidRPr="002A2198" w:rsidRDefault="0063696B" w:rsidP="0063696B">
            <w:pPr>
              <w:spacing w:line="240" w:lineRule="auto"/>
              <w:rPr>
                <w:sz w:val="20"/>
                <w:szCs w:val="20"/>
              </w:rPr>
            </w:pPr>
            <w:proofErr w:type="spellStart"/>
            <w:r w:rsidRPr="002A2198">
              <w:rPr>
                <w:sz w:val="20"/>
                <w:szCs w:val="20"/>
              </w:rPr>
              <w:t>TPCKDtodeath</w:t>
            </w:r>
            <w:proofErr w:type="spellEnd"/>
          </w:p>
        </w:tc>
        <w:tc>
          <w:tcPr>
            <w:tcW w:w="4253" w:type="dxa"/>
          </w:tcPr>
          <w:p w14:paraId="6FFE1863" w14:textId="7C90072F" w:rsidR="0063696B" w:rsidRPr="002A2198" w:rsidRDefault="0063696B" w:rsidP="0063696B">
            <w:pPr>
              <w:spacing w:line="240" w:lineRule="auto"/>
              <w:rPr>
                <w:sz w:val="20"/>
                <w:szCs w:val="20"/>
              </w:rPr>
            </w:pPr>
            <w:r w:rsidRPr="002A2198">
              <w:rPr>
                <w:sz w:val="20"/>
                <w:szCs w:val="20"/>
              </w:rPr>
              <w:t>1-year probability of death in CKD patients</w:t>
            </w:r>
            <w:r w:rsidR="00694937">
              <w:rPr>
                <w:sz w:val="20"/>
                <w:szCs w:val="20"/>
              </w:rPr>
              <w:t>.</w:t>
            </w:r>
            <w:r w:rsidRPr="002A2198">
              <w:rPr>
                <w:sz w:val="20"/>
                <w:szCs w:val="20"/>
              </w:rPr>
              <w:t xml:space="preserve"> </w:t>
            </w:r>
          </w:p>
          <w:p w14:paraId="5D7C2BBF" w14:textId="55C7AAB8" w:rsidR="0063696B" w:rsidRPr="002A2198" w:rsidRDefault="0063696B" w:rsidP="0063696B">
            <w:pPr>
              <w:spacing w:line="240" w:lineRule="auto"/>
              <w:rPr>
                <w:sz w:val="20"/>
                <w:szCs w:val="20"/>
              </w:rPr>
            </w:pPr>
            <w:r w:rsidRPr="002A2198">
              <w:rPr>
                <w:sz w:val="20"/>
                <w:szCs w:val="20"/>
              </w:rPr>
              <w:t xml:space="preserve">Derived by multiplying AKI mortality by the HR of excess death in CKD patients compared to AKI patients in </w:t>
            </w:r>
            <w:proofErr w:type="spellStart"/>
            <w:r w:rsidRPr="002A2198">
              <w:rPr>
                <w:sz w:val="20"/>
                <w:szCs w:val="20"/>
              </w:rPr>
              <w:t>Bucaloiu</w:t>
            </w:r>
            <w:proofErr w:type="spellEnd"/>
            <w:r w:rsidRPr="002A2198">
              <w:rPr>
                <w:sz w:val="20"/>
                <w:szCs w:val="20"/>
              </w:rPr>
              <w:t xml:space="preserve"> 2012: 3.65 (95% CI 2.42, 5.52)</w:t>
            </w:r>
            <w:r w:rsidR="00694937">
              <w:rPr>
                <w:sz w:val="20"/>
                <w:szCs w:val="20"/>
              </w:rPr>
              <w:t>.</w:t>
            </w:r>
          </w:p>
        </w:tc>
        <w:tc>
          <w:tcPr>
            <w:tcW w:w="1134" w:type="dxa"/>
          </w:tcPr>
          <w:p w14:paraId="7FA727E2" w14:textId="77777777" w:rsidR="0063696B" w:rsidRPr="002A2198" w:rsidRDefault="0063696B" w:rsidP="0063696B">
            <w:pPr>
              <w:spacing w:line="240" w:lineRule="auto"/>
              <w:rPr>
                <w:sz w:val="20"/>
                <w:szCs w:val="20"/>
              </w:rPr>
            </w:pPr>
            <w:r w:rsidRPr="002A2198">
              <w:rPr>
                <w:sz w:val="20"/>
                <w:szCs w:val="20"/>
              </w:rPr>
              <w:t>3.65 * mortality rate in AKI</w:t>
            </w:r>
          </w:p>
        </w:tc>
        <w:tc>
          <w:tcPr>
            <w:tcW w:w="1275" w:type="dxa"/>
          </w:tcPr>
          <w:p w14:paraId="4AB1FFB6" w14:textId="77777777" w:rsidR="0063696B" w:rsidRPr="002A2198" w:rsidRDefault="0063696B" w:rsidP="0063696B">
            <w:pPr>
              <w:spacing w:line="240" w:lineRule="auto"/>
              <w:rPr>
                <w:sz w:val="20"/>
                <w:szCs w:val="20"/>
              </w:rPr>
            </w:pPr>
            <w:r>
              <w:rPr>
                <w:sz w:val="20"/>
                <w:szCs w:val="20"/>
              </w:rPr>
              <w:t>SE</w:t>
            </w:r>
            <w:r w:rsidRPr="002A2198">
              <w:rPr>
                <w:sz w:val="20"/>
                <w:szCs w:val="20"/>
              </w:rPr>
              <w:t xml:space="preserve"> 0.783 for HR</w:t>
            </w:r>
          </w:p>
        </w:tc>
        <w:tc>
          <w:tcPr>
            <w:tcW w:w="1701" w:type="dxa"/>
          </w:tcPr>
          <w:p w14:paraId="311034D5" w14:textId="77777777" w:rsidR="00FA09B0" w:rsidRPr="002A2198" w:rsidRDefault="00FA09B0" w:rsidP="00FA09B0">
            <w:pPr>
              <w:spacing w:line="240" w:lineRule="auto"/>
              <w:jc w:val="left"/>
              <w:rPr>
                <w:sz w:val="20"/>
                <w:szCs w:val="20"/>
              </w:rPr>
            </w:pPr>
            <w:proofErr w:type="spellStart"/>
            <w:r w:rsidRPr="002A2198">
              <w:rPr>
                <w:sz w:val="20"/>
                <w:szCs w:val="20"/>
              </w:rPr>
              <w:t>Bucaloiu</w:t>
            </w:r>
            <w:proofErr w:type="spellEnd"/>
            <w:r w:rsidRPr="002A2198">
              <w:rPr>
                <w:sz w:val="20"/>
                <w:szCs w:val="20"/>
              </w:rPr>
              <w:t xml:space="preserve"> 2012</w:t>
            </w:r>
            <w:r w:rsidRPr="002A2198">
              <w:rPr>
                <w:sz w:val="20"/>
                <w:szCs w:val="20"/>
              </w:rPr>
              <w:fldChar w:fldCharType="begin"/>
            </w:r>
            <w:r>
              <w:rPr>
                <w:sz w:val="20"/>
                <w:szCs w:val="20"/>
              </w:rPr>
              <w:instrText xml:space="preserve"> ADDIN EN.CITE &lt;EndNote&gt;&lt;Cite&gt;&lt;Author&gt;Bucaloiu&lt;/Author&gt;&lt;Year&gt;2012&lt;/Year&gt;&lt;RecNum&gt;2366&lt;/RecNum&gt;&lt;DisplayText&gt;&lt;style face="superscript"&gt;109&lt;/style&gt;&lt;/DisplayText&gt;&lt;record&gt;&lt;rec-number&gt;2366&lt;/rec-number&gt;&lt;foreign-keys&gt;&lt;key app="EN" db-id="tvvpvd002asp9iesex75atwy2000t0e5vds0" timestamp="1631281682" guid="17b10ef0-6f52-4901-a0cc-d42fb2dfa25e"&gt;2366&lt;/key&gt;&lt;/foreign-keys&gt;&lt;ref-type name="Journal Article"&gt;17&lt;/ref-type&gt;&lt;contributors&gt;&lt;authors&gt;&lt;author&gt;Bucaloiu, Ion D.&lt;/author&gt;&lt;author&gt;Kirchner, H. Lester&lt;/author&gt;&lt;author&gt;Norfolk, Evan R.&lt;/author&gt;&lt;author&gt;Hartle, James E., II&lt;/author&gt;&lt;author&gt;Perkins, Robert M.&lt;/author&gt;&lt;/authors&gt;&lt;/contributors&gt;&lt;titles&gt;&lt;title&gt;Increased risk of death and &amp;lt;em&amp;gt;de novo&amp;lt;/em&amp;gt; chronic kidney disease following reversible acute kidney injury&lt;/title&gt;&lt;secondary-title&gt;Kidney International&lt;/secondary-title&gt;&lt;/titles&gt;&lt;periodical&gt;&lt;full-title&gt;Kidney International&lt;/full-title&gt;&lt;abbr-1&gt;Kidney Int&lt;/abbr-1&gt;&lt;/periodical&gt;&lt;pages&gt;477-485&lt;/pages&gt;&lt;volume&gt;81&lt;/volume&gt;&lt;number&gt;5&lt;/number&gt;&lt;dates&gt;&lt;year&gt;2012&lt;/year&gt;&lt;/dates&gt;&lt;publisher&gt;Elsevier&lt;/publisher&gt;&lt;isbn&gt;0085-2538&lt;/isbn&gt;&lt;urls&gt;&lt;related-urls&gt;&lt;url&gt;https://doi.org/10.1038/ki.2011.405&lt;/url&gt;&lt;/related-urls&gt;&lt;/urls&gt;&lt;electronic-resource-num&gt;10.1038/ki.2011.405&lt;/electronic-resource-num&gt;&lt;access-date&gt;2021/09/09&lt;/access-date&gt;&lt;/record&gt;&lt;/Cite&gt;&lt;/EndNote&gt;</w:instrText>
            </w:r>
            <w:r w:rsidRPr="002A2198">
              <w:rPr>
                <w:sz w:val="20"/>
                <w:szCs w:val="20"/>
              </w:rPr>
              <w:fldChar w:fldCharType="separate"/>
            </w:r>
            <w:r w:rsidRPr="007618B3">
              <w:rPr>
                <w:noProof/>
                <w:sz w:val="20"/>
                <w:szCs w:val="20"/>
                <w:vertAlign w:val="superscript"/>
              </w:rPr>
              <w:t>109</w:t>
            </w:r>
            <w:r w:rsidRPr="002A2198">
              <w:rPr>
                <w:sz w:val="20"/>
                <w:szCs w:val="20"/>
              </w:rPr>
              <w:fldChar w:fldCharType="end"/>
            </w:r>
          </w:p>
          <w:p w14:paraId="29ABD7A3" w14:textId="77777777" w:rsidR="0063696B" w:rsidRPr="002A2198" w:rsidRDefault="0063696B" w:rsidP="0063696B">
            <w:pPr>
              <w:spacing w:line="240" w:lineRule="auto"/>
              <w:rPr>
                <w:sz w:val="20"/>
                <w:szCs w:val="20"/>
              </w:rPr>
            </w:pPr>
          </w:p>
        </w:tc>
      </w:tr>
    </w:tbl>
    <w:p w14:paraId="14861C8E" w14:textId="77777777" w:rsidR="0063696B" w:rsidRDefault="0063696B">
      <w:pPr>
        <w:spacing w:line="259" w:lineRule="auto"/>
        <w:jc w:val="left"/>
      </w:pPr>
    </w:p>
    <w:p w14:paraId="7D1797D1" w14:textId="77777777" w:rsidR="0063696B" w:rsidRDefault="0063696B">
      <w:pPr>
        <w:spacing w:line="259" w:lineRule="auto"/>
        <w:jc w:val="left"/>
      </w:pPr>
    </w:p>
    <w:p w14:paraId="432D39BA" w14:textId="77777777" w:rsidR="0063696B" w:rsidRDefault="0063696B">
      <w:pPr>
        <w:spacing w:line="259" w:lineRule="auto"/>
        <w:jc w:val="left"/>
      </w:pPr>
    </w:p>
    <w:p w14:paraId="1D2CC8BC" w14:textId="77777777" w:rsidR="0063696B" w:rsidRDefault="0063696B">
      <w:pPr>
        <w:spacing w:line="259" w:lineRule="auto"/>
        <w:jc w:val="left"/>
      </w:pPr>
    </w:p>
    <w:p w14:paraId="5688B2E4" w14:textId="77777777" w:rsidR="0063696B" w:rsidRDefault="0063696B">
      <w:pPr>
        <w:spacing w:line="259" w:lineRule="auto"/>
        <w:jc w:val="left"/>
      </w:pPr>
    </w:p>
    <w:p w14:paraId="763FE2D9" w14:textId="77777777" w:rsidR="0063696B" w:rsidRDefault="0063696B">
      <w:pPr>
        <w:spacing w:line="259" w:lineRule="auto"/>
        <w:jc w:val="left"/>
      </w:pPr>
    </w:p>
    <w:p w14:paraId="4A6238C5" w14:textId="77777777" w:rsidR="0063696B" w:rsidRDefault="0063696B">
      <w:pPr>
        <w:spacing w:line="259" w:lineRule="auto"/>
        <w:jc w:val="left"/>
      </w:pPr>
    </w:p>
    <w:p w14:paraId="19B7476C" w14:textId="77777777" w:rsidR="0063696B" w:rsidRDefault="0063696B">
      <w:pPr>
        <w:spacing w:line="259" w:lineRule="auto"/>
        <w:jc w:val="left"/>
      </w:pPr>
    </w:p>
    <w:p w14:paraId="24177F36" w14:textId="77777777" w:rsidR="0063696B" w:rsidRDefault="0063696B">
      <w:pPr>
        <w:spacing w:line="259" w:lineRule="auto"/>
        <w:jc w:val="left"/>
      </w:pPr>
    </w:p>
    <w:p w14:paraId="038983F5" w14:textId="77777777" w:rsidR="0063696B" w:rsidRDefault="0063696B">
      <w:pPr>
        <w:spacing w:line="259" w:lineRule="auto"/>
        <w:jc w:val="left"/>
      </w:pPr>
    </w:p>
    <w:p w14:paraId="3BE2907C" w14:textId="77777777" w:rsidR="0063696B" w:rsidRDefault="0063696B">
      <w:pPr>
        <w:spacing w:line="259" w:lineRule="auto"/>
        <w:jc w:val="left"/>
      </w:pPr>
    </w:p>
    <w:p w14:paraId="3D4D4019" w14:textId="77777777" w:rsidR="0063696B" w:rsidRDefault="0063696B">
      <w:pPr>
        <w:spacing w:line="259" w:lineRule="auto"/>
        <w:jc w:val="left"/>
      </w:pPr>
    </w:p>
    <w:p w14:paraId="3A92E5A9" w14:textId="77777777" w:rsidR="0063696B" w:rsidRDefault="0063696B">
      <w:pPr>
        <w:spacing w:line="259" w:lineRule="auto"/>
        <w:jc w:val="left"/>
      </w:pPr>
    </w:p>
    <w:p w14:paraId="086F2392" w14:textId="77777777" w:rsidR="0063696B" w:rsidRDefault="0063696B">
      <w:pPr>
        <w:spacing w:line="259" w:lineRule="auto"/>
        <w:jc w:val="left"/>
      </w:pPr>
    </w:p>
    <w:p w14:paraId="3902F1A2" w14:textId="77777777" w:rsidR="0063696B" w:rsidRDefault="0063696B">
      <w:pPr>
        <w:spacing w:line="259" w:lineRule="auto"/>
        <w:jc w:val="left"/>
      </w:pPr>
    </w:p>
    <w:p w14:paraId="32C0434A" w14:textId="77777777" w:rsidR="0063696B" w:rsidRDefault="0063696B">
      <w:pPr>
        <w:spacing w:line="259" w:lineRule="auto"/>
        <w:jc w:val="left"/>
      </w:pPr>
    </w:p>
    <w:p w14:paraId="03733DF3" w14:textId="77777777" w:rsidR="0063696B" w:rsidRDefault="0063696B">
      <w:pPr>
        <w:spacing w:line="259" w:lineRule="auto"/>
        <w:jc w:val="left"/>
      </w:pPr>
    </w:p>
    <w:p w14:paraId="76577B08" w14:textId="77777777" w:rsidR="00694937" w:rsidRDefault="00694937" w:rsidP="00B464D9">
      <w:pPr>
        <w:pStyle w:val="EEPRUtextundertables"/>
      </w:pPr>
    </w:p>
    <w:p w14:paraId="11417FF5" w14:textId="77777777" w:rsidR="00FA09B0" w:rsidRDefault="00FA09B0" w:rsidP="00B464D9">
      <w:pPr>
        <w:pStyle w:val="EEPRUtextundertables"/>
      </w:pPr>
    </w:p>
    <w:p w14:paraId="6882054C" w14:textId="67ED2F6E" w:rsidR="004B3B4F" w:rsidRDefault="0063696B" w:rsidP="00B464D9">
      <w:pPr>
        <w:pStyle w:val="EEPRUtextundertables"/>
        <w:sectPr w:rsidR="004B3B4F" w:rsidSect="004B3B4F">
          <w:pgSz w:w="16838" w:h="11906" w:orient="landscape"/>
          <w:pgMar w:top="1440" w:right="1440" w:bottom="1440" w:left="1440" w:header="709" w:footer="709" w:gutter="0"/>
          <w:cols w:space="708"/>
          <w:docGrid w:linePitch="360"/>
        </w:sectPr>
      </w:pPr>
      <w:r>
        <w:t>AKI, acute kidney injury; CKD, chronic kidney disease; HR, hazard ratio; SE, standard error</w:t>
      </w:r>
    </w:p>
    <w:p w14:paraId="78AEB6C4" w14:textId="77777777" w:rsidR="00687516" w:rsidRPr="00E7654B" w:rsidRDefault="00687516" w:rsidP="00454FF7">
      <w:pPr>
        <w:pStyle w:val="EEPRUnumberedLevel4Headingnew"/>
      </w:pPr>
      <w:bookmarkStart w:id="428" w:name="_Toc87018784"/>
      <w:r w:rsidRPr="00E7654B">
        <w:lastRenderedPageBreak/>
        <w:t>Health-related quality of life</w:t>
      </w:r>
      <w:bookmarkEnd w:id="428"/>
      <w:r w:rsidRPr="00E7654B">
        <w:t xml:space="preserve"> </w:t>
      </w:r>
    </w:p>
    <w:p w14:paraId="4AF6F23C" w14:textId="7EB7B6C5" w:rsidR="0072046E" w:rsidRDefault="002920CD" w:rsidP="00687516">
      <w:r>
        <w:t>T</w:t>
      </w:r>
      <w:r w:rsidR="00687516" w:rsidRPr="001A5FBF">
        <w:t xml:space="preserve">he </w:t>
      </w:r>
      <w:proofErr w:type="spellStart"/>
      <w:r w:rsidR="00687516" w:rsidRPr="001A5FBF">
        <w:t>HRQoL</w:t>
      </w:r>
      <w:proofErr w:type="spellEnd"/>
      <w:r w:rsidR="00687516" w:rsidRPr="001A5FBF">
        <w:t xml:space="preserve"> implications of the infection </w:t>
      </w:r>
      <w:r>
        <w:t xml:space="preserve">are not modelled </w:t>
      </w:r>
      <w:r w:rsidR="00687516" w:rsidRPr="001A5FBF">
        <w:t>as these are expected to be short-lived and, therefore, are not expected to impact substantively on the model results. However, to quality-adjust the life expectancy estimates accurately, we did consider it important to reflect the underlying comorbidities of the patients within the HVCS</w:t>
      </w:r>
      <w:r w:rsidR="0072046E">
        <w:t>s</w:t>
      </w:r>
      <w:r w:rsidR="00687516" w:rsidRPr="001A5FBF">
        <w:t xml:space="preserve">. We did not identify any relevant utility data from existing models, most of which assumed </w:t>
      </w:r>
      <w:proofErr w:type="gramStart"/>
      <w:r w:rsidR="00687516" w:rsidRPr="001A5FBF">
        <w:t>that</w:t>
      </w:r>
      <w:r w:rsidR="0072046E">
        <w:t>,</w:t>
      </w:r>
      <w:proofErr w:type="gramEnd"/>
      <w:r w:rsidR="00687516" w:rsidRPr="001A5FBF">
        <w:t xml:space="preserve"> post-infection</w:t>
      </w:r>
      <w:r w:rsidR="0072046E">
        <w:t>,</w:t>
      </w:r>
      <w:r w:rsidR="00687516" w:rsidRPr="001A5FBF">
        <w:t xml:space="preserve"> patients would return to the </w:t>
      </w:r>
      <w:proofErr w:type="spellStart"/>
      <w:r w:rsidR="00687516" w:rsidRPr="001A5FBF">
        <w:t>HRQoL</w:t>
      </w:r>
      <w:proofErr w:type="spellEnd"/>
      <w:r w:rsidR="00687516" w:rsidRPr="001A5FBF">
        <w:t xml:space="preserve"> of the general population. Therefore, we conducted a review</w:t>
      </w:r>
      <w:r w:rsidR="00687516">
        <w:t xml:space="preserve"> of utility studies that provide evidence according to the </w:t>
      </w:r>
      <w:proofErr w:type="spellStart"/>
      <w:r w:rsidR="00687516">
        <w:t>Charlson</w:t>
      </w:r>
      <w:proofErr w:type="spellEnd"/>
      <w:r w:rsidR="00687516">
        <w:t xml:space="preserve"> Comorbidity Index (CCI). The CCI is a summary score of </w:t>
      </w:r>
      <w:proofErr w:type="gramStart"/>
      <w:r w:rsidR="00687516">
        <w:t>comorbidity</w:t>
      </w:r>
      <w:proofErr w:type="gramEnd"/>
      <w:r w:rsidR="00687516">
        <w:t xml:space="preserve"> based on 17 included comorbidities. The comorbidities considered in the CCI have been selected and then weighted based on their ability to predict 1-year mortality among hospitalised patients. Importantly, the CCI is reported within the CARBAR study for patients with infections caused by carbapenem resistant organisms, allowing utility values presented by CCI score to be re-weighted to reflect the CCI scores in a population </w:t>
      </w:r>
      <w:proofErr w:type="gramStart"/>
      <w:r w:rsidR="00687516">
        <w:t>similar to</w:t>
      </w:r>
      <w:proofErr w:type="gramEnd"/>
      <w:r w:rsidR="00687516">
        <w:t xml:space="preserve"> that included in our HVCS</w:t>
      </w:r>
      <w:r w:rsidR="0072046E">
        <w:t>s</w:t>
      </w:r>
      <w:r w:rsidR="00687516">
        <w:t xml:space="preserve">. </w:t>
      </w:r>
    </w:p>
    <w:p w14:paraId="49514588" w14:textId="5570B0BD" w:rsidR="00687516" w:rsidRDefault="00687516" w:rsidP="00687516">
      <w:r>
        <w:t xml:space="preserve">The methods for this review are described in </w:t>
      </w:r>
      <w:r w:rsidRPr="00E719B2">
        <w:rPr>
          <w:color w:val="000000" w:themeColor="text1"/>
        </w:rPr>
        <w:t xml:space="preserve">Appendix </w:t>
      </w:r>
      <w:r w:rsidR="00781402">
        <w:rPr>
          <w:color w:val="000000" w:themeColor="text1"/>
        </w:rPr>
        <w:t>1</w:t>
      </w:r>
      <w:r w:rsidRPr="00E719B2">
        <w:rPr>
          <w:color w:val="000000" w:themeColor="text1"/>
        </w:rPr>
        <w:t xml:space="preserve">. This </w:t>
      </w:r>
      <w:r>
        <w:t>identified two studies reporting utilities by CCI in the general population. Both studies were based on large national surveys in France and Germany and estimated the SF-6D based on the SF-36 and SF-12</w:t>
      </w:r>
      <w:r w:rsidR="0072046E">
        <w:t>,</w:t>
      </w:r>
      <w:r>
        <w:t xml:space="preserve"> respectively. The French study was chosen in preference to the German study as the latter controlled for </w:t>
      </w:r>
      <w:proofErr w:type="gramStart"/>
      <w:r>
        <w:t>a number of</w:t>
      </w:r>
      <w:proofErr w:type="gramEnd"/>
      <w:r>
        <w:t xml:space="preserve"> variables likely to be associated with CCI (pain level, socio-demographic variables and health behaviours). Utility values by CCI score are reported in </w:t>
      </w:r>
      <w:r>
        <w:fldChar w:fldCharType="begin"/>
      </w:r>
      <w:r>
        <w:instrText xml:space="preserve"> REF _Ref83561921 \h </w:instrText>
      </w:r>
      <w:r w:rsidR="008744AD">
        <w:instrText xml:space="preserve"> \* MERGEFORMAT </w:instrText>
      </w:r>
      <w:r>
        <w:fldChar w:fldCharType="separate"/>
      </w:r>
      <w:r w:rsidR="002631E5">
        <w:t xml:space="preserve">Table </w:t>
      </w:r>
      <w:r w:rsidR="002631E5">
        <w:rPr>
          <w:noProof/>
        </w:rPr>
        <w:t>25</w:t>
      </w:r>
      <w:r>
        <w:fldChar w:fldCharType="end"/>
      </w:r>
      <w:r>
        <w:t>. These are weighted by the distribution of CCI scores observed in CARBAR,</w:t>
      </w:r>
      <w:r w:rsidR="0072046E">
        <w:fldChar w:fldCharType="begin"/>
      </w:r>
      <w:r w:rsidR="0038360C">
        <w:instrText xml:space="preserve"> ADDIN EN.CITE &lt;EndNote&gt;&lt;Cite&gt;&lt;Author&gt;OPEN VIE Ltd&lt;/Author&gt;&lt;Year&gt;2020&lt;/Year&gt;&lt;RecNum&gt;2361&lt;/RecNum&gt;&lt;DisplayText&gt;&lt;style face="superscript"&gt;80&lt;/style&gt;&lt;/DisplayText&gt;&lt;record&gt;&lt;rec-number&gt;2361&lt;/rec-number&gt;&lt;foreign-keys&gt;&lt;key app="EN" db-id="tvvpvd002asp9iesex75atwy2000t0e5vds0" timestamp="1631109452" guid="cde1f36d-a889-4f32-b4a7-0a211a5751e9"&gt;2361&lt;/key&gt;&lt;/foreign-keys&gt;&lt;ref-type name="Report"&gt;27&lt;/ref-type&gt;&lt;contributors&gt;&lt;authors&gt;&lt;author&gt;OPEN VIE Ltd,&lt;/author&gt;&lt;/authors&gt;&lt;/contributors&gt;&lt;titles&gt;&lt;title&gt;UK DRAFT STUDY REPORT. CARBAR. A retrospective study to evaluate the epidemiology, standard of care, outcomes and resource use associated with patients who have or are at risk of, infection with carbapenem non-susceptible Gram-negative organisms of interest (Enterobacterales, Pseudomonas spp., Stenotrophomonas spp. and Acinetobacter spp.)&lt;/title&gt;&lt;/titles&gt;&lt;dates&gt;&lt;year&gt;2020&lt;/year&gt;&lt;/dates&gt;&lt;urls&gt;&lt;/urls&gt;&lt;/record&gt;&lt;/Cite&gt;&lt;/EndNote&gt;</w:instrText>
      </w:r>
      <w:r w:rsidR="0072046E">
        <w:fldChar w:fldCharType="separate"/>
      </w:r>
      <w:r w:rsidR="0072046E" w:rsidRPr="00F717AD">
        <w:rPr>
          <w:noProof/>
          <w:vertAlign w:val="superscript"/>
        </w:rPr>
        <w:t>80</w:t>
      </w:r>
      <w:r w:rsidR="0072046E">
        <w:fldChar w:fldCharType="end"/>
      </w:r>
      <w:r>
        <w:t xml:space="preserve"> also shown in </w:t>
      </w:r>
      <w:r>
        <w:fldChar w:fldCharType="begin"/>
      </w:r>
      <w:r>
        <w:instrText xml:space="preserve"> REF _Ref83561921 \h </w:instrText>
      </w:r>
      <w:r w:rsidR="008744AD">
        <w:instrText xml:space="preserve"> \* MERGEFORMAT </w:instrText>
      </w:r>
      <w:r>
        <w:fldChar w:fldCharType="separate"/>
      </w:r>
      <w:r w:rsidR="002631E5">
        <w:t xml:space="preserve">Table </w:t>
      </w:r>
      <w:r w:rsidR="002631E5">
        <w:rPr>
          <w:noProof/>
        </w:rPr>
        <w:t>25</w:t>
      </w:r>
      <w:r>
        <w:fldChar w:fldCharType="end"/>
      </w:r>
      <w:r>
        <w:t xml:space="preserve">. This produced an overall weighted utility score of 0.66 for the CARBAR population based on their comorbidities, this is intended to reflect their long-term quality of life rather than the immediate impact of infection. This was used to compute a multiplicative reduction in </w:t>
      </w:r>
      <w:proofErr w:type="spellStart"/>
      <w:r>
        <w:t>HRQoL</w:t>
      </w:r>
      <w:proofErr w:type="spellEnd"/>
      <w:r>
        <w:t xml:space="preserve"> associated with comorbidities by comparing the CARBAR population to the general population (assumed to have a CCI score of 0). This resulted in a utility-multiplier of 0.66/0.73 = 0.90. This was applied to the age and gender-specific EQ-5D </w:t>
      </w:r>
      <w:r w:rsidR="0072046E">
        <w:t>utilities</w:t>
      </w:r>
      <w:r>
        <w:t xml:space="preserve"> of the general UK population. The latter were derived from a regression model estimated by Ara et al 2010</w:t>
      </w:r>
      <w:r w:rsidR="00D51012">
        <w:fldChar w:fldCharType="begin">
          <w:fldData xml:space="preserve">PEVuZE5vdGU+PENpdGU+PEF1dGhvcj5BcmE8L0F1dGhvcj48WWVhcj4yMDEwPC9ZZWFyPjxSZWNO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</w:fldData>
        </w:fldChar>
      </w:r>
      <w:r w:rsidR="0038360C">
        <w:instrText xml:space="preserve"> ADDIN EN.CITE </w:instrText>
      </w:r>
      <w:r w:rsidR="0038360C">
        <w:fldChar w:fldCharType="begin">
          <w:fldData xml:space="preserve">PEVuZE5vdGU+PENpdGU+PEF1dGhvcj5BcmE8L0F1dGhvcj48WWVhcj4yMDEwPC9ZZWFyPjxSZWNO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</w:fldData>
        </w:fldChar>
      </w:r>
      <w:r w:rsidR="0038360C">
        <w:instrText xml:space="preserve"> ADDIN EN.CITE.DATA </w:instrText>
      </w:r>
      <w:r w:rsidR="0038360C">
        <w:fldChar w:fldCharType="end"/>
      </w:r>
      <w:r w:rsidR="00D51012">
        <w:fldChar w:fldCharType="separate"/>
      </w:r>
      <w:r w:rsidR="007618B3" w:rsidRPr="007618B3">
        <w:rPr>
          <w:noProof/>
          <w:vertAlign w:val="superscript"/>
        </w:rPr>
        <w:t>110</w:t>
      </w:r>
      <w:r w:rsidR="00D51012">
        <w:fldChar w:fldCharType="end"/>
      </w:r>
      <w:r>
        <w:t xml:space="preserve"> using Health Survey for England (HSE) survey data for the years 2003 and 2006 (n = 26,679). This produced a baseline utility value of 0.73 for all patients. </w:t>
      </w:r>
    </w:p>
    <w:p w14:paraId="7387DD94" w14:textId="69BCBEB0" w:rsidR="00687516" w:rsidRDefault="00687516" w:rsidP="009E76E0">
      <w:pPr>
        <w:pStyle w:val="EEPRUTableHeading"/>
      </w:pPr>
      <w:bookmarkStart w:id="429" w:name="_Ref83561921"/>
      <w:bookmarkStart w:id="430" w:name="_Toc83589984"/>
      <w:bookmarkStart w:id="431" w:name="_Toc87018841"/>
      <w:r>
        <w:t xml:space="preserve">Table </w:t>
      </w:r>
      <w:r w:rsidR="00BB30AE">
        <w:fldChar w:fldCharType="begin"/>
      </w:r>
      <w:r w:rsidR="00BB30AE">
        <w:instrText xml:space="preserve"> SEQ Table \* ARABIC </w:instrText>
      </w:r>
      <w:r w:rsidR="00BB30AE">
        <w:fldChar w:fldCharType="separate"/>
      </w:r>
      <w:r w:rsidR="002631E5">
        <w:rPr>
          <w:noProof/>
        </w:rPr>
        <w:t>25</w:t>
      </w:r>
      <w:r w:rsidR="00BB30AE">
        <w:rPr>
          <w:noProof/>
        </w:rPr>
        <w:fldChar w:fldCharType="end"/>
      </w:r>
      <w:bookmarkEnd w:id="429"/>
      <w:r>
        <w:t xml:space="preserve"> CCI-related utilities</w:t>
      </w:r>
      <w:bookmarkEnd w:id="430"/>
      <w:bookmarkEnd w:id="431"/>
      <w:r w:rsidR="002966E2">
        <w:t xml:space="preserve"> </w:t>
      </w:r>
    </w:p>
    <w:tbl>
      <w:tblPr>
        <w:tblStyle w:val="TableGrid1"/>
        <w:tblW w:w="5000" w:type="pct"/>
        <w:tblInd w:w="0" w:type="dxa"/>
        <w:tblLook w:val="04A0" w:firstRow="1" w:lastRow="0" w:firstColumn="1" w:lastColumn="0" w:noHBand="0" w:noVBand="1"/>
      </w:tblPr>
      <w:tblGrid>
        <w:gridCol w:w="2005"/>
        <w:gridCol w:w="2588"/>
        <w:gridCol w:w="4423"/>
      </w:tblGrid>
      <w:tr w:rsidR="00687516" w:rsidRPr="009F33E6" w14:paraId="7B641EF6" w14:textId="77777777" w:rsidTr="009E76E0">
        <w:trPr>
          <w:trHeight w:val="315"/>
        </w:trPr>
        <w:tc>
          <w:tcPr>
            <w:tcW w:w="1112" w:type="pct"/>
          </w:tcPr>
          <w:p w14:paraId="3E4C6775" w14:textId="77777777" w:rsidR="00687516" w:rsidRPr="002A2198" w:rsidRDefault="00687516" w:rsidP="002A2198">
            <w:pPr>
              <w:spacing w:line="240" w:lineRule="auto"/>
              <w:jc w:val="left"/>
              <w:rPr>
                <w:b/>
                <w:sz w:val="20"/>
                <w:szCs w:val="20"/>
              </w:rPr>
            </w:pPr>
            <w:r w:rsidRPr="002A2198">
              <w:rPr>
                <w:sz w:val="20"/>
                <w:szCs w:val="20"/>
              </w:rPr>
              <w:t>CCI-score</w:t>
            </w:r>
          </w:p>
        </w:tc>
        <w:tc>
          <w:tcPr>
            <w:tcW w:w="1435" w:type="pct"/>
          </w:tcPr>
          <w:p w14:paraId="23CB6E3A" w14:textId="6A66338C" w:rsidR="00687516" w:rsidRPr="002A2198" w:rsidRDefault="00687516" w:rsidP="00BC7443">
            <w:pPr>
              <w:spacing w:line="240" w:lineRule="auto"/>
              <w:jc w:val="left"/>
              <w:rPr>
                <w:b/>
                <w:sz w:val="20"/>
                <w:szCs w:val="20"/>
              </w:rPr>
            </w:pPr>
            <w:r w:rsidRPr="002A2198">
              <w:rPr>
                <w:sz w:val="20"/>
                <w:szCs w:val="20"/>
              </w:rPr>
              <w:t>SF-6D score</w:t>
            </w:r>
            <w:r w:rsidR="00BC7443">
              <w:t xml:space="preserve"> </w:t>
            </w:r>
            <w:r w:rsidR="00BC7443">
              <w:rPr>
                <w:sz w:val="20"/>
                <w:szCs w:val="20"/>
              </w:rPr>
              <w:fldChar w:fldCharType="begin">
                <w:fldData xml:space="preserve">PEVuZE5vdGU+PENpdGU+PEF1dGhvcj5IYWRqaWF0PC9BdXRob3I+PFllYXI+MjAxODwvWWVhcj48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</w:fldData>
              </w:fldChar>
            </w:r>
            <w:r w:rsidR="0038360C">
              <w:rPr>
                <w:sz w:val="20"/>
                <w:szCs w:val="20"/>
              </w:rPr>
              <w:instrText xml:space="preserve"> ADDIN EN.CITE </w:instrText>
            </w:r>
            <w:r w:rsidR="0038360C">
              <w:rPr>
                <w:sz w:val="20"/>
                <w:szCs w:val="20"/>
              </w:rPr>
              <w:fldChar w:fldCharType="begin">
                <w:fldData xml:space="preserve">PEVuZE5vdGU+PENpdGU+PEF1dGhvcj5IYWRqaWF0PC9BdXRob3I+PFllYXI+MjAxODwvWWVhcj48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</w:fldData>
              </w:fldChar>
            </w:r>
            <w:r w:rsidR="0038360C">
              <w:rPr>
                <w:sz w:val="20"/>
                <w:szCs w:val="20"/>
              </w:rPr>
              <w:instrText xml:space="preserve"> ADDIN EN.CITE.DATA </w:instrText>
            </w:r>
            <w:r w:rsidR="0038360C">
              <w:rPr>
                <w:sz w:val="20"/>
                <w:szCs w:val="20"/>
              </w:rPr>
            </w:r>
            <w:r w:rsidR="0038360C">
              <w:rPr>
                <w:sz w:val="20"/>
                <w:szCs w:val="20"/>
              </w:rPr>
              <w:fldChar w:fldCharType="end"/>
            </w:r>
            <w:r w:rsidR="00BC7443">
              <w:rPr>
                <w:sz w:val="20"/>
                <w:szCs w:val="20"/>
              </w:rPr>
            </w:r>
            <w:r w:rsidR="00BC7443">
              <w:rPr>
                <w:sz w:val="20"/>
                <w:szCs w:val="20"/>
              </w:rPr>
              <w:fldChar w:fldCharType="separate"/>
            </w:r>
            <w:r w:rsidR="00BC7443" w:rsidRPr="00BC7443">
              <w:rPr>
                <w:noProof/>
                <w:sz w:val="20"/>
                <w:szCs w:val="20"/>
                <w:vertAlign w:val="superscript"/>
              </w:rPr>
              <w:t>111</w:t>
            </w:r>
            <w:r w:rsidR="00BC7443">
              <w:rPr>
                <w:sz w:val="20"/>
                <w:szCs w:val="20"/>
              </w:rPr>
              <w:fldChar w:fldCharType="end"/>
            </w:r>
          </w:p>
        </w:tc>
        <w:tc>
          <w:tcPr>
            <w:tcW w:w="2453" w:type="pct"/>
          </w:tcPr>
          <w:p w14:paraId="4E507478" w14:textId="77777777" w:rsidR="00687516" w:rsidRPr="002A2198" w:rsidRDefault="00687516" w:rsidP="002A2198">
            <w:pPr>
              <w:spacing w:line="240" w:lineRule="auto"/>
              <w:jc w:val="left"/>
              <w:rPr>
                <w:b/>
                <w:sz w:val="20"/>
                <w:szCs w:val="20"/>
              </w:rPr>
            </w:pPr>
            <w:r w:rsidRPr="002A2198">
              <w:rPr>
                <w:sz w:val="20"/>
                <w:szCs w:val="20"/>
              </w:rPr>
              <w:t>Proportion of people within each CCI score</w:t>
            </w:r>
          </w:p>
          <w:p w14:paraId="7F9111C8" w14:textId="77777777" w:rsidR="00687516" w:rsidRPr="002A2198" w:rsidRDefault="00687516" w:rsidP="002A2198">
            <w:pPr>
              <w:spacing w:line="240" w:lineRule="auto"/>
              <w:jc w:val="left"/>
              <w:rPr>
                <w:b/>
                <w:sz w:val="20"/>
                <w:szCs w:val="20"/>
              </w:rPr>
            </w:pPr>
            <w:r w:rsidRPr="002A2198">
              <w:rPr>
                <w:sz w:val="20"/>
                <w:szCs w:val="20"/>
              </w:rPr>
              <w:t>(CARBAR)</w:t>
            </w:r>
          </w:p>
        </w:tc>
      </w:tr>
      <w:tr w:rsidR="00687516" w:rsidRPr="009F33E6" w14:paraId="01980F75" w14:textId="77777777" w:rsidTr="009E76E0">
        <w:trPr>
          <w:trHeight w:val="315"/>
        </w:trPr>
        <w:tc>
          <w:tcPr>
            <w:tcW w:w="1112" w:type="pct"/>
            <w:hideMark/>
          </w:tcPr>
          <w:p w14:paraId="4B04C691" w14:textId="77777777" w:rsidR="00687516" w:rsidRPr="002A2198" w:rsidRDefault="00687516" w:rsidP="002A2198">
            <w:pPr>
              <w:spacing w:line="240" w:lineRule="auto"/>
              <w:jc w:val="left"/>
              <w:rPr>
                <w:b/>
                <w:sz w:val="20"/>
                <w:szCs w:val="20"/>
              </w:rPr>
            </w:pPr>
            <w:r w:rsidRPr="002A2198">
              <w:rPr>
                <w:sz w:val="20"/>
                <w:szCs w:val="20"/>
              </w:rPr>
              <w:t>CCI 0</w:t>
            </w:r>
          </w:p>
        </w:tc>
        <w:tc>
          <w:tcPr>
            <w:tcW w:w="1435" w:type="pct"/>
            <w:hideMark/>
          </w:tcPr>
          <w:p w14:paraId="1142849E" w14:textId="77777777" w:rsidR="00687516" w:rsidRPr="002A2198" w:rsidRDefault="00687516" w:rsidP="002A2198">
            <w:pPr>
              <w:spacing w:line="240" w:lineRule="auto"/>
              <w:jc w:val="left"/>
              <w:rPr>
                <w:b/>
                <w:sz w:val="20"/>
                <w:szCs w:val="20"/>
              </w:rPr>
            </w:pPr>
            <w:r w:rsidRPr="002A2198">
              <w:rPr>
                <w:sz w:val="20"/>
                <w:szCs w:val="20"/>
              </w:rPr>
              <w:t>0.729</w:t>
            </w:r>
          </w:p>
        </w:tc>
        <w:tc>
          <w:tcPr>
            <w:tcW w:w="2453" w:type="pct"/>
            <w:vAlign w:val="bottom"/>
          </w:tcPr>
          <w:p w14:paraId="3FE65001" w14:textId="77777777" w:rsidR="00687516" w:rsidRPr="002A2198" w:rsidRDefault="00687516" w:rsidP="002A2198">
            <w:pPr>
              <w:spacing w:line="240" w:lineRule="auto"/>
              <w:jc w:val="left"/>
              <w:rPr>
                <w:b/>
                <w:sz w:val="20"/>
                <w:szCs w:val="20"/>
              </w:rPr>
            </w:pPr>
            <w:r w:rsidRPr="002A2198">
              <w:rPr>
                <w:sz w:val="20"/>
                <w:szCs w:val="20"/>
              </w:rPr>
              <w:t>20%</w:t>
            </w:r>
          </w:p>
        </w:tc>
      </w:tr>
      <w:tr w:rsidR="00687516" w:rsidRPr="009F33E6" w14:paraId="5BEDD7AC" w14:textId="77777777" w:rsidTr="009E76E0">
        <w:trPr>
          <w:trHeight w:val="315"/>
        </w:trPr>
        <w:tc>
          <w:tcPr>
            <w:tcW w:w="1112" w:type="pct"/>
            <w:hideMark/>
          </w:tcPr>
          <w:p w14:paraId="4195ADDB" w14:textId="77777777" w:rsidR="00687516" w:rsidRPr="002A2198" w:rsidRDefault="00687516" w:rsidP="002A2198">
            <w:pPr>
              <w:spacing w:line="240" w:lineRule="auto"/>
              <w:jc w:val="left"/>
              <w:rPr>
                <w:b/>
                <w:sz w:val="20"/>
                <w:szCs w:val="20"/>
              </w:rPr>
            </w:pPr>
            <w:r w:rsidRPr="002A2198">
              <w:rPr>
                <w:sz w:val="20"/>
                <w:szCs w:val="20"/>
              </w:rPr>
              <w:t>CCI 1-2</w:t>
            </w:r>
          </w:p>
        </w:tc>
        <w:tc>
          <w:tcPr>
            <w:tcW w:w="1435" w:type="pct"/>
            <w:hideMark/>
          </w:tcPr>
          <w:p w14:paraId="263B86CC" w14:textId="77777777" w:rsidR="00687516" w:rsidRPr="002A2198" w:rsidRDefault="00687516" w:rsidP="002A2198">
            <w:pPr>
              <w:spacing w:line="240" w:lineRule="auto"/>
              <w:jc w:val="left"/>
              <w:rPr>
                <w:b/>
                <w:sz w:val="20"/>
                <w:szCs w:val="20"/>
              </w:rPr>
            </w:pPr>
            <w:r w:rsidRPr="002A2198">
              <w:rPr>
                <w:sz w:val="20"/>
                <w:szCs w:val="20"/>
              </w:rPr>
              <w:t>0.667</w:t>
            </w:r>
          </w:p>
        </w:tc>
        <w:tc>
          <w:tcPr>
            <w:tcW w:w="2453" w:type="pct"/>
            <w:vAlign w:val="bottom"/>
          </w:tcPr>
          <w:p w14:paraId="54AF160D" w14:textId="77777777" w:rsidR="00687516" w:rsidRPr="002A2198" w:rsidRDefault="00687516" w:rsidP="002A2198">
            <w:pPr>
              <w:spacing w:line="240" w:lineRule="auto"/>
              <w:jc w:val="left"/>
              <w:rPr>
                <w:b/>
                <w:sz w:val="20"/>
                <w:szCs w:val="20"/>
              </w:rPr>
            </w:pPr>
            <w:r w:rsidRPr="002A2198">
              <w:rPr>
                <w:sz w:val="20"/>
                <w:szCs w:val="20"/>
              </w:rPr>
              <w:t>31%</w:t>
            </w:r>
          </w:p>
        </w:tc>
      </w:tr>
      <w:tr w:rsidR="00687516" w:rsidRPr="009F33E6" w14:paraId="7BE9D7D5" w14:textId="77777777" w:rsidTr="009E76E0">
        <w:trPr>
          <w:trHeight w:val="315"/>
        </w:trPr>
        <w:tc>
          <w:tcPr>
            <w:tcW w:w="1112" w:type="pct"/>
            <w:hideMark/>
          </w:tcPr>
          <w:p w14:paraId="4E77D15A" w14:textId="77777777" w:rsidR="00687516" w:rsidRPr="002A2198" w:rsidRDefault="00687516" w:rsidP="002A2198">
            <w:pPr>
              <w:spacing w:line="240" w:lineRule="auto"/>
              <w:jc w:val="left"/>
              <w:rPr>
                <w:b/>
                <w:sz w:val="20"/>
                <w:szCs w:val="20"/>
              </w:rPr>
            </w:pPr>
            <w:r w:rsidRPr="002A2198">
              <w:rPr>
                <w:sz w:val="20"/>
                <w:szCs w:val="20"/>
              </w:rPr>
              <w:t>CCI 3-4</w:t>
            </w:r>
          </w:p>
        </w:tc>
        <w:tc>
          <w:tcPr>
            <w:tcW w:w="1435" w:type="pct"/>
            <w:hideMark/>
          </w:tcPr>
          <w:p w14:paraId="65A74ACD" w14:textId="77777777" w:rsidR="00687516" w:rsidRPr="002A2198" w:rsidRDefault="00687516" w:rsidP="002A2198">
            <w:pPr>
              <w:spacing w:line="240" w:lineRule="auto"/>
              <w:jc w:val="left"/>
              <w:rPr>
                <w:b/>
                <w:sz w:val="20"/>
                <w:szCs w:val="20"/>
              </w:rPr>
            </w:pPr>
            <w:r w:rsidRPr="002A2198">
              <w:rPr>
                <w:sz w:val="20"/>
                <w:szCs w:val="20"/>
              </w:rPr>
              <w:t>0.621</w:t>
            </w:r>
          </w:p>
        </w:tc>
        <w:tc>
          <w:tcPr>
            <w:tcW w:w="2453" w:type="pct"/>
            <w:vAlign w:val="bottom"/>
          </w:tcPr>
          <w:p w14:paraId="5DED83E5" w14:textId="77777777" w:rsidR="00687516" w:rsidRPr="002A2198" w:rsidRDefault="00687516" w:rsidP="002A2198">
            <w:pPr>
              <w:spacing w:line="240" w:lineRule="auto"/>
              <w:jc w:val="left"/>
              <w:rPr>
                <w:b/>
                <w:sz w:val="20"/>
                <w:szCs w:val="20"/>
              </w:rPr>
            </w:pPr>
            <w:r w:rsidRPr="002A2198">
              <w:rPr>
                <w:sz w:val="20"/>
                <w:szCs w:val="20"/>
              </w:rPr>
              <w:t>21%</w:t>
            </w:r>
          </w:p>
        </w:tc>
      </w:tr>
      <w:tr w:rsidR="00687516" w:rsidRPr="009F33E6" w14:paraId="5358297F" w14:textId="77777777" w:rsidTr="009E76E0">
        <w:trPr>
          <w:trHeight w:val="315"/>
        </w:trPr>
        <w:tc>
          <w:tcPr>
            <w:tcW w:w="1112" w:type="pct"/>
            <w:hideMark/>
          </w:tcPr>
          <w:p w14:paraId="5509F8F1" w14:textId="77777777" w:rsidR="00687516" w:rsidRPr="002A2198" w:rsidRDefault="00687516" w:rsidP="002A2198">
            <w:pPr>
              <w:spacing w:line="240" w:lineRule="auto"/>
              <w:jc w:val="left"/>
              <w:rPr>
                <w:b/>
                <w:sz w:val="20"/>
                <w:szCs w:val="20"/>
              </w:rPr>
            </w:pPr>
            <w:r w:rsidRPr="002A2198">
              <w:rPr>
                <w:sz w:val="20"/>
                <w:szCs w:val="20"/>
              </w:rPr>
              <w:t>CCI 5+</w:t>
            </w:r>
          </w:p>
        </w:tc>
        <w:tc>
          <w:tcPr>
            <w:tcW w:w="1435" w:type="pct"/>
            <w:hideMark/>
          </w:tcPr>
          <w:p w14:paraId="7AA02B69" w14:textId="77777777" w:rsidR="00687516" w:rsidRPr="002A2198" w:rsidRDefault="00687516" w:rsidP="002A2198">
            <w:pPr>
              <w:spacing w:line="240" w:lineRule="auto"/>
              <w:jc w:val="left"/>
              <w:rPr>
                <w:b/>
                <w:sz w:val="20"/>
                <w:szCs w:val="20"/>
              </w:rPr>
            </w:pPr>
            <w:r w:rsidRPr="002A2198">
              <w:rPr>
                <w:sz w:val="20"/>
                <w:szCs w:val="20"/>
              </w:rPr>
              <w:t>0.615</w:t>
            </w:r>
          </w:p>
        </w:tc>
        <w:tc>
          <w:tcPr>
            <w:tcW w:w="2453" w:type="pct"/>
            <w:vAlign w:val="bottom"/>
          </w:tcPr>
          <w:p w14:paraId="6DAE50A1" w14:textId="77777777" w:rsidR="00687516" w:rsidRPr="002A2198" w:rsidRDefault="00687516" w:rsidP="002A2198">
            <w:pPr>
              <w:spacing w:line="240" w:lineRule="auto"/>
              <w:jc w:val="left"/>
              <w:rPr>
                <w:b/>
                <w:sz w:val="20"/>
                <w:szCs w:val="20"/>
              </w:rPr>
            </w:pPr>
            <w:r w:rsidRPr="002A2198">
              <w:rPr>
                <w:sz w:val="20"/>
                <w:szCs w:val="20"/>
              </w:rPr>
              <w:t>28%</w:t>
            </w:r>
          </w:p>
        </w:tc>
      </w:tr>
    </w:tbl>
    <w:p w14:paraId="4745A4EA" w14:textId="1D4190AA" w:rsidR="004C2A21" w:rsidRDefault="0063696B" w:rsidP="00B464D9">
      <w:pPr>
        <w:pStyle w:val="EEPRUtextundertables"/>
      </w:pPr>
      <w:r w:rsidRPr="0063696B">
        <w:t xml:space="preserve">CCI, </w:t>
      </w:r>
      <w:proofErr w:type="spellStart"/>
      <w:r w:rsidRPr="0063696B">
        <w:t>Charlson</w:t>
      </w:r>
      <w:proofErr w:type="spellEnd"/>
      <w:r w:rsidRPr="0063696B">
        <w:t xml:space="preserve"> Comorbidity Index</w:t>
      </w:r>
    </w:p>
    <w:p w14:paraId="77578A0B" w14:textId="77777777" w:rsidR="003D0997" w:rsidRPr="0063696B" w:rsidRDefault="003D0997" w:rsidP="00B464D9">
      <w:pPr>
        <w:pStyle w:val="EEPRUtextundertables"/>
      </w:pPr>
    </w:p>
    <w:p w14:paraId="7C7BCDA1" w14:textId="73B45C8B" w:rsidR="00687516" w:rsidRPr="00B56FAE" w:rsidRDefault="00687516" w:rsidP="008744AD">
      <w:r>
        <w:t xml:space="preserve">Patients who have recovered their renal function post AKI are not expected to experience further disutility unless they develop CKD. The </w:t>
      </w:r>
      <w:proofErr w:type="spellStart"/>
      <w:r>
        <w:t>HRQoL</w:t>
      </w:r>
      <w:proofErr w:type="spellEnd"/>
      <w:r>
        <w:t xml:space="preserve"> decrement applied to the CKD patients is computed using pooled estimates from a systematic review and meta-analysis by </w:t>
      </w:r>
      <w:proofErr w:type="spellStart"/>
      <w:r>
        <w:t>Wyld</w:t>
      </w:r>
      <w:proofErr w:type="spellEnd"/>
      <w:r>
        <w:t xml:space="preserve"> </w:t>
      </w:r>
      <w:r w:rsidRPr="0072046E">
        <w:rPr>
          <w:i/>
          <w:iCs/>
        </w:rPr>
        <w:t>et al</w:t>
      </w:r>
      <w:r>
        <w:t xml:space="preserve"> (2011).</w:t>
      </w:r>
      <w:r w:rsidR="00D51012">
        <w:fldChar w:fldCharType="begin"/>
      </w:r>
      <w:r w:rsidR="0038360C">
        <w:instrText xml:space="preserve"> ADDIN EN.CITE &lt;EndNote&gt;&lt;Cite&gt;&lt;Author&gt;Wyld&lt;/Author&gt;&lt;Year&gt;2012&lt;/Year&gt;&lt;RecNum&gt;2392&lt;/RecNum&gt;&lt;DisplayText&gt;&lt;style face="superscript"&gt;112&lt;/style&gt;&lt;/DisplayText&gt;&lt;record&gt;&lt;rec-number&gt;2392&lt;/rec-number&gt;&lt;foreign-keys&gt;&lt;key app="EN" db-id="tvvpvd002asp9iesex75atwy2000t0e5vds0" timestamp="1633432129" guid="0b8e0b44-7728-499b-97dc-de9a15a4de30"&gt;2392&lt;/key&gt;&lt;/foreign-keys&gt;&lt;ref-type name="Journal Article"&gt;17&lt;/ref-type&gt;&lt;contributors&gt;&lt;authors&gt;&lt;author&gt;Wyld, Melanie&lt;/author&gt;&lt;author&gt;Morton, Rachael Lisa&lt;/author&gt;&lt;author&gt;Hayen, Andrew&lt;/author&gt;&lt;author&gt;Howard, Kirsten&lt;/author&gt;&lt;author&gt;Webster, Angela Claire&lt;/author&gt;&lt;/authors&gt;&lt;/contributors&gt;&lt;titles&gt;&lt;title&gt;A systematic review and meta-analysis of utility-based quality of life in chronic kidney disease treatments&lt;/title&gt;&lt;/titles&gt;&lt;dates&gt;&lt;year&gt;2012&lt;/year&gt;&lt;/dates&gt;&lt;isbn&gt;1549-1676&lt;/isbn&gt;&lt;urls&gt;&lt;/urls&gt;&lt;/record&gt;&lt;/Cite&gt;&lt;/EndNote&gt;</w:instrText>
      </w:r>
      <w:r w:rsidR="00D51012">
        <w:fldChar w:fldCharType="separate"/>
      </w:r>
      <w:r w:rsidR="00BC7443" w:rsidRPr="00BC7443">
        <w:rPr>
          <w:noProof/>
          <w:vertAlign w:val="superscript"/>
        </w:rPr>
        <w:t>112</w:t>
      </w:r>
      <w:r w:rsidR="00D51012">
        <w:fldChar w:fldCharType="end"/>
      </w:r>
      <w:r>
        <w:t xml:space="preserve"> The authors reported decrements of 0.02 (-0.04, 0.09) for those in CKD pre-treatment</w:t>
      </w:r>
      <w:r w:rsidR="0072046E">
        <w:t>,</w:t>
      </w:r>
      <w:r>
        <w:t xml:space="preserve"> and of 0.11 (0.08, 0.15) for those with CKD in dialysis</w:t>
      </w:r>
      <w:r w:rsidR="0072046E">
        <w:t xml:space="preserve">, </w:t>
      </w:r>
      <w:r>
        <w:t>where the latter was estimated to represent 2% of the diagnosed CKD population based on UK data.</w:t>
      </w:r>
      <w:r w:rsidR="00D51012">
        <w:fldChar w:fldCharType="begin"/>
      </w:r>
      <w:r w:rsidR="0038360C">
        <w:instrText xml:space="preserve"> ADDIN EN.CITE &lt;EndNote&gt;&lt;Cite&gt;&lt;Author&gt;Kerr&lt;/Author&gt;&lt;Year&gt;2012&lt;/Year&gt;&lt;RecNum&gt;2368&lt;/RecNum&gt;&lt;DisplayText&gt;&lt;style face="superscript"&gt;113&lt;/style&gt;&lt;/DisplayText&gt;&lt;record&gt;&lt;rec-number&gt;2368&lt;/rec-number&gt;&lt;foreign-keys&gt;&lt;key app="EN" db-id="tvvpvd002asp9iesex75atwy2000t0e5vds0" timestamp="1631281682" guid="0a730c7e-2532-4209-90df-b48e6a8e2d0c"&gt;2368&lt;/key&gt;&lt;/foreign-keys&gt;&lt;ref-type name="Journal Article"&gt;17&lt;/ref-type&gt;&lt;contributors&gt;&lt;authors&gt;&lt;author&gt;Kerr, Marion&lt;/author&gt;&lt;author&gt;Bray, Benjamin&lt;/author&gt;&lt;author&gt;Medcalf, James&lt;/author&gt;&lt;author&gt;O&amp;apos;Donoghue, Donal J.&lt;/author&gt;&lt;author&gt;Matthews, Beverley&lt;/author&gt;&lt;/authors&gt;&lt;/contributors&gt;&lt;titles&gt;&lt;title&gt;Estimating the financial cost of chronic kidney disease to the NHS in England&lt;/title&gt;&lt;secondary-title&gt;Nephrology Dialysis Transplantation&lt;/secondary-title&gt;&lt;/titles&gt;&lt;periodical&gt;&lt;full-title&gt;Nephrology Dialysis Transplantation&lt;/full-title&gt;&lt;/periodical&gt;&lt;pages&gt;iii73-iii80&lt;/pages&gt;&lt;volume&gt;27&lt;/volume&gt;&lt;number&gt;suppl_3&lt;/number&gt;&lt;dates&gt;&lt;year&gt;2012&lt;/year&gt;&lt;/dates&gt;&lt;isbn&gt;0931-0509&lt;/isbn&gt;&lt;urls&gt;&lt;related-urls&gt;&lt;url&gt;https://doi.org/10.1093/ndt/gfs269&lt;/url&gt;&lt;/related-urls&gt;&lt;/urls&gt;&lt;electronic-resource-num&gt;10.1093/ndt/gfs269&lt;/electronic-resource-num&gt;&lt;access-date&gt;9/9/2021&lt;/access-date&gt;&lt;/record&gt;&lt;/Cite&gt;&lt;/EndNote&gt;</w:instrText>
      </w:r>
      <w:r w:rsidR="00D51012">
        <w:fldChar w:fldCharType="separate"/>
      </w:r>
      <w:r w:rsidR="00BC7443" w:rsidRPr="00BC7443">
        <w:rPr>
          <w:noProof/>
          <w:vertAlign w:val="superscript"/>
        </w:rPr>
        <w:t>113</w:t>
      </w:r>
      <w:r w:rsidR="00D51012">
        <w:fldChar w:fldCharType="end"/>
      </w:r>
      <w:r>
        <w:t xml:space="preserve"> These were applied to the baseline utility value of 0.73 such that the utility of those with CKD pre-treatment was 0.71 and the utility of those with CKD in dialysis was 0.62. </w:t>
      </w:r>
    </w:p>
    <w:p w14:paraId="348C92B9" w14:textId="77777777" w:rsidR="00687516" w:rsidRPr="00A06A15" w:rsidRDefault="00687516" w:rsidP="00454FF7">
      <w:pPr>
        <w:pStyle w:val="EEPRUnumberedLevel4Headingnew"/>
      </w:pPr>
      <w:bookmarkStart w:id="432" w:name="_Ref85829308"/>
      <w:bookmarkStart w:id="433" w:name="_Toc87018785"/>
      <w:r w:rsidRPr="00A06A15">
        <w:t>Resource use and costs</w:t>
      </w:r>
      <w:bookmarkEnd w:id="432"/>
      <w:bookmarkEnd w:id="433"/>
      <w:r w:rsidRPr="00A06A15">
        <w:t xml:space="preserve"> </w:t>
      </w:r>
    </w:p>
    <w:p w14:paraId="0FE59927" w14:textId="360E87B7" w:rsidR="00687516" w:rsidRDefault="00687516" w:rsidP="008744AD">
      <w:bookmarkStart w:id="434" w:name="_Ref77682417"/>
      <w:r>
        <w:t xml:space="preserve">The model includes costs relating to hospital stay, infection control during hospitalisation, AKI-related costs during hospitalisation, long-term costs associated with CKD and costs relating to use of existing AMs. The purchase price of </w:t>
      </w:r>
      <w:proofErr w:type="spellStart"/>
      <w:r>
        <w:t>cefiderocol</w:t>
      </w:r>
      <w:proofErr w:type="spellEnd"/>
      <w:r>
        <w:t xml:space="preserve"> is not included in the costings as the objective of the </w:t>
      </w:r>
      <w:r w:rsidR="008C7B0D">
        <w:t>evaluation</w:t>
      </w:r>
      <w:r>
        <w:t xml:space="preserve"> is to inform the payment for </w:t>
      </w:r>
      <w:proofErr w:type="spellStart"/>
      <w:r>
        <w:t>cefiderocol</w:t>
      </w:r>
      <w:proofErr w:type="spellEnd"/>
      <w:r>
        <w:t xml:space="preserve">. Costs relating to testing (for pathogen, resistance mechanism or AM susceptibility) were not included as, in the HVCS populations, these tests were expected to be conducted to the same degree regardless of the introduction of </w:t>
      </w:r>
      <w:proofErr w:type="spellStart"/>
      <w:r>
        <w:t>cefiderocol</w:t>
      </w:r>
      <w:proofErr w:type="spellEnd"/>
      <w:r>
        <w:t xml:space="preserve">. </w:t>
      </w:r>
    </w:p>
    <w:p w14:paraId="76312DC1" w14:textId="54A04989" w:rsidR="00687516" w:rsidRDefault="00687516" w:rsidP="008744AD">
      <w:r>
        <w:t>An important</w:t>
      </w:r>
      <w:r w:rsidRPr="001E7F59">
        <w:t xml:space="preserve"> cost driver in the </w:t>
      </w:r>
      <w:r>
        <w:t>model</w:t>
      </w:r>
      <w:r w:rsidRPr="001E7F59">
        <w:t xml:space="preserve"> is time spent in hospital</w:t>
      </w:r>
      <w:r>
        <w:t xml:space="preserve">. Data on time in hospital for patients according to their treatment pathway and outcomes are presented </w:t>
      </w:r>
      <w:r w:rsidRPr="00A06A15">
        <w:t>in</w:t>
      </w:r>
      <w:r>
        <w:t xml:space="preserve"> </w:t>
      </w:r>
      <w:r>
        <w:fldChar w:fldCharType="begin"/>
      </w:r>
      <w:r>
        <w:instrText xml:space="preserve"> REF _Ref83562334 \h  \* MERGEFORMAT </w:instrText>
      </w:r>
      <w:r>
        <w:fldChar w:fldCharType="separate"/>
      </w:r>
      <w:r w:rsidR="002631E5" w:rsidRPr="00A06A15">
        <w:t xml:space="preserve">Table </w:t>
      </w:r>
      <w:r w:rsidR="002631E5">
        <w:t>26</w:t>
      </w:r>
      <w:r>
        <w:fldChar w:fldCharType="end"/>
      </w:r>
      <w:r>
        <w:t xml:space="preserve">. </w:t>
      </w:r>
      <w:r w:rsidRPr="00A06A15">
        <w:t>As</w:t>
      </w:r>
      <w:r>
        <w:t xml:space="preserve"> for 30-day mortality, we did not identify any studies in the MDS linking treatment susceptibility to duration or type of hospitalisation. This was, therefore, elicited as part of the structured expert elicitation exercise. </w:t>
      </w:r>
      <w:proofErr w:type="spellStart"/>
      <w:r w:rsidR="00DB3BDD">
        <w:t>LoS</w:t>
      </w:r>
      <w:proofErr w:type="spellEnd"/>
      <w:r>
        <w:t xml:space="preserve"> and the proportion of time spent in ICU or HDU was estimated conditional upon susceptibility for patients with </w:t>
      </w:r>
      <w:proofErr w:type="spellStart"/>
      <w:r>
        <w:t>cUTI</w:t>
      </w:r>
      <w:proofErr w:type="spellEnd"/>
      <w:r>
        <w:t xml:space="preserve"> and HAP/VAP separately. In the base case, all patients in the ES were assumed to spend 5 days in hospital prior to receipt of their microbiology results, the median wait reported in CARBAR.</w:t>
      </w:r>
      <w:r w:rsidR="00D51012">
        <w:fldChar w:fldCharType="begin"/>
      </w:r>
      <w:r w:rsidR="0038360C">
        <w:instrText xml:space="preserve"> ADDIN EN.CITE &lt;EndNote&gt;&lt;Cite&gt;&lt;Author&gt;OPEN VIE Ltd&lt;/Author&gt;&lt;Year&gt;2020&lt;/Year&gt;&lt;RecNum&gt;2361&lt;/RecNum&gt;&lt;DisplayText&gt;&lt;style face="superscript"&gt;80&lt;/style&gt;&lt;/DisplayText&gt;&lt;record&gt;&lt;rec-number&gt;2361&lt;/rec-number&gt;&lt;foreign-keys&gt;&lt;key app="EN" db-id="tvvpvd002asp9iesex75atwy2000t0e5vds0" timestamp="1631109452" guid="cde1f36d-a889-4f32-b4a7-0a211a5751e9"&gt;2361&lt;/key&gt;&lt;/foreign-keys&gt;&lt;ref-type name="Report"&gt;27&lt;/ref-type&gt;&lt;contributors&gt;&lt;authors&gt;&lt;author&gt;OPEN VIE Ltd,&lt;/author&gt;&lt;/authors&gt;&lt;/contributors&gt;&lt;titles&gt;&lt;title&gt;UK DRAFT STUDY REPORT. CARBAR. A retrospective study to evaluate the epidemiology, standard of care, outcomes and resource use associated with patients who have or are at risk of, infection with carbapenem non-susceptible Gram-negative organisms of interest (Enterobacterales, Pseudomonas spp., Stenotrophomonas spp. and Acinetobacter spp.)&lt;/title&gt;&lt;/titles&gt;&lt;dates&gt;&lt;year&gt;2020&lt;/year&gt;&lt;/dates&gt;&lt;urls&gt;&lt;/urls&gt;&lt;/record&gt;&lt;/Cite&gt;&lt;/EndNote&gt;</w:instrText>
      </w:r>
      <w:r w:rsidR="00D51012">
        <w:fldChar w:fldCharType="separate"/>
      </w:r>
      <w:r w:rsidR="00F717AD" w:rsidRPr="00F717AD">
        <w:rPr>
          <w:noProof/>
          <w:vertAlign w:val="superscript"/>
        </w:rPr>
        <w:t>80</w:t>
      </w:r>
      <w:r w:rsidR="00D51012">
        <w:fldChar w:fldCharType="end"/>
      </w:r>
      <w:r>
        <w:t xml:space="preserve"> </w:t>
      </w:r>
    </w:p>
    <w:p w14:paraId="57B534FB" w14:textId="28774B35" w:rsidR="00687516" w:rsidRDefault="00687516" w:rsidP="008744AD">
      <w:r>
        <w:t xml:space="preserve">The </w:t>
      </w:r>
      <w:proofErr w:type="spellStart"/>
      <w:r w:rsidR="00DB3BDD">
        <w:t>LoS</w:t>
      </w:r>
      <w:proofErr w:type="spellEnd"/>
      <w:r>
        <w:t xml:space="preserve"> for patients successfully treated in the ES was estimated from the </w:t>
      </w:r>
      <w:proofErr w:type="spellStart"/>
      <w:r w:rsidR="00B7424C">
        <w:t>L</w:t>
      </w:r>
      <w:r w:rsidR="00B17650">
        <w:t>o</w:t>
      </w:r>
      <w:r w:rsidR="00B7424C">
        <w:t>S</w:t>
      </w:r>
      <w:proofErr w:type="spellEnd"/>
      <w:r w:rsidR="00B7424C">
        <w:t xml:space="preserve"> </w:t>
      </w:r>
      <w:r>
        <w:t xml:space="preserve">in patients who are susceptible to treatment in the MDS as estimated from the structured expert elicitation, the time to receiving MDS from CARBAR </w:t>
      </w:r>
      <w:r w:rsidR="00D51012">
        <w:fldChar w:fldCharType="begin"/>
      </w:r>
      <w:r w:rsidR="0038360C">
        <w:instrText xml:space="preserve"> ADDIN EN.CITE &lt;EndNote&gt;&lt;Cite&gt;&lt;Author&gt;OPEN VIE Ltd&lt;/Author&gt;&lt;Year&gt;2020&lt;/Year&gt;&lt;RecNum&gt;2361&lt;/RecNum&gt;&lt;DisplayText&gt;&lt;style face="superscript"&gt;80&lt;/style&gt;&lt;/DisplayText&gt;&lt;record&gt;&lt;rec-number&gt;2361&lt;/rec-number&gt;&lt;foreign-keys&gt;&lt;key app="EN" db-id="tvvpvd002asp9iesex75atwy2000t0e5vds0" timestamp="1631109452" guid="cde1f36d-a889-4f32-b4a7-0a211a5751e9"&gt;2361&lt;/key&gt;&lt;/foreign-keys&gt;&lt;ref-type name="Report"&gt;27&lt;/ref-type&gt;&lt;contributors&gt;&lt;authors&gt;&lt;author&gt;OPEN VIE Ltd,&lt;/author&gt;&lt;/authors&gt;&lt;/contributors&gt;&lt;titles&gt;&lt;title&gt;UK DRAFT STUDY REPORT. CARBAR. A retrospective study to evaluate the epidemiology, standard of care, outcomes and resource use associated with patients who have or are at risk of, infection with carbapenem non-susceptible Gram-negative organisms of interest (Enterobacterales, Pseudomonas spp., Stenotrophomonas spp. and Acinetobacter spp.)&lt;/title&gt;&lt;/titles&gt;&lt;dates&gt;&lt;year&gt;2020&lt;/year&gt;&lt;/dates&gt;&lt;urls&gt;&lt;/urls&gt;&lt;/record&gt;&lt;/Cite&gt;&lt;/EndNote&gt;</w:instrText>
      </w:r>
      <w:r w:rsidR="00D51012">
        <w:fldChar w:fldCharType="separate"/>
      </w:r>
      <w:r w:rsidR="00F717AD" w:rsidRPr="00F717AD">
        <w:rPr>
          <w:noProof/>
          <w:vertAlign w:val="superscript"/>
        </w:rPr>
        <w:t>80</w:t>
      </w:r>
      <w:r w:rsidR="00D51012">
        <w:fldChar w:fldCharType="end"/>
      </w:r>
      <w:r>
        <w:t xml:space="preserve"> and </w:t>
      </w:r>
      <w:r w:rsidRPr="00602AD5">
        <w:t xml:space="preserve">the </w:t>
      </w:r>
      <w:r>
        <w:t xml:space="preserve">relative reduction in the </w:t>
      </w:r>
      <w:proofErr w:type="spellStart"/>
      <w:r w:rsidR="00B7424C">
        <w:t>L</w:t>
      </w:r>
      <w:r w:rsidR="00B17650">
        <w:t>o</w:t>
      </w:r>
      <w:r w:rsidR="00B7424C">
        <w:t>S</w:t>
      </w:r>
      <w:proofErr w:type="spellEnd"/>
      <w:r w:rsidR="00B7424C">
        <w:t xml:space="preserve"> </w:t>
      </w:r>
      <w:r>
        <w:t>associated with receiving appropriate empiric treatment</w:t>
      </w:r>
      <w:r w:rsidRPr="00602AD5">
        <w:t xml:space="preserve"> </w:t>
      </w:r>
      <w:r>
        <w:t>from</w:t>
      </w:r>
      <w:r w:rsidRPr="00602AD5">
        <w:t xml:space="preserve"> </w:t>
      </w:r>
      <w:proofErr w:type="spellStart"/>
      <w:r w:rsidRPr="00602AD5">
        <w:t>Muscedere</w:t>
      </w:r>
      <w:proofErr w:type="spellEnd"/>
      <w:r w:rsidRPr="00602AD5">
        <w:t xml:space="preserve"> 2012.</w:t>
      </w:r>
      <w:r w:rsidR="00D51012">
        <w:fldChar w:fldCharType="begin"/>
      </w:r>
      <w:r w:rsidR="0038360C">
        <w:instrText xml:space="preserve"> ADDIN EN.CITE &lt;EndNote&gt;&lt;Cite&gt;&lt;Author&gt;Muscedere&lt;/Author&gt;&lt;Year&gt;2012&lt;/Year&gt;&lt;RecNum&gt;2372&lt;/RecNum&gt;&lt;DisplayText&gt;&lt;style face="superscript"&gt;70&lt;/style&gt;&lt;/DisplayText&gt;&lt;record&gt;&lt;rec-number&gt;2372&lt;/rec-number&gt;&lt;foreign-keys&gt;&lt;key app="EN" db-id="tvvpvd002asp9iesex75atwy2000t0e5vds0" timestamp="1631542197" guid="bf9486a1-b31e-44ed-b1df-d349ea047e8c"&gt;2372&lt;/key&gt;&lt;/foreign-keys&gt;&lt;ref-type name="Journal Article"&gt;17&lt;/ref-type&gt;&lt;contributors&gt;&lt;authors&gt;&lt;author&gt;Muscedere, John G.&lt;/author&gt;&lt;author&gt;Shorr, Andrew F.&lt;/author&gt;&lt;author&gt;Jiang, Xuran&lt;/author&gt;&lt;author&gt;Day, Andrew&lt;/author&gt;&lt;author&gt;Heyland, Daren K.&lt;/author&gt;&lt;/authors&gt;&lt;/contributors&gt;&lt;titles&gt;&lt;title&gt;The adequacy of timely empiric antibiotic therapy for ventilator-associated pneumonia: An important determinant of outcome&lt;/title&gt;&lt;secondary-title&gt;Journal of Critical Care&lt;/secondary-title&gt;&lt;/titles&gt;&lt;periodical&gt;&lt;full-title&gt;Journal of Critical Care&lt;/full-title&gt;&lt;abbr-1&gt;J Crit Care&lt;/abbr-1&gt;&lt;/periodical&gt;&lt;pages&gt;322.e7-322.e14&lt;/pages&gt;&lt;volume&gt;27&lt;/volume&gt;&lt;number&gt;3&lt;/number&gt;&lt;keywords&gt;&lt;keyword&gt;Ventilator-associated pneumonia&lt;/keyword&gt;&lt;keyword&gt;Antibiotics&lt;/keyword&gt;&lt;keyword&gt;Adequacy of therapy&lt;/keyword&gt;&lt;keyword&gt;Clinical outcomes&lt;/keyword&gt;&lt;/keywords&gt;&lt;dates&gt;&lt;year&gt;2012&lt;/year&gt;&lt;pub-dates&gt;&lt;date&gt;2012/06/01/&lt;/date&gt;&lt;/pub-dates&gt;&lt;/dates&gt;&lt;isbn&gt;0883-9441&lt;/isbn&gt;&lt;urls&gt;&lt;related-urls&gt;&lt;url&gt;https://www.sciencedirect.com/science/article/pii/S0883944111004369&lt;/url&gt;&lt;/related-urls&gt;&lt;/urls&gt;&lt;electronic-resource-num&gt;https://doi.org/10.1016/j.jcrc.2011.09.004&lt;/electronic-resource-num&gt;&lt;/record&gt;&lt;/Cite&gt;&lt;/EndNote&gt;</w:instrText>
      </w:r>
      <w:r w:rsidR="00D51012">
        <w:fldChar w:fldCharType="separate"/>
      </w:r>
      <w:r w:rsidR="00F717AD" w:rsidRPr="00F717AD">
        <w:rPr>
          <w:noProof/>
          <w:vertAlign w:val="superscript"/>
        </w:rPr>
        <w:t>70</w:t>
      </w:r>
      <w:r w:rsidR="00D51012">
        <w:fldChar w:fldCharType="end"/>
      </w:r>
      <w:r w:rsidRPr="00602AD5">
        <w:t xml:space="preserve"> </w:t>
      </w:r>
      <w:r>
        <w:t xml:space="preserve">The proportion of time spent in the ICU for patients who received a treatment to which they are susceptible and who did not require further treatment was derived from </w:t>
      </w:r>
      <w:proofErr w:type="spellStart"/>
      <w:r>
        <w:t>Muscedere</w:t>
      </w:r>
      <w:proofErr w:type="spellEnd"/>
      <w:r>
        <w:t xml:space="preserve"> 2012.</w:t>
      </w:r>
      <w:r w:rsidR="00D51012">
        <w:fldChar w:fldCharType="begin"/>
      </w:r>
      <w:r w:rsidR="0038360C">
        <w:instrText xml:space="preserve"> ADDIN EN.CITE &lt;EndNote&gt;&lt;Cite&gt;&lt;Author&gt;Muscedere&lt;/Author&gt;&lt;Year&gt;2012&lt;/Year&gt;&lt;RecNum&gt;2372&lt;/RecNum&gt;&lt;DisplayText&gt;&lt;style face="superscript"&gt;70&lt;/style&gt;&lt;/DisplayText&gt;&lt;record&gt;&lt;rec-number&gt;2372&lt;/rec-number&gt;&lt;foreign-keys&gt;&lt;key app="EN" db-id="tvvpvd002asp9iesex75atwy2000t0e5vds0" timestamp="1631542197" guid="bf9486a1-b31e-44ed-b1df-d349ea047e8c"&gt;2372&lt;/key&gt;&lt;/foreign-keys&gt;&lt;ref-type name="Journal Article"&gt;17&lt;/ref-type&gt;&lt;contributors&gt;&lt;authors&gt;&lt;author&gt;Muscedere, John G.&lt;/author&gt;&lt;author&gt;Shorr, Andrew F.&lt;/author&gt;&lt;author&gt;Jiang, Xuran&lt;/author&gt;&lt;author&gt;Day, Andrew&lt;/author&gt;&lt;author&gt;Heyland, Daren K.&lt;/author&gt;&lt;/authors&gt;&lt;/contributors&gt;&lt;titles&gt;&lt;title&gt;The adequacy of timely empiric antibiotic therapy for ventilator-associated pneumonia: An important determinant of outcome&lt;/title&gt;&lt;secondary-title&gt;Journal of Critical Care&lt;/secondary-title&gt;&lt;/titles&gt;&lt;periodical&gt;&lt;full-title&gt;Journal of Critical Care&lt;/full-title&gt;&lt;abbr-1&gt;J Crit Care&lt;/abbr-1&gt;&lt;/periodical&gt;&lt;pages&gt;322.e7-322.e14&lt;/pages&gt;&lt;volume&gt;27&lt;/volume&gt;&lt;number&gt;3&lt;/number&gt;&lt;keywords&gt;&lt;keyword&gt;Ventilator-associated pneumonia&lt;/keyword&gt;&lt;keyword&gt;Antibiotics&lt;/keyword&gt;&lt;keyword&gt;Adequacy of therapy&lt;/keyword&gt;&lt;keyword&gt;Clinical outcomes&lt;/keyword&gt;&lt;/keywords&gt;&lt;dates&gt;&lt;year&gt;2012&lt;/year&gt;&lt;pub-dates&gt;&lt;date&gt;2012/06/01/&lt;/date&gt;&lt;/pub-dates&gt;&lt;/dates&gt;&lt;isbn&gt;0883-9441&lt;/isbn&gt;&lt;urls&gt;&lt;related-urls&gt;&lt;url&gt;https://www.sciencedirect.com/science/article/pii/S0883944111004369&lt;/url&gt;&lt;/related-urls&gt;&lt;/urls&gt;&lt;electronic-resource-num&gt;https://doi.org/10.1016/j.jcrc.2011.09.004&lt;/electronic-resource-num&gt;&lt;/record&gt;&lt;/Cite&gt;&lt;/EndNote&gt;</w:instrText>
      </w:r>
      <w:r w:rsidR="00D51012">
        <w:fldChar w:fldCharType="separate"/>
      </w:r>
      <w:r w:rsidR="00F717AD" w:rsidRPr="00F717AD">
        <w:rPr>
          <w:noProof/>
          <w:vertAlign w:val="superscript"/>
        </w:rPr>
        <w:t>70</w:t>
      </w:r>
      <w:r w:rsidR="00D51012">
        <w:fldChar w:fldCharType="end"/>
      </w:r>
      <w:r>
        <w:t xml:space="preserve"> </w:t>
      </w:r>
      <w:r w:rsidR="002966E2">
        <w:t xml:space="preserve"> </w:t>
      </w:r>
      <w:r>
        <w:t xml:space="preserve">The study was conducted in 350 adult ICU patients with VAP (any pathogen and resistance profile) in Canada who received empiric treatment with meropenem or meropenem + </w:t>
      </w:r>
      <w:r w:rsidRPr="00D704BF">
        <w:t>ciprofloxacin. The study reported hospital and ICU LOS in patients who were susceptible to their empiric treatment and those who were not. Muscedere</w:t>
      </w:r>
      <w:r w:rsidR="00D51012" w:rsidRPr="00D704BF">
        <w:fldChar w:fldCharType="begin"/>
      </w:r>
      <w:r w:rsidR="0038360C">
        <w:instrText xml:space="preserve"> ADDIN EN.CITE &lt;EndNote&gt;&lt;Cite&gt;&lt;Author&gt;Muscedere&lt;/Author&gt;&lt;Year&gt;2012&lt;/Year&gt;&lt;RecNum&gt;2372&lt;/RecNum&gt;&lt;DisplayText&gt;&lt;style face="superscript"&gt;70&lt;/style&gt;&lt;/DisplayText&gt;&lt;record&gt;&lt;rec-number&gt;2372&lt;/rec-number&gt;&lt;foreign-keys&gt;&lt;key app="EN" db-id="tvvpvd002asp9iesex75atwy2000t0e5vds0" timestamp="1631542197" guid="bf9486a1-b31e-44ed-b1df-d349ea047e8c"&gt;2372&lt;/key&gt;&lt;/foreign-keys&gt;&lt;ref-type name="Journal Article"&gt;17&lt;/ref-type&gt;&lt;contributors&gt;&lt;authors&gt;&lt;author&gt;Muscedere, John G.&lt;/author&gt;&lt;author&gt;Shorr, Andrew F.&lt;/author&gt;&lt;author&gt;Jiang, Xuran&lt;/author&gt;&lt;author&gt;Day, Andrew&lt;/author&gt;&lt;author&gt;Heyland, Daren K.&lt;/author&gt;&lt;/authors&gt;&lt;/contributors&gt;&lt;titles&gt;&lt;title&gt;The adequacy of timely empiric antibiotic therapy for ventilator-associated pneumonia: An important determinant of outcome&lt;/title&gt;&lt;secondary-title&gt;Journal of Critical Care&lt;/secondary-title&gt;&lt;/titles&gt;&lt;periodical&gt;&lt;full-title&gt;Journal of Critical Care&lt;/full-title&gt;&lt;abbr-1&gt;J Crit Care&lt;/abbr-1&gt;&lt;/periodical&gt;&lt;pages&gt;322.e7-322.e14&lt;/pages&gt;&lt;volume&gt;27&lt;/volume&gt;&lt;number&gt;3&lt;/number&gt;&lt;keywords&gt;&lt;keyword&gt;Ventilator-associated pneumonia&lt;/keyword&gt;&lt;keyword&gt;Antibiotics&lt;/keyword&gt;&lt;keyword&gt;Adequacy of therapy&lt;/keyword&gt;&lt;keyword&gt;Clinical outcomes&lt;/keyword&gt;&lt;/keywords&gt;&lt;dates&gt;&lt;year&gt;2012&lt;/year&gt;&lt;pub-dates&gt;&lt;date&gt;2012/06/01/&lt;/date&gt;&lt;/pub-dates&gt;&lt;/dates&gt;&lt;isbn&gt;0883-9441&lt;/isbn&gt;&lt;urls&gt;&lt;related-urls&gt;&lt;url&gt;https://www.sciencedirect.com/science/article/pii/S0883944111004369&lt;/url&gt;&lt;/related-urls&gt;&lt;/urls&gt;&lt;electronic-resource-num&gt;https://doi.org/10.1016/j.jcrc.2011.09.004&lt;/electronic-resource-num&gt;&lt;/record&gt;&lt;/Cite&gt;&lt;/EndNote&gt;</w:instrText>
      </w:r>
      <w:r w:rsidR="00D51012" w:rsidRPr="00D704BF">
        <w:fldChar w:fldCharType="separate"/>
      </w:r>
      <w:r w:rsidR="00F717AD" w:rsidRPr="00F717AD">
        <w:rPr>
          <w:noProof/>
          <w:vertAlign w:val="superscript"/>
        </w:rPr>
        <w:t>70</w:t>
      </w:r>
      <w:r w:rsidR="00D51012" w:rsidRPr="00D704BF">
        <w:fldChar w:fldCharType="end"/>
      </w:r>
      <w:r w:rsidRPr="00D704BF">
        <w:t xml:space="preserve"> was chosen as it was the only study identified in the review in Section </w:t>
      </w:r>
      <w:r w:rsidR="00D704BF" w:rsidRPr="00D704BF">
        <w:fldChar w:fldCharType="begin"/>
      </w:r>
      <w:r w:rsidR="00D704BF" w:rsidRPr="00D704BF">
        <w:instrText xml:space="preserve"> REF _Ref85829637 \r \h </w:instrText>
      </w:r>
      <w:r w:rsidR="00D704BF" w:rsidRPr="00D704BF">
        <w:fldChar w:fldCharType="separate"/>
      </w:r>
      <w:r w:rsidR="002631E5">
        <w:t>5.6.1</w:t>
      </w:r>
      <w:r w:rsidR="00D704BF" w:rsidRPr="00D704BF">
        <w:fldChar w:fldCharType="end"/>
      </w:r>
      <w:r w:rsidRPr="00D704BF">
        <w:t xml:space="preserve"> that reported LOS conditional upon susceptibility in patients with HAP/VAP. The LOS reported by </w:t>
      </w:r>
      <w:proofErr w:type="spellStart"/>
      <w:r w:rsidRPr="00D704BF">
        <w:t>Muscedere</w:t>
      </w:r>
      <w:proofErr w:type="spellEnd"/>
      <w:r w:rsidRPr="00D704BF">
        <w:t xml:space="preserve"> 2012 was skewed. The mean LOS was derived by fitting a lognormal distribution to the r</w:t>
      </w:r>
      <w:r>
        <w:t xml:space="preserve">eported median and interquartile range. The derived mean </w:t>
      </w:r>
      <w:proofErr w:type="spellStart"/>
      <w:r w:rsidR="00DB3BDD">
        <w:t>LoS</w:t>
      </w:r>
      <w:proofErr w:type="spellEnd"/>
      <w:r>
        <w:t xml:space="preserve"> in patients who received appropriate and inappropriate treatment (43.1 days and 85.7 days, </w:t>
      </w:r>
      <w:r>
        <w:lastRenderedPageBreak/>
        <w:t xml:space="preserve">respectively) were used to derive the relative reduction in the </w:t>
      </w:r>
      <w:proofErr w:type="spellStart"/>
      <w:r w:rsidR="00B7424C">
        <w:t>L</w:t>
      </w:r>
      <w:r w:rsidR="00B17650">
        <w:t>o</w:t>
      </w:r>
      <w:r w:rsidR="00B7424C">
        <w:t>S</w:t>
      </w:r>
      <w:proofErr w:type="spellEnd"/>
      <w:r w:rsidR="00B7424C">
        <w:t xml:space="preserve"> </w:t>
      </w:r>
      <w:r>
        <w:t xml:space="preserve">associated with receiving appropriate treatment. The derived mean LOS and stay in ICU were used to derive the proportion of hospital stay that was spent in ICU. </w:t>
      </w:r>
    </w:p>
    <w:p w14:paraId="5DBE625D" w14:textId="61A7EB32" w:rsidR="00687516" w:rsidRDefault="00687516" w:rsidP="008744AD">
      <w:bookmarkStart w:id="435" w:name="_Hlk83984036"/>
      <w:r>
        <w:t xml:space="preserve">The additional </w:t>
      </w:r>
      <w:r w:rsidR="00A67654">
        <w:t>hospitalisation</w:t>
      </w:r>
      <w:r>
        <w:t xml:space="preserve"> costs associated with in-hospital AKI are informed by estimates derived from </w:t>
      </w:r>
      <w:proofErr w:type="spellStart"/>
      <w:r>
        <w:t>Kolhe</w:t>
      </w:r>
      <w:proofErr w:type="spellEnd"/>
      <w:r>
        <w:t xml:space="preserve"> </w:t>
      </w:r>
      <w:r w:rsidRPr="00FB5453">
        <w:rPr>
          <w:i/>
          <w:iCs/>
        </w:rPr>
        <w:t>et al.</w:t>
      </w:r>
      <w:r>
        <w:t xml:space="preserve"> 2014</w:t>
      </w:r>
      <w:r w:rsidR="00FB5453">
        <w:t>.</w:t>
      </w:r>
      <w:r w:rsidR="00D51012">
        <w:fldChar w:fldCharType="begin"/>
      </w:r>
      <w:r w:rsidR="0038360C">
        <w:instrText xml:space="preserve"> ADDIN EN.CITE &lt;EndNote&gt;&lt;Cite&gt;&lt;Author&gt;Kolhe&lt;/Author&gt;&lt;Year&gt;2014&lt;/Year&gt;&lt;RecNum&gt;2373&lt;/RecNum&gt;&lt;DisplayText&gt;&lt;style face="superscript"&gt;114&lt;/style&gt;&lt;/DisplayText&gt;&lt;record&gt;&lt;rec-number&gt;2373&lt;/rec-number&gt;&lt;foreign-keys&gt;&lt;key app="EN" db-id="tvvpvd002asp9iesex75atwy2000t0e5vds0" timestamp="1631542197" guid="e27e129e-5c1a-46f2-b742-68c6aafc7604"&gt;2373&lt;/key&gt;&lt;/foreign-keys&gt;&lt;ref-type name="Journal Article"&gt;17&lt;/ref-type&gt;&lt;contributors&gt;&lt;authors&gt;&lt;author&gt;Kolhe, N. V.&lt;/author&gt;&lt;author&gt;Eldehni, M. T.&lt;/author&gt;&lt;author&gt;Selby, N. M.&lt;/author&gt;&lt;author&gt;McIntyre, C. W.&lt;/author&gt;&lt;/authors&gt;&lt;/contributors&gt;&lt;auth-address&gt;Department of Renal Medicine, Royal Derby Hospital, Derby, UK.&lt;/auth-address&gt;&lt;titles&gt;&lt;title&gt;The reimbursement and cost of acute kidney injury: a UK hospital perspective&lt;/title&gt;&lt;secondary-title&gt;Nephron Clin Pract&lt;/secondary-title&gt;&lt;/titles&gt;&lt;periodical&gt;&lt;full-title&gt;Nephron Clin Pract&lt;/full-title&gt;&lt;/periodical&gt;&lt;pages&gt;51-6&lt;/pages&gt;&lt;volume&gt;126&lt;/volume&gt;&lt;number&gt;1&lt;/number&gt;&lt;edition&gt;2014/02/12&lt;/edition&gt;&lt;keywords&gt;&lt;keyword&gt;Acute Kidney Injury/classification/*economics/therapy&lt;/keyword&gt;&lt;keyword&gt;Aged&lt;/keyword&gt;&lt;keyword&gt;Aged, 80 and over&lt;/keyword&gt;&lt;keyword&gt;Female&lt;/keyword&gt;&lt;keyword&gt;Hospital Charges/statistics &amp;amp; numerical data&lt;/keyword&gt;&lt;keyword&gt;Hospital Costs/*statistics &amp;amp; numerical data&lt;/keyword&gt;&lt;keyword&gt;Hospital Mortality&lt;/keyword&gt;&lt;keyword&gt;Hospitals, Teaching/economics&lt;/keyword&gt;&lt;keyword&gt;Humans&lt;/keyword&gt;&lt;keyword&gt;Insurance, Health, Reimbursement/*economics&lt;/keyword&gt;&lt;keyword&gt;Length of Stay/economics&lt;/keyword&gt;&lt;keyword&gt;Male&lt;/keyword&gt;&lt;keyword&gt;Middle Aged&lt;/keyword&gt;&lt;keyword&gt;Renal Replacement Therapy/economics&lt;/keyword&gt;&lt;keyword&gt;Severity of Illness Index&lt;/keyword&gt;&lt;keyword&gt;State Medicine/*economics&lt;/keyword&gt;&lt;keyword&gt;United Kingdom&lt;/keyword&gt;&lt;/keywords&gt;&lt;dates&gt;&lt;year&gt;2014&lt;/year&gt;&lt;/dates&gt;&lt;isbn&gt;1660-2110&lt;/isbn&gt;&lt;accession-num&gt;24514003&lt;/accession-num&gt;&lt;urls&gt;&lt;/urls&gt;&lt;electronic-resource-num&gt;10.1159/000358435&lt;/electronic-resource-num&gt;&lt;remote-database-provider&gt;NLM&lt;/remote-database-provider&gt;&lt;language&gt;eng&lt;/language&gt;&lt;/record&gt;&lt;/Cite&gt;&lt;/EndNote&gt;</w:instrText>
      </w:r>
      <w:r w:rsidR="00D51012">
        <w:fldChar w:fldCharType="separate"/>
      </w:r>
      <w:r w:rsidR="00BC7443" w:rsidRPr="00BC7443">
        <w:rPr>
          <w:noProof/>
          <w:vertAlign w:val="superscript"/>
        </w:rPr>
        <w:t>114</w:t>
      </w:r>
      <w:r w:rsidR="00D51012">
        <w:fldChar w:fldCharType="end"/>
      </w:r>
      <w:r>
        <w:t xml:space="preserve"> This study used the NHS costing system’s relative value units that capture cost information associated with several cost items including </w:t>
      </w:r>
      <w:proofErr w:type="spellStart"/>
      <w:r w:rsidR="00B7424C">
        <w:t>L</w:t>
      </w:r>
      <w:r w:rsidR="00B17650">
        <w:t>o</w:t>
      </w:r>
      <w:r w:rsidR="00B7424C">
        <w:t>S</w:t>
      </w:r>
      <w:proofErr w:type="spellEnd"/>
      <w:r w:rsidR="00B7424C">
        <w:t xml:space="preserve"> </w:t>
      </w:r>
      <w:proofErr w:type="spellStart"/>
      <w:r>
        <w:t>on wards</w:t>
      </w:r>
      <w:proofErr w:type="spellEnd"/>
      <w:r>
        <w:t xml:space="preserve">, drugs, physiotherapy, radiology and medical staff costs. </w:t>
      </w:r>
    </w:p>
    <w:bookmarkEnd w:id="435"/>
    <w:p w14:paraId="6BD07A2D" w14:textId="010470C3" w:rsidR="00687516" w:rsidRDefault="00687516" w:rsidP="008744AD">
      <w:pPr>
        <w:sectPr w:rsidR="00687516" w:rsidSect="00454FF7">
          <w:pgSz w:w="11906" w:h="16838"/>
          <w:pgMar w:top="1440" w:right="1440" w:bottom="1440" w:left="1440" w:header="709" w:footer="709" w:gutter="0"/>
          <w:cols w:space="708"/>
          <w:docGrid w:linePitch="360"/>
        </w:sectPr>
      </w:pPr>
      <w:r w:rsidRPr="00602AD5">
        <w:t>Unit costs were obtained from standard sources</w:t>
      </w:r>
      <w:r>
        <w:t xml:space="preserve"> </w:t>
      </w:r>
      <w:proofErr w:type="gramStart"/>
      <w:r>
        <w:t xml:space="preserve">and </w:t>
      </w:r>
      <w:r w:rsidR="00FB5453">
        <w:t>also</w:t>
      </w:r>
      <w:proofErr w:type="gramEnd"/>
      <w:r w:rsidR="00FB5453">
        <w:t xml:space="preserve"> considered </w:t>
      </w:r>
      <w:r>
        <w:t xml:space="preserve">those suggested in the manufacturer </w:t>
      </w:r>
      <w:r w:rsidR="00A67654">
        <w:t>submissions</w:t>
      </w:r>
      <w:r>
        <w:t>. Where necessary</w:t>
      </w:r>
      <w:r w:rsidR="00FB5453">
        <w:t>,</w:t>
      </w:r>
      <w:r>
        <w:t xml:space="preserve"> costs were adjusted to 2019/2020 prices using standard sources</w:t>
      </w:r>
      <w:r w:rsidRPr="00602AD5">
        <w:t>.</w:t>
      </w:r>
      <w:r w:rsidR="00D51012">
        <w:fldChar w:fldCharType="begin"/>
      </w:r>
      <w:r w:rsidR="00BC7443">
        <w:instrText xml:space="preserve"> ADDIN EN.CITE &lt;EndNote&gt;&lt;Cite&gt;&lt;Author&gt;Curtis&lt;/Author&gt;&lt;Year&gt;2020&lt;/Year&gt;&lt;RecNum&gt;89&lt;/RecNum&gt;&lt;DisplayText&gt;&lt;style face="superscript"&gt;115&lt;/style&gt;&lt;/DisplayText&gt;&lt;record&gt;&lt;rec-number&gt;89&lt;/rec-number&gt;&lt;foreign-keys&gt;&lt;key app="EN" db-id="09ffzees8ewdv6erzr3vzreirrzptfrzr5we" timestamp="1634726591"&gt;89&lt;/key&gt;&lt;/foreign-keys&gt;&lt;ref-type name="Report"&gt;27&lt;/ref-type&gt;&lt;contributors&gt;&lt;authors&gt;&lt;author&gt;Curtis, LA.&lt;/author&gt;&lt;author&gt;Burns, A.&lt;/author&gt;&lt;/authors&gt;&lt;/contributors&gt;&lt;titles&gt;&lt;title&gt;Unit Costs of Health &amp;amp; Social Care &lt;/title&gt;&lt;/titles&gt;&lt;dates&gt;&lt;year&gt;2020&lt;/year&gt;&lt;/dates&gt;&lt;pub-location&gt;PSSRU, University of Kent&lt;/pub-location&gt;&lt;urls&gt;&lt;/urls&gt;&lt;/record&gt;&lt;/Cite&gt;&lt;/EndNote&gt;</w:instrText>
      </w:r>
      <w:r w:rsidR="00D51012">
        <w:fldChar w:fldCharType="separate"/>
      </w:r>
      <w:r w:rsidR="00BC7443" w:rsidRPr="00BC7443">
        <w:rPr>
          <w:noProof/>
          <w:vertAlign w:val="superscript"/>
        </w:rPr>
        <w:t>115</w:t>
      </w:r>
      <w:r w:rsidR="00D51012">
        <w:fldChar w:fldCharType="end"/>
      </w:r>
      <w:r>
        <w:t xml:space="preserve"> The daily cost of </w:t>
      </w:r>
      <w:proofErr w:type="spellStart"/>
      <w:r>
        <w:t>cUTIs</w:t>
      </w:r>
      <w:proofErr w:type="spellEnd"/>
      <w:r>
        <w:t xml:space="preserve"> treated on general medical wards was derived from the weighted average cost of non-elective </w:t>
      </w:r>
      <w:r w:rsidRPr="00137DE0">
        <w:t xml:space="preserve">short stay for kidney or </w:t>
      </w:r>
      <w:r w:rsidR="00630FB3">
        <w:t>UTIs</w:t>
      </w:r>
      <w:r w:rsidRPr="00137DE0">
        <w:t xml:space="preserve"> with/without interventions (LA04H to LA04S)</w:t>
      </w:r>
      <w:r>
        <w:t xml:space="preserve">. The daily cost of HAP/VAP treated on general medical wards was derived from the cost of non-elective </w:t>
      </w:r>
      <w:r w:rsidRPr="00137DE0">
        <w:t xml:space="preserve">short stay </w:t>
      </w:r>
      <w:r>
        <w:t xml:space="preserve">bronchopneumonia with or </w:t>
      </w:r>
      <w:r w:rsidRPr="00D406C4">
        <w:t>without interventions (DZ23H to DZ23N)</w:t>
      </w:r>
      <w:r>
        <w:t>. The daily cost of ICU was assumed to be the weighted average cost of n</w:t>
      </w:r>
      <w:r w:rsidRPr="006A4C49">
        <w:t>on-specific, general adult critical care</w:t>
      </w:r>
      <w:r>
        <w:t xml:space="preserve"> (CCU01) with zero to six organs supported (XC01Z to XC07Z), assuming that ventilation cost is reflected in the organ support costs. The daily cost of HDU was assumed to be the weighted average cost of medical adult patients in critical care (CCU03) with zero to six organs supported (XC01Z to XC07Z). Weighting was based on the overall volume of each type of organ support reported for the NHS. The daily cost of isolation was derived from Knight </w:t>
      </w:r>
      <w:r w:rsidRPr="00FB5453">
        <w:rPr>
          <w:i/>
          <w:iCs/>
        </w:rPr>
        <w:t>et al</w:t>
      </w:r>
      <w:r w:rsidR="00FB5453">
        <w:rPr>
          <w:i/>
          <w:iCs/>
        </w:rPr>
        <w:t>.</w:t>
      </w:r>
      <w:r>
        <w:t xml:space="preserve"> 2018,</w:t>
      </w:r>
      <w:r w:rsidR="00D51012">
        <w:fldChar w:fldCharType="begin"/>
      </w:r>
      <w:r w:rsidR="00BC7443">
        <w:instrText xml:space="preserve"> ADDIN EN.CITE &lt;EndNote&gt;&lt;Cite&gt;&lt;Author&gt;Knight&lt;/Author&gt;&lt;Year&gt;2018&lt;/Year&gt;&lt;RecNum&gt;90&lt;/RecNum&gt;&lt;DisplayText&gt;&lt;style face="superscript"&gt;116&lt;/style&gt;&lt;/DisplayText&gt;&lt;record&gt;&lt;rec-number&gt;90&lt;/rec-number&gt;&lt;foreign-keys&gt;&lt;key app="EN" db-id="09ffzees8ewdv6erzr3vzreirrzptfrzr5we" timestamp="1634726592"&gt;90&lt;/key&gt;&lt;/foreign-keys&gt;&lt;ref-type name="Journal Article"&gt;17&lt;/ref-type&gt;&lt;contributors&gt;&lt;authors&gt;&lt;author&gt;Knight, Gwenan M.&lt;/author&gt;&lt;author&gt;Costelloe, Céire&lt;/author&gt;&lt;author&gt;Deeny, Sarah R.&lt;/author&gt;&lt;author&gt;Moore, Luke S. P.&lt;/author&gt;&lt;author&gt;Hopkins, Susan&lt;/author&gt;&lt;author&gt;Johnson, Alan P.&lt;/author&gt;&lt;author&gt;Robotham, Julie V.&lt;/author&gt;&lt;author&gt;Holmes, Alison H.&lt;/author&gt;&lt;/authors&gt;&lt;/contributors&gt;&lt;titles&gt;&lt;title&gt;Quantifying where human acquisition of antibiotic resistance occurs: a mathematical modelling study&lt;/title&gt;&lt;secondary-title&gt;BMC Medicine&lt;/secondary-title&gt;&lt;/titles&gt;&lt;periodical&gt;&lt;full-title&gt;BMC Medicine&lt;/full-title&gt;&lt;/periodical&gt;&lt;pages&gt;137&lt;/pages&gt;&lt;volume&gt;16&lt;/volume&gt;&lt;number&gt;1&lt;/number&gt;&lt;dates&gt;&lt;year&gt;2018&lt;/year&gt;&lt;pub-dates&gt;&lt;date&gt;2018/08/23&lt;/date&gt;&lt;/pub-dates&gt;&lt;/dates&gt;&lt;isbn&gt;1741-7015&lt;/isbn&gt;&lt;urls&gt;&lt;related-urls&gt;&lt;url&gt;https://doi.org/10.1186/s12916-018-1121-8&lt;/url&gt;&lt;/related-urls&gt;&lt;/urls&gt;&lt;electronic-resource-num&gt;10.1186/s12916-018-1121-8&lt;/electronic-resource-num&gt;&lt;/record&gt;&lt;/Cite&gt;&lt;/EndNote&gt;</w:instrText>
      </w:r>
      <w:r w:rsidR="00D51012">
        <w:fldChar w:fldCharType="separate"/>
      </w:r>
      <w:r w:rsidR="00BC7443" w:rsidRPr="00BC7443">
        <w:rPr>
          <w:noProof/>
          <w:vertAlign w:val="superscript"/>
        </w:rPr>
        <w:t>116</w:t>
      </w:r>
      <w:r w:rsidR="00D51012">
        <w:fldChar w:fldCharType="end"/>
      </w:r>
      <w:r>
        <w:t xml:space="preserve">, and included the cost of gloves, aprons and infectious waste stream. </w:t>
      </w:r>
      <w:r w:rsidR="00FB5453">
        <w:t xml:space="preserve"> It was</w:t>
      </w:r>
      <w:r>
        <w:t xml:space="preserve"> assumed that all patients would be subject to isolation measures as they are either highly suspected of having or confirmed to have an MDR infection. One</w:t>
      </w:r>
      <w:r w:rsidR="00FB5453">
        <w:t>-</w:t>
      </w:r>
      <w:r>
        <w:t xml:space="preserve">off costs of stock disposal are not included as these are assumed to apply equally to all patients. </w:t>
      </w:r>
    </w:p>
    <w:p w14:paraId="37EBFBDF" w14:textId="76E2FC59" w:rsidR="00687516" w:rsidRPr="007E0A82" w:rsidRDefault="00687516" w:rsidP="004C2A21">
      <w:pPr>
        <w:pStyle w:val="EEPRUTableHeading"/>
      </w:pPr>
      <w:bookmarkStart w:id="436" w:name="_Ref83562334"/>
      <w:bookmarkStart w:id="437" w:name="_Toc83589985"/>
      <w:bookmarkStart w:id="438" w:name="_Toc87018842"/>
      <w:r w:rsidRPr="00A06A15">
        <w:lastRenderedPageBreak/>
        <w:t xml:space="preserve">Table </w:t>
      </w:r>
      <w:r w:rsidRPr="007E0A82">
        <w:fldChar w:fldCharType="begin"/>
      </w:r>
      <w:r w:rsidRPr="00A06A15">
        <w:instrText xml:space="preserve"> SEQ Table \* ARABIC </w:instrText>
      </w:r>
      <w:r w:rsidRPr="007E0A82">
        <w:fldChar w:fldCharType="separate"/>
      </w:r>
      <w:r w:rsidR="002631E5">
        <w:rPr>
          <w:noProof/>
        </w:rPr>
        <w:t>26</w:t>
      </w:r>
      <w:r w:rsidRPr="007E0A82">
        <w:fldChar w:fldCharType="end"/>
      </w:r>
      <w:bookmarkEnd w:id="434"/>
      <w:bookmarkEnd w:id="436"/>
      <w:r w:rsidRPr="00A06A15">
        <w:t>: Hospitalisation duration and unit costs</w:t>
      </w:r>
      <w:bookmarkEnd w:id="437"/>
      <w:bookmarkEnd w:id="438"/>
      <w:r w:rsidRPr="00A06A15">
        <w:t xml:space="preserve"> </w:t>
      </w:r>
    </w:p>
    <w:tbl>
      <w:tblPr>
        <w:tblStyle w:val="TableGrid"/>
        <w:tblpPr w:leftFromText="180" w:rightFromText="180" w:vertAnchor="text" w:horzAnchor="margin" w:tblpY="323"/>
        <w:tblW w:w="14596" w:type="dxa"/>
        <w:tblLayout w:type="fixed"/>
        <w:tblLook w:val="04A0" w:firstRow="1" w:lastRow="0" w:firstColumn="1" w:lastColumn="0" w:noHBand="0" w:noVBand="1"/>
      </w:tblPr>
      <w:tblGrid>
        <w:gridCol w:w="1129"/>
        <w:gridCol w:w="2410"/>
        <w:gridCol w:w="4706"/>
        <w:gridCol w:w="1106"/>
        <w:gridCol w:w="2410"/>
        <w:gridCol w:w="2835"/>
      </w:tblGrid>
      <w:tr w:rsidR="00687516" w:rsidRPr="00093A82" w14:paraId="1CE5DFDF" w14:textId="77777777" w:rsidTr="007F528A">
        <w:tc>
          <w:tcPr>
            <w:tcW w:w="1129" w:type="dxa"/>
          </w:tcPr>
          <w:p w14:paraId="732A66A9" w14:textId="77777777" w:rsidR="00687516" w:rsidRPr="002A2198" w:rsidRDefault="00687516" w:rsidP="002A2198">
            <w:pPr>
              <w:spacing w:line="240" w:lineRule="auto"/>
              <w:jc w:val="left"/>
              <w:rPr>
                <w:rFonts w:cs="Times New Roman"/>
                <w:bCs/>
                <w:sz w:val="20"/>
                <w:szCs w:val="20"/>
              </w:rPr>
            </w:pPr>
            <w:r w:rsidRPr="002A2198">
              <w:rPr>
                <w:rFonts w:cs="Times New Roman"/>
                <w:sz w:val="20"/>
                <w:szCs w:val="20"/>
              </w:rPr>
              <w:t>Site</w:t>
            </w:r>
          </w:p>
        </w:tc>
        <w:tc>
          <w:tcPr>
            <w:tcW w:w="2410" w:type="dxa"/>
          </w:tcPr>
          <w:p w14:paraId="3CB15AA1" w14:textId="77777777" w:rsidR="00687516" w:rsidRPr="002A2198" w:rsidRDefault="00687516" w:rsidP="002A2198">
            <w:pPr>
              <w:spacing w:line="240" w:lineRule="auto"/>
              <w:jc w:val="left"/>
              <w:rPr>
                <w:rFonts w:cs="Times New Roman"/>
                <w:bCs/>
                <w:sz w:val="20"/>
                <w:szCs w:val="20"/>
              </w:rPr>
            </w:pPr>
            <w:r w:rsidRPr="002A2198">
              <w:rPr>
                <w:rFonts w:cs="Times New Roman"/>
                <w:sz w:val="20"/>
                <w:szCs w:val="20"/>
              </w:rPr>
              <w:t>Parameter name</w:t>
            </w:r>
          </w:p>
        </w:tc>
        <w:tc>
          <w:tcPr>
            <w:tcW w:w="4706" w:type="dxa"/>
          </w:tcPr>
          <w:p w14:paraId="7AEEA86E" w14:textId="77777777" w:rsidR="00687516" w:rsidRPr="002A2198" w:rsidRDefault="00687516" w:rsidP="002A2198">
            <w:pPr>
              <w:spacing w:line="240" w:lineRule="auto"/>
              <w:jc w:val="left"/>
              <w:rPr>
                <w:rFonts w:cs="Times New Roman"/>
                <w:bCs/>
                <w:sz w:val="20"/>
                <w:szCs w:val="20"/>
              </w:rPr>
            </w:pPr>
            <w:r w:rsidRPr="002A2198">
              <w:rPr>
                <w:rFonts w:cs="Times New Roman"/>
                <w:sz w:val="20"/>
                <w:szCs w:val="20"/>
              </w:rPr>
              <w:t>Description</w:t>
            </w:r>
          </w:p>
        </w:tc>
        <w:tc>
          <w:tcPr>
            <w:tcW w:w="1106" w:type="dxa"/>
          </w:tcPr>
          <w:p w14:paraId="30C06AEA" w14:textId="77777777" w:rsidR="00687516" w:rsidRPr="002A2198" w:rsidRDefault="00687516" w:rsidP="002A2198">
            <w:pPr>
              <w:spacing w:line="240" w:lineRule="auto"/>
              <w:jc w:val="left"/>
              <w:rPr>
                <w:rFonts w:cs="Times New Roman"/>
                <w:bCs/>
                <w:sz w:val="20"/>
                <w:szCs w:val="20"/>
              </w:rPr>
            </w:pPr>
            <w:r w:rsidRPr="002A2198">
              <w:rPr>
                <w:rFonts w:cs="Times New Roman"/>
                <w:sz w:val="20"/>
                <w:szCs w:val="20"/>
              </w:rPr>
              <w:t>Value</w:t>
            </w:r>
          </w:p>
        </w:tc>
        <w:tc>
          <w:tcPr>
            <w:tcW w:w="2410" w:type="dxa"/>
          </w:tcPr>
          <w:p w14:paraId="60D25CA9" w14:textId="77777777" w:rsidR="00687516" w:rsidRPr="002A2198" w:rsidRDefault="00687516" w:rsidP="002A2198">
            <w:pPr>
              <w:spacing w:line="240" w:lineRule="auto"/>
              <w:jc w:val="left"/>
              <w:rPr>
                <w:rFonts w:cs="Times New Roman"/>
                <w:bCs/>
                <w:sz w:val="20"/>
                <w:szCs w:val="20"/>
              </w:rPr>
            </w:pPr>
            <w:r w:rsidRPr="002A2198">
              <w:rPr>
                <w:rFonts w:cs="Times New Roman"/>
                <w:sz w:val="20"/>
                <w:szCs w:val="20"/>
              </w:rPr>
              <w:t>Uncertainty (measure)</w:t>
            </w:r>
          </w:p>
        </w:tc>
        <w:tc>
          <w:tcPr>
            <w:tcW w:w="2835" w:type="dxa"/>
          </w:tcPr>
          <w:p w14:paraId="0139AE71" w14:textId="77777777" w:rsidR="00687516" w:rsidRPr="002A2198" w:rsidRDefault="00687516" w:rsidP="002A2198">
            <w:pPr>
              <w:spacing w:line="240" w:lineRule="auto"/>
              <w:jc w:val="left"/>
              <w:rPr>
                <w:rFonts w:cs="Times New Roman"/>
                <w:bCs/>
                <w:sz w:val="20"/>
                <w:szCs w:val="20"/>
              </w:rPr>
            </w:pPr>
            <w:r w:rsidRPr="002A2198">
              <w:rPr>
                <w:rFonts w:cs="Times New Roman"/>
                <w:sz w:val="20"/>
                <w:szCs w:val="20"/>
              </w:rPr>
              <w:t>Source (costing year)</w:t>
            </w:r>
          </w:p>
        </w:tc>
      </w:tr>
      <w:tr w:rsidR="00687516" w:rsidRPr="00093A82" w14:paraId="6DED2AAC" w14:textId="77777777" w:rsidTr="007F528A">
        <w:tc>
          <w:tcPr>
            <w:tcW w:w="1129" w:type="dxa"/>
            <w:shd w:val="clear" w:color="auto" w:fill="auto"/>
          </w:tcPr>
          <w:p w14:paraId="39CA380B"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cUTI</w:t>
            </w:r>
            <w:proofErr w:type="spellEnd"/>
          </w:p>
        </w:tc>
        <w:tc>
          <w:tcPr>
            <w:tcW w:w="2410" w:type="dxa"/>
            <w:shd w:val="clear" w:color="auto" w:fill="auto"/>
          </w:tcPr>
          <w:p w14:paraId="1DD4CEA9" w14:textId="77777777" w:rsidR="00687516" w:rsidRPr="002A2198" w:rsidRDefault="00687516" w:rsidP="002A2198">
            <w:pPr>
              <w:spacing w:line="240" w:lineRule="auto"/>
              <w:jc w:val="left"/>
              <w:rPr>
                <w:rFonts w:cs="Times New Roman"/>
                <w:b/>
                <w:sz w:val="20"/>
                <w:szCs w:val="20"/>
              </w:rPr>
            </w:pPr>
            <w:proofErr w:type="spellStart"/>
            <w:r w:rsidRPr="002A2198">
              <w:rPr>
                <w:rFonts w:cs="Times New Roman"/>
                <w:sz w:val="20"/>
                <w:szCs w:val="20"/>
              </w:rPr>
              <w:t>los_MDS_S</w:t>
            </w:r>
            <w:proofErr w:type="spellEnd"/>
          </w:p>
        </w:tc>
        <w:tc>
          <w:tcPr>
            <w:tcW w:w="4706" w:type="dxa"/>
            <w:shd w:val="clear" w:color="auto" w:fill="auto"/>
          </w:tcPr>
          <w:p w14:paraId="0808DE4C"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LoS</w:t>
            </w:r>
            <w:proofErr w:type="spellEnd"/>
            <w:r w:rsidRPr="002A2198">
              <w:rPr>
                <w:rFonts w:cs="Times New Roman"/>
                <w:sz w:val="20"/>
                <w:szCs w:val="20"/>
              </w:rPr>
              <w:t xml:space="preserve"> following treatment in the MDS for </w:t>
            </w:r>
            <w:proofErr w:type="spellStart"/>
            <w:r w:rsidRPr="002A2198">
              <w:rPr>
                <w:rFonts w:cs="Times New Roman"/>
                <w:sz w:val="20"/>
                <w:szCs w:val="20"/>
              </w:rPr>
              <w:t>cUTI</w:t>
            </w:r>
            <w:proofErr w:type="spellEnd"/>
            <w:r w:rsidRPr="002A2198">
              <w:rPr>
                <w:rFonts w:cs="Times New Roman"/>
                <w:sz w:val="20"/>
                <w:szCs w:val="20"/>
              </w:rPr>
              <w:t xml:space="preserve"> patients who received a treatment to which they are susceptible (days)</w:t>
            </w:r>
          </w:p>
        </w:tc>
        <w:tc>
          <w:tcPr>
            <w:tcW w:w="1106" w:type="dxa"/>
            <w:shd w:val="clear" w:color="auto" w:fill="auto"/>
          </w:tcPr>
          <w:p w14:paraId="5744C63A"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12.9</w:t>
            </w:r>
          </w:p>
        </w:tc>
        <w:tc>
          <w:tcPr>
            <w:tcW w:w="2410" w:type="dxa"/>
            <w:shd w:val="clear" w:color="auto" w:fill="auto"/>
          </w:tcPr>
          <w:p w14:paraId="047576E4"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Lnorm</w:t>
            </w:r>
            <w:proofErr w:type="spellEnd"/>
            <w:r w:rsidRPr="002A2198">
              <w:rPr>
                <w:rFonts w:cs="Times New Roman"/>
                <w:sz w:val="20"/>
                <w:szCs w:val="20"/>
              </w:rPr>
              <w:t xml:space="preserve"> (2.507, 0.321)</w:t>
            </w:r>
          </w:p>
          <w:p w14:paraId="295EB7CF"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95% CI: (6.54 to 23.02)</w:t>
            </w:r>
          </w:p>
        </w:tc>
        <w:tc>
          <w:tcPr>
            <w:tcW w:w="2835" w:type="dxa"/>
            <w:shd w:val="clear" w:color="auto" w:fill="auto"/>
          </w:tcPr>
          <w:p w14:paraId="31BE55C5"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Structured expert elicitation </w:t>
            </w:r>
          </w:p>
        </w:tc>
      </w:tr>
      <w:tr w:rsidR="00687516" w:rsidRPr="00093A82" w14:paraId="2EC56333" w14:textId="77777777" w:rsidTr="007F528A">
        <w:tc>
          <w:tcPr>
            <w:tcW w:w="1129" w:type="dxa"/>
            <w:shd w:val="clear" w:color="auto" w:fill="auto"/>
          </w:tcPr>
          <w:p w14:paraId="3E8B0CF5"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cUTI</w:t>
            </w:r>
            <w:proofErr w:type="spellEnd"/>
          </w:p>
        </w:tc>
        <w:tc>
          <w:tcPr>
            <w:tcW w:w="2410" w:type="dxa"/>
            <w:shd w:val="clear" w:color="auto" w:fill="auto"/>
          </w:tcPr>
          <w:p w14:paraId="777CF23C" w14:textId="77777777" w:rsidR="00687516" w:rsidRPr="002A2198" w:rsidRDefault="00687516" w:rsidP="002A2198">
            <w:pPr>
              <w:spacing w:line="240" w:lineRule="auto"/>
              <w:jc w:val="left"/>
              <w:rPr>
                <w:rFonts w:cs="Times New Roman"/>
                <w:b/>
                <w:sz w:val="20"/>
                <w:szCs w:val="20"/>
              </w:rPr>
            </w:pPr>
            <w:proofErr w:type="spellStart"/>
            <w:r w:rsidRPr="002A2198">
              <w:rPr>
                <w:rFonts w:cs="Times New Roman"/>
                <w:sz w:val="20"/>
                <w:szCs w:val="20"/>
              </w:rPr>
              <w:t>los_MDS_nonS</w:t>
            </w:r>
            <w:proofErr w:type="spellEnd"/>
          </w:p>
        </w:tc>
        <w:tc>
          <w:tcPr>
            <w:tcW w:w="4706" w:type="dxa"/>
            <w:shd w:val="clear" w:color="auto" w:fill="auto"/>
          </w:tcPr>
          <w:p w14:paraId="0F65E2D5"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LoS</w:t>
            </w:r>
            <w:proofErr w:type="spellEnd"/>
            <w:r w:rsidRPr="002A2198">
              <w:rPr>
                <w:rFonts w:cs="Times New Roman"/>
                <w:sz w:val="20"/>
                <w:szCs w:val="20"/>
              </w:rPr>
              <w:t xml:space="preserve"> following treatment in the MDS for </w:t>
            </w:r>
            <w:proofErr w:type="spellStart"/>
            <w:r w:rsidRPr="002A2198">
              <w:rPr>
                <w:rFonts w:cs="Times New Roman"/>
                <w:sz w:val="20"/>
                <w:szCs w:val="20"/>
              </w:rPr>
              <w:t>cUTI</w:t>
            </w:r>
            <w:proofErr w:type="spellEnd"/>
            <w:r w:rsidRPr="002A2198">
              <w:rPr>
                <w:rFonts w:cs="Times New Roman"/>
                <w:sz w:val="20"/>
                <w:szCs w:val="20"/>
              </w:rPr>
              <w:t xml:space="preserve"> patients who received a treatment to which they are not susceptible (days)</w:t>
            </w:r>
          </w:p>
        </w:tc>
        <w:tc>
          <w:tcPr>
            <w:tcW w:w="1106" w:type="dxa"/>
            <w:shd w:val="clear" w:color="auto" w:fill="auto"/>
          </w:tcPr>
          <w:p w14:paraId="52BBC2BF"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17.7</w:t>
            </w:r>
          </w:p>
        </w:tc>
        <w:tc>
          <w:tcPr>
            <w:tcW w:w="2410" w:type="dxa"/>
            <w:shd w:val="clear" w:color="auto" w:fill="auto"/>
          </w:tcPr>
          <w:p w14:paraId="082AEA2A"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Lnorm</w:t>
            </w:r>
            <w:proofErr w:type="spellEnd"/>
            <w:r w:rsidRPr="002A2198">
              <w:rPr>
                <w:rFonts w:cs="Times New Roman"/>
                <w:sz w:val="20"/>
                <w:szCs w:val="20"/>
              </w:rPr>
              <w:t xml:space="preserve"> (2.817, 0.334)</w:t>
            </w:r>
          </w:p>
          <w:p w14:paraId="7165F963"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95% CI: (8.68 to 32.2)</w:t>
            </w:r>
          </w:p>
        </w:tc>
        <w:tc>
          <w:tcPr>
            <w:tcW w:w="2835" w:type="dxa"/>
            <w:shd w:val="clear" w:color="auto" w:fill="auto"/>
          </w:tcPr>
          <w:p w14:paraId="701D4AA4"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Structured expert elicitation </w:t>
            </w:r>
          </w:p>
        </w:tc>
      </w:tr>
      <w:tr w:rsidR="00687516" w:rsidRPr="00093A82" w14:paraId="4F60CA09" w14:textId="77777777" w:rsidTr="007F528A">
        <w:tc>
          <w:tcPr>
            <w:tcW w:w="1129" w:type="dxa"/>
            <w:shd w:val="clear" w:color="auto" w:fill="auto"/>
          </w:tcPr>
          <w:p w14:paraId="657B6B79"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cUTI</w:t>
            </w:r>
            <w:proofErr w:type="spellEnd"/>
          </w:p>
        </w:tc>
        <w:tc>
          <w:tcPr>
            <w:tcW w:w="2410" w:type="dxa"/>
            <w:shd w:val="clear" w:color="auto" w:fill="auto"/>
          </w:tcPr>
          <w:p w14:paraId="4AD6F9E4" w14:textId="77777777" w:rsidR="00687516" w:rsidRPr="002A2198" w:rsidRDefault="00687516" w:rsidP="002A2198">
            <w:pPr>
              <w:spacing w:line="240" w:lineRule="auto"/>
              <w:jc w:val="left"/>
              <w:rPr>
                <w:rFonts w:cs="Times New Roman"/>
                <w:b/>
                <w:sz w:val="20"/>
                <w:szCs w:val="20"/>
              </w:rPr>
            </w:pPr>
            <w:proofErr w:type="spellStart"/>
            <w:r w:rsidRPr="002A2198">
              <w:rPr>
                <w:rFonts w:cs="Times New Roman"/>
                <w:sz w:val="20"/>
                <w:szCs w:val="20"/>
              </w:rPr>
              <w:t>p_ICU_MDS_S</w:t>
            </w:r>
            <w:proofErr w:type="spellEnd"/>
          </w:p>
        </w:tc>
        <w:tc>
          <w:tcPr>
            <w:tcW w:w="4706" w:type="dxa"/>
            <w:shd w:val="clear" w:color="auto" w:fill="auto"/>
          </w:tcPr>
          <w:p w14:paraId="343D801D" w14:textId="77777777" w:rsidR="00687516" w:rsidRPr="002A2198" w:rsidRDefault="00687516" w:rsidP="002A2198">
            <w:pPr>
              <w:spacing w:line="240" w:lineRule="auto"/>
              <w:jc w:val="left"/>
              <w:rPr>
                <w:rFonts w:cs="Times New Roman"/>
                <w:bCs/>
                <w:sz w:val="20"/>
                <w:szCs w:val="20"/>
              </w:rPr>
            </w:pPr>
            <w:r w:rsidRPr="002A2198">
              <w:rPr>
                <w:rFonts w:cs="Times New Roman"/>
                <w:sz w:val="20"/>
                <w:szCs w:val="20"/>
              </w:rPr>
              <w:t xml:space="preserve">Proportion of time in hospital in ICU for </w:t>
            </w:r>
            <w:proofErr w:type="spellStart"/>
            <w:r w:rsidRPr="002A2198">
              <w:rPr>
                <w:rFonts w:cs="Times New Roman"/>
                <w:sz w:val="20"/>
                <w:szCs w:val="20"/>
              </w:rPr>
              <w:t>cUTI</w:t>
            </w:r>
            <w:proofErr w:type="spellEnd"/>
            <w:r w:rsidRPr="002A2198">
              <w:rPr>
                <w:rFonts w:cs="Times New Roman"/>
                <w:sz w:val="20"/>
                <w:szCs w:val="20"/>
              </w:rPr>
              <w:t xml:space="preserve"> patients who received a treatment to which they are susceptible </w:t>
            </w:r>
          </w:p>
        </w:tc>
        <w:tc>
          <w:tcPr>
            <w:tcW w:w="1106" w:type="dxa"/>
            <w:shd w:val="clear" w:color="auto" w:fill="auto"/>
          </w:tcPr>
          <w:p w14:paraId="36689BAC"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0.150</w:t>
            </w:r>
          </w:p>
        </w:tc>
        <w:tc>
          <w:tcPr>
            <w:tcW w:w="2410" w:type="dxa"/>
            <w:shd w:val="clear" w:color="auto" w:fill="auto"/>
          </w:tcPr>
          <w:p w14:paraId="6628E5BB"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4A022561"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Structured expert elicitation </w:t>
            </w:r>
          </w:p>
        </w:tc>
      </w:tr>
      <w:tr w:rsidR="00687516" w:rsidRPr="00093A82" w14:paraId="321F3B5A" w14:textId="77777777" w:rsidTr="007F528A">
        <w:tc>
          <w:tcPr>
            <w:tcW w:w="1129" w:type="dxa"/>
            <w:shd w:val="clear" w:color="auto" w:fill="auto"/>
          </w:tcPr>
          <w:p w14:paraId="4F33A644"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cUTI</w:t>
            </w:r>
            <w:proofErr w:type="spellEnd"/>
          </w:p>
        </w:tc>
        <w:tc>
          <w:tcPr>
            <w:tcW w:w="2410" w:type="dxa"/>
            <w:shd w:val="clear" w:color="auto" w:fill="auto"/>
          </w:tcPr>
          <w:p w14:paraId="0B7E673B" w14:textId="77777777" w:rsidR="00687516" w:rsidRPr="002A2198" w:rsidRDefault="00687516" w:rsidP="002A2198">
            <w:pPr>
              <w:spacing w:line="240" w:lineRule="auto"/>
              <w:jc w:val="left"/>
              <w:rPr>
                <w:rFonts w:cs="Times New Roman"/>
                <w:b/>
                <w:sz w:val="20"/>
                <w:szCs w:val="20"/>
              </w:rPr>
            </w:pPr>
            <w:proofErr w:type="spellStart"/>
            <w:r w:rsidRPr="002A2198">
              <w:rPr>
                <w:rFonts w:cs="Times New Roman"/>
                <w:sz w:val="20"/>
                <w:szCs w:val="20"/>
              </w:rPr>
              <w:t>P_ICU_MDS_nonS</w:t>
            </w:r>
            <w:proofErr w:type="spellEnd"/>
          </w:p>
        </w:tc>
        <w:tc>
          <w:tcPr>
            <w:tcW w:w="4706" w:type="dxa"/>
            <w:shd w:val="clear" w:color="auto" w:fill="auto"/>
          </w:tcPr>
          <w:p w14:paraId="0B4B04D3"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Proportion of time in hospital in ICU for </w:t>
            </w:r>
            <w:proofErr w:type="spellStart"/>
            <w:r w:rsidRPr="002A2198">
              <w:rPr>
                <w:rFonts w:cs="Times New Roman"/>
                <w:sz w:val="20"/>
                <w:szCs w:val="20"/>
              </w:rPr>
              <w:t>cUTI</w:t>
            </w:r>
            <w:proofErr w:type="spellEnd"/>
            <w:r w:rsidRPr="002A2198">
              <w:rPr>
                <w:rFonts w:cs="Times New Roman"/>
                <w:sz w:val="20"/>
                <w:szCs w:val="20"/>
              </w:rPr>
              <w:t xml:space="preserve"> patients who received a treatment to which they are not susceptible</w:t>
            </w:r>
          </w:p>
        </w:tc>
        <w:tc>
          <w:tcPr>
            <w:tcW w:w="1106" w:type="dxa"/>
            <w:shd w:val="clear" w:color="auto" w:fill="auto"/>
          </w:tcPr>
          <w:p w14:paraId="5804C394"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0.233</w:t>
            </w:r>
          </w:p>
        </w:tc>
        <w:tc>
          <w:tcPr>
            <w:tcW w:w="2410" w:type="dxa"/>
            <w:shd w:val="clear" w:color="auto" w:fill="auto"/>
          </w:tcPr>
          <w:p w14:paraId="49CFF60F"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4A1F6980"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Structured expert elicitation </w:t>
            </w:r>
          </w:p>
        </w:tc>
      </w:tr>
      <w:tr w:rsidR="00687516" w:rsidRPr="00093A82" w14:paraId="0472EF1D" w14:textId="77777777" w:rsidTr="007F528A">
        <w:tc>
          <w:tcPr>
            <w:tcW w:w="1129" w:type="dxa"/>
            <w:shd w:val="clear" w:color="auto" w:fill="auto"/>
          </w:tcPr>
          <w:p w14:paraId="7334BC17"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cUTI</w:t>
            </w:r>
            <w:proofErr w:type="spellEnd"/>
          </w:p>
        </w:tc>
        <w:tc>
          <w:tcPr>
            <w:tcW w:w="2410" w:type="dxa"/>
            <w:shd w:val="clear" w:color="auto" w:fill="auto"/>
          </w:tcPr>
          <w:p w14:paraId="4920BABC" w14:textId="77777777" w:rsidR="00687516" w:rsidRPr="002A2198" w:rsidRDefault="00687516" w:rsidP="002A2198">
            <w:pPr>
              <w:spacing w:line="240" w:lineRule="auto"/>
              <w:jc w:val="left"/>
              <w:rPr>
                <w:rFonts w:cs="Times New Roman"/>
                <w:b/>
                <w:sz w:val="20"/>
                <w:szCs w:val="20"/>
              </w:rPr>
            </w:pPr>
            <w:proofErr w:type="spellStart"/>
            <w:r w:rsidRPr="002A2198">
              <w:rPr>
                <w:rFonts w:cs="Times New Roman"/>
                <w:sz w:val="20"/>
                <w:szCs w:val="20"/>
              </w:rPr>
              <w:t>p_HDU_MDS_S</w:t>
            </w:r>
            <w:proofErr w:type="spellEnd"/>
          </w:p>
        </w:tc>
        <w:tc>
          <w:tcPr>
            <w:tcW w:w="4706" w:type="dxa"/>
            <w:shd w:val="clear" w:color="auto" w:fill="auto"/>
          </w:tcPr>
          <w:p w14:paraId="07A8AC38"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Proportion of time in hospital in HDU for </w:t>
            </w:r>
            <w:proofErr w:type="spellStart"/>
            <w:r w:rsidRPr="002A2198">
              <w:rPr>
                <w:rFonts w:cs="Times New Roman"/>
                <w:sz w:val="20"/>
                <w:szCs w:val="20"/>
              </w:rPr>
              <w:t>cUTI</w:t>
            </w:r>
            <w:proofErr w:type="spellEnd"/>
            <w:r w:rsidRPr="002A2198">
              <w:rPr>
                <w:rFonts w:cs="Times New Roman"/>
                <w:sz w:val="20"/>
                <w:szCs w:val="20"/>
              </w:rPr>
              <w:t xml:space="preserve"> patients who received a treatment to which they are susceptible </w:t>
            </w:r>
          </w:p>
        </w:tc>
        <w:tc>
          <w:tcPr>
            <w:tcW w:w="1106" w:type="dxa"/>
            <w:shd w:val="clear" w:color="auto" w:fill="auto"/>
          </w:tcPr>
          <w:p w14:paraId="6CE3A5BA"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0.170</w:t>
            </w:r>
          </w:p>
        </w:tc>
        <w:tc>
          <w:tcPr>
            <w:tcW w:w="2410" w:type="dxa"/>
            <w:shd w:val="clear" w:color="auto" w:fill="auto"/>
          </w:tcPr>
          <w:p w14:paraId="7459B20D"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301082B4"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Structured expert elicitation </w:t>
            </w:r>
          </w:p>
        </w:tc>
      </w:tr>
      <w:tr w:rsidR="00687516" w:rsidRPr="00093A82" w14:paraId="6A57ED28" w14:textId="77777777" w:rsidTr="007F528A">
        <w:tc>
          <w:tcPr>
            <w:tcW w:w="1129" w:type="dxa"/>
            <w:shd w:val="clear" w:color="auto" w:fill="auto"/>
          </w:tcPr>
          <w:p w14:paraId="484BD618"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cUTI</w:t>
            </w:r>
            <w:proofErr w:type="spellEnd"/>
          </w:p>
        </w:tc>
        <w:tc>
          <w:tcPr>
            <w:tcW w:w="2410" w:type="dxa"/>
            <w:shd w:val="clear" w:color="auto" w:fill="auto"/>
          </w:tcPr>
          <w:p w14:paraId="20613727" w14:textId="77777777" w:rsidR="00687516" w:rsidRPr="002A2198" w:rsidRDefault="00687516" w:rsidP="002A2198">
            <w:pPr>
              <w:spacing w:line="240" w:lineRule="auto"/>
              <w:jc w:val="left"/>
              <w:rPr>
                <w:rFonts w:cs="Times New Roman"/>
                <w:b/>
                <w:sz w:val="20"/>
                <w:szCs w:val="20"/>
              </w:rPr>
            </w:pPr>
            <w:proofErr w:type="spellStart"/>
            <w:r w:rsidRPr="002A2198">
              <w:rPr>
                <w:rFonts w:cs="Times New Roman"/>
                <w:sz w:val="20"/>
                <w:szCs w:val="20"/>
              </w:rPr>
              <w:t>p_HDU_MDS_nonS</w:t>
            </w:r>
            <w:proofErr w:type="spellEnd"/>
          </w:p>
        </w:tc>
        <w:tc>
          <w:tcPr>
            <w:tcW w:w="4706" w:type="dxa"/>
            <w:shd w:val="clear" w:color="auto" w:fill="auto"/>
          </w:tcPr>
          <w:p w14:paraId="4C8DA43D"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Proportion of time in hospital in HDU for </w:t>
            </w:r>
            <w:proofErr w:type="spellStart"/>
            <w:r w:rsidRPr="002A2198">
              <w:rPr>
                <w:rFonts w:cs="Times New Roman"/>
                <w:sz w:val="20"/>
                <w:szCs w:val="20"/>
              </w:rPr>
              <w:t>cUTI</w:t>
            </w:r>
            <w:proofErr w:type="spellEnd"/>
            <w:r w:rsidRPr="002A2198">
              <w:rPr>
                <w:rFonts w:cs="Times New Roman"/>
                <w:sz w:val="20"/>
                <w:szCs w:val="20"/>
              </w:rPr>
              <w:t xml:space="preserve"> patients who received a treatment to which they are not susceptible</w:t>
            </w:r>
          </w:p>
        </w:tc>
        <w:tc>
          <w:tcPr>
            <w:tcW w:w="1106" w:type="dxa"/>
            <w:shd w:val="clear" w:color="auto" w:fill="auto"/>
          </w:tcPr>
          <w:p w14:paraId="70E2A687"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0.183</w:t>
            </w:r>
          </w:p>
        </w:tc>
        <w:tc>
          <w:tcPr>
            <w:tcW w:w="2410" w:type="dxa"/>
            <w:shd w:val="clear" w:color="auto" w:fill="auto"/>
          </w:tcPr>
          <w:p w14:paraId="421B783D"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32E084EB"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Structured expert elicitation </w:t>
            </w:r>
          </w:p>
        </w:tc>
      </w:tr>
      <w:tr w:rsidR="00687516" w:rsidRPr="00093A82" w14:paraId="6268C0CC" w14:textId="77777777" w:rsidTr="007F528A">
        <w:tc>
          <w:tcPr>
            <w:tcW w:w="1129" w:type="dxa"/>
            <w:shd w:val="clear" w:color="auto" w:fill="auto"/>
          </w:tcPr>
          <w:p w14:paraId="4A3203CD"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HAP/VAP</w:t>
            </w:r>
          </w:p>
        </w:tc>
        <w:tc>
          <w:tcPr>
            <w:tcW w:w="2410" w:type="dxa"/>
            <w:shd w:val="clear" w:color="auto" w:fill="auto"/>
          </w:tcPr>
          <w:p w14:paraId="7BC8BB5E"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los_prior_ast</w:t>
            </w:r>
            <w:proofErr w:type="spellEnd"/>
          </w:p>
        </w:tc>
        <w:tc>
          <w:tcPr>
            <w:tcW w:w="4706" w:type="dxa"/>
            <w:shd w:val="clear" w:color="auto" w:fill="auto"/>
          </w:tcPr>
          <w:p w14:paraId="5EC8F491" w14:textId="77777777" w:rsidR="00687516" w:rsidRPr="002A2198" w:rsidRDefault="00687516" w:rsidP="002A2198">
            <w:pPr>
              <w:spacing w:line="240" w:lineRule="auto"/>
              <w:jc w:val="left"/>
              <w:rPr>
                <w:rFonts w:cs="Times New Roman"/>
                <w:b/>
                <w:bCs/>
                <w:sz w:val="20"/>
                <w:szCs w:val="20"/>
                <w:highlight w:val="green"/>
              </w:rPr>
            </w:pPr>
            <w:r w:rsidRPr="002A2198">
              <w:rPr>
                <w:rFonts w:cs="Times New Roman"/>
                <w:sz w:val="20"/>
                <w:szCs w:val="20"/>
              </w:rPr>
              <w:t>Time from empiric treatment initiation to receiving microbiology results (days)</w:t>
            </w:r>
          </w:p>
        </w:tc>
        <w:tc>
          <w:tcPr>
            <w:tcW w:w="1106" w:type="dxa"/>
            <w:shd w:val="clear" w:color="auto" w:fill="auto"/>
          </w:tcPr>
          <w:p w14:paraId="5E5B3C69" w14:textId="77777777" w:rsidR="00687516" w:rsidRPr="002A2198" w:rsidRDefault="00687516" w:rsidP="002A2198">
            <w:pPr>
              <w:spacing w:line="240" w:lineRule="auto"/>
              <w:jc w:val="left"/>
              <w:rPr>
                <w:rFonts w:cs="Times New Roman"/>
                <w:b/>
                <w:bCs/>
                <w:sz w:val="20"/>
                <w:szCs w:val="20"/>
                <w:highlight w:val="green"/>
              </w:rPr>
            </w:pPr>
            <w:r w:rsidRPr="002A2198">
              <w:rPr>
                <w:rFonts w:cs="Times New Roman"/>
                <w:sz w:val="20"/>
                <w:szCs w:val="20"/>
              </w:rPr>
              <w:t>5**</w:t>
            </w:r>
          </w:p>
        </w:tc>
        <w:tc>
          <w:tcPr>
            <w:tcW w:w="2410" w:type="dxa"/>
            <w:shd w:val="clear" w:color="auto" w:fill="auto"/>
          </w:tcPr>
          <w:p w14:paraId="6D296AE6" w14:textId="77777777" w:rsidR="00687516" w:rsidRPr="002A2198" w:rsidRDefault="00687516" w:rsidP="002A2198">
            <w:pPr>
              <w:spacing w:line="240" w:lineRule="auto"/>
              <w:jc w:val="left"/>
              <w:rPr>
                <w:rFonts w:cs="Times New Roman"/>
                <w:b/>
                <w:bCs/>
                <w:sz w:val="20"/>
                <w:szCs w:val="20"/>
                <w:highlight w:val="green"/>
              </w:rPr>
            </w:pPr>
            <w:r w:rsidRPr="002A2198">
              <w:rPr>
                <w:rFonts w:cs="Times New Roman"/>
                <w:sz w:val="20"/>
                <w:szCs w:val="20"/>
              </w:rPr>
              <w:t>NA</w:t>
            </w:r>
          </w:p>
        </w:tc>
        <w:tc>
          <w:tcPr>
            <w:tcW w:w="2835" w:type="dxa"/>
            <w:shd w:val="clear" w:color="auto" w:fill="auto"/>
          </w:tcPr>
          <w:p w14:paraId="68F6E2D4" w14:textId="5FA641E6" w:rsidR="00687516" w:rsidRPr="002A2198" w:rsidRDefault="00687516" w:rsidP="00F717AD">
            <w:pPr>
              <w:spacing w:line="240" w:lineRule="auto"/>
              <w:jc w:val="left"/>
              <w:rPr>
                <w:rFonts w:cs="Times New Roman"/>
                <w:b/>
                <w:bCs/>
                <w:sz w:val="20"/>
                <w:szCs w:val="20"/>
                <w:highlight w:val="green"/>
              </w:rPr>
            </w:pPr>
            <w:r w:rsidRPr="002A2198">
              <w:rPr>
                <w:rFonts w:cs="Times New Roman"/>
                <w:sz w:val="20"/>
                <w:szCs w:val="20"/>
              </w:rPr>
              <w:t>CARBAR</w:t>
            </w:r>
            <w:r w:rsidR="00D51012" w:rsidRPr="002A2198">
              <w:rPr>
                <w:rFonts w:cs="Times New Roman"/>
                <w:b/>
                <w:bCs/>
                <w:sz w:val="20"/>
                <w:szCs w:val="20"/>
              </w:rPr>
              <w:fldChar w:fldCharType="begin"/>
            </w:r>
            <w:r w:rsidR="0038360C">
              <w:rPr>
                <w:rFonts w:cs="Times New Roman"/>
                <w:b/>
                <w:bCs/>
                <w:sz w:val="20"/>
                <w:szCs w:val="20"/>
              </w:rPr>
              <w:instrText xml:space="preserve"> ADDIN EN.CITE &lt;EndNote&gt;&lt;Cite&gt;&lt;Author&gt;OPEN VIE Ltd&lt;/Author&gt;&lt;Year&gt;2020&lt;/Year&gt;&lt;RecNum&gt;2361&lt;/RecNum&gt;&lt;DisplayText&gt;&lt;style face="superscript"&gt;80&lt;/style&gt;&lt;/DisplayText&gt;&lt;record&gt;&lt;rec-number&gt;2361&lt;/rec-number&gt;&lt;foreign-keys&gt;&lt;key app="EN" db-id="tvvpvd002asp9iesex75atwy2000t0e5vds0" timestamp="1631109452" guid="cde1f36d-a889-4f32-b4a7-0a211a5751e9"&gt;2361&lt;/key&gt;&lt;/foreign-keys&gt;&lt;ref-type name="Report"&gt;27&lt;/ref-type&gt;&lt;contributors&gt;&lt;authors&gt;&lt;author&gt;OPEN VIE Ltd,&lt;/author&gt;&lt;/authors&gt;&lt;/contributors&gt;&lt;titles&gt;&lt;title&gt;UK DRAFT STUDY REPORT. CARBAR. A retrospective study to evaluate the epidemiology, standard of care, outcomes and resource use associated with patients who have or are at risk of, infection with carbapenem non-susceptible Gram-negative organisms of interest (Enterobacterales, Pseudomonas spp., Stenotrophomonas spp. and Acinetobacter spp.)&lt;/title&gt;&lt;/titles&gt;&lt;dates&gt;&lt;year&gt;2020&lt;/year&gt;&lt;/dates&gt;&lt;urls&gt;&lt;/urls&gt;&lt;/record&gt;&lt;/Cite&gt;&lt;/EndNote&gt;</w:instrText>
            </w:r>
            <w:r w:rsidR="00D51012" w:rsidRPr="002A2198">
              <w:rPr>
                <w:rFonts w:cs="Times New Roman"/>
                <w:b/>
                <w:bCs/>
                <w:sz w:val="20"/>
                <w:szCs w:val="20"/>
              </w:rPr>
              <w:fldChar w:fldCharType="separate"/>
            </w:r>
            <w:r w:rsidR="00F717AD" w:rsidRPr="00F717AD">
              <w:rPr>
                <w:rFonts w:cs="Times New Roman"/>
                <w:b/>
                <w:bCs/>
                <w:noProof/>
                <w:sz w:val="20"/>
                <w:szCs w:val="20"/>
                <w:vertAlign w:val="superscript"/>
              </w:rPr>
              <w:t>80</w:t>
            </w:r>
            <w:r w:rsidR="00D51012" w:rsidRPr="002A2198">
              <w:rPr>
                <w:rFonts w:cs="Times New Roman"/>
                <w:b/>
                <w:bCs/>
                <w:sz w:val="20"/>
                <w:szCs w:val="20"/>
              </w:rPr>
              <w:fldChar w:fldCharType="end"/>
            </w:r>
          </w:p>
        </w:tc>
      </w:tr>
      <w:tr w:rsidR="00687516" w:rsidRPr="00093A82" w14:paraId="52908638" w14:textId="77777777" w:rsidTr="007F528A">
        <w:tc>
          <w:tcPr>
            <w:tcW w:w="1129" w:type="dxa"/>
            <w:shd w:val="clear" w:color="auto" w:fill="auto"/>
          </w:tcPr>
          <w:p w14:paraId="67B92D85"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HAP/VAP</w:t>
            </w:r>
          </w:p>
        </w:tc>
        <w:tc>
          <w:tcPr>
            <w:tcW w:w="2410" w:type="dxa"/>
            <w:shd w:val="clear" w:color="auto" w:fill="auto"/>
          </w:tcPr>
          <w:p w14:paraId="4614383C"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los_txsucc1</w:t>
            </w:r>
          </w:p>
        </w:tc>
        <w:tc>
          <w:tcPr>
            <w:tcW w:w="4706" w:type="dxa"/>
            <w:shd w:val="clear" w:color="auto" w:fill="auto"/>
          </w:tcPr>
          <w:p w14:paraId="10BE2560" w14:textId="5D9EFBAD" w:rsidR="00687516" w:rsidRPr="002A2198" w:rsidRDefault="00687516" w:rsidP="0063696B">
            <w:pPr>
              <w:spacing w:line="240" w:lineRule="auto"/>
              <w:jc w:val="left"/>
              <w:rPr>
                <w:rFonts w:cs="Times New Roman"/>
                <w:b/>
                <w:bCs/>
                <w:sz w:val="20"/>
                <w:szCs w:val="20"/>
              </w:rPr>
            </w:pPr>
            <w:r w:rsidRPr="002A2198">
              <w:rPr>
                <w:rFonts w:cs="Times New Roman"/>
                <w:sz w:val="20"/>
                <w:szCs w:val="20"/>
              </w:rPr>
              <w:t xml:space="preserve">Relative reduction in </w:t>
            </w:r>
            <w:proofErr w:type="spellStart"/>
            <w:r w:rsidR="0063696B" w:rsidRPr="002A2198">
              <w:rPr>
                <w:rFonts w:cs="Times New Roman"/>
                <w:sz w:val="20"/>
                <w:szCs w:val="20"/>
              </w:rPr>
              <w:t>L</w:t>
            </w:r>
            <w:r w:rsidR="0063696B">
              <w:rPr>
                <w:rFonts w:cs="Times New Roman"/>
                <w:sz w:val="20"/>
                <w:szCs w:val="20"/>
              </w:rPr>
              <w:t>o</w:t>
            </w:r>
            <w:r w:rsidR="0063696B" w:rsidRPr="002A2198">
              <w:rPr>
                <w:rFonts w:cs="Times New Roman"/>
                <w:sz w:val="20"/>
                <w:szCs w:val="20"/>
              </w:rPr>
              <w:t>S</w:t>
            </w:r>
            <w:proofErr w:type="spellEnd"/>
            <w:r w:rsidR="0063696B" w:rsidRPr="002A2198">
              <w:rPr>
                <w:rFonts w:cs="Times New Roman"/>
                <w:sz w:val="20"/>
                <w:szCs w:val="20"/>
              </w:rPr>
              <w:t xml:space="preserve"> </w:t>
            </w:r>
            <w:r w:rsidRPr="002A2198">
              <w:rPr>
                <w:rFonts w:cs="Times New Roman"/>
                <w:sz w:val="20"/>
                <w:szCs w:val="20"/>
              </w:rPr>
              <w:t>for patients not requiring further treatment</w:t>
            </w:r>
          </w:p>
        </w:tc>
        <w:tc>
          <w:tcPr>
            <w:tcW w:w="1106" w:type="dxa"/>
            <w:shd w:val="clear" w:color="auto" w:fill="auto"/>
          </w:tcPr>
          <w:p w14:paraId="69AC839A"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0.503</w:t>
            </w:r>
          </w:p>
        </w:tc>
        <w:tc>
          <w:tcPr>
            <w:tcW w:w="2410" w:type="dxa"/>
            <w:shd w:val="clear" w:color="auto" w:fill="auto"/>
          </w:tcPr>
          <w:p w14:paraId="1A419FD6"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629D9601" w14:textId="0595A598" w:rsidR="00687516" w:rsidRPr="002A2198" w:rsidRDefault="00687516" w:rsidP="00F717AD">
            <w:pPr>
              <w:spacing w:line="240" w:lineRule="auto"/>
              <w:jc w:val="left"/>
              <w:rPr>
                <w:rFonts w:cs="Times New Roman"/>
                <w:b/>
                <w:bCs/>
                <w:sz w:val="20"/>
                <w:szCs w:val="20"/>
              </w:rPr>
            </w:pPr>
            <w:proofErr w:type="spellStart"/>
            <w:r w:rsidRPr="002A2198">
              <w:rPr>
                <w:rFonts w:cs="Times New Roman"/>
                <w:sz w:val="20"/>
                <w:szCs w:val="20"/>
              </w:rPr>
              <w:t>Muscedere</w:t>
            </w:r>
            <w:proofErr w:type="spellEnd"/>
            <w:r w:rsidRPr="002A2198">
              <w:rPr>
                <w:rFonts w:cs="Times New Roman"/>
                <w:sz w:val="20"/>
                <w:szCs w:val="20"/>
              </w:rPr>
              <w:t xml:space="preserve"> 2012</w:t>
            </w:r>
            <w:r w:rsidR="00D51012" w:rsidRPr="002A2198">
              <w:rPr>
                <w:rFonts w:cs="Times New Roman"/>
                <w:b/>
                <w:bCs/>
                <w:sz w:val="20"/>
                <w:szCs w:val="20"/>
              </w:rPr>
              <w:fldChar w:fldCharType="begin"/>
            </w:r>
            <w:r w:rsidR="0038360C">
              <w:rPr>
                <w:rFonts w:cs="Times New Roman"/>
                <w:b/>
                <w:bCs/>
                <w:sz w:val="20"/>
                <w:szCs w:val="20"/>
              </w:rPr>
              <w:instrText xml:space="preserve"> ADDIN EN.CITE &lt;EndNote&gt;&lt;Cite&gt;&lt;Author&gt;Muscedere&lt;/Author&gt;&lt;Year&gt;2012&lt;/Year&gt;&lt;RecNum&gt;2372&lt;/RecNum&gt;&lt;DisplayText&gt;&lt;style face="superscript"&gt;70&lt;/style&gt;&lt;/DisplayText&gt;&lt;record&gt;&lt;rec-number&gt;2372&lt;/rec-number&gt;&lt;foreign-keys&gt;&lt;key app="EN" db-id="tvvpvd002asp9iesex75atwy2000t0e5vds0" timestamp="1631542197" guid="bf9486a1-b31e-44ed-b1df-d349ea047e8c"&gt;2372&lt;/key&gt;&lt;/foreign-keys&gt;&lt;ref-type name="Journal Article"&gt;17&lt;/ref-type&gt;&lt;contributors&gt;&lt;authors&gt;&lt;author&gt;Muscedere, John G.&lt;/author&gt;&lt;author&gt;Shorr, Andrew F.&lt;/author&gt;&lt;author&gt;Jiang, Xuran&lt;/author&gt;&lt;author&gt;Day, Andrew&lt;/author&gt;&lt;author&gt;Heyland, Daren K.&lt;/author&gt;&lt;/authors&gt;&lt;/contributors&gt;&lt;titles&gt;&lt;title&gt;The adequacy of timely empiric antibiotic therapy for ventilator-associated pneumonia: An important determinant of outcome&lt;/title&gt;&lt;secondary-title&gt;Journal of Critical Care&lt;/secondary-title&gt;&lt;/titles&gt;&lt;periodical&gt;&lt;full-title&gt;Journal of Critical Care&lt;/full-title&gt;&lt;abbr-1&gt;J Crit Care&lt;/abbr-1&gt;&lt;/periodical&gt;&lt;pages&gt;322.e7-322.e14&lt;/pages&gt;&lt;volume&gt;27&lt;/volume&gt;&lt;number&gt;3&lt;/number&gt;&lt;keywords&gt;&lt;keyword&gt;Ventilator-associated pneumonia&lt;/keyword&gt;&lt;keyword&gt;Antibiotics&lt;/keyword&gt;&lt;keyword&gt;Adequacy of therapy&lt;/keyword&gt;&lt;keyword&gt;Clinical outcomes&lt;/keyword&gt;&lt;/keywords&gt;&lt;dates&gt;&lt;year&gt;2012&lt;/year&gt;&lt;pub-dates&gt;&lt;date&gt;2012/06/01/&lt;/date&gt;&lt;/pub-dates&gt;&lt;/dates&gt;&lt;isbn&gt;0883-9441&lt;/isbn&gt;&lt;urls&gt;&lt;related-urls&gt;&lt;url&gt;https://www.sciencedirect.com/science/article/pii/S0883944111004369&lt;/url&gt;&lt;/related-urls&gt;&lt;/urls&gt;&lt;electronic-resource-num&gt;https://doi.org/10.1016/j.jcrc.2011.09.004&lt;/electronic-resource-num&gt;&lt;/record&gt;&lt;/Cite&gt;&lt;/EndNote&gt;</w:instrText>
            </w:r>
            <w:r w:rsidR="00D51012" w:rsidRPr="002A2198">
              <w:rPr>
                <w:rFonts w:cs="Times New Roman"/>
                <w:b/>
                <w:bCs/>
                <w:sz w:val="20"/>
                <w:szCs w:val="20"/>
              </w:rPr>
              <w:fldChar w:fldCharType="separate"/>
            </w:r>
            <w:r w:rsidR="00F717AD" w:rsidRPr="00F717AD">
              <w:rPr>
                <w:rFonts w:cs="Times New Roman"/>
                <w:b/>
                <w:bCs/>
                <w:noProof/>
                <w:sz w:val="20"/>
                <w:szCs w:val="20"/>
                <w:vertAlign w:val="superscript"/>
              </w:rPr>
              <w:t>70</w:t>
            </w:r>
            <w:r w:rsidR="00D51012" w:rsidRPr="002A2198">
              <w:rPr>
                <w:rFonts w:cs="Times New Roman"/>
                <w:b/>
                <w:bCs/>
                <w:sz w:val="20"/>
                <w:szCs w:val="20"/>
              </w:rPr>
              <w:fldChar w:fldCharType="end"/>
            </w:r>
          </w:p>
        </w:tc>
      </w:tr>
      <w:tr w:rsidR="00687516" w:rsidRPr="00093A82" w14:paraId="689B69D0" w14:textId="77777777" w:rsidTr="007F528A">
        <w:tc>
          <w:tcPr>
            <w:tcW w:w="1129" w:type="dxa"/>
            <w:shd w:val="clear" w:color="auto" w:fill="auto"/>
          </w:tcPr>
          <w:p w14:paraId="0D79F4BA"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HAP/VAP</w:t>
            </w:r>
          </w:p>
        </w:tc>
        <w:tc>
          <w:tcPr>
            <w:tcW w:w="2410" w:type="dxa"/>
            <w:shd w:val="clear" w:color="auto" w:fill="auto"/>
          </w:tcPr>
          <w:p w14:paraId="1AAE4A01"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LOS_ES_success</w:t>
            </w:r>
            <w:proofErr w:type="spellEnd"/>
          </w:p>
        </w:tc>
        <w:tc>
          <w:tcPr>
            <w:tcW w:w="4706" w:type="dxa"/>
            <w:shd w:val="clear" w:color="auto" w:fill="auto"/>
          </w:tcPr>
          <w:p w14:paraId="2B59D850" w14:textId="500BDD7E" w:rsidR="00687516" w:rsidRPr="002A2198" w:rsidRDefault="00687516" w:rsidP="0078443B">
            <w:pPr>
              <w:spacing w:line="240" w:lineRule="auto"/>
              <w:jc w:val="left"/>
              <w:rPr>
                <w:rFonts w:cs="Times New Roman"/>
                <w:b/>
                <w:bCs/>
                <w:sz w:val="20"/>
                <w:szCs w:val="20"/>
              </w:rPr>
            </w:pPr>
            <w:proofErr w:type="spellStart"/>
            <w:r w:rsidRPr="002A2198">
              <w:rPr>
                <w:rFonts w:cs="Times New Roman"/>
                <w:sz w:val="20"/>
                <w:szCs w:val="20"/>
              </w:rPr>
              <w:t>LoS</w:t>
            </w:r>
            <w:proofErr w:type="spellEnd"/>
            <w:r w:rsidRPr="002A2198">
              <w:rPr>
                <w:rFonts w:cs="Times New Roman"/>
                <w:sz w:val="20"/>
                <w:szCs w:val="20"/>
              </w:rPr>
              <w:t xml:space="preserve"> in </w:t>
            </w:r>
            <w:r w:rsidR="0078443B">
              <w:rPr>
                <w:rFonts w:cs="Times New Roman"/>
                <w:sz w:val="20"/>
                <w:szCs w:val="20"/>
              </w:rPr>
              <w:t>ES</w:t>
            </w:r>
            <w:r w:rsidRPr="002A2198">
              <w:rPr>
                <w:rFonts w:cs="Times New Roman"/>
                <w:sz w:val="20"/>
                <w:szCs w:val="20"/>
              </w:rPr>
              <w:t xml:space="preserve"> for patients not requiring further treatment (days)</w:t>
            </w:r>
          </w:p>
        </w:tc>
        <w:tc>
          <w:tcPr>
            <w:tcW w:w="1106" w:type="dxa"/>
            <w:shd w:val="clear" w:color="auto" w:fill="auto"/>
          </w:tcPr>
          <w:p w14:paraId="30CC47A2"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12.8</w:t>
            </w:r>
          </w:p>
        </w:tc>
        <w:tc>
          <w:tcPr>
            <w:tcW w:w="2410" w:type="dxa"/>
            <w:shd w:val="clear" w:color="auto" w:fill="auto"/>
          </w:tcPr>
          <w:p w14:paraId="27E4F223"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Assume uncertainty as </w:t>
            </w:r>
            <w:proofErr w:type="gramStart"/>
            <w:r w:rsidRPr="002A2198">
              <w:rPr>
                <w:rFonts w:cs="Times New Roman"/>
                <w:sz w:val="20"/>
                <w:szCs w:val="20"/>
              </w:rPr>
              <w:t xml:space="preserve">for  </w:t>
            </w:r>
            <w:proofErr w:type="spellStart"/>
            <w:r w:rsidRPr="002A2198">
              <w:rPr>
                <w:rFonts w:cs="Times New Roman"/>
                <w:sz w:val="20"/>
                <w:szCs w:val="20"/>
              </w:rPr>
              <w:t>LoS</w:t>
            </w:r>
            <w:proofErr w:type="spellEnd"/>
            <w:proofErr w:type="gramEnd"/>
            <w:r w:rsidRPr="002A2198">
              <w:rPr>
                <w:rFonts w:cs="Times New Roman"/>
                <w:sz w:val="20"/>
                <w:szCs w:val="20"/>
              </w:rPr>
              <w:t xml:space="preserve"> HAPVAP_MDS_S, with fixed time to MDS (5 days) and relative reduction in LOS (0.503)</w:t>
            </w:r>
          </w:p>
        </w:tc>
        <w:tc>
          <w:tcPr>
            <w:tcW w:w="2835" w:type="dxa"/>
            <w:shd w:val="clear" w:color="auto" w:fill="auto"/>
          </w:tcPr>
          <w:p w14:paraId="1529EBDB" w14:textId="15C1EAEF"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Derived from structured expert elicitation and </w:t>
            </w:r>
            <w:proofErr w:type="spellStart"/>
            <w:r w:rsidRPr="002A2198">
              <w:rPr>
                <w:rFonts w:cs="Times New Roman"/>
                <w:sz w:val="20"/>
                <w:szCs w:val="20"/>
              </w:rPr>
              <w:t>Muscedere</w:t>
            </w:r>
            <w:proofErr w:type="spellEnd"/>
            <w:r w:rsidRPr="002A2198">
              <w:rPr>
                <w:rFonts w:cs="Times New Roman"/>
                <w:sz w:val="20"/>
                <w:szCs w:val="20"/>
              </w:rPr>
              <w:t xml:space="preserve"> 2012</w:t>
            </w:r>
            <w:r w:rsidR="00FB5453" w:rsidRPr="002A2198">
              <w:rPr>
                <w:rFonts w:cs="Times New Roman"/>
                <w:b/>
                <w:bCs/>
                <w:sz w:val="20"/>
                <w:szCs w:val="20"/>
              </w:rPr>
              <w:fldChar w:fldCharType="begin"/>
            </w:r>
            <w:r w:rsidR="0038360C">
              <w:rPr>
                <w:rFonts w:cs="Times New Roman"/>
                <w:b/>
                <w:bCs/>
                <w:sz w:val="20"/>
                <w:szCs w:val="20"/>
              </w:rPr>
              <w:instrText xml:space="preserve"> ADDIN EN.CITE &lt;EndNote&gt;&lt;Cite&gt;&lt;Author&gt;Muscedere&lt;/Author&gt;&lt;Year&gt;2012&lt;/Year&gt;&lt;RecNum&gt;2372&lt;/RecNum&gt;&lt;DisplayText&gt;&lt;style face="superscript"&gt;70&lt;/style&gt;&lt;/DisplayText&gt;&lt;record&gt;&lt;rec-number&gt;2372&lt;/rec-number&gt;&lt;foreign-keys&gt;&lt;key app="EN" db-id="tvvpvd002asp9iesex75atwy2000t0e5vds0" timestamp="1631542197" guid="bf9486a1-b31e-44ed-b1df-d349ea047e8c"&gt;2372&lt;/key&gt;&lt;/foreign-keys&gt;&lt;ref-type name="Journal Article"&gt;17&lt;/ref-type&gt;&lt;contributors&gt;&lt;authors&gt;&lt;author&gt;Muscedere, John G.&lt;/author&gt;&lt;author&gt;Shorr, Andrew F.&lt;/author&gt;&lt;author&gt;Jiang, Xuran&lt;/author&gt;&lt;author&gt;Day, Andrew&lt;/author&gt;&lt;author&gt;Heyland, Daren K.&lt;/author&gt;&lt;/authors&gt;&lt;/contributors&gt;&lt;titles&gt;&lt;title&gt;The adequacy of timely empiric antibiotic therapy for ventilator-associated pneumonia: An important determinant of outcome&lt;/title&gt;&lt;secondary-title&gt;Journal of Critical Care&lt;/secondary-title&gt;&lt;/titles&gt;&lt;periodical&gt;&lt;full-title&gt;Journal of Critical Care&lt;/full-title&gt;&lt;abbr-1&gt;J Crit Care&lt;/abbr-1&gt;&lt;/periodical&gt;&lt;pages&gt;322.e7-322.e14&lt;/pages&gt;&lt;volume&gt;27&lt;/volume&gt;&lt;number&gt;3&lt;/number&gt;&lt;keywords&gt;&lt;keyword&gt;Ventilator-associated pneumonia&lt;/keyword&gt;&lt;keyword&gt;Antibiotics&lt;/keyword&gt;&lt;keyword&gt;Adequacy of therapy&lt;/keyword&gt;&lt;keyword&gt;Clinical outcomes&lt;/keyword&gt;&lt;/keywords&gt;&lt;dates&gt;&lt;year&gt;2012&lt;/year&gt;&lt;pub-dates&gt;&lt;date&gt;2012/06/01/&lt;/date&gt;&lt;/pub-dates&gt;&lt;/dates&gt;&lt;isbn&gt;0883-9441&lt;/isbn&gt;&lt;urls&gt;&lt;related-urls&gt;&lt;url&gt;https://www.sciencedirect.com/science/article/pii/S0883944111004369&lt;/url&gt;&lt;/related-urls&gt;&lt;/urls&gt;&lt;electronic-resource-num&gt;https://doi.org/10.1016/j.jcrc.2011.09.004&lt;/electronic-resource-num&gt;&lt;/record&gt;&lt;/Cite&gt;&lt;/EndNote&gt;</w:instrText>
            </w:r>
            <w:r w:rsidR="00FB5453" w:rsidRPr="002A2198">
              <w:rPr>
                <w:rFonts w:cs="Times New Roman"/>
                <w:b/>
                <w:bCs/>
                <w:sz w:val="20"/>
                <w:szCs w:val="20"/>
              </w:rPr>
              <w:fldChar w:fldCharType="separate"/>
            </w:r>
            <w:r w:rsidR="00FB5453" w:rsidRPr="00F717AD">
              <w:rPr>
                <w:rFonts w:cs="Times New Roman"/>
                <w:b/>
                <w:bCs/>
                <w:noProof/>
                <w:sz w:val="20"/>
                <w:szCs w:val="20"/>
                <w:vertAlign w:val="superscript"/>
              </w:rPr>
              <w:t>70</w:t>
            </w:r>
            <w:r w:rsidR="00FB5453" w:rsidRPr="002A2198">
              <w:rPr>
                <w:rFonts w:cs="Times New Roman"/>
                <w:b/>
                <w:bCs/>
                <w:sz w:val="20"/>
                <w:szCs w:val="20"/>
              </w:rPr>
              <w:fldChar w:fldCharType="end"/>
            </w:r>
          </w:p>
          <w:p w14:paraId="0449DA73"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w:t>
            </w:r>
          </w:p>
          <w:p w14:paraId="204E0F7F" w14:textId="77777777" w:rsidR="00687516" w:rsidRPr="002A2198" w:rsidRDefault="00687516" w:rsidP="002A2198">
            <w:pPr>
              <w:spacing w:line="240" w:lineRule="auto"/>
              <w:jc w:val="left"/>
              <w:rPr>
                <w:rFonts w:cs="Times New Roman"/>
                <w:b/>
                <w:bCs/>
                <w:sz w:val="20"/>
                <w:szCs w:val="20"/>
              </w:rPr>
            </w:pPr>
          </w:p>
          <w:p w14:paraId="6DB54AEF" w14:textId="77777777" w:rsidR="00687516" w:rsidRPr="002A2198" w:rsidRDefault="00687516" w:rsidP="002A2198">
            <w:pPr>
              <w:spacing w:line="240" w:lineRule="auto"/>
              <w:jc w:val="left"/>
              <w:rPr>
                <w:rFonts w:cs="Times New Roman"/>
                <w:b/>
                <w:bCs/>
                <w:sz w:val="20"/>
                <w:szCs w:val="20"/>
              </w:rPr>
            </w:pPr>
          </w:p>
          <w:p w14:paraId="5F089DD2" w14:textId="77777777" w:rsidR="00687516" w:rsidRPr="002A2198" w:rsidRDefault="00687516" w:rsidP="002A2198">
            <w:pPr>
              <w:spacing w:line="240" w:lineRule="auto"/>
              <w:jc w:val="left"/>
              <w:rPr>
                <w:rFonts w:cs="Times New Roman"/>
                <w:b/>
                <w:bCs/>
                <w:sz w:val="20"/>
                <w:szCs w:val="20"/>
              </w:rPr>
            </w:pPr>
          </w:p>
        </w:tc>
      </w:tr>
      <w:tr w:rsidR="00687516" w:rsidRPr="00093A82" w14:paraId="1F94A4EF" w14:textId="77777777" w:rsidTr="007F528A">
        <w:tc>
          <w:tcPr>
            <w:tcW w:w="1129" w:type="dxa"/>
            <w:shd w:val="clear" w:color="auto" w:fill="auto"/>
          </w:tcPr>
          <w:p w14:paraId="2D373950"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HAP/VAP</w:t>
            </w:r>
          </w:p>
        </w:tc>
        <w:tc>
          <w:tcPr>
            <w:tcW w:w="2410" w:type="dxa"/>
            <w:shd w:val="clear" w:color="auto" w:fill="auto"/>
          </w:tcPr>
          <w:p w14:paraId="3A9E895B"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p_ICU_tx_succ1</w:t>
            </w:r>
          </w:p>
        </w:tc>
        <w:tc>
          <w:tcPr>
            <w:tcW w:w="4706" w:type="dxa"/>
            <w:shd w:val="clear" w:color="auto" w:fill="auto"/>
          </w:tcPr>
          <w:p w14:paraId="6F0832FC"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Proportion of time in ICU following receipt of empiric treatment for patients not requiring further treatment</w:t>
            </w:r>
          </w:p>
        </w:tc>
        <w:tc>
          <w:tcPr>
            <w:tcW w:w="1106" w:type="dxa"/>
            <w:shd w:val="clear" w:color="auto" w:fill="auto"/>
          </w:tcPr>
          <w:p w14:paraId="2898DFF7"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0.300***</w:t>
            </w:r>
          </w:p>
        </w:tc>
        <w:tc>
          <w:tcPr>
            <w:tcW w:w="2410" w:type="dxa"/>
            <w:shd w:val="clear" w:color="auto" w:fill="auto"/>
          </w:tcPr>
          <w:p w14:paraId="0BD4C84C"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7D14BC9C" w14:textId="59732EA9" w:rsidR="00687516" w:rsidRPr="002A2198" w:rsidRDefault="00687516" w:rsidP="00F717AD">
            <w:pPr>
              <w:spacing w:line="240" w:lineRule="auto"/>
              <w:jc w:val="left"/>
              <w:rPr>
                <w:rFonts w:cs="Times New Roman"/>
                <w:b/>
                <w:bCs/>
                <w:sz w:val="20"/>
                <w:szCs w:val="20"/>
              </w:rPr>
            </w:pPr>
            <w:r w:rsidRPr="002A2198">
              <w:rPr>
                <w:rFonts w:cs="Times New Roman"/>
                <w:sz w:val="20"/>
                <w:szCs w:val="20"/>
              </w:rPr>
              <w:t xml:space="preserve">Derived from </w:t>
            </w:r>
            <w:proofErr w:type="spellStart"/>
            <w:r w:rsidRPr="002A2198">
              <w:rPr>
                <w:rFonts w:cs="Times New Roman"/>
                <w:sz w:val="20"/>
                <w:szCs w:val="20"/>
              </w:rPr>
              <w:t>Muscedere</w:t>
            </w:r>
            <w:proofErr w:type="spellEnd"/>
            <w:r w:rsidRPr="002A2198">
              <w:rPr>
                <w:rFonts w:cs="Times New Roman"/>
                <w:sz w:val="20"/>
                <w:szCs w:val="20"/>
              </w:rPr>
              <w:t xml:space="preserve"> 2012</w:t>
            </w:r>
            <w:r w:rsidR="00D51012" w:rsidRPr="002A2198">
              <w:rPr>
                <w:rFonts w:cs="Times New Roman"/>
                <w:b/>
                <w:bCs/>
                <w:sz w:val="20"/>
                <w:szCs w:val="20"/>
              </w:rPr>
              <w:fldChar w:fldCharType="begin"/>
            </w:r>
            <w:r w:rsidR="0038360C">
              <w:rPr>
                <w:rFonts w:cs="Times New Roman"/>
                <w:b/>
                <w:bCs/>
                <w:sz w:val="20"/>
                <w:szCs w:val="20"/>
              </w:rPr>
              <w:instrText xml:space="preserve"> ADDIN EN.CITE &lt;EndNote&gt;&lt;Cite&gt;&lt;Author&gt;Muscedere&lt;/Author&gt;&lt;Year&gt;2012&lt;/Year&gt;&lt;RecNum&gt;2372&lt;/RecNum&gt;&lt;DisplayText&gt;&lt;style face="superscript"&gt;70&lt;/style&gt;&lt;/DisplayText&gt;&lt;record&gt;&lt;rec-number&gt;2372&lt;/rec-number&gt;&lt;foreign-keys&gt;&lt;key app="EN" db-id="tvvpvd002asp9iesex75atwy2000t0e5vds0" timestamp="1631542197" guid="bf9486a1-b31e-44ed-b1df-d349ea047e8c"&gt;2372&lt;/key&gt;&lt;/foreign-keys&gt;&lt;ref-type name="Journal Article"&gt;17&lt;/ref-type&gt;&lt;contributors&gt;&lt;authors&gt;&lt;author&gt;Muscedere, John G.&lt;/author&gt;&lt;author&gt;Shorr, Andrew F.&lt;/author&gt;&lt;author&gt;Jiang, Xuran&lt;/author&gt;&lt;author&gt;Day, Andrew&lt;/author&gt;&lt;author&gt;Heyland, Daren K.&lt;/author&gt;&lt;/authors&gt;&lt;/contributors&gt;&lt;titles&gt;&lt;title&gt;The adequacy of timely empiric antibiotic therapy for ventilator-associated pneumonia: An important determinant of outcome&lt;/title&gt;&lt;secondary-title&gt;Journal of Critical Care&lt;/secondary-title&gt;&lt;/titles&gt;&lt;periodical&gt;&lt;full-title&gt;Journal of Critical Care&lt;/full-title&gt;&lt;abbr-1&gt;J Crit Care&lt;/abbr-1&gt;&lt;/periodical&gt;&lt;pages&gt;322.e7-322.e14&lt;/pages&gt;&lt;volume&gt;27&lt;/volume&gt;&lt;number&gt;3&lt;/number&gt;&lt;keywords&gt;&lt;keyword&gt;Ventilator-associated pneumonia&lt;/keyword&gt;&lt;keyword&gt;Antibiotics&lt;/keyword&gt;&lt;keyword&gt;Adequacy of therapy&lt;/keyword&gt;&lt;keyword&gt;Clinical outcomes&lt;/keyword&gt;&lt;/keywords&gt;&lt;dates&gt;&lt;year&gt;2012&lt;/year&gt;&lt;pub-dates&gt;&lt;date&gt;2012/06/01/&lt;/date&gt;&lt;/pub-dates&gt;&lt;/dates&gt;&lt;isbn&gt;0883-9441&lt;/isbn&gt;&lt;urls&gt;&lt;related-urls&gt;&lt;url&gt;https://www.sciencedirect.com/science/article/pii/S0883944111004369&lt;/url&gt;&lt;/related-urls&gt;&lt;/urls&gt;&lt;electronic-resource-num&gt;https://doi.org/10.1016/j.jcrc.2011.09.004&lt;/electronic-resource-num&gt;&lt;/record&gt;&lt;/Cite&gt;&lt;/EndNote&gt;</w:instrText>
            </w:r>
            <w:r w:rsidR="00D51012" w:rsidRPr="002A2198">
              <w:rPr>
                <w:rFonts w:cs="Times New Roman"/>
                <w:b/>
                <w:bCs/>
                <w:sz w:val="20"/>
                <w:szCs w:val="20"/>
              </w:rPr>
              <w:fldChar w:fldCharType="separate"/>
            </w:r>
            <w:r w:rsidR="00F717AD" w:rsidRPr="00F717AD">
              <w:rPr>
                <w:rFonts w:cs="Times New Roman"/>
                <w:b/>
                <w:bCs/>
                <w:noProof/>
                <w:sz w:val="20"/>
                <w:szCs w:val="20"/>
                <w:vertAlign w:val="superscript"/>
              </w:rPr>
              <w:t>70</w:t>
            </w:r>
            <w:r w:rsidR="00D51012" w:rsidRPr="002A2198">
              <w:rPr>
                <w:rFonts w:cs="Times New Roman"/>
                <w:b/>
                <w:bCs/>
                <w:sz w:val="20"/>
                <w:szCs w:val="20"/>
              </w:rPr>
              <w:fldChar w:fldCharType="end"/>
            </w:r>
          </w:p>
        </w:tc>
      </w:tr>
      <w:tr w:rsidR="00687516" w:rsidRPr="00093A82" w14:paraId="2AE103A7" w14:textId="77777777" w:rsidTr="007F528A">
        <w:tc>
          <w:tcPr>
            <w:tcW w:w="1129" w:type="dxa"/>
            <w:shd w:val="clear" w:color="auto" w:fill="auto"/>
          </w:tcPr>
          <w:p w14:paraId="24882CD5"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HAP/VAP</w:t>
            </w:r>
          </w:p>
        </w:tc>
        <w:tc>
          <w:tcPr>
            <w:tcW w:w="2410" w:type="dxa"/>
            <w:shd w:val="clear" w:color="auto" w:fill="auto"/>
          </w:tcPr>
          <w:p w14:paraId="172CB036"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los_MDS_S</w:t>
            </w:r>
            <w:proofErr w:type="spellEnd"/>
          </w:p>
        </w:tc>
        <w:tc>
          <w:tcPr>
            <w:tcW w:w="4706" w:type="dxa"/>
            <w:shd w:val="clear" w:color="auto" w:fill="auto"/>
          </w:tcPr>
          <w:p w14:paraId="2870D060"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LoS</w:t>
            </w:r>
            <w:proofErr w:type="spellEnd"/>
            <w:r w:rsidRPr="002A2198">
              <w:rPr>
                <w:rFonts w:cs="Times New Roman"/>
                <w:sz w:val="20"/>
                <w:szCs w:val="20"/>
              </w:rPr>
              <w:t xml:space="preserve"> following treatment in the MDS for HAP/VAP patients who received a treatment to which they are susceptible (days)</w:t>
            </w:r>
          </w:p>
        </w:tc>
        <w:tc>
          <w:tcPr>
            <w:tcW w:w="1106" w:type="dxa"/>
            <w:shd w:val="clear" w:color="auto" w:fill="auto"/>
          </w:tcPr>
          <w:p w14:paraId="0AF6B4AA"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20.4</w:t>
            </w:r>
          </w:p>
        </w:tc>
        <w:tc>
          <w:tcPr>
            <w:tcW w:w="2410" w:type="dxa"/>
            <w:shd w:val="clear" w:color="auto" w:fill="auto"/>
          </w:tcPr>
          <w:p w14:paraId="357DA3AB"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Lnorm</w:t>
            </w:r>
            <w:proofErr w:type="spellEnd"/>
            <w:r w:rsidRPr="002A2198">
              <w:rPr>
                <w:rFonts w:cs="Times New Roman"/>
                <w:sz w:val="20"/>
                <w:szCs w:val="20"/>
              </w:rPr>
              <w:t xml:space="preserve"> (2.971, 0.298)</w:t>
            </w:r>
          </w:p>
          <w:p w14:paraId="2FFC9CA8"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95% CI: (10.88 to 34.97)</w:t>
            </w:r>
          </w:p>
        </w:tc>
        <w:tc>
          <w:tcPr>
            <w:tcW w:w="2835" w:type="dxa"/>
            <w:shd w:val="clear" w:color="auto" w:fill="auto"/>
          </w:tcPr>
          <w:p w14:paraId="0912A217"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Structured expert elicitation</w:t>
            </w:r>
          </w:p>
        </w:tc>
      </w:tr>
      <w:tr w:rsidR="00687516" w:rsidRPr="00093A82" w14:paraId="5A8EC97A" w14:textId="77777777" w:rsidTr="007F528A">
        <w:tc>
          <w:tcPr>
            <w:tcW w:w="1129" w:type="dxa"/>
            <w:shd w:val="clear" w:color="auto" w:fill="auto"/>
          </w:tcPr>
          <w:p w14:paraId="1555F975"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lastRenderedPageBreak/>
              <w:t>HAP/VAP</w:t>
            </w:r>
          </w:p>
        </w:tc>
        <w:tc>
          <w:tcPr>
            <w:tcW w:w="2410" w:type="dxa"/>
            <w:shd w:val="clear" w:color="auto" w:fill="auto"/>
          </w:tcPr>
          <w:p w14:paraId="1E4FC48A"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los_MDS_nonS</w:t>
            </w:r>
            <w:proofErr w:type="spellEnd"/>
          </w:p>
        </w:tc>
        <w:tc>
          <w:tcPr>
            <w:tcW w:w="4706" w:type="dxa"/>
            <w:shd w:val="clear" w:color="auto" w:fill="auto"/>
          </w:tcPr>
          <w:p w14:paraId="75339D19"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LoS</w:t>
            </w:r>
            <w:proofErr w:type="spellEnd"/>
            <w:r w:rsidRPr="002A2198">
              <w:rPr>
                <w:rFonts w:cs="Times New Roman"/>
                <w:sz w:val="20"/>
                <w:szCs w:val="20"/>
              </w:rPr>
              <w:t xml:space="preserve"> following treatment in the MDS for HAP/VAP patients who received a treatment to which they are not susceptible (days)</w:t>
            </w:r>
          </w:p>
        </w:tc>
        <w:tc>
          <w:tcPr>
            <w:tcW w:w="1106" w:type="dxa"/>
            <w:shd w:val="clear" w:color="auto" w:fill="auto"/>
          </w:tcPr>
          <w:p w14:paraId="581EC669"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24.3</w:t>
            </w:r>
          </w:p>
        </w:tc>
        <w:tc>
          <w:tcPr>
            <w:tcW w:w="2410" w:type="dxa"/>
            <w:shd w:val="clear" w:color="auto" w:fill="auto"/>
          </w:tcPr>
          <w:p w14:paraId="2FAE8D93"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Lnorm</w:t>
            </w:r>
            <w:proofErr w:type="spellEnd"/>
            <w:r w:rsidRPr="002A2198">
              <w:rPr>
                <w:rFonts w:cs="Times New Roman"/>
                <w:sz w:val="20"/>
                <w:szCs w:val="20"/>
              </w:rPr>
              <w:t xml:space="preserve"> (3.118, 0.380)</w:t>
            </w:r>
          </w:p>
          <w:p w14:paraId="567A1BAA"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95% CI: (10.73 to 47.63)</w:t>
            </w:r>
          </w:p>
        </w:tc>
        <w:tc>
          <w:tcPr>
            <w:tcW w:w="2835" w:type="dxa"/>
            <w:shd w:val="clear" w:color="auto" w:fill="auto"/>
          </w:tcPr>
          <w:p w14:paraId="25842BBD"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Structured expert elicitation </w:t>
            </w:r>
          </w:p>
        </w:tc>
      </w:tr>
      <w:tr w:rsidR="00687516" w:rsidRPr="00093A82" w14:paraId="2DCF01DB" w14:textId="77777777" w:rsidTr="007F528A">
        <w:tc>
          <w:tcPr>
            <w:tcW w:w="1129" w:type="dxa"/>
            <w:shd w:val="clear" w:color="auto" w:fill="auto"/>
          </w:tcPr>
          <w:p w14:paraId="32D422AA"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HAP/VAP</w:t>
            </w:r>
          </w:p>
        </w:tc>
        <w:tc>
          <w:tcPr>
            <w:tcW w:w="2410" w:type="dxa"/>
            <w:shd w:val="clear" w:color="auto" w:fill="auto"/>
          </w:tcPr>
          <w:p w14:paraId="0F42A954"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p_ICU_MDS_S</w:t>
            </w:r>
            <w:proofErr w:type="spellEnd"/>
          </w:p>
        </w:tc>
        <w:tc>
          <w:tcPr>
            <w:tcW w:w="4706" w:type="dxa"/>
            <w:shd w:val="clear" w:color="auto" w:fill="auto"/>
          </w:tcPr>
          <w:p w14:paraId="0B66BFA1"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Proportion of time in hospital in ICU for HAP/VAP patients who received a treatment to which they are susceptible </w:t>
            </w:r>
          </w:p>
        </w:tc>
        <w:tc>
          <w:tcPr>
            <w:tcW w:w="1106" w:type="dxa"/>
            <w:shd w:val="clear" w:color="auto" w:fill="auto"/>
          </w:tcPr>
          <w:p w14:paraId="7FD23B3B"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0.499</w:t>
            </w:r>
          </w:p>
        </w:tc>
        <w:tc>
          <w:tcPr>
            <w:tcW w:w="2410" w:type="dxa"/>
            <w:shd w:val="clear" w:color="auto" w:fill="auto"/>
          </w:tcPr>
          <w:p w14:paraId="3F374C08"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476CA3A6"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Structured expert elicitation</w:t>
            </w:r>
          </w:p>
        </w:tc>
      </w:tr>
      <w:tr w:rsidR="00687516" w:rsidRPr="00093A82" w14:paraId="5A7C024B" w14:textId="77777777" w:rsidTr="007F528A">
        <w:tc>
          <w:tcPr>
            <w:tcW w:w="1129" w:type="dxa"/>
            <w:shd w:val="clear" w:color="auto" w:fill="auto"/>
          </w:tcPr>
          <w:p w14:paraId="7986ED45"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HAP/VAP</w:t>
            </w:r>
          </w:p>
        </w:tc>
        <w:tc>
          <w:tcPr>
            <w:tcW w:w="2410" w:type="dxa"/>
            <w:shd w:val="clear" w:color="auto" w:fill="auto"/>
          </w:tcPr>
          <w:p w14:paraId="4849718B"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P_ICU_MDS_nonS</w:t>
            </w:r>
            <w:proofErr w:type="spellEnd"/>
          </w:p>
        </w:tc>
        <w:tc>
          <w:tcPr>
            <w:tcW w:w="4706" w:type="dxa"/>
            <w:shd w:val="clear" w:color="auto" w:fill="auto"/>
          </w:tcPr>
          <w:p w14:paraId="4495B68A"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Proportion of time in hospital in ICU for HAP/VAP patients who received a treatment to which they are not susceptible</w:t>
            </w:r>
          </w:p>
        </w:tc>
        <w:tc>
          <w:tcPr>
            <w:tcW w:w="1106" w:type="dxa"/>
            <w:shd w:val="clear" w:color="auto" w:fill="auto"/>
          </w:tcPr>
          <w:p w14:paraId="3E88AC31"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0.589</w:t>
            </w:r>
          </w:p>
        </w:tc>
        <w:tc>
          <w:tcPr>
            <w:tcW w:w="2410" w:type="dxa"/>
            <w:shd w:val="clear" w:color="auto" w:fill="auto"/>
          </w:tcPr>
          <w:p w14:paraId="1C42A866"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4443074E"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Structured expert elicitation</w:t>
            </w:r>
          </w:p>
        </w:tc>
      </w:tr>
      <w:tr w:rsidR="00687516" w:rsidRPr="00093A82" w14:paraId="78B89479" w14:textId="77777777" w:rsidTr="007F528A">
        <w:tc>
          <w:tcPr>
            <w:tcW w:w="1129" w:type="dxa"/>
            <w:shd w:val="clear" w:color="auto" w:fill="auto"/>
          </w:tcPr>
          <w:p w14:paraId="6270D19C"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HAP/VAP</w:t>
            </w:r>
          </w:p>
        </w:tc>
        <w:tc>
          <w:tcPr>
            <w:tcW w:w="2410" w:type="dxa"/>
            <w:shd w:val="clear" w:color="auto" w:fill="auto"/>
          </w:tcPr>
          <w:p w14:paraId="1D2629C3"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p_HDU_MDS_S</w:t>
            </w:r>
            <w:proofErr w:type="spellEnd"/>
          </w:p>
        </w:tc>
        <w:tc>
          <w:tcPr>
            <w:tcW w:w="4706" w:type="dxa"/>
            <w:shd w:val="clear" w:color="auto" w:fill="auto"/>
          </w:tcPr>
          <w:p w14:paraId="5C1CDA61"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Proportion of time in hospital in HDU for HAP/VAP patients who received a treatment to which they are susceptible </w:t>
            </w:r>
          </w:p>
        </w:tc>
        <w:tc>
          <w:tcPr>
            <w:tcW w:w="1106" w:type="dxa"/>
            <w:shd w:val="clear" w:color="auto" w:fill="auto"/>
          </w:tcPr>
          <w:p w14:paraId="59F2B273"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0.149</w:t>
            </w:r>
          </w:p>
        </w:tc>
        <w:tc>
          <w:tcPr>
            <w:tcW w:w="2410" w:type="dxa"/>
            <w:shd w:val="clear" w:color="auto" w:fill="auto"/>
          </w:tcPr>
          <w:p w14:paraId="4EB4BF3E"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071982B9"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Structured expert elicitation </w:t>
            </w:r>
          </w:p>
        </w:tc>
      </w:tr>
      <w:tr w:rsidR="00687516" w:rsidRPr="00093A82" w14:paraId="238AF95B" w14:textId="77777777" w:rsidTr="007F528A">
        <w:tc>
          <w:tcPr>
            <w:tcW w:w="1129" w:type="dxa"/>
            <w:shd w:val="clear" w:color="auto" w:fill="auto"/>
          </w:tcPr>
          <w:p w14:paraId="5C24D8AC"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HAP/VAP</w:t>
            </w:r>
          </w:p>
        </w:tc>
        <w:tc>
          <w:tcPr>
            <w:tcW w:w="2410" w:type="dxa"/>
            <w:shd w:val="clear" w:color="auto" w:fill="auto"/>
          </w:tcPr>
          <w:p w14:paraId="0C991BEC"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p_HDU_MDS_nonS</w:t>
            </w:r>
            <w:proofErr w:type="spellEnd"/>
          </w:p>
        </w:tc>
        <w:tc>
          <w:tcPr>
            <w:tcW w:w="4706" w:type="dxa"/>
            <w:shd w:val="clear" w:color="auto" w:fill="auto"/>
          </w:tcPr>
          <w:p w14:paraId="68D0F39D"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Proportion of time in hospital in HDU for HAP/VAP patients who received a treatment to which they are not susceptible</w:t>
            </w:r>
          </w:p>
        </w:tc>
        <w:tc>
          <w:tcPr>
            <w:tcW w:w="1106" w:type="dxa"/>
            <w:shd w:val="clear" w:color="auto" w:fill="auto"/>
          </w:tcPr>
          <w:p w14:paraId="331EC7CB"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0.172</w:t>
            </w:r>
          </w:p>
        </w:tc>
        <w:tc>
          <w:tcPr>
            <w:tcW w:w="2410" w:type="dxa"/>
            <w:shd w:val="clear" w:color="auto" w:fill="auto"/>
          </w:tcPr>
          <w:p w14:paraId="3EE396F4"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3C22F12C"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Structured expert elicitation </w:t>
            </w:r>
          </w:p>
        </w:tc>
      </w:tr>
      <w:tr w:rsidR="00687516" w:rsidRPr="00093A82" w14:paraId="7601E253" w14:textId="77777777" w:rsidTr="007F528A">
        <w:tc>
          <w:tcPr>
            <w:tcW w:w="1129" w:type="dxa"/>
          </w:tcPr>
          <w:p w14:paraId="258CDFC4"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All</w:t>
            </w:r>
          </w:p>
        </w:tc>
        <w:tc>
          <w:tcPr>
            <w:tcW w:w="2410" w:type="dxa"/>
          </w:tcPr>
          <w:p w14:paraId="28713586" w14:textId="77777777" w:rsidR="00687516" w:rsidRPr="002A2198" w:rsidRDefault="00687516" w:rsidP="002A2198">
            <w:pPr>
              <w:spacing w:line="240" w:lineRule="auto"/>
              <w:jc w:val="left"/>
              <w:rPr>
                <w:rFonts w:cs="Times New Roman"/>
                <w:b/>
                <w:sz w:val="20"/>
                <w:szCs w:val="20"/>
              </w:rPr>
            </w:pPr>
            <w:proofErr w:type="spellStart"/>
            <w:r w:rsidRPr="002A2198">
              <w:rPr>
                <w:rFonts w:cs="Times New Roman"/>
                <w:sz w:val="20"/>
                <w:szCs w:val="20"/>
              </w:rPr>
              <w:t>c_AKI</w:t>
            </w:r>
            <w:proofErr w:type="spellEnd"/>
          </w:p>
        </w:tc>
        <w:tc>
          <w:tcPr>
            <w:tcW w:w="4706" w:type="dxa"/>
          </w:tcPr>
          <w:p w14:paraId="1A1F2EEC"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Increase in in-hospital cost associated with experiencing an AKI</w:t>
            </w:r>
          </w:p>
        </w:tc>
        <w:tc>
          <w:tcPr>
            <w:tcW w:w="1106" w:type="dxa"/>
          </w:tcPr>
          <w:p w14:paraId="3957D406"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£5,138  </w:t>
            </w:r>
          </w:p>
        </w:tc>
        <w:tc>
          <w:tcPr>
            <w:tcW w:w="2410" w:type="dxa"/>
          </w:tcPr>
          <w:p w14:paraId="796DBE2C"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(4,724 – 5,548)</w:t>
            </w:r>
          </w:p>
        </w:tc>
        <w:tc>
          <w:tcPr>
            <w:tcW w:w="2835" w:type="dxa"/>
          </w:tcPr>
          <w:p w14:paraId="02258F94" w14:textId="02E9A1CA" w:rsidR="00687516" w:rsidRPr="002A2198" w:rsidRDefault="00687516" w:rsidP="00BC7443">
            <w:pPr>
              <w:spacing w:line="240" w:lineRule="auto"/>
              <w:jc w:val="left"/>
              <w:rPr>
                <w:rFonts w:cs="Times New Roman"/>
                <w:b/>
                <w:bCs/>
                <w:sz w:val="20"/>
                <w:szCs w:val="20"/>
              </w:rPr>
            </w:pPr>
            <w:proofErr w:type="spellStart"/>
            <w:r w:rsidRPr="002A2198">
              <w:rPr>
                <w:rFonts w:cs="Times New Roman"/>
                <w:sz w:val="20"/>
                <w:szCs w:val="20"/>
              </w:rPr>
              <w:t>Kolhe</w:t>
            </w:r>
            <w:proofErr w:type="spellEnd"/>
            <w:r w:rsidRPr="002A2198">
              <w:rPr>
                <w:rFonts w:cs="Times New Roman"/>
                <w:sz w:val="20"/>
                <w:szCs w:val="20"/>
              </w:rPr>
              <w:t xml:space="preserve"> 2014</w:t>
            </w:r>
            <w:r w:rsidR="00D51012" w:rsidRPr="002A2198">
              <w:rPr>
                <w:rFonts w:cs="Times New Roman"/>
                <w:b/>
                <w:bCs/>
                <w:sz w:val="20"/>
                <w:szCs w:val="20"/>
              </w:rPr>
              <w:fldChar w:fldCharType="begin"/>
            </w:r>
            <w:r w:rsidR="0038360C">
              <w:rPr>
                <w:rFonts w:cs="Times New Roman"/>
                <w:b/>
                <w:bCs/>
                <w:sz w:val="20"/>
                <w:szCs w:val="20"/>
              </w:rPr>
              <w:instrText xml:space="preserve"> ADDIN EN.CITE &lt;EndNote&gt;&lt;Cite&gt;&lt;Author&gt;Kolhe&lt;/Author&gt;&lt;Year&gt;2014&lt;/Year&gt;&lt;RecNum&gt;2373&lt;/RecNum&gt;&lt;DisplayText&gt;&lt;style face="superscript"&gt;114&lt;/style&gt;&lt;/DisplayText&gt;&lt;record&gt;&lt;rec-number&gt;2373&lt;/rec-number&gt;&lt;foreign-keys&gt;&lt;key app="EN" db-id="tvvpvd002asp9iesex75atwy2000t0e5vds0" timestamp="1631542197" guid="e27e129e-5c1a-46f2-b742-68c6aafc7604"&gt;2373&lt;/key&gt;&lt;/foreign-keys&gt;&lt;ref-type name="Journal Article"&gt;17&lt;/ref-type&gt;&lt;contributors&gt;&lt;authors&gt;&lt;author&gt;Kolhe, N. V.&lt;/author&gt;&lt;author&gt;Eldehni, M. T.&lt;/author&gt;&lt;author&gt;Selby, N. M.&lt;/author&gt;&lt;author&gt;McIntyre, C. W.&lt;/author&gt;&lt;/authors&gt;&lt;/contributors&gt;&lt;auth-address&gt;Department of Renal Medicine, Royal Derby Hospital, Derby, UK.&lt;/auth-address&gt;&lt;titles&gt;&lt;title&gt;The reimbursement and cost of acute kidney injury: a UK hospital perspective&lt;/title&gt;&lt;secondary-title&gt;Nephron Clin Pract&lt;/secondary-title&gt;&lt;/titles&gt;&lt;periodical&gt;&lt;full-title&gt;Nephron Clin Pract&lt;/full-title&gt;&lt;/periodical&gt;&lt;pages&gt;51-6&lt;/pages&gt;&lt;volume&gt;126&lt;/volume&gt;&lt;number&gt;1&lt;/number&gt;&lt;edition&gt;2014/02/12&lt;/edition&gt;&lt;keywords&gt;&lt;keyword&gt;Acute Kidney Injury/classification/*economics/therapy&lt;/keyword&gt;&lt;keyword&gt;Aged&lt;/keyword&gt;&lt;keyword&gt;Aged, 80 and over&lt;/keyword&gt;&lt;keyword&gt;Female&lt;/keyword&gt;&lt;keyword&gt;Hospital Charges/statistics &amp;amp; numerical data&lt;/keyword&gt;&lt;keyword&gt;Hospital Costs/*statistics &amp;amp; numerical data&lt;/keyword&gt;&lt;keyword&gt;Hospital Mortality&lt;/keyword&gt;&lt;keyword&gt;Hospitals, Teaching/economics&lt;/keyword&gt;&lt;keyword&gt;Humans&lt;/keyword&gt;&lt;keyword&gt;Insurance, Health, Reimbursement/*economics&lt;/keyword&gt;&lt;keyword&gt;Length of Stay/economics&lt;/keyword&gt;&lt;keyword&gt;Male&lt;/keyword&gt;&lt;keyword&gt;Middle Aged&lt;/keyword&gt;&lt;keyword&gt;Renal Replacement Therapy/economics&lt;/keyword&gt;&lt;keyword&gt;Severity of Illness Index&lt;/keyword&gt;&lt;keyword&gt;State Medicine/*economics&lt;/keyword&gt;&lt;keyword&gt;United Kingdom&lt;/keyword&gt;&lt;/keywords&gt;&lt;dates&gt;&lt;year&gt;2014&lt;/year&gt;&lt;/dates&gt;&lt;isbn&gt;1660-2110&lt;/isbn&gt;&lt;accession-num&gt;24514003&lt;/accession-num&gt;&lt;urls&gt;&lt;/urls&gt;&lt;electronic-resource-num&gt;10.1159/000358435&lt;/electronic-resource-num&gt;&lt;remote-database-provider&gt;NLM&lt;/remote-database-provider&gt;&lt;language&gt;eng&lt;/language&gt;&lt;/record&gt;&lt;/Cite&gt;&lt;/EndNote&gt;</w:instrText>
            </w:r>
            <w:r w:rsidR="00D51012" w:rsidRPr="002A2198">
              <w:rPr>
                <w:rFonts w:cs="Times New Roman"/>
                <w:b/>
                <w:bCs/>
                <w:sz w:val="20"/>
                <w:szCs w:val="20"/>
              </w:rPr>
              <w:fldChar w:fldCharType="separate"/>
            </w:r>
            <w:r w:rsidR="00BC7443" w:rsidRPr="00BC7443">
              <w:rPr>
                <w:rFonts w:cs="Times New Roman"/>
                <w:b/>
                <w:bCs/>
                <w:noProof/>
                <w:sz w:val="20"/>
                <w:szCs w:val="20"/>
                <w:vertAlign w:val="superscript"/>
              </w:rPr>
              <w:t>114</w:t>
            </w:r>
            <w:r w:rsidR="00D51012" w:rsidRPr="002A2198">
              <w:rPr>
                <w:rFonts w:cs="Times New Roman"/>
                <w:b/>
                <w:bCs/>
                <w:sz w:val="20"/>
                <w:szCs w:val="20"/>
              </w:rPr>
              <w:fldChar w:fldCharType="end"/>
            </w:r>
            <w:r w:rsidRPr="002A2198">
              <w:rPr>
                <w:rFonts w:cs="Times New Roman"/>
                <w:sz w:val="20"/>
                <w:szCs w:val="20"/>
              </w:rPr>
              <w:t xml:space="preserve"> (2008 prices updated to 2019)</w:t>
            </w:r>
          </w:p>
        </w:tc>
      </w:tr>
      <w:tr w:rsidR="00687516" w:rsidRPr="00093A82" w14:paraId="60213538" w14:textId="77777777" w:rsidTr="007F528A">
        <w:tc>
          <w:tcPr>
            <w:tcW w:w="1129" w:type="dxa"/>
            <w:shd w:val="clear" w:color="auto" w:fill="auto"/>
          </w:tcPr>
          <w:p w14:paraId="415487E2"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cUTI</w:t>
            </w:r>
            <w:proofErr w:type="spellEnd"/>
          </w:p>
        </w:tc>
        <w:tc>
          <w:tcPr>
            <w:tcW w:w="2410" w:type="dxa"/>
            <w:shd w:val="clear" w:color="auto" w:fill="auto"/>
          </w:tcPr>
          <w:p w14:paraId="62EDD213" w14:textId="77777777" w:rsidR="00687516" w:rsidRPr="002A2198" w:rsidRDefault="00687516" w:rsidP="002A2198">
            <w:pPr>
              <w:spacing w:line="240" w:lineRule="auto"/>
              <w:jc w:val="left"/>
              <w:rPr>
                <w:rFonts w:cs="Times New Roman"/>
                <w:b/>
                <w:sz w:val="20"/>
                <w:szCs w:val="20"/>
              </w:rPr>
            </w:pPr>
            <w:proofErr w:type="spellStart"/>
            <w:r w:rsidRPr="002A2198">
              <w:rPr>
                <w:rFonts w:cs="Times New Roman"/>
                <w:sz w:val="20"/>
                <w:szCs w:val="20"/>
              </w:rPr>
              <w:t>c_genward</w:t>
            </w:r>
            <w:proofErr w:type="spellEnd"/>
          </w:p>
        </w:tc>
        <w:tc>
          <w:tcPr>
            <w:tcW w:w="4706" w:type="dxa"/>
            <w:shd w:val="clear" w:color="auto" w:fill="auto"/>
          </w:tcPr>
          <w:p w14:paraId="58A10F19"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 xml:space="preserve">Unit cost per day for </w:t>
            </w:r>
            <w:proofErr w:type="spellStart"/>
            <w:r w:rsidRPr="002A2198">
              <w:rPr>
                <w:rFonts w:cs="Times New Roman"/>
                <w:sz w:val="20"/>
                <w:szCs w:val="20"/>
              </w:rPr>
              <w:t>cUTI</w:t>
            </w:r>
            <w:proofErr w:type="spellEnd"/>
            <w:r w:rsidRPr="002A2198">
              <w:rPr>
                <w:rFonts w:cs="Times New Roman"/>
                <w:sz w:val="20"/>
                <w:szCs w:val="20"/>
              </w:rPr>
              <w:t xml:space="preserve"> patient on general ward</w:t>
            </w:r>
          </w:p>
        </w:tc>
        <w:tc>
          <w:tcPr>
            <w:tcW w:w="1106" w:type="dxa"/>
            <w:shd w:val="clear" w:color="auto" w:fill="auto"/>
          </w:tcPr>
          <w:p w14:paraId="35CD1703"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£687.08</w:t>
            </w:r>
          </w:p>
        </w:tc>
        <w:tc>
          <w:tcPr>
            <w:tcW w:w="2410" w:type="dxa"/>
            <w:shd w:val="clear" w:color="auto" w:fill="auto"/>
          </w:tcPr>
          <w:p w14:paraId="17F89B45"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37695CFD"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NHS reference costs</w:t>
            </w:r>
          </w:p>
        </w:tc>
      </w:tr>
      <w:tr w:rsidR="00687516" w:rsidRPr="00093A82" w14:paraId="6BAC2A36" w14:textId="77777777" w:rsidTr="007F528A">
        <w:tc>
          <w:tcPr>
            <w:tcW w:w="1129" w:type="dxa"/>
            <w:shd w:val="clear" w:color="auto" w:fill="auto"/>
          </w:tcPr>
          <w:p w14:paraId="750380FA"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HAP/VAP</w:t>
            </w:r>
          </w:p>
        </w:tc>
        <w:tc>
          <w:tcPr>
            <w:tcW w:w="2410" w:type="dxa"/>
            <w:shd w:val="clear" w:color="auto" w:fill="auto"/>
          </w:tcPr>
          <w:p w14:paraId="2277FCA5" w14:textId="77777777" w:rsidR="00687516" w:rsidRPr="002A2198" w:rsidRDefault="00687516" w:rsidP="002A2198">
            <w:pPr>
              <w:spacing w:line="240" w:lineRule="auto"/>
              <w:jc w:val="left"/>
              <w:rPr>
                <w:rFonts w:cs="Times New Roman"/>
                <w:b/>
                <w:sz w:val="20"/>
                <w:szCs w:val="20"/>
              </w:rPr>
            </w:pPr>
            <w:proofErr w:type="spellStart"/>
            <w:r w:rsidRPr="002A2198">
              <w:rPr>
                <w:rFonts w:cs="Times New Roman"/>
                <w:sz w:val="20"/>
                <w:szCs w:val="20"/>
              </w:rPr>
              <w:t>c_genward</w:t>
            </w:r>
            <w:proofErr w:type="spellEnd"/>
          </w:p>
        </w:tc>
        <w:tc>
          <w:tcPr>
            <w:tcW w:w="4706" w:type="dxa"/>
            <w:shd w:val="clear" w:color="auto" w:fill="auto"/>
          </w:tcPr>
          <w:p w14:paraId="7024094D"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Unit cost per day for HAP/VAP patient on general ward</w:t>
            </w:r>
          </w:p>
        </w:tc>
        <w:tc>
          <w:tcPr>
            <w:tcW w:w="1106" w:type="dxa"/>
            <w:shd w:val="clear" w:color="auto" w:fill="auto"/>
          </w:tcPr>
          <w:p w14:paraId="3185B421"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£870.51</w:t>
            </w:r>
          </w:p>
        </w:tc>
        <w:tc>
          <w:tcPr>
            <w:tcW w:w="2410" w:type="dxa"/>
            <w:shd w:val="clear" w:color="auto" w:fill="auto"/>
          </w:tcPr>
          <w:p w14:paraId="715C11DA"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7425DD6A"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NHS reference costs</w:t>
            </w:r>
          </w:p>
        </w:tc>
      </w:tr>
      <w:tr w:rsidR="00687516" w:rsidRPr="00093A82" w14:paraId="37CE6DEF" w14:textId="77777777" w:rsidTr="007F528A">
        <w:tc>
          <w:tcPr>
            <w:tcW w:w="1129" w:type="dxa"/>
            <w:shd w:val="clear" w:color="auto" w:fill="auto"/>
          </w:tcPr>
          <w:p w14:paraId="46DC3973"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All</w:t>
            </w:r>
          </w:p>
        </w:tc>
        <w:tc>
          <w:tcPr>
            <w:tcW w:w="2410" w:type="dxa"/>
            <w:shd w:val="clear" w:color="auto" w:fill="auto"/>
          </w:tcPr>
          <w:p w14:paraId="0994D6E9" w14:textId="77777777" w:rsidR="00687516" w:rsidRPr="002A2198" w:rsidRDefault="00687516" w:rsidP="002A2198">
            <w:pPr>
              <w:spacing w:line="240" w:lineRule="auto"/>
              <w:jc w:val="left"/>
              <w:rPr>
                <w:rFonts w:cs="Times New Roman"/>
                <w:b/>
                <w:sz w:val="20"/>
                <w:szCs w:val="20"/>
              </w:rPr>
            </w:pPr>
            <w:proofErr w:type="spellStart"/>
            <w:r w:rsidRPr="002A2198">
              <w:rPr>
                <w:rFonts w:cs="Times New Roman"/>
                <w:sz w:val="20"/>
                <w:szCs w:val="20"/>
              </w:rPr>
              <w:t>c_ICU</w:t>
            </w:r>
            <w:proofErr w:type="spellEnd"/>
          </w:p>
        </w:tc>
        <w:tc>
          <w:tcPr>
            <w:tcW w:w="4706" w:type="dxa"/>
            <w:shd w:val="clear" w:color="auto" w:fill="auto"/>
          </w:tcPr>
          <w:p w14:paraId="2E054BDD"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Unit cost per day for person in ICU</w:t>
            </w:r>
          </w:p>
        </w:tc>
        <w:tc>
          <w:tcPr>
            <w:tcW w:w="1106" w:type="dxa"/>
            <w:shd w:val="clear" w:color="auto" w:fill="auto"/>
          </w:tcPr>
          <w:p w14:paraId="1C3C1F00"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£1,689.09</w:t>
            </w:r>
          </w:p>
        </w:tc>
        <w:tc>
          <w:tcPr>
            <w:tcW w:w="2410" w:type="dxa"/>
            <w:shd w:val="clear" w:color="auto" w:fill="auto"/>
          </w:tcPr>
          <w:p w14:paraId="497E01F1"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021D4436"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Derived from NHS reference costs and CARBAR</w:t>
            </w:r>
          </w:p>
        </w:tc>
      </w:tr>
      <w:tr w:rsidR="00687516" w:rsidRPr="00093A82" w14:paraId="38B58F43" w14:textId="77777777" w:rsidTr="007F528A">
        <w:tc>
          <w:tcPr>
            <w:tcW w:w="1129" w:type="dxa"/>
            <w:shd w:val="clear" w:color="auto" w:fill="auto"/>
          </w:tcPr>
          <w:p w14:paraId="055C4B03"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All</w:t>
            </w:r>
          </w:p>
        </w:tc>
        <w:tc>
          <w:tcPr>
            <w:tcW w:w="2410" w:type="dxa"/>
            <w:shd w:val="clear" w:color="auto" w:fill="auto"/>
          </w:tcPr>
          <w:p w14:paraId="40B66CC2" w14:textId="77777777" w:rsidR="00687516" w:rsidRPr="002A2198" w:rsidRDefault="00687516" w:rsidP="002A2198">
            <w:pPr>
              <w:spacing w:line="240" w:lineRule="auto"/>
              <w:jc w:val="left"/>
              <w:rPr>
                <w:rFonts w:cs="Times New Roman"/>
                <w:b/>
                <w:sz w:val="20"/>
                <w:szCs w:val="20"/>
              </w:rPr>
            </w:pPr>
            <w:proofErr w:type="spellStart"/>
            <w:r w:rsidRPr="002A2198">
              <w:rPr>
                <w:rFonts w:cs="Times New Roman"/>
                <w:sz w:val="20"/>
                <w:szCs w:val="20"/>
              </w:rPr>
              <w:t>c_HDU</w:t>
            </w:r>
            <w:proofErr w:type="spellEnd"/>
          </w:p>
        </w:tc>
        <w:tc>
          <w:tcPr>
            <w:tcW w:w="4706" w:type="dxa"/>
            <w:shd w:val="clear" w:color="auto" w:fill="auto"/>
          </w:tcPr>
          <w:p w14:paraId="317730EF"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Unit cost per day for HDU</w:t>
            </w:r>
          </w:p>
        </w:tc>
        <w:tc>
          <w:tcPr>
            <w:tcW w:w="1106" w:type="dxa"/>
            <w:shd w:val="clear" w:color="auto" w:fill="auto"/>
          </w:tcPr>
          <w:p w14:paraId="449D0E3A"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£1,299.67</w:t>
            </w:r>
          </w:p>
        </w:tc>
        <w:tc>
          <w:tcPr>
            <w:tcW w:w="2410" w:type="dxa"/>
            <w:shd w:val="clear" w:color="auto" w:fill="auto"/>
          </w:tcPr>
          <w:p w14:paraId="583792E6"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shd w:val="clear" w:color="auto" w:fill="auto"/>
          </w:tcPr>
          <w:p w14:paraId="670B5480"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NHS reference costs</w:t>
            </w:r>
          </w:p>
        </w:tc>
      </w:tr>
      <w:tr w:rsidR="00687516" w:rsidRPr="00093A82" w14:paraId="1106E18C" w14:textId="77777777" w:rsidTr="007F528A">
        <w:tc>
          <w:tcPr>
            <w:tcW w:w="1129" w:type="dxa"/>
          </w:tcPr>
          <w:p w14:paraId="2845D23C"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All</w:t>
            </w:r>
          </w:p>
        </w:tc>
        <w:tc>
          <w:tcPr>
            <w:tcW w:w="2410" w:type="dxa"/>
          </w:tcPr>
          <w:p w14:paraId="199F19EC" w14:textId="77777777" w:rsidR="00687516" w:rsidRPr="002A2198" w:rsidRDefault="00687516" w:rsidP="002A2198">
            <w:pPr>
              <w:spacing w:line="240" w:lineRule="auto"/>
              <w:jc w:val="left"/>
              <w:rPr>
                <w:rFonts w:cs="Times New Roman"/>
                <w:b/>
                <w:bCs/>
                <w:sz w:val="20"/>
                <w:szCs w:val="20"/>
              </w:rPr>
            </w:pPr>
            <w:proofErr w:type="spellStart"/>
            <w:r w:rsidRPr="002A2198">
              <w:rPr>
                <w:rFonts w:cs="Times New Roman"/>
                <w:sz w:val="20"/>
                <w:szCs w:val="20"/>
              </w:rPr>
              <w:t>c_Isolation</w:t>
            </w:r>
            <w:proofErr w:type="spellEnd"/>
          </w:p>
        </w:tc>
        <w:tc>
          <w:tcPr>
            <w:tcW w:w="4706" w:type="dxa"/>
          </w:tcPr>
          <w:p w14:paraId="07B22936"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Daily cost of isolation</w:t>
            </w:r>
          </w:p>
        </w:tc>
        <w:tc>
          <w:tcPr>
            <w:tcW w:w="1106" w:type="dxa"/>
          </w:tcPr>
          <w:p w14:paraId="58E3B21D"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£21.96</w:t>
            </w:r>
          </w:p>
        </w:tc>
        <w:tc>
          <w:tcPr>
            <w:tcW w:w="2410" w:type="dxa"/>
          </w:tcPr>
          <w:p w14:paraId="3234F6E6" w14:textId="77777777" w:rsidR="00687516" w:rsidRPr="002A2198" w:rsidRDefault="00687516" w:rsidP="002A2198">
            <w:pPr>
              <w:spacing w:line="240" w:lineRule="auto"/>
              <w:jc w:val="left"/>
              <w:rPr>
                <w:rFonts w:cs="Times New Roman"/>
                <w:b/>
                <w:bCs/>
                <w:sz w:val="20"/>
                <w:szCs w:val="20"/>
              </w:rPr>
            </w:pPr>
            <w:r w:rsidRPr="002A2198">
              <w:rPr>
                <w:rFonts w:cs="Times New Roman"/>
                <w:sz w:val="20"/>
                <w:szCs w:val="20"/>
              </w:rPr>
              <w:t>NA</w:t>
            </w:r>
          </w:p>
        </w:tc>
        <w:tc>
          <w:tcPr>
            <w:tcW w:w="2835" w:type="dxa"/>
          </w:tcPr>
          <w:p w14:paraId="34F0B2C4" w14:textId="280CA095" w:rsidR="00687516" w:rsidRPr="002A2198" w:rsidRDefault="00687516" w:rsidP="00BC7443">
            <w:pPr>
              <w:spacing w:line="240" w:lineRule="auto"/>
              <w:jc w:val="left"/>
              <w:rPr>
                <w:rFonts w:cs="Times New Roman"/>
                <w:bCs/>
                <w:sz w:val="20"/>
                <w:szCs w:val="20"/>
              </w:rPr>
            </w:pPr>
            <w:r w:rsidRPr="002A2198">
              <w:rPr>
                <w:rFonts w:cs="Times New Roman"/>
                <w:sz w:val="20"/>
                <w:szCs w:val="20"/>
              </w:rPr>
              <w:t>Knight 2018</w:t>
            </w:r>
            <w:r w:rsidR="00D51012" w:rsidRPr="002A2198">
              <w:rPr>
                <w:rFonts w:cs="Times New Roman"/>
                <w:bCs/>
                <w:sz w:val="20"/>
                <w:szCs w:val="20"/>
              </w:rPr>
              <w:fldChar w:fldCharType="begin"/>
            </w:r>
            <w:r w:rsidR="00BC7443">
              <w:rPr>
                <w:rFonts w:cs="Times New Roman"/>
                <w:bCs/>
                <w:sz w:val="20"/>
                <w:szCs w:val="20"/>
              </w:rPr>
              <w:instrText xml:space="preserve"> ADDIN EN.CITE &lt;EndNote&gt;&lt;Cite&gt;&lt;Author&gt;Knight&lt;/Author&gt;&lt;Year&gt;2018&lt;/Year&gt;&lt;RecNum&gt;90&lt;/RecNum&gt;&lt;DisplayText&gt;&lt;style face="superscript"&gt;116&lt;/style&gt;&lt;/DisplayText&gt;&lt;record&gt;&lt;rec-number&gt;90&lt;/rec-number&gt;&lt;foreign-keys&gt;&lt;key app="EN" db-id="09ffzees8ewdv6erzr3vzreirrzptfrzr5we" timestamp="1634726592"&gt;90&lt;/key&gt;&lt;/foreign-keys&gt;&lt;ref-type name="Journal Article"&gt;17&lt;/ref-type&gt;&lt;contributors&gt;&lt;authors&gt;&lt;author&gt;Knight, Gwenan M.&lt;/author&gt;&lt;author&gt;Costelloe, Céire&lt;/author&gt;&lt;author&gt;Deeny, Sarah R.&lt;/author&gt;&lt;author&gt;Moore, Luke S. P.&lt;/author&gt;&lt;author&gt;Hopkins, Susan&lt;/author&gt;&lt;author&gt;Johnson, Alan P.&lt;/author&gt;&lt;author&gt;Robotham, Julie V.&lt;/author&gt;&lt;author&gt;Holmes, Alison H.&lt;/author&gt;&lt;/authors&gt;&lt;/contributors&gt;&lt;titles&gt;&lt;title&gt;Quantifying where human acquisition of antibiotic resistance occurs: a mathematical modelling study&lt;/title&gt;&lt;secondary-title&gt;BMC Medicine&lt;/secondary-title&gt;&lt;/titles&gt;&lt;periodical&gt;&lt;full-title&gt;BMC Medicine&lt;/full-title&gt;&lt;/periodical&gt;&lt;pages&gt;137&lt;/pages&gt;&lt;volume&gt;16&lt;/volume&gt;&lt;number&gt;1&lt;/number&gt;&lt;dates&gt;&lt;year&gt;2018&lt;/year&gt;&lt;pub-dates&gt;&lt;date&gt;2018/08/23&lt;/date&gt;&lt;/pub-dates&gt;&lt;/dates&gt;&lt;isbn&gt;1741-7015&lt;/isbn&gt;&lt;urls&gt;&lt;related-urls&gt;&lt;url&gt;https://doi.org/10.1186/s12916-018-1121-8&lt;/url&gt;&lt;/related-urls&gt;&lt;/urls&gt;&lt;electronic-resource-num&gt;10.1186/s12916-018-1121-8&lt;/electronic-resource-num&gt;&lt;/record&gt;&lt;/Cite&gt;&lt;/EndNote&gt;</w:instrText>
            </w:r>
            <w:r w:rsidR="00D51012" w:rsidRPr="002A2198">
              <w:rPr>
                <w:rFonts w:cs="Times New Roman"/>
                <w:bCs/>
                <w:sz w:val="20"/>
                <w:szCs w:val="20"/>
              </w:rPr>
              <w:fldChar w:fldCharType="separate"/>
            </w:r>
            <w:r w:rsidR="00BC7443" w:rsidRPr="00BC7443">
              <w:rPr>
                <w:rFonts w:cs="Times New Roman"/>
                <w:bCs/>
                <w:noProof/>
                <w:sz w:val="20"/>
                <w:szCs w:val="20"/>
                <w:vertAlign w:val="superscript"/>
              </w:rPr>
              <w:t>116</w:t>
            </w:r>
            <w:r w:rsidR="00D51012" w:rsidRPr="002A2198">
              <w:rPr>
                <w:rFonts w:cs="Times New Roman"/>
                <w:bCs/>
                <w:sz w:val="20"/>
                <w:szCs w:val="20"/>
              </w:rPr>
              <w:fldChar w:fldCharType="end"/>
            </w:r>
          </w:p>
        </w:tc>
      </w:tr>
    </w:tbl>
    <w:p w14:paraId="7A4CD556" w14:textId="5953F53B" w:rsidR="007B5252" w:rsidRDefault="003D0997" w:rsidP="00B464D9">
      <w:pPr>
        <w:pStyle w:val="EEPRUtextundertables"/>
      </w:pPr>
      <w:r>
        <w:t xml:space="preserve">Abbreviations: </w:t>
      </w:r>
      <w:r w:rsidR="0063696B">
        <w:t xml:space="preserve">AKI, acute kidney injury; </w:t>
      </w:r>
      <w:proofErr w:type="spellStart"/>
      <w:r w:rsidR="0063696B">
        <w:t>cUTI</w:t>
      </w:r>
      <w:proofErr w:type="spellEnd"/>
      <w:r w:rsidR="0063696B">
        <w:t xml:space="preserve">, complicated urinary tract infection; HAP/VAP, hospital-acquired </w:t>
      </w:r>
      <w:proofErr w:type="gramStart"/>
      <w:r w:rsidR="0063696B">
        <w:t>pneumonia</w:t>
      </w:r>
      <w:proofErr w:type="gramEnd"/>
      <w:r w:rsidR="0063696B">
        <w:t xml:space="preserve"> or ventilator-associated pneumonia; HDU, high dependency unit; ICU, intensive care unit; </w:t>
      </w:r>
      <w:proofErr w:type="spellStart"/>
      <w:r w:rsidR="0063696B">
        <w:t>LoS</w:t>
      </w:r>
      <w:proofErr w:type="spellEnd"/>
      <w:r w:rsidR="0063696B">
        <w:t>, length of stay; MDS, microbiology-directed setting</w:t>
      </w:r>
    </w:p>
    <w:p w14:paraId="50077141" w14:textId="0ED83709" w:rsidR="00687516" w:rsidRPr="007E0A82" w:rsidRDefault="00687516" w:rsidP="00B464D9">
      <w:pPr>
        <w:pStyle w:val="EEPRUtextundertables"/>
      </w:pPr>
      <w:r w:rsidRPr="007E0A82">
        <w:t>* Uncertainty around the proportion of time spent in ICU and HDU was not elicited to limit participant burden.</w:t>
      </w:r>
    </w:p>
    <w:p w14:paraId="4890A9B2" w14:textId="77777777" w:rsidR="00687516" w:rsidRPr="007E0A82" w:rsidRDefault="00687516" w:rsidP="00B464D9">
      <w:pPr>
        <w:pStyle w:val="EEPRUtextundertables"/>
      </w:pPr>
      <w:r w:rsidRPr="007E0A82">
        <w:t xml:space="preserve">** The distribution of time spent in ICU/HDU and on a general ward were assumed to be as per the MDS for patients receiving a treatment to which they were susceptible. </w:t>
      </w:r>
    </w:p>
    <w:p w14:paraId="70CAFEC2" w14:textId="77777777" w:rsidR="00687516" w:rsidRPr="007E0A82" w:rsidRDefault="00687516" w:rsidP="00B464D9">
      <w:pPr>
        <w:pStyle w:val="EEPRUtextundertables"/>
      </w:pPr>
      <w:r w:rsidRPr="007E0A82">
        <w:t xml:space="preserve">*** No information on time spent in HDU reported, the ratio of the proportion of time spent in HDU to time spent in ICU was therefore assumed to be as per the MDS for patients receiving a treatment to which they were susceptible. </w:t>
      </w:r>
    </w:p>
    <w:p w14:paraId="369C444D" w14:textId="77777777" w:rsidR="00687516" w:rsidRDefault="00687516" w:rsidP="00687516">
      <w:pPr>
        <w:sectPr w:rsidR="00687516" w:rsidSect="007F528A">
          <w:pgSz w:w="16838" w:h="11906" w:orient="landscape"/>
          <w:pgMar w:top="1440" w:right="1440" w:bottom="1440" w:left="1440" w:header="709" w:footer="709" w:gutter="0"/>
          <w:cols w:space="708"/>
          <w:docGrid w:linePitch="360"/>
        </w:sectPr>
      </w:pPr>
    </w:p>
    <w:p w14:paraId="391E19BD" w14:textId="68F424D6" w:rsidR="00687516" w:rsidRPr="001A5FBF" w:rsidRDefault="00687516" w:rsidP="004C2A21">
      <w:r>
        <w:lastRenderedPageBreak/>
        <w:t xml:space="preserve">Following discharge, patients’ long-term costs are determined by their health state. Patients alive without a history of AKI, or with recovered renal function, experience no further costs.  </w:t>
      </w:r>
      <w:r w:rsidRPr="00E719B2">
        <w:t xml:space="preserve">Patients with irreversible renal failure (i.e., CKD) face a weighted average cost that reflects the CKD-severity distribution in England and requirement for dialysis. </w:t>
      </w:r>
      <w:r w:rsidR="00FB5453">
        <w:t xml:space="preserve"> </w:t>
      </w:r>
      <w:r w:rsidRPr="00E719B2">
        <w:t xml:space="preserve">Kerr </w:t>
      </w:r>
      <w:r w:rsidRPr="00FB5453">
        <w:rPr>
          <w:i/>
          <w:iCs/>
        </w:rPr>
        <w:t>et al</w:t>
      </w:r>
      <w:r w:rsidR="00FB5453" w:rsidRPr="00FB5453">
        <w:rPr>
          <w:i/>
          <w:iCs/>
        </w:rPr>
        <w:t>.</w:t>
      </w:r>
      <w:r w:rsidRPr="00FB5453">
        <w:rPr>
          <w:i/>
          <w:iCs/>
        </w:rPr>
        <w:t xml:space="preserve"> </w:t>
      </w:r>
      <w:r w:rsidRPr="00E719B2">
        <w:t>2012</w:t>
      </w:r>
      <w:r w:rsidR="00D51012" w:rsidRPr="00E719B2">
        <w:fldChar w:fldCharType="begin"/>
      </w:r>
      <w:r w:rsidR="0038360C">
        <w:instrText xml:space="preserve"> ADDIN EN.CITE &lt;EndNote&gt;&lt;Cite&gt;&lt;Author&gt;Kerr&lt;/Author&gt;&lt;Year&gt;2012&lt;/Year&gt;&lt;RecNum&gt;2368&lt;/RecNum&gt;&lt;DisplayText&gt;&lt;style face="superscript"&gt;113&lt;/style&gt;&lt;/DisplayText&gt;&lt;record&gt;&lt;rec-number&gt;2368&lt;/rec-number&gt;&lt;foreign-keys&gt;&lt;key app="EN" db-id="tvvpvd002asp9iesex75atwy2000t0e5vds0" timestamp="1631281682" guid="0a730c7e-2532-4209-90df-b48e6a8e2d0c"&gt;2368&lt;/key&gt;&lt;/foreign-keys&gt;&lt;ref-type name="Journal Article"&gt;17&lt;/ref-type&gt;&lt;contributors&gt;&lt;authors&gt;&lt;author&gt;Kerr, Marion&lt;/author&gt;&lt;author&gt;Bray, Benjamin&lt;/author&gt;&lt;author&gt;Medcalf, James&lt;/author&gt;&lt;author&gt;O&amp;apos;Donoghue, Donal J.&lt;/author&gt;&lt;author&gt;Matthews, Beverley&lt;/author&gt;&lt;/authors&gt;&lt;/contributors&gt;&lt;titles&gt;&lt;title&gt;Estimating the financial cost of chronic kidney disease to the NHS in England&lt;/title&gt;&lt;secondary-title&gt;Nephrology Dialysis Transplantation&lt;/secondary-title&gt;&lt;/titles&gt;&lt;periodical&gt;&lt;full-title&gt;Nephrology Dialysis Transplantation&lt;/full-title&gt;&lt;/periodical&gt;&lt;pages&gt;iii73-iii80&lt;/pages&gt;&lt;volume&gt;27&lt;/volume&gt;&lt;number&gt;suppl_3&lt;/number&gt;&lt;dates&gt;&lt;year&gt;2012&lt;/year&gt;&lt;/dates&gt;&lt;isbn&gt;0931-0509&lt;/isbn&gt;&lt;urls&gt;&lt;related-urls&gt;&lt;url&gt;https://doi.org/10.1093/ndt/gfs269&lt;/url&gt;&lt;/related-urls&gt;&lt;/urls&gt;&lt;electronic-resource-num&gt;10.1093/ndt/gfs269&lt;/electronic-resource-num&gt;&lt;access-date&gt;9/9/2021&lt;/access-date&gt;&lt;/record&gt;&lt;/Cite&gt;&lt;/EndNote&gt;</w:instrText>
      </w:r>
      <w:r w:rsidR="00D51012" w:rsidRPr="00E719B2">
        <w:fldChar w:fldCharType="separate"/>
      </w:r>
      <w:r w:rsidR="00BC7443" w:rsidRPr="00BC7443">
        <w:rPr>
          <w:noProof/>
          <w:vertAlign w:val="superscript"/>
        </w:rPr>
        <w:t>113</w:t>
      </w:r>
      <w:r w:rsidR="00D51012" w:rsidRPr="00E719B2">
        <w:fldChar w:fldCharType="end"/>
      </w:r>
      <w:r w:rsidRPr="00E719B2">
        <w:t xml:space="preserve">  estimated the annual per patient NHS expenditure on CKD direct care, dialysis and transplants. The mean annual cost of direct CKD care per patient not on dialysis (that is anti-hypertensive drugs, primary care tests and consultations, nephrology consultations and cost due to excess incidence of cardiovascular events) was estimated at £278, whilst the annual cost of CKD-related care for a patient on dialysis was estimated at £31,933. These costs are </w:t>
      </w:r>
      <w:proofErr w:type="gramStart"/>
      <w:r w:rsidRPr="00E719B2">
        <w:t>similar to</w:t>
      </w:r>
      <w:proofErr w:type="gramEnd"/>
      <w:r w:rsidRPr="00E719B2">
        <w:t xml:space="preserve"> those proposed by Shionogi who estimate that patients with nephrotoxicity not experiencing dialysis face a cost of £173 in year 1 and £89 from year 2 onwards (based on assumed resource use), and £24-29,000 for those receiving dialysis (source unclear). As for quality of life, 2% of the diagnosed CKD population were estimated to be receiving dialysis based on UK data.</w:t>
      </w:r>
      <w:r w:rsidR="00D51012" w:rsidRPr="00E719B2">
        <w:fldChar w:fldCharType="begin"/>
      </w:r>
      <w:r w:rsidR="0038360C">
        <w:instrText xml:space="preserve"> ADDIN EN.CITE &lt;EndNote&gt;&lt;Cite&gt;&lt;Author&gt;Kerr&lt;/Author&gt;&lt;Year&gt;2012&lt;/Year&gt;&lt;RecNum&gt;2368&lt;/RecNum&gt;&lt;DisplayText&gt;&lt;style face="superscript"&gt;113&lt;/style&gt;&lt;/DisplayText&gt;&lt;record&gt;&lt;rec-number&gt;2368&lt;/rec-number&gt;&lt;foreign-keys&gt;&lt;key app="EN" db-id="tvvpvd002asp9iesex75atwy2000t0e5vds0" timestamp="1631281682" guid="0a730c7e-2532-4209-90df-b48e6a8e2d0c"&gt;2368&lt;/key&gt;&lt;/foreign-keys&gt;&lt;ref-type name="Journal Article"&gt;17&lt;/ref-type&gt;&lt;contributors&gt;&lt;authors&gt;&lt;author&gt;Kerr, Marion&lt;/author&gt;&lt;author&gt;Bray, Benjamin&lt;/author&gt;&lt;author&gt;Medcalf, James&lt;/author&gt;&lt;author&gt;O&amp;apos;Donoghue, Donal J.&lt;/author&gt;&lt;author&gt;Matthews, Beverley&lt;/author&gt;&lt;/authors&gt;&lt;/contributors&gt;&lt;titles&gt;&lt;title&gt;Estimating the financial cost of chronic kidney disease to the NHS in England&lt;/title&gt;&lt;secondary-title&gt;Nephrology Dialysis Transplantation&lt;/secondary-title&gt;&lt;/titles&gt;&lt;periodical&gt;&lt;full-title&gt;Nephrology Dialysis Transplantation&lt;/full-title&gt;&lt;/periodical&gt;&lt;pages&gt;iii73-iii80&lt;/pages&gt;&lt;volume&gt;27&lt;/volume&gt;&lt;number&gt;suppl_3&lt;/number&gt;&lt;dates&gt;&lt;year&gt;2012&lt;/year&gt;&lt;/dates&gt;&lt;isbn&gt;0931-0509&lt;/isbn&gt;&lt;urls&gt;&lt;related-urls&gt;&lt;url&gt;https://doi.org/10.1093/ndt/gfs269&lt;/url&gt;&lt;/related-urls&gt;&lt;/urls&gt;&lt;electronic-resource-num&gt;10.1093/ndt/gfs269&lt;/electronic-resource-num&gt;&lt;access-date&gt;9/9/2021&lt;/access-date&gt;&lt;/record&gt;&lt;/Cite&gt;&lt;/EndNote&gt;</w:instrText>
      </w:r>
      <w:r w:rsidR="00D51012" w:rsidRPr="00E719B2">
        <w:fldChar w:fldCharType="separate"/>
      </w:r>
      <w:r w:rsidR="00BC7443" w:rsidRPr="00BC7443">
        <w:rPr>
          <w:noProof/>
          <w:vertAlign w:val="superscript"/>
        </w:rPr>
        <w:t>113</w:t>
      </w:r>
      <w:r w:rsidR="00D51012" w:rsidRPr="00E719B2">
        <w:fldChar w:fldCharType="end"/>
      </w:r>
      <w:r w:rsidRPr="00E719B2">
        <w:t xml:space="preserve"> The clinical advisors to EEPRU for this project indicated that this may be an overestimate</w:t>
      </w:r>
      <w:r w:rsidR="00FB5453">
        <w:t>,</w:t>
      </w:r>
      <w:r w:rsidRPr="00E719B2">
        <w:t xml:space="preserve"> but use of a lower value is unlikely to </w:t>
      </w:r>
      <w:r w:rsidR="00FB5453">
        <w:t>substantially</w:t>
      </w:r>
      <w:r w:rsidRPr="00E719B2">
        <w:t xml:space="preserve"> change the results of the modelling.  Our clinical advisors expected that</w:t>
      </w:r>
      <w:r w:rsidR="00FB5453">
        <w:t>,</w:t>
      </w:r>
      <w:r w:rsidRPr="00E719B2">
        <w:t xml:space="preserve"> in the highly comorbid group considered within the HVCS</w:t>
      </w:r>
      <w:r w:rsidR="00FB5453">
        <w:t>s</w:t>
      </w:r>
      <w:r w:rsidRPr="00E719B2">
        <w:t>, transplant would be rare, the costs of transplant were not, therefore, included in the CKD cost estimates. This results in a weighted average cost of CKD of £911 per annum in 2019/20 prices.</w:t>
      </w:r>
    </w:p>
    <w:p w14:paraId="4B7796E8" w14:textId="638DEF08" w:rsidR="00687516" w:rsidRPr="003037ED" w:rsidRDefault="00687516" w:rsidP="004C2A21">
      <w:r>
        <w:t xml:space="preserve">We did not include differential rates of discharge to long-term care facilities in the base case analysis as no evidence was found comparing UK usage of care amongst those with and without AKI that adjusted for differences between patients with and without AKI. </w:t>
      </w:r>
      <w:r w:rsidR="00FB5453">
        <w:t xml:space="preserve"> </w:t>
      </w:r>
      <w:r>
        <w:t xml:space="preserve">US data suggest that AKI is associated with an elevated risk of discharge to long-term care even with adjustment for other predictive factors. </w:t>
      </w:r>
      <w:proofErr w:type="spellStart"/>
      <w:r>
        <w:t>Liangos</w:t>
      </w:r>
      <w:proofErr w:type="spellEnd"/>
      <w:r>
        <w:t xml:space="preserve"> 2006</w:t>
      </w:r>
      <w:r w:rsidR="00775A4E">
        <w:fldChar w:fldCharType="begin"/>
      </w:r>
      <w:r w:rsidR="0038360C">
        <w:instrText xml:space="preserve"> ADDIN EN.CITE &lt;EndNote&gt;&lt;Cite&gt;&lt;Author&gt;Liangos&lt;/Author&gt;&lt;Year&gt;2006&lt;/Year&gt;&lt;RecNum&gt;2493&lt;/RecNum&gt;&lt;DisplayText&gt;&lt;style face="superscript"&gt;117&lt;/style&gt;&lt;/DisplayText&gt;&lt;record&gt;&lt;rec-number&gt;2493&lt;/rec-number&gt;&lt;foreign-keys&gt;&lt;key app="EN" db-id="tvvpvd002asp9iesex75atwy2000t0e5vds0" timestamp="1635869518" guid="1101b23e-b2f6-4566-8771-fba10dff310a"&gt;2493&lt;/key&gt;&lt;/foreign-keys&gt;&lt;ref-type name="Journal Article"&gt;17&lt;/ref-type&gt;&lt;contributors&gt;&lt;authors&gt;&lt;author&gt;Liangos, Orfeas&lt;/author&gt;&lt;author&gt;Wald, Ron&lt;/author&gt;&lt;author&gt;O’Bell, John W&lt;/author&gt;&lt;author&gt;Price, Lorilyn&lt;/author&gt;&lt;author&gt;Pereira, Brian J&lt;/author&gt;&lt;author&gt;Jaber, Bertrand L&lt;/author&gt;&lt;/authors&gt;&lt;/contributors&gt;&lt;titles&gt;&lt;title&gt;Epidemiology and outcomes of acute renal failure in hospitalized patients: a national survey&lt;/title&gt;&lt;secondary-title&gt;Clinical journal of the American Society of Nephrology&lt;/secondary-title&gt;&lt;/titles&gt;&lt;periodical&gt;&lt;full-title&gt;Clinical journal of the American Society of Nephrology&lt;/full-title&gt;&lt;/periodical&gt;&lt;pages&gt;43-51&lt;/pages&gt;&lt;volume&gt;1&lt;/volume&gt;&lt;number&gt;1&lt;/number&gt;&lt;dates&gt;&lt;year&gt;2006&lt;/year&gt;&lt;/dates&gt;&lt;isbn&gt;1555-9041&lt;/isbn&gt;&lt;urls&gt;&lt;/urls&gt;&lt;/record&gt;&lt;/Cite&gt;&lt;/EndNote&gt;</w:instrText>
      </w:r>
      <w:r w:rsidR="00775A4E">
        <w:fldChar w:fldCharType="separate"/>
      </w:r>
      <w:r w:rsidR="00775A4E" w:rsidRPr="00775A4E">
        <w:rPr>
          <w:noProof/>
          <w:vertAlign w:val="superscript"/>
        </w:rPr>
        <w:t>117</w:t>
      </w:r>
      <w:r w:rsidR="00775A4E">
        <w:fldChar w:fldCharType="end"/>
      </w:r>
      <w:r w:rsidR="00ED46D9" w:rsidRPr="00ED46D9">
        <w:t xml:space="preserve"> </w:t>
      </w:r>
      <w:r>
        <w:t>found that 8.9% of patients without AKI will be discharged to long-term care</w:t>
      </w:r>
      <w:r w:rsidR="00FB5453">
        <w:t>,</w:t>
      </w:r>
      <w:r>
        <w:t xml:space="preserve"> and this is elevated to 17.8% in those with an AKI (reflecting an adjusted odds ratio of 2.2 (95% CI 2.1, 2.2)). We combine this with information on the costs of long-term care and model a scenario based on this. We use a weekly cost of £1,049 (average of private sector nursing home, and local-authority own-provision residential care for older people</w:t>
      </w:r>
      <w:r w:rsidR="00D51012">
        <w:fldChar w:fldCharType="begin"/>
      </w:r>
      <w:r w:rsidR="00BC7443">
        <w:instrText xml:space="preserve"> ADDIN EN.CITE &lt;EndNote&gt;&lt;Cite&gt;&lt;Author&gt;Curtis&lt;/Author&gt;&lt;Year&gt;2020&lt;/Year&gt;&lt;RecNum&gt;89&lt;/RecNum&gt;&lt;DisplayText&gt;&lt;style face="superscript"&gt;115&lt;/style&gt;&lt;/DisplayText&gt;&lt;record&gt;&lt;rec-number&gt;89&lt;/rec-number&gt;&lt;foreign-keys&gt;&lt;key app="EN" db-id="09ffzees8ewdv6erzr3vzreirrzptfrzr5we" timestamp="1634726591"&gt;89&lt;/key&gt;&lt;/foreign-keys&gt;&lt;ref-type name="Report"&gt;27&lt;/ref-type&gt;&lt;contributors&gt;&lt;authors&gt;&lt;author&gt;Curtis, LA.&lt;/author&gt;&lt;author&gt;Burns, A.&lt;/author&gt;&lt;/authors&gt;&lt;/contributors&gt;&lt;titles&gt;&lt;title&gt;Unit Costs of Health &amp;amp; Social Care &lt;/title&gt;&lt;/titles&gt;&lt;dates&gt;&lt;year&gt;2020&lt;/year&gt;&lt;/dates&gt;&lt;pub-location&gt;PSSRU, University of Kent&lt;/pub-location&gt;&lt;urls&gt;&lt;/urls&gt;&lt;/record&gt;&lt;/Cite&gt;&lt;/EndNote&gt;</w:instrText>
      </w:r>
      <w:r w:rsidR="00D51012">
        <w:fldChar w:fldCharType="separate"/>
      </w:r>
      <w:r w:rsidR="00BC7443" w:rsidRPr="00BC7443">
        <w:rPr>
          <w:noProof/>
          <w:vertAlign w:val="superscript"/>
        </w:rPr>
        <w:t>115</w:t>
      </w:r>
      <w:r w:rsidR="00D51012">
        <w:fldChar w:fldCharType="end"/>
      </w:r>
      <w:r>
        <w:t xml:space="preserve">) and apply this for the lifetime of the patient. This is likely to be an overestimate as some patients may be discharged from long-term care and the full cost of this care may not fall on the NHS / PSS budgets. </w:t>
      </w:r>
    </w:p>
    <w:p w14:paraId="038E2AC1" w14:textId="4320C079" w:rsidR="00687516" w:rsidRDefault="00687516" w:rsidP="004C2A21">
      <w:r>
        <w:t>We did not include the cost of end of life or palliative care as this was considered unlikely to substanti</w:t>
      </w:r>
      <w:r w:rsidR="00FB5453">
        <w:t>ally</w:t>
      </w:r>
      <w:r>
        <w:t xml:space="preserve"> influence model outcomes. </w:t>
      </w:r>
    </w:p>
    <w:p w14:paraId="3BEA9620" w14:textId="1DFD0061" w:rsidR="00687516" w:rsidRDefault="00687516" w:rsidP="004C2A21">
      <w:r w:rsidRPr="00D671A9">
        <w:t>Drug acquisition costs were based on the cost of the daily dose derived from published sources</w:t>
      </w:r>
      <w:r w:rsidR="00B17650">
        <w:t>,</w:t>
      </w:r>
      <w:r w:rsidR="00AE6B39">
        <w:fldChar w:fldCharType="begin"/>
      </w:r>
      <w:r w:rsidR="00775A4E">
        <w:instrText xml:space="preserve"> ADDIN EN.CITE &lt;EndNote&gt;&lt;Cite&gt;&lt;Author&gt;Department of Health and Social Care&lt;/Author&gt;&lt;Year&gt;2021&lt;/Year&gt;&lt;RecNum&gt;1519&lt;/RecNum&gt;&lt;DisplayText&gt;&lt;style face="superscript"&gt;118,119&lt;/style&gt;&lt;/DisplayText&gt;&lt;record&gt;&lt;rec-number&gt;1519&lt;/rec-number&gt;&lt;foreign-keys&gt;&lt;key app="EN" db-id="fv0aa2xptxrrxgewpszpw5e3srv0xstd9wxw" timestamp="1634914221" guid="bdba7fc2-a794-401b-afbc-53de628ce165"&gt;1519&lt;/key&gt;&lt;/foreign-keys&gt;&lt;ref-type name="Web Page"&gt;12&lt;/ref-type&gt;&lt;contributors&gt;&lt;authors&gt;&lt;author&gt;Department of Health and Social Care,&lt;/author&gt;&lt;/authors&gt;&lt;/contributors&gt;&lt;titles&gt;&lt;title&gt;Drugs and pharmaceutical electronic market information tool (eMIT)&lt;/title&gt;&lt;/titles&gt;&lt;number&gt;22/10/2021&lt;/number&gt;&lt;dates&gt;&lt;year&gt;2021&lt;/year&gt;&lt;/dates&gt;&lt;urls&gt;&lt;related-urls&gt;&lt;url&gt;https://www.gov.uk/government/publications/drugs-and-pharmaceutical-electronic-market-information-emit&lt;/url&gt;&lt;/related-urls&gt;&lt;/urls&gt;&lt;/record&gt;&lt;/Cite&gt;&lt;Cite&gt;&lt;Author&gt;National Institute for Health and Care Excellence (NICE)&lt;/Author&gt;&lt;Year&gt;2021&lt;/Year&gt;&lt;RecNum&gt;1520&lt;/RecNum&gt;&lt;record&gt;&lt;rec-number&gt;1520&lt;/rec-number&gt;&lt;foreign-keys&gt;&lt;key app="EN" db-id="fv0aa2xptxrrxgewpszpw5e3srv0xstd9wxw" timestamp="1634914383" guid="e4700b16-56e2-465b-b7e1-438bf28d87e9"&gt;1520&lt;/key&gt;&lt;/foreign-keys&gt;&lt;ref-type name="Web Page"&gt;12&lt;/ref-type&gt;&lt;contributors&gt;&lt;authors&gt;&lt;author&gt;National Institute for Health and Care Excellence (NICE),&lt;/author&gt;&lt;/authors&gt;&lt;/contributors&gt;&lt;titles&gt;&lt;title&gt;British National Formulary&lt;/title&gt;&lt;/titles&gt;&lt;number&gt;22/10/2021&lt;/number&gt;&lt;dates&gt;&lt;year&gt;2021&lt;/year&gt;&lt;/dates&gt;&lt;urls&gt;&lt;related-urls&gt;&lt;url&gt;https://bnf.nice.org.uk/&lt;/url&gt;&lt;/related-urls&gt;&lt;/urls&gt;&lt;/record&gt;&lt;/Cite&gt;&lt;/EndNote&gt;</w:instrText>
      </w:r>
      <w:r w:rsidR="00AE6B39">
        <w:fldChar w:fldCharType="separate"/>
      </w:r>
      <w:r w:rsidR="00775A4E" w:rsidRPr="00775A4E">
        <w:rPr>
          <w:noProof/>
          <w:vertAlign w:val="superscript"/>
        </w:rPr>
        <w:t>118,119</w:t>
      </w:r>
      <w:r w:rsidR="00AE6B39">
        <w:fldChar w:fldCharType="end"/>
      </w:r>
      <w:r w:rsidRPr="00D671A9">
        <w:t xml:space="preserve"> the daily doses reported by WHO Collaboration Centre for Drug Statistics Methodology</w:t>
      </w:r>
      <w:r w:rsidR="005C1E78">
        <w:t>,</w:t>
      </w:r>
      <w:r w:rsidR="00AE6B39">
        <w:fldChar w:fldCharType="begin"/>
      </w:r>
      <w:r w:rsidR="00775A4E">
        <w:instrText xml:space="preserve"> ADDIN EN.CITE &lt;EndNote&gt;&lt;Cite&gt;&lt;Author&gt;World Health Organisation&lt;/Author&gt;&lt;Year&gt;2021&lt;/Year&gt;&lt;RecNum&gt;1524&lt;/RecNum&gt;&lt;DisplayText&gt;&lt;style face="superscript"&gt;120&lt;/style&gt;&lt;/DisplayText&gt;&lt;record&gt;&lt;rec-number&gt;1524&lt;/rec-number&gt;&lt;foreign-keys&gt;&lt;key app="EN" db-id="fv0aa2xptxrrxgewpszpw5e3srv0xstd9wxw" timestamp="1634917171" guid="71f6ada5-c225-43b0-98ba-b0e026b5332d"&gt;1524&lt;/key&gt;&lt;/foreign-keys&gt;&lt;ref-type name="Web Page"&gt;12&lt;/ref-type&gt;&lt;contributors&gt;&lt;authors&gt;&lt;author&gt;World Health Organisation,&lt;/author&gt;&lt;/authors&gt;&lt;/contributors&gt;&lt;titles&gt;&lt;title&gt;WHO Collaboration Centre for Drug Statistics Methodology&lt;/title&gt;&lt;/titles&gt;&lt;number&gt;22/10/2021&lt;/number&gt;&lt;dates&gt;&lt;year&gt;2021&lt;/year&gt;&lt;/dates&gt;&lt;urls&gt;&lt;related-urls&gt;&lt;url&gt;whocc.no&lt;/url&gt;&lt;/related-urls&gt;&lt;/urls&gt;&lt;/record&gt;&lt;/Cite&gt;&lt;/EndNote&gt;</w:instrText>
      </w:r>
      <w:r w:rsidR="00AE6B39">
        <w:fldChar w:fldCharType="separate"/>
      </w:r>
      <w:r w:rsidR="00775A4E" w:rsidRPr="00775A4E">
        <w:rPr>
          <w:noProof/>
          <w:vertAlign w:val="superscript"/>
        </w:rPr>
        <w:t>120</w:t>
      </w:r>
      <w:r w:rsidR="00AE6B39">
        <w:fldChar w:fldCharType="end"/>
      </w:r>
      <w:r w:rsidRPr="00D671A9">
        <w:t xml:space="preserve"> and the treatment duration derived from published literature.</w:t>
      </w:r>
      <w:r w:rsidR="00AE6B39">
        <w:fldChar w:fldCharType="begin">
          <w:fldData xml:space="preserve">PEVuZE5vdGU+PENpdGU+PEF1dGhvcj5OYXRpb25hbCBJbnN0aXR1dGUgZm9yIEhlYWx0aCBhbmQg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</w:fldData>
        </w:fldChar>
      </w:r>
      <w:r w:rsidR="00775A4E">
        <w:instrText xml:space="preserve"> ADDIN EN.CITE </w:instrText>
      </w:r>
      <w:r w:rsidR="00775A4E">
        <w:fldChar w:fldCharType="begin">
          <w:fldData xml:space="preserve">PEVuZE5vdGU+PENpdGU+PEF1dGhvcj5OYXRpb25hbCBJbnN0aXR1dGUgZm9yIEhlYWx0aCBhbmQg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</w:fldData>
        </w:fldChar>
      </w:r>
      <w:r w:rsidR="00775A4E">
        <w:instrText xml:space="preserve"> ADDIN EN.CITE.DATA </w:instrText>
      </w:r>
      <w:r w:rsidR="00775A4E">
        <w:fldChar w:fldCharType="end"/>
      </w:r>
      <w:r w:rsidR="00AE6B39">
        <w:fldChar w:fldCharType="separate"/>
      </w:r>
      <w:r w:rsidR="00775A4E" w:rsidRPr="00775A4E">
        <w:rPr>
          <w:noProof/>
          <w:vertAlign w:val="superscript"/>
        </w:rPr>
        <w:t>119,121-123</w:t>
      </w:r>
      <w:r w:rsidR="00AE6B39">
        <w:fldChar w:fldCharType="end"/>
      </w:r>
      <w:r w:rsidRPr="00D671A9">
        <w:t xml:space="preserve"> </w:t>
      </w:r>
      <w:r w:rsidR="005C1E78">
        <w:t xml:space="preserve"> </w:t>
      </w:r>
      <w:r w:rsidRPr="00D671A9">
        <w:t xml:space="preserve">When more than one formulation or pack size was available, we based costs on the largest pack size and IV formulations. When the treatment duration was provided as a range, we used the longest duration, to reflect the high severity of infections. </w:t>
      </w:r>
      <w:r w:rsidRPr="00D671A9">
        <w:lastRenderedPageBreak/>
        <w:t xml:space="preserve">When more than one </w:t>
      </w:r>
      <w:r w:rsidR="00A36366">
        <w:t>AM</w:t>
      </w:r>
      <w:r w:rsidRPr="00D671A9">
        <w:t xml:space="preserve"> was available for treatment in a particular setting (</w:t>
      </w:r>
      <w:proofErr w:type="gramStart"/>
      <w:r w:rsidRPr="00D671A9">
        <w:t>e.g.</w:t>
      </w:r>
      <w:proofErr w:type="gramEnd"/>
      <w:r w:rsidRPr="00D671A9">
        <w:t xml:space="preserve"> colistin or </w:t>
      </w:r>
      <w:r w:rsidR="003210ED" w:rsidRPr="00D671A9">
        <w:t>aminoglycosides</w:t>
      </w:r>
      <w:r w:rsidRPr="00D671A9">
        <w:t xml:space="preserve"> for the treatment of HAP/VAP in MDS), the most expensive treatment was chosen to reflect that often combination or higher doses of therapy may be used.</w:t>
      </w:r>
      <w:r>
        <w:t xml:space="preserve"> In the ES</w:t>
      </w:r>
      <w:r w:rsidR="005C1E78">
        <w:t>,</w:t>
      </w:r>
      <w:r>
        <w:t xml:space="preserve"> patients who require a treatment switch following availability of their susceptibility results are assumed to receive 5 days of treatment, whereas those who do not require a treatment switch receive the full course. </w:t>
      </w:r>
    </w:p>
    <w:p w14:paraId="318E0F03" w14:textId="58294D3F" w:rsidR="00687516" w:rsidRPr="00E719B2" w:rsidRDefault="00687516" w:rsidP="004C2A21">
      <w:r w:rsidRPr="00E719B2">
        <w:t xml:space="preserve">The unit cost of all comparators is shown in Appendix </w:t>
      </w:r>
      <w:r w:rsidR="00AC7DBF" w:rsidRPr="00E719B2">
        <w:t xml:space="preserve">14. </w:t>
      </w:r>
      <w:r w:rsidRPr="00E719B2">
        <w:t xml:space="preserve">The drug acquisition costs used in the model are summarised in </w:t>
      </w:r>
      <w:r w:rsidRPr="00E719B2">
        <w:fldChar w:fldCharType="begin"/>
      </w:r>
      <w:r w:rsidRPr="00E719B2">
        <w:instrText xml:space="preserve"> REF _Ref83644025 \h </w:instrText>
      </w:r>
      <w:r w:rsidR="008744AD" w:rsidRPr="00E719B2">
        <w:instrText xml:space="preserve"> \* MERGEFORMAT </w:instrText>
      </w:r>
      <w:r w:rsidRPr="00E719B2">
        <w:fldChar w:fldCharType="separate"/>
      </w:r>
      <w:r w:rsidR="002631E5" w:rsidRPr="007E0A82">
        <w:t xml:space="preserve">Table </w:t>
      </w:r>
      <w:r w:rsidR="002631E5" w:rsidRPr="002631E5">
        <w:rPr>
          <w:rFonts w:ascii="Calibri" w:hAnsi="Calibri"/>
          <w:bCs/>
          <w:noProof/>
        </w:rPr>
        <w:t>27</w:t>
      </w:r>
      <w:r w:rsidRPr="00E719B2">
        <w:fldChar w:fldCharType="end"/>
      </w:r>
      <w:r w:rsidRPr="00E719B2">
        <w:t>.</w:t>
      </w:r>
    </w:p>
    <w:p w14:paraId="605A7C9E" w14:textId="1D630F4A" w:rsidR="00687516" w:rsidRPr="00D671A9" w:rsidRDefault="00687516" w:rsidP="0063696B">
      <w:pPr>
        <w:pStyle w:val="EEPRUTableHeading"/>
      </w:pPr>
      <w:bookmarkStart w:id="439" w:name="_Ref83644025"/>
      <w:bookmarkStart w:id="440" w:name="_Toc87018843"/>
      <w:r w:rsidRPr="007E0A82">
        <w:t xml:space="preserve">Table </w:t>
      </w:r>
      <w:r w:rsidRPr="002425A9">
        <w:rPr>
          <w:rFonts w:ascii="Times New Roman" w:hAnsi="Times New Roman" w:cs="Times New Roman"/>
        </w:rPr>
        <w:fldChar w:fldCharType="begin"/>
      </w:r>
      <w:r w:rsidRPr="002425A9">
        <w:rPr>
          <w:rFonts w:ascii="Times New Roman" w:hAnsi="Times New Roman" w:cs="Times New Roman"/>
          <w:color w:val="000000" w:themeColor="text1"/>
          <w:szCs w:val="18"/>
        </w:rPr>
        <w:instrText xml:space="preserve"> SEQ Table \* ARABIC </w:instrText>
      </w:r>
      <w:r w:rsidRPr="002425A9">
        <w:rPr>
          <w:rFonts w:ascii="Times New Roman" w:hAnsi="Times New Roman" w:cs="Times New Roman"/>
        </w:rPr>
        <w:fldChar w:fldCharType="separate"/>
      </w:r>
      <w:r w:rsidR="002631E5">
        <w:rPr>
          <w:rFonts w:ascii="Times New Roman" w:hAnsi="Times New Roman" w:cs="Times New Roman"/>
          <w:noProof/>
          <w:color w:val="000000" w:themeColor="text1"/>
          <w:szCs w:val="18"/>
        </w:rPr>
        <w:t>27</w:t>
      </w:r>
      <w:r w:rsidRPr="002425A9">
        <w:rPr>
          <w:rFonts w:ascii="Times New Roman" w:hAnsi="Times New Roman" w:cs="Times New Roman"/>
        </w:rPr>
        <w:fldChar w:fldCharType="end"/>
      </w:r>
      <w:bookmarkEnd w:id="439"/>
      <w:r w:rsidRPr="007E0A82">
        <w:t>. Drug acquisition cost for a full course of treatment, or five days of treatment while awaiting sensitivity results in ES</w:t>
      </w:r>
      <w:bookmarkEnd w:id="440"/>
    </w:p>
    <w:tbl>
      <w:tblPr>
        <w:tblStyle w:val="TableGrid7"/>
        <w:tblW w:w="9252" w:type="dxa"/>
        <w:tblLayout w:type="fixed"/>
        <w:tblLook w:val="04A0" w:firstRow="1" w:lastRow="0" w:firstColumn="1" w:lastColumn="0" w:noHBand="0" w:noVBand="1"/>
      </w:tblPr>
      <w:tblGrid>
        <w:gridCol w:w="1365"/>
        <w:gridCol w:w="1843"/>
        <w:gridCol w:w="1701"/>
        <w:gridCol w:w="1843"/>
        <w:gridCol w:w="1417"/>
        <w:gridCol w:w="1083"/>
      </w:tblGrid>
      <w:tr w:rsidR="00687516" w:rsidRPr="00D671A9" w14:paraId="552752DA" w14:textId="77777777" w:rsidTr="00E719B2">
        <w:tc>
          <w:tcPr>
            <w:tcW w:w="1365" w:type="dxa"/>
          </w:tcPr>
          <w:p w14:paraId="0A6BA5AC" w14:textId="05B2A7C9" w:rsidR="00687516" w:rsidRPr="003A2806" w:rsidRDefault="003A2806" w:rsidP="000415C3">
            <w:pPr>
              <w:spacing w:line="240" w:lineRule="auto"/>
              <w:jc w:val="left"/>
              <w:rPr>
                <w:b/>
                <w:bCs/>
                <w:sz w:val="20"/>
                <w:szCs w:val="20"/>
              </w:rPr>
            </w:pPr>
            <w:r w:rsidRPr="003A2806">
              <w:rPr>
                <w:rFonts w:cs="Times New Roman"/>
                <w:b/>
                <w:bCs/>
                <w:sz w:val="20"/>
                <w:szCs w:val="20"/>
              </w:rPr>
              <w:t>Pathogen-mechanism subgroup</w:t>
            </w:r>
          </w:p>
        </w:tc>
        <w:tc>
          <w:tcPr>
            <w:tcW w:w="1843" w:type="dxa"/>
          </w:tcPr>
          <w:p w14:paraId="5EBF7D04" w14:textId="7C7EB84C" w:rsidR="00687516" w:rsidRPr="00DD61F9" w:rsidRDefault="00687516" w:rsidP="000415C3">
            <w:pPr>
              <w:spacing w:line="240" w:lineRule="auto"/>
              <w:jc w:val="left"/>
              <w:rPr>
                <w:b/>
                <w:bCs/>
                <w:sz w:val="20"/>
                <w:szCs w:val="20"/>
              </w:rPr>
            </w:pPr>
            <w:r w:rsidRPr="00DD61F9">
              <w:rPr>
                <w:b/>
                <w:bCs/>
                <w:color w:val="000000"/>
                <w:sz w:val="20"/>
                <w:szCs w:val="20"/>
              </w:rPr>
              <w:t xml:space="preserve">Colistin/ </w:t>
            </w:r>
            <w:r w:rsidR="003210ED" w:rsidRPr="00DD61F9">
              <w:rPr>
                <w:b/>
                <w:bCs/>
                <w:color w:val="000000"/>
                <w:sz w:val="20"/>
                <w:szCs w:val="20"/>
              </w:rPr>
              <w:t>aminoglycoside</w:t>
            </w:r>
            <w:r w:rsidRPr="00DD61F9">
              <w:rPr>
                <w:b/>
                <w:bCs/>
                <w:color w:val="000000"/>
                <w:sz w:val="20"/>
                <w:szCs w:val="20"/>
              </w:rPr>
              <w:t>-based treatment in ES</w:t>
            </w:r>
          </w:p>
        </w:tc>
        <w:tc>
          <w:tcPr>
            <w:tcW w:w="1701" w:type="dxa"/>
          </w:tcPr>
          <w:p w14:paraId="732BF1DE" w14:textId="77777777" w:rsidR="00687516" w:rsidRPr="00DD61F9" w:rsidRDefault="00687516" w:rsidP="000415C3">
            <w:pPr>
              <w:spacing w:line="240" w:lineRule="auto"/>
              <w:jc w:val="left"/>
              <w:rPr>
                <w:b/>
                <w:bCs/>
                <w:sz w:val="20"/>
                <w:szCs w:val="20"/>
              </w:rPr>
            </w:pPr>
            <w:proofErr w:type="spellStart"/>
            <w:r w:rsidRPr="00DD61F9">
              <w:rPr>
                <w:b/>
                <w:bCs/>
                <w:color w:val="000000"/>
                <w:sz w:val="20"/>
                <w:szCs w:val="20"/>
              </w:rPr>
              <w:t>nca</w:t>
            </w:r>
            <w:proofErr w:type="spellEnd"/>
            <w:r w:rsidRPr="00DD61F9">
              <w:rPr>
                <w:b/>
                <w:bCs/>
                <w:color w:val="000000"/>
                <w:sz w:val="20"/>
                <w:szCs w:val="20"/>
              </w:rPr>
              <w:t>-based ES</w:t>
            </w:r>
          </w:p>
        </w:tc>
        <w:tc>
          <w:tcPr>
            <w:tcW w:w="1843" w:type="dxa"/>
          </w:tcPr>
          <w:p w14:paraId="77EAD5AB" w14:textId="466DAD4E" w:rsidR="00687516" w:rsidRPr="00DD61F9" w:rsidRDefault="00687516" w:rsidP="000415C3">
            <w:pPr>
              <w:spacing w:line="240" w:lineRule="auto"/>
              <w:jc w:val="left"/>
              <w:rPr>
                <w:b/>
                <w:bCs/>
                <w:sz w:val="20"/>
                <w:szCs w:val="20"/>
              </w:rPr>
            </w:pPr>
            <w:r w:rsidRPr="00DD61F9">
              <w:rPr>
                <w:b/>
                <w:bCs/>
                <w:color w:val="000000"/>
                <w:sz w:val="20"/>
                <w:szCs w:val="20"/>
              </w:rPr>
              <w:t xml:space="preserve">Colistin/ </w:t>
            </w:r>
            <w:r w:rsidR="003210ED" w:rsidRPr="00DD61F9">
              <w:rPr>
                <w:b/>
                <w:bCs/>
                <w:color w:val="000000"/>
                <w:sz w:val="20"/>
                <w:szCs w:val="20"/>
              </w:rPr>
              <w:t>aminoglycoside</w:t>
            </w:r>
            <w:r w:rsidRPr="00DD61F9">
              <w:rPr>
                <w:b/>
                <w:bCs/>
                <w:color w:val="000000"/>
                <w:sz w:val="20"/>
                <w:szCs w:val="20"/>
              </w:rPr>
              <w:t>-based treatment in MDS</w:t>
            </w:r>
          </w:p>
        </w:tc>
        <w:tc>
          <w:tcPr>
            <w:tcW w:w="1417" w:type="dxa"/>
          </w:tcPr>
          <w:p w14:paraId="0714036D" w14:textId="77777777" w:rsidR="00687516" w:rsidRPr="00DD61F9" w:rsidRDefault="00687516" w:rsidP="000415C3">
            <w:pPr>
              <w:spacing w:line="240" w:lineRule="auto"/>
              <w:jc w:val="left"/>
              <w:rPr>
                <w:b/>
                <w:bCs/>
                <w:sz w:val="20"/>
                <w:szCs w:val="20"/>
              </w:rPr>
            </w:pPr>
            <w:proofErr w:type="spellStart"/>
            <w:r w:rsidRPr="00DD61F9">
              <w:rPr>
                <w:b/>
                <w:bCs/>
                <w:color w:val="000000"/>
                <w:sz w:val="20"/>
                <w:szCs w:val="20"/>
              </w:rPr>
              <w:t>nca</w:t>
            </w:r>
            <w:proofErr w:type="spellEnd"/>
            <w:r w:rsidRPr="00DD61F9">
              <w:rPr>
                <w:b/>
                <w:bCs/>
                <w:color w:val="000000"/>
                <w:sz w:val="20"/>
                <w:szCs w:val="20"/>
              </w:rPr>
              <w:t>-based MDS</w:t>
            </w:r>
          </w:p>
        </w:tc>
        <w:tc>
          <w:tcPr>
            <w:tcW w:w="1083" w:type="dxa"/>
          </w:tcPr>
          <w:p w14:paraId="25D41B48" w14:textId="77777777" w:rsidR="00687516" w:rsidRPr="00DD61F9" w:rsidRDefault="00687516" w:rsidP="000415C3">
            <w:pPr>
              <w:spacing w:line="240" w:lineRule="auto"/>
              <w:jc w:val="left"/>
              <w:rPr>
                <w:b/>
                <w:bCs/>
                <w:sz w:val="20"/>
                <w:szCs w:val="20"/>
              </w:rPr>
            </w:pPr>
            <w:r w:rsidRPr="00DD61F9">
              <w:rPr>
                <w:b/>
                <w:bCs/>
                <w:color w:val="000000"/>
                <w:sz w:val="20"/>
                <w:szCs w:val="20"/>
              </w:rPr>
              <w:t>Salvage</w:t>
            </w:r>
          </w:p>
        </w:tc>
      </w:tr>
      <w:tr w:rsidR="00687516" w:rsidRPr="00D671A9" w14:paraId="3D50D6A6" w14:textId="77777777" w:rsidTr="00E719B2">
        <w:tc>
          <w:tcPr>
            <w:tcW w:w="1365" w:type="dxa"/>
          </w:tcPr>
          <w:p w14:paraId="446C5BBD" w14:textId="485CF962" w:rsidR="00687516" w:rsidRPr="000415C3" w:rsidRDefault="00B458C3" w:rsidP="000415C3">
            <w:pPr>
              <w:spacing w:line="240" w:lineRule="auto"/>
              <w:jc w:val="left"/>
              <w:rPr>
                <w:sz w:val="20"/>
                <w:szCs w:val="20"/>
              </w:rPr>
            </w:pPr>
            <w:r w:rsidRPr="000415C3">
              <w:rPr>
                <w:color w:val="000000"/>
                <w:sz w:val="20"/>
                <w:szCs w:val="20"/>
              </w:rPr>
              <w:t xml:space="preserve">MBL </w:t>
            </w:r>
            <w:proofErr w:type="spellStart"/>
            <w:r w:rsidRPr="000415C3">
              <w:rPr>
                <w:i/>
                <w:color w:val="000000"/>
                <w:sz w:val="20"/>
                <w:szCs w:val="20"/>
              </w:rPr>
              <w:t>Enterobacterales</w:t>
            </w:r>
            <w:proofErr w:type="spellEnd"/>
          </w:p>
        </w:tc>
        <w:tc>
          <w:tcPr>
            <w:tcW w:w="1843" w:type="dxa"/>
          </w:tcPr>
          <w:p w14:paraId="0C0847B7" w14:textId="77777777" w:rsidR="00687516" w:rsidRPr="000415C3" w:rsidRDefault="00687516" w:rsidP="000415C3">
            <w:pPr>
              <w:spacing w:line="240" w:lineRule="auto"/>
              <w:jc w:val="left"/>
              <w:rPr>
                <w:sz w:val="20"/>
                <w:szCs w:val="20"/>
                <w:u w:val="single"/>
              </w:rPr>
            </w:pPr>
            <w:r w:rsidRPr="000415C3">
              <w:rPr>
                <w:sz w:val="20"/>
                <w:szCs w:val="20"/>
                <w:u w:val="single"/>
              </w:rPr>
              <w:t>Full course:</w:t>
            </w:r>
          </w:p>
          <w:p w14:paraId="34B3FA18" w14:textId="77777777" w:rsidR="00687516" w:rsidRPr="000415C3" w:rsidRDefault="00687516" w:rsidP="000415C3">
            <w:pPr>
              <w:spacing w:line="240" w:lineRule="auto"/>
              <w:jc w:val="left"/>
              <w:rPr>
                <w:color w:val="000000"/>
                <w:sz w:val="20"/>
                <w:szCs w:val="20"/>
              </w:rPr>
            </w:pPr>
            <w:r w:rsidRPr="000415C3">
              <w:rPr>
                <w:sz w:val="20"/>
                <w:szCs w:val="20"/>
              </w:rPr>
              <w:t>£163.56</w:t>
            </w:r>
          </w:p>
          <w:p w14:paraId="778E308D" w14:textId="77777777" w:rsidR="00687516" w:rsidRPr="000415C3" w:rsidRDefault="00687516" w:rsidP="000415C3">
            <w:pPr>
              <w:spacing w:line="240" w:lineRule="auto"/>
              <w:jc w:val="left"/>
              <w:rPr>
                <w:color w:val="000000"/>
                <w:sz w:val="20"/>
                <w:szCs w:val="20"/>
              </w:rPr>
            </w:pPr>
            <w:r w:rsidRPr="000415C3">
              <w:rPr>
                <w:color w:val="000000"/>
                <w:sz w:val="20"/>
                <w:szCs w:val="20"/>
              </w:rPr>
              <w:t>(colistin +</w:t>
            </w:r>
            <w:proofErr w:type="spellStart"/>
            <w:r w:rsidRPr="000415C3">
              <w:rPr>
                <w:color w:val="000000"/>
                <w:sz w:val="20"/>
                <w:szCs w:val="20"/>
              </w:rPr>
              <w:t>fosfomycin</w:t>
            </w:r>
            <w:proofErr w:type="spellEnd"/>
            <w:r w:rsidRPr="000415C3">
              <w:rPr>
                <w:color w:val="000000"/>
                <w:sz w:val="20"/>
                <w:szCs w:val="20"/>
              </w:rPr>
              <w:t>)</w:t>
            </w:r>
          </w:p>
          <w:p w14:paraId="24E97627" w14:textId="77777777" w:rsidR="00687516" w:rsidRPr="000415C3" w:rsidRDefault="00687516" w:rsidP="000415C3">
            <w:pPr>
              <w:spacing w:line="240" w:lineRule="auto"/>
              <w:jc w:val="left"/>
              <w:rPr>
                <w:color w:val="000000"/>
                <w:sz w:val="20"/>
                <w:szCs w:val="20"/>
                <w:u w:val="single"/>
              </w:rPr>
            </w:pPr>
            <w:r w:rsidRPr="000415C3">
              <w:rPr>
                <w:color w:val="000000"/>
                <w:sz w:val="20"/>
                <w:szCs w:val="20"/>
                <w:u w:val="single"/>
              </w:rPr>
              <w:t>Five-days:</w:t>
            </w:r>
          </w:p>
          <w:p w14:paraId="2B66836C" w14:textId="77777777" w:rsidR="00687516" w:rsidRPr="000415C3" w:rsidRDefault="00687516" w:rsidP="000415C3">
            <w:pPr>
              <w:spacing w:line="240" w:lineRule="auto"/>
              <w:jc w:val="left"/>
              <w:rPr>
                <w:sz w:val="20"/>
                <w:szCs w:val="20"/>
              </w:rPr>
            </w:pPr>
            <w:r w:rsidRPr="000415C3">
              <w:rPr>
                <w:color w:val="000000"/>
                <w:sz w:val="20"/>
                <w:szCs w:val="20"/>
              </w:rPr>
              <w:t>£90.66</w:t>
            </w:r>
          </w:p>
        </w:tc>
        <w:tc>
          <w:tcPr>
            <w:tcW w:w="1701" w:type="dxa"/>
          </w:tcPr>
          <w:p w14:paraId="16CC8421" w14:textId="77777777" w:rsidR="00687516" w:rsidRPr="000415C3" w:rsidRDefault="00687516" w:rsidP="000415C3">
            <w:pPr>
              <w:spacing w:line="240" w:lineRule="auto"/>
              <w:jc w:val="left"/>
              <w:rPr>
                <w:sz w:val="20"/>
                <w:szCs w:val="20"/>
              </w:rPr>
            </w:pPr>
            <w:r w:rsidRPr="000415C3">
              <w:rPr>
                <w:color w:val="000000"/>
                <w:sz w:val="20"/>
                <w:szCs w:val="20"/>
              </w:rPr>
              <w:t>NA for empiric</w:t>
            </w:r>
          </w:p>
        </w:tc>
        <w:tc>
          <w:tcPr>
            <w:tcW w:w="1843" w:type="dxa"/>
          </w:tcPr>
          <w:p w14:paraId="3EF59AD0" w14:textId="77777777" w:rsidR="00687516" w:rsidRPr="000415C3" w:rsidRDefault="00687516" w:rsidP="000415C3">
            <w:pPr>
              <w:spacing w:line="240" w:lineRule="auto"/>
              <w:jc w:val="left"/>
              <w:rPr>
                <w:sz w:val="20"/>
                <w:szCs w:val="20"/>
              </w:rPr>
            </w:pPr>
            <w:r w:rsidRPr="000415C3">
              <w:rPr>
                <w:sz w:val="20"/>
                <w:szCs w:val="20"/>
              </w:rPr>
              <w:t>£232.30 (amikacin)</w:t>
            </w:r>
          </w:p>
        </w:tc>
        <w:tc>
          <w:tcPr>
            <w:tcW w:w="1417" w:type="dxa"/>
          </w:tcPr>
          <w:p w14:paraId="6F40F992" w14:textId="77777777" w:rsidR="00687516" w:rsidRPr="000415C3" w:rsidRDefault="00687516" w:rsidP="000415C3">
            <w:pPr>
              <w:spacing w:line="240" w:lineRule="auto"/>
              <w:jc w:val="left"/>
              <w:rPr>
                <w:sz w:val="20"/>
                <w:szCs w:val="20"/>
              </w:rPr>
            </w:pPr>
            <w:r w:rsidRPr="000415C3">
              <w:rPr>
                <w:sz w:val="20"/>
                <w:szCs w:val="20"/>
              </w:rPr>
              <w:t>£298.20 (tigecycline)</w:t>
            </w:r>
          </w:p>
        </w:tc>
        <w:tc>
          <w:tcPr>
            <w:tcW w:w="1083" w:type="dxa"/>
          </w:tcPr>
          <w:p w14:paraId="2AB35857" w14:textId="77777777" w:rsidR="00687516" w:rsidRPr="000415C3" w:rsidRDefault="00687516" w:rsidP="000415C3">
            <w:pPr>
              <w:spacing w:line="240" w:lineRule="auto"/>
              <w:jc w:val="left"/>
              <w:rPr>
                <w:sz w:val="20"/>
                <w:szCs w:val="20"/>
              </w:rPr>
            </w:pPr>
            <w:r w:rsidRPr="000415C3">
              <w:rPr>
                <w:color w:val="000000"/>
                <w:sz w:val="20"/>
                <w:szCs w:val="20"/>
              </w:rPr>
              <w:t>£397.78</w:t>
            </w:r>
          </w:p>
        </w:tc>
      </w:tr>
      <w:tr w:rsidR="00687516" w:rsidRPr="00D671A9" w14:paraId="38E67B8E" w14:textId="77777777" w:rsidTr="00E719B2">
        <w:tc>
          <w:tcPr>
            <w:tcW w:w="1365" w:type="dxa"/>
          </w:tcPr>
          <w:p w14:paraId="61477E5C" w14:textId="47B16E0C" w:rsidR="00687516" w:rsidRPr="000415C3" w:rsidRDefault="00B458C3" w:rsidP="000415C3">
            <w:pPr>
              <w:spacing w:line="240" w:lineRule="auto"/>
              <w:jc w:val="left"/>
              <w:rPr>
                <w:sz w:val="20"/>
                <w:szCs w:val="20"/>
              </w:rPr>
            </w:pPr>
            <w:r w:rsidRPr="000415C3">
              <w:rPr>
                <w:color w:val="000000"/>
                <w:sz w:val="20"/>
                <w:szCs w:val="20"/>
              </w:rPr>
              <w:t xml:space="preserve">MBL </w:t>
            </w:r>
            <w:r w:rsidR="00C506B7" w:rsidRPr="000415C3">
              <w:rPr>
                <w:i/>
                <w:color w:val="000000"/>
                <w:sz w:val="20"/>
                <w:szCs w:val="20"/>
              </w:rPr>
              <w:t>Pseudomonas aeruginosa</w:t>
            </w:r>
          </w:p>
        </w:tc>
        <w:tc>
          <w:tcPr>
            <w:tcW w:w="1843" w:type="dxa"/>
          </w:tcPr>
          <w:p w14:paraId="0EC78A62" w14:textId="77777777" w:rsidR="00687516" w:rsidRPr="000415C3" w:rsidRDefault="00687516" w:rsidP="000415C3">
            <w:pPr>
              <w:spacing w:line="240" w:lineRule="auto"/>
              <w:jc w:val="left"/>
              <w:rPr>
                <w:sz w:val="20"/>
                <w:szCs w:val="20"/>
                <w:u w:val="single"/>
              </w:rPr>
            </w:pPr>
            <w:r w:rsidRPr="000415C3">
              <w:rPr>
                <w:sz w:val="20"/>
                <w:szCs w:val="20"/>
                <w:u w:val="single"/>
              </w:rPr>
              <w:t>Full course:</w:t>
            </w:r>
          </w:p>
          <w:p w14:paraId="181487DA" w14:textId="77777777" w:rsidR="00687516" w:rsidRPr="000415C3" w:rsidRDefault="00687516" w:rsidP="000415C3">
            <w:pPr>
              <w:spacing w:line="240" w:lineRule="auto"/>
              <w:jc w:val="left"/>
              <w:rPr>
                <w:color w:val="000000"/>
                <w:sz w:val="20"/>
                <w:szCs w:val="20"/>
              </w:rPr>
            </w:pPr>
            <w:r w:rsidRPr="000415C3">
              <w:rPr>
                <w:sz w:val="20"/>
                <w:szCs w:val="20"/>
              </w:rPr>
              <w:t>£163.56</w:t>
            </w:r>
          </w:p>
          <w:p w14:paraId="66AC7D26" w14:textId="77777777" w:rsidR="00687516" w:rsidRPr="000415C3" w:rsidRDefault="00687516" w:rsidP="000415C3">
            <w:pPr>
              <w:spacing w:line="240" w:lineRule="auto"/>
              <w:jc w:val="left"/>
              <w:rPr>
                <w:color w:val="000000"/>
                <w:sz w:val="20"/>
                <w:szCs w:val="20"/>
              </w:rPr>
            </w:pPr>
            <w:r w:rsidRPr="000415C3">
              <w:rPr>
                <w:color w:val="000000"/>
                <w:sz w:val="20"/>
                <w:szCs w:val="20"/>
              </w:rPr>
              <w:t>(colistin +</w:t>
            </w:r>
            <w:proofErr w:type="spellStart"/>
            <w:proofErr w:type="gramStart"/>
            <w:r w:rsidRPr="000415C3">
              <w:rPr>
                <w:color w:val="000000"/>
                <w:sz w:val="20"/>
                <w:szCs w:val="20"/>
              </w:rPr>
              <w:t>fosfomycin</w:t>
            </w:r>
            <w:proofErr w:type="spellEnd"/>
            <w:r w:rsidRPr="000415C3">
              <w:rPr>
                <w:color w:val="000000"/>
                <w:sz w:val="20"/>
                <w:szCs w:val="20"/>
              </w:rPr>
              <w:t>)*</w:t>
            </w:r>
            <w:proofErr w:type="gramEnd"/>
            <w:r w:rsidRPr="000415C3">
              <w:rPr>
                <w:color w:val="000000"/>
                <w:sz w:val="20"/>
                <w:szCs w:val="20"/>
              </w:rPr>
              <w:t>*</w:t>
            </w:r>
          </w:p>
          <w:p w14:paraId="024A1B89" w14:textId="77777777" w:rsidR="00687516" w:rsidRPr="000415C3" w:rsidRDefault="00687516" w:rsidP="000415C3">
            <w:pPr>
              <w:spacing w:line="240" w:lineRule="auto"/>
              <w:jc w:val="left"/>
              <w:rPr>
                <w:color w:val="000000"/>
                <w:sz w:val="20"/>
                <w:szCs w:val="20"/>
                <w:u w:val="single"/>
              </w:rPr>
            </w:pPr>
            <w:r w:rsidRPr="000415C3">
              <w:rPr>
                <w:color w:val="000000"/>
                <w:sz w:val="20"/>
                <w:szCs w:val="20"/>
                <w:u w:val="single"/>
              </w:rPr>
              <w:t>Five-days:</w:t>
            </w:r>
          </w:p>
          <w:p w14:paraId="700F0C7E" w14:textId="77777777" w:rsidR="00687516" w:rsidRPr="000415C3" w:rsidRDefault="00687516" w:rsidP="000415C3">
            <w:pPr>
              <w:spacing w:line="240" w:lineRule="auto"/>
              <w:jc w:val="left"/>
              <w:rPr>
                <w:sz w:val="20"/>
                <w:szCs w:val="20"/>
              </w:rPr>
            </w:pPr>
            <w:r w:rsidRPr="000415C3">
              <w:rPr>
                <w:color w:val="000000"/>
                <w:sz w:val="20"/>
                <w:szCs w:val="20"/>
              </w:rPr>
              <w:t xml:space="preserve"> £90.66</w:t>
            </w:r>
          </w:p>
        </w:tc>
        <w:tc>
          <w:tcPr>
            <w:tcW w:w="1701" w:type="dxa"/>
          </w:tcPr>
          <w:p w14:paraId="0C5F20AF" w14:textId="77777777" w:rsidR="00687516" w:rsidRPr="000415C3" w:rsidRDefault="00687516" w:rsidP="000415C3">
            <w:pPr>
              <w:spacing w:line="240" w:lineRule="auto"/>
              <w:jc w:val="left"/>
              <w:rPr>
                <w:sz w:val="20"/>
                <w:szCs w:val="20"/>
                <w:u w:val="single"/>
              </w:rPr>
            </w:pPr>
            <w:r w:rsidRPr="000415C3">
              <w:rPr>
                <w:sz w:val="20"/>
                <w:szCs w:val="20"/>
                <w:u w:val="single"/>
              </w:rPr>
              <w:t>Full course:</w:t>
            </w:r>
          </w:p>
          <w:p w14:paraId="38759B23" w14:textId="77777777" w:rsidR="00687516" w:rsidRPr="000415C3" w:rsidRDefault="00687516" w:rsidP="000415C3">
            <w:pPr>
              <w:spacing w:line="240" w:lineRule="auto"/>
              <w:jc w:val="left"/>
              <w:rPr>
                <w:color w:val="000000"/>
                <w:sz w:val="20"/>
                <w:szCs w:val="20"/>
              </w:rPr>
            </w:pPr>
            <w:r w:rsidRPr="000415C3">
              <w:rPr>
                <w:sz w:val="20"/>
                <w:szCs w:val="20"/>
              </w:rPr>
              <w:t>£9.66 (</w:t>
            </w:r>
            <w:proofErr w:type="spellStart"/>
            <w:r w:rsidRPr="000415C3">
              <w:rPr>
                <w:sz w:val="20"/>
                <w:szCs w:val="20"/>
              </w:rPr>
              <w:t>f</w:t>
            </w:r>
            <w:r w:rsidRPr="000415C3">
              <w:rPr>
                <w:color w:val="000000"/>
                <w:sz w:val="20"/>
                <w:szCs w:val="20"/>
              </w:rPr>
              <w:t>osfomycin</w:t>
            </w:r>
            <w:proofErr w:type="spellEnd"/>
            <w:r w:rsidRPr="000415C3">
              <w:rPr>
                <w:color w:val="000000"/>
                <w:sz w:val="20"/>
                <w:szCs w:val="20"/>
              </w:rPr>
              <w:t>)</w:t>
            </w:r>
          </w:p>
          <w:p w14:paraId="12CD6516" w14:textId="77777777" w:rsidR="00687516" w:rsidRPr="000415C3" w:rsidRDefault="00687516" w:rsidP="000415C3">
            <w:pPr>
              <w:spacing w:line="240" w:lineRule="auto"/>
              <w:jc w:val="left"/>
              <w:rPr>
                <w:color w:val="000000"/>
                <w:sz w:val="20"/>
                <w:szCs w:val="20"/>
                <w:u w:val="single"/>
              </w:rPr>
            </w:pPr>
            <w:r w:rsidRPr="000415C3">
              <w:rPr>
                <w:color w:val="000000"/>
                <w:sz w:val="20"/>
                <w:szCs w:val="20"/>
                <w:u w:val="single"/>
              </w:rPr>
              <w:t>Five-days:</w:t>
            </w:r>
          </w:p>
          <w:p w14:paraId="6CABA886" w14:textId="77777777" w:rsidR="00687516" w:rsidRPr="000415C3" w:rsidRDefault="00687516" w:rsidP="000415C3">
            <w:pPr>
              <w:spacing w:line="240" w:lineRule="auto"/>
              <w:jc w:val="left"/>
              <w:rPr>
                <w:sz w:val="20"/>
                <w:szCs w:val="20"/>
              </w:rPr>
            </w:pPr>
            <w:r w:rsidRPr="000415C3">
              <w:rPr>
                <w:sz w:val="20"/>
                <w:szCs w:val="20"/>
              </w:rPr>
              <w:t>£9.66</w:t>
            </w:r>
          </w:p>
        </w:tc>
        <w:tc>
          <w:tcPr>
            <w:tcW w:w="1843" w:type="dxa"/>
          </w:tcPr>
          <w:p w14:paraId="106D0AFA" w14:textId="77777777" w:rsidR="00687516" w:rsidRPr="000415C3" w:rsidRDefault="00687516" w:rsidP="000415C3">
            <w:pPr>
              <w:spacing w:line="240" w:lineRule="auto"/>
              <w:jc w:val="left"/>
              <w:rPr>
                <w:sz w:val="20"/>
                <w:szCs w:val="20"/>
              </w:rPr>
            </w:pPr>
            <w:r w:rsidRPr="000415C3">
              <w:rPr>
                <w:sz w:val="20"/>
                <w:szCs w:val="20"/>
              </w:rPr>
              <w:t>£153.90 (colistin)</w:t>
            </w:r>
          </w:p>
        </w:tc>
        <w:tc>
          <w:tcPr>
            <w:tcW w:w="1417" w:type="dxa"/>
          </w:tcPr>
          <w:p w14:paraId="424ADAAF" w14:textId="77777777" w:rsidR="00687516" w:rsidRPr="000415C3" w:rsidRDefault="00687516" w:rsidP="000415C3">
            <w:pPr>
              <w:spacing w:line="240" w:lineRule="auto"/>
              <w:jc w:val="left"/>
              <w:rPr>
                <w:sz w:val="20"/>
                <w:szCs w:val="20"/>
              </w:rPr>
            </w:pPr>
            <w:r w:rsidRPr="000415C3">
              <w:rPr>
                <w:sz w:val="20"/>
                <w:szCs w:val="20"/>
              </w:rPr>
              <w:t>£9.66 (</w:t>
            </w:r>
            <w:proofErr w:type="spellStart"/>
            <w:r w:rsidRPr="000415C3">
              <w:rPr>
                <w:sz w:val="20"/>
                <w:szCs w:val="20"/>
              </w:rPr>
              <w:t>fosfomycin</w:t>
            </w:r>
            <w:proofErr w:type="spellEnd"/>
            <w:r w:rsidRPr="000415C3">
              <w:rPr>
                <w:sz w:val="20"/>
                <w:szCs w:val="20"/>
              </w:rPr>
              <w:t>)</w:t>
            </w:r>
          </w:p>
        </w:tc>
        <w:tc>
          <w:tcPr>
            <w:tcW w:w="1083" w:type="dxa"/>
          </w:tcPr>
          <w:p w14:paraId="4CB43873" w14:textId="77777777" w:rsidR="00687516" w:rsidRPr="000415C3" w:rsidRDefault="00687516" w:rsidP="000415C3">
            <w:pPr>
              <w:spacing w:line="240" w:lineRule="auto"/>
              <w:jc w:val="left"/>
              <w:rPr>
                <w:sz w:val="20"/>
                <w:szCs w:val="20"/>
              </w:rPr>
            </w:pPr>
            <w:r w:rsidRPr="000415C3">
              <w:rPr>
                <w:color w:val="000000"/>
                <w:sz w:val="20"/>
                <w:szCs w:val="20"/>
              </w:rPr>
              <w:t>£397.78</w:t>
            </w:r>
          </w:p>
        </w:tc>
      </w:tr>
    </w:tbl>
    <w:p w14:paraId="7D1EC003" w14:textId="15F2D5DE" w:rsidR="00687516" w:rsidRDefault="0063696B" w:rsidP="00B464D9">
      <w:pPr>
        <w:pStyle w:val="EEPRUtextundertables"/>
      </w:pPr>
      <w:r>
        <w:t xml:space="preserve">ES, empiric setting; </w:t>
      </w:r>
      <w:r w:rsidRPr="0063696B">
        <w:t xml:space="preserve">MBL, </w:t>
      </w:r>
      <w:proofErr w:type="spellStart"/>
      <w:r w:rsidRPr="0063696B">
        <w:t>metallo</w:t>
      </w:r>
      <w:proofErr w:type="spellEnd"/>
      <w:r w:rsidRPr="0063696B">
        <w:t>-beta-lactamases; MDS, microbiology-directed setting</w:t>
      </w:r>
    </w:p>
    <w:p w14:paraId="2003700E" w14:textId="77777777" w:rsidR="003D0997" w:rsidRPr="0063696B" w:rsidRDefault="003D0997" w:rsidP="00687516">
      <w:pPr>
        <w:rPr>
          <w:sz w:val="20"/>
          <w:szCs w:val="20"/>
        </w:rPr>
      </w:pPr>
    </w:p>
    <w:p w14:paraId="1FB93398" w14:textId="42FEDA34" w:rsidR="00687516" w:rsidRDefault="00687516" w:rsidP="008744AD">
      <w:r w:rsidRPr="00D671A9">
        <w:t xml:space="preserve">Drug administration costs were assumed to be included in the cost </w:t>
      </w:r>
      <w:r>
        <w:t xml:space="preserve">of </w:t>
      </w:r>
      <w:r w:rsidRPr="00D671A9">
        <w:t>hospital stay, where patients are assumed to be treated.</w:t>
      </w:r>
    </w:p>
    <w:p w14:paraId="3EDA09AF" w14:textId="5EA7A2AC" w:rsidR="00687516" w:rsidRPr="00CD629B" w:rsidRDefault="00687516" w:rsidP="00454FF7">
      <w:pPr>
        <w:pStyle w:val="EEPRUnumberedLevel3Headingnew"/>
      </w:pPr>
      <w:bookmarkStart w:id="441" w:name="_Toc87018786"/>
      <w:r>
        <w:t>Model outputs and</w:t>
      </w:r>
      <w:r w:rsidRPr="00CD629B">
        <w:t xml:space="preserve"> uncertainty analysis</w:t>
      </w:r>
      <w:bookmarkEnd w:id="441"/>
      <w:r w:rsidRPr="00CD629B">
        <w:t xml:space="preserve"> </w:t>
      </w:r>
    </w:p>
    <w:p w14:paraId="4B8F87DB" w14:textId="5E1A06DD" w:rsidR="00687516" w:rsidRDefault="00687516" w:rsidP="008744AD">
      <w:r>
        <w:t xml:space="preserve">Per patient lifetime costs, QALYs and NHEs are presented for each subgroup described </w:t>
      </w:r>
      <w:r w:rsidRPr="00C0567D">
        <w:t xml:space="preserve">in </w:t>
      </w:r>
      <w:r w:rsidRPr="00C0567D">
        <w:fldChar w:fldCharType="begin"/>
      </w:r>
      <w:r w:rsidRPr="00C0567D">
        <w:instrText xml:space="preserve"> REF _Ref77580003 \h  \* MERGEFORMAT </w:instrText>
      </w:r>
      <w:r w:rsidRPr="00C0567D">
        <w:fldChar w:fldCharType="separate"/>
      </w:r>
      <w:r w:rsidR="002631E5" w:rsidRPr="00F9324A">
        <w:t xml:space="preserve">Table </w:t>
      </w:r>
      <w:r w:rsidR="002631E5" w:rsidRPr="002631E5">
        <w:rPr>
          <w:iCs/>
          <w:noProof/>
        </w:rPr>
        <w:t>16</w:t>
      </w:r>
      <w:r w:rsidRPr="00C0567D">
        <w:fldChar w:fldCharType="end"/>
      </w:r>
      <w:r w:rsidRPr="00C0567D">
        <w:t>.</w:t>
      </w:r>
      <w:r>
        <w:t xml:space="preserve"> For the subgroups of patients eligible for treatment in the MDS, incremental results are presented for the comparison of the overall MDS cohort who receive tailored therapy with the new drug available to the overall cohort who receive tailored therapy under existing treatment options only. For patients eligible for treatment in the ES, incremental results are presented for the pathway including </w:t>
      </w:r>
      <w:proofErr w:type="spellStart"/>
      <w:r>
        <w:t>cefiderocol</w:t>
      </w:r>
      <w:proofErr w:type="spellEnd"/>
      <w:r>
        <w:t xml:space="preserve"> as an empiric treatment, and the pathway including </w:t>
      </w:r>
      <w:proofErr w:type="spellStart"/>
      <w:r>
        <w:t>cefiderocol</w:t>
      </w:r>
      <w:proofErr w:type="spellEnd"/>
      <w:r>
        <w:t xml:space="preserve"> as an MDS treatment, each compared to the treatment pathways including only existing AMs. These estimates represent the INHEs offered by </w:t>
      </w:r>
      <w:proofErr w:type="spellStart"/>
      <w:r>
        <w:t>cefiderocol</w:t>
      </w:r>
      <w:proofErr w:type="spellEnd"/>
      <w:r>
        <w:t xml:space="preserve"> over and above existing therapeutic options. </w:t>
      </w:r>
    </w:p>
    <w:p w14:paraId="454EBA47" w14:textId="55275F08" w:rsidR="00687516" w:rsidRDefault="00687516" w:rsidP="008744AD">
      <w:r w:rsidRPr="00ED612C">
        <w:t xml:space="preserve">Calculation of NHEs requires a measure of health opportunity cost </w:t>
      </w:r>
      <w:proofErr w:type="gramStart"/>
      <w:r w:rsidRPr="00ED612C">
        <w:t>in order to</w:t>
      </w:r>
      <w:proofErr w:type="gramEnd"/>
      <w:r w:rsidRPr="00ED612C">
        <w:t xml:space="preserve"> convert additional health-care costs (or savings) to health foregone (or accrued). We present estimates of NHEs using a measure </w:t>
      </w:r>
      <w:r w:rsidRPr="00ED612C">
        <w:lastRenderedPageBreak/>
        <w:t xml:space="preserve">of health opportunity cost of £20,000/QALY as specified in the NICE scope for this </w:t>
      </w:r>
      <w:r w:rsidR="008C7B0D" w:rsidRPr="00ED612C">
        <w:t>evaluation</w:t>
      </w:r>
      <w:r w:rsidR="005C1E78">
        <w:t>,</w:t>
      </w:r>
      <w:r w:rsidR="001F2AC8" w:rsidRPr="00ED612C">
        <w:fldChar w:fldCharType="begin"/>
      </w:r>
      <w:r w:rsidR="0038360C">
        <w:instrText xml:space="preserve"> ADDIN EN.CITE &lt;EndNote&gt;&lt;Cite&gt;&lt;Author&gt;National Institute for Health and Care Excellence&lt;/Author&gt;&lt;Year&gt;2021&lt;/Year&gt;&lt;RecNum&gt;2412&lt;/RecNum&gt;&lt;DisplayText&gt;&lt;style face="superscript"&gt;124&lt;/style&gt;&lt;/DisplayText&gt;&lt;record&gt;&lt;rec-number&gt;2412&lt;/rec-number&gt;&lt;foreign-keys&gt;&lt;key app="EN" db-id="tvvpvd002asp9iesex75atwy2000t0e5vds0" timestamp="1634497487" guid="4b00ceb3-6d57-4231-a53b-5170b473d84b"&gt;2412&lt;/key&gt;&lt;/foreign-keys&gt;&lt;ref-type name="Web Page"&gt;12&lt;/ref-type&gt;&lt;contributors&gt;&lt;authors&gt;&lt;author&gt;National Institute for Health and Care Excellence,&lt;/author&gt;&lt;/authors&gt;&lt;/contributors&gt;&lt;titles&gt;&lt;title&gt;Antimicrobial Health Technology Evaluation: Ceftazidime with avibactam for treating severe aerobic Gram-negative bacterial infections: Final scope&lt;/title&gt;&lt;/titles&gt;&lt;dates&gt;&lt;year&gt;2021&lt;/year&gt;&lt;/dates&gt;&lt;pub-location&gt;London (National Institute for Health and Care Excellence)&lt;/pub-location&gt;&lt;urls&gt;&lt;related-urls&gt;&lt;url&gt;Available from: https://www.nice.org.uk/about/what-we-do/life-sciences/scientific-advice/models-for-the-evaluation-and-purchase-of-antimicrobials/ceftazidime-with-avibactam. Accessed 17th October 2021&lt;/url&gt;&lt;/related-urls&gt;&lt;/urls&gt;&lt;/record&gt;&lt;/Cite&gt;&lt;/EndNote&gt;</w:instrText>
      </w:r>
      <w:r w:rsidR="001F2AC8" w:rsidRPr="00ED612C">
        <w:fldChar w:fldCharType="separate"/>
      </w:r>
      <w:r w:rsidR="00775A4E" w:rsidRPr="00775A4E">
        <w:rPr>
          <w:noProof/>
          <w:vertAlign w:val="superscript"/>
        </w:rPr>
        <w:t>124</w:t>
      </w:r>
      <w:r w:rsidR="001F2AC8" w:rsidRPr="00ED612C">
        <w:fldChar w:fldCharType="end"/>
      </w:r>
      <w:r w:rsidRPr="00ED612C">
        <w:t xml:space="preserve"> with scenarios presented using £15,000 to reflect empirical estimates of health opportunity cost used by the </w:t>
      </w:r>
      <w:r w:rsidR="005C1E78">
        <w:t>D</w:t>
      </w:r>
      <w:r w:rsidRPr="00ED612C">
        <w:t xml:space="preserve">epartment of </w:t>
      </w:r>
      <w:r w:rsidR="005C1E78">
        <w:t>H</w:t>
      </w:r>
      <w:r w:rsidRPr="00ED612C">
        <w:t xml:space="preserve">ealth </w:t>
      </w:r>
      <w:r w:rsidR="005C1E78">
        <w:t xml:space="preserve">and Social Care </w:t>
      </w:r>
      <w:r w:rsidRPr="00ED612C">
        <w:t>(see for example</w:t>
      </w:r>
      <w:r w:rsidR="00420AE9">
        <w:fldChar w:fldCharType="begin"/>
      </w:r>
      <w:r w:rsidR="0038360C">
        <w:instrText xml:space="preserve"> ADDIN EN.CITE &lt;EndNote&gt;&lt;Cite&gt;&lt;Author&gt;Department of Health and Social Care&lt;/Author&gt;&lt;Year&gt;2018&lt;/Year&gt;&lt;RecNum&gt;2414&lt;/RecNum&gt;&lt;DisplayText&gt;&lt;style face="superscript"&gt;125&lt;/style&gt;&lt;/DisplayText&gt;&lt;record&gt;&lt;rec-number&gt;2414&lt;/rec-number&gt;&lt;foreign-keys&gt;&lt;key app="EN" db-id="tvvpvd002asp9iesex75atwy2000t0e5vds0" timestamp="1634498389" guid="1d49fd4a-6c39-4a92-babb-e57725bbf355"&gt;2414&lt;/key&gt;&lt;/foreign-keys&gt;&lt;ref-type name="Report"&gt;27&lt;/ref-type&gt;&lt;contributors&gt;&lt;authors&gt;&lt;author&gt;Department of Health and Social Care,&lt;/author&gt;&lt;/authors&gt;&lt;/contributors&gt;&lt;titles&gt;&lt;title&gt;Impact Assessment 9553: 2018 Statutory Scheme – Branded Medicines Pricing&lt;/title&gt;&lt;/titles&gt;&lt;dates&gt;&lt;year&gt;2018&lt;/year&gt;&lt;/dates&gt;&lt;publisher&gt;UK Government&lt;/publisher&gt;&lt;urls&gt;&lt;related-urls&gt;&lt;url&gt;Available from: https://assets.publishing.service.gov.uk/government/uploads/system/uploads/attachment_data/file/761064/impact-assessment-2018-statutory-scheme-branded-medicines-pricing.pdf. Accessed 17th October 2021. &lt;/url&gt;&lt;/related-urls&gt;&lt;/urls&gt;&lt;/record&gt;&lt;/Cite&gt;&lt;/EndNote&gt;</w:instrText>
      </w:r>
      <w:r w:rsidR="00420AE9">
        <w:fldChar w:fldCharType="separate"/>
      </w:r>
      <w:r w:rsidR="00775A4E" w:rsidRPr="00775A4E">
        <w:rPr>
          <w:noProof/>
          <w:vertAlign w:val="superscript"/>
        </w:rPr>
        <w:t>125</w:t>
      </w:r>
      <w:r w:rsidR="00420AE9">
        <w:fldChar w:fldCharType="end"/>
      </w:r>
      <w:r w:rsidRPr="00ED612C">
        <w:t xml:space="preserve">) and £30,000/QALY to reflect the upper bound of the approval norm used by NICE in </w:t>
      </w:r>
      <w:r w:rsidR="003210ED" w:rsidRPr="00ED612C">
        <w:t>its</w:t>
      </w:r>
      <w:r w:rsidRPr="00ED612C">
        <w:t xml:space="preserve"> technology appraisal process.</w:t>
      </w:r>
      <w:r w:rsidR="00420AE9">
        <w:fldChar w:fldCharType="begin"/>
      </w:r>
      <w:r w:rsidR="0038360C">
        <w:instrText xml:space="preserve"> ADDIN EN.CITE &lt;EndNote&gt;&lt;Cite&gt;&lt;Author&gt;National Institute for Health and Care Excellence&lt;/Author&gt;&lt;Year&gt;2013&lt;/Year&gt;&lt;RecNum&gt;2411&lt;/RecNum&gt;&lt;DisplayText&gt;&lt;style face="superscript"&gt;126&lt;/style&gt;&lt;/DisplayText&gt;&lt;record&gt;&lt;rec-number&gt;2411&lt;/rec-number&gt;&lt;foreign-keys&gt;&lt;key app="EN" db-id="tvvpvd002asp9iesex75atwy2000t0e5vds0" timestamp="1634497486" guid="55f134b5-898a-40be-97c3-2561f786334e"&gt;2411&lt;/key&gt;&lt;/foreign-keys&gt;&lt;ref-type name="Report"&gt;27&lt;/ref-type&gt;&lt;contributors&gt;&lt;authors&gt;&lt;author&gt;National Institute for Health and Care Excellence,&lt;/author&gt;&lt;/authors&gt;&lt;/contributors&gt;&lt;titles&gt;&lt;title&gt;Guide to the methods of technology appraisal 2013&lt;/title&gt;&lt;/titles&gt;&lt;dates&gt;&lt;year&gt;2013&lt;/year&gt;&lt;/dates&gt;&lt;pub-location&gt;London: National Institute for Health and Care Excellence (NICE)&lt;/pub-location&gt;&lt;urls&gt;&lt;/urls&gt;&lt;/record&gt;&lt;/Cite&gt;&lt;/EndNote&gt;</w:instrText>
      </w:r>
      <w:r w:rsidR="00420AE9">
        <w:fldChar w:fldCharType="separate"/>
      </w:r>
      <w:r w:rsidR="00775A4E" w:rsidRPr="00775A4E">
        <w:rPr>
          <w:noProof/>
          <w:vertAlign w:val="superscript"/>
        </w:rPr>
        <w:t>126</w:t>
      </w:r>
      <w:r w:rsidR="00420AE9">
        <w:fldChar w:fldCharType="end"/>
      </w:r>
      <w:r>
        <w:t xml:space="preserve"> </w:t>
      </w:r>
    </w:p>
    <w:p w14:paraId="40F5B929" w14:textId="28DAE499" w:rsidR="00687516" w:rsidRDefault="00687516" w:rsidP="008744AD">
      <w:pPr>
        <w:rPr>
          <w:rFonts w:eastAsia="Calibri"/>
          <w:b/>
          <w:color w:val="000000"/>
        </w:rPr>
      </w:pPr>
      <w:r>
        <w:t>Results are presented using the base case assumptions and data sources outlined above. In addition, a series of scenarios is</w:t>
      </w:r>
      <w:r w:rsidR="005D260A">
        <w:t xml:space="preserve"> </w:t>
      </w:r>
      <w:r>
        <w:t>generated to address uncertain assumptions and reflect alternative plausible evidence sources. Parameter uncertainty is quantified using PSA</w:t>
      </w:r>
      <w:r w:rsidR="005D260A">
        <w:t xml:space="preserve"> the results if which </w:t>
      </w:r>
      <w:r>
        <w:t>are presented as distributions of INHEs.</w:t>
      </w:r>
    </w:p>
    <w:p w14:paraId="2DCD298B" w14:textId="77777777" w:rsidR="00687516" w:rsidRPr="0086534F" w:rsidRDefault="00687516" w:rsidP="00EE55AD">
      <w:pPr>
        <w:pStyle w:val="EEPRUnumberedLevel3Headingnew"/>
      </w:pPr>
      <w:bookmarkStart w:id="442" w:name="_Toc77921758"/>
      <w:bookmarkStart w:id="443" w:name="_Toc77940967"/>
      <w:bookmarkStart w:id="444" w:name="_Ref83580793"/>
      <w:bookmarkStart w:id="445" w:name="_Ref83582049"/>
      <w:bookmarkStart w:id="446" w:name="_Toc85194070"/>
      <w:bookmarkStart w:id="447" w:name="_Ref85729005"/>
      <w:bookmarkStart w:id="448" w:name="_Ref85831593"/>
      <w:bookmarkStart w:id="449" w:name="_Toc87018787"/>
      <w:r w:rsidRPr="0086534F">
        <w:t>Modelling direct population net health effects in HVCS</w:t>
      </w:r>
      <w:bookmarkEnd w:id="442"/>
      <w:bookmarkEnd w:id="443"/>
      <w:bookmarkEnd w:id="444"/>
      <w:bookmarkEnd w:id="445"/>
      <w:bookmarkEnd w:id="446"/>
      <w:bookmarkEnd w:id="447"/>
      <w:bookmarkEnd w:id="448"/>
      <w:bookmarkEnd w:id="449"/>
      <w:r w:rsidRPr="0086534F">
        <w:t xml:space="preserve"> </w:t>
      </w:r>
    </w:p>
    <w:p w14:paraId="7AFFB65A" w14:textId="0F89DEE9" w:rsidR="00687516" w:rsidRPr="0087149A" w:rsidRDefault="00687516" w:rsidP="008744AD">
      <w:pPr>
        <w:rPr>
          <w:rFonts w:asciiTheme="majorBidi" w:hAnsiTheme="majorBidi" w:cstheme="majorBidi"/>
        </w:rPr>
      </w:pPr>
      <w:r w:rsidRPr="00165A21">
        <w:rPr>
          <w:rFonts w:asciiTheme="majorBidi" w:hAnsiTheme="majorBidi" w:cstheme="majorBidi"/>
        </w:rPr>
        <w:t xml:space="preserve">Two key </w:t>
      </w:r>
      <w:r w:rsidRPr="009E12CF">
        <w:t xml:space="preserve">drivers of estimates of </w:t>
      </w:r>
      <w:r>
        <w:t>population</w:t>
      </w:r>
      <w:r w:rsidR="00116117">
        <w:t>-level</w:t>
      </w:r>
      <w:r>
        <w:t xml:space="preserve"> INHEs</w:t>
      </w:r>
      <w:r w:rsidRPr="009E12CF">
        <w:t xml:space="preserve"> are the size of the affected population, and the efficacy of AMs in this population. Both drivers are expected to vary over time. Increasing rates of resistance to carbapenems (</w:t>
      </w:r>
      <w:r w:rsidRPr="0087149A">
        <w:t xml:space="preserve">due to an MBL mechanism) will increase the population that could benefit from treatment with a newer AM. For </w:t>
      </w:r>
      <w:proofErr w:type="spellStart"/>
      <w:r w:rsidR="005D260A">
        <w:t>c</w:t>
      </w:r>
      <w:r w:rsidRPr="0087149A">
        <w:t>efiderocol</w:t>
      </w:r>
      <w:proofErr w:type="spellEnd"/>
      <w:r w:rsidRPr="0087149A">
        <w:t>, and potentially for the comparators, it is anticipated that resistance will change over time, with some of this change driven by changes in rates of AM use. The focus of this section is to describe the methods used to obtain quantitative estimates of changes</w:t>
      </w:r>
      <w:r w:rsidRPr="0087149A">
        <w:rPr>
          <w:rFonts w:asciiTheme="majorBidi" w:hAnsiTheme="majorBidi" w:cstheme="majorBidi"/>
        </w:rPr>
        <w:t xml:space="preserve"> in the affected population and AM efficacy over time. These estimates are used to generate predictions of the total population</w:t>
      </w:r>
      <w:r w:rsidR="00116117">
        <w:rPr>
          <w:rFonts w:asciiTheme="majorBidi" w:hAnsiTheme="majorBidi" w:cstheme="majorBidi"/>
        </w:rPr>
        <w:t>-level</w:t>
      </w:r>
      <w:r w:rsidRPr="0087149A">
        <w:rPr>
          <w:rFonts w:asciiTheme="majorBidi" w:hAnsiTheme="majorBidi" w:cstheme="majorBidi"/>
        </w:rPr>
        <w:t xml:space="preserve"> INHEs for </w:t>
      </w:r>
      <w:proofErr w:type="spellStart"/>
      <w:r w:rsidRPr="0087149A">
        <w:rPr>
          <w:rFonts w:asciiTheme="majorBidi" w:hAnsiTheme="majorBidi" w:cstheme="majorBidi"/>
        </w:rPr>
        <w:t>cefiderocol</w:t>
      </w:r>
      <w:proofErr w:type="spellEnd"/>
      <w:r w:rsidRPr="0087149A">
        <w:rPr>
          <w:rFonts w:asciiTheme="majorBidi" w:hAnsiTheme="majorBidi" w:cstheme="majorBidi"/>
        </w:rPr>
        <w:t xml:space="preserve"> over 20 years. This time horizon was chosen pragmatically to explore the long-term value of </w:t>
      </w:r>
      <w:proofErr w:type="spellStart"/>
      <w:r w:rsidRPr="0087149A">
        <w:rPr>
          <w:rFonts w:asciiTheme="majorBidi" w:hAnsiTheme="majorBidi" w:cstheme="majorBidi"/>
        </w:rPr>
        <w:t>cefiderocol</w:t>
      </w:r>
      <w:proofErr w:type="spellEnd"/>
      <w:r w:rsidRPr="0087149A">
        <w:rPr>
          <w:rFonts w:asciiTheme="majorBidi" w:hAnsiTheme="majorBidi" w:cstheme="majorBidi"/>
        </w:rPr>
        <w:t xml:space="preserve"> whilst avoiding additional uncertainties associated with very long-term population-level predictions.</w:t>
      </w:r>
    </w:p>
    <w:p w14:paraId="3F0382B2" w14:textId="77777777" w:rsidR="00687516" w:rsidRPr="0087149A" w:rsidRDefault="00687516" w:rsidP="008744AD">
      <w:pPr>
        <w:rPr>
          <w:rFonts w:asciiTheme="majorBidi" w:hAnsiTheme="majorBidi" w:cstheme="majorBidi"/>
        </w:rPr>
      </w:pPr>
      <w:r w:rsidRPr="0087149A">
        <w:rPr>
          <w:rFonts w:asciiTheme="majorBidi" w:hAnsiTheme="majorBidi" w:cstheme="majorBidi"/>
        </w:rPr>
        <w:t>There are four main aims of this section:</w:t>
      </w:r>
    </w:p>
    <w:p w14:paraId="04B9C501" w14:textId="77777777" w:rsidR="00687516" w:rsidRPr="0087149A" w:rsidRDefault="00687516" w:rsidP="00932BEF">
      <w:pPr>
        <w:pStyle w:val="ListParagraph"/>
        <w:numPr>
          <w:ilvl w:val="0"/>
          <w:numId w:val="52"/>
        </w:numPr>
        <w:ind w:left="714" w:hanging="357"/>
        <w:rPr>
          <w:rFonts w:asciiTheme="majorBidi" w:hAnsiTheme="majorBidi" w:cstheme="majorBidi"/>
        </w:rPr>
      </w:pPr>
      <w:r w:rsidRPr="0087149A">
        <w:rPr>
          <w:rFonts w:asciiTheme="majorBidi" w:hAnsiTheme="majorBidi" w:cstheme="majorBidi"/>
        </w:rPr>
        <w:t>Predict how the number of people in each HVCS will change in the future.</w:t>
      </w:r>
    </w:p>
    <w:p w14:paraId="65C75EC6" w14:textId="5706E2D9" w:rsidR="00687516" w:rsidRPr="0087149A" w:rsidRDefault="00687516" w:rsidP="00932BEF">
      <w:pPr>
        <w:pStyle w:val="ListParagraph"/>
        <w:numPr>
          <w:ilvl w:val="0"/>
          <w:numId w:val="52"/>
        </w:numPr>
        <w:ind w:left="714" w:hanging="357"/>
        <w:rPr>
          <w:rFonts w:asciiTheme="majorBidi" w:hAnsiTheme="majorBidi" w:cstheme="majorBidi"/>
        </w:rPr>
      </w:pPr>
      <w:r w:rsidRPr="0087149A">
        <w:rPr>
          <w:rFonts w:asciiTheme="majorBidi" w:hAnsiTheme="majorBidi" w:cstheme="majorBidi"/>
        </w:rPr>
        <w:t>Predict how rates of resistance to existing AMs will change within the HVCS</w:t>
      </w:r>
      <w:r w:rsidR="005D260A">
        <w:rPr>
          <w:rFonts w:asciiTheme="majorBidi" w:hAnsiTheme="majorBidi" w:cstheme="majorBidi"/>
        </w:rPr>
        <w:t>s</w:t>
      </w:r>
      <w:r w:rsidRPr="0087149A">
        <w:rPr>
          <w:rFonts w:asciiTheme="majorBidi" w:hAnsiTheme="majorBidi" w:cstheme="majorBidi"/>
        </w:rPr>
        <w:t xml:space="preserve"> in the future if </w:t>
      </w:r>
      <w:proofErr w:type="spellStart"/>
      <w:r w:rsidR="005D260A">
        <w:t>c</w:t>
      </w:r>
      <w:r w:rsidRPr="0087149A">
        <w:t>efiderocol</w:t>
      </w:r>
      <w:proofErr w:type="spellEnd"/>
      <w:r w:rsidRPr="0087149A">
        <w:rPr>
          <w:rFonts w:asciiTheme="majorBidi" w:hAnsiTheme="majorBidi" w:cstheme="majorBidi"/>
        </w:rPr>
        <w:t xml:space="preserve"> is not used (‘current practice’ scenario).</w:t>
      </w:r>
    </w:p>
    <w:p w14:paraId="2C8BC09A" w14:textId="54256BFF" w:rsidR="00687516" w:rsidRPr="0087149A" w:rsidRDefault="00687516" w:rsidP="00932BEF">
      <w:pPr>
        <w:pStyle w:val="ListParagraph"/>
        <w:numPr>
          <w:ilvl w:val="0"/>
          <w:numId w:val="52"/>
        </w:numPr>
        <w:ind w:left="714" w:hanging="357"/>
        <w:rPr>
          <w:rFonts w:asciiTheme="majorBidi" w:hAnsiTheme="majorBidi" w:cstheme="majorBidi"/>
        </w:rPr>
      </w:pPr>
      <w:bookmarkStart w:id="450" w:name="_Ref83582039"/>
      <w:r w:rsidRPr="0087149A">
        <w:rPr>
          <w:rFonts w:asciiTheme="majorBidi" w:hAnsiTheme="majorBidi" w:cstheme="majorBidi"/>
        </w:rPr>
        <w:t xml:space="preserve">Predict how resistance will increase over time for </w:t>
      </w:r>
      <w:proofErr w:type="spellStart"/>
      <w:r w:rsidR="005D260A">
        <w:t>c</w:t>
      </w:r>
      <w:r w:rsidRPr="0087149A">
        <w:t>efiderocol</w:t>
      </w:r>
      <w:proofErr w:type="spellEnd"/>
      <w:r w:rsidRPr="0087149A">
        <w:t xml:space="preserve"> within the HVCS</w:t>
      </w:r>
      <w:r w:rsidR="005D260A">
        <w:t>s</w:t>
      </w:r>
      <w:r w:rsidRPr="0087149A">
        <w:rPr>
          <w:rFonts w:asciiTheme="majorBidi" w:hAnsiTheme="majorBidi" w:cstheme="majorBidi"/>
        </w:rPr>
        <w:t>.</w:t>
      </w:r>
      <w:bookmarkEnd w:id="450"/>
    </w:p>
    <w:p w14:paraId="2EC0D928" w14:textId="7E800503" w:rsidR="00687516" w:rsidRPr="0087149A" w:rsidRDefault="00687516" w:rsidP="00932BEF">
      <w:pPr>
        <w:pStyle w:val="ListParagraph"/>
        <w:numPr>
          <w:ilvl w:val="0"/>
          <w:numId w:val="52"/>
        </w:numPr>
        <w:ind w:left="714" w:hanging="357"/>
        <w:rPr>
          <w:rFonts w:asciiTheme="majorBidi" w:hAnsiTheme="majorBidi" w:cstheme="majorBidi"/>
        </w:rPr>
      </w:pPr>
      <w:r w:rsidRPr="0087149A">
        <w:rPr>
          <w:rFonts w:asciiTheme="majorBidi" w:hAnsiTheme="majorBidi" w:cstheme="majorBidi"/>
        </w:rPr>
        <w:t xml:space="preserve">Predict the impact, if any, on resistance of reducing current levels of AM use due to the introduction of </w:t>
      </w:r>
      <w:proofErr w:type="spellStart"/>
      <w:r w:rsidR="005D260A">
        <w:t>c</w:t>
      </w:r>
      <w:r w:rsidRPr="0087149A">
        <w:t>efiderocol</w:t>
      </w:r>
      <w:proofErr w:type="spellEnd"/>
      <w:r w:rsidRPr="0087149A">
        <w:t xml:space="preserve"> in the HVCS</w:t>
      </w:r>
      <w:r w:rsidR="005D260A">
        <w:t>s</w:t>
      </w:r>
      <w:r w:rsidRPr="0087149A">
        <w:rPr>
          <w:rFonts w:asciiTheme="majorBidi" w:hAnsiTheme="majorBidi" w:cstheme="majorBidi"/>
        </w:rPr>
        <w:t>.</w:t>
      </w:r>
    </w:p>
    <w:p w14:paraId="3641AE1D" w14:textId="7C225928" w:rsidR="00687516" w:rsidRDefault="00687516" w:rsidP="008744AD">
      <w:pPr>
        <w:rPr>
          <w:rFonts w:asciiTheme="majorBidi" w:hAnsiTheme="majorBidi" w:cstheme="majorBidi"/>
          <w:b/>
          <w:bCs/>
        </w:rPr>
      </w:pPr>
      <w:r w:rsidRPr="0087149A">
        <w:rPr>
          <w:rFonts w:asciiTheme="majorBidi" w:hAnsiTheme="majorBidi" w:cstheme="majorBidi"/>
        </w:rPr>
        <w:t>There is a degree of overlap in the above aims. For example, aims 2 to 4 each involve the prediction of how resistance to an AM will change over time. In addition, for aims 1 and 2, the evidence sources were time-series data for the HVCS</w:t>
      </w:r>
      <w:r w:rsidR="002F05AA">
        <w:rPr>
          <w:rFonts w:asciiTheme="majorBidi" w:hAnsiTheme="majorBidi" w:cstheme="majorBidi"/>
        </w:rPr>
        <w:t>s</w:t>
      </w:r>
      <w:r w:rsidRPr="0087149A">
        <w:rPr>
          <w:rFonts w:asciiTheme="majorBidi" w:hAnsiTheme="majorBidi" w:cstheme="majorBidi"/>
        </w:rPr>
        <w:t xml:space="preserve">. These time-series were made available by </w:t>
      </w:r>
      <w:proofErr w:type="gramStart"/>
      <w:r w:rsidR="00865DEE">
        <w:rPr>
          <w:rFonts w:asciiTheme="majorBidi" w:hAnsiTheme="majorBidi" w:cstheme="majorBidi"/>
        </w:rPr>
        <w:t>PHE</w:t>
      </w:r>
      <w:proofErr w:type="gramEnd"/>
      <w:r w:rsidRPr="00165A21">
        <w:rPr>
          <w:rFonts w:asciiTheme="majorBidi" w:hAnsiTheme="majorBidi" w:cstheme="majorBidi"/>
        </w:rPr>
        <w:t xml:space="preserve"> and </w:t>
      </w:r>
      <w:r>
        <w:rPr>
          <w:rFonts w:asciiTheme="majorBidi" w:hAnsiTheme="majorBidi" w:cstheme="majorBidi"/>
        </w:rPr>
        <w:t xml:space="preserve">these were </w:t>
      </w:r>
      <w:r w:rsidRPr="00165A21">
        <w:rPr>
          <w:rFonts w:asciiTheme="majorBidi" w:hAnsiTheme="majorBidi" w:cstheme="majorBidi"/>
        </w:rPr>
        <w:t>analysed using time-series methods. For aims 3 and 4</w:t>
      </w:r>
      <w:r>
        <w:rPr>
          <w:rFonts w:asciiTheme="majorBidi" w:hAnsiTheme="majorBidi" w:cstheme="majorBidi"/>
        </w:rPr>
        <w:t>,</w:t>
      </w:r>
      <w:r w:rsidRPr="00165A21">
        <w:rPr>
          <w:rFonts w:asciiTheme="majorBidi" w:hAnsiTheme="majorBidi" w:cstheme="majorBidi"/>
        </w:rPr>
        <w:t xml:space="preserve"> a range of potential evidence </w:t>
      </w:r>
      <w:r w:rsidRPr="00420AE9">
        <w:rPr>
          <w:rFonts w:asciiTheme="majorBidi" w:hAnsiTheme="majorBidi" w:cstheme="majorBidi"/>
        </w:rPr>
        <w:t>sources w</w:t>
      </w:r>
      <w:r w:rsidR="002F05AA">
        <w:rPr>
          <w:rFonts w:asciiTheme="majorBidi" w:hAnsiTheme="majorBidi" w:cstheme="majorBidi"/>
        </w:rPr>
        <w:t>as</w:t>
      </w:r>
      <w:r w:rsidRPr="00420AE9">
        <w:rPr>
          <w:rFonts w:asciiTheme="majorBidi" w:hAnsiTheme="majorBidi" w:cstheme="majorBidi"/>
        </w:rPr>
        <w:t xml:space="preserve"> considered. These sources included the published literature and publicly available surveillance data, and in general were for a population that was more broadly defined than the HVCS</w:t>
      </w:r>
      <w:r w:rsidR="002F05AA">
        <w:rPr>
          <w:rFonts w:asciiTheme="majorBidi" w:hAnsiTheme="majorBidi" w:cstheme="majorBidi"/>
        </w:rPr>
        <w:t>s</w:t>
      </w:r>
      <w:r w:rsidRPr="00420AE9">
        <w:rPr>
          <w:rFonts w:asciiTheme="majorBidi" w:hAnsiTheme="majorBidi" w:cstheme="majorBidi"/>
        </w:rPr>
        <w:t>. Evidence for a broader patient population was considered as it included evidence on both AM use and AM resistance</w:t>
      </w:r>
      <w:r w:rsidR="002F05AA">
        <w:rPr>
          <w:rFonts w:asciiTheme="majorBidi" w:hAnsiTheme="majorBidi" w:cstheme="majorBidi"/>
        </w:rPr>
        <w:t>,</w:t>
      </w:r>
      <w:r w:rsidRPr="00420AE9">
        <w:rPr>
          <w:rFonts w:asciiTheme="majorBidi" w:hAnsiTheme="majorBidi" w:cstheme="majorBidi"/>
        </w:rPr>
        <w:t xml:space="preserve"> and so allowed for an estimate of how these two factors interact (this evidence was not available for the population of </w:t>
      </w:r>
      <w:r w:rsidRPr="00420AE9">
        <w:rPr>
          <w:rFonts w:asciiTheme="majorBidi" w:hAnsiTheme="majorBidi" w:cstheme="majorBidi"/>
        </w:rPr>
        <w:lastRenderedPageBreak/>
        <w:t>interest). As there are distinct modelling challenges associated with each aim, they are discussed in turn. A brief overview is presented here, with more details provided in Appendix</w:t>
      </w:r>
      <w:r w:rsidR="0087149A" w:rsidRPr="00420AE9">
        <w:rPr>
          <w:rFonts w:asciiTheme="majorBidi" w:hAnsiTheme="majorBidi" w:cstheme="majorBidi"/>
        </w:rPr>
        <w:t xml:space="preserve"> </w:t>
      </w:r>
      <w:r w:rsidR="00AC7DBF" w:rsidRPr="00420AE9">
        <w:rPr>
          <w:rFonts w:asciiTheme="majorBidi" w:hAnsiTheme="majorBidi" w:cstheme="majorBidi"/>
        </w:rPr>
        <w:t>15</w:t>
      </w:r>
      <w:r w:rsidRPr="00420AE9">
        <w:rPr>
          <w:rFonts w:asciiTheme="majorBidi" w:hAnsiTheme="majorBidi" w:cstheme="majorBidi"/>
        </w:rPr>
        <w:t>.</w:t>
      </w:r>
    </w:p>
    <w:p w14:paraId="10C14E61" w14:textId="6ACDBDA4" w:rsidR="00687516" w:rsidRPr="004B48E7" w:rsidRDefault="00687516" w:rsidP="00EE55AD">
      <w:pPr>
        <w:pStyle w:val="EEPRUnumberedLevel4Headingnew"/>
      </w:pPr>
      <w:bookmarkStart w:id="451" w:name="_Hlk84838401"/>
      <w:bookmarkStart w:id="452" w:name="_Toc85194071"/>
      <w:bookmarkStart w:id="453" w:name="_Toc87018788"/>
      <w:bookmarkStart w:id="454" w:name="_Hlk84838131"/>
      <w:r w:rsidRPr="004B48E7">
        <w:t>Predicting the future sizes of the HVCS</w:t>
      </w:r>
      <w:bookmarkEnd w:id="451"/>
      <w:bookmarkEnd w:id="452"/>
      <w:r w:rsidR="00DC1146">
        <w:t>s</w:t>
      </w:r>
      <w:bookmarkEnd w:id="453"/>
    </w:p>
    <w:bookmarkEnd w:id="454"/>
    <w:p w14:paraId="0DECD831" w14:textId="1F94E5F1" w:rsidR="00687516" w:rsidRPr="000C06FE" w:rsidRDefault="00687516" w:rsidP="008744AD">
      <w:pPr>
        <w:rPr>
          <w:rFonts w:asciiTheme="majorBidi" w:hAnsiTheme="majorBidi" w:cstheme="majorBidi"/>
        </w:rPr>
      </w:pPr>
      <w:r>
        <w:rPr>
          <w:rFonts w:asciiTheme="majorBidi" w:hAnsiTheme="majorBidi" w:cstheme="majorBidi"/>
        </w:rPr>
        <w:t xml:space="preserve">The objective of this analysis was to statistically model changes in the number of patients within the HVCS over time, to inform a quantitative forecast of the number of patients presenting in the HVCS over the next 20 </w:t>
      </w:r>
      <w:r w:rsidRPr="000C06FE">
        <w:rPr>
          <w:rFonts w:asciiTheme="majorBidi" w:hAnsiTheme="majorBidi" w:cstheme="majorBidi"/>
        </w:rPr>
        <w:t xml:space="preserve">years. </w:t>
      </w:r>
    </w:p>
    <w:p w14:paraId="522E8F1D" w14:textId="6535C9AF" w:rsidR="00687516" w:rsidRPr="000C06FE" w:rsidRDefault="00687516" w:rsidP="008744AD">
      <w:pPr>
        <w:rPr>
          <w:rFonts w:asciiTheme="majorBidi" w:hAnsiTheme="majorBidi" w:cstheme="majorBidi"/>
        </w:rPr>
      </w:pPr>
      <w:r w:rsidRPr="000C06FE">
        <w:rPr>
          <w:rFonts w:asciiTheme="majorBidi" w:hAnsiTheme="majorBidi" w:cstheme="majorBidi"/>
        </w:rPr>
        <w:t>Data on the number of infections over time for the mechanisms of interest were provided as a time-series by PHE. Two populations were included:</w:t>
      </w:r>
    </w:p>
    <w:p w14:paraId="17B36559" w14:textId="023DB371" w:rsidR="00687516" w:rsidRPr="000C06FE" w:rsidRDefault="00F425C9" w:rsidP="00E34C8E">
      <w:pPr>
        <w:pStyle w:val="ListParagraph"/>
        <w:numPr>
          <w:ilvl w:val="0"/>
          <w:numId w:val="12"/>
        </w:numPr>
        <w:rPr>
          <w:rFonts w:asciiTheme="majorBidi" w:hAnsiTheme="majorBidi" w:cstheme="majorBidi"/>
        </w:rPr>
      </w:pPr>
      <w:proofErr w:type="spellStart"/>
      <w:r w:rsidRPr="00F425C9">
        <w:rPr>
          <w:rFonts w:asciiTheme="majorBidi" w:hAnsiTheme="majorBidi" w:cstheme="majorBidi"/>
          <w:i/>
        </w:rPr>
        <w:t>Enterobacterales</w:t>
      </w:r>
      <w:proofErr w:type="spellEnd"/>
      <w:r w:rsidR="00687516" w:rsidRPr="000C06FE">
        <w:rPr>
          <w:rFonts w:asciiTheme="majorBidi" w:hAnsiTheme="majorBidi" w:cstheme="majorBidi"/>
        </w:rPr>
        <w:t xml:space="preserve"> with an MBL mechanism</w:t>
      </w:r>
    </w:p>
    <w:p w14:paraId="3AC3F8F7" w14:textId="4F7FE4C8" w:rsidR="00687516" w:rsidRPr="000C06FE" w:rsidRDefault="00C506B7" w:rsidP="00507D40">
      <w:pPr>
        <w:pStyle w:val="ListParagraph"/>
        <w:numPr>
          <w:ilvl w:val="0"/>
          <w:numId w:val="12"/>
        </w:numPr>
        <w:rPr>
          <w:rFonts w:asciiTheme="majorBidi" w:hAnsiTheme="majorBidi" w:cstheme="majorBidi"/>
        </w:rPr>
      </w:pPr>
      <w:r>
        <w:rPr>
          <w:rFonts w:asciiTheme="majorBidi" w:hAnsiTheme="majorBidi" w:cstheme="majorBidi"/>
          <w:i/>
          <w:iCs/>
        </w:rPr>
        <w:t>Pseudomonas aeruginosa</w:t>
      </w:r>
      <w:r w:rsidR="00687516" w:rsidRPr="000C06FE">
        <w:rPr>
          <w:rFonts w:asciiTheme="majorBidi" w:hAnsiTheme="majorBidi" w:cstheme="majorBidi"/>
        </w:rPr>
        <w:t xml:space="preserve"> with an MBL mechanism.</w:t>
      </w:r>
    </w:p>
    <w:p w14:paraId="3BB92295" w14:textId="76A8862D" w:rsidR="00687516" w:rsidRDefault="00687516" w:rsidP="008744AD">
      <w:pPr>
        <w:rPr>
          <w:rFonts w:asciiTheme="majorBidi" w:hAnsiTheme="majorBidi" w:cstheme="majorBidi"/>
        </w:rPr>
      </w:pPr>
      <w:r w:rsidRPr="000C06FE">
        <w:rPr>
          <w:rFonts w:asciiTheme="majorBidi" w:hAnsiTheme="majorBidi" w:cstheme="majorBidi"/>
        </w:rPr>
        <w:t xml:space="preserve">Data were supplied for invasive infections which are predominantly infections where the specimen sample relates to a </w:t>
      </w:r>
      <w:r w:rsidR="001332EF">
        <w:rPr>
          <w:rFonts w:asciiTheme="majorBidi" w:hAnsiTheme="majorBidi" w:cstheme="majorBidi"/>
        </w:rPr>
        <w:t>BSI</w:t>
      </w:r>
      <w:r w:rsidR="00D91C4F">
        <w:rPr>
          <w:rFonts w:asciiTheme="majorBidi" w:hAnsiTheme="majorBidi" w:cstheme="majorBidi"/>
        </w:rPr>
        <w:t>s</w:t>
      </w:r>
      <w:r w:rsidRPr="000C06FE">
        <w:rPr>
          <w:rFonts w:asciiTheme="majorBidi" w:hAnsiTheme="majorBidi" w:cstheme="majorBidi"/>
        </w:rPr>
        <w:t xml:space="preserve"> or cerebrospinal fluid infection. It was assumed that, for each </w:t>
      </w:r>
      <w:r w:rsidR="00D2283A">
        <w:rPr>
          <w:rFonts w:asciiTheme="majorBidi" w:hAnsiTheme="majorBidi" w:cstheme="majorBidi"/>
        </w:rPr>
        <w:t>pathogen-mechanism</w:t>
      </w:r>
      <w:r w:rsidRPr="000C06FE">
        <w:rPr>
          <w:rFonts w:asciiTheme="majorBidi" w:hAnsiTheme="majorBidi" w:cstheme="majorBidi"/>
        </w:rPr>
        <w:t xml:space="preserve"> of interest, the trends in population size for in</w:t>
      </w:r>
      <w:r>
        <w:rPr>
          <w:rFonts w:asciiTheme="majorBidi" w:hAnsiTheme="majorBidi" w:cstheme="majorBidi"/>
        </w:rPr>
        <w:t>vasive infections generalise to the HVCS</w:t>
      </w:r>
      <w:r w:rsidR="00DC1146">
        <w:rPr>
          <w:rFonts w:asciiTheme="majorBidi" w:hAnsiTheme="majorBidi" w:cstheme="majorBidi"/>
        </w:rPr>
        <w:t>s</w:t>
      </w:r>
      <w:r>
        <w:rPr>
          <w:rFonts w:asciiTheme="majorBidi" w:hAnsiTheme="majorBidi" w:cstheme="majorBidi"/>
        </w:rPr>
        <w:t xml:space="preserve">. This was considered reasonable by the clinical advisors to the project. The small </w:t>
      </w:r>
      <w:r w:rsidRPr="00133521">
        <w:rPr>
          <w:rFonts w:asciiTheme="majorBidi" w:hAnsiTheme="majorBidi" w:cstheme="majorBidi"/>
        </w:rPr>
        <w:t>number</w:t>
      </w:r>
      <w:r>
        <w:rPr>
          <w:rFonts w:asciiTheme="majorBidi" w:hAnsiTheme="majorBidi" w:cstheme="majorBidi"/>
        </w:rPr>
        <w:t xml:space="preserve"> of invasive infections made it challenging to reliably identify if there was a trend in the growth of the HVCS</w:t>
      </w:r>
      <w:r w:rsidR="00DC1146">
        <w:rPr>
          <w:rFonts w:asciiTheme="majorBidi" w:hAnsiTheme="majorBidi" w:cstheme="majorBidi"/>
        </w:rPr>
        <w:t>s</w:t>
      </w:r>
      <w:r>
        <w:rPr>
          <w:rFonts w:asciiTheme="majorBidi" w:hAnsiTheme="majorBidi" w:cstheme="majorBidi"/>
        </w:rPr>
        <w:t xml:space="preserve">. As such, </w:t>
      </w:r>
      <w:r w:rsidRPr="00133521">
        <w:rPr>
          <w:rFonts w:asciiTheme="majorBidi" w:hAnsiTheme="majorBidi" w:cstheme="majorBidi"/>
        </w:rPr>
        <w:t xml:space="preserve">this analysis is </w:t>
      </w:r>
      <w:r w:rsidRPr="000C06FE">
        <w:rPr>
          <w:rFonts w:asciiTheme="majorBidi" w:hAnsiTheme="majorBidi" w:cstheme="majorBidi"/>
        </w:rPr>
        <w:t>supplemented by a secondary analysis which looks at trends in the number of screening isolates. These isolates are from screening specimen sites</w:t>
      </w:r>
      <w:r w:rsidR="000C06FE" w:rsidRPr="000C06FE">
        <w:rPr>
          <w:rFonts w:asciiTheme="majorBidi" w:hAnsiTheme="majorBidi" w:cstheme="majorBidi"/>
        </w:rPr>
        <w:t>. Screening samples were broadly categorised as samples from swabs, wounds, and the lower gastro-intestinal tract.</w:t>
      </w:r>
      <w:r w:rsidRPr="000C06FE">
        <w:rPr>
          <w:rFonts w:asciiTheme="majorBidi" w:hAnsiTheme="majorBidi" w:cstheme="majorBidi"/>
        </w:rPr>
        <w:t xml:space="preserve"> It includes potential infections as well as isolates from people who do</w:t>
      </w:r>
      <w:r w:rsidR="00217ACD">
        <w:rPr>
          <w:rFonts w:asciiTheme="majorBidi" w:hAnsiTheme="majorBidi" w:cstheme="majorBidi"/>
        </w:rPr>
        <w:t xml:space="preserve"> not</w:t>
      </w:r>
      <w:r w:rsidRPr="000C06FE">
        <w:rPr>
          <w:rFonts w:asciiTheme="majorBidi" w:hAnsiTheme="majorBidi" w:cstheme="majorBidi"/>
        </w:rPr>
        <w:t xml:space="preserve"> have infections but may be colonised by a </w:t>
      </w:r>
      <w:r w:rsidR="00DB3BDD">
        <w:rPr>
          <w:rFonts w:asciiTheme="majorBidi" w:hAnsiTheme="majorBidi" w:cstheme="majorBidi"/>
        </w:rPr>
        <w:t>MDR</w:t>
      </w:r>
      <w:r w:rsidRPr="000C06FE">
        <w:rPr>
          <w:rFonts w:asciiTheme="majorBidi" w:hAnsiTheme="majorBidi" w:cstheme="majorBidi"/>
        </w:rPr>
        <w:t xml:space="preserve"> pathogen. These screening isolates were only used to confirm or refute the </w:t>
      </w:r>
      <w:r w:rsidRPr="00420AE9">
        <w:rPr>
          <w:rFonts w:asciiTheme="majorBidi" w:hAnsiTheme="majorBidi" w:cstheme="majorBidi"/>
        </w:rPr>
        <w:t>potential presence of a trend rather than inform the growth estimates as they may be influenced by screening policy changes over time which may not feed through to changes in identified infections. Data on both invasive infections and screening isolates were obtained from the AMRHAI national reference laboratory. These data were provided by PHE as monthly counts and are available from 2004 (</w:t>
      </w:r>
      <w:r w:rsidR="00C506B7">
        <w:rPr>
          <w:rFonts w:asciiTheme="majorBidi" w:hAnsiTheme="majorBidi" w:cstheme="majorBidi"/>
          <w:i/>
          <w:iCs/>
        </w:rPr>
        <w:t>Pseudomonas aeruginosa</w:t>
      </w:r>
      <w:r w:rsidRPr="00420AE9">
        <w:rPr>
          <w:rFonts w:asciiTheme="majorBidi" w:hAnsiTheme="majorBidi" w:cstheme="majorBidi"/>
        </w:rPr>
        <w:t xml:space="preserve">: from 2003) to April 2021. During 2018, guidance on which samples should be sent to AMRHAI changed, and charges were introduced. This led to a gradual “artificial” decrease in referrals. Further detail on the nature of this dataset is provided in </w:t>
      </w:r>
      <w:r w:rsidR="000C06FE" w:rsidRPr="00420AE9">
        <w:rPr>
          <w:rFonts w:asciiTheme="majorBidi" w:hAnsiTheme="majorBidi" w:cstheme="majorBidi"/>
        </w:rPr>
        <w:t>Appendix 2</w:t>
      </w:r>
      <w:r w:rsidRPr="00420AE9">
        <w:rPr>
          <w:rFonts w:asciiTheme="majorBidi" w:hAnsiTheme="majorBidi" w:cstheme="majorBidi"/>
        </w:rPr>
        <w:t>.</w:t>
      </w:r>
    </w:p>
    <w:p w14:paraId="22141023" w14:textId="3A306E0D" w:rsidR="00687516" w:rsidRDefault="00687516" w:rsidP="008744AD">
      <w:pPr>
        <w:rPr>
          <w:rFonts w:asciiTheme="majorBidi" w:hAnsiTheme="majorBidi" w:cstheme="majorBidi"/>
        </w:rPr>
      </w:pPr>
      <w:r>
        <w:rPr>
          <w:rFonts w:asciiTheme="majorBidi" w:hAnsiTheme="majorBidi" w:cstheme="majorBidi"/>
        </w:rPr>
        <w:t xml:space="preserve">Due to small numbers, data on invasive infections were aggregated to quarterly for analyses and </w:t>
      </w:r>
      <w:r w:rsidRPr="00E7621B">
        <w:rPr>
          <w:rFonts w:asciiTheme="majorBidi" w:hAnsiTheme="majorBidi" w:cstheme="majorBidi"/>
        </w:rPr>
        <w:t>restricted to October 2012 onwards</w:t>
      </w:r>
      <w:r>
        <w:rPr>
          <w:rFonts w:asciiTheme="majorBidi" w:hAnsiTheme="majorBidi" w:cstheme="majorBidi"/>
        </w:rPr>
        <w:t xml:space="preserve">. The last observations used were for </w:t>
      </w:r>
      <w:r w:rsidRPr="003F3BBD">
        <w:rPr>
          <w:rFonts w:asciiTheme="majorBidi" w:hAnsiTheme="majorBidi" w:cstheme="majorBidi"/>
        </w:rPr>
        <w:t xml:space="preserve">March 2018 (inclusive), as after this point the observed </w:t>
      </w:r>
      <w:r w:rsidRPr="000C06FE">
        <w:rPr>
          <w:rFonts w:asciiTheme="majorBidi" w:hAnsiTheme="majorBidi" w:cstheme="majorBidi"/>
        </w:rPr>
        <w:t>numbers decreased. For screening isolates numbers were larger</w:t>
      </w:r>
      <w:r w:rsidR="00217ACD">
        <w:rPr>
          <w:rFonts w:asciiTheme="majorBidi" w:hAnsiTheme="majorBidi" w:cstheme="majorBidi"/>
        </w:rPr>
        <w:t>,</w:t>
      </w:r>
      <w:r w:rsidRPr="000C06FE">
        <w:rPr>
          <w:rFonts w:asciiTheme="majorBidi" w:hAnsiTheme="majorBidi" w:cstheme="majorBidi"/>
        </w:rPr>
        <w:t xml:space="preserve"> so monthly data were used. For these, the first observation was set to be the first time-point for which there were no future months with zero counts (April 2013 for </w:t>
      </w:r>
      <w:proofErr w:type="spellStart"/>
      <w:r w:rsidR="00F425C9" w:rsidRPr="00F425C9">
        <w:rPr>
          <w:rFonts w:asciiTheme="majorBidi" w:hAnsiTheme="majorBidi" w:cstheme="majorBidi"/>
          <w:i/>
        </w:rPr>
        <w:t>Enterobacterales</w:t>
      </w:r>
      <w:r w:rsidRPr="000C06FE">
        <w:rPr>
          <w:rFonts w:asciiTheme="majorBidi" w:hAnsiTheme="majorBidi" w:cstheme="majorBidi"/>
        </w:rPr>
        <w:t>s</w:t>
      </w:r>
      <w:proofErr w:type="spellEnd"/>
      <w:r w:rsidRPr="000C06FE">
        <w:rPr>
          <w:rFonts w:asciiTheme="majorBidi" w:hAnsiTheme="majorBidi" w:cstheme="majorBidi"/>
        </w:rPr>
        <w:t xml:space="preserve"> and November 2014 for </w:t>
      </w:r>
      <w:r w:rsidR="00C506B7">
        <w:rPr>
          <w:rFonts w:asciiTheme="majorBidi" w:hAnsiTheme="majorBidi" w:cstheme="majorBidi"/>
          <w:i/>
          <w:iCs/>
        </w:rPr>
        <w:t>Pseudomonas aeruginosa</w:t>
      </w:r>
      <w:r w:rsidRPr="000C06FE">
        <w:rPr>
          <w:rFonts w:asciiTheme="majorBidi" w:hAnsiTheme="majorBidi" w:cstheme="majorBidi"/>
        </w:rPr>
        <w:t>).</w:t>
      </w:r>
      <w:r>
        <w:rPr>
          <w:rFonts w:asciiTheme="majorBidi" w:hAnsiTheme="majorBidi" w:cstheme="majorBidi"/>
        </w:rPr>
        <w:t xml:space="preserve"> </w:t>
      </w:r>
    </w:p>
    <w:p w14:paraId="76BBC975" w14:textId="12613074" w:rsidR="00687516" w:rsidRPr="00420AE9" w:rsidRDefault="00687516" w:rsidP="008744AD">
      <w:pPr>
        <w:rPr>
          <w:rFonts w:asciiTheme="majorBidi" w:hAnsiTheme="majorBidi" w:cstheme="majorBidi"/>
        </w:rPr>
      </w:pPr>
      <w:r>
        <w:rPr>
          <w:rFonts w:asciiTheme="majorBidi" w:hAnsiTheme="majorBidi" w:cstheme="majorBidi"/>
        </w:rPr>
        <w:lastRenderedPageBreak/>
        <w:t>Time-series (state-space exponential smoothing) models were used to forecast the isolate data. For the invasive isolates the use of other time-series models w</w:t>
      </w:r>
      <w:r w:rsidR="00217ACD">
        <w:rPr>
          <w:rFonts w:asciiTheme="majorBidi" w:hAnsiTheme="majorBidi" w:cstheme="majorBidi"/>
        </w:rPr>
        <w:t>as</w:t>
      </w:r>
      <w:r>
        <w:rPr>
          <w:rFonts w:asciiTheme="majorBidi" w:hAnsiTheme="majorBidi" w:cstheme="majorBidi"/>
        </w:rPr>
        <w:t xml:space="preserve"> also considered. Further </w:t>
      </w:r>
      <w:r w:rsidRPr="00420AE9">
        <w:rPr>
          <w:rFonts w:asciiTheme="majorBidi" w:hAnsiTheme="majorBidi" w:cstheme="majorBidi"/>
        </w:rPr>
        <w:t xml:space="preserve">details on the models considered and the justification and implementation of the state-space models is provided in Appendix </w:t>
      </w:r>
      <w:r w:rsidR="00AC7DBF" w:rsidRPr="00420AE9">
        <w:rPr>
          <w:rFonts w:asciiTheme="majorBidi" w:hAnsiTheme="majorBidi" w:cstheme="majorBidi"/>
        </w:rPr>
        <w:t>15</w:t>
      </w:r>
      <w:r w:rsidR="000C06FE" w:rsidRPr="00420AE9">
        <w:rPr>
          <w:rFonts w:asciiTheme="majorBidi" w:hAnsiTheme="majorBidi" w:cstheme="majorBidi"/>
        </w:rPr>
        <w:t>.</w:t>
      </w:r>
      <w:r w:rsidRPr="00420AE9">
        <w:rPr>
          <w:rFonts w:asciiTheme="majorBidi" w:hAnsiTheme="majorBidi" w:cstheme="majorBidi"/>
        </w:rPr>
        <w:t xml:space="preserve"> Three state-space models were considered. These varied with regards to the assumptions made about any long-term trends in the growth of the HCVS:</w:t>
      </w:r>
    </w:p>
    <w:p w14:paraId="1D2C76EE" w14:textId="77777777" w:rsidR="00687516" w:rsidRPr="00E34C8E" w:rsidRDefault="00687516" w:rsidP="00932BEF">
      <w:pPr>
        <w:pStyle w:val="ListParagraph"/>
        <w:numPr>
          <w:ilvl w:val="0"/>
          <w:numId w:val="53"/>
        </w:numPr>
        <w:rPr>
          <w:rFonts w:asciiTheme="majorBidi" w:hAnsiTheme="majorBidi" w:cstheme="majorBidi"/>
        </w:rPr>
      </w:pPr>
      <w:r w:rsidRPr="00E34C8E">
        <w:rPr>
          <w:rFonts w:asciiTheme="majorBidi" w:hAnsiTheme="majorBidi" w:cstheme="majorBidi"/>
        </w:rPr>
        <w:t>No growth (no trend).</w:t>
      </w:r>
    </w:p>
    <w:p w14:paraId="4DDB51D1" w14:textId="77777777" w:rsidR="00687516" w:rsidRPr="00E34C8E" w:rsidRDefault="00687516" w:rsidP="00932BEF">
      <w:pPr>
        <w:pStyle w:val="ListParagraph"/>
        <w:numPr>
          <w:ilvl w:val="0"/>
          <w:numId w:val="53"/>
        </w:numPr>
        <w:rPr>
          <w:rFonts w:asciiTheme="majorBidi" w:hAnsiTheme="majorBidi" w:cstheme="majorBidi"/>
        </w:rPr>
      </w:pPr>
      <w:r w:rsidRPr="00E34C8E">
        <w:rPr>
          <w:rFonts w:asciiTheme="majorBidi" w:hAnsiTheme="majorBidi" w:cstheme="majorBidi"/>
        </w:rPr>
        <w:t>Growth in the short-term that in the long-term changes to no growth (a ‘damped trend’ model; the degree of dampening is estimated from the data and influences how quickly the growth tends to zero).</w:t>
      </w:r>
    </w:p>
    <w:p w14:paraId="02979464" w14:textId="08EACB2F" w:rsidR="00687516" w:rsidRPr="004C2A21" w:rsidRDefault="00687516" w:rsidP="00932BEF">
      <w:pPr>
        <w:pStyle w:val="ListParagraph"/>
        <w:numPr>
          <w:ilvl w:val="0"/>
          <w:numId w:val="53"/>
        </w:numPr>
        <w:rPr>
          <w:rFonts w:asciiTheme="majorBidi" w:hAnsiTheme="majorBidi" w:cstheme="majorBidi"/>
        </w:rPr>
      </w:pPr>
      <w:r w:rsidRPr="004C2A21">
        <w:rPr>
          <w:rFonts w:asciiTheme="majorBidi" w:hAnsiTheme="majorBidi" w:cstheme="majorBidi"/>
        </w:rPr>
        <w:t>Persistent growth (trend that is not damped)</w:t>
      </w:r>
    </w:p>
    <w:p w14:paraId="1A0922FF" w14:textId="77777777" w:rsidR="002631E5" w:rsidRPr="00EF7D62" w:rsidRDefault="00687516" w:rsidP="002631E5">
      <w:r>
        <w:rPr>
          <w:rFonts w:asciiTheme="majorBidi" w:hAnsiTheme="majorBidi" w:cstheme="majorBidi"/>
        </w:rPr>
        <w:t xml:space="preserve">Within-sample goodness of fit statistics (Akaike’s information criteria, for which lower values indicate better fit) for the three models and </w:t>
      </w:r>
      <w:r w:rsidRPr="000C06FE">
        <w:rPr>
          <w:rFonts w:asciiTheme="majorBidi" w:hAnsiTheme="majorBidi" w:cstheme="majorBidi"/>
        </w:rPr>
        <w:t>the two datasets are provided in</w:t>
      </w:r>
      <w:r w:rsidR="003E7156">
        <w:rPr>
          <w:rFonts w:asciiTheme="majorBidi" w:hAnsiTheme="majorBidi" w:cstheme="majorBidi"/>
        </w:rPr>
        <w:t xml:space="preserve"> </w:t>
      </w:r>
      <w:r w:rsidR="003E7156">
        <w:rPr>
          <w:rFonts w:asciiTheme="majorBidi" w:hAnsiTheme="majorBidi" w:cstheme="majorBidi"/>
        </w:rPr>
        <w:fldChar w:fldCharType="begin"/>
      </w:r>
      <w:r w:rsidR="003E7156">
        <w:rPr>
          <w:rFonts w:asciiTheme="majorBidi" w:hAnsiTheme="majorBidi" w:cstheme="majorBidi"/>
        </w:rPr>
        <w:instrText xml:space="preserve"> REF _Ref85198466 \h </w:instrText>
      </w:r>
      <w:r w:rsidR="003E7156">
        <w:rPr>
          <w:rFonts w:asciiTheme="majorBidi" w:hAnsiTheme="majorBidi" w:cstheme="majorBidi"/>
        </w:rPr>
      </w:r>
      <w:r w:rsidR="003E7156">
        <w:rPr>
          <w:rFonts w:asciiTheme="majorBidi" w:hAnsiTheme="majorBidi" w:cstheme="majorBidi"/>
        </w:rPr>
        <w:fldChar w:fldCharType="separate"/>
      </w:r>
      <w:r w:rsidR="002631E5" w:rsidRPr="005D4CA8">
        <w:t xml:space="preserve">Table </w:t>
      </w:r>
      <w:r w:rsidR="002631E5">
        <w:rPr>
          <w:noProof/>
        </w:rPr>
        <w:t>28</w:t>
      </w:r>
      <w:r w:rsidR="003E7156">
        <w:rPr>
          <w:rFonts w:asciiTheme="majorBidi" w:hAnsiTheme="majorBidi" w:cstheme="majorBidi"/>
        </w:rPr>
        <w:fldChar w:fldCharType="end"/>
      </w:r>
      <w:r w:rsidRPr="000C06FE">
        <w:rPr>
          <w:rFonts w:asciiTheme="majorBidi" w:hAnsiTheme="majorBidi" w:cstheme="majorBidi"/>
        </w:rPr>
        <w:t xml:space="preserve">. Estimates of population growth are provided in </w:t>
      </w:r>
      <w:r w:rsidRPr="000C06FE">
        <w:rPr>
          <w:rFonts w:asciiTheme="majorBidi" w:hAnsiTheme="majorBidi" w:cstheme="majorBidi"/>
        </w:rPr>
        <w:fldChar w:fldCharType="begin"/>
      </w:r>
      <w:r w:rsidRPr="000C06FE">
        <w:rPr>
          <w:rFonts w:asciiTheme="majorBidi" w:hAnsiTheme="majorBidi" w:cstheme="majorBidi"/>
        </w:rPr>
        <w:instrText xml:space="preserve"> REF _Ref84856933 \h </w:instrText>
      </w:r>
      <w:r w:rsidR="008744AD" w:rsidRPr="000C06FE">
        <w:rPr>
          <w:rFonts w:asciiTheme="majorBidi" w:hAnsiTheme="majorBidi" w:cstheme="majorBidi"/>
        </w:rPr>
        <w:instrText xml:space="preserve"> \* MERGEFORMAT </w:instrText>
      </w:r>
      <w:r w:rsidRPr="000C06FE">
        <w:rPr>
          <w:rFonts w:asciiTheme="majorBidi" w:hAnsiTheme="majorBidi" w:cstheme="majorBidi"/>
        </w:rPr>
      </w:r>
      <w:r w:rsidRPr="000C06FE">
        <w:rPr>
          <w:rFonts w:asciiTheme="majorBidi" w:hAnsiTheme="majorBidi" w:cstheme="majorBidi"/>
        </w:rPr>
        <w:fldChar w:fldCharType="separate"/>
      </w:r>
      <w:r w:rsidR="002631E5">
        <w:t>MBL</w:t>
      </w:r>
      <w:r w:rsidR="002631E5">
        <w:rPr>
          <w:noProof/>
        </w:rPr>
        <w:t xml:space="preserve">, </w:t>
      </w:r>
      <w:proofErr w:type="spellStart"/>
      <w:r w:rsidR="002631E5">
        <w:t>metallo</w:t>
      </w:r>
      <w:proofErr w:type="spellEnd"/>
      <w:r w:rsidR="002631E5">
        <w:t>-beta-lactamases</w:t>
      </w:r>
    </w:p>
    <w:p w14:paraId="4A63969D" w14:textId="77777777" w:rsidR="002631E5" w:rsidRPr="00EF7D62" w:rsidRDefault="002631E5" w:rsidP="002631E5">
      <w:r>
        <w:t xml:space="preserve">Figure </w:t>
      </w:r>
      <w:r>
        <w:rPr>
          <w:noProof/>
        </w:rPr>
        <w:t>14</w:t>
      </w:r>
      <w:r w:rsidR="00687516" w:rsidRPr="000C06FE">
        <w:rPr>
          <w:rFonts w:asciiTheme="majorBidi" w:hAnsiTheme="majorBidi" w:cstheme="majorBidi"/>
        </w:rPr>
        <w:fldChar w:fldCharType="end"/>
      </w:r>
      <w:r w:rsidR="00687516" w:rsidRPr="000C06FE">
        <w:rPr>
          <w:rFonts w:asciiTheme="majorBidi" w:hAnsiTheme="majorBidi" w:cstheme="majorBidi"/>
        </w:rPr>
        <w:t xml:space="preserve"> (estimates are not shown for </w:t>
      </w:r>
      <w:r w:rsidR="00C506B7">
        <w:rPr>
          <w:rFonts w:asciiTheme="majorBidi" w:hAnsiTheme="majorBidi" w:cstheme="majorBidi"/>
          <w:i/>
          <w:iCs/>
        </w:rPr>
        <w:t>Pseudomonas aeruginosa</w:t>
      </w:r>
      <w:r w:rsidR="00687516" w:rsidRPr="000C06FE">
        <w:rPr>
          <w:rFonts w:asciiTheme="majorBidi" w:hAnsiTheme="majorBidi" w:cstheme="majorBidi"/>
        </w:rPr>
        <w:t xml:space="preserve"> as the best fitting model was always one without a trend). The two</w:t>
      </w:r>
      <w:r w:rsidR="00687516">
        <w:rPr>
          <w:rFonts w:asciiTheme="majorBidi" w:hAnsiTheme="majorBidi" w:cstheme="majorBidi"/>
        </w:rPr>
        <w:t xml:space="preserve"> isolate datasets are very different with regards to absolute numbers. </w:t>
      </w:r>
      <w:r w:rsidR="00687516">
        <w:rPr>
          <w:rFonts w:asciiTheme="majorBidi" w:hAnsiTheme="majorBidi" w:cstheme="majorBidi"/>
        </w:rPr>
        <w:fldChar w:fldCharType="begin"/>
      </w:r>
      <w:r w:rsidR="00687516">
        <w:rPr>
          <w:rFonts w:asciiTheme="majorBidi" w:hAnsiTheme="majorBidi" w:cstheme="majorBidi"/>
        </w:rPr>
        <w:instrText xml:space="preserve"> REF _Ref84856933 \h </w:instrText>
      </w:r>
      <w:r w:rsidR="008744AD">
        <w:rPr>
          <w:rFonts w:asciiTheme="majorBidi" w:hAnsiTheme="majorBidi" w:cstheme="majorBidi"/>
        </w:rPr>
        <w:instrText xml:space="preserve"> \* MERGEFORMAT </w:instrText>
      </w:r>
      <w:r w:rsidR="00687516">
        <w:rPr>
          <w:rFonts w:asciiTheme="majorBidi" w:hAnsiTheme="majorBidi" w:cstheme="majorBidi"/>
        </w:rPr>
      </w:r>
      <w:r w:rsidR="00687516">
        <w:rPr>
          <w:rFonts w:asciiTheme="majorBidi" w:hAnsiTheme="majorBidi" w:cstheme="majorBidi"/>
        </w:rPr>
        <w:fldChar w:fldCharType="separate"/>
      </w:r>
      <w:r>
        <w:t xml:space="preserve">MBL, </w:t>
      </w:r>
      <w:proofErr w:type="spellStart"/>
      <w:r>
        <w:t>metallo</w:t>
      </w:r>
      <w:proofErr w:type="spellEnd"/>
      <w:r>
        <w:t>-beta-lactamases</w:t>
      </w:r>
    </w:p>
    <w:p w14:paraId="6AE65541" w14:textId="38966663" w:rsidR="00687516" w:rsidRDefault="002631E5" w:rsidP="004C2A21">
      <w:pPr>
        <w:rPr>
          <w:rFonts w:asciiTheme="majorBidi" w:hAnsiTheme="majorBidi" w:cstheme="majorBidi"/>
        </w:rPr>
      </w:pPr>
      <w:r>
        <w:t>Figure</w:t>
      </w:r>
      <w:r>
        <w:rPr>
          <w:noProof/>
        </w:rPr>
        <w:t xml:space="preserve"> 14</w:t>
      </w:r>
      <w:r w:rsidR="00687516">
        <w:rPr>
          <w:rFonts w:asciiTheme="majorBidi" w:hAnsiTheme="majorBidi" w:cstheme="majorBidi"/>
        </w:rPr>
        <w:fldChar w:fldCharType="end"/>
      </w:r>
      <w:r w:rsidR="00687516">
        <w:rPr>
          <w:rFonts w:asciiTheme="majorBidi" w:hAnsiTheme="majorBidi" w:cstheme="majorBidi"/>
        </w:rPr>
        <w:t xml:space="preserve"> shows the change in population size </w:t>
      </w:r>
      <w:r w:rsidR="00D37173" w:rsidRPr="00D37173">
        <w:rPr>
          <w:rFonts w:asciiTheme="majorBidi" w:hAnsiTheme="majorBidi" w:cstheme="majorBidi"/>
        </w:rPr>
        <w:t>over time for both the dataset of invasive infections and the screening isolates</w:t>
      </w:r>
      <w:r w:rsidR="00687516">
        <w:rPr>
          <w:rFonts w:asciiTheme="majorBidi" w:hAnsiTheme="majorBidi" w:cstheme="majorBidi"/>
        </w:rPr>
        <w:t>.</w:t>
      </w:r>
    </w:p>
    <w:p w14:paraId="216183C2" w14:textId="2F016FB4" w:rsidR="00687516" w:rsidRPr="005D4CA8" w:rsidRDefault="00687516" w:rsidP="004C2A21">
      <w:pPr>
        <w:pStyle w:val="EEPRUTableHeading"/>
      </w:pPr>
      <w:bookmarkStart w:id="455" w:name="_Ref85198466"/>
      <w:bookmarkStart w:id="456" w:name="_Toc87018844"/>
      <w:r w:rsidRPr="005D4CA8">
        <w:t xml:space="preserve">Table </w:t>
      </w:r>
      <w:r w:rsidR="00BB30AE">
        <w:fldChar w:fldCharType="begin"/>
      </w:r>
      <w:r w:rsidR="00BB30AE">
        <w:instrText xml:space="preserve"> SEQ Table \* ARABIC </w:instrText>
      </w:r>
      <w:r w:rsidR="00BB30AE">
        <w:fldChar w:fldCharType="separate"/>
      </w:r>
      <w:r w:rsidR="002631E5">
        <w:rPr>
          <w:noProof/>
        </w:rPr>
        <w:t>28</w:t>
      </w:r>
      <w:r w:rsidR="00BB30AE">
        <w:rPr>
          <w:noProof/>
        </w:rPr>
        <w:fldChar w:fldCharType="end"/>
      </w:r>
      <w:bookmarkEnd w:id="455"/>
      <w:r w:rsidRPr="005D4CA8">
        <w:t>: Within-sample goodness of fit statistics</w:t>
      </w:r>
      <w:bookmarkEnd w:id="456"/>
    </w:p>
    <w:tbl>
      <w:tblPr>
        <w:tblStyle w:val="TableGrid7"/>
        <w:tblW w:w="8075" w:type="dxa"/>
        <w:tblLayout w:type="fixed"/>
        <w:tblLook w:val="04A0" w:firstRow="1" w:lastRow="0" w:firstColumn="1" w:lastColumn="0" w:noHBand="0" w:noVBand="1"/>
      </w:tblPr>
      <w:tblGrid>
        <w:gridCol w:w="2691"/>
        <w:gridCol w:w="2692"/>
        <w:gridCol w:w="2692"/>
      </w:tblGrid>
      <w:tr w:rsidR="00687516" w:rsidRPr="000C06FE" w14:paraId="01EF8AD7" w14:textId="77777777" w:rsidTr="007F528A">
        <w:trPr>
          <w:trHeight w:val="288"/>
        </w:trPr>
        <w:tc>
          <w:tcPr>
            <w:tcW w:w="2691" w:type="dxa"/>
            <w:noWrap/>
            <w:hideMark/>
          </w:tcPr>
          <w:p w14:paraId="33500C0E" w14:textId="609F186A" w:rsidR="00687516" w:rsidRPr="000415C3" w:rsidRDefault="00687516" w:rsidP="000415C3">
            <w:pPr>
              <w:spacing w:line="240" w:lineRule="auto"/>
              <w:jc w:val="left"/>
              <w:rPr>
                <w:rFonts w:eastAsia="Times New Roman"/>
                <w:b/>
                <w:bCs/>
                <w:color w:val="000000"/>
                <w:sz w:val="20"/>
                <w:szCs w:val="20"/>
                <w:lang w:eastAsia="en-GB"/>
              </w:rPr>
            </w:pPr>
            <w:r w:rsidRPr="000415C3">
              <w:rPr>
                <w:rFonts w:eastAsia="Times New Roman"/>
                <w:b/>
                <w:bCs/>
                <w:color w:val="000000"/>
                <w:sz w:val="20"/>
                <w:szCs w:val="20"/>
                <w:lang w:eastAsia="en-GB"/>
              </w:rPr>
              <w:t>Model</w:t>
            </w:r>
            <w:r w:rsidR="00217ACD">
              <w:rPr>
                <w:rFonts w:eastAsia="Times New Roman"/>
                <w:b/>
                <w:bCs/>
                <w:color w:val="000000"/>
                <w:sz w:val="20"/>
                <w:szCs w:val="20"/>
                <w:lang w:eastAsia="en-GB"/>
              </w:rPr>
              <w:t>:</w:t>
            </w:r>
            <w:r w:rsidRPr="000415C3">
              <w:rPr>
                <w:rFonts w:eastAsia="Times New Roman"/>
                <w:b/>
                <w:bCs/>
                <w:color w:val="000000"/>
                <w:sz w:val="20"/>
                <w:szCs w:val="20"/>
                <w:lang w:eastAsia="en-GB"/>
              </w:rPr>
              <w:t xml:space="preserve"> </w:t>
            </w:r>
            <w:proofErr w:type="spellStart"/>
            <w:r w:rsidR="00F425C9" w:rsidRPr="000415C3">
              <w:rPr>
                <w:rFonts w:eastAsia="Times New Roman"/>
                <w:b/>
                <w:bCs/>
                <w:i/>
                <w:color w:val="000000"/>
                <w:sz w:val="20"/>
                <w:szCs w:val="20"/>
                <w:lang w:eastAsia="en-GB"/>
              </w:rPr>
              <w:t>Enterobacterales</w:t>
            </w:r>
            <w:proofErr w:type="spellEnd"/>
            <w:r w:rsidRPr="000415C3">
              <w:rPr>
                <w:rFonts w:eastAsia="Times New Roman"/>
                <w:b/>
                <w:bCs/>
                <w:color w:val="000000"/>
                <w:sz w:val="20"/>
                <w:szCs w:val="20"/>
                <w:lang w:eastAsia="en-GB"/>
              </w:rPr>
              <w:t>-MBL</w:t>
            </w:r>
          </w:p>
        </w:tc>
        <w:tc>
          <w:tcPr>
            <w:tcW w:w="2692" w:type="dxa"/>
            <w:noWrap/>
            <w:hideMark/>
          </w:tcPr>
          <w:p w14:paraId="20EB3706" w14:textId="77777777" w:rsidR="00687516" w:rsidRPr="000415C3" w:rsidRDefault="00687516" w:rsidP="000415C3">
            <w:pPr>
              <w:spacing w:line="240" w:lineRule="auto"/>
              <w:jc w:val="left"/>
              <w:rPr>
                <w:rFonts w:eastAsia="Times New Roman"/>
                <w:b/>
                <w:bCs/>
                <w:color w:val="000000"/>
                <w:sz w:val="20"/>
                <w:szCs w:val="20"/>
                <w:lang w:eastAsia="en-GB"/>
              </w:rPr>
            </w:pPr>
            <w:r w:rsidRPr="000415C3">
              <w:rPr>
                <w:rFonts w:eastAsia="Times New Roman"/>
                <w:b/>
                <w:bCs/>
                <w:color w:val="000000"/>
                <w:sz w:val="20"/>
                <w:szCs w:val="20"/>
                <w:lang w:eastAsia="en-GB"/>
              </w:rPr>
              <w:t>Invasive isolates</w:t>
            </w:r>
          </w:p>
        </w:tc>
        <w:tc>
          <w:tcPr>
            <w:tcW w:w="2692" w:type="dxa"/>
            <w:noWrap/>
            <w:hideMark/>
          </w:tcPr>
          <w:p w14:paraId="7AAAB505" w14:textId="77777777" w:rsidR="00687516" w:rsidRPr="000415C3" w:rsidRDefault="00687516" w:rsidP="000415C3">
            <w:pPr>
              <w:spacing w:line="240" w:lineRule="auto"/>
              <w:jc w:val="left"/>
              <w:rPr>
                <w:rFonts w:eastAsia="Times New Roman"/>
                <w:b/>
                <w:bCs/>
                <w:color w:val="000000"/>
                <w:sz w:val="20"/>
                <w:szCs w:val="20"/>
                <w:lang w:eastAsia="en-GB"/>
              </w:rPr>
            </w:pPr>
            <w:r w:rsidRPr="000415C3">
              <w:rPr>
                <w:rFonts w:eastAsia="Times New Roman"/>
                <w:b/>
                <w:bCs/>
                <w:color w:val="000000"/>
                <w:sz w:val="20"/>
                <w:szCs w:val="20"/>
                <w:lang w:eastAsia="en-GB"/>
              </w:rPr>
              <w:t>Screening isolates</w:t>
            </w:r>
          </w:p>
        </w:tc>
      </w:tr>
      <w:tr w:rsidR="00687516" w:rsidRPr="000C06FE" w14:paraId="1B3EF4D3" w14:textId="77777777" w:rsidTr="007F528A">
        <w:trPr>
          <w:trHeight w:val="288"/>
        </w:trPr>
        <w:tc>
          <w:tcPr>
            <w:tcW w:w="2691" w:type="dxa"/>
            <w:noWrap/>
            <w:hideMark/>
          </w:tcPr>
          <w:p w14:paraId="5DADFDB2" w14:textId="77777777" w:rsidR="00687516" w:rsidRPr="000415C3" w:rsidRDefault="00687516" w:rsidP="000415C3">
            <w:pPr>
              <w:spacing w:line="240" w:lineRule="auto"/>
              <w:jc w:val="left"/>
              <w:rPr>
                <w:rFonts w:eastAsia="Times New Roman"/>
                <w:color w:val="000000"/>
                <w:sz w:val="20"/>
                <w:szCs w:val="20"/>
                <w:lang w:eastAsia="en-GB"/>
              </w:rPr>
            </w:pPr>
            <w:r w:rsidRPr="000415C3">
              <w:rPr>
                <w:rFonts w:eastAsia="Times New Roman"/>
                <w:color w:val="000000"/>
                <w:sz w:val="20"/>
                <w:szCs w:val="20"/>
                <w:lang w:eastAsia="en-GB"/>
              </w:rPr>
              <w:t>No trend</w:t>
            </w:r>
          </w:p>
        </w:tc>
        <w:tc>
          <w:tcPr>
            <w:tcW w:w="2692" w:type="dxa"/>
            <w:noWrap/>
            <w:hideMark/>
          </w:tcPr>
          <w:p w14:paraId="76EA7A38" w14:textId="77777777" w:rsidR="00687516" w:rsidRPr="000415C3" w:rsidRDefault="00687516" w:rsidP="000415C3">
            <w:pPr>
              <w:spacing w:line="240" w:lineRule="auto"/>
              <w:jc w:val="left"/>
              <w:rPr>
                <w:rFonts w:eastAsia="Times New Roman"/>
                <w:color w:val="000000"/>
                <w:sz w:val="20"/>
                <w:szCs w:val="20"/>
                <w:lang w:eastAsia="en-GB"/>
              </w:rPr>
            </w:pPr>
            <w:r w:rsidRPr="000415C3">
              <w:rPr>
                <w:sz w:val="20"/>
                <w:szCs w:val="20"/>
              </w:rPr>
              <w:t>93.49</w:t>
            </w:r>
          </w:p>
        </w:tc>
        <w:tc>
          <w:tcPr>
            <w:tcW w:w="2692" w:type="dxa"/>
            <w:noWrap/>
            <w:hideMark/>
          </w:tcPr>
          <w:p w14:paraId="1C5F9E0C" w14:textId="77777777" w:rsidR="00687516" w:rsidRPr="000415C3" w:rsidRDefault="00687516" w:rsidP="000415C3">
            <w:pPr>
              <w:spacing w:line="240" w:lineRule="auto"/>
              <w:jc w:val="left"/>
              <w:rPr>
                <w:rFonts w:eastAsia="Times New Roman"/>
                <w:color w:val="000000"/>
                <w:sz w:val="20"/>
                <w:szCs w:val="20"/>
                <w:lang w:eastAsia="en-GB"/>
              </w:rPr>
            </w:pPr>
            <w:r w:rsidRPr="000415C3">
              <w:rPr>
                <w:sz w:val="20"/>
                <w:szCs w:val="20"/>
              </w:rPr>
              <w:t>192.95</w:t>
            </w:r>
          </w:p>
        </w:tc>
      </w:tr>
      <w:tr w:rsidR="00687516" w:rsidRPr="000C06FE" w14:paraId="108F4E36" w14:textId="77777777" w:rsidTr="007F528A">
        <w:trPr>
          <w:trHeight w:val="288"/>
        </w:trPr>
        <w:tc>
          <w:tcPr>
            <w:tcW w:w="2691" w:type="dxa"/>
            <w:noWrap/>
            <w:hideMark/>
          </w:tcPr>
          <w:p w14:paraId="5942FA8C" w14:textId="77777777" w:rsidR="00687516" w:rsidRPr="000415C3" w:rsidRDefault="00687516" w:rsidP="000415C3">
            <w:pPr>
              <w:spacing w:line="240" w:lineRule="auto"/>
              <w:jc w:val="left"/>
              <w:rPr>
                <w:rFonts w:eastAsia="Times New Roman"/>
                <w:color w:val="000000"/>
                <w:sz w:val="20"/>
                <w:szCs w:val="20"/>
                <w:lang w:eastAsia="en-GB"/>
              </w:rPr>
            </w:pPr>
            <w:r w:rsidRPr="000415C3">
              <w:rPr>
                <w:rFonts w:eastAsia="Times New Roman"/>
                <w:color w:val="000000"/>
                <w:sz w:val="20"/>
                <w:szCs w:val="20"/>
                <w:lang w:eastAsia="en-GB"/>
              </w:rPr>
              <w:t>Damped trend</w:t>
            </w:r>
          </w:p>
        </w:tc>
        <w:tc>
          <w:tcPr>
            <w:tcW w:w="2692" w:type="dxa"/>
            <w:noWrap/>
            <w:hideMark/>
          </w:tcPr>
          <w:p w14:paraId="7992BA07" w14:textId="77777777" w:rsidR="00687516" w:rsidRPr="000415C3" w:rsidRDefault="00687516" w:rsidP="000415C3">
            <w:pPr>
              <w:spacing w:line="240" w:lineRule="auto"/>
              <w:jc w:val="left"/>
              <w:rPr>
                <w:rFonts w:eastAsia="Times New Roman"/>
                <w:color w:val="000000"/>
                <w:sz w:val="20"/>
                <w:szCs w:val="20"/>
                <w:lang w:eastAsia="en-GB"/>
              </w:rPr>
            </w:pPr>
            <w:r w:rsidRPr="000415C3">
              <w:rPr>
                <w:sz w:val="20"/>
                <w:szCs w:val="20"/>
              </w:rPr>
              <w:t>97.71</w:t>
            </w:r>
          </w:p>
        </w:tc>
        <w:tc>
          <w:tcPr>
            <w:tcW w:w="2692" w:type="dxa"/>
            <w:noWrap/>
            <w:hideMark/>
          </w:tcPr>
          <w:p w14:paraId="0CF79156" w14:textId="77777777" w:rsidR="00687516" w:rsidRPr="000415C3" w:rsidRDefault="00687516" w:rsidP="000415C3">
            <w:pPr>
              <w:spacing w:line="240" w:lineRule="auto"/>
              <w:jc w:val="left"/>
              <w:rPr>
                <w:rFonts w:eastAsia="Times New Roman"/>
                <w:color w:val="000000"/>
                <w:sz w:val="20"/>
                <w:szCs w:val="20"/>
                <w:lang w:eastAsia="en-GB"/>
              </w:rPr>
            </w:pPr>
            <w:r w:rsidRPr="000415C3">
              <w:rPr>
                <w:sz w:val="20"/>
                <w:szCs w:val="20"/>
              </w:rPr>
              <w:t>193.81</w:t>
            </w:r>
          </w:p>
        </w:tc>
      </w:tr>
      <w:tr w:rsidR="00687516" w:rsidRPr="000C06FE" w14:paraId="7C7F6793" w14:textId="77777777" w:rsidTr="007F528A">
        <w:trPr>
          <w:trHeight w:val="288"/>
        </w:trPr>
        <w:tc>
          <w:tcPr>
            <w:tcW w:w="2691" w:type="dxa"/>
            <w:noWrap/>
            <w:hideMark/>
          </w:tcPr>
          <w:p w14:paraId="64B82968" w14:textId="77777777" w:rsidR="00687516" w:rsidRPr="000415C3" w:rsidRDefault="00687516" w:rsidP="000415C3">
            <w:pPr>
              <w:spacing w:line="240" w:lineRule="auto"/>
              <w:jc w:val="left"/>
              <w:rPr>
                <w:rFonts w:eastAsia="Times New Roman"/>
                <w:color w:val="000000"/>
                <w:sz w:val="20"/>
                <w:szCs w:val="20"/>
                <w:lang w:eastAsia="en-GB"/>
              </w:rPr>
            </w:pPr>
            <w:r w:rsidRPr="000415C3">
              <w:rPr>
                <w:rFonts w:eastAsia="Times New Roman"/>
                <w:color w:val="000000"/>
                <w:sz w:val="20"/>
                <w:szCs w:val="20"/>
                <w:lang w:eastAsia="en-GB"/>
              </w:rPr>
              <w:t>Trend</w:t>
            </w:r>
          </w:p>
        </w:tc>
        <w:tc>
          <w:tcPr>
            <w:tcW w:w="2692" w:type="dxa"/>
            <w:noWrap/>
            <w:hideMark/>
          </w:tcPr>
          <w:p w14:paraId="0819790A" w14:textId="77777777" w:rsidR="00687516" w:rsidRPr="000415C3" w:rsidRDefault="00687516" w:rsidP="000415C3">
            <w:pPr>
              <w:spacing w:line="240" w:lineRule="auto"/>
              <w:jc w:val="left"/>
              <w:rPr>
                <w:rFonts w:eastAsia="Times New Roman"/>
                <w:color w:val="000000"/>
                <w:sz w:val="20"/>
                <w:szCs w:val="20"/>
                <w:lang w:eastAsia="en-GB"/>
              </w:rPr>
            </w:pPr>
            <w:r w:rsidRPr="000415C3">
              <w:rPr>
                <w:sz w:val="20"/>
                <w:szCs w:val="20"/>
              </w:rPr>
              <w:t>95.08</w:t>
            </w:r>
          </w:p>
        </w:tc>
        <w:tc>
          <w:tcPr>
            <w:tcW w:w="2692" w:type="dxa"/>
            <w:noWrap/>
            <w:hideMark/>
          </w:tcPr>
          <w:p w14:paraId="54452A95" w14:textId="77777777" w:rsidR="00687516" w:rsidRPr="000415C3" w:rsidRDefault="00687516" w:rsidP="000415C3">
            <w:pPr>
              <w:spacing w:line="240" w:lineRule="auto"/>
              <w:jc w:val="left"/>
              <w:rPr>
                <w:rFonts w:eastAsia="Times New Roman"/>
                <w:color w:val="000000"/>
                <w:sz w:val="20"/>
                <w:szCs w:val="20"/>
                <w:lang w:eastAsia="en-GB"/>
              </w:rPr>
            </w:pPr>
            <w:r w:rsidRPr="000415C3">
              <w:rPr>
                <w:sz w:val="20"/>
                <w:szCs w:val="20"/>
              </w:rPr>
              <w:t>185.76</w:t>
            </w:r>
          </w:p>
        </w:tc>
      </w:tr>
      <w:tr w:rsidR="00687516" w:rsidRPr="000C06FE" w14:paraId="3B9A1A9F" w14:textId="77777777" w:rsidTr="007F528A">
        <w:trPr>
          <w:trHeight w:val="288"/>
        </w:trPr>
        <w:tc>
          <w:tcPr>
            <w:tcW w:w="2691" w:type="dxa"/>
            <w:noWrap/>
            <w:hideMark/>
          </w:tcPr>
          <w:p w14:paraId="3EB55D40" w14:textId="753927CA" w:rsidR="00687516" w:rsidRPr="000415C3" w:rsidRDefault="00687516" w:rsidP="000415C3">
            <w:pPr>
              <w:spacing w:line="240" w:lineRule="auto"/>
              <w:jc w:val="left"/>
              <w:rPr>
                <w:rFonts w:eastAsia="Times New Roman"/>
                <w:b/>
                <w:bCs/>
                <w:color w:val="000000"/>
                <w:sz w:val="20"/>
                <w:szCs w:val="20"/>
                <w:lang w:eastAsia="en-GB"/>
              </w:rPr>
            </w:pPr>
            <w:r w:rsidRPr="000415C3">
              <w:rPr>
                <w:rFonts w:eastAsia="Times New Roman"/>
                <w:b/>
                <w:bCs/>
                <w:color w:val="000000"/>
                <w:sz w:val="20"/>
                <w:szCs w:val="20"/>
                <w:lang w:eastAsia="en-GB"/>
              </w:rPr>
              <w:t>Model</w:t>
            </w:r>
            <w:r w:rsidR="00217ACD">
              <w:rPr>
                <w:rFonts w:eastAsia="Times New Roman"/>
                <w:b/>
                <w:bCs/>
                <w:color w:val="000000"/>
                <w:sz w:val="20"/>
                <w:szCs w:val="20"/>
                <w:lang w:eastAsia="en-GB"/>
              </w:rPr>
              <w:t>:</w:t>
            </w:r>
            <w:r w:rsidRPr="000415C3">
              <w:rPr>
                <w:rFonts w:eastAsia="Times New Roman"/>
                <w:b/>
                <w:bCs/>
                <w:color w:val="000000"/>
                <w:sz w:val="20"/>
                <w:szCs w:val="20"/>
                <w:lang w:eastAsia="en-GB"/>
              </w:rPr>
              <w:t xml:space="preserve"> </w:t>
            </w:r>
            <w:r w:rsidR="00C506B7" w:rsidRPr="00217ACD">
              <w:rPr>
                <w:rFonts w:eastAsia="Times New Roman"/>
                <w:b/>
                <w:bCs/>
                <w:i/>
                <w:iCs/>
                <w:color w:val="000000"/>
                <w:sz w:val="20"/>
                <w:szCs w:val="20"/>
                <w:lang w:eastAsia="en-GB"/>
              </w:rPr>
              <w:t>Pseudomonas aeruginosa</w:t>
            </w:r>
          </w:p>
        </w:tc>
        <w:tc>
          <w:tcPr>
            <w:tcW w:w="2692" w:type="dxa"/>
            <w:noWrap/>
            <w:hideMark/>
          </w:tcPr>
          <w:p w14:paraId="4EC73AFD" w14:textId="77777777" w:rsidR="00687516" w:rsidRPr="000415C3" w:rsidRDefault="00687516" w:rsidP="000415C3">
            <w:pPr>
              <w:spacing w:line="240" w:lineRule="auto"/>
              <w:jc w:val="left"/>
              <w:rPr>
                <w:rFonts w:eastAsia="Times New Roman"/>
                <w:b/>
                <w:bCs/>
                <w:color w:val="000000"/>
                <w:sz w:val="20"/>
                <w:szCs w:val="20"/>
                <w:lang w:eastAsia="en-GB"/>
              </w:rPr>
            </w:pPr>
            <w:r w:rsidRPr="000415C3">
              <w:rPr>
                <w:rFonts w:eastAsia="Times New Roman"/>
                <w:b/>
                <w:bCs/>
                <w:color w:val="000000"/>
                <w:sz w:val="20"/>
                <w:szCs w:val="20"/>
                <w:lang w:eastAsia="en-GB"/>
              </w:rPr>
              <w:t>Invasive isolates</w:t>
            </w:r>
          </w:p>
        </w:tc>
        <w:tc>
          <w:tcPr>
            <w:tcW w:w="2692" w:type="dxa"/>
            <w:noWrap/>
            <w:hideMark/>
          </w:tcPr>
          <w:p w14:paraId="4C2ED47A" w14:textId="77777777" w:rsidR="00687516" w:rsidRPr="000415C3" w:rsidRDefault="00687516" w:rsidP="000415C3">
            <w:pPr>
              <w:spacing w:line="240" w:lineRule="auto"/>
              <w:jc w:val="left"/>
              <w:rPr>
                <w:rFonts w:eastAsia="Times New Roman"/>
                <w:b/>
                <w:bCs/>
                <w:color w:val="000000"/>
                <w:sz w:val="20"/>
                <w:szCs w:val="20"/>
                <w:lang w:eastAsia="en-GB"/>
              </w:rPr>
            </w:pPr>
            <w:r w:rsidRPr="000415C3">
              <w:rPr>
                <w:rFonts w:eastAsia="Times New Roman"/>
                <w:b/>
                <w:bCs/>
                <w:color w:val="000000"/>
                <w:sz w:val="20"/>
                <w:szCs w:val="20"/>
                <w:lang w:eastAsia="en-GB"/>
              </w:rPr>
              <w:t>Screening isolates</w:t>
            </w:r>
          </w:p>
        </w:tc>
      </w:tr>
      <w:tr w:rsidR="00687516" w:rsidRPr="000C06FE" w14:paraId="03666659" w14:textId="77777777" w:rsidTr="007F528A">
        <w:trPr>
          <w:trHeight w:val="288"/>
        </w:trPr>
        <w:tc>
          <w:tcPr>
            <w:tcW w:w="2691" w:type="dxa"/>
            <w:noWrap/>
            <w:hideMark/>
          </w:tcPr>
          <w:p w14:paraId="21FC187C" w14:textId="77777777" w:rsidR="00687516" w:rsidRPr="000415C3" w:rsidRDefault="00687516" w:rsidP="000415C3">
            <w:pPr>
              <w:spacing w:line="240" w:lineRule="auto"/>
              <w:jc w:val="left"/>
              <w:rPr>
                <w:rFonts w:eastAsia="Times New Roman"/>
                <w:color w:val="000000"/>
                <w:sz w:val="20"/>
                <w:szCs w:val="20"/>
                <w:lang w:eastAsia="en-GB"/>
              </w:rPr>
            </w:pPr>
            <w:r w:rsidRPr="000415C3">
              <w:rPr>
                <w:rFonts w:eastAsia="Times New Roman"/>
                <w:color w:val="000000"/>
                <w:sz w:val="20"/>
                <w:szCs w:val="20"/>
                <w:lang w:eastAsia="en-GB"/>
              </w:rPr>
              <w:t>No trend</w:t>
            </w:r>
          </w:p>
        </w:tc>
        <w:tc>
          <w:tcPr>
            <w:tcW w:w="2692" w:type="dxa"/>
            <w:noWrap/>
            <w:hideMark/>
          </w:tcPr>
          <w:p w14:paraId="5F4414E7" w14:textId="77777777" w:rsidR="00687516" w:rsidRPr="000415C3" w:rsidRDefault="00687516" w:rsidP="000415C3">
            <w:pPr>
              <w:spacing w:line="240" w:lineRule="auto"/>
              <w:jc w:val="left"/>
              <w:rPr>
                <w:rFonts w:eastAsia="Times New Roman"/>
                <w:color w:val="000000"/>
                <w:sz w:val="20"/>
                <w:szCs w:val="20"/>
                <w:lang w:eastAsia="en-GB"/>
              </w:rPr>
            </w:pPr>
            <w:r w:rsidRPr="000415C3">
              <w:rPr>
                <w:sz w:val="20"/>
                <w:szCs w:val="20"/>
              </w:rPr>
              <w:t>443.55</w:t>
            </w:r>
          </w:p>
        </w:tc>
        <w:tc>
          <w:tcPr>
            <w:tcW w:w="2692" w:type="dxa"/>
            <w:noWrap/>
            <w:hideMark/>
          </w:tcPr>
          <w:p w14:paraId="51E2C32D" w14:textId="77777777" w:rsidR="00687516" w:rsidRPr="000415C3" w:rsidRDefault="00687516" w:rsidP="000415C3">
            <w:pPr>
              <w:spacing w:line="240" w:lineRule="auto"/>
              <w:jc w:val="left"/>
              <w:rPr>
                <w:rFonts w:eastAsia="Times New Roman"/>
                <w:color w:val="000000"/>
                <w:sz w:val="20"/>
                <w:szCs w:val="20"/>
                <w:lang w:eastAsia="en-GB"/>
              </w:rPr>
            </w:pPr>
            <w:r w:rsidRPr="000415C3">
              <w:rPr>
                <w:sz w:val="20"/>
                <w:szCs w:val="20"/>
              </w:rPr>
              <w:t>134.49</w:t>
            </w:r>
          </w:p>
        </w:tc>
      </w:tr>
      <w:tr w:rsidR="00687516" w:rsidRPr="000C06FE" w14:paraId="0D8E1F59" w14:textId="77777777" w:rsidTr="007F528A">
        <w:trPr>
          <w:trHeight w:val="288"/>
        </w:trPr>
        <w:tc>
          <w:tcPr>
            <w:tcW w:w="2691" w:type="dxa"/>
            <w:noWrap/>
            <w:hideMark/>
          </w:tcPr>
          <w:p w14:paraId="0A712560" w14:textId="77777777" w:rsidR="00687516" w:rsidRPr="000415C3" w:rsidRDefault="00687516" w:rsidP="000415C3">
            <w:pPr>
              <w:spacing w:line="240" w:lineRule="auto"/>
              <w:jc w:val="left"/>
              <w:rPr>
                <w:rFonts w:eastAsia="Times New Roman"/>
                <w:color w:val="000000"/>
                <w:sz w:val="20"/>
                <w:szCs w:val="20"/>
                <w:lang w:eastAsia="en-GB"/>
              </w:rPr>
            </w:pPr>
            <w:r w:rsidRPr="000415C3">
              <w:rPr>
                <w:rFonts w:eastAsia="Times New Roman"/>
                <w:color w:val="000000"/>
                <w:sz w:val="20"/>
                <w:szCs w:val="20"/>
                <w:lang w:eastAsia="en-GB"/>
              </w:rPr>
              <w:t>Damped trend</w:t>
            </w:r>
          </w:p>
        </w:tc>
        <w:tc>
          <w:tcPr>
            <w:tcW w:w="2692" w:type="dxa"/>
            <w:noWrap/>
            <w:hideMark/>
          </w:tcPr>
          <w:p w14:paraId="31B37A77" w14:textId="77777777" w:rsidR="00687516" w:rsidRPr="000415C3" w:rsidRDefault="00687516" w:rsidP="000415C3">
            <w:pPr>
              <w:spacing w:line="240" w:lineRule="auto"/>
              <w:jc w:val="left"/>
              <w:rPr>
                <w:rFonts w:eastAsia="Times New Roman"/>
                <w:color w:val="000000"/>
                <w:sz w:val="20"/>
                <w:szCs w:val="20"/>
                <w:lang w:eastAsia="en-GB"/>
              </w:rPr>
            </w:pPr>
            <w:r w:rsidRPr="000415C3">
              <w:rPr>
                <w:sz w:val="20"/>
                <w:szCs w:val="20"/>
              </w:rPr>
              <w:t>444.75</w:t>
            </w:r>
          </w:p>
        </w:tc>
        <w:tc>
          <w:tcPr>
            <w:tcW w:w="2692" w:type="dxa"/>
            <w:noWrap/>
            <w:hideMark/>
          </w:tcPr>
          <w:p w14:paraId="4D6DEF9C" w14:textId="77777777" w:rsidR="00687516" w:rsidRPr="000415C3" w:rsidRDefault="00687516" w:rsidP="000415C3">
            <w:pPr>
              <w:spacing w:line="240" w:lineRule="auto"/>
              <w:jc w:val="left"/>
              <w:rPr>
                <w:rFonts w:eastAsia="Times New Roman"/>
                <w:color w:val="000000"/>
                <w:sz w:val="20"/>
                <w:szCs w:val="20"/>
                <w:lang w:eastAsia="en-GB"/>
              </w:rPr>
            </w:pPr>
            <w:r w:rsidRPr="000415C3">
              <w:rPr>
                <w:sz w:val="20"/>
                <w:szCs w:val="20"/>
              </w:rPr>
              <w:t>136.87</w:t>
            </w:r>
          </w:p>
        </w:tc>
      </w:tr>
      <w:tr w:rsidR="00687516" w:rsidRPr="006977F9" w14:paraId="3C254578" w14:textId="77777777" w:rsidTr="007F528A">
        <w:trPr>
          <w:trHeight w:val="288"/>
        </w:trPr>
        <w:tc>
          <w:tcPr>
            <w:tcW w:w="2691" w:type="dxa"/>
            <w:noWrap/>
            <w:hideMark/>
          </w:tcPr>
          <w:p w14:paraId="20554D7C" w14:textId="77777777" w:rsidR="00687516" w:rsidRPr="000415C3" w:rsidRDefault="00687516" w:rsidP="000415C3">
            <w:pPr>
              <w:spacing w:line="240" w:lineRule="auto"/>
              <w:jc w:val="left"/>
              <w:rPr>
                <w:rFonts w:eastAsia="Times New Roman"/>
                <w:color w:val="000000"/>
                <w:sz w:val="20"/>
                <w:szCs w:val="20"/>
                <w:lang w:eastAsia="en-GB"/>
              </w:rPr>
            </w:pPr>
            <w:r w:rsidRPr="000415C3">
              <w:rPr>
                <w:rFonts w:eastAsia="Times New Roman"/>
                <w:color w:val="000000"/>
                <w:sz w:val="20"/>
                <w:szCs w:val="20"/>
                <w:lang w:eastAsia="en-GB"/>
              </w:rPr>
              <w:t>Trend</w:t>
            </w:r>
          </w:p>
        </w:tc>
        <w:tc>
          <w:tcPr>
            <w:tcW w:w="2692" w:type="dxa"/>
            <w:noWrap/>
            <w:hideMark/>
          </w:tcPr>
          <w:p w14:paraId="038A51B6" w14:textId="77777777" w:rsidR="00687516" w:rsidRPr="000415C3" w:rsidRDefault="00687516" w:rsidP="000415C3">
            <w:pPr>
              <w:spacing w:line="240" w:lineRule="auto"/>
              <w:jc w:val="left"/>
              <w:rPr>
                <w:rFonts w:eastAsia="Times New Roman"/>
                <w:color w:val="000000"/>
                <w:sz w:val="20"/>
                <w:szCs w:val="20"/>
                <w:lang w:eastAsia="en-GB"/>
              </w:rPr>
            </w:pPr>
            <w:r w:rsidRPr="000415C3">
              <w:rPr>
                <w:sz w:val="20"/>
                <w:szCs w:val="20"/>
              </w:rPr>
              <w:t>447.93</w:t>
            </w:r>
          </w:p>
        </w:tc>
        <w:tc>
          <w:tcPr>
            <w:tcW w:w="2692" w:type="dxa"/>
            <w:noWrap/>
            <w:hideMark/>
          </w:tcPr>
          <w:p w14:paraId="6C6D676A" w14:textId="77777777" w:rsidR="00687516" w:rsidRPr="000415C3" w:rsidRDefault="00687516" w:rsidP="000415C3">
            <w:pPr>
              <w:spacing w:line="240" w:lineRule="auto"/>
              <w:jc w:val="left"/>
              <w:rPr>
                <w:rFonts w:eastAsia="Times New Roman"/>
                <w:color w:val="000000"/>
                <w:sz w:val="20"/>
                <w:szCs w:val="20"/>
                <w:lang w:eastAsia="en-GB"/>
              </w:rPr>
            </w:pPr>
            <w:r w:rsidRPr="000415C3">
              <w:rPr>
                <w:sz w:val="20"/>
                <w:szCs w:val="20"/>
              </w:rPr>
              <w:t>141.23</w:t>
            </w:r>
          </w:p>
        </w:tc>
      </w:tr>
    </w:tbl>
    <w:p w14:paraId="4110AF9F" w14:textId="7D8DD4F8" w:rsidR="000C06FE" w:rsidRPr="00EF7D62" w:rsidRDefault="00EF7D62" w:rsidP="00B464D9">
      <w:pPr>
        <w:pStyle w:val="EEPRUtextundertables"/>
      </w:pPr>
      <w:bookmarkStart w:id="457" w:name="_Ref84856933"/>
      <w:r>
        <w:t xml:space="preserve">MBL, </w:t>
      </w:r>
      <w:proofErr w:type="spellStart"/>
      <w:r>
        <w:t>metallo</w:t>
      </w:r>
      <w:proofErr w:type="spellEnd"/>
      <w:r>
        <w:t>-beta-lactamases</w:t>
      </w:r>
    </w:p>
    <w:p w14:paraId="0287C625" w14:textId="1DF32DA2" w:rsidR="000C06FE" w:rsidRPr="00042419" w:rsidRDefault="00687516" w:rsidP="000415C3">
      <w:pPr>
        <w:pStyle w:val="EEPRUFigureHeading"/>
        <w:rPr>
          <w:i/>
        </w:rPr>
      </w:pPr>
      <w:bookmarkStart w:id="458" w:name="_Toc87018878"/>
      <w:r>
        <w:lastRenderedPageBreak/>
        <w:t xml:space="preserve">Figure </w:t>
      </w:r>
      <w:r w:rsidR="00BB30AE">
        <w:fldChar w:fldCharType="begin"/>
      </w:r>
      <w:r w:rsidR="00BB30AE">
        <w:instrText xml:space="preserve"> SEQ Figure \* ARABIC </w:instrText>
      </w:r>
      <w:r w:rsidR="00BB30AE">
        <w:fldChar w:fldCharType="separate"/>
      </w:r>
      <w:r w:rsidR="002631E5">
        <w:rPr>
          <w:noProof/>
        </w:rPr>
        <w:t>14</w:t>
      </w:r>
      <w:r w:rsidR="00BB30AE">
        <w:rPr>
          <w:noProof/>
        </w:rPr>
        <w:fldChar w:fldCharType="end"/>
      </w:r>
      <w:bookmarkEnd w:id="457"/>
      <w:r>
        <w:t xml:space="preserve">: </w:t>
      </w:r>
      <w:r w:rsidR="000C06FE">
        <w:t>C</w:t>
      </w:r>
      <w:r w:rsidR="000C06FE" w:rsidRPr="00042419">
        <w:t>hange in population size over time</w:t>
      </w:r>
      <w:r w:rsidR="000C06FE">
        <w:t xml:space="preserve"> (top pane = invasive isolates, bottom = screening isolates)</w:t>
      </w:r>
      <w:r w:rsidR="000C06FE" w:rsidRPr="00042419">
        <w:t>.</w:t>
      </w:r>
      <w:bookmarkEnd w:id="458"/>
    </w:p>
    <w:p w14:paraId="401BE3BE" w14:textId="1DEC8759" w:rsidR="00687516" w:rsidRDefault="000C06FE" w:rsidP="000C06FE">
      <w:pPr>
        <w:pStyle w:val="EEPRUFigureHeading"/>
      </w:pPr>
      <w:r w:rsidRPr="000C06FE">
        <w:rPr>
          <w:noProof/>
          <w:lang w:eastAsia="en-GB"/>
        </w:rPr>
        <w:drawing>
          <wp:inline distT="0" distB="0" distL="0" distR="0" wp14:anchorId="16112D9D" wp14:editId="25F10327">
            <wp:extent cx="4800600" cy="3429000"/>
            <wp:effectExtent l="0" t="0" r="0" b="0"/>
            <wp:docPr id="43" name="Picture 43" descr="Line chart that shows the change in population size over time (2013 - 2040) for invasive iso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ine chart that shows the change in population size over time (2013 - 2040) for invasive isolates"/>
                    <pic:cNvPicPr/>
                  </pic:nvPicPr>
                  <pic:blipFill>
                    <a:blip r:embed="rId32"/>
                    <a:stretch>
                      <a:fillRect/>
                    </a:stretch>
                  </pic:blipFill>
                  <pic:spPr>
                    <a:xfrm>
                      <a:off x="0" y="0"/>
                      <a:ext cx="4800600" cy="3429000"/>
                    </a:xfrm>
                    <a:prstGeom prst="rect">
                      <a:avLst/>
                    </a:prstGeom>
                  </pic:spPr>
                </pic:pic>
              </a:graphicData>
            </a:graphic>
          </wp:inline>
        </w:drawing>
      </w:r>
    </w:p>
    <w:p w14:paraId="08FCBFE7" w14:textId="7CD460DE" w:rsidR="00687516" w:rsidRDefault="000C06FE" w:rsidP="00687516">
      <w:pPr>
        <w:spacing w:after="0"/>
        <w:rPr>
          <w:rFonts w:asciiTheme="majorBidi" w:hAnsiTheme="majorBidi" w:cstheme="majorBidi"/>
        </w:rPr>
      </w:pPr>
      <w:r w:rsidRPr="000C06FE">
        <w:rPr>
          <w:noProof/>
          <w:lang w:eastAsia="en-GB"/>
        </w:rPr>
        <w:drawing>
          <wp:inline distT="0" distB="0" distL="0" distR="0" wp14:anchorId="7A95291E" wp14:editId="1C9E27A2">
            <wp:extent cx="4800600" cy="3429000"/>
            <wp:effectExtent l="0" t="0" r="0" b="0"/>
            <wp:docPr id="122" name="Picture 122" descr="Line chart that shows the change in population size over time (2013 - 2040) for screening iso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Line chart that shows the change in population size over time (2013 - 2040) for screening isolates"/>
                    <pic:cNvPicPr/>
                  </pic:nvPicPr>
                  <pic:blipFill>
                    <a:blip r:embed="rId32"/>
                    <a:stretch>
                      <a:fillRect/>
                    </a:stretch>
                  </pic:blipFill>
                  <pic:spPr>
                    <a:xfrm>
                      <a:off x="0" y="0"/>
                      <a:ext cx="4800600" cy="3429000"/>
                    </a:xfrm>
                    <a:prstGeom prst="rect">
                      <a:avLst/>
                    </a:prstGeom>
                  </pic:spPr>
                </pic:pic>
              </a:graphicData>
            </a:graphic>
          </wp:inline>
        </w:drawing>
      </w:r>
    </w:p>
    <w:p w14:paraId="075329F4" w14:textId="692F4931" w:rsidR="00687516" w:rsidRDefault="000E67C2" w:rsidP="00B464D9">
      <w:pPr>
        <w:pStyle w:val="EEPRUtextundertables"/>
      </w:pPr>
      <w:r>
        <w:t xml:space="preserve">MBL, </w:t>
      </w:r>
      <w:proofErr w:type="spellStart"/>
      <w:r>
        <w:t>metallo</w:t>
      </w:r>
      <w:proofErr w:type="spellEnd"/>
      <w:r>
        <w:t>-beta-lactamases</w:t>
      </w:r>
    </w:p>
    <w:p w14:paraId="0CFB5E1E" w14:textId="77777777" w:rsidR="000E67C2" w:rsidRDefault="000E67C2" w:rsidP="00687516">
      <w:pPr>
        <w:spacing w:after="0"/>
        <w:rPr>
          <w:rFonts w:asciiTheme="majorBidi" w:hAnsiTheme="majorBidi" w:cstheme="majorBidi"/>
        </w:rPr>
      </w:pPr>
    </w:p>
    <w:p w14:paraId="3A3FC230" w14:textId="77777777" w:rsidR="00217ACD" w:rsidRDefault="00687516" w:rsidP="008744AD">
      <w:r w:rsidRPr="000C06FE">
        <w:t xml:space="preserve">For the invasive isolates, for both the </w:t>
      </w:r>
      <w:proofErr w:type="spellStart"/>
      <w:r w:rsidR="00F425C9" w:rsidRPr="00F425C9">
        <w:rPr>
          <w:i/>
        </w:rPr>
        <w:t>Enterobacterales</w:t>
      </w:r>
      <w:proofErr w:type="spellEnd"/>
      <w:r w:rsidRPr="000C06FE">
        <w:t xml:space="preserve"> and </w:t>
      </w:r>
      <w:r w:rsidR="00C506B7">
        <w:rPr>
          <w:i/>
          <w:iCs/>
        </w:rPr>
        <w:t>Pseudomonas aeruginosa</w:t>
      </w:r>
      <w:r w:rsidRPr="000C06FE">
        <w:t xml:space="preserve"> populations, the best-fitting model (based on within-sample fit) is one without a trend. Of the two models that include a trend, the trend model provided the best fit for the </w:t>
      </w:r>
      <w:proofErr w:type="spellStart"/>
      <w:r w:rsidR="00F425C9" w:rsidRPr="00F425C9">
        <w:rPr>
          <w:i/>
        </w:rPr>
        <w:t>Enterobacterales</w:t>
      </w:r>
      <w:proofErr w:type="spellEnd"/>
      <w:r w:rsidRPr="000C06FE">
        <w:t xml:space="preserve"> population, whilst the damped trend model provided the best fit for the </w:t>
      </w:r>
      <w:r w:rsidR="00C506B7">
        <w:rPr>
          <w:i/>
          <w:iCs/>
        </w:rPr>
        <w:t>Pseudomonas aeruginosa</w:t>
      </w:r>
      <w:r w:rsidRPr="000C06FE">
        <w:t xml:space="preserve"> populations. Differences between all three </w:t>
      </w:r>
      <w:r w:rsidRPr="000C06FE">
        <w:lastRenderedPageBreak/>
        <w:t xml:space="preserve">models were very small. Visually, there was no evidence of a trend for the </w:t>
      </w:r>
      <w:r w:rsidR="00C506B7">
        <w:rPr>
          <w:i/>
          <w:iCs/>
        </w:rPr>
        <w:t>Pseudomonas aeruginosa</w:t>
      </w:r>
      <w:r w:rsidRPr="000C06FE">
        <w:t xml:space="preserve">, whilst for the </w:t>
      </w:r>
      <w:proofErr w:type="spellStart"/>
      <w:r w:rsidR="00F425C9" w:rsidRPr="00F425C9">
        <w:rPr>
          <w:i/>
        </w:rPr>
        <w:t>Enterobacterales</w:t>
      </w:r>
      <w:r w:rsidRPr="000C06FE">
        <w:t>s</w:t>
      </w:r>
      <w:proofErr w:type="spellEnd"/>
      <w:r w:rsidRPr="000C06FE">
        <w:t xml:space="preserve"> there was a potential trend. </w:t>
      </w:r>
    </w:p>
    <w:p w14:paraId="07B6600D" w14:textId="77EE9F17" w:rsidR="00687516" w:rsidRDefault="00687516" w:rsidP="008744AD">
      <w:r w:rsidRPr="000C06FE">
        <w:t>For the screening isolates</w:t>
      </w:r>
      <w:r w:rsidR="00217ACD">
        <w:t>,</w:t>
      </w:r>
      <w:r w:rsidRPr="000C06FE">
        <w:t xml:space="preserve"> the best model for the </w:t>
      </w:r>
      <w:r w:rsidR="00C506B7">
        <w:rPr>
          <w:i/>
          <w:iCs/>
        </w:rPr>
        <w:t>Pseudomonas aeruginosa</w:t>
      </w:r>
      <w:r w:rsidR="003E7156" w:rsidRPr="000C06FE">
        <w:t xml:space="preserve"> </w:t>
      </w:r>
      <w:r w:rsidRPr="000C06FE">
        <w:t xml:space="preserve">was again one without a trend, whilst for the </w:t>
      </w:r>
      <w:proofErr w:type="spellStart"/>
      <w:r w:rsidR="00F425C9" w:rsidRPr="00F425C9">
        <w:rPr>
          <w:i/>
        </w:rPr>
        <w:t>Enterobacterales</w:t>
      </w:r>
      <w:r w:rsidRPr="000C06FE">
        <w:t>s</w:t>
      </w:r>
      <w:proofErr w:type="spellEnd"/>
      <w:r w:rsidRPr="000C06FE">
        <w:t xml:space="preserve"> it was a model with a non-damped trend. However, for the screening isolates it is unclear if long-term increases in </w:t>
      </w:r>
      <w:proofErr w:type="spellStart"/>
      <w:r w:rsidR="00F425C9" w:rsidRPr="00F425C9">
        <w:rPr>
          <w:i/>
        </w:rPr>
        <w:t>Enterobacterales</w:t>
      </w:r>
      <w:r w:rsidRPr="000C06FE">
        <w:t>s</w:t>
      </w:r>
      <w:proofErr w:type="spellEnd"/>
      <w:r w:rsidRPr="000C06FE">
        <w:t xml:space="preserve"> reflect genuine increases or the results of increased testing. It is also unclear if any genuine increases would persist into the future. For </w:t>
      </w:r>
      <w:proofErr w:type="spellStart"/>
      <w:r w:rsidR="00F425C9" w:rsidRPr="00F425C9">
        <w:rPr>
          <w:i/>
        </w:rPr>
        <w:t>Enterobacterales</w:t>
      </w:r>
      <w:r w:rsidRPr="000C06FE">
        <w:t>s</w:t>
      </w:r>
      <w:proofErr w:type="spellEnd"/>
      <w:r w:rsidR="00217ACD">
        <w:t>,</w:t>
      </w:r>
      <w:r w:rsidRPr="000C06FE">
        <w:t xml:space="preserve"> the largest relative change was for the screening isolates with a non-damped trend and the smallest (non-constant) change was for the invasive isolates with a damped trend model. As long-term estimates were very sensitive to the choice of model, and there were little statistical grounds to choose between the two models, both the damped trend and trend models for invasive isolates were considered within the decision analytic modelling for </w:t>
      </w:r>
      <w:r w:rsidR="00B458C3">
        <w:t xml:space="preserve">MBL </w:t>
      </w:r>
      <w:proofErr w:type="spellStart"/>
      <w:r w:rsidR="00B458C3" w:rsidRPr="00B458C3">
        <w:rPr>
          <w:i/>
        </w:rPr>
        <w:t>Enterobacterales</w:t>
      </w:r>
      <w:proofErr w:type="spellEnd"/>
      <w:r w:rsidRPr="000C06FE">
        <w:t xml:space="preserve">. It was assumed that there was no trend in the future size of </w:t>
      </w:r>
      <w:r w:rsidR="00C506B7">
        <w:rPr>
          <w:i/>
          <w:iCs/>
        </w:rPr>
        <w:t>Pseudomonas aeruginosa</w:t>
      </w:r>
      <w:r w:rsidRPr="000C06FE">
        <w:t>.</w:t>
      </w:r>
    </w:p>
    <w:p w14:paraId="24863000" w14:textId="185A3064" w:rsidR="00D37173" w:rsidRDefault="00687516" w:rsidP="008744AD">
      <w:r>
        <w:t>Details o</w:t>
      </w:r>
      <w:r w:rsidRPr="003E7156">
        <w:t>n how the estimates of future change in the HVCS</w:t>
      </w:r>
      <w:r w:rsidR="00217ACD">
        <w:t>s</w:t>
      </w:r>
      <w:r w:rsidRPr="003E7156">
        <w:t xml:space="preserve"> were used in the economic model are provided in Appendix</w:t>
      </w:r>
      <w:r w:rsidR="000C06FE" w:rsidRPr="003E7156">
        <w:t xml:space="preserve"> </w:t>
      </w:r>
      <w:r w:rsidR="00AC7DBF" w:rsidRPr="003E7156">
        <w:t>1</w:t>
      </w:r>
      <w:r w:rsidR="00156AA0">
        <w:t>5</w:t>
      </w:r>
      <w:r w:rsidRPr="003E7156">
        <w:t>.</w:t>
      </w:r>
    </w:p>
    <w:p w14:paraId="27E9CD61" w14:textId="77777777" w:rsidR="00687516" w:rsidRPr="004B48E7" w:rsidRDefault="00687516" w:rsidP="00EE55AD">
      <w:pPr>
        <w:pStyle w:val="EEPRUnumberedLevel4Headingnew"/>
      </w:pPr>
      <w:bookmarkStart w:id="459" w:name="_Toc85194072"/>
      <w:bookmarkStart w:id="460" w:name="_Toc87018789"/>
      <w:bookmarkStart w:id="461" w:name="_Hlk84858304"/>
      <w:r w:rsidRPr="004B48E7">
        <w:t>Predicting future rates of resistance for current practice</w:t>
      </w:r>
      <w:bookmarkEnd w:id="459"/>
      <w:bookmarkEnd w:id="460"/>
    </w:p>
    <w:bookmarkEnd w:id="461"/>
    <w:p w14:paraId="66C2E96C" w14:textId="0180C2D7" w:rsidR="00687516" w:rsidRPr="00D37173" w:rsidRDefault="00687516" w:rsidP="008744AD">
      <w:r w:rsidRPr="00D37173">
        <w:t xml:space="preserve">The objective of this analysis was to characterise historical changes in resistance to existing AMs amongst patients with </w:t>
      </w:r>
      <w:r w:rsidR="00B458C3">
        <w:t xml:space="preserve">MBL </w:t>
      </w:r>
      <w:proofErr w:type="spellStart"/>
      <w:r w:rsidR="00B458C3" w:rsidRPr="00B458C3">
        <w:rPr>
          <w:i/>
        </w:rPr>
        <w:t>Enterobacterales</w:t>
      </w:r>
      <w:proofErr w:type="spellEnd"/>
      <w:r w:rsidRPr="00D37173">
        <w:t xml:space="preserve"> and </w:t>
      </w:r>
      <w:r w:rsidR="00B458C3">
        <w:t xml:space="preserve">MBL </w:t>
      </w:r>
      <w:r w:rsidR="00C506B7">
        <w:rPr>
          <w:i/>
        </w:rPr>
        <w:t>Pseudomonas aeruginosa</w:t>
      </w:r>
      <w:r w:rsidRPr="00D37173">
        <w:t xml:space="preserve"> to inform a quantitative forecast of how resistance might change in the future. </w:t>
      </w:r>
    </w:p>
    <w:p w14:paraId="1AF789D2" w14:textId="331BBD83" w:rsidR="00687516" w:rsidRPr="00D37173" w:rsidRDefault="00687516" w:rsidP="008744AD">
      <w:r w:rsidRPr="00D37173">
        <w:t>This analysis used time-series data provided by PHE, obtained from the same evidence sources as described in the previous sub-section (</w:t>
      </w:r>
      <w:proofErr w:type="gramStart"/>
      <w:r w:rsidRPr="00D37173">
        <w:t>i.e.</w:t>
      </w:r>
      <w:proofErr w:type="gramEnd"/>
      <w:r w:rsidRPr="00D37173">
        <w:t xml:space="preserve"> the AMRHAI national reference unit). Analyses were restricted to comparators used in the economic model. Resulting data were available for:</w:t>
      </w:r>
    </w:p>
    <w:p w14:paraId="1AB3991B" w14:textId="13500E15" w:rsidR="00687516" w:rsidRPr="00D37173" w:rsidRDefault="00F425C9" w:rsidP="008744AD">
      <w:proofErr w:type="spellStart"/>
      <w:r w:rsidRPr="00F425C9">
        <w:rPr>
          <w:i/>
        </w:rPr>
        <w:t>Enterobacterales</w:t>
      </w:r>
      <w:proofErr w:type="spellEnd"/>
      <w:r w:rsidR="00687516" w:rsidRPr="00D37173">
        <w:t xml:space="preserve"> with MBL:</w:t>
      </w:r>
    </w:p>
    <w:p w14:paraId="77054E96" w14:textId="77777777" w:rsidR="00687516" w:rsidRPr="00D37173" w:rsidRDefault="00687516" w:rsidP="00932BEF">
      <w:pPr>
        <w:pStyle w:val="ListParagraph"/>
        <w:numPr>
          <w:ilvl w:val="0"/>
          <w:numId w:val="54"/>
        </w:numPr>
      </w:pPr>
      <w:r w:rsidRPr="00D37173">
        <w:t>Aminoglycosides (gentamicin, amikacin, tobramycin)</w:t>
      </w:r>
    </w:p>
    <w:p w14:paraId="21A4D006" w14:textId="77777777" w:rsidR="00687516" w:rsidRPr="00D37173" w:rsidRDefault="00687516" w:rsidP="00932BEF">
      <w:pPr>
        <w:pStyle w:val="ListParagraph"/>
        <w:numPr>
          <w:ilvl w:val="0"/>
          <w:numId w:val="54"/>
        </w:numPr>
      </w:pPr>
      <w:r w:rsidRPr="00D37173">
        <w:t>Aztreonam</w:t>
      </w:r>
    </w:p>
    <w:p w14:paraId="4ACD2FA6" w14:textId="77777777" w:rsidR="00687516" w:rsidRPr="00D37173" w:rsidRDefault="00687516" w:rsidP="00932BEF">
      <w:pPr>
        <w:pStyle w:val="ListParagraph"/>
        <w:numPr>
          <w:ilvl w:val="0"/>
          <w:numId w:val="54"/>
        </w:numPr>
      </w:pPr>
      <w:r w:rsidRPr="00D37173">
        <w:t>Colistin</w:t>
      </w:r>
    </w:p>
    <w:p w14:paraId="3CA9D95C" w14:textId="77777777" w:rsidR="00687516" w:rsidRPr="00D37173" w:rsidRDefault="00687516" w:rsidP="00932BEF">
      <w:pPr>
        <w:pStyle w:val="ListParagraph"/>
        <w:numPr>
          <w:ilvl w:val="0"/>
          <w:numId w:val="54"/>
        </w:numPr>
      </w:pPr>
      <w:r w:rsidRPr="00D37173">
        <w:t>Tigecycline</w:t>
      </w:r>
    </w:p>
    <w:p w14:paraId="5B046108" w14:textId="2EF1935B" w:rsidR="00687516" w:rsidRPr="00D37173" w:rsidRDefault="00C506B7" w:rsidP="00932BEF">
      <w:pPr>
        <w:pStyle w:val="ListParagraph"/>
        <w:numPr>
          <w:ilvl w:val="0"/>
          <w:numId w:val="54"/>
        </w:numPr>
      </w:pPr>
      <w:r>
        <w:t>Pseudomonas aeruginosa</w:t>
      </w:r>
      <w:r w:rsidR="00687516" w:rsidRPr="00D37173">
        <w:t xml:space="preserve"> with MBL:</w:t>
      </w:r>
    </w:p>
    <w:p w14:paraId="18D93660" w14:textId="21F60395" w:rsidR="00687516" w:rsidRPr="00D37173" w:rsidRDefault="00687516" w:rsidP="00932BEF">
      <w:pPr>
        <w:pStyle w:val="ListParagraph"/>
        <w:numPr>
          <w:ilvl w:val="0"/>
          <w:numId w:val="54"/>
        </w:numPr>
      </w:pPr>
      <w:r w:rsidRPr="00D37173">
        <w:t>Colistin</w:t>
      </w:r>
    </w:p>
    <w:p w14:paraId="65994BD9" w14:textId="48A652FE" w:rsidR="00D37173" w:rsidRPr="003E7156" w:rsidRDefault="00687516" w:rsidP="008744AD">
      <w:r w:rsidRPr="00D37173">
        <w:t>For AM classes with evidence from multiple AMs, the most resistant result was retained in the supplied data. It is not expected that</w:t>
      </w:r>
      <w:r>
        <w:t xml:space="preserve"> retaining the least resistant result would have a noticeable impact on estimates of resistance over time. As already described, isolates that were reported as ‘intermediate’ resistant were assumed to represent resistant isolates for the purpose of this analysis. Hence any tested isolate was either categorised as ‘susceptible’ or ‘resistant’ for this analysis. Combining ‘intermediate’ </w:t>
      </w:r>
      <w:r>
        <w:lastRenderedPageBreak/>
        <w:t>and ‘resistant’ categories was based on advice from clinical advisors. It is, however, noted that current EUCAST guidance is to combine ‘</w:t>
      </w:r>
      <w:r w:rsidRPr="003E7156">
        <w:t>intermediate’ and ‘susceptible’ when only two categories are used</w:t>
      </w:r>
      <w:r w:rsidR="0019473C">
        <w:t>.</w:t>
      </w:r>
      <w:r w:rsidR="00D51012" w:rsidRPr="003E7156">
        <w:fldChar w:fldCharType="begin"/>
      </w:r>
      <w:r w:rsidR="0038360C">
        <w:instrText xml:space="preserve"> ADDIN EN.CITE &lt;EndNote&gt;&lt;Cite&gt;&lt;Author&gt;EUCAST&lt;/Author&gt;&lt;Year&gt;2021&lt;/Year&gt;&lt;RecNum&gt;2385&lt;/RecNum&gt;&lt;DisplayText&gt;&lt;style face="superscript"&gt;127&lt;/style&gt;&lt;/DisplayText&gt;&lt;record&gt;&lt;rec-number&gt;2385&lt;/rec-number&gt;&lt;foreign-keys&gt;&lt;key app="EN" db-id="tvvpvd002asp9iesex75atwy2000t0e5vds0" timestamp="1633432129" guid="f397b656-054e-4832-a641-8ba7da1c9e42"&gt;2385&lt;/key&gt;&lt;/foreign-keys&gt;&lt;ref-type name="Web Page"&gt;12&lt;/ref-type&gt;&lt;contributors&gt;&lt;authors&gt;&lt;author&gt;EUCAST&lt;/author&gt;&lt;/authors&gt;&lt;/contributors&gt;&lt;titles&gt;&lt;title&gt;New S, I and R definitions&lt;/title&gt;&lt;/titles&gt;&lt;dates&gt;&lt;year&gt;2021&lt;/year&gt;&lt;/dates&gt;&lt;urls&gt;&lt;related-urls&gt;&lt;url&gt;https://www.eucast.org/newsiandr/&lt;/url&gt;&lt;/related-urls&gt;&lt;/urls&gt;&lt;/record&gt;&lt;/Cite&gt;&lt;/EndNote&gt;</w:instrText>
      </w:r>
      <w:r w:rsidR="00D51012" w:rsidRPr="003E7156">
        <w:fldChar w:fldCharType="separate"/>
      </w:r>
      <w:r w:rsidR="00775A4E" w:rsidRPr="00775A4E">
        <w:rPr>
          <w:noProof/>
          <w:vertAlign w:val="superscript"/>
        </w:rPr>
        <w:t>127</w:t>
      </w:r>
      <w:r w:rsidR="00D51012" w:rsidRPr="003E7156">
        <w:fldChar w:fldCharType="end"/>
      </w:r>
      <w:r w:rsidRPr="003E7156">
        <w:t xml:space="preserve"> The methods used to generate forecasts are broadly the same as those considered in the previous section, and are discussed in more detail in Appendix</w:t>
      </w:r>
      <w:r w:rsidR="00D37173" w:rsidRPr="003E7156">
        <w:t xml:space="preserve"> </w:t>
      </w:r>
      <w:r w:rsidR="00AC7DBF" w:rsidRPr="003E7156">
        <w:t>15</w:t>
      </w:r>
      <w:r w:rsidRPr="003E7156">
        <w:t>. Due to the sparsity of the available evidence</w:t>
      </w:r>
      <w:r w:rsidR="0019473C">
        <w:t>,</w:t>
      </w:r>
      <w:r w:rsidRPr="003E7156">
        <w:t xml:space="preserve"> trends in the resistance (or susceptibility) to comparator AMs were not incorporated </w:t>
      </w:r>
      <w:proofErr w:type="gramStart"/>
      <w:r w:rsidRPr="003E7156">
        <w:t>in to</w:t>
      </w:r>
      <w:proofErr w:type="gramEnd"/>
      <w:r w:rsidRPr="003E7156">
        <w:t xml:space="preserve"> the decision analytic model.</w:t>
      </w:r>
    </w:p>
    <w:p w14:paraId="7D857A08" w14:textId="256F0572" w:rsidR="00687516" w:rsidRPr="00D37173" w:rsidRDefault="00687516" w:rsidP="00EE55AD">
      <w:pPr>
        <w:pStyle w:val="EEPRUnumberedLevel4Headingnew"/>
      </w:pPr>
      <w:bookmarkStart w:id="462" w:name="_Toc85194073"/>
      <w:bookmarkStart w:id="463" w:name="_Ref85829779"/>
      <w:bookmarkStart w:id="464" w:name="_Toc87018790"/>
      <w:bookmarkStart w:id="465" w:name="_Hlk84859814"/>
      <w:r w:rsidRPr="004B48E7">
        <w:t xml:space="preserve">Predicting future resistance </w:t>
      </w:r>
      <w:r w:rsidRPr="00D37173">
        <w:t xml:space="preserve">trajectories for </w:t>
      </w:r>
      <w:proofErr w:type="spellStart"/>
      <w:r w:rsidRPr="00D37173">
        <w:t>cefiderocol</w:t>
      </w:r>
      <w:bookmarkEnd w:id="462"/>
      <w:bookmarkEnd w:id="463"/>
      <w:bookmarkEnd w:id="464"/>
      <w:proofErr w:type="spellEnd"/>
    </w:p>
    <w:bookmarkEnd w:id="465"/>
    <w:p w14:paraId="4786BF9E" w14:textId="10981641" w:rsidR="00687516" w:rsidRDefault="00687516" w:rsidP="008744AD">
      <w:r w:rsidRPr="00D37173">
        <w:t xml:space="preserve">The time-series data on susceptibility provided by PHE (and detailed in the previous sub-section) do not include </w:t>
      </w:r>
      <w:proofErr w:type="spellStart"/>
      <w:r w:rsidRPr="00D37173">
        <w:t>cefiderocol</w:t>
      </w:r>
      <w:proofErr w:type="spellEnd"/>
      <w:r w:rsidRPr="00D37173">
        <w:t>. In the absence of evidence for the drug of interest, trajectories for the development of resistance were identified for other AMs. Due to a lack of evidence, the searching to identify these trajectories were not restricted to the HVCS population</w:t>
      </w:r>
      <w:r w:rsidR="0019473C">
        <w:t>s</w:t>
      </w:r>
      <w:r w:rsidRPr="00D37173">
        <w:t xml:space="preserve">. Evidence linking these resistance trajectories to quantity of AM use was also sought. This was to enable a link with the economic modelling; differences in levels of </w:t>
      </w:r>
      <w:proofErr w:type="spellStart"/>
      <w:r w:rsidRPr="00D37173">
        <w:t>cefiderocol</w:t>
      </w:r>
      <w:proofErr w:type="spellEnd"/>
      <w:r w:rsidRPr="00D37173">
        <w:t xml:space="preserve"> use (for example, in response to an </w:t>
      </w:r>
      <w:proofErr w:type="gramStart"/>
      <w:r w:rsidRPr="00D37173">
        <w:t>increase</w:t>
      </w:r>
      <w:r w:rsidR="0019473C">
        <w:t>s</w:t>
      </w:r>
      <w:proofErr w:type="gramEnd"/>
      <w:r w:rsidRPr="00D37173">
        <w:t xml:space="preserve"> in the HVCS population</w:t>
      </w:r>
      <w:r w:rsidR="0019473C">
        <w:t>s</w:t>
      </w:r>
      <w:r w:rsidRPr="00D37173">
        <w:t xml:space="preserve"> over time or when comparing use in the ES with use in the MDS) are expected to be associated with differences in the rate at which resistance is gained. To emphasise that the evidence used is for a different drug and patient population, it is referred to as ‘external AM use-resistance data’. Including an association between </w:t>
      </w:r>
      <w:proofErr w:type="spellStart"/>
      <w:r w:rsidRPr="00D37173">
        <w:t>cefiderocol</w:t>
      </w:r>
      <w:proofErr w:type="spellEnd"/>
      <w:r w:rsidRPr="00D37173">
        <w:t xml:space="preserve"> use and the development of resistance means that scenarios with increased levels of </w:t>
      </w:r>
      <w:proofErr w:type="spellStart"/>
      <w:r w:rsidRPr="00D37173">
        <w:t>cefiderocol</w:t>
      </w:r>
      <w:proofErr w:type="spellEnd"/>
      <w:r w:rsidRPr="00D37173">
        <w:t xml:space="preserve"> use will not automatically result in better long-term outcomes. There is a large body of literature demonstrating that AM use is associated with subsequent resistance.</w:t>
      </w:r>
      <w:r w:rsidR="00D51012" w:rsidRPr="00D37173">
        <w:fldChar w:fldCharType="begin">
          <w:fldData xml:space="preserve">PEVuZE5vdGU+PENpdGU+PEF1dGhvcj5Db3N0ZWxsb2U8L0F1dGhvcj48WWVhcj4yMDEwPC9ZZWFy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</w:fldData>
        </w:fldChar>
      </w:r>
      <w:r w:rsidR="0038360C">
        <w:instrText xml:space="preserve"> ADDIN EN.CITE </w:instrText>
      </w:r>
      <w:r w:rsidR="0038360C">
        <w:fldChar w:fldCharType="begin">
          <w:fldData xml:space="preserve">PEVuZE5vdGU+PENpdGU+PEF1dGhvcj5Db3N0ZWxsb2U8L0F1dGhvcj48WWVhcj4yMDEwPC9ZZWFy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</w:fldData>
        </w:fldChar>
      </w:r>
      <w:r w:rsidR="0038360C">
        <w:instrText xml:space="preserve"> ADDIN EN.CITE.DATA </w:instrText>
      </w:r>
      <w:r w:rsidR="0038360C">
        <w:fldChar w:fldCharType="end"/>
      </w:r>
      <w:r w:rsidR="00D51012" w:rsidRPr="00D37173">
        <w:fldChar w:fldCharType="separate"/>
      </w:r>
      <w:r w:rsidR="00775A4E" w:rsidRPr="00775A4E">
        <w:rPr>
          <w:noProof/>
          <w:vertAlign w:val="superscript"/>
        </w:rPr>
        <w:t>128-130</w:t>
      </w:r>
      <w:r w:rsidR="00D51012" w:rsidRPr="00D37173">
        <w:fldChar w:fldCharType="end"/>
      </w:r>
      <w:r w:rsidRPr="00D37173">
        <w:t xml:space="preserve"> As there </w:t>
      </w:r>
      <w:r w:rsidR="0019473C">
        <w:t>are</w:t>
      </w:r>
      <w:r w:rsidRPr="00D37173">
        <w:t xml:space="preserve"> no historic data on how resistance develops for </w:t>
      </w:r>
      <w:proofErr w:type="spellStart"/>
      <w:r w:rsidRPr="00D37173">
        <w:t>cefiderocol</w:t>
      </w:r>
      <w:proofErr w:type="spellEnd"/>
      <w:r w:rsidRPr="00D37173">
        <w:t xml:space="preserve"> (in either the PHE data described in the previous section or identified in the susceptibility searches of Section </w:t>
      </w:r>
      <w:r w:rsidR="00D37173" w:rsidRPr="00D37173">
        <w:t>4</w:t>
      </w:r>
      <w:r w:rsidRPr="00D37173">
        <w:t>), any resistance trajectories used in the economic modelling will be subject to considerable uncertainty. This is particularly pertinent as the relationship between AM use and resistance has been shown to vary by both type of AM and geographical setting, and in some situations, there is no apparent relationship.</w:t>
      </w:r>
      <w:r w:rsidR="00D51012" w:rsidRPr="00D37173">
        <w:fldChar w:fldCharType="begin">
          <w:fldData xml:space="preserve">PEVuZE5vdGU+PENpdGU+PEF1dGhvcj5CZWxsPC9BdXRob3I+PFllYXI+MjAxNDwvWWVhcj48UmVj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</w:fldData>
        </w:fldChar>
      </w:r>
      <w:r w:rsidR="0038360C">
        <w:instrText xml:space="preserve"> ADDIN EN.CITE </w:instrText>
      </w:r>
      <w:r w:rsidR="0038360C">
        <w:fldChar w:fldCharType="begin">
          <w:fldData xml:space="preserve">PEVuZE5vdGU+PENpdGU+PEF1dGhvcj5CZWxsPC9BdXRob3I+PFllYXI+MjAxNDwvWWVhcj48UmVj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</w:fldData>
        </w:fldChar>
      </w:r>
      <w:r w:rsidR="0038360C">
        <w:instrText xml:space="preserve"> ADDIN EN.CITE.DATA </w:instrText>
      </w:r>
      <w:r w:rsidR="0038360C">
        <w:fldChar w:fldCharType="end"/>
      </w:r>
      <w:r w:rsidR="00D51012" w:rsidRPr="00D37173">
        <w:fldChar w:fldCharType="separate"/>
      </w:r>
      <w:r w:rsidR="00775A4E" w:rsidRPr="00775A4E">
        <w:rPr>
          <w:noProof/>
          <w:vertAlign w:val="superscript"/>
        </w:rPr>
        <w:t>129,131,132</w:t>
      </w:r>
      <w:r w:rsidR="00D51012" w:rsidRPr="00D37173">
        <w:fldChar w:fldCharType="end"/>
      </w:r>
      <w:r w:rsidRPr="00D37173">
        <w:t xml:space="preserve"> </w:t>
      </w:r>
      <w:r w:rsidR="0019473C">
        <w:t xml:space="preserve"> </w:t>
      </w:r>
      <w:r w:rsidRPr="00D37173">
        <w:t xml:space="preserve">In the company submission for </w:t>
      </w:r>
      <w:proofErr w:type="spellStart"/>
      <w:r w:rsidRPr="00D37173">
        <w:t>cefiderocol</w:t>
      </w:r>
      <w:proofErr w:type="spellEnd"/>
      <w:r w:rsidR="0019473C">
        <w:t>,</w:t>
      </w:r>
      <w:r w:rsidRPr="00D37173">
        <w:t xml:space="preserve"> it was contended that the development of resistance may be lower for </w:t>
      </w:r>
      <w:proofErr w:type="spellStart"/>
      <w:r w:rsidRPr="00D37173">
        <w:t>cefiderocol</w:t>
      </w:r>
      <w:proofErr w:type="spellEnd"/>
      <w:r w:rsidRPr="00D37173">
        <w:t xml:space="preserve"> than historically observed for other AMs (Section 2.3.5). Conversely, as an AM with broad coverage, the development of resistance </w:t>
      </w:r>
      <w:r w:rsidR="0019473C">
        <w:t>to</w:t>
      </w:r>
      <w:r w:rsidR="0019473C" w:rsidRPr="00D37173">
        <w:t xml:space="preserve"> </w:t>
      </w:r>
      <w:proofErr w:type="spellStart"/>
      <w:r w:rsidR="0019473C" w:rsidRPr="00D37173">
        <w:t>cefiderocol</w:t>
      </w:r>
      <w:proofErr w:type="spellEnd"/>
      <w:r w:rsidR="0019473C" w:rsidRPr="00D37173">
        <w:t xml:space="preserve"> </w:t>
      </w:r>
      <w:r w:rsidRPr="00D37173">
        <w:t xml:space="preserve">may be </w:t>
      </w:r>
      <w:proofErr w:type="gramStart"/>
      <w:r w:rsidRPr="00D37173">
        <w:t>similar to</w:t>
      </w:r>
      <w:proofErr w:type="gramEnd"/>
      <w:r w:rsidRPr="00D37173">
        <w:t xml:space="preserve"> other broad-spectrum AMs (which is typically quicker than the development of resistance for narrow-spectrum AMs). This emphasises the importance of identifying the robustness of estimates of </w:t>
      </w:r>
      <w:proofErr w:type="spellStart"/>
      <w:r w:rsidR="00BB291D">
        <w:t>p</w:t>
      </w:r>
      <w:r w:rsidR="00BB291D" w:rsidRPr="00D37173">
        <w:t>NHB</w:t>
      </w:r>
      <w:proofErr w:type="spellEnd"/>
      <w:r w:rsidR="00BB291D" w:rsidRPr="00D37173">
        <w:t xml:space="preserve"> </w:t>
      </w:r>
      <w:r w:rsidRPr="00D37173">
        <w:t>to different potential resistance trajectories.</w:t>
      </w:r>
    </w:p>
    <w:p w14:paraId="063A0E99" w14:textId="5EC228A3" w:rsidR="00687516" w:rsidRDefault="00687516" w:rsidP="008744AD">
      <w:r w:rsidRPr="009D683A">
        <w:t>T</w:t>
      </w:r>
      <w:r>
        <w:t>w</w:t>
      </w:r>
      <w:r w:rsidRPr="009D683A">
        <w:t>o</w:t>
      </w:r>
      <w:r>
        <w:t xml:space="preserve"> approaches were used to</w:t>
      </w:r>
      <w:r w:rsidRPr="009D683A">
        <w:t xml:space="preserve"> identify external AM use-resistance data </w:t>
      </w:r>
      <w:r>
        <w:t>that may</w:t>
      </w:r>
      <w:r w:rsidRPr="009D683A">
        <w:t xml:space="preserve"> inform the use-resistance association</w:t>
      </w:r>
      <w:r>
        <w:t>. First, the entire database of studies that w</w:t>
      </w:r>
      <w:r w:rsidR="0019473C">
        <w:t>as</w:t>
      </w:r>
      <w:r>
        <w:t xml:space="preserve"> used during the reviewing process (for both</w:t>
      </w:r>
      <w:r w:rsidR="00D37173">
        <w:t xml:space="preserve"> CAZ-AVI</w:t>
      </w:r>
      <w:r>
        <w:t xml:space="preserve"> and </w:t>
      </w:r>
      <w:proofErr w:type="spellStart"/>
      <w:r>
        <w:t>cefiderocol</w:t>
      </w:r>
      <w:proofErr w:type="spellEnd"/>
      <w:r>
        <w:t>) was searched. Studies were filtered to include those which included “use”, “usage”, “volume” or “consumption”</w:t>
      </w:r>
      <w:r w:rsidR="0019473C">
        <w:t>,</w:t>
      </w:r>
      <w:r>
        <w:t xml:space="preserve"> and these were searched for any relevant evidence. </w:t>
      </w:r>
      <w:r w:rsidR="0019473C">
        <w:t xml:space="preserve"> </w:t>
      </w:r>
      <w:r>
        <w:t xml:space="preserve">In addition, to identify any English studies (which may use evidence from </w:t>
      </w:r>
      <w:r w:rsidR="00865DEE">
        <w:t>PHE</w:t>
      </w:r>
      <w:r>
        <w:t xml:space="preserve">, or the online </w:t>
      </w:r>
      <w:r>
        <w:lastRenderedPageBreak/>
        <w:t>portal ‘fingertips’)</w:t>
      </w:r>
      <w:r w:rsidR="0019473C">
        <w:t>,</w:t>
      </w:r>
      <w:r>
        <w:t xml:space="preserve"> a Web of Science search was conducted with the terms “</w:t>
      </w:r>
      <w:r w:rsidRPr="00EE3FA7">
        <w:t>(</w:t>
      </w:r>
      <w:r w:rsidR="00A36366">
        <w:t>AM</w:t>
      </w:r>
      <w:r w:rsidRPr="00EE3FA7">
        <w:t xml:space="preserve">* OR antibiotic* OR </w:t>
      </w:r>
      <w:proofErr w:type="spellStart"/>
      <w:r w:rsidRPr="00EE3FA7">
        <w:t>resistan</w:t>
      </w:r>
      <w:proofErr w:type="spellEnd"/>
      <w:r w:rsidRPr="00EE3FA7">
        <w:t>*) AND (fingertip OR "Public health England")</w:t>
      </w:r>
      <w:r>
        <w:t xml:space="preserve">”. These searches were complemented by </w:t>
      </w:r>
      <w:r w:rsidRPr="009D683A">
        <w:t xml:space="preserve">any studies that were identified via other reviewing activities or already known to the study team. </w:t>
      </w:r>
      <w:r>
        <w:t>As a result, three</w:t>
      </w:r>
      <w:r w:rsidRPr="009D683A">
        <w:t xml:space="preserve"> studies were identified that</w:t>
      </w:r>
      <w:r>
        <w:t>, whilst not using</w:t>
      </w:r>
      <w:r w:rsidRPr="009D683A">
        <w:t xml:space="preserve"> data in the public domain</w:t>
      </w:r>
      <w:r>
        <w:t>,</w:t>
      </w:r>
      <w:r w:rsidRPr="009D683A">
        <w:t xml:space="preserve"> </w:t>
      </w:r>
      <w:r w:rsidRPr="003E7156">
        <w:t>provided information on a use-resistance relationship.</w:t>
      </w:r>
      <w:r w:rsidR="00D51012" w:rsidRPr="003E7156">
        <w:rPr>
          <w:lang w:eastAsia="en-GB"/>
        </w:rPr>
        <w:fldChar w:fldCharType="begin">
          <w:fldData xml:space="preserve">PEVuZE5vdGU+PENpdGU+PEF1dGhvcj5PcnRpei1Ccml6dWVsYTwvQXV0aG9yPjxZZWFyPjIwMjA8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</w:fldData>
        </w:fldChar>
      </w:r>
      <w:r w:rsidR="0038360C">
        <w:rPr>
          <w:lang w:eastAsia="en-GB"/>
        </w:rPr>
        <w:instrText xml:space="preserve"> ADDIN EN.CITE </w:instrText>
      </w:r>
      <w:r w:rsidR="0038360C">
        <w:rPr>
          <w:lang w:eastAsia="en-GB"/>
        </w:rPr>
        <w:fldChar w:fldCharType="begin">
          <w:fldData xml:space="preserve">PEVuZE5vdGU+PENpdGU+PEF1dGhvcj5PcnRpei1Ccml6dWVsYTwvQXV0aG9yPjxZZWFyPjIwMjA8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</w:fldData>
        </w:fldChar>
      </w:r>
      <w:r w:rsidR="0038360C">
        <w:rPr>
          <w:lang w:eastAsia="en-GB"/>
        </w:rPr>
        <w:instrText xml:space="preserve"> ADDIN EN.CITE.DATA </w:instrText>
      </w:r>
      <w:r w:rsidR="0038360C">
        <w:rPr>
          <w:lang w:eastAsia="en-GB"/>
        </w:rPr>
      </w:r>
      <w:r w:rsidR="0038360C">
        <w:rPr>
          <w:lang w:eastAsia="en-GB"/>
        </w:rPr>
        <w:fldChar w:fldCharType="end"/>
      </w:r>
      <w:r w:rsidR="00D51012" w:rsidRPr="003E7156">
        <w:rPr>
          <w:lang w:eastAsia="en-GB"/>
        </w:rPr>
      </w:r>
      <w:r w:rsidR="00D51012" w:rsidRPr="003E7156">
        <w:rPr>
          <w:lang w:eastAsia="en-GB"/>
        </w:rPr>
        <w:fldChar w:fldCharType="separate"/>
      </w:r>
      <w:r w:rsidR="00775A4E" w:rsidRPr="00775A4E">
        <w:rPr>
          <w:noProof/>
          <w:vertAlign w:val="superscript"/>
          <w:lang w:eastAsia="en-GB"/>
        </w:rPr>
        <w:t>133-135</w:t>
      </w:r>
      <w:r w:rsidR="00D51012" w:rsidRPr="003E7156">
        <w:rPr>
          <w:lang w:eastAsia="en-GB"/>
        </w:rPr>
        <w:fldChar w:fldCharType="end"/>
      </w:r>
      <w:r w:rsidRPr="003E7156">
        <w:t xml:space="preserve"> Details of these studies are provided in Appendix</w:t>
      </w:r>
      <w:r w:rsidR="00B57D22" w:rsidRPr="003E7156">
        <w:t xml:space="preserve"> </w:t>
      </w:r>
      <w:r w:rsidR="00AC7DBF" w:rsidRPr="003E7156">
        <w:t>1</w:t>
      </w:r>
      <w:r w:rsidR="00156AA0">
        <w:t>7</w:t>
      </w:r>
      <w:r w:rsidRPr="003E7156">
        <w:t xml:space="preserve">. These existing studies informed the </w:t>
      </w:r>
      <w:r w:rsidRPr="003E7156">
        <w:rPr>
          <w:i/>
          <w:iCs/>
        </w:rPr>
        <w:t>de novo</w:t>
      </w:r>
      <w:r w:rsidRPr="003E7156">
        <w:t xml:space="preserve"> analyses reported here by suggesting that ARIMA models would be suitable time-series models for capturing use-resistance associations, with a lag of one year between use and resistance when using annual data.</w:t>
      </w:r>
    </w:p>
    <w:p w14:paraId="7C4EB302" w14:textId="3AEA51EF" w:rsidR="00687516" w:rsidRDefault="00687516" w:rsidP="008744AD">
      <w:r>
        <w:t>In addition, several studies used publicly available surveillance data</w:t>
      </w:r>
      <w:r w:rsidR="0019473C">
        <w:t>.</w:t>
      </w:r>
      <w:r w:rsidR="00D51012">
        <w:fldChar w:fldCharType="begin">
          <w:fldData xml:space="preserve">PEVuZE5vdGU+PENpdGU+PEF1dGhvcj5NY0Rvbm5lbGw8L0F1dGhvcj48WWVhcj4yMDE3PC9ZZWFy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</w:fldData>
        </w:fldChar>
      </w:r>
      <w:r w:rsidR="0038360C">
        <w:instrText xml:space="preserve"> ADDIN EN.CITE </w:instrText>
      </w:r>
      <w:r w:rsidR="0038360C">
        <w:fldChar w:fldCharType="begin">
          <w:fldData xml:space="preserve">PEVuZE5vdGU+PENpdGU+PEF1dGhvcj5NY0Rvbm5lbGw8L0F1dGhvcj48WWVhcj4yMDE3PC9ZZWFy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</w:fldData>
        </w:fldChar>
      </w:r>
      <w:r w:rsidR="0038360C">
        <w:instrText xml:space="preserve"> ADDIN EN.CITE.DATA </w:instrText>
      </w:r>
      <w:r w:rsidR="0038360C">
        <w:fldChar w:fldCharType="end"/>
      </w:r>
      <w:r w:rsidR="00D51012">
        <w:fldChar w:fldCharType="separate"/>
      </w:r>
      <w:r w:rsidR="00775A4E" w:rsidRPr="00775A4E">
        <w:rPr>
          <w:noProof/>
          <w:vertAlign w:val="superscript"/>
        </w:rPr>
        <w:t>131,136-140</w:t>
      </w:r>
      <w:r w:rsidR="00D51012">
        <w:fldChar w:fldCharType="end"/>
      </w:r>
      <w:r>
        <w:t xml:space="preserve"> These data were re-analysed for this project to identify potentially useful associations. For this project there were two types of data of interest:</w:t>
      </w:r>
    </w:p>
    <w:p w14:paraId="7236531A" w14:textId="090EC76E" w:rsidR="00687516" w:rsidRDefault="00687516" w:rsidP="00932BEF">
      <w:pPr>
        <w:pStyle w:val="ListParagraph"/>
        <w:numPr>
          <w:ilvl w:val="0"/>
          <w:numId w:val="55"/>
        </w:numPr>
      </w:pPr>
      <w:r>
        <w:t>English data on AM use and AM resistance, from the ‘AMR local indictors profile’</w:t>
      </w:r>
      <w:r w:rsidR="0019473C">
        <w:t>.</w:t>
      </w:r>
      <w:r w:rsidR="00D51012">
        <w:fldChar w:fldCharType="begin"/>
      </w:r>
      <w:r w:rsidR="0038360C">
        <w:instrText xml:space="preserve"> ADDIN EN.CITE &lt;EndNote&gt;&lt;Cite&gt;&lt;Author&gt;Johnson&lt;/Author&gt;&lt;Year&gt;2017&lt;/Year&gt;&lt;RecNum&gt;2350&lt;/RecNum&gt;&lt;DisplayText&gt;&lt;style face="superscript"&gt;141&lt;/style&gt;&lt;/DisplayText&gt;&lt;record&gt;&lt;rec-number&gt;2350&lt;/rec-number&gt;&lt;foreign-keys&gt;&lt;key app="EN" db-id="tvvpvd002asp9iesex75atwy2000t0e5vds0" timestamp="1627212635" guid="8db7bb68-fa5c-47dc-9394-a50bfd19f37c"&gt;2350&lt;/key&gt;&lt;/foreign-keys&gt;&lt;ref-type name="Journal Article"&gt;17&lt;/ref-type&gt;&lt;contributors&gt;&lt;authors&gt;&lt;author&gt;Johnson, Alan P&lt;/author&gt;&lt;author&gt;Muller-Pebody, Berit&lt;/author&gt;&lt;author&gt;Budd, Emma&lt;/author&gt;&lt;author&gt;Ashiru-Oredope, Diane&lt;/author&gt;&lt;author&gt;Ladenheim, David&lt;/author&gt;&lt;author&gt;Hain, Doris&lt;/author&gt;&lt;author&gt;Hope, Russell&lt;/author&gt;&lt;author&gt;Bhattacharya, Alex&lt;/author&gt;&lt;author&gt;Elgohari, Suzanne&lt;/author&gt;&lt;author&gt;Guy, Rebecca&lt;/author&gt;&lt;/authors&gt;&lt;/contributors&gt;&lt;titles&gt;&lt;title&gt;Improving feedback of surveillance data on antimicrobial consumption, resistance and stewardship in England: putting the data at your Fingertips&lt;/title&gt;&lt;secondary-title&gt;Journal of Antimicrobial Chemotherapy&lt;/secondary-title&gt;&lt;/titles&gt;&lt;periodical&gt;&lt;full-title&gt;Journal of Antimicrobial Chemotherapy&lt;/full-title&gt;&lt;/periodical&gt;&lt;pages&gt;953-956&lt;/pages&gt;&lt;volume&gt;72&lt;/volume&gt;&lt;number&gt;4&lt;/number&gt;&lt;dates&gt;&lt;year&gt;2017&lt;/year&gt;&lt;/dates&gt;&lt;isbn&gt;0305-7453&lt;/isbn&gt;&lt;urls&gt;&lt;/urls&gt;&lt;/record&gt;&lt;/Cite&gt;&lt;/EndNote&gt;</w:instrText>
      </w:r>
      <w:r w:rsidR="00D51012">
        <w:fldChar w:fldCharType="separate"/>
      </w:r>
      <w:r w:rsidR="00775A4E" w:rsidRPr="00775A4E">
        <w:rPr>
          <w:noProof/>
          <w:vertAlign w:val="superscript"/>
        </w:rPr>
        <w:t>141</w:t>
      </w:r>
      <w:r w:rsidR="00D51012">
        <w:fldChar w:fldCharType="end"/>
      </w:r>
    </w:p>
    <w:p w14:paraId="25FE9C05" w14:textId="4E3676C0" w:rsidR="00687516" w:rsidRDefault="00687516" w:rsidP="00932BEF">
      <w:pPr>
        <w:pStyle w:val="ListParagraph"/>
        <w:numPr>
          <w:ilvl w:val="0"/>
          <w:numId w:val="55"/>
        </w:numPr>
      </w:pPr>
      <w:r w:rsidRPr="00673BF6">
        <w:t xml:space="preserve">European data on AM use and AM resistance from the European </w:t>
      </w:r>
      <w:r w:rsidR="00A36366">
        <w:t>AM</w:t>
      </w:r>
      <w:r w:rsidRPr="00673BF6">
        <w:t xml:space="preserve"> Resistance Surveillance Network (EARS-Net) and European Surveillance of </w:t>
      </w:r>
      <w:r w:rsidR="00A36366">
        <w:t>AM</w:t>
      </w:r>
      <w:r w:rsidRPr="00673BF6">
        <w:t xml:space="preserve"> Consumption Network (ESAC-Net)</w:t>
      </w:r>
      <w:r>
        <w:t>, respectively</w:t>
      </w:r>
      <w:r w:rsidR="0019473C">
        <w:t>.</w:t>
      </w:r>
      <w:r>
        <w:t xml:space="preserve"> </w:t>
      </w:r>
      <w:r w:rsidR="00D51012">
        <w:fldChar w:fldCharType="begin"/>
      </w:r>
      <w:r w:rsidR="0038360C">
        <w:instrText xml:space="preserve"> ADDIN EN.CITE &lt;EndNote&gt;&lt;Cite&gt;&lt;Author&gt;Control&lt;/Author&gt;&lt;Year&gt;2021&lt;/Year&gt;&lt;RecNum&gt;2356&lt;/RecNum&gt;&lt;DisplayText&gt;&lt;style face="superscript"&gt;142,143&lt;/style&gt;&lt;/DisplayText&gt;&lt;record&gt;&lt;rec-number&gt;2356&lt;/rec-number&gt;&lt;foreign-keys&gt;&lt;key app="EN" db-id="tvvpvd002asp9iesex75atwy2000t0e5vds0" timestamp="1627212635" guid="0a37e990-3cce-4bde-a70e-8ea783cf2e1b"&gt;2356&lt;/key&gt;&lt;/foreign-keys&gt;&lt;ref-type name="Web Page"&gt;12&lt;/ref-type&gt;&lt;contributors&gt;&lt;authors&gt;&lt;author&gt;European Centre for Disease Prevention and Control&lt;/author&gt;&lt;/authors&gt;&lt;/contributors&gt;&lt;titles&gt;&lt;title&gt;European Surveillance of Antimicrobial Consumption Network (ESAC-Net)&lt;/title&gt;&lt;/titles&gt;&lt;dates&gt;&lt;year&gt;2021&lt;/year&gt;&lt;/dates&gt;&lt;urls&gt;&lt;related-urls&gt;&lt;url&gt;https://www.ecdc.europa.eu/en/about-us/partnerships-and-networks/disease-and-laboratory-networks/esac-net&lt;/url&gt;&lt;/related-urls&gt;&lt;/urls&gt;&lt;/record&gt;&lt;/Cite&gt;&lt;Cite&gt;&lt;Author&gt;Control&lt;/Author&gt;&lt;Year&gt;2021&lt;/Year&gt;&lt;RecNum&gt;2355&lt;/RecNum&gt;&lt;record&gt;&lt;rec-number&gt;2355&lt;/rec-number&gt;&lt;foreign-keys&gt;&lt;key app="EN" db-id="tvvpvd002asp9iesex75atwy2000t0e5vds0" timestamp="1627212635" guid="80ddabc6-c4c0-4ee2-9abf-8b422c22a5c6"&gt;2355&lt;/key&gt;&lt;/foreign-keys&gt;&lt;ref-type name="Web Page"&gt;12&lt;/ref-type&gt;&lt;contributors&gt;&lt;authors&gt;&lt;author&gt;European Centre for Disease Prevention and Control&lt;/author&gt;&lt;/authors&gt;&lt;/contributors&gt;&lt;titles&gt;&lt;title&gt;European Antimicrobial Resistance Surveillance Network (EARS-Net)&lt;/title&gt;&lt;/titles&gt;&lt;dates&gt;&lt;year&gt;2021&lt;/year&gt;&lt;/dates&gt;&lt;urls&gt;&lt;related-urls&gt;&lt;url&gt;https://www.ecdc.europa.eu/en/about-us/partnerships-and-networks/disease-and-laboratory-networks/ears-net&lt;/url&gt;&lt;/related-urls&gt;&lt;/urls&gt;&lt;/record&gt;&lt;/Cite&gt;&lt;/EndNote&gt;</w:instrText>
      </w:r>
      <w:r w:rsidR="00D51012">
        <w:fldChar w:fldCharType="separate"/>
      </w:r>
      <w:r w:rsidR="00775A4E" w:rsidRPr="00775A4E">
        <w:rPr>
          <w:noProof/>
          <w:vertAlign w:val="superscript"/>
        </w:rPr>
        <w:t>142,143</w:t>
      </w:r>
      <w:r w:rsidR="00D51012">
        <w:fldChar w:fldCharType="end"/>
      </w:r>
      <w:r>
        <w:t xml:space="preserve"> This is available as annual data.</w:t>
      </w:r>
    </w:p>
    <w:p w14:paraId="2490BED6" w14:textId="2DC7BDD3" w:rsidR="00687516" w:rsidRPr="003E7156" w:rsidRDefault="00687516" w:rsidP="008744AD">
      <w:r>
        <w:t xml:space="preserve">Further details on these evidence </w:t>
      </w:r>
      <w:r w:rsidRPr="003E7156">
        <w:t xml:space="preserve">sources </w:t>
      </w:r>
      <w:proofErr w:type="gramStart"/>
      <w:r w:rsidRPr="003E7156">
        <w:t>is</w:t>
      </w:r>
      <w:proofErr w:type="gramEnd"/>
      <w:r w:rsidRPr="003E7156">
        <w:t xml:space="preserve"> provided in Appendix </w:t>
      </w:r>
      <w:r w:rsidR="00D37173" w:rsidRPr="003E7156">
        <w:t>1</w:t>
      </w:r>
      <w:r w:rsidR="00AC7DBF" w:rsidRPr="003E7156">
        <w:t>7</w:t>
      </w:r>
      <w:r w:rsidR="00D37173" w:rsidRPr="003E7156">
        <w:t>.</w:t>
      </w:r>
      <w:r w:rsidRPr="003E7156">
        <w:t xml:space="preserve"> For </w:t>
      </w:r>
      <w:proofErr w:type="spellStart"/>
      <w:r w:rsidR="00D37173" w:rsidRPr="003E7156">
        <w:t>c</w:t>
      </w:r>
      <w:r w:rsidRPr="003E7156">
        <w:t>efiderocol</w:t>
      </w:r>
      <w:proofErr w:type="spellEnd"/>
      <w:r w:rsidRPr="003E7156">
        <w:t xml:space="preserve">, increases in resistance will be from a low starting point. </w:t>
      </w:r>
      <w:r w:rsidR="00D37173" w:rsidRPr="003E7156">
        <w:rPr>
          <w:rFonts w:asciiTheme="majorBidi" w:hAnsiTheme="majorBidi" w:cstheme="majorBidi"/>
        </w:rPr>
        <w:t>Observed trajectories for external evidence which also showed an increase from a low starting point were only identified for the European data, so this was used in subsequent analyses.</w:t>
      </w:r>
    </w:p>
    <w:p w14:paraId="5FF5E092" w14:textId="7B9150B7" w:rsidR="00687516" w:rsidRPr="00B57D22" w:rsidRDefault="00687516" w:rsidP="008744AD">
      <w:r w:rsidRPr="00B57D22">
        <w:t>Thirty countries from the European Union contribute data to EARS-Net on AM resistance for up to eight pathogens</w:t>
      </w:r>
      <w:r w:rsidR="0019473C">
        <w:t>.</w:t>
      </w:r>
      <w:r w:rsidR="00D51012" w:rsidRPr="00B57D22">
        <w:fldChar w:fldCharType="begin"/>
      </w:r>
      <w:r w:rsidR="0038360C">
        <w:instrText xml:space="preserve"> ADDIN EN.CITE &lt;EndNote&gt;&lt;Cite&gt;&lt;Author&gt;Control&lt;/Author&gt;&lt;Year&gt;2020&lt;/Year&gt;&lt;RecNum&gt;2357&lt;/RecNum&gt;&lt;DisplayText&gt;&lt;style face="superscript"&gt;144&lt;/style&gt;&lt;/DisplayText&gt;&lt;record&gt;&lt;rec-number&gt;2357&lt;/rec-number&gt;&lt;foreign-keys&gt;&lt;key app="EN" db-id="tvvpvd002asp9iesex75atwy2000t0e5vds0" timestamp="1627212635" guid="235a6759-48ab-4e03-9fa2-ce8aa01dc47a"&gt;2357&lt;/key&gt;&lt;/foreign-keys&gt;&lt;ref-type name="Report"&gt;27&lt;/ref-type&gt;&lt;contributors&gt;&lt;authors&gt;&lt;author&gt;European Centre for Disease Prevention and Control&lt;/author&gt;&lt;/authors&gt;&lt;/contributors&gt;&lt;titles&gt;&lt;title&gt;Antimicrobial resistance in the EU/EEA (EARS-Net) - Annual Epidemiological Report for 2019&lt;/title&gt;&lt;secondary-title&gt;Antimicrobial resistance surveillance in Europe&lt;/secondary-title&gt;&lt;/titles&gt;&lt;dates&gt;&lt;year&gt;2020&lt;/year&gt;&lt;/dates&gt;&lt;pub-location&gt;https://www.ecdc.europa.eu/en/publications-data/surveillance-antimicrobial-resistance-europe-2019&lt;/pub-location&gt;&lt;urls&gt;&lt;related-urls&gt;&lt;url&gt;https://www.ecdc.europa.eu/en/publications-data/surveillance-antimicrobial-resistance-europe-2019&lt;/url&gt;&lt;/related-urls&gt;&lt;/urls&gt;&lt;/record&gt;&lt;/Cite&gt;&lt;/EndNote&gt;</w:instrText>
      </w:r>
      <w:r w:rsidR="00D51012" w:rsidRPr="00B57D22">
        <w:fldChar w:fldCharType="separate"/>
      </w:r>
      <w:r w:rsidR="00775A4E" w:rsidRPr="00775A4E">
        <w:rPr>
          <w:noProof/>
          <w:vertAlign w:val="superscript"/>
        </w:rPr>
        <w:t>144</w:t>
      </w:r>
      <w:r w:rsidR="00D51012" w:rsidRPr="00B57D22">
        <w:fldChar w:fldCharType="end"/>
      </w:r>
      <w:r w:rsidRPr="00B57D22">
        <w:t xml:space="preserve"> Th</w:t>
      </w:r>
      <w:r w:rsidR="0019473C">
        <w:t>ese</w:t>
      </w:r>
      <w:r w:rsidRPr="00B57D22">
        <w:t xml:space="preserve"> data w</w:t>
      </w:r>
      <w:r w:rsidR="0019473C">
        <w:t>ere</w:t>
      </w:r>
      <w:r w:rsidRPr="00B57D22">
        <w:t xml:space="preserve"> further filtered based on the following criteria:</w:t>
      </w:r>
    </w:p>
    <w:p w14:paraId="76B53028" w14:textId="31C6D70F" w:rsidR="00687516" w:rsidRPr="00B57D22" w:rsidRDefault="00687516" w:rsidP="00932BEF">
      <w:pPr>
        <w:pStyle w:val="ListParagraph"/>
        <w:numPr>
          <w:ilvl w:val="0"/>
          <w:numId w:val="56"/>
        </w:numPr>
      </w:pPr>
      <w:r w:rsidRPr="00B57D22">
        <w:t>Pathogen is included in the HVCS</w:t>
      </w:r>
      <w:r w:rsidR="0019473C">
        <w:t>s</w:t>
      </w:r>
      <w:r w:rsidRPr="00B57D22">
        <w:t xml:space="preserve"> (</w:t>
      </w:r>
      <w:r w:rsidRPr="00B57D22">
        <w:rPr>
          <w:i/>
          <w:iCs/>
        </w:rPr>
        <w:t>Escherichia coli</w:t>
      </w:r>
      <w:r w:rsidRPr="00B57D22">
        <w:t xml:space="preserve"> as a </w:t>
      </w:r>
      <w:proofErr w:type="spellStart"/>
      <w:r w:rsidR="00F425C9" w:rsidRPr="00F425C9">
        <w:rPr>
          <w:i/>
        </w:rPr>
        <w:t>Enterobacterales</w:t>
      </w:r>
      <w:proofErr w:type="spellEnd"/>
      <w:r w:rsidRPr="00B57D22">
        <w:t xml:space="preserve"> and </w:t>
      </w:r>
      <w:r w:rsidR="00C506B7">
        <w:rPr>
          <w:i/>
          <w:iCs/>
        </w:rPr>
        <w:t>Pseudomonas aeruginosa</w:t>
      </w:r>
      <w:r w:rsidRPr="00B57D22">
        <w:t>).</w:t>
      </w:r>
    </w:p>
    <w:p w14:paraId="200556AF" w14:textId="34352A40" w:rsidR="00687516" w:rsidRPr="00B57D22" w:rsidRDefault="00687516" w:rsidP="00932BEF">
      <w:pPr>
        <w:pStyle w:val="ListParagraph"/>
        <w:numPr>
          <w:ilvl w:val="0"/>
          <w:numId w:val="56"/>
        </w:numPr>
      </w:pPr>
      <w:r w:rsidRPr="00B57D22">
        <w:t>Data were available for both AM use and AM resistance (cephalosporins of all types, and carbapenems)</w:t>
      </w:r>
      <w:r w:rsidR="0019473C">
        <w:t>.</w:t>
      </w:r>
    </w:p>
    <w:p w14:paraId="07DB3DA3" w14:textId="542EC32B" w:rsidR="00687516" w:rsidRPr="00B57D22" w:rsidRDefault="00687516" w:rsidP="00932BEF">
      <w:pPr>
        <w:pStyle w:val="ListParagraph"/>
        <w:numPr>
          <w:ilvl w:val="0"/>
          <w:numId w:val="56"/>
        </w:numPr>
      </w:pPr>
      <w:r w:rsidRPr="00B57D22">
        <w:t>Countries with at least 5,000 isolates were tested, baseline resistance (average over the first three years of available data) was less than 3% (</w:t>
      </w:r>
      <w:proofErr w:type="spellStart"/>
      <w:r w:rsidR="00F425C9" w:rsidRPr="00F425C9">
        <w:rPr>
          <w:i/>
        </w:rPr>
        <w:t>Enterobacterales</w:t>
      </w:r>
      <w:proofErr w:type="spellEnd"/>
      <w:r w:rsidRPr="00B57D22">
        <w:t>) or less than 15% (</w:t>
      </w:r>
      <w:r w:rsidR="00C506B7">
        <w:rPr>
          <w:i/>
          <w:iCs/>
        </w:rPr>
        <w:t>Pseudomonas aeruginosa</w:t>
      </w:r>
      <w:r w:rsidRPr="00B57D22">
        <w:t>), with at least 10 years of observations for carbapenems and 15 years of observations for cephalosporins (these did not have to be consecutive).</w:t>
      </w:r>
    </w:p>
    <w:p w14:paraId="00D84353" w14:textId="6D438764" w:rsidR="00687516" w:rsidRPr="00B57D22" w:rsidRDefault="00687516" w:rsidP="008744AD">
      <w:r w:rsidRPr="00B57D22">
        <w:t>This resulted in the following 23 pathogen-drug-country combinations:</w:t>
      </w:r>
    </w:p>
    <w:p w14:paraId="039B87F8" w14:textId="6D2415AE" w:rsidR="00687516" w:rsidRPr="00B57D22" w:rsidRDefault="00C506B7" w:rsidP="00932BEF">
      <w:pPr>
        <w:pStyle w:val="ListParagraph"/>
        <w:numPr>
          <w:ilvl w:val="0"/>
          <w:numId w:val="57"/>
        </w:numPr>
      </w:pPr>
      <w:r>
        <w:rPr>
          <w:i/>
          <w:iCs/>
        </w:rPr>
        <w:t>Pseudomonas aeruginosa</w:t>
      </w:r>
      <w:r w:rsidR="00687516" w:rsidRPr="00B57D22">
        <w:t>, carbapenems: Finland, France, Ireland, Netherlands, Norway, Slovenia, Sweden.</w:t>
      </w:r>
    </w:p>
    <w:p w14:paraId="00BBED25" w14:textId="77777777" w:rsidR="00687516" w:rsidRPr="00B57D22" w:rsidRDefault="00687516" w:rsidP="00932BEF">
      <w:pPr>
        <w:pStyle w:val="ListParagraph"/>
        <w:numPr>
          <w:ilvl w:val="0"/>
          <w:numId w:val="57"/>
        </w:numPr>
      </w:pPr>
      <w:r w:rsidRPr="00B57D22">
        <w:rPr>
          <w:i/>
          <w:iCs/>
        </w:rPr>
        <w:t>Escherichia coli</w:t>
      </w:r>
      <w:r w:rsidRPr="00B57D22">
        <w:t>, carbapenems: France, Greece, Netherlands, Norway.</w:t>
      </w:r>
    </w:p>
    <w:p w14:paraId="4B803AFF" w14:textId="3862FEFA" w:rsidR="00687516" w:rsidRDefault="00687516" w:rsidP="008744AD">
      <w:pPr>
        <w:pStyle w:val="ListParagraph"/>
        <w:numPr>
          <w:ilvl w:val="0"/>
          <w:numId w:val="57"/>
        </w:numPr>
      </w:pPr>
      <w:r w:rsidRPr="00B57D22">
        <w:rPr>
          <w:i/>
          <w:iCs/>
        </w:rPr>
        <w:lastRenderedPageBreak/>
        <w:t>Escherichia coli</w:t>
      </w:r>
      <w:r w:rsidRPr="00B57D22">
        <w:t>, cephalosporins: Bulgaria, Croatia, Estonia, Finland, France, Greece, Ireland, Luxembourg, Malta, Norway, Slovenia, Sweden.</w:t>
      </w:r>
    </w:p>
    <w:p w14:paraId="116415E4" w14:textId="52ADEC8E" w:rsidR="00687516" w:rsidRPr="00386C4F" w:rsidRDefault="00687516" w:rsidP="008744AD">
      <w:r>
        <w:t xml:space="preserve">For these countries, ARIMA models were used to estimate the impact of increasing AM use (defined daily doses </w:t>
      </w:r>
      <w:r w:rsidRPr="00386C4F">
        <w:t xml:space="preserve">per 1,000 inhabitants per day) </w:t>
      </w:r>
      <w:proofErr w:type="gramStart"/>
      <w:r w:rsidRPr="00386C4F">
        <w:t>in a given year</w:t>
      </w:r>
      <w:proofErr w:type="gramEnd"/>
      <w:r w:rsidRPr="00386C4F">
        <w:t xml:space="preserve"> on resistance to that AM in the following year. Of the 23 combinations considered:</w:t>
      </w:r>
    </w:p>
    <w:p w14:paraId="47A889B8" w14:textId="059C745A" w:rsidR="00687516" w:rsidRPr="00386C4F" w:rsidRDefault="00687516" w:rsidP="00932BEF">
      <w:pPr>
        <w:pStyle w:val="ListParagraph"/>
        <w:numPr>
          <w:ilvl w:val="0"/>
          <w:numId w:val="58"/>
        </w:numPr>
      </w:pPr>
      <w:r w:rsidRPr="00386C4F">
        <w:t xml:space="preserve">Just under half provided a significant association (12 / 23; </w:t>
      </w:r>
      <w:r w:rsidR="00C506B7">
        <w:rPr>
          <w:i/>
          <w:iCs/>
        </w:rPr>
        <w:t>Pseudomonas aeruginosa</w:t>
      </w:r>
      <w:r w:rsidRPr="00386C4F">
        <w:rPr>
          <w:i/>
          <w:iCs/>
        </w:rPr>
        <w:t xml:space="preserve"> </w:t>
      </w:r>
      <w:r w:rsidRPr="00386C4F">
        <w:t xml:space="preserve">= 4 / 7, </w:t>
      </w:r>
      <w:r w:rsidRPr="00386C4F">
        <w:rPr>
          <w:rFonts w:eastAsia="Times New Roman"/>
          <w:i/>
          <w:iCs/>
          <w:lang w:eastAsia="en-GB"/>
        </w:rPr>
        <w:t>Escherichia coli</w:t>
      </w:r>
      <w:r w:rsidRPr="00386C4F">
        <w:rPr>
          <w:rFonts w:eastAsia="Times New Roman"/>
          <w:lang w:eastAsia="en-GB"/>
        </w:rPr>
        <w:t xml:space="preserve"> = 2 /4 for carbapenems and 6 / 12 for cephalosporins).</w:t>
      </w:r>
    </w:p>
    <w:p w14:paraId="608A95EB" w14:textId="49A6DAF3" w:rsidR="00687516" w:rsidRPr="00386C4F" w:rsidRDefault="00687516" w:rsidP="00932BEF">
      <w:pPr>
        <w:pStyle w:val="ListParagraph"/>
        <w:numPr>
          <w:ilvl w:val="0"/>
          <w:numId w:val="58"/>
        </w:numPr>
      </w:pPr>
      <w:r w:rsidRPr="00386C4F">
        <w:rPr>
          <w:rFonts w:eastAsia="Times New Roman"/>
          <w:lang w:eastAsia="en-GB"/>
        </w:rPr>
        <w:t xml:space="preserve">Of the 12 significant associations, seven were positive associations (increasing use led to an increase in resistance), whilst five were negative (decreasing use led to an increase in resistance). Four of the negative associations were for </w:t>
      </w:r>
      <w:r w:rsidRPr="00386C4F">
        <w:rPr>
          <w:rFonts w:eastAsia="Times New Roman"/>
          <w:i/>
          <w:iCs/>
          <w:lang w:eastAsia="en-GB"/>
        </w:rPr>
        <w:t>Escherichia</w:t>
      </w:r>
      <w:r w:rsidRPr="00386C4F">
        <w:rPr>
          <w:rFonts w:eastAsia="Times New Roman"/>
          <w:lang w:eastAsia="en-GB"/>
        </w:rPr>
        <w:t xml:space="preserve"> </w:t>
      </w:r>
      <w:r w:rsidRPr="00386C4F">
        <w:rPr>
          <w:rFonts w:eastAsia="Times New Roman"/>
          <w:i/>
          <w:iCs/>
          <w:lang w:eastAsia="en-GB"/>
        </w:rPr>
        <w:t>coli</w:t>
      </w:r>
      <w:r w:rsidRPr="00386C4F">
        <w:rPr>
          <w:rFonts w:eastAsia="Times New Roman"/>
          <w:lang w:eastAsia="en-GB"/>
        </w:rPr>
        <w:t xml:space="preserve"> cephalosporins, the remaining one was for </w:t>
      </w:r>
      <w:r w:rsidR="00C506B7">
        <w:rPr>
          <w:i/>
          <w:iCs/>
        </w:rPr>
        <w:t>Pseudomonas aeruginosa</w:t>
      </w:r>
      <w:r w:rsidRPr="00386C4F">
        <w:t>.</w:t>
      </w:r>
    </w:p>
    <w:p w14:paraId="66318FAA" w14:textId="44930AE4" w:rsidR="00687516" w:rsidRPr="00386C4F" w:rsidRDefault="00687516" w:rsidP="008744AD">
      <w:r w:rsidRPr="00386C4F">
        <w:t xml:space="preserve">Hence this analysis resulted in up to </w:t>
      </w:r>
      <w:r w:rsidRPr="00386C4F">
        <w:rPr>
          <w:rFonts w:eastAsia="Times New Roman"/>
          <w:lang w:eastAsia="en-GB"/>
        </w:rPr>
        <w:t xml:space="preserve">seven </w:t>
      </w:r>
      <w:r w:rsidRPr="00386C4F">
        <w:t>significant positive associations that could be used to link increases in AM use to AM resistance in the economic model. Increases in AM use are driven by increases in the eligible population over time.</w:t>
      </w:r>
    </w:p>
    <w:p w14:paraId="1008090F" w14:textId="22BD8C52" w:rsidR="00305B14" w:rsidRDefault="00687516" w:rsidP="008744AD">
      <w:r w:rsidRPr="003E7156">
        <w:t xml:space="preserve">Projections of expected usage for </w:t>
      </w:r>
      <w:proofErr w:type="spellStart"/>
      <w:r w:rsidRPr="003E7156">
        <w:t>cefiderocol</w:t>
      </w:r>
      <w:proofErr w:type="spellEnd"/>
      <w:r w:rsidRPr="003E7156">
        <w:t xml:space="preserve"> from Section </w:t>
      </w:r>
      <w:r w:rsidRPr="003E7156">
        <w:fldChar w:fldCharType="begin"/>
      </w:r>
      <w:r w:rsidRPr="003E7156">
        <w:instrText xml:space="preserve"> REF _Ref83569095 \r \h </w:instrText>
      </w:r>
      <w:r w:rsidR="008744AD" w:rsidRPr="003E7156">
        <w:instrText xml:space="preserve"> \* MERGEFORMAT </w:instrText>
      </w:r>
      <w:r w:rsidRPr="003E7156">
        <w:fldChar w:fldCharType="separate"/>
      </w:r>
      <w:r w:rsidR="002631E5">
        <w:t>8.2.6</w:t>
      </w:r>
      <w:r w:rsidRPr="003E7156">
        <w:fldChar w:fldCharType="end"/>
      </w:r>
      <w:r w:rsidRPr="003E7156">
        <w:t xml:space="preserve"> were linked to these estimates of the relationship between usage and resistance to predict emergence of resistance to </w:t>
      </w:r>
      <w:proofErr w:type="spellStart"/>
      <w:r w:rsidRPr="003E7156">
        <w:t>cefiderocol</w:t>
      </w:r>
      <w:proofErr w:type="spellEnd"/>
      <w:r w:rsidRPr="003E7156">
        <w:t xml:space="preserve"> over time. Even under more extreme usage predictions and the strongest associations between usage and resistance emergence</w:t>
      </w:r>
      <w:r w:rsidR="00305B14">
        <w:t>,</w:t>
      </w:r>
      <w:r w:rsidRPr="003E7156">
        <w:t xml:space="preserve"> this predicted </w:t>
      </w:r>
      <w:r w:rsidR="00386C4F" w:rsidRPr="003E7156">
        <w:t>small</w:t>
      </w:r>
      <w:r w:rsidRPr="003E7156">
        <w:t xml:space="preserve"> absolute increases in resistance up to </w:t>
      </w:r>
      <w:r w:rsidR="00386C4F" w:rsidRPr="003E7156">
        <w:t>0.04% and 0.16</w:t>
      </w:r>
      <w:r w:rsidRPr="003E7156">
        <w:t>% over 20 years</w:t>
      </w:r>
      <w:r w:rsidR="00386C4F" w:rsidRPr="003E7156">
        <w:t xml:space="preserve"> for the MBL </w:t>
      </w:r>
      <w:proofErr w:type="spellStart"/>
      <w:r w:rsidR="0084687C" w:rsidRPr="0084687C">
        <w:rPr>
          <w:i/>
        </w:rPr>
        <w:t>Enterobacterales</w:t>
      </w:r>
      <w:proofErr w:type="spellEnd"/>
      <w:r w:rsidR="0084687C">
        <w:t xml:space="preserve"> </w:t>
      </w:r>
      <w:r w:rsidR="00386C4F" w:rsidRPr="003E7156">
        <w:t xml:space="preserve">and </w:t>
      </w:r>
      <w:r w:rsidR="00C506B7">
        <w:rPr>
          <w:i/>
          <w:iCs/>
        </w:rPr>
        <w:t>Pseudomonas aeruginosa</w:t>
      </w:r>
      <w:r w:rsidR="003E7156" w:rsidRPr="003E7156">
        <w:t xml:space="preserve"> </w:t>
      </w:r>
      <w:r w:rsidR="00386C4F" w:rsidRPr="003E7156">
        <w:t xml:space="preserve">populations, respectively </w:t>
      </w:r>
      <w:r w:rsidRPr="003E7156">
        <w:t>(see Appendix</w:t>
      </w:r>
      <w:r w:rsidR="00386C4F" w:rsidRPr="003E7156">
        <w:t xml:space="preserve"> </w:t>
      </w:r>
      <w:r w:rsidR="00AC7DBF" w:rsidRPr="003E7156">
        <w:t xml:space="preserve">17 </w:t>
      </w:r>
      <w:r w:rsidRPr="003E7156">
        <w:t>for more details). EEPRU considered that this may represent an underestimate of the potential for resistance emergence for two reasons. Firstly, the spread of MDR infections is influenced by international travel and the “importation” of MDR pathogens. Resistance emergence may</w:t>
      </w:r>
      <w:r w:rsidR="00305B14">
        <w:t>,</w:t>
      </w:r>
      <w:r w:rsidRPr="003E7156">
        <w:t xml:space="preserve"> therefore</w:t>
      </w:r>
      <w:r w:rsidR="00305B14">
        <w:t>,</w:t>
      </w:r>
      <w:r w:rsidRPr="003E7156">
        <w:t xml:space="preserve"> be influenced by </w:t>
      </w:r>
      <w:proofErr w:type="spellStart"/>
      <w:r w:rsidRPr="003E7156">
        <w:t>cefiderocol</w:t>
      </w:r>
      <w:proofErr w:type="spellEnd"/>
      <w:r w:rsidRPr="003E7156">
        <w:t xml:space="preserve"> usage outside the UK which is not accounted for in these projections. </w:t>
      </w:r>
    </w:p>
    <w:p w14:paraId="3F9608BC" w14:textId="1F5048A3" w:rsidR="004C2A21" w:rsidRPr="003E7156" w:rsidRDefault="00687516" w:rsidP="008744AD">
      <w:r w:rsidRPr="003E7156">
        <w:t>Secondly, the relationships between usage and resistance characterised in the available data reflect all tested isolates in the community and hospital settings. Resistance emergence may be much higher within the HVCS</w:t>
      </w:r>
      <w:r w:rsidR="00305B14">
        <w:t>s</w:t>
      </w:r>
      <w:r w:rsidRPr="003E7156">
        <w:t xml:space="preserve"> where usage will be concentrated. For this reason, EEPRU has conducted a range of scenario analyses to characterise the potential emergence of resistance to </w:t>
      </w:r>
      <w:proofErr w:type="spellStart"/>
      <w:r w:rsidRPr="003E7156">
        <w:t>cefiderocol</w:t>
      </w:r>
      <w:proofErr w:type="spellEnd"/>
      <w:r w:rsidRPr="003E7156">
        <w:t>. These were informed by considering the absolute increases in resistance for the drug-pathogen combinations and countries discussed above, where there was a statistically significant increase (see Appendix</w:t>
      </w:r>
      <w:r w:rsidR="00386C4F" w:rsidRPr="003E7156">
        <w:t xml:space="preserve"> </w:t>
      </w:r>
      <w:r w:rsidR="00AC7DBF" w:rsidRPr="003E7156">
        <w:t>1</w:t>
      </w:r>
      <w:r w:rsidR="00156AA0">
        <w:t>7</w:t>
      </w:r>
      <w:r w:rsidR="00AC7DBF" w:rsidRPr="003E7156">
        <w:t xml:space="preserve"> </w:t>
      </w:r>
      <w:r w:rsidRPr="003E7156">
        <w:t xml:space="preserve">for more details). </w:t>
      </w:r>
      <w:bookmarkStart w:id="466" w:name="_Hlk83992504"/>
      <w:r w:rsidRPr="003E7156">
        <w:t>The highest absolute increase in resistance (an annual absolute increase of 1.65%, leading to a projected 20-year increase of 33%) was used to bound these analyses. The second largest increase was 0.95% per year (19% over 20 years). Based on these considerations EEPRU ran analyses with resistance emergence reaching 1%, 5%, 10% and 30% at 20 years.</w:t>
      </w:r>
      <w:bookmarkEnd w:id="466"/>
      <w:r w:rsidRPr="003E7156">
        <w:t xml:space="preserve"> It is noted that the upper scenario may be very extreme. </w:t>
      </w:r>
    </w:p>
    <w:p w14:paraId="18FB6A61" w14:textId="3777FBF3" w:rsidR="00687516" w:rsidRPr="003E7156" w:rsidRDefault="00687516" w:rsidP="008744AD">
      <w:r w:rsidRPr="003E7156">
        <w:lastRenderedPageBreak/>
        <w:t xml:space="preserve">Of note, this analysis was focused on datasets which demonstrated an increase in resistance overtime. Hence any significant associations between AM use and decreasing resistance were not explored. As an alternative to an ARIMA model, a dynamic differential equations model was also developed. This was designed to incorporate AM use and resistance, as well as the spontaneous loss or gain of resistance over time as well as the impact of deaths. Details of this model are provided in Appendix </w:t>
      </w:r>
      <w:r w:rsidR="00156AA0">
        <w:t>16</w:t>
      </w:r>
      <w:r w:rsidRPr="003E7156">
        <w:t>; when evaluated in a simulation study it was shown to provide biased parameter estimates. This was potentially due to the non-identifiability of the model (due to the number of potential AM drivers considered), so this model was not considered further.</w:t>
      </w:r>
    </w:p>
    <w:p w14:paraId="52C7DFAE" w14:textId="3F4D9A97" w:rsidR="00687516" w:rsidRDefault="00687516" w:rsidP="008744AD">
      <w:r>
        <w:t xml:space="preserve">As a </w:t>
      </w:r>
      <w:r w:rsidRPr="003E757D">
        <w:t>face</w:t>
      </w:r>
      <w:r>
        <w:t>-</w:t>
      </w:r>
      <w:r w:rsidRPr="003E757D">
        <w:t>validity</w:t>
      </w:r>
      <w:r>
        <w:t xml:space="preserve"> check</w:t>
      </w:r>
      <w:r w:rsidRPr="003E757D">
        <w:t xml:space="preserve"> of the estimates of AM use</w:t>
      </w:r>
      <w:r>
        <w:t xml:space="preserve"> employed in the model</w:t>
      </w:r>
      <w:r w:rsidRPr="003E757D">
        <w:t>, these were compared to hospital inpatient drug use as reported in the 2019/20 ESPAUR report.</w:t>
      </w:r>
      <w:r w:rsidR="00D51012">
        <w:fldChar w:fldCharType="begin"/>
      </w:r>
      <w:r w:rsidR="0038360C">
        <w:instrText xml:space="preserve"> ADDIN EN.CITE &lt;EndNote&gt;&lt;Cite&gt;&lt;Author&gt;Public Health England&lt;/Author&gt;&lt;Year&gt;2020&lt;/Year&gt;&lt;RecNum&gt;23&lt;/RecNum&gt;&lt;DisplayText&gt;&lt;style face="superscript"&gt;5&lt;/style&gt;&lt;/DisplayText&gt;&lt;record&gt;&lt;rec-number&gt;23&lt;/rec-number&gt;&lt;foreign-keys&gt;&lt;key app="EN" db-id="tvvpvd002asp9iesex75atwy2000t0e5vds0" timestamp="1613672843" guid="fda14ef6-282e-48b0-b457-02682c93ce5c"&gt;23&lt;/key&gt;&lt;/foreign-keys&gt;&lt;ref-type name="Report"&gt;27&lt;/ref-type&gt;&lt;contributors&gt;&lt;authors&gt;&lt;author&gt;Public Health England,&lt;/author&gt;&lt;/authors&gt;&lt;/contributors&gt;&lt;titles&gt;&lt;title&gt;English Surveillance Programme for Antimicrobial Utilisation and Resistance (ESPAUR) Report 2019 to 2020&lt;/title&gt;&lt;/titles&gt;&lt;dates&gt;&lt;year&gt;2020&lt;/year&gt;&lt;/dates&gt;&lt;pub-location&gt;London&lt;/pub-location&gt;&lt;urls&gt;&lt;related-urls&gt;&lt;url&gt;https://assets.publishing.service.gov.uk/government/uploads/system/uploads/attachment_data/file/936199/ESPAUR_Report_2019-20.pdf&lt;/url&gt;&lt;/related-urls&gt;&lt;/urls&gt;&lt;access-date&gt;11 February 2021&lt;/access-date&gt;&lt;/record&gt;&lt;/Cite&gt;&lt;/EndNote&gt;</w:instrText>
      </w:r>
      <w:r w:rsidR="00D51012">
        <w:fldChar w:fldCharType="separate"/>
      </w:r>
      <w:r w:rsidR="00ED5CF7" w:rsidRPr="00ED5CF7">
        <w:rPr>
          <w:noProof/>
          <w:vertAlign w:val="superscript"/>
        </w:rPr>
        <w:t>5</w:t>
      </w:r>
      <w:r w:rsidR="00D51012">
        <w:fldChar w:fldCharType="end"/>
      </w:r>
      <w:r w:rsidRPr="003E757D">
        <w:t xml:space="preserve"> This provided an estimate of 2.4 DDD /1000 inhabitants for all AMs used in an inpatient setting.</w:t>
      </w:r>
      <w:r w:rsidR="00386C4F" w:rsidRPr="003306F4">
        <w:rPr>
          <w:rFonts w:asciiTheme="majorBidi" w:hAnsiTheme="majorBidi" w:cstheme="majorBidi"/>
        </w:rPr>
        <w:t xml:space="preserve"> Drug use during the first year of the economic model for both </w:t>
      </w:r>
      <w:r w:rsidR="00386C4F">
        <w:rPr>
          <w:rFonts w:asciiTheme="majorBidi" w:hAnsiTheme="majorBidi" w:cstheme="majorBidi"/>
        </w:rPr>
        <w:t>CAZ-AVI</w:t>
      </w:r>
      <w:r w:rsidR="00386C4F" w:rsidRPr="003306F4">
        <w:rPr>
          <w:rFonts w:asciiTheme="majorBidi" w:hAnsiTheme="majorBidi" w:cstheme="majorBidi"/>
        </w:rPr>
        <w:t xml:space="preserve"> and </w:t>
      </w:r>
      <w:proofErr w:type="spellStart"/>
      <w:r w:rsidR="00386C4F">
        <w:rPr>
          <w:rFonts w:asciiTheme="majorBidi" w:hAnsiTheme="majorBidi" w:cstheme="majorBidi"/>
        </w:rPr>
        <w:t>cefiderocol</w:t>
      </w:r>
      <w:proofErr w:type="spellEnd"/>
      <w:r w:rsidR="00386C4F">
        <w:rPr>
          <w:rFonts w:asciiTheme="majorBidi" w:hAnsiTheme="majorBidi" w:cstheme="majorBidi"/>
        </w:rPr>
        <w:t xml:space="preserve"> (combining results from both evaluations) </w:t>
      </w:r>
      <w:r w:rsidR="00386C4F" w:rsidRPr="003E757D">
        <w:t>for</w:t>
      </w:r>
      <w:r w:rsidRPr="003E757D">
        <w:t xml:space="preserve"> the sites </w:t>
      </w:r>
      <w:proofErr w:type="spellStart"/>
      <w:r w:rsidRPr="003E757D">
        <w:t>cUTI</w:t>
      </w:r>
      <w:proofErr w:type="spellEnd"/>
      <w:r w:rsidRPr="003E757D">
        <w:t xml:space="preserve">, </w:t>
      </w:r>
      <w:r w:rsidR="00BB291D" w:rsidRPr="00BB291D">
        <w:t>intra</w:t>
      </w:r>
      <w:r w:rsidR="00775A4E">
        <w:t>-</w:t>
      </w:r>
      <w:r w:rsidR="00B17650">
        <w:t>a</w:t>
      </w:r>
      <w:r w:rsidR="00BB291D" w:rsidRPr="00BB291D">
        <w:t xml:space="preserve">bdominal infections </w:t>
      </w:r>
      <w:r w:rsidR="00BB291D">
        <w:t>(</w:t>
      </w:r>
      <w:r w:rsidRPr="003E757D">
        <w:t>IAI</w:t>
      </w:r>
      <w:r w:rsidR="00B17650">
        <w:t>s</w:t>
      </w:r>
      <w:r w:rsidR="00BB291D">
        <w:t>)</w:t>
      </w:r>
      <w:r w:rsidRPr="003E757D">
        <w:t>, HAP/VAP, and BSI</w:t>
      </w:r>
      <w:r w:rsidR="00B17650">
        <w:t>s</w:t>
      </w:r>
      <w:r w:rsidRPr="003E757D">
        <w:t xml:space="preserve"> (all four in </w:t>
      </w:r>
      <w:proofErr w:type="spellStart"/>
      <w:r w:rsidR="00F425C9" w:rsidRPr="00F425C9">
        <w:rPr>
          <w:i/>
        </w:rPr>
        <w:t>Enterobacterales</w:t>
      </w:r>
      <w:proofErr w:type="spellEnd"/>
      <w:r w:rsidRPr="003E757D">
        <w:t xml:space="preserve">, </w:t>
      </w:r>
      <w:r w:rsidR="00C506B7" w:rsidRPr="00305B14">
        <w:rPr>
          <w:i/>
          <w:iCs/>
        </w:rPr>
        <w:t>Pseudomonas aeruginosa</w:t>
      </w:r>
      <w:r w:rsidRPr="003E757D">
        <w:t>, and</w:t>
      </w:r>
      <w:r w:rsidRPr="00305B14">
        <w:rPr>
          <w:i/>
          <w:iCs/>
        </w:rPr>
        <w:t xml:space="preserve"> </w:t>
      </w:r>
      <w:proofErr w:type="spellStart"/>
      <w:r w:rsidRPr="00305B14">
        <w:rPr>
          <w:i/>
          <w:iCs/>
        </w:rPr>
        <w:t>stenotrophomonas</w:t>
      </w:r>
      <w:proofErr w:type="spellEnd"/>
      <w:r w:rsidRPr="003E757D">
        <w:t xml:space="preserve">) was estimated to be </w:t>
      </w:r>
      <w:r w:rsidR="00386C4F" w:rsidRPr="003306F4">
        <w:rPr>
          <w:rFonts w:asciiTheme="majorBidi" w:hAnsiTheme="majorBidi" w:cstheme="majorBidi"/>
        </w:rPr>
        <w:t>0.0</w:t>
      </w:r>
      <w:r w:rsidR="00386C4F">
        <w:rPr>
          <w:rFonts w:asciiTheme="majorBidi" w:hAnsiTheme="majorBidi" w:cstheme="majorBidi"/>
        </w:rPr>
        <w:t>001</w:t>
      </w:r>
      <w:r w:rsidR="00386C4F" w:rsidRPr="003306F4">
        <w:rPr>
          <w:rFonts w:asciiTheme="majorBidi" w:hAnsiTheme="majorBidi" w:cstheme="majorBidi"/>
        </w:rPr>
        <w:t xml:space="preserve">8 DDD/1000 inhabitants, hence representing </w:t>
      </w:r>
      <w:r w:rsidR="00386C4F">
        <w:rPr>
          <w:rFonts w:asciiTheme="majorBidi" w:hAnsiTheme="majorBidi" w:cstheme="majorBidi"/>
        </w:rPr>
        <w:t>0.01</w:t>
      </w:r>
      <w:r w:rsidR="00351769" w:rsidRPr="003306F4">
        <w:rPr>
          <w:rFonts w:asciiTheme="majorBidi" w:hAnsiTheme="majorBidi" w:cstheme="majorBidi"/>
        </w:rPr>
        <w:t xml:space="preserve">% </w:t>
      </w:r>
      <w:r w:rsidR="00351769" w:rsidRPr="003E757D">
        <w:t>of</w:t>
      </w:r>
      <w:r w:rsidRPr="003E757D">
        <w:t xml:space="preserve"> all hospital inpatient AM use. This estimate, as an upper-bound on the potential use of both </w:t>
      </w:r>
      <w:proofErr w:type="spellStart"/>
      <w:r w:rsidRPr="003E757D">
        <w:t>cefiderocol</w:t>
      </w:r>
      <w:proofErr w:type="spellEnd"/>
      <w:r w:rsidRPr="003E757D">
        <w:t xml:space="preserve"> and</w:t>
      </w:r>
      <w:r w:rsidR="00386C4F">
        <w:t xml:space="preserve"> CAZ-AVI</w:t>
      </w:r>
      <w:r w:rsidRPr="003E757D">
        <w:t xml:space="preserve">, was felt </w:t>
      </w:r>
      <w:r>
        <w:t xml:space="preserve">by the modelling team </w:t>
      </w:r>
      <w:r w:rsidRPr="003E757D">
        <w:t>to have face validity.</w:t>
      </w:r>
    </w:p>
    <w:p w14:paraId="58DD0ABA" w14:textId="77777777" w:rsidR="00687516" w:rsidRPr="00C76CEC" w:rsidRDefault="00687516" w:rsidP="00EE55AD">
      <w:pPr>
        <w:pStyle w:val="EEPRUnumberedLevel4Headingnew"/>
      </w:pPr>
      <w:bookmarkStart w:id="467" w:name="_Toc85194074"/>
      <w:bookmarkStart w:id="468" w:name="_Toc87018791"/>
      <w:r w:rsidRPr="00C76CEC">
        <w:t>Predicting the impact of reduced drug use on resistance</w:t>
      </w:r>
      <w:bookmarkEnd w:id="467"/>
      <w:bookmarkEnd w:id="468"/>
    </w:p>
    <w:p w14:paraId="6F4CC853" w14:textId="2E133596" w:rsidR="00687516" w:rsidRDefault="00687516" w:rsidP="008744AD">
      <w:pPr>
        <w:rPr>
          <w:rFonts w:eastAsia="Calibri"/>
          <w:b/>
          <w:color w:val="000000"/>
        </w:rPr>
      </w:pPr>
      <w:r w:rsidRPr="00B57D22">
        <w:t xml:space="preserve">Introducing </w:t>
      </w:r>
      <w:proofErr w:type="spellStart"/>
      <w:r w:rsidRPr="00B57D22">
        <w:t>cefiderocol</w:t>
      </w:r>
      <w:proofErr w:type="spellEnd"/>
      <w:r w:rsidRPr="00B57D22">
        <w:t xml:space="preserve"> (compared with the situation when it is not available) may lead to a reduced use of comparator AMs. As the economic model includes an association between increased use of </w:t>
      </w:r>
      <w:proofErr w:type="spellStart"/>
      <w:r w:rsidRPr="00B57D22">
        <w:t>cefiderocol</w:t>
      </w:r>
      <w:proofErr w:type="spellEnd"/>
      <w:r w:rsidRPr="00B57D22">
        <w:t xml:space="preserve"> and increased resistance (as described in the previous subsection), then intuitively a decrease in AM use would be expected to lead to a decrease in resistance. However, AM use in the population of interest is only one of a multitude of potential drivers for increases in AM resistance. Other potential drivers include the number of invasive procedures, AM use in other countries, environmental factors, and AM use in animals</w:t>
      </w:r>
      <w:r w:rsidR="00305B14">
        <w:t>.</w:t>
      </w:r>
      <w:r w:rsidR="00D51012" w:rsidRPr="00B57D22">
        <w:fldChar w:fldCharType="begin">
          <w:fldData xml:space="preserve">PEVuZE5vdGU+PENpdGU+PEF1dGhvcj5Nb3JlbDwvQXV0aG9yPjxZZWFyPjIwMjA8L1llYXI+PFJl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</w:fldData>
        </w:fldChar>
      </w:r>
      <w:r w:rsidR="0038360C">
        <w:instrText xml:space="preserve"> ADDIN EN.CITE </w:instrText>
      </w:r>
      <w:r w:rsidR="0038360C">
        <w:fldChar w:fldCharType="begin">
          <w:fldData xml:space="preserve">PEVuZE5vdGU+PENpdGU+PEF1dGhvcj5Nb3JlbDwvQXV0aG9yPjxZZWFyPjIwMjA8L1llYXI+PFJl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</w:fldData>
        </w:fldChar>
      </w:r>
      <w:r w:rsidR="0038360C">
        <w:instrText xml:space="preserve"> ADDIN EN.CITE.DATA </w:instrText>
      </w:r>
      <w:r w:rsidR="0038360C">
        <w:fldChar w:fldCharType="end"/>
      </w:r>
      <w:r w:rsidR="00D51012" w:rsidRPr="00B57D22">
        <w:fldChar w:fldCharType="separate"/>
      </w:r>
      <w:r w:rsidR="00775A4E" w:rsidRPr="00775A4E">
        <w:rPr>
          <w:noProof/>
          <w:vertAlign w:val="superscript"/>
        </w:rPr>
        <w:t>145,146</w:t>
      </w:r>
      <w:r w:rsidR="00D51012" w:rsidRPr="00B57D22">
        <w:fldChar w:fldCharType="end"/>
      </w:r>
      <w:r w:rsidR="00305B14">
        <w:t xml:space="preserve"> </w:t>
      </w:r>
      <w:r w:rsidRPr="00B57D22">
        <w:t>The existing</w:t>
      </w:r>
      <w:r w:rsidRPr="00C76CEC">
        <w:t xml:space="preserve"> evidence on the effect of reduced AM use on AM resistance is mixed</w:t>
      </w:r>
      <w:r w:rsidR="00305B14">
        <w:t>,</w:t>
      </w:r>
      <w:r w:rsidR="00D51012">
        <w:fldChar w:fldCharType="begin"/>
      </w:r>
      <w:r w:rsidR="0038360C">
        <w:instrText xml:space="preserve"> ADDIN EN.CITE &lt;EndNote&gt;&lt;Cite&gt;&lt;Author&gt;Schuts&lt;/Author&gt;&lt;Year&gt;2021&lt;/Year&gt;&lt;RecNum&gt;2325&lt;/RecNum&gt;&lt;DisplayText&gt;&lt;style face="superscript"&gt;147&lt;/style&gt;&lt;/DisplayText&gt;&lt;record&gt;&lt;rec-number&gt;2325&lt;/rec-number&gt;&lt;foreign-keys&gt;&lt;key app="EN" db-id="tvvpvd002asp9iesex75atwy2000t0e5vds0" timestamp="1626786772" guid="10fb866e-37d1-480a-96ae-9404c2d3d835"&gt;2325&lt;/key&gt;&lt;/foreign-keys&gt;&lt;ref-type name="Conference Proceedings"&gt;10&lt;/ref-type&gt;&lt;contributors&gt;&lt;authors&gt;&lt;author&gt;Schuts, Emelie C&lt;/author&gt;&lt;author&gt;Boyd, Anders&lt;/author&gt;&lt;author&gt;Muller, Anouk E&lt;/author&gt;&lt;author&gt;Mouton, Johan W&lt;/author&gt;&lt;author&gt;Prins, Jan M&lt;/author&gt;&lt;/authors&gt;&lt;/contributors&gt;&lt;titles&gt;&lt;title&gt;The effect of antibiotic restriction programs on prevalence of antimicrobial resistance: a systematic review and meta-analysis&lt;/title&gt;&lt;secondary-title&gt;Open forum infectious diseases&lt;/secondary-title&gt;&lt;/titles&gt;&lt;periodical&gt;&lt;full-title&gt;Open Forum Infectious Diseases&lt;/full-title&gt;&lt;abbr-1&gt;Open forum infect&lt;/abbr-1&gt;&lt;/periodical&gt;&lt;pages&gt;ofab070&lt;/pages&gt;&lt;volume&gt;8&lt;/volume&gt;&lt;number&gt;4&lt;/number&gt;&lt;dates&gt;&lt;year&gt;2021&lt;/year&gt;&lt;/dates&gt;&lt;publisher&gt;Oxford University Press US&lt;/publisher&gt;&lt;isbn&gt;2328-8957&lt;/isbn&gt;&lt;urls&gt;&lt;/urls&gt;&lt;remote-database-name&gt;$$Report&lt;/remote-database-name&gt;&lt;/record&gt;&lt;/Cite&gt;&lt;/EndNote&gt;</w:instrText>
      </w:r>
      <w:r w:rsidR="00D51012">
        <w:fldChar w:fldCharType="separate"/>
      </w:r>
      <w:r w:rsidR="00775A4E" w:rsidRPr="00775A4E">
        <w:rPr>
          <w:noProof/>
          <w:vertAlign w:val="superscript"/>
        </w:rPr>
        <w:t>147</w:t>
      </w:r>
      <w:r w:rsidR="00D51012">
        <w:fldChar w:fldCharType="end"/>
      </w:r>
      <w:r w:rsidRPr="00C76CEC">
        <w:t xml:space="preserve"> with findings including no decrease, a decrease, and even an increase in AM resistance</w:t>
      </w:r>
      <w:r w:rsidR="00305B14">
        <w:t>.</w:t>
      </w:r>
      <w:r w:rsidR="00D51012">
        <w:fldChar w:fldCharType="begin">
          <w:fldData xml:space="preserve">PEVuZE5vdGU+PENpdGU+PEF1dGhvcj5Ib2xtZXM8L0F1dGhvcj48WWVhcj4yMDE2PC9ZZWFyPjxS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</w:fldData>
        </w:fldChar>
      </w:r>
      <w:r w:rsidR="0038360C">
        <w:instrText xml:space="preserve"> ADDIN EN.CITE </w:instrText>
      </w:r>
      <w:r w:rsidR="0038360C">
        <w:fldChar w:fldCharType="begin">
          <w:fldData xml:space="preserve">PEVuZE5vdGU+PENpdGU+PEF1dGhvcj5Ib2xtZXM8L0F1dGhvcj48WWVhcj4yMDE2PC9ZZWFyPjxS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</w:fldData>
        </w:fldChar>
      </w:r>
      <w:r w:rsidR="0038360C">
        <w:instrText xml:space="preserve"> ADDIN EN.CITE.DATA </w:instrText>
      </w:r>
      <w:r w:rsidR="0038360C">
        <w:fldChar w:fldCharType="end"/>
      </w:r>
      <w:r w:rsidR="00D51012">
        <w:fldChar w:fldCharType="separate"/>
      </w:r>
      <w:r w:rsidR="00775A4E" w:rsidRPr="00775A4E">
        <w:rPr>
          <w:noProof/>
          <w:vertAlign w:val="superscript"/>
        </w:rPr>
        <w:t>148-150</w:t>
      </w:r>
      <w:r w:rsidR="00D51012">
        <w:fldChar w:fldCharType="end"/>
      </w:r>
      <w:r>
        <w:t xml:space="preserve"> Hence, whilst the introduction of a new AM is expected to lead to an increase in resistance over time, reducing AM use has less predictable effects on resistance. </w:t>
      </w:r>
      <w:r w:rsidRPr="002737ED">
        <w:t>Due to the heterogeneity in the existing literature and the lack of evidence for the population and AMs of interest</w:t>
      </w:r>
      <w:r>
        <w:t>,</w:t>
      </w:r>
      <w:r w:rsidRPr="002737ED">
        <w:t xml:space="preserve"> it was assumed that reductions in use of existing AMs did not lead to reductions in resistance over time</w:t>
      </w:r>
      <w:r>
        <w:t>.</w:t>
      </w:r>
    </w:p>
    <w:p w14:paraId="02512A9C" w14:textId="4199E529" w:rsidR="00687516" w:rsidRDefault="00687516" w:rsidP="00507D40">
      <w:pPr>
        <w:pStyle w:val="EEPRUnumberedLevel3Headingnew"/>
      </w:pPr>
      <w:bookmarkStart w:id="469" w:name="_Toc77944775"/>
      <w:bookmarkStart w:id="470" w:name="_Ref83569095"/>
      <w:bookmarkStart w:id="471" w:name="_Toc85194075"/>
      <w:bookmarkStart w:id="472" w:name="_Ref85729010"/>
      <w:bookmarkStart w:id="473" w:name="_Toc87018792"/>
      <w:r>
        <w:t>Extrapolation from HVCS to expected usage</w:t>
      </w:r>
      <w:bookmarkEnd w:id="469"/>
      <w:bookmarkEnd w:id="470"/>
      <w:bookmarkEnd w:id="471"/>
      <w:bookmarkEnd w:id="472"/>
      <w:bookmarkEnd w:id="473"/>
      <w:r>
        <w:t xml:space="preserve"> </w:t>
      </w:r>
    </w:p>
    <w:p w14:paraId="64C24E69" w14:textId="678AE0CB" w:rsidR="00687516" w:rsidRDefault="00687516" w:rsidP="008744AD">
      <w:r>
        <w:t xml:space="preserve">An important part of understanding the value of </w:t>
      </w:r>
      <w:proofErr w:type="spellStart"/>
      <w:r>
        <w:t>cefiderocol</w:t>
      </w:r>
      <w:proofErr w:type="spellEnd"/>
      <w:r>
        <w:t xml:space="preserve"> is understanding the range of patients in whom it is expected to be used. This is also relevant </w:t>
      </w:r>
      <w:r w:rsidR="00157477">
        <w:t>to</w:t>
      </w:r>
      <w:r>
        <w:t xml:space="preserve"> understanding how resistance to </w:t>
      </w:r>
      <w:proofErr w:type="spellStart"/>
      <w:r>
        <w:t>cefiderocol</w:t>
      </w:r>
      <w:proofErr w:type="spellEnd"/>
      <w:r>
        <w:t xml:space="preserve"> is likely to emerge over time (as higher usage is likely to contribute to higher resistance). To inform this assessment</w:t>
      </w:r>
      <w:r w:rsidR="00157477">
        <w:t>,</w:t>
      </w:r>
      <w:r>
        <w:t xml:space="preserve"> we provide a qualitative description of the range of ways (outside of the HVCS</w:t>
      </w:r>
      <w:r w:rsidR="00157477">
        <w:t>s</w:t>
      </w:r>
      <w:r>
        <w:t xml:space="preserve">) that </w:t>
      </w:r>
      <w:proofErr w:type="spellStart"/>
      <w:r>
        <w:lastRenderedPageBreak/>
        <w:t>cefiderocol</w:t>
      </w:r>
      <w:proofErr w:type="spellEnd"/>
      <w:r>
        <w:t xml:space="preserve"> is expected to be used. This is informed by discussions with our clinical advisors, the manufacturer submission for </w:t>
      </w:r>
      <w:proofErr w:type="spellStart"/>
      <w:r>
        <w:t>cefiderocol</w:t>
      </w:r>
      <w:proofErr w:type="spellEnd"/>
      <w:r>
        <w:t xml:space="preserve">, and input by other stakeholders during the NICE process to identify patient groups in whom </w:t>
      </w:r>
      <w:proofErr w:type="spellStart"/>
      <w:r>
        <w:t>cefiderocol</w:t>
      </w:r>
      <w:proofErr w:type="spellEnd"/>
      <w:r>
        <w:t xml:space="preserve"> may offer significant improvements in </w:t>
      </w:r>
      <w:proofErr w:type="spellStart"/>
      <w:r>
        <w:t>HRQoL</w:t>
      </w:r>
      <w:proofErr w:type="spellEnd"/>
      <w:r>
        <w:t xml:space="preserve"> and mortality compared to existing therapies. </w:t>
      </w:r>
    </w:p>
    <w:p w14:paraId="76C09E3B" w14:textId="55DEB911" w:rsidR="00687516" w:rsidRDefault="00687516" w:rsidP="008744AD">
      <w:r>
        <w:t xml:space="preserve">Following this, for those areas of usage considered by the clinical advisors and study team to be most significant in </w:t>
      </w:r>
      <w:r w:rsidRPr="00071B75">
        <w:t xml:space="preserve">terms of population size and potential </w:t>
      </w:r>
      <w:r>
        <w:t>impact on</w:t>
      </w:r>
      <w:r w:rsidRPr="00071B75">
        <w:t xml:space="preserve"> </w:t>
      </w:r>
      <w:r w:rsidRPr="00B57D22">
        <w:t xml:space="preserve">INHEs, we have quantified the likely size of the populations who would receive </w:t>
      </w:r>
      <w:proofErr w:type="spellStart"/>
      <w:r w:rsidRPr="00B57D22">
        <w:t>cefiderocol</w:t>
      </w:r>
      <w:proofErr w:type="spellEnd"/>
      <w:r w:rsidRPr="00B57D22">
        <w:t>. This is based on data from PHE, where available, and supplemented by data from the literature and expert opinion where necessary. These estimates are also compared to those provided by Shionogi in their manufacturer submission. These estimates are then used to rescale the population</w:t>
      </w:r>
      <w:r w:rsidR="00116117">
        <w:t>-level</w:t>
      </w:r>
      <w:r w:rsidRPr="00B57D22">
        <w:t xml:space="preserve"> INHEs from the HVCS</w:t>
      </w:r>
      <w:r w:rsidR="00157477">
        <w:t>s</w:t>
      </w:r>
      <w:r w:rsidRPr="00B57D22">
        <w:t>.</w:t>
      </w:r>
    </w:p>
    <w:p w14:paraId="56833325" w14:textId="77777777" w:rsidR="00687516" w:rsidRPr="007E0A82" w:rsidRDefault="00687516" w:rsidP="00EE55AD">
      <w:pPr>
        <w:pStyle w:val="EEPRUnumberedLevel4Headingnew"/>
      </w:pPr>
      <w:r>
        <w:t xml:space="preserve">   </w:t>
      </w:r>
      <w:bookmarkStart w:id="474" w:name="_Toc85194076"/>
      <w:bookmarkStart w:id="475" w:name="_Toc87018793"/>
      <w:r w:rsidRPr="007E0A82">
        <w:t>Areas of expected usage</w:t>
      </w:r>
      <w:bookmarkEnd w:id="474"/>
      <w:bookmarkEnd w:id="475"/>
    </w:p>
    <w:p w14:paraId="024DFA12" w14:textId="77777777" w:rsidR="00687516" w:rsidRPr="00A60674" w:rsidRDefault="00687516" w:rsidP="004C2A21">
      <w:pPr>
        <w:pStyle w:val="EEPRUnumberedLevel5Headingnew"/>
      </w:pPr>
      <w:r w:rsidRPr="00A60674">
        <w:t>Infection sites and patient characteristics</w:t>
      </w:r>
    </w:p>
    <w:p w14:paraId="20C8554B" w14:textId="1A51D939" w:rsidR="00687516" w:rsidRDefault="00687516" w:rsidP="008744AD">
      <w:pPr>
        <w:rPr>
          <w:highlight w:val="green"/>
        </w:rPr>
      </w:pPr>
      <w:r w:rsidRPr="00401E51">
        <w:t xml:space="preserve">Outside </w:t>
      </w:r>
      <w:r>
        <w:t>of</w:t>
      </w:r>
      <w:r w:rsidRPr="00401E51">
        <w:t xml:space="preserve"> the HVCS</w:t>
      </w:r>
      <w:r w:rsidR="00157477">
        <w:t>s,</w:t>
      </w:r>
      <w:r w:rsidRPr="00401E51">
        <w:t xml:space="preserve"> the following infection sites </w:t>
      </w:r>
      <w:proofErr w:type="gramStart"/>
      <w:r w:rsidRPr="00401E51">
        <w:t>were considered to be</w:t>
      </w:r>
      <w:proofErr w:type="gramEnd"/>
      <w:r w:rsidRPr="00401E51">
        <w:t xml:space="preserve"> most important in driving expected usage and gains in NHEs: </w:t>
      </w:r>
      <w:r>
        <w:t xml:space="preserve">BSI and IAI. Our clinical advisors emphasised the importance of </w:t>
      </w:r>
      <w:proofErr w:type="spellStart"/>
      <w:r>
        <w:t>cefiderocol</w:t>
      </w:r>
      <w:proofErr w:type="spellEnd"/>
      <w:r>
        <w:t xml:space="preserve"> in treating BSIs. The incremental value of </w:t>
      </w:r>
      <w:proofErr w:type="spellStart"/>
      <w:r>
        <w:t>cefiderocol</w:t>
      </w:r>
      <w:proofErr w:type="spellEnd"/>
      <w:r>
        <w:t xml:space="preserve"> (and AMs in general) in IAI is less clear as the quality of surgical procedures used to manage IAI was considered more important than the choice of AM and identifying MDR infections is more challenging. The clinical advisors also emphasised the importance of </w:t>
      </w:r>
      <w:proofErr w:type="spellStart"/>
      <w:r>
        <w:t>cefiderocol</w:t>
      </w:r>
      <w:proofErr w:type="spellEnd"/>
      <w:r>
        <w:t xml:space="preserve"> in treating patients who are immunocompromised (</w:t>
      </w:r>
      <w:proofErr w:type="gramStart"/>
      <w:r>
        <w:t>e.g.</w:t>
      </w:r>
      <w:proofErr w:type="gramEnd"/>
      <w:r>
        <w:t xml:space="preserve"> haematology, transplant), patients with cystic fibrosis and patients with burn injuries who are predisposed to acquiring resistant infections. In immunocompromised patients, BSIs are of particular concern, while in patients with cystic fibrosis, chronic respiratory infections are of particular concern. Patients with a higher propensity for renal complications and those with renal impairment may receive more significant benefits from </w:t>
      </w:r>
      <w:proofErr w:type="spellStart"/>
      <w:r>
        <w:t>cefiderocol</w:t>
      </w:r>
      <w:proofErr w:type="spellEnd"/>
      <w:r>
        <w:t>, as renal complications may rule out or increase the toxicity of agents that remain effective in treating MDR infections (</w:t>
      </w:r>
      <w:proofErr w:type="gramStart"/>
      <w:r>
        <w:t>i.e.</w:t>
      </w:r>
      <w:proofErr w:type="gramEnd"/>
      <w:r>
        <w:t xml:space="preserve"> colistin, aminoglycosides).</w:t>
      </w:r>
    </w:p>
    <w:p w14:paraId="407CD54F" w14:textId="77777777" w:rsidR="00687516" w:rsidRPr="00C506B7" w:rsidRDefault="00687516" w:rsidP="004C2A21">
      <w:pPr>
        <w:pStyle w:val="EEPRUnumberedLevel5Headingnew"/>
      </w:pPr>
      <w:r w:rsidRPr="00C506B7">
        <w:t xml:space="preserve">MDR pathogens/mechanisms </w:t>
      </w:r>
    </w:p>
    <w:p w14:paraId="101015B3" w14:textId="18D3941A" w:rsidR="00687516" w:rsidRPr="00C506B7" w:rsidRDefault="00687516" w:rsidP="008744AD">
      <w:r w:rsidRPr="00C506B7">
        <w:t>Outside of the HVCS</w:t>
      </w:r>
      <w:r w:rsidR="00157477">
        <w:t>s,</w:t>
      </w:r>
      <w:r w:rsidRPr="00C506B7">
        <w:t xml:space="preserve"> the following </w:t>
      </w:r>
      <w:r w:rsidR="00D2283A" w:rsidRPr="00C506B7">
        <w:t>pathogen-mechanism</w:t>
      </w:r>
      <w:r w:rsidRPr="00C506B7">
        <w:t xml:space="preserve"> combinations were discussed as relevant areas for usage for </w:t>
      </w:r>
      <w:proofErr w:type="spellStart"/>
      <w:r w:rsidRPr="00C506B7">
        <w:t>cefiderocol</w:t>
      </w:r>
      <w:proofErr w:type="spellEnd"/>
      <w:r w:rsidRPr="00C506B7">
        <w:t xml:space="preserve">: </w:t>
      </w:r>
    </w:p>
    <w:p w14:paraId="541D35AA" w14:textId="563DD45D" w:rsidR="00687516" w:rsidRPr="00C506B7" w:rsidRDefault="00687516" w:rsidP="00932BEF">
      <w:pPr>
        <w:pStyle w:val="ListParagraph"/>
        <w:numPr>
          <w:ilvl w:val="0"/>
          <w:numId w:val="59"/>
        </w:numPr>
      </w:pPr>
      <w:r w:rsidRPr="00C506B7">
        <w:t>Non-</w:t>
      </w:r>
      <w:r w:rsidR="00B458C3" w:rsidRPr="00C506B7">
        <w:t xml:space="preserve">MBL </w:t>
      </w:r>
      <w:r w:rsidR="00C506B7">
        <w:rPr>
          <w:i/>
        </w:rPr>
        <w:t xml:space="preserve">Pseudomonas </w:t>
      </w:r>
      <w:proofErr w:type="gramStart"/>
      <w:r w:rsidR="00C506B7">
        <w:rPr>
          <w:i/>
        </w:rPr>
        <w:t>aeruginosa</w:t>
      </w:r>
      <w:r w:rsidRPr="00C506B7">
        <w:t>;</w:t>
      </w:r>
      <w:proofErr w:type="gramEnd"/>
      <w:r w:rsidRPr="00C506B7">
        <w:t xml:space="preserve"> </w:t>
      </w:r>
    </w:p>
    <w:p w14:paraId="7FA09917" w14:textId="77777777" w:rsidR="00687516" w:rsidRPr="00C506B7" w:rsidRDefault="00687516" w:rsidP="00932BEF">
      <w:pPr>
        <w:pStyle w:val="ListParagraph"/>
        <w:numPr>
          <w:ilvl w:val="0"/>
          <w:numId w:val="59"/>
        </w:numPr>
      </w:pPr>
      <w:r w:rsidRPr="00157477">
        <w:t>Stenotrophomona</w:t>
      </w:r>
      <w:r w:rsidRPr="00157477">
        <w:rPr>
          <w:i/>
          <w:iCs/>
        </w:rPr>
        <w:t>s</w:t>
      </w:r>
      <w:r w:rsidRPr="00C506B7">
        <w:t xml:space="preserve"> (which is inherently MBL</w:t>
      </w:r>
      <w:proofErr w:type="gramStart"/>
      <w:r w:rsidRPr="00C506B7">
        <w:t>);</w:t>
      </w:r>
      <w:proofErr w:type="gramEnd"/>
      <w:r w:rsidRPr="00C506B7">
        <w:t xml:space="preserve"> </w:t>
      </w:r>
    </w:p>
    <w:p w14:paraId="4F1DFB7E" w14:textId="77777777" w:rsidR="00687516" w:rsidRPr="00C506B7" w:rsidRDefault="00687516" w:rsidP="00932BEF">
      <w:pPr>
        <w:pStyle w:val="ListParagraph"/>
        <w:numPr>
          <w:ilvl w:val="0"/>
          <w:numId w:val="59"/>
        </w:numPr>
      </w:pPr>
      <w:r w:rsidRPr="00C506B7">
        <w:t xml:space="preserve">OXA-40/24, -51, -58, -143 and MBL </w:t>
      </w:r>
      <w:proofErr w:type="spellStart"/>
      <w:proofErr w:type="gramStart"/>
      <w:r w:rsidRPr="00C506B7">
        <w:t>acinetobacter</w:t>
      </w:r>
      <w:proofErr w:type="spellEnd"/>
      <w:r w:rsidRPr="00C506B7">
        <w:t>;</w:t>
      </w:r>
      <w:proofErr w:type="gramEnd"/>
    </w:p>
    <w:p w14:paraId="346B367F" w14:textId="78F2C5A3" w:rsidR="00687516" w:rsidRPr="00C506B7" w:rsidRDefault="00687516" w:rsidP="00932BEF">
      <w:pPr>
        <w:pStyle w:val="ListParagraph"/>
        <w:numPr>
          <w:ilvl w:val="0"/>
          <w:numId w:val="59"/>
        </w:numPr>
      </w:pPr>
      <w:r w:rsidRPr="00C506B7">
        <w:t xml:space="preserve">Pathogens with serine </w:t>
      </w:r>
      <w:proofErr w:type="spellStart"/>
      <w:r w:rsidRPr="00C506B7">
        <w:t>carbapenemases</w:t>
      </w:r>
      <w:proofErr w:type="spellEnd"/>
      <w:r w:rsidRPr="00C506B7">
        <w:t xml:space="preserve"> (</w:t>
      </w:r>
      <w:proofErr w:type="gramStart"/>
      <w:r w:rsidRPr="00C506B7">
        <w:t>e.g.</w:t>
      </w:r>
      <w:proofErr w:type="gramEnd"/>
      <w:r w:rsidRPr="00C506B7">
        <w:t xml:space="preserve"> OXA-48, KPC) or non-</w:t>
      </w:r>
      <w:proofErr w:type="spellStart"/>
      <w:r w:rsidRPr="00C506B7">
        <w:t>carbapenemase</w:t>
      </w:r>
      <w:proofErr w:type="spellEnd"/>
      <w:r w:rsidRPr="00C506B7">
        <w:t xml:space="preserve"> causes of carbapenem resistance (e.g. porin and efflux pump mechanisms).</w:t>
      </w:r>
    </w:p>
    <w:p w14:paraId="1D28208F" w14:textId="6D53EA86" w:rsidR="00687516" w:rsidRPr="00C506B7" w:rsidRDefault="00687516" w:rsidP="008744AD">
      <w:r w:rsidRPr="00C506B7">
        <w:lastRenderedPageBreak/>
        <w:t>Our clinical advisors considered that patients with non-</w:t>
      </w:r>
      <w:r w:rsidR="00B458C3" w:rsidRPr="00C506B7">
        <w:t>MBL</w:t>
      </w:r>
      <w:r w:rsidR="00157477">
        <w:t xml:space="preserve"> </w:t>
      </w:r>
      <w:r w:rsidR="00C506B7">
        <w:rPr>
          <w:i/>
        </w:rPr>
        <w:t>Pseudomonas aeruginosa</w:t>
      </w:r>
      <w:r w:rsidRPr="00C506B7">
        <w:t xml:space="preserve"> had other effective treatment options available and that this was not, therefore, a priority area of usage for </w:t>
      </w:r>
      <w:proofErr w:type="spellStart"/>
      <w:r w:rsidRPr="00C506B7">
        <w:t>cefiderocol</w:t>
      </w:r>
      <w:proofErr w:type="spellEnd"/>
      <w:r w:rsidRPr="00C506B7">
        <w:t xml:space="preserve">, but that </w:t>
      </w:r>
      <w:proofErr w:type="spellStart"/>
      <w:r w:rsidRPr="00C506B7">
        <w:t>stenotrophomonas</w:t>
      </w:r>
      <w:proofErr w:type="spellEnd"/>
      <w:r w:rsidRPr="00C506B7">
        <w:t xml:space="preserve"> and OXA-40/24, -51, -58, -143 and MBL </w:t>
      </w:r>
      <w:proofErr w:type="spellStart"/>
      <w:r w:rsidRPr="00C506B7">
        <w:t>acinetobacter</w:t>
      </w:r>
      <w:proofErr w:type="spellEnd"/>
      <w:r w:rsidRPr="00C506B7">
        <w:t xml:space="preserve"> were potentially important areas of usage</w:t>
      </w:r>
      <w:r w:rsidR="00157477">
        <w:t>,</w:t>
      </w:r>
      <w:r w:rsidRPr="00C506B7">
        <w:t xml:space="preserve"> though the latter two groups were small. Use of </w:t>
      </w:r>
      <w:proofErr w:type="spellStart"/>
      <w:r w:rsidRPr="00C506B7">
        <w:t>cefiderocol</w:t>
      </w:r>
      <w:proofErr w:type="spellEnd"/>
      <w:r w:rsidRPr="00C506B7">
        <w:t xml:space="preserve"> in patients with other serine </w:t>
      </w:r>
      <w:proofErr w:type="spellStart"/>
      <w:r w:rsidRPr="00C506B7">
        <w:t>carbapenemases</w:t>
      </w:r>
      <w:proofErr w:type="spellEnd"/>
      <w:r w:rsidRPr="00C506B7">
        <w:t xml:space="preserve"> (</w:t>
      </w:r>
      <w:proofErr w:type="gramStart"/>
      <w:r w:rsidRPr="00C506B7">
        <w:t>e.g.</w:t>
      </w:r>
      <w:proofErr w:type="gramEnd"/>
      <w:r w:rsidRPr="00C506B7">
        <w:t xml:space="preserve"> OXA-48, KPC) or non-</w:t>
      </w:r>
      <w:proofErr w:type="spellStart"/>
      <w:r w:rsidRPr="00C506B7">
        <w:t>carbapenemase</w:t>
      </w:r>
      <w:proofErr w:type="spellEnd"/>
      <w:r w:rsidRPr="00C506B7">
        <w:t xml:space="preserve"> causes of carbapenem resistance (porin and efflux pump mechanisms) was not generally considered a priority by our clinical advisors due to the availability of other effective treatment options. The exception to this was infections that were MDR due to multiple types of carbapenem resistance (</w:t>
      </w:r>
      <w:proofErr w:type="gramStart"/>
      <w:r w:rsidRPr="00C506B7">
        <w:t>e.g.</w:t>
      </w:r>
      <w:proofErr w:type="gramEnd"/>
      <w:r w:rsidRPr="00C506B7">
        <w:t xml:space="preserve"> serine, porin and efflux pump) in whom </w:t>
      </w:r>
      <w:proofErr w:type="spellStart"/>
      <w:r w:rsidRPr="00C506B7">
        <w:t>cefiderocol</w:t>
      </w:r>
      <w:proofErr w:type="spellEnd"/>
      <w:r w:rsidRPr="00C506B7">
        <w:t xml:space="preserve"> may represent an important treatment option. </w:t>
      </w:r>
    </w:p>
    <w:p w14:paraId="2775C074" w14:textId="77777777" w:rsidR="00687516" w:rsidRPr="00A60674" w:rsidRDefault="00687516" w:rsidP="004C2A21">
      <w:pPr>
        <w:pStyle w:val="EEPRUnumberedLevel5Headingnew"/>
      </w:pPr>
      <w:r w:rsidRPr="00A60674">
        <w:t xml:space="preserve">Empiric usage </w:t>
      </w:r>
    </w:p>
    <w:p w14:paraId="18D683E1" w14:textId="0972947F" w:rsidR="00687516" w:rsidRDefault="00687516" w:rsidP="008744AD">
      <w:proofErr w:type="gramStart"/>
      <w:r w:rsidRPr="00A04332">
        <w:t>During the course of</w:t>
      </w:r>
      <w:proofErr w:type="gramEnd"/>
      <w:r w:rsidRPr="00A04332">
        <w:t xml:space="preserve"> these </w:t>
      </w:r>
      <w:r w:rsidR="008C7B0D">
        <w:t>evaluations</w:t>
      </w:r>
      <w:r w:rsidRPr="00A04332">
        <w:t xml:space="preserve"> there was </w:t>
      </w:r>
      <w:r>
        <w:t>substantial debate about</w:t>
      </w:r>
      <w:r w:rsidRPr="00A04332">
        <w:t xml:space="preserve"> the appropriate definition of the </w:t>
      </w:r>
      <w:r w:rsidR="0078443B">
        <w:t>ES</w:t>
      </w:r>
      <w:r w:rsidRPr="00A04332">
        <w:t xml:space="preserve">. Stakeholders were broadly aligned that the risk-based </w:t>
      </w:r>
      <w:r w:rsidR="0078443B">
        <w:t>ES</w:t>
      </w:r>
      <w:r w:rsidRPr="00A04332">
        <w:t xml:space="preserve"> should be driven by the severity of the clinical scenario rather than the site of infection alone.  </w:t>
      </w:r>
    </w:p>
    <w:p w14:paraId="06614174" w14:textId="0C0D5C3F" w:rsidR="007F528A" w:rsidRPr="00C506B7" w:rsidRDefault="00687516" w:rsidP="008744AD">
      <w:r w:rsidRPr="00A04332">
        <w:t xml:space="preserve">The manufacturer and the clinical advisors to this project presented differing perspectives on how to </w:t>
      </w:r>
      <w:r w:rsidRPr="00C506B7">
        <w:t xml:space="preserve">define a patient as at high risk of carbapenem-resistance for the purposes of identifying patients that might appropriately receive risk-based empiric treatment with </w:t>
      </w:r>
      <w:proofErr w:type="spellStart"/>
      <w:r w:rsidRPr="00C506B7">
        <w:t>cefiderocol</w:t>
      </w:r>
      <w:proofErr w:type="spellEnd"/>
      <w:r w:rsidRPr="00C506B7">
        <w:t xml:space="preserve">. As documented throughout this report, the clinical advisors to this project considered that it was appropriate to restrict usage in the ES to patients with a high risk of an infection caused by </w:t>
      </w:r>
      <w:r w:rsidR="00B458C3" w:rsidRPr="00C506B7">
        <w:t xml:space="preserve">MBL </w:t>
      </w:r>
      <w:r w:rsidR="00C506B7" w:rsidRPr="00C506B7">
        <w:rPr>
          <w:i/>
        </w:rPr>
        <w:t>Pseudomonas aeruginosa</w:t>
      </w:r>
      <w:r w:rsidRPr="00C506B7">
        <w:t xml:space="preserve"> or </w:t>
      </w:r>
      <w:r w:rsidR="00B458C3" w:rsidRPr="00C506B7">
        <w:t xml:space="preserve">MBL </w:t>
      </w:r>
      <w:proofErr w:type="spellStart"/>
      <w:r w:rsidR="00B458C3" w:rsidRPr="00C506B7">
        <w:rPr>
          <w:i/>
        </w:rPr>
        <w:t>Enterobacterales</w:t>
      </w:r>
      <w:proofErr w:type="spellEnd"/>
      <w:r w:rsidRPr="00C506B7">
        <w:t xml:space="preserve"> where this high risk was based on one of three factors: </w:t>
      </w:r>
    </w:p>
    <w:p w14:paraId="424A1BA9" w14:textId="25B08520" w:rsidR="00687516" w:rsidRPr="00C506B7" w:rsidRDefault="00687516" w:rsidP="00C506B7">
      <w:pPr>
        <w:pStyle w:val="ListParagraph"/>
        <w:numPr>
          <w:ilvl w:val="0"/>
          <w:numId w:val="60"/>
        </w:numPr>
        <w:rPr>
          <w:color w:val="000000"/>
        </w:rPr>
      </w:pPr>
      <w:r w:rsidRPr="00C506B7">
        <w:rPr>
          <w:color w:val="000000"/>
        </w:rPr>
        <w:t xml:space="preserve">The patient was previously hospitalised in a healthcare setting with high prevalence of </w:t>
      </w:r>
      <w:proofErr w:type="spellStart"/>
      <w:r w:rsidR="00F425C9" w:rsidRPr="00C506B7">
        <w:rPr>
          <w:i/>
          <w:color w:val="000000"/>
        </w:rPr>
        <w:t>Enterobacterales</w:t>
      </w:r>
      <w:proofErr w:type="spellEnd"/>
      <w:r w:rsidRPr="00C506B7">
        <w:rPr>
          <w:color w:val="000000"/>
        </w:rPr>
        <w:t xml:space="preserve"> or </w:t>
      </w:r>
      <w:r w:rsidR="00C506B7" w:rsidRPr="00C506B7">
        <w:rPr>
          <w:i/>
          <w:iCs/>
          <w:color w:val="000000"/>
        </w:rPr>
        <w:t xml:space="preserve">Pseudomonas aeruginosa </w:t>
      </w:r>
      <w:r w:rsidRPr="00C506B7">
        <w:rPr>
          <w:color w:val="000000"/>
        </w:rPr>
        <w:t>with MBL.</w:t>
      </w:r>
    </w:p>
    <w:p w14:paraId="3013EFA6" w14:textId="2A6103B5" w:rsidR="00687516" w:rsidRPr="00C506B7" w:rsidRDefault="00687516" w:rsidP="00932BEF">
      <w:pPr>
        <w:pStyle w:val="ListParagraph"/>
        <w:numPr>
          <w:ilvl w:val="0"/>
          <w:numId w:val="60"/>
        </w:numPr>
      </w:pPr>
      <w:r w:rsidRPr="00C506B7">
        <w:rPr>
          <w:color w:val="000000"/>
        </w:rPr>
        <w:t xml:space="preserve">There is an outbreak of infection with </w:t>
      </w:r>
      <w:proofErr w:type="spellStart"/>
      <w:r w:rsidR="00F425C9" w:rsidRPr="00C506B7">
        <w:rPr>
          <w:i/>
          <w:color w:val="000000"/>
        </w:rPr>
        <w:t>Enterobacterales</w:t>
      </w:r>
      <w:proofErr w:type="spellEnd"/>
      <w:r w:rsidRPr="00C506B7">
        <w:rPr>
          <w:color w:val="000000"/>
        </w:rPr>
        <w:t xml:space="preserve"> or </w:t>
      </w:r>
      <w:r w:rsidR="00C506B7" w:rsidRPr="00C506B7">
        <w:rPr>
          <w:i/>
          <w:iCs/>
          <w:color w:val="000000"/>
        </w:rPr>
        <w:t>Pseudomonas aeruginosa</w:t>
      </w:r>
      <w:r w:rsidRPr="00C506B7">
        <w:rPr>
          <w:color w:val="000000"/>
        </w:rPr>
        <w:t xml:space="preserve"> with MBL on a ward where the patient has stayed during their current admission.</w:t>
      </w:r>
    </w:p>
    <w:p w14:paraId="554C665A" w14:textId="098E6E11" w:rsidR="00687516" w:rsidRPr="00C506B7" w:rsidRDefault="00687516" w:rsidP="00932BEF">
      <w:pPr>
        <w:pStyle w:val="ListParagraph"/>
        <w:numPr>
          <w:ilvl w:val="0"/>
          <w:numId w:val="60"/>
        </w:numPr>
      </w:pPr>
      <w:r w:rsidRPr="00C506B7">
        <w:rPr>
          <w:color w:val="000000"/>
        </w:rPr>
        <w:t xml:space="preserve">Previous cultures (taken during the current or previous hospital stays) show that the patient was previously colonised/infected by </w:t>
      </w:r>
      <w:proofErr w:type="spellStart"/>
      <w:r w:rsidR="00F425C9" w:rsidRPr="00C506B7">
        <w:rPr>
          <w:i/>
          <w:color w:val="000000"/>
        </w:rPr>
        <w:t>Enterobacterales</w:t>
      </w:r>
      <w:proofErr w:type="spellEnd"/>
      <w:r w:rsidRPr="00C506B7">
        <w:rPr>
          <w:color w:val="000000"/>
        </w:rPr>
        <w:t xml:space="preserve"> or </w:t>
      </w:r>
      <w:r w:rsidR="00C506B7" w:rsidRPr="00C506B7">
        <w:rPr>
          <w:i/>
          <w:iCs/>
          <w:color w:val="000000"/>
        </w:rPr>
        <w:t>Pseudomonas aeruginosa</w:t>
      </w:r>
      <w:r w:rsidRPr="00C506B7">
        <w:rPr>
          <w:color w:val="000000"/>
        </w:rPr>
        <w:t xml:space="preserve"> with MBL.</w:t>
      </w:r>
      <w:r w:rsidRPr="00C506B7">
        <w:t xml:space="preserve"> </w:t>
      </w:r>
    </w:p>
    <w:p w14:paraId="6EFF66B4" w14:textId="6FE271C7" w:rsidR="00687516" w:rsidRDefault="00687516" w:rsidP="008744AD">
      <w:r w:rsidRPr="00C506B7">
        <w:t>This view was based on the desire to restrict usage to those in whom benefit was most significant, thus controlling the emergence of resistance</w:t>
      </w:r>
      <w:r w:rsidR="00157477">
        <w:t>.  T</w:t>
      </w:r>
      <w:r w:rsidRPr="00C506B7">
        <w:t>he clinical advisors also expressed concerns that a broader definition could lead to stewardship challenges.</w:t>
      </w:r>
      <w:r>
        <w:t xml:space="preserve">   </w:t>
      </w:r>
    </w:p>
    <w:p w14:paraId="02A08855" w14:textId="37E637D8" w:rsidR="00687516" w:rsidRPr="00C506B7" w:rsidRDefault="00687516" w:rsidP="008744AD">
      <w:pPr>
        <w:rPr>
          <w:color w:val="FF0000"/>
        </w:rPr>
      </w:pPr>
      <w:r w:rsidRPr="00C506B7">
        <w:t>The manufacturer considered a broader definition of patients at high risk of a drug-resistant infection. This included patients at risk of resistance due to “</w:t>
      </w:r>
      <w:r w:rsidRPr="00C506B7">
        <w:rPr>
          <w:i/>
        </w:rPr>
        <w:t>international travel and immunosuppression</w:t>
      </w:r>
      <w:r w:rsidRPr="00C506B7">
        <w:t>”, and patients considered at risk of a range of types of carbapenem resistance</w:t>
      </w:r>
      <w:r w:rsidRPr="00C506B7">
        <w:rPr>
          <w:i/>
        </w:rPr>
        <w:t xml:space="preserve"> “including all classes of beta-lactamases (</w:t>
      </w:r>
      <w:proofErr w:type="gramStart"/>
      <w:r w:rsidRPr="00C506B7">
        <w:rPr>
          <w:i/>
        </w:rPr>
        <w:t>e.g.</w:t>
      </w:r>
      <w:proofErr w:type="gramEnd"/>
      <w:r w:rsidRPr="00C506B7">
        <w:rPr>
          <w:i/>
        </w:rPr>
        <w:t xml:space="preserve"> serine β-lactamase, </w:t>
      </w:r>
      <w:proofErr w:type="spellStart"/>
      <w:r w:rsidRPr="00C506B7">
        <w:rPr>
          <w:i/>
        </w:rPr>
        <w:t>metallo</w:t>
      </w:r>
      <w:proofErr w:type="spellEnd"/>
      <w:r w:rsidRPr="00C506B7">
        <w:rPr>
          <w:i/>
        </w:rPr>
        <w:t>-β-lactamase), porin channels or efflux pumps related resistance mechanisms, alone or in combination.”</w:t>
      </w:r>
      <w:r w:rsidRPr="00C506B7">
        <w:t xml:space="preserve"> The manufacturer noted that, for many patients, the specific type of carbapenem-resistance may be unknown and there may just be a general suspicion of </w:t>
      </w:r>
      <w:r w:rsidRPr="00C506B7">
        <w:lastRenderedPageBreak/>
        <w:t xml:space="preserve">carbapenem resistance. The manufacturer emphasised that, for this group, </w:t>
      </w:r>
      <w:proofErr w:type="spellStart"/>
      <w:r w:rsidRPr="00C506B7">
        <w:t>cefiderocol</w:t>
      </w:r>
      <w:proofErr w:type="spellEnd"/>
      <w:r w:rsidRPr="00C506B7">
        <w:t xml:space="preserve"> was particularly relevant due to its broad coverage. </w:t>
      </w:r>
    </w:p>
    <w:p w14:paraId="43968D53" w14:textId="2873EF82" w:rsidR="00687516" w:rsidRPr="00C506B7" w:rsidRDefault="00687516" w:rsidP="008744AD">
      <w:r w:rsidRPr="00C506B7">
        <w:t xml:space="preserve">The clinical advisors considered that usage under a broader suspicion of resistance should only be considered in exceptional cases. The appropriateness of a wider definition of empiric usage is, in principle, a question that could be addressed empirically, by assessing the health benefits of a more inclusive definition, against the health costs of treating more patients who do not have a resistant infection with </w:t>
      </w:r>
      <w:proofErr w:type="spellStart"/>
      <w:r w:rsidRPr="00C506B7">
        <w:t>cefiderocol</w:t>
      </w:r>
      <w:proofErr w:type="spellEnd"/>
      <w:r w:rsidRPr="00C506B7">
        <w:t xml:space="preserve"> and</w:t>
      </w:r>
      <w:r w:rsidR="00157477">
        <w:t>,</w:t>
      </w:r>
      <w:r w:rsidRPr="00C506B7">
        <w:t xml:space="preserve"> therefore</w:t>
      </w:r>
      <w:r w:rsidR="00157477">
        <w:t>,</w:t>
      </w:r>
      <w:r w:rsidRPr="00C506B7">
        <w:t xml:space="preserve"> contributing to higher levels of long-term resistance. This trade-off was not addressed quantitively by EEPRU or the manufacturer, largely reflecting the difficulties in accurately quantifying the long-term implications of different levels of usage for the emergence of resistance to </w:t>
      </w:r>
      <w:proofErr w:type="spellStart"/>
      <w:r w:rsidRPr="00C506B7">
        <w:t>cefiderocol</w:t>
      </w:r>
      <w:proofErr w:type="spellEnd"/>
      <w:r w:rsidRPr="00C506B7">
        <w:t xml:space="preserve">. </w:t>
      </w:r>
    </w:p>
    <w:p w14:paraId="01B875E2" w14:textId="77777777" w:rsidR="00687516" w:rsidRPr="00C506B7" w:rsidRDefault="00687516" w:rsidP="00EE55AD">
      <w:pPr>
        <w:pStyle w:val="EEPRUnumberedLevel4Headingnew"/>
      </w:pPr>
      <w:r w:rsidRPr="00C506B7">
        <w:t xml:space="preserve">   </w:t>
      </w:r>
      <w:bookmarkStart w:id="476" w:name="_Toc85194077"/>
      <w:bookmarkStart w:id="477" w:name="_Toc87018794"/>
      <w:r w:rsidRPr="00C506B7">
        <w:t>Population size estimates produced by the manufacturer</w:t>
      </w:r>
      <w:bookmarkEnd w:id="476"/>
      <w:bookmarkEnd w:id="477"/>
    </w:p>
    <w:p w14:paraId="1C8F1294" w14:textId="41FD9290" w:rsidR="00687516" w:rsidRPr="00C506B7" w:rsidRDefault="00687516" w:rsidP="008744AD">
      <w:pPr>
        <w:rPr>
          <w:rFonts w:cs="Times New Roman"/>
        </w:rPr>
      </w:pPr>
      <w:r w:rsidRPr="00C506B7">
        <w:rPr>
          <w:rFonts w:cs="Times New Roman"/>
        </w:rPr>
        <w:t xml:space="preserve">Shionogi estimates that there are 5,000 infections caused by MBL-producing pathogens per year in England. This is based on the calculations presented in </w:t>
      </w:r>
      <w:r w:rsidR="000974C5">
        <w:rPr>
          <w:rFonts w:cs="Times New Roman"/>
        </w:rPr>
        <w:fldChar w:fldCharType="begin"/>
      </w:r>
      <w:r w:rsidR="000974C5">
        <w:rPr>
          <w:rFonts w:cs="Times New Roman"/>
        </w:rPr>
        <w:instrText xml:space="preserve"> REF _Ref86065469 \h </w:instrText>
      </w:r>
      <w:r w:rsidR="000974C5">
        <w:rPr>
          <w:rFonts w:cs="Times New Roman"/>
        </w:rPr>
      </w:r>
      <w:r w:rsidR="000974C5">
        <w:rPr>
          <w:rFonts w:cs="Times New Roman"/>
        </w:rPr>
        <w:fldChar w:fldCharType="separate"/>
      </w:r>
      <w:r w:rsidR="002631E5" w:rsidRPr="00C506B7">
        <w:t xml:space="preserve">Table </w:t>
      </w:r>
      <w:r w:rsidR="002631E5">
        <w:rPr>
          <w:noProof/>
        </w:rPr>
        <w:t>29</w:t>
      </w:r>
      <w:r w:rsidR="000974C5">
        <w:rPr>
          <w:rFonts w:cs="Times New Roman"/>
        </w:rPr>
        <w:fldChar w:fldCharType="end"/>
      </w:r>
      <w:r w:rsidRPr="00C506B7">
        <w:rPr>
          <w:rFonts w:cs="Times New Roman"/>
        </w:rPr>
        <w:t xml:space="preserve">. </w:t>
      </w:r>
    </w:p>
    <w:p w14:paraId="234D7E15" w14:textId="276B9D2D" w:rsidR="00687516" w:rsidRPr="00C506B7" w:rsidRDefault="00687516" w:rsidP="004C2A21">
      <w:pPr>
        <w:pStyle w:val="EEPRUTableHeading"/>
      </w:pPr>
      <w:bookmarkStart w:id="478" w:name="_Ref78987330"/>
      <w:bookmarkStart w:id="479" w:name="_Ref86065469"/>
      <w:bookmarkStart w:id="480" w:name="_Toc83589990"/>
      <w:bookmarkStart w:id="481" w:name="_Toc87018845"/>
      <w:r w:rsidRPr="00C506B7">
        <w:t xml:space="preserve">Table </w:t>
      </w:r>
      <w:bookmarkEnd w:id="478"/>
      <w:r w:rsidR="009C47A9" w:rsidRPr="00C506B7">
        <w:fldChar w:fldCharType="begin"/>
      </w:r>
      <w:r w:rsidR="009C47A9" w:rsidRPr="00C506B7">
        <w:instrText xml:space="preserve"> SEQ Table \* ARABIC  \* MERGEFORMAT </w:instrText>
      </w:r>
      <w:r w:rsidR="009C47A9" w:rsidRPr="00C506B7">
        <w:fldChar w:fldCharType="separate"/>
      </w:r>
      <w:r w:rsidR="002631E5">
        <w:rPr>
          <w:noProof/>
        </w:rPr>
        <w:t>29</w:t>
      </w:r>
      <w:r w:rsidR="009C47A9" w:rsidRPr="00C506B7">
        <w:fldChar w:fldCharType="end"/>
      </w:r>
      <w:bookmarkEnd w:id="479"/>
      <w:r w:rsidRPr="00C506B7">
        <w:t>: Manufacturer estimates of expected usage in infections caused by MBL-producing pathogens</w:t>
      </w:r>
      <w:bookmarkEnd w:id="480"/>
      <w:bookmarkEnd w:id="481"/>
    </w:p>
    <w:tbl>
      <w:tblPr>
        <w:tblStyle w:val="TableGrid"/>
        <w:tblW w:w="9129" w:type="dxa"/>
        <w:tblLook w:val="04A0" w:firstRow="1" w:lastRow="0" w:firstColumn="1" w:lastColumn="0" w:noHBand="0" w:noVBand="1"/>
      </w:tblPr>
      <w:tblGrid>
        <w:gridCol w:w="4673"/>
        <w:gridCol w:w="930"/>
        <w:gridCol w:w="3526"/>
      </w:tblGrid>
      <w:tr w:rsidR="00687516" w:rsidRPr="00C506B7" w14:paraId="3EB01EB9" w14:textId="77777777" w:rsidTr="007F528A">
        <w:tc>
          <w:tcPr>
            <w:tcW w:w="4673" w:type="dxa"/>
          </w:tcPr>
          <w:p w14:paraId="6EEAB0C9" w14:textId="77777777" w:rsidR="00687516" w:rsidRPr="000415C3" w:rsidRDefault="00687516" w:rsidP="000415C3">
            <w:pPr>
              <w:spacing w:line="240" w:lineRule="auto"/>
              <w:jc w:val="left"/>
              <w:rPr>
                <w:b/>
                <w:bCs/>
                <w:sz w:val="20"/>
                <w:szCs w:val="20"/>
              </w:rPr>
            </w:pPr>
            <w:r w:rsidRPr="000415C3">
              <w:rPr>
                <w:b/>
                <w:bCs/>
                <w:sz w:val="20"/>
                <w:szCs w:val="20"/>
              </w:rPr>
              <w:t>Parameter</w:t>
            </w:r>
          </w:p>
        </w:tc>
        <w:tc>
          <w:tcPr>
            <w:tcW w:w="930" w:type="dxa"/>
          </w:tcPr>
          <w:p w14:paraId="3C8D01F6" w14:textId="77777777" w:rsidR="00687516" w:rsidRPr="000415C3" w:rsidRDefault="00687516" w:rsidP="000415C3">
            <w:pPr>
              <w:spacing w:line="240" w:lineRule="auto"/>
              <w:jc w:val="left"/>
              <w:rPr>
                <w:b/>
                <w:bCs/>
                <w:sz w:val="20"/>
                <w:szCs w:val="20"/>
              </w:rPr>
            </w:pPr>
            <w:r w:rsidRPr="000415C3">
              <w:rPr>
                <w:b/>
                <w:bCs/>
                <w:sz w:val="20"/>
                <w:szCs w:val="20"/>
              </w:rPr>
              <w:t>Value</w:t>
            </w:r>
          </w:p>
        </w:tc>
        <w:tc>
          <w:tcPr>
            <w:tcW w:w="3526" w:type="dxa"/>
          </w:tcPr>
          <w:p w14:paraId="0891066C" w14:textId="77777777" w:rsidR="00687516" w:rsidRPr="000415C3" w:rsidRDefault="00687516" w:rsidP="000415C3">
            <w:pPr>
              <w:spacing w:line="240" w:lineRule="auto"/>
              <w:jc w:val="left"/>
              <w:rPr>
                <w:b/>
                <w:bCs/>
                <w:sz w:val="20"/>
                <w:szCs w:val="20"/>
              </w:rPr>
            </w:pPr>
            <w:r w:rsidRPr="000415C3">
              <w:rPr>
                <w:b/>
                <w:bCs/>
                <w:sz w:val="20"/>
                <w:szCs w:val="20"/>
              </w:rPr>
              <w:t>Source</w:t>
            </w:r>
          </w:p>
        </w:tc>
      </w:tr>
      <w:tr w:rsidR="00687516" w:rsidRPr="00C506B7" w14:paraId="7E087F48" w14:textId="77777777" w:rsidTr="007F528A">
        <w:tc>
          <w:tcPr>
            <w:tcW w:w="4673" w:type="dxa"/>
          </w:tcPr>
          <w:p w14:paraId="05976F9C" w14:textId="77777777" w:rsidR="00687516" w:rsidRPr="000415C3" w:rsidRDefault="00687516" w:rsidP="000415C3">
            <w:pPr>
              <w:spacing w:line="240" w:lineRule="auto"/>
              <w:jc w:val="left"/>
              <w:rPr>
                <w:sz w:val="20"/>
                <w:szCs w:val="20"/>
              </w:rPr>
            </w:pPr>
            <w:r w:rsidRPr="000415C3">
              <w:rPr>
                <w:sz w:val="20"/>
                <w:szCs w:val="20"/>
              </w:rPr>
              <w:t>Infections caused by gram-negative pathogens in England</w:t>
            </w:r>
          </w:p>
        </w:tc>
        <w:tc>
          <w:tcPr>
            <w:tcW w:w="930" w:type="dxa"/>
          </w:tcPr>
          <w:p w14:paraId="1DA16354" w14:textId="77777777" w:rsidR="00687516" w:rsidRPr="000415C3" w:rsidRDefault="00687516" w:rsidP="000415C3">
            <w:pPr>
              <w:spacing w:line="240" w:lineRule="auto"/>
              <w:jc w:val="left"/>
              <w:rPr>
                <w:sz w:val="20"/>
                <w:szCs w:val="20"/>
              </w:rPr>
            </w:pPr>
            <w:r w:rsidRPr="000415C3">
              <w:rPr>
                <w:sz w:val="20"/>
                <w:szCs w:val="20"/>
              </w:rPr>
              <w:t>200,000</w:t>
            </w:r>
          </w:p>
        </w:tc>
        <w:tc>
          <w:tcPr>
            <w:tcW w:w="3526" w:type="dxa"/>
          </w:tcPr>
          <w:p w14:paraId="536C5512" w14:textId="52C16875" w:rsidR="00687516" w:rsidRPr="000415C3" w:rsidRDefault="00687516" w:rsidP="00775A4E">
            <w:pPr>
              <w:spacing w:line="240" w:lineRule="auto"/>
              <w:jc w:val="left"/>
              <w:rPr>
                <w:sz w:val="20"/>
                <w:szCs w:val="20"/>
              </w:rPr>
            </w:pPr>
            <w:r w:rsidRPr="000415C3">
              <w:rPr>
                <w:sz w:val="20"/>
                <w:szCs w:val="20"/>
              </w:rPr>
              <w:t>Estimate based on the annual rate of hospital acquired infections (HAIs) in England (243,746</w:t>
            </w:r>
            <w:r w:rsidR="00AE6B39" w:rsidRPr="000415C3">
              <w:rPr>
                <w:sz w:val="20"/>
                <w:szCs w:val="20"/>
              </w:rPr>
              <w:fldChar w:fldCharType="begin"/>
            </w:r>
            <w:r w:rsidR="00775A4E">
              <w:rPr>
                <w:sz w:val="20"/>
                <w:szCs w:val="20"/>
              </w:rPr>
              <w:instrText xml:space="preserve"> ADDIN EN.CITE &lt;EndNote&gt;&lt;Cite&gt;&lt;Author&gt;European Centre for Disease Prevention and Control&lt;/Author&gt;&lt;Year&gt;2013&lt;/Year&gt;&lt;RecNum&gt;570&lt;/RecNum&gt;&lt;DisplayText&gt;&lt;style face="superscript"&gt;151&lt;/style&gt;&lt;/DisplayText&gt;&lt;record&gt;&lt;rec-number&gt;570&lt;/rec-number&gt;&lt;foreign-keys&gt;&lt;key app="EN" db-id="fv0aa2xptxrrxgewpszpw5e3srv0xstd9wxw" timestamp="0" guid="018c76cb-3d44-4fde-a71a-3e52a2af8b58"&gt;570&lt;/key&gt;&lt;/foreign-keys&gt;&lt;ref-type name="Report"&gt;27&lt;/ref-type&gt;&lt;contributors&gt;&lt;authors&gt;&lt;author&gt;European Centre for Disease Prevention and Control,&lt;/author&gt;&lt;/authors&gt;&lt;/contributors&gt;&lt;titles&gt;&lt;title&gt;Point prevalence survey of healthcare-associated infections and antimicrobial use in European acute care hospitals&lt;/title&gt;&lt;/titles&gt;&lt;dates&gt;&lt;year&gt;2013&lt;/year&gt;&lt;/dates&gt;&lt;pub-location&gt;Stockholm&lt;/pub-location&gt;&lt;urls&gt;&lt;related-urls&gt;&lt;url&gt;http://ecdc.europa.eu/en/publications/Publications/healthcare-associated-infections-antimicrobial-use-PPS.pdf&lt;/url&gt;&lt;/related-urls&gt;&lt;/urls&gt;&lt;/record&gt;&lt;/Cite&gt;&lt;/EndNote&gt;</w:instrText>
            </w:r>
            <w:r w:rsidR="00AE6B39" w:rsidRPr="000415C3">
              <w:rPr>
                <w:sz w:val="20"/>
                <w:szCs w:val="20"/>
              </w:rPr>
              <w:fldChar w:fldCharType="separate"/>
            </w:r>
            <w:r w:rsidR="00775A4E" w:rsidRPr="00775A4E">
              <w:rPr>
                <w:noProof/>
                <w:sz w:val="20"/>
                <w:szCs w:val="20"/>
                <w:vertAlign w:val="superscript"/>
              </w:rPr>
              <w:t>151</w:t>
            </w:r>
            <w:r w:rsidR="00AE6B39" w:rsidRPr="000415C3">
              <w:rPr>
                <w:sz w:val="20"/>
                <w:szCs w:val="20"/>
              </w:rPr>
              <w:fldChar w:fldCharType="end"/>
            </w:r>
            <w:r w:rsidR="00AE6B39" w:rsidRPr="000415C3">
              <w:rPr>
                <w:sz w:val="20"/>
                <w:szCs w:val="20"/>
              </w:rPr>
              <w:t xml:space="preserve"> </w:t>
            </w:r>
            <w:r w:rsidRPr="000415C3">
              <w:rPr>
                <w:sz w:val="20"/>
                <w:szCs w:val="20"/>
              </w:rPr>
              <w:t>and 300,000</w:t>
            </w:r>
            <w:r w:rsidR="00AE6B39" w:rsidRPr="000415C3">
              <w:rPr>
                <w:sz w:val="20"/>
                <w:szCs w:val="20"/>
              </w:rPr>
              <w:fldChar w:fldCharType="begin"/>
            </w:r>
            <w:r w:rsidR="00775A4E">
              <w:rPr>
                <w:sz w:val="20"/>
                <w:szCs w:val="20"/>
              </w:rPr>
              <w:instrText xml:space="preserve"> ADDIN EN.CITE &lt;EndNote&gt;&lt;Cite&gt;&lt;Author&gt;National Institute for Health and Care Excellence&lt;/Author&gt;&lt;Year&gt;2014&lt;/Year&gt;&lt;RecNum&gt;89&lt;/RecNum&gt;&lt;DisplayText&gt;&lt;style face="superscript"&gt;152&lt;/style&gt;&lt;/DisplayText&gt;&lt;record&gt;&lt;rec-number&gt;89&lt;/rec-number&gt;&lt;foreign-keys&gt;&lt;key app="EN" db-id="fv0aa2xptxrrxgewpszpw5e3srv0xstd9wxw" timestamp="0" guid="d97e186b-444b-424d-b597-c951a0f760cd"&gt;89&lt;/key&gt;&lt;/foreign-keys&gt;&lt;ref-type name="Report"&gt;27&lt;/ref-type&gt;&lt;contributors&gt;&lt;authors&gt;&lt;author&gt;National Institute for Health and Care Excellence,&lt;/author&gt;&lt;/authors&gt;&lt;/contributors&gt;&lt;titles&gt;&lt;title&gt;Pneumonia in adults: diagnosis and management (CG.191)&lt;/title&gt;&lt;/titles&gt;&lt;dates&gt;&lt;year&gt;2014&lt;/year&gt;&lt;/dates&gt;&lt;urls&gt;&lt;/urls&gt;&lt;/record&gt;&lt;/Cite&gt;&lt;/EndNote&gt;</w:instrText>
            </w:r>
            <w:r w:rsidR="00AE6B39" w:rsidRPr="000415C3">
              <w:rPr>
                <w:sz w:val="20"/>
                <w:szCs w:val="20"/>
              </w:rPr>
              <w:fldChar w:fldCharType="separate"/>
            </w:r>
            <w:r w:rsidR="00775A4E" w:rsidRPr="00775A4E">
              <w:rPr>
                <w:noProof/>
                <w:sz w:val="20"/>
                <w:szCs w:val="20"/>
                <w:vertAlign w:val="superscript"/>
              </w:rPr>
              <w:t>152</w:t>
            </w:r>
            <w:r w:rsidR="00AE6B39" w:rsidRPr="000415C3">
              <w:rPr>
                <w:sz w:val="20"/>
                <w:szCs w:val="20"/>
              </w:rPr>
              <w:fldChar w:fldCharType="end"/>
            </w:r>
            <w:r w:rsidRPr="000415C3">
              <w:rPr>
                <w:sz w:val="20"/>
                <w:szCs w:val="20"/>
              </w:rPr>
              <w:t>) and the assumption that the majority of HAIs are c</w:t>
            </w:r>
            <w:r w:rsidR="000974C5" w:rsidRPr="000415C3">
              <w:rPr>
                <w:sz w:val="20"/>
                <w:szCs w:val="20"/>
              </w:rPr>
              <w:t>aused by gram negative bacteria</w:t>
            </w:r>
            <w:r w:rsidR="00F01E5C">
              <w:rPr>
                <w:sz w:val="20"/>
                <w:szCs w:val="20"/>
              </w:rPr>
              <w:t>.</w:t>
            </w:r>
          </w:p>
        </w:tc>
      </w:tr>
      <w:tr w:rsidR="00687516" w:rsidRPr="00C506B7" w14:paraId="7C471CF7" w14:textId="77777777" w:rsidTr="007F528A">
        <w:tc>
          <w:tcPr>
            <w:tcW w:w="4673" w:type="dxa"/>
          </w:tcPr>
          <w:p w14:paraId="2707F501" w14:textId="77777777" w:rsidR="00687516" w:rsidRPr="000415C3" w:rsidRDefault="00687516" w:rsidP="000415C3">
            <w:pPr>
              <w:spacing w:line="240" w:lineRule="auto"/>
              <w:jc w:val="left"/>
              <w:rPr>
                <w:sz w:val="20"/>
                <w:szCs w:val="20"/>
              </w:rPr>
            </w:pPr>
            <w:r w:rsidRPr="000415C3">
              <w:rPr>
                <w:sz w:val="20"/>
                <w:szCs w:val="20"/>
              </w:rPr>
              <w:t>Proportion of gram-negative infections that are carbapenem resistant</w:t>
            </w:r>
          </w:p>
        </w:tc>
        <w:tc>
          <w:tcPr>
            <w:tcW w:w="930" w:type="dxa"/>
          </w:tcPr>
          <w:p w14:paraId="774EE6F9" w14:textId="77777777" w:rsidR="00687516" w:rsidRPr="000415C3" w:rsidRDefault="00687516" w:rsidP="000415C3">
            <w:pPr>
              <w:spacing w:line="240" w:lineRule="auto"/>
              <w:jc w:val="left"/>
              <w:rPr>
                <w:sz w:val="20"/>
                <w:szCs w:val="20"/>
              </w:rPr>
            </w:pPr>
            <w:r w:rsidRPr="000415C3">
              <w:rPr>
                <w:sz w:val="20"/>
                <w:szCs w:val="20"/>
              </w:rPr>
              <w:t>8%</w:t>
            </w:r>
          </w:p>
        </w:tc>
        <w:tc>
          <w:tcPr>
            <w:tcW w:w="3526" w:type="dxa"/>
          </w:tcPr>
          <w:p w14:paraId="28FFE6D4" w14:textId="5F2141C6" w:rsidR="00687516" w:rsidRPr="000415C3" w:rsidRDefault="00687516" w:rsidP="00775A4E">
            <w:pPr>
              <w:spacing w:line="240" w:lineRule="auto"/>
              <w:jc w:val="left"/>
              <w:rPr>
                <w:sz w:val="20"/>
                <w:szCs w:val="20"/>
              </w:rPr>
            </w:pPr>
            <w:r w:rsidRPr="000415C3">
              <w:rPr>
                <w:sz w:val="20"/>
                <w:szCs w:val="20"/>
              </w:rPr>
              <w:t>Specialist Pharmacy Service</w:t>
            </w:r>
            <w:r w:rsidR="00F01E5C">
              <w:rPr>
                <w:sz w:val="20"/>
                <w:szCs w:val="20"/>
              </w:rPr>
              <w:t>.</w:t>
            </w:r>
            <w:r w:rsidR="000974C5" w:rsidRPr="000415C3">
              <w:rPr>
                <w:sz w:val="20"/>
                <w:szCs w:val="20"/>
              </w:rPr>
              <w:fldChar w:fldCharType="begin"/>
            </w:r>
            <w:r w:rsidR="0038360C">
              <w:rPr>
                <w:sz w:val="20"/>
                <w:szCs w:val="20"/>
              </w:rPr>
              <w:instrText xml:space="preserve"> ADDIN EN.CITE &lt;EndNote&gt;&lt;Cite&gt;&lt;Author&gt;Specialist Pharmacy Service (SPS)&lt;/Author&gt;&lt;Year&gt;2020&lt;/Year&gt;&lt;RecNum&gt;2488&lt;/RecNum&gt;&lt;DisplayText&gt;&lt;style face="superscript"&gt;153&lt;/style&gt;&lt;/DisplayText&gt;&lt;record&gt;&lt;rec-number&gt;2488&lt;/rec-number&gt;&lt;foreign-keys&gt;&lt;key app="EN" db-id="tvvpvd002asp9iesex75atwy2000t0e5vds0" timestamp="1635869518" guid="93282c99-3d11-484c-a1b6-9f12fe53953a"&gt;2488&lt;/key&gt;&lt;/foreign-keys&gt;&lt;ref-type name="Generic"&gt;13&lt;/ref-type&gt;&lt;contributors&gt;&lt;authors&gt;&lt;author&gt;Specialist Pharmacy Service (SPS),&lt;/author&gt;&lt;/authors&gt;&lt;/contributors&gt;&lt;titles&gt;&lt;title&gt;Prescribing outlook&lt;/title&gt;&lt;/titles&gt;&lt;dates&gt;&lt;year&gt;2020&lt;/year&gt;&lt;/dates&gt;&lt;publisher&gt;Supplied by manufacturer&lt;/publisher&gt;&lt;urls&gt;&lt;/urls&gt;&lt;/record&gt;&lt;/Cite&gt;&lt;/EndNote&gt;</w:instrText>
            </w:r>
            <w:r w:rsidR="000974C5" w:rsidRPr="000415C3">
              <w:rPr>
                <w:sz w:val="20"/>
                <w:szCs w:val="20"/>
              </w:rPr>
              <w:fldChar w:fldCharType="separate"/>
            </w:r>
            <w:r w:rsidR="00775A4E" w:rsidRPr="00775A4E">
              <w:rPr>
                <w:noProof/>
                <w:sz w:val="20"/>
                <w:szCs w:val="20"/>
                <w:vertAlign w:val="superscript"/>
              </w:rPr>
              <w:t>153</w:t>
            </w:r>
            <w:r w:rsidR="000974C5" w:rsidRPr="000415C3">
              <w:rPr>
                <w:sz w:val="20"/>
                <w:szCs w:val="20"/>
              </w:rPr>
              <w:fldChar w:fldCharType="end"/>
            </w:r>
          </w:p>
        </w:tc>
      </w:tr>
      <w:tr w:rsidR="00687516" w:rsidRPr="00C506B7" w14:paraId="29B6840C" w14:textId="77777777" w:rsidTr="007F528A">
        <w:tc>
          <w:tcPr>
            <w:tcW w:w="4673" w:type="dxa"/>
          </w:tcPr>
          <w:p w14:paraId="4F2F3AA6" w14:textId="77777777" w:rsidR="00687516" w:rsidRPr="000415C3" w:rsidRDefault="00687516" w:rsidP="000415C3">
            <w:pPr>
              <w:spacing w:line="240" w:lineRule="auto"/>
              <w:jc w:val="left"/>
              <w:rPr>
                <w:sz w:val="20"/>
                <w:szCs w:val="20"/>
              </w:rPr>
            </w:pPr>
            <w:r w:rsidRPr="000415C3">
              <w:rPr>
                <w:sz w:val="20"/>
                <w:szCs w:val="20"/>
              </w:rPr>
              <w:t>Proportion of carbapenem resistant infections that produce MBL</w:t>
            </w:r>
          </w:p>
        </w:tc>
        <w:tc>
          <w:tcPr>
            <w:tcW w:w="930" w:type="dxa"/>
          </w:tcPr>
          <w:p w14:paraId="61E9C327" w14:textId="77777777" w:rsidR="00687516" w:rsidRPr="000415C3" w:rsidRDefault="00687516" w:rsidP="000415C3">
            <w:pPr>
              <w:spacing w:line="240" w:lineRule="auto"/>
              <w:jc w:val="left"/>
              <w:rPr>
                <w:sz w:val="20"/>
                <w:szCs w:val="20"/>
              </w:rPr>
            </w:pPr>
            <w:r w:rsidRPr="000415C3">
              <w:rPr>
                <w:sz w:val="20"/>
                <w:szCs w:val="20"/>
              </w:rPr>
              <w:t>33%</w:t>
            </w:r>
          </w:p>
        </w:tc>
        <w:tc>
          <w:tcPr>
            <w:tcW w:w="3526" w:type="dxa"/>
          </w:tcPr>
          <w:p w14:paraId="5FF088A1" w14:textId="4D098F92" w:rsidR="00687516" w:rsidRPr="000415C3" w:rsidRDefault="00687516" w:rsidP="00775A4E">
            <w:pPr>
              <w:spacing w:line="240" w:lineRule="auto"/>
              <w:jc w:val="left"/>
              <w:rPr>
                <w:sz w:val="20"/>
                <w:szCs w:val="20"/>
              </w:rPr>
            </w:pPr>
            <w:r w:rsidRPr="000415C3">
              <w:rPr>
                <w:sz w:val="20"/>
                <w:szCs w:val="20"/>
              </w:rPr>
              <w:t>ESPAUR report</w:t>
            </w:r>
            <w:r w:rsidR="00D51012" w:rsidRPr="000415C3">
              <w:rPr>
                <w:sz w:val="20"/>
                <w:szCs w:val="20"/>
              </w:rPr>
              <w:fldChar w:fldCharType="begin"/>
            </w:r>
            <w:r w:rsidR="0038360C">
              <w:rPr>
                <w:sz w:val="20"/>
                <w:szCs w:val="20"/>
              </w:rPr>
              <w:instrText xml:space="preserve"> ADDIN EN.CITE &lt;EndNote&gt;&lt;Cite&gt;&lt;Author&gt;Public Health England&lt;/Author&gt;&lt;Year&gt;2020&lt;/Year&gt;&lt;RecNum&gt;23&lt;/RecNum&gt;&lt;DisplayText&gt;&lt;style face="superscript"&gt;5&lt;/style&gt;&lt;/DisplayText&gt;&lt;record&gt;&lt;rec-number&gt;23&lt;/rec-number&gt;&lt;foreign-keys&gt;&lt;key app="EN" db-id="tvvpvd002asp9iesex75atwy2000t0e5vds0" timestamp="1613672843" guid="fda14ef6-282e-48b0-b457-02682c93ce5c"&gt;23&lt;/key&gt;&lt;/foreign-keys&gt;&lt;ref-type name="Report"&gt;27&lt;/ref-type&gt;&lt;contributors&gt;&lt;authors&gt;&lt;author&gt;Public Health England,&lt;/author&gt;&lt;/authors&gt;&lt;/contributors&gt;&lt;titles&gt;&lt;title&gt;English Surveillance Programme for Antimicrobial Utilisation and Resistance (ESPAUR) Report 2019 to 2020&lt;/title&gt;&lt;/titles&gt;&lt;dates&gt;&lt;year&gt;2020&lt;/year&gt;&lt;/dates&gt;&lt;pub-location&gt;London&lt;/pub-location&gt;&lt;urls&gt;&lt;related-urls&gt;&lt;url&gt;https://assets.publishing.service.gov.uk/government/uploads/system/uploads/attachment_data/file/936199/ESPAUR_Report_2019-20.pdf&lt;/url&gt;&lt;/related-urls&gt;&lt;/urls&gt;&lt;access-date&gt;11 February 2021&lt;/access-date&gt;&lt;/record&gt;&lt;/Cite&gt;&lt;/EndNote&gt;</w:instrText>
            </w:r>
            <w:r w:rsidR="00D51012" w:rsidRPr="000415C3">
              <w:rPr>
                <w:sz w:val="20"/>
                <w:szCs w:val="20"/>
              </w:rPr>
              <w:fldChar w:fldCharType="separate"/>
            </w:r>
            <w:r w:rsidR="00ED5CF7" w:rsidRPr="00ED5CF7">
              <w:rPr>
                <w:noProof/>
                <w:sz w:val="20"/>
                <w:szCs w:val="20"/>
                <w:vertAlign w:val="superscript"/>
              </w:rPr>
              <w:t>5</w:t>
            </w:r>
            <w:r w:rsidR="00D51012" w:rsidRPr="000415C3">
              <w:rPr>
                <w:sz w:val="20"/>
                <w:szCs w:val="20"/>
              </w:rPr>
              <w:fldChar w:fldCharType="end"/>
            </w:r>
            <w:r w:rsidR="00C26A3D" w:rsidRPr="000415C3">
              <w:rPr>
                <w:sz w:val="20"/>
                <w:szCs w:val="20"/>
              </w:rPr>
              <w:t xml:space="preserve"> </w:t>
            </w:r>
            <w:r w:rsidRPr="000415C3">
              <w:rPr>
                <w:sz w:val="20"/>
                <w:szCs w:val="20"/>
              </w:rPr>
              <w:t xml:space="preserve">data on MBL rates in </w:t>
            </w:r>
            <w:proofErr w:type="spellStart"/>
            <w:r w:rsidR="00F425C9" w:rsidRPr="000415C3">
              <w:rPr>
                <w:i/>
                <w:sz w:val="20"/>
                <w:szCs w:val="20"/>
              </w:rPr>
              <w:t>Enterobacterales</w:t>
            </w:r>
            <w:proofErr w:type="spellEnd"/>
            <w:r w:rsidRPr="000415C3">
              <w:rPr>
                <w:sz w:val="20"/>
                <w:szCs w:val="20"/>
              </w:rPr>
              <w:t xml:space="preserve">; </w:t>
            </w:r>
            <w:proofErr w:type="spellStart"/>
            <w:r w:rsidRPr="000415C3">
              <w:rPr>
                <w:sz w:val="20"/>
                <w:szCs w:val="20"/>
              </w:rPr>
              <w:t>Castanheira</w:t>
            </w:r>
            <w:proofErr w:type="spellEnd"/>
            <w:r w:rsidR="00C26A3D" w:rsidRPr="000415C3">
              <w:rPr>
                <w:sz w:val="20"/>
                <w:szCs w:val="20"/>
              </w:rPr>
              <w:t xml:space="preserve"> </w:t>
            </w:r>
            <w:r w:rsidR="00C26A3D" w:rsidRPr="00F01E5C">
              <w:rPr>
                <w:i/>
                <w:iCs/>
                <w:sz w:val="20"/>
                <w:szCs w:val="20"/>
              </w:rPr>
              <w:t>et al.</w:t>
            </w:r>
            <w:r w:rsidR="00AE6B39" w:rsidRPr="000415C3">
              <w:rPr>
                <w:sz w:val="20"/>
                <w:szCs w:val="20"/>
              </w:rPr>
              <w:fldChar w:fldCharType="begin"/>
            </w:r>
            <w:r w:rsidR="00775A4E">
              <w:rPr>
                <w:sz w:val="20"/>
                <w:szCs w:val="20"/>
              </w:rPr>
              <w:instrText xml:space="preserve"> ADDIN EN.CITE &lt;EndNote&gt;&lt;Cite&gt;&lt;Author&gt;Castanheira&lt;/Author&gt;&lt;Year&gt;2014&lt;/Year&gt;&lt;RecNum&gt;1511&lt;/RecNum&gt;&lt;DisplayText&gt;&lt;style face="superscript"&gt;154&lt;/style&gt;&lt;/DisplayText&gt;&lt;record&gt;&lt;rec-number&gt;1511&lt;/rec-number&gt;&lt;foreign-keys&gt;&lt;key app="EN" db-id="fv0aa2xptxrrxgewpszpw5e3srv0xstd9wxw" timestamp="1634837454" guid="06e1b9f9-daa1-4c3e-85c8-b41a9d449c28"&gt;1511&lt;/key&gt;&lt;/foreign-keys&gt;&lt;ref-type name="Journal Article"&gt;17&lt;/ref-type&gt;&lt;contributors&gt;&lt;authors&gt;&lt;author&gt;Castanheira, Mariana&lt;/author&gt;&lt;author&gt;Deshpande, Lalitagauri M&lt;/author&gt;&lt;author&gt;Costello, Andrew&lt;/author&gt;&lt;author&gt;Davies, Todd A&lt;/author&gt;&lt;author&gt;Jones, Ronald N&lt;/author&gt;&lt;/authors&gt;&lt;/contributors&gt;&lt;titles&gt;&lt;title&gt;Epidemiology and carbapenem resistance mechanisms of carbapenem-non-susceptible Pseudomonas aeruginosa collected during 2009–11 in 14 European and Mediterranean countries&lt;/title&gt;&lt;secondary-title&gt;Journal of Antimicrobial Chemotherapy&lt;/secondary-title&gt;&lt;/titles&gt;&lt;periodical&gt;&lt;full-title&gt;Journal of Antimicrobial Chemotherapy&lt;/full-title&gt;&lt;/periodical&gt;&lt;pages&gt;1804-1814&lt;/pages&gt;&lt;volume&gt;69&lt;/volume&gt;&lt;number&gt;7&lt;/number&gt;&lt;dates&gt;&lt;year&gt;2014&lt;/year&gt;&lt;/dates&gt;&lt;isbn&gt;1460-2091&lt;/isbn&gt;&lt;urls&gt;&lt;/urls&gt;&lt;/record&gt;&lt;/Cite&gt;&lt;/EndNote&gt;</w:instrText>
            </w:r>
            <w:r w:rsidR="00AE6B39" w:rsidRPr="000415C3">
              <w:rPr>
                <w:sz w:val="20"/>
                <w:szCs w:val="20"/>
              </w:rPr>
              <w:fldChar w:fldCharType="separate"/>
            </w:r>
            <w:r w:rsidR="00775A4E" w:rsidRPr="00775A4E">
              <w:rPr>
                <w:noProof/>
                <w:sz w:val="20"/>
                <w:szCs w:val="20"/>
                <w:vertAlign w:val="superscript"/>
              </w:rPr>
              <w:t>154</w:t>
            </w:r>
            <w:r w:rsidR="00AE6B39" w:rsidRPr="000415C3">
              <w:rPr>
                <w:sz w:val="20"/>
                <w:szCs w:val="20"/>
              </w:rPr>
              <w:fldChar w:fldCharType="end"/>
            </w:r>
            <w:r w:rsidR="00AE6B39" w:rsidRPr="000415C3">
              <w:rPr>
                <w:sz w:val="20"/>
                <w:szCs w:val="20"/>
              </w:rPr>
              <w:t xml:space="preserve"> </w:t>
            </w:r>
            <w:r w:rsidRPr="000415C3">
              <w:rPr>
                <w:sz w:val="20"/>
                <w:szCs w:val="20"/>
              </w:rPr>
              <w:t xml:space="preserve">data on MBL rates amongst carbapenem-producing </w:t>
            </w:r>
            <w:r w:rsidR="00C506B7" w:rsidRPr="000415C3">
              <w:rPr>
                <w:i/>
                <w:sz w:val="20"/>
                <w:szCs w:val="20"/>
              </w:rPr>
              <w:t>Pseudomonas aeruginosa</w:t>
            </w:r>
            <w:r w:rsidR="00F01E5C">
              <w:rPr>
                <w:i/>
                <w:sz w:val="20"/>
                <w:szCs w:val="20"/>
              </w:rPr>
              <w:t>.</w:t>
            </w:r>
          </w:p>
        </w:tc>
      </w:tr>
      <w:tr w:rsidR="00687516" w:rsidRPr="00C506B7" w14:paraId="0B04F554" w14:textId="77777777" w:rsidTr="007F528A">
        <w:tc>
          <w:tcPr>
            <w:tcW w:w="4673" w:type="dxa"/>
          </w:tcPr>
          <w:p w14:paraId="59F487FD" w14:textId="77777777" w:rsidR="00687516" w:rsidRPr="000415C3" w:rsidRDefault="00687516" w:rsidP="000415C3">
            <w:pPr>
              <w:spacing w:line="240" w:lineRule="auto"/>
              <w:jc w:val="left"/>
              <w:rPr>
                <w:sz w:val="20"/>
                <w:szCs w:val="20"/>
              </w:rPr>
            </w:pPr>
            <w:r w:rsidRPr="000415C3">
              <w:rPr>
                <w:sz w:val="20"/>
                <w:szCs w:val="20"/>
              </w:rPr>
              <w:t>Total number of infections caused by MBL-producing pathogens</w:t>
            </w:r>
          </w:p>
        </w:tc>
        <w:tc>
          <w:tcPr>
            <w:tcW w:w="930" w:type="dxa"/>
          </w:tcPr>
          <w:p w14:paraId="1511E7A1" w14:textId="77777777" w:rsidR="00687516" w:rsidRPr="000415C3" w:rsidRDefault="00687516" w:rsidP="000415C3">
            <w:pPr>
              <w:spacing w:line="240" w:lineRule="auto"/>
              <w:jc w:val="left"/>
              <w:rPr>
                <w:sz w:val="20"/>
                <w:szCs w:val="20"/>
              </w:rPr>
            </w:pPr>
            <w:r w:rsidRPr="000415C3">
              <w:rPr>
                <w:sz w:val="20"/>
                <w:szCs w:val="20"/>
              </w:rPr>
              <w:t>5,000</w:t>
            </w:r>
          </w:p>
        </w:tc>
        <w:tc>
          <w:tcPr>
            <w:tcW w:w="3526" w:type="dxa"/>
          </w:tcPr>
          <w:p w14:paraId="6AEFC27C" w14:textId="77777777" w:rsidR="00687516" w:rsidRPr="000415C3" w:rsidRDefault="00687516" w:rsidP="000415C3">
            <w:pPr>
              <w:spacing w:line="240" w:lineRule="auto"/>
              <w:jc w:val="left"/>
              <w:rPr>
                <w:sz w:val="20"/>
                <w:szCs w:val="20"/>
              </w:rPr>
            </w:pPr>
            <w:r w:rsidRPr="000415C3">
              <w:rPr>
                <w:sz w:val="20"/>
                <w:szCs w:val="20"/>
              </w:rPr>
              <w:t>Calculation</w:t>
            </w:r>
          </w:p>
        </w:tc>
      </w:tr>
    </w:tbl>
    <w:p w14:paraId="584448BE" w14:textId="6A3A631F" w:rsidR="00687516" w:rsidRPr="00EF7D62" w:rsidRDefault="00EF7D62" w:rsidP="00B464D9">
      <w:pPr>
        <w:pStyle w:val="EEPRUtextundertables"/>
      </w:pPr>
      <w:r w:rsidRPr="00EF7D62">
        <w:t xml:space="preserve">ESPAUR, English Surveillance Programme for Antimicrobial Utilisation and Resistance; HAI, hospital-acquired infection; MBL, </w:t>
      </w:r>
      <w:proofErr w:type="spellStart"/>
      <w:r w:rsidRPr="00EF7D62">
        <w:t>metallo</w:t>
      </w:r>
      <w:proofErr w:type="spellEnd"/>
      <w:r w:rsidRPr="00EF7D62">
        <w:t>-beta-lactamases</w:t>
      </w:r>
    </w:p>
    <w:p w14:paraId="5CF97E44" w14:textId="77777777" w:rsidR="00EF7D62" w:rsidRPr="00C506B7" w:rsidRDefault="00EF7D62" w:rsidP="00687516">
      <w:pPr>
        <w:pStyle w:val="EEPRUMainBodyText"/>
        <w:spacing w:after="0"/>
        <w:rPr>
          <w:rFonts w:ascii="Times New Roman" w:hAnsi="Times New Roman" w:cs="Times New Roman"/>
        </w:rPr>
      </w:pPr>
    </w:p>
    <w:p w14:paraId="4EA787D3" w14:textId="6F165635" w:rsidR="00687516" w:rsidRPr="00C506B7" w:rsidRDefault="00687516" w:rsidP="008744AD">
      <w:r w:rsidRPr="00C506B7">
        <w:t xml:space="preserve">The manufacturer estimates that 750 infections caused by MBL-producing pathogens are critical and could be identified as high-risk of resistance. This is based on the calculations presented in </w:t>
      </w:r>
      <w:r w:rsidR="000974C5">
        <w:fldChar w:fldCharType="begin"/>
      </w:r>
      <w:r w:rsidR="000974C5">
        <w:instrText xml:space="preserve"> REF _Ref86065490 \h </w:instrText>
      </w:r>
      <w:r w:rsidR="000974C5">
        <w:fldChar w:fldCharType="separate"/>
      </w:r>
      <w:r w:rsidR="002631E5" w:rsidRPr="00C506B7">
        <w:t xml:space="preserve">Table </w:t>
      </w:r>
      <w:r w:rsidR="002631E5">
        <w:rPr>
          <w:noProof/>
        </w:rPr>
        <w:t>30</w:t>
      </w:r>
      <w:r w:rsidR="000974C5">
        <w:fldChar w:fldCharType="end"/>
      </w:r>
      <w:r w:rsidRPr="00C506B7">
        <w:t xml:space="preserve">. </w:t>
      </w:r>
    </w:p>
    <w:p w14:paraId="3E81BC7A" w14:textId="036D8503" w:rsidR="00687516" w:rsidRPr="00C506B7" w:rsidRDefault="00687516" w:rsidP="004C2A21">
      <w:pPr>
        <w:pStyle w:val="EEPRUTableHeading"/>
      </w:pPr>
      <w:bookmarkStart w:id="482" w:name="_Ref79752663"/>
      <w:bookmarkStart w:id="483" w:name="_Ref86065490"/>
      <w:bookmarkStart w:id="484" w:name="_Toc83589991"/>
      <w:bookmarkStart w:id="485" w:name="_Toc87018846"/>
      <w:r w:rsidRPr="00C506B7">
        <w:t xml:space="preserve">Table </w:t>
      </w:r>
      <w:bookmarkEnd w:id="482"/>
      <w:r w:rsidR="009C47A9" w:rsidRPr="00C506B7">
        <w:fldChar w:fldCharType="begin"/>
      </w:r>
      <w:r w:rsidR="009C47A9" w:rsidRPr="00C506B7">
        <w:instrText xml:space="preserve"> SEQ Table \* ARABIC  \* MERGEFORMAT </w:instrText>
      </w:r>
      <w:r w:rsidR="009C47A9" w:rsidRPr="00C506B7">
        <w:fldChar w:fldCharType="separate"/>
      </w:r>
      <w:r w:rsidR="002631E5">
        <w:rPr>
          <w:noProof/>
        </w:rPr>
        <w:t>30</w:t>
      </w:r>
      <w:r w:rsidR="009C47A9" w:rsidRPr="00C506B7">
        <w:fldChar w:fldCharType="end"/>
      </w:r>
      <w:bookmarkEnd w:id="483"/>
      <w:r w:rsidRPr="00C506B7">
        <w:t>: Manufacturer estimates of expected usage in infections caused by MBL-producing pathogens that are considered critically ill and could be identified as high risk at the point of empiric treatment</w:t>
      </w:r>
      <w:bookmarkEnd w:id="484"/>
      <w:bookmarkEnd w:id="485"/>
    </w:p>
    <w:tbl>
      <w:tblPr>
        <w:tblStyle w:val="TableGrid"/>
        <w:tblW w:w="9129" w:type="dxa"/>
        <w:tblLook w:val="04A0" w:firstRow="1" w:lastRow="0" w:firstColumn="1" w:lastColumn="0" w:noHBand="0" w:noVBand="1"/>
      </w:tblPr>
      <w:tblGrid>
        <w:gridCol w:w="4673"/>
        <w:gridCol w:w="930"/>
        <w:gridCol w:w="3526"/>
      </w:tblGrid>
      <w:tr w:rsidR="00687516" w:rsidRPr="00C506B7" w14:paraId="0BD8728D" w14:textId="77777777" w:rsidTr="007F528A">
        <w:tc>
          <w:tcPr>
            <w:tcW w:w="4673" w:type="dxa"/>
          </w:tcPr>
          <w:p w14:paraId="12287D00" w14:textId="77777777" w:rsidR="00687516" w:rsidRPr="000415C3" w:rsidRDefault="00687516" w:rsidP="004C2A21">
            <w:pPr>
              <w:rPr>
                <w:b/>
                <w:bCs/>
                <w:sz w:val="20"/>
                <w:szCs w:val="20"/>
              </w:rPr>
            </w:pPr>
            <w:r w:rsidRPr="000415C3">
              <w:rPr>
                <w:b/>
                <w:bCs/>
                <w:sz w:val="20"/>
                <w:szCs w:val="20"/>
              </w:rPr>
              <w:t>Parameter</w:t>
            </w:r>
          </w:p>
        </w:tc>
        <w:tc>
          <w:tcPr>
            <w:tcW w:w="930" w:type="dxa"/>
          </w:tcPr>
          <w:p w14:paraId="365012F6" w14:textId="77777777" w:rsidR="00687516" w:rsidRPr="000415C3" w:rsidRDefault="00687516" w:rsidP="004C2A21">
            <w:pPr>
              <w:rPr>
                <w:b/>
                <w:bCs/>
                <w:sz w:val="20"/>
                <w:szCs w:val="20"/>
              </w:rPr>
            </w:pPr>
            <w:r w:rsidRPr="000415C3">
              <w:rPr>
                <w:b/>
                <w:bCs/>
                <w:sz w:val="20"/>
                <w:szCs w:val="20"/>
              </w:rPr>
              <w:t>Value</w:t>
            </w:r>
          </w:p>
        </w:tc>
        <w:tc>
          <w:tcPr>
            <w:tcW w:w="3526" w:type="dxa"/>
          </w:tcPr>
          <w:p w14:paraId="38F4366B" w14:textId="77777777" w:rsidR="00687516" w:rsidRPr="000415C3" w:rsidRDefault="00687516" w:rsidP="004C2A21">
            <w:pPr>
              <w:rPr>
                <w:b/>
                <w:bCs/>
                <w:sz w:val="20"/>
                <w:szCs w:val="20"/>
              </w:rPr>
            </w:pPr>
            <w:r w:rsidRPr="000415C3">
              <w:rPr>
                <w:b/>
                <w:bCs/>
                <w:sz w:val="20"/>
                <w:szCs w:val="20"/>
              </w:rPr>
              <w:t>Source</w:t>
            </w:r>
          </w:p>
        </w:tc>
      </w:tr>
      <w:tr w:rsidR="00687516" w:rsidRPr="00C506B7" w14:paraId="04DF9C8C" w14:textId="77777777" w:rsidTr="007F528A">
        <w:tc>
          <w:tcPr>
            <w:tcW w:w="4673" w:type="dxa"/>
          </w:tcPr>
          <w:p w14:paraId="09AF503C" w14:textId="77777777" w:rsidR="00687516" w:rsidRPr="000415C3" w:rsidRDefault="00687516" w:rsidP="004C2A21">
            <w:pPr>
              <w:rPr>
                <w:sz w:val="20"/>
                <w:szCs w:val="20"/>
              </w:rPr>
            </w:pPr>
            <w:r w:rsidRPr="000415C3">
              <w:rPr>
                <w:sz w:val="20"/>
                <w:szCs w:val="20"/>
              </w:rPr>
              <w:t>Total number of infections caused by MBL-producing pathogens</w:t>
            </w:r>
          </w:p>
        </w:tc>
        <w:tc>
          <w:tcPr>
            <w:tcW w:w="930" w:type="dxa"/>
          </w:tcPr>
          <w:p w14:paraId="25A5CC70" w14:textId="77777777" w:rsidR="00687516" w:rsidRPr="000415C3" w:rsidRDefault="00687516" w:rsidP="004C2A21">
            <w:pPr>
              <w:rPr>
                <w:sz w:val="20"/>
                <w:szCs w:val="20"/>
              </w:rPr>
            </w:pPr>
            <w:r w:rsidRPr="000415C3">
              <w:rPr>
                <w:sz w:val="20"/>
                <w:szCs w:val="20"/>
              </w:rPr>
              <w:t>5,000</w:t>
            </w:r>
          </w:p>
        </w:tc>
        <w:tc>
          <w:tcPr>
            <w:tcW w:w="3526" w:type="dxa"/>
          </w:tcPr>
          <w:p w14:paraId="64A0B8D4" w14:textId="129FAB24" w:rsidR="00687516" w:rsidRPr="000415C3" w:rsidRDefault="00687516" w:rsidP="000415C3">
            <w:pPr>
              <w:spacing w:line="240" w:lineRule="auto"/>
              <w:jc w:val="left"/>
              <w:rPr>
                <w:sz w:val="20"/>
                <w:szCs w:val="20"/>
              </w:rPr>
            </w:pPr>
            <w:r w:rsidRPr="000415C3">
              <w:rPr>
                <w:sz w:val="20"/>
                <w:szCs w:val="20"/>
              </w:rPr>
              <w:t xml:space="preserve">See </w:t>
            </w:r>
            <w:r w:rsidR="000974C5" w:rsidRPr="000415C3">
              <w:rPr>
                <w:rFonts w:cs="Times New Roman"/>
                <w:sz w:val="20"/>
                <w:szCs w:val="20"/>
              </w:rPr>
              <w:fldChar w:fldCharType="begin"/>
            </w:r>
            <w:r w:rsidR="000974C5" w:rsidRPr="000415C3">
              <w:rPr>
                <w:rFonts w:cs="Times New Roman"/>
                <w:sz w:val="20"/>
                <w:szCs w:val="20"/>
              </w:rPr>
              <w:instrText xml:space="preserve"> REF _Ref86065469 \h </w:instrText>
            </w:r>
            <w:r w:rsidR="000415C3">
              <w:rPr>
                <w:rFonts w:cs="Times New Roman"/>
                <w:sz w:val="20"/>
                <w:szCs w:val="20"/>
              </w:rPr>
              <w:instrText xml:space="preserve"> \* MERGEFORMAT </w:instrText>
            </w:r>
            <w:r w:rsidR="000974C5" w:rsidRPr="000415C3">
              <w:rPr>
                <w:rFonts w:cs="Times New Roman"/>
                <w:sz w:val="20"/>
                <w:szCs w:val="20"/>
              </w:rPr>
            </w:r>
            <w:r w:rsidR="000974C5" w:rsidRPr="000415C3">
              <w:rPr>
                <w:rFonts w:cs="Times New Roman"/>
                <w:sz w:val="20"/>
                <w:szCs w:val="20"/>
              </w:rPr>
              <w:fldChar w:fldCharType="separate"/>
            </w:r>
            <w:r w:rsidR="002631E5" w:rsidRPr="002631E5">
              <w:rPr>
                <w:sz w:val="20"/>
                <w:szCs w:val="20"/>
              </w:rPr>
              <w:t xml:space="preserve">Table </w:t>
            </w:r>
            <w:r w:rsidR="002631E5" w:rsidRPr="002631E5">
              <w:rPr>
                <w:noProof/>
                <w:sz w:val="20"/>
                <w:szCs w:val="20"/>
              </w:rPr>
              <w:t>29</w:t>
            </w:r>
            <w:r w:rsidR="000974C5" w:rsidRPr="000415C3">
              <w:rPr>
                <w:rFonts w:cs="Times New Roman"/>
                <w:sz w:val="20"/>
                <w:szCs w:val="20"/>
              </w:rPr>
              <w:fldChar w:fldCharType="end"/>
            </w:r>
            <w:r w:rsidRPr="000415C3">
              <w:rPr>
                <w:sz w:val="20"/>
                <w:szCs w:val="20"/>
              </w:rPr>
              <w:t xml:space="preserve">. </w:t>
            </w:r>
          </w:p>
        </w:tc>
      </w:tr>
      <w:tr w:rsidR="00687516" w:rsidRPr="00C506B7" w14:paraId="5A7D9F18" w14:textId="77777777" w:rsidTr="007F528A">
        <w:tc>
          <w:tcPr>
            <w:tcW w:w="4673" w:type="dxa"/>
          </w:tcPr>
          <w:p w14:paraId="1185602F" w14:textId="77777777" w:rsidR="00687516" w:rsidRPr="000415C3" w:rsidRDefault="00687516" w:rsidP="004C2A21">
            <w:pPr>
              <w:rPr>
                <w:sz w:val="20"/>
                <w:szCs w:val="20"/>
              </w:rPr>
            </w:pPr>
            <w:r w:rsidRPr="000415C3">
              <w:rPr>
                <w:sz w:val="20"/>
                <w:szCs w:val="20"/>
              </w:rPr>
              <w:lastRenderedPageBreak/>
              <w:t>Proportion of infections considered critical</w:t>
            </w:r>
          </w:p>
        </w:tc>
        <w:tc>
          <w:tcPr>
            <w:tcW w:w="930" w:type="dxa"/>
          </w:tcPr>
          <w:p w14:paraId="44C79CD4" w14:textId="77777777" w:rsidR="00687516" w:rsidRPr="000415C3" w:rsidRDefault="00687516" w:rsidP="004C2A21">
            <w:pPr>
              <w:rPr>
                <w:sz w:val="20"/>
                <w:szCs w:val="20"/>
              </w:rPr>
            </w:pPr>
            <w:r w:rsidRPr="000415C3">
              <w:rPr>
                <w:sz w:val="20"/>
                <w:szCs w:val="20"/>
              </w:rPr>
              <w:t>30%</w:t>
            </w:r>
          </w:p>
        </w:tc>
        <w:tc>
          <w:tcPr>
            <w:tcW w:w="3526" w:type="dxa"/>
          </w:tcPr>
          <w:p w14:paraId="38D83BDF" w14:textId="10D9D421" w:rsidR="00AE6B39" w:rsidRPr="000415C3" w:rsidRDefault="00687516" w:rsidP="00775A4E">
            <w:pPr>
              <w:rPr>
                <w:sz w:val="20"/>
                <w:szCs w:val="20"/>
              </w:rPr>
            </w:pPr>
            <w:r w:rsidRPr="000415C3">
              <w:rPr>
                <w:sz w:val="20"/>
                <w:szCs w:val="20"/>
              </w:rPr>
              <w:t>Proportion of infections that are respiratory infections or BSIs amongst all health-care infections</w:t>
            </w:r>
            <w:r w:rsidR="00AE6B39" w:rsidRPr="000415C3">
              <w:rPr>
                <w:sz w:val="20"/>
                <w:szCs w:val="20"/>
              </w:rPr>
              <w:fldChar w:fldCharType="begin"/>
            </w:r>
            <w:r w:rsidR="00775A4E">
              <w:rPr>
                <w:sz w:val="20"/>
                <w:szCs w:val="20"/>
              </w:rPr>
              <w:instrText xml:space="preserve"> ADDIN EN.CITE &lt;EndNote&gt;&lt;Cite&gt;&lt;Author&gt;European Centre for Disease Prevention and Control&lt;/Author&gt;&lt;Year&gt;2013&lt;/Year&gt;&lt;RecNum&gt;570&lt;/RecNum&gt;&lt;DisplayText&gt;&lt;style face="superscript"&gt;151&lt;/style&gt;&lt;/DisplayText&gt;&lt;record&gt;&lt;rec-number&gt;570&lt;/rec-number&gt;&lt;foreign-keys&gt;&lt;key app="EN" db-id="fv0aa2xptxrrxgewpszpw5e3srv0xstd9wxw" timestamp="0" guid="018c76cb-3d44-4fde-a71a-3e52a2af8b58"&gt;570&lt;/key&gt;&lt;/foreign-keys&gt;&lt;ref-type name="Report"&gt;27&lt;/ref-type&gt;&lt;contributors&gt;&lt;authors&gt;&lt;author&gt;European Centre for Disease Prevention and Control,&lt;/author&gt;&lt;/authors&gt;&lt;/contributors&gt;&lt;titles&gt;&lt;title&gt;Point prevalence survey of healthcare-associated infections and antimicrobial use in European acute care hospitals&lt;/title&gt;&lt;/titles&gt;&lt;dates&gt;&lt;year&gt;2013&lt;/year&gt;&lt;/dates&gt;&lt;pub-location&gt;Stockholm&lt;/pub-location&gt;&lt;urls&gt;&lt;related-urls&gt;&lt;url&gt;http://ecdc.europa.eu/en/publications/Publications/healthcare-associated-infections-antimicrobial-use-PPS.pdf&lt;/url&gt;&lt;/related-urls&gt;&lt;/urls&gt;&lt;/record&gt;&lt;/Cite&gt;&lt;/EndNote&gt;</w:instrText>
            </w:r>
            <w:r w:rsidR="00AE6B39" w:rsidRPr="000415C3">
              <w:rPr>
                <w:sz w:val="20"/>
                <w:szCs w:val="20"/>
              </w:rPr>
              <w:fldChar w:fldCharType="separate"/>
            </w:r>
            <w:r w:rsidR="00775A4E" w:rsidRPr="00775A4E">
              <w:rPr>
                <w:noProof/>
                <w:sz w:val="20"/>
                <w:szCs w:val="20"/>
                <w:vertAlign w:val="superscript"/>
              </w:rPr>
              <w:t>151</w:t>
            </w:r>
            <w:r w:rsidR="00AE6B39" w:rsidRPr="000415C3">
              <w:rPr>
                <w:sz w:val="20"/>
                <w:szCs w:val="20"/>
              </w:rPr>
              <w:fldChar w:fldCharType="end"/>
            </w:r>
          </w:p>
        </w:tc>
      </w:tr>
      <w:tr w:rsidR="00687516" w:rsidRPr="00C506B7" w14:paraId="4087D076" w14:textId="77777777" w:rsidTr="007F528A">
        <w:tc>
          <w:tcPr>
            <w:tcW w:w="4673" w:type="dxa"/>
          </w:tcPr>
          <w:p w14:paraId="204D47B1" w14:textId="1072B847" w:rsidR="00687516" w:rsidRPr="000415C3" w:rsidRDefault="00687516" w:rsidP="0078443B">
            <w:pPr>
              <w:rPr>
                <w:sz w:val="20"/>
                <w:szCs w:val="20"/>
              </w:rPr>
            </w:pPr>
            <w:r w:rsidRPr="000415C3">
              <w:rPr>
                <w:sz w:val="20"/>
                <w:szCs w:val="20"/>
              </w:rPr>
              <w:t xml:space="preserve">Proportion of infections that would be considered at high suspicion of MBL production in the </w:t>
            </w:r>
            <w:r w:rsidR="0078443B">
              <w:rPr>
                <w:sz w:val="20"/>
                <w:szCs w:val="20"/>
              </w:rPr>
              <w:t>ES</w:t>
            </w:r>
          </w:p>
        </w:tc>
        <w:tc>
          <w:tcPr>
            <w:tcW w:w="930" w:type="dxa"/>
          </w:tcPr>
          <w:p w14:paraId="4FC42153" w14:textId="77777777" w:rsidR="00687516" w:rsidRPr="000415C3" w:rsidRDefault="00687516" w:rsidP="004C2A21">
            <w:pPr>
              <w:rPr>
                <w:sz w:val="20"/>
                <w:szCs w:val="20"/>
              </w:rPr>
            </w:pPr>
            <w:r w:rsidRPr="000415C3">
              <w:rPr>
                <w:sz w:val="20"/>
                <w:szCs w:val="20"/>
              </w:rPr>
              <w:t>50%</w:t>
            </w:r>
          </w:p>
        </w:tc>
        <w:tc>
          <w:tcPr>
            <w:tcW w:w="3526" w:type="dxa"/>
          </w:tcPr>
          <w:p w14:paraId="323F46B1" w14:textId="77777777" w:rsidR="00687516" w:rsidRPr="000415C3" w:rsidRDefault="00687516" w:rsidP="004C2A21">
            <w:pPr>
              <w:rPr>
                <w:sz w:val="20"/>
                <w:szCs w:val="20"/>
              </w:rPr>
            </w:pPr>
            <w:r w:rsidRPr="000415C3">
              <w:rPr>
                <w:sz w:val="20"/>
                <w:szCs w:val="20"/>
              </w:rPr>
              <w:t>Expert opinion</w:t>
            </w:r>
          </w:p>
        </w:tc>
      </w:tr>
      <w:tr w:rsidR="00687516" w:rsidRPr="00C506B7" w14:paraId="771E2A86" w14:textId="77777777" w:rsidTr="007F528A">
        <w:tc>
          <w:tcPr>
            <w:tcW w:w="4673" w:type="dxa"/>
          </w:tcPr>
          <w:p w14:paraId="355528BE" w14:textId="2586165B" w:rsidR="00687516" w:rsidRPr="000415C3" w:rsidRDefault="00687516" w:rsidP="0078443B">
            <w:pPr>
              <w:rPr>
                <w:sz w:val="20"/>
                <w:szCs w:val="20"/>
              </w:rPr>
            </w:pPr>
            <w:r w:rsidRPr="000415C3">
              <w:rPr>
                <w:sz w:val="20"/>
                <w:szCs w:val="20"/>
              </w:rPr>
              <w:t xml:space="preserve">Total number of infections caused by MBL-producing pathogens that would be eligible for treatment in the </w:t>
            </w:r>
            <w:r w:rsidR="0078443B">
              <w:rPr>
                <w:sz w:val="20"/>
                <w:szCs w:val="20"/>
              </w:rPr>
              <w:t>ES</w:t>
            </w:r>
          </w:p>
        </w:tc>
        <w:tc>
          <w:tcPr>
            <w:tcW w:w="930" w:type="dxa"/>
          </w:tcPr>
          <w:p w14:paraId="1F08CDC1" w14:textId="77777777" w:rsidR="00687516" w:rsidRPr="000415C3" w:rsidRDefault="00687516" w:rsidP="004C2A21">
            <w:pPr>
              <w:rPr>
                <w:sz w:val="20"/>
                <w:szCs w:val="20"/>
              </w:rPr>
            </w:pPr>
            <w:r w:rsidRPr="000415C3">
              <w:rPr>
                <w:sz w:val="20"/>
                <w:szCs w:val="20"/>
              </w:rPr>
              <w:t>750</w:t>
            </w:r>
          </w:p>
        </w:tc>
        <w:tc>
          <w:tcPr>
            <w:tcW w:w="3526" w:type="dxa"/>
          </w:tcPr>
          <w:p w14:paraId="2FCA1897" w14:textId="77777777" w:rsidR="00687516" w:rsidRPr="000415C3" w:rsidRDefault="00687516" w:rsidP="004C2A21">
            <w:pPr>
              <w:rPr>
                <w:sz w:val="20"/>
                <w:szCs w:val="20"/>
              </w:rPr>
            </w:pPr>
            <w:r w:rsidRPr="000415C3">
              <w:rPr>
                <w:sz w:val="20"/>
                <w:szCs w:val="20"/>
              </w:rPr>
              <w:t>Calculation</w:t>
            </w:r>
          </w:p>
        </w:tc>
      </w:tr>
    </w:tbl>
    <w:p w14:paraId="263B0698" w14:textId="21C83FCA" w:rsidR="004C2A21" w:rsidRDefault="00EF7D62" w:rsidP="00B464D9">
      <w:pPr>
        <w:pStyle w:val="EEPRUtextundertables"/>
      </w:pPr>
      <w:r>
        <w:t xml:space="preserve">ES, empiric setting; </w:t>
      </w:r>
      <w:r w:rsidRPr="00EF7D62">
        <w:t xml:space="preserve">MBL, </w:t>
      </w:r>
      <w:proofErr w:type="spellStart"/>
      <w:r w:rsidRPr="00EF7D62">
        <w:t>metallo</w:t>
      </w:r>
      <w:proofErr w:type="spellEnd"/>
      <w:r w:rsidRPr="00EF7D62">
        <w:t>-beta-lactamases</w:t>
      </w:r>
    </w:p>
    <w:p w14:paraId="1A43FF01" w14:textId="77777777" w:rsidR="003D0997" w:rsidRPr="00C506B7" w:rsidRDefault="003D0997" w:rsidP="00B464D9">
      <w:pPr>
        <w:pStyle w:val="EEPRUtextundertables"/>
      </w:pPr>
    </w:p>
    <w:p w14:paraId="7A9A02D8" w14:textId="4178B00A" w:rsidR="00687516" w:rsidRPr="00C506B7" w:rsidRDefault="00687516" w:rsidP="008744AD">
      <w:r w:rsidRPr="00C506B7">
        <w:t xml:space="preserve">In addition, the manufacturer provides a range of examples of increasing infection rates and rates of resistance which they assess as indicative of an annual growth rate in the number of patients eligible for </w:t>
      </w:r>
      <w:proofErr w:type="spellStart"/>
      <w:r w:rsidRPr="00C506B7">
        <w:t>cefiderocol</w:t>
      </w:r>
      <w:proofErr w:type="spellEnd"/>
      <w:r w:rsidRPr="00C506B7">
        <w:t xml:space="preserve"> of 5% per annum. </w:t>
      </w:r>
    </w:p>
    <w:p w14:paraId="28497ACF" w14:textId="4920083D" w:rsidR="00687516" w:rsidRPr="00C506B7" w:rsidRDefault="00687516" w:rsidP="008744AD">
      <w:pPr>
        <w:rPr>
          <w:rFonts w:cs="Times New Roman"/>
        </w:rPr>
      </w:pPr>
      <w:r w:rsidRPr="00C506B7">
        <w:rPr>
          <w:rFonts w:cs="Times New Roman"/>
        </w:rPr>
        <w:t xml:space="preserve">The company’s estimate of the population size is based on uncertain evidence and a series of assumptions outlined in </w:t>
      </w:r>
      <w:r w:rsidR="000974C5">
        <w:rPr>
          <w:rFonts w:cs="Times New Roman"/>
        </w:rPr>
        <w:fldChar w:fldCharType="begin"/>
      </w:r>
      <w:r w:rsidR="000974C5">
        <w:rPr>
          <w:rFonts w:cs="Times New Roman"/>
        </w:rPr>
        <w:instrText xml:space="preserve"> REF _Ref86065469 \h </w:instrText>
      </w:r>
      <w:r w:rsidR="000974C5">
        <w:rPr>
          <w:rFonts w:cs="Times New Roman"/>
        </w:rPr>
      </w:r>
      <w:r w:rsidR="000974C5">
        <w:rPr>
          <w:rFonts w:cs="Times New Roman"/>
        </w:rPr>
        <w:fldChar w:fldCharType="separate"/>
      </w:r>
      <w:r w:rsidR="002631E5" w:rsidRPr="00C506B7">
        <w:t xml:space="preserve">Table </w:t>
      </w:r>
      <w:r w:rsidR="002631E5">
        <w:rPr>
          <w:noProof/>
        </w:rPr>
        <w:t>29</w:t>
      </w:r>
      <w:r w:rsidR="000974C5">
        <w:rPr>
          <w:rFonts w:cs="Times New Roman"/>
        </w:rPr>
        <w:fldChar w:fldCharType="end"/>
      </w:r>
      <w:r w:rsidRPr="00C506B7">
        <w:rPr>
          <w:rFonts w:cs="Times New Roman"/>
        </w:rPr>
        <w:t xml:space="preserve">. The resulting estimate is uncertain, reflecting the sparsity of evidence about the prevalence of infections caused by pathogens with MBL. Similarly, the company’s estimate of the annual growth rate is a rough estimate, higher than the growth rate in BSIs in general, and higher than the rate of increase in resistance in </w:t>
      </w:r>
      <w:r w:rsidR="00C506B7" w:rsidRPr="00C506B7">
        <w:rPr>
          <w:rFonts w:cs="Times New Roman"/>
          <w:i/>
        </w:rPr>
        <w:t>Pseudomonas aeruginosa</w:t>
      </w:r>
      <w:r w:rsidRPr="00C506B7">
        <w:rPr>
          <w:rFonts w:cs="Times New Roman"/>
        </w:rPr>
        <w:t xml:space="preserve"> or </w:t>
      </w:r>
      <w:proofErr w:type="spellStart"/>
      <w:r w:rsidR="00B458C3" w:rsidRPr="00C506B7">
        <w:rPr>
          <w:rFonts w:cs="Times New Roman"/>
          <w:i/>
        </w:rPr>
        <w:t>Enterobacterales</w:t>
      </w:r>
      <w:proofErr w:type="spellEnd"/>
      <w:r w:rsidRPr="00C506B7">
        <w:rPr>
          <w:rFonts w:cs="Times New Roman"/>
        </w:rPr>
        <w:t xml:space="preserve"> infections which the company cite. The mark up is based on qualitative </w:t>
      </w:r>
      <w:proofErr w:type="gramStart"/>
      <w:r w:rsidRPr="00C506B7">
        <w:rPr>
          <w:rFonts w:cs="Times New Roman"/>
        </w:rPr>
        <w:t>arguments, and</w:t>
      </w:r>
      <w:proofErr w:type="gramEnd"/>
      <w:r w:rsidRPr="00C506B7">
        <w:rPr>
          <w:rFonts w:cs="Times New Roman"/>
        </w:rPr>
        <w:t xml:space="preserve"> is therefore considered to be highly uncertain.</w:t>
      </w:r>
    </w:p>
    <w:p w14:paraId="636B0ED9" w14:textId="5FDEF3EA" w:rsidR="00687516" w:rsidRPr="00B51C4F" w:rsidRDefault="00687516" w:rsidP="008744AD">
      <w:r w:rsidRPr="00C506B7">
        <w:rPr>
          <w:rFonts w:cs="Times New Roman"/>
        </w:rPr>
        <w:t xml:space="preserve">The company’s estimate represents the total number of MBL infections. In clinical practice, it is likely that not all MBL infections would be identified by clinicians as high risk of being </w:t>
      </w:r>
      <w:proofErr w:type="gramStart"/>
      <w:r w:rsidRPr="00C506B7">
        <w:rPr>
          <w:rFonts w:cs="Times New Roman"/>
        </w:rPr>
        <w:t>MBL, or</w:t>
      </w:r>
      <w:proofErr w:type="gramEnd"/>
      <w:r w:rsidRPr="00C506B7">
        <w:rPr>
          <w:rFonts w:cs="Times New Roman"/>
        </w:rPr>
        <w:t xml:space="preserve"> confirmed as MBL. As result, 750 infections </w:t>
      </w:r>
      <w:proofErr w:type="gramStart"/>
      <w:r w:rsidRPr="00C506B7">
        <w:rPr>
          <w:rFonts w:cs="Times New Roman"/>
        </w:rPr>
        <w:t>is</w:t>
      </w:r>
      <w:proofErr w:type="gramEnd"/>
      <w:r w:rsidRPr="00C506B7">
        <w:rPr>
          <w:rFonts w:cs="Times New Roman"/>
        </w:rPr>
        <w:t xml:space="preserve"> likely to be an overestimate of the number of infections that would be treated with </w:t>
      </w:r>
      <w:proofErr w:type="spellStart"/>
      <w:r w:rsidRPr="00C506B7">
        <w:rPr>
          <w:rFonts w:cs="Times New Roman"/>
        </w:rPr>
        <w:t>cefiderocol</w:t>
      </w:r>
      <w:proofErr w:type="spellEnd"/>
      <w:r w:rsidRPr="00C506B7">
        <w:rPr>
          <w:rFonts w:cs="Times New Roman"/>
        </w:rPr>
        <w:t xml:space="preserve"> in clinical practice in the ES. The manufacturer does not present an estimate of the number of infections that would be treated with </w:t>
      </w:r>
      <w:proofErr w:type="spellStart"/>
      <w:r w:rsidRPr="00C506B7">
        <w:rPr>
          <w:rFonts w:cs="Times New Roman"/>
        </w:rPr>
        <w:t>cefiderocol</w:t>
      </w:r>
      <w:proofErr w:type="spellEnd"/>
      <w:r w:rsidRPr="00C506B7">
        <w:rPr>
          <w:rFonts w:cs="Times New Roman"/>
        </w:rPr>
        <w:t xml:space="preserve"> in the MDS. </w:t>
      </w:r>
    </w:p>
    <w:p w14:paraId="1D258A24" w14:textId="77777777" w:rsidR="00687516" w:rsidRPr="007E0A82" w:rsidRDefault="00687516" w:rsidP="00EE55AD">
      <w:pPr>
        <w:pStyle w:val="EEPRUnumberedLevel4Headingnew"/>
      </w:pPr>
      <w:bookmarkStart w:id="486" w:name="_Ref83565481"/>
      <w:r>
        <w:t xml:space="preserve">   </w:t>
      </w:r>
      <w:bookmarkStart w:id="487" w:name="_Toc85194078"/>
      <w:bookmarkStart w:id="488" w:name="_Ref85812048"/>
      <w:bookmarkStart w:id="489" w:name="_Ref85812231"/>
      <w:bookmarkStart w:id="490" w:name="_Toc87018795"/>
      <w:r w:rsidRPr="007E0A82">
        <w:t>Quantitative extrapolation to expected usage</w:t>
      </w:r>
      <w:bookmarkEnd w:id="486"/>
      <w:bookmarkEnd w:id="487"/>
      <w:bookmarkEnd w:id="488"/>
      <w:bookmarkEnd w:id="489"/>
      <w:bookmarkEnd w:id="490"/>
    </w:p>
    <w:p w14:paraId="44314711" w14:textId="77777777" w:rsidR="00687516" w:rsidRPr="00C506B7" w:rsidRDefault="00687516" w:rsidP="004C2A21">
      <w:pPr>
        <w:pStyle w:val="EEPRUnumberedLevel5Headingnew"/>
      </w:pPr>
      <w:r w:rsidRPr="00C506B7">
        <w:t>Current population sizes</w:t>
      </w:r>
    </w:p>
    <w:p w14:paraId="318035A9" w14:textId="249F807B" w:rsidR="00687516" w:rsidRPr="00C506B7" w:rsidRDefault="00687516" w:rsidP="008744AD">
      <w:r w:rsidRPr="00C506B7">
        <w:t>The aim was to estimate the number of infections in the HVCS</w:t>
      </w:r>
      <w:r w:rsidR="00870D11">
        <w:t>s</w:t>
      </w:r>
      <w:r w:rsidRPr="00C506B7">
        <w:t xml:space="preserve"> and other important areas of expected usage. Based on feedback from our clinical advisors</w:t>
      </w:r>
      <w:r w:rsidR="00870D11">
        <w:t>,</w:t>
      </w:r>
      <w:r w:rsidRPr="00C506B7">
        <w:t xml:space="preserve"> the majority of </w:t>
      </w:r>
      <w:proofErr w:type="spellStart"/>
      <w:r w:rsidR="00870D11">
        <w:t>c</w:t>
      </w:r>
      <w:r w:rsidRPr="00C506B7">
        <w:t>efiderocol</w:t>
      </w:r>
      <w:proofErr w:type="spellEnd"/>
      <w:r w:rsidRPr="00C506B7">
        <w:t xml:space="preserve"> use in HAP/VAP and BSIs was expected to be in the ES and the majority of </w:t>
      </w:r>
      <w:proofErr w:type="spellStart"/>
      <w:r w:rsidR="00870D11">
        <w:t>c</w:t>
      </w:r>
      <w:r w:rsidRPr="00C506B7">
        <w:t>efiderocol</w:t>
      </w:r>
      <w:proofErr w:type="spellEnd"/>
      <w:r w:rsidRPr="00C506B7">
        <w:t xml:space="preserve"> use in </w:t>
      </w:r>
      <w:proofErr w:type="spellStart"/>
      <w:r w:rsidRPr="00C506B7">
        <w:t>cUTI</w:t>
      </w:r>
      <w:proofErr w:type="spellEnd"/>
      <w:r w:rsidRPr="00C506B7">
        <w:t xml:space="preserve"> and IAI was expected to be in the MDS. Furthermore, </w:t>
      </w:r>
      <w:proofErr w:type="spellStart"/>
      <w:r w:rsidRPr="00C506B7">
        <w:t>cefiderocol</w:t>
      </w:r>
      <w:proofErr w:type="spellEnd"/>
      <w:r w:rsidRPr="00C506B7">
        <w:t xml:space="preserve"> was also expected to be used in certain hard to treat infections caused by Stenotrophomonas. We therefore set out to estimate the number of patients with the following characteristics:</w:t>
      </w:r>
    </w:p>
    <w:p w14:paraId="1E97701C" w14:textId="3E115C92" w:rsidR="00687516" w:rsidRPr="00C506B7" w:rsidRDefault="00687516" w:rsidP="00932BEF">
      <w:pPr>
        <w:pStyle w:val="ListParagraph"/>
        <w:numPr>
          <w:ilvl w:val="0"/>
          <w:numId w:val="61"/>
        </w:numPr>
        <w:ind w:left="714" w:hanging="357"/>
        <w:contextualSpacing w:val="0"/>
      </w:pPr>
      <w:r w:rsidRPr="00C506B7">
        <w:t xml:space="preserve">HAP/VAP and BSIs with suspected infection caused by </w:t>
      </w:r>
      <w:proofErr w:type="spellStart"/>
      <w:r w:rsidR="00F425C9" w:rsidRPr="00C506B7">
        <w:rPr>
          <w:i/>
        </w:rPr>
        <w:t>Enterobacterales</w:t>
      </w:r>
      <w:proofErr w:type="spellEnd"/>
      <w:r w:rsidRPr="00C506B7">
        <w:t xml:space="preserve"> with MBL or </w:t>
      </w:r>
      <w:r w:rsidR="00C506B7" w:rsidRPr="00C506B7">
        <w:rPr>
          <w:i/>
        </w:rPr>
        <w:t>Pseudomonas aeruginosa</w:t>
      </w:r>
      <w:r w:rsidRPr="00C506B7">
        <w:t xml:space="preserve"> with MBL, according to the criteria outlined in Section</w:t>
      </w:r>
      <w:r w:rsidR="00E55A6D" w:rsidRPr="00C506B7">
        <w:t xml:space="preserve"> </w:t>
      </w:r>
      <w:r w:rsidR="00E55A6D" w:rsidRPr="00C506B7">
        <w:fldChar w:fldCharType="begin"/>
      </w:r>
      <w:r w:rsidR="00E55A6D" w:rsidRPr="00C506B7">
        <w:instrText xml:space="preserve"> REF _Ref64017050 \r \h </w:instrText>
      </w:r>
      <w:r w:rsidR="00C506B7" w:rsidRPr="00C506B7">
        <w:instrText xml:space="preserve"> \* MERGEFORMAT </w:instrText>
      </w:r>
      <w:r w:rsidR="00E55A6D" w:rsidRPr="00C506B7">
        <w:fldChar w:fldCharType="separate"/>
      </w:r>
      <w:r w:rsidR="002631E5">
        <w:t>4.2.4</w:t>
      </w:r>
      <w:r w:rsidR="00E55A6D" w:rsidRPr="00C506B7">
        <w:fldChar w:fldCharType="end"/>
      </w:r>
      <w:r w:rsidRPr="00C506B7">
        <w:t>; and</w:t>
      </w:r>
    </w:p>
    <w:p w14:paraId="32B4A23D" w14:textId="1C499340" w:rsidR="00687516" w:rsidRPr="00C506B7" w:rsidRDefault="00687516" w:rsidP="00932BEF">
      <w:pPr>
        <w:pStyle w:val="ListParagraph"/>
        <w:numPr>
          <w:ilvl w:val="0"/>
          <w:numId w:val="61"/>
        </w:numPr>
        <w:ind w:left="714" w:hanging="357"/>
        <w:contextualSpacing w:val="0"/>
      </w:pPr>
      <w:proofErr w:type="spellStart"/>
      <w:r w:rsidRPr="00C506B7">
        <w:lastRenderedPageBreak/>
        <w:t>cUTIs</w:t>
      </w:r>
      <w:proofErr w:type="spellEnd"/>
      <w:r w:rsidRPr="00C506B7">
        <w:t xml:space="preserve"> and IAIs caused by </w:t>
      </w:r>
      <w:proofErr w:type="spellStart"/>
      <w:r w:rsidR="00F425C9" w:rsidRPr="00C506B7">
        <w:rPr>
          <w:i/>
        </w:rPr>
        <w:t>Enterobacterales</w:t>
      </w:r>
      <w:proofErr w:type="spellEnd"/>
      <w:r w:rsidRPr="00C506B7">
        <w:t xml:space="preserve"> with MBL or </w:t>
      </w:r>
      <w:r w:rsidR="00C506B7" w:rsidRPr="00C506B7">
        <w:rPr>
          <w:i/>
        </w:rPr>
        <w:t>Pseudomonas aeruginosa</w:t>
      </w:r>
      <w:r w:rsidRPr="00C506B7">
        <w:t xml:space="preserve"> with MBL, as confirmed by resistance mechanism testing; and</w:t>
      </w:r>
    </w:p>
    <w:p w14:paraId="3B2917D7" w14:textId="005BF3A1" w:rsidR="00687516" w:rsidRPr="00C506B7" w:rsidRDefault="00687516" w:rsidP="00932BEF">
      <w:pPr>
        <w:pStyle w:val="ListParagraph"/>
        <w:numPr>
          <w:ilvl w:val="0"/>
          <w:numId w:val="61"/>
        </w:numPr>
        <w:ind w:left="714" w:hanging="357"/>
        <w:contextualSpacing w:val="0"/>
      </w:pPr>
      <w:r w:rsidRPr="00C506B7">
        <w:t xml:space="preserve">HAP/VAP, </w:t>
      </w:r>
      <w:proofErr w:type="spellStart"/>
      <w:r w:rsidRPr="00C506B7">
        <w:t>cUTIs</w:t>
      </w:r>
      <w:proofErr w:type="spellEnd"/>
      <w:r w:rsidRPr="00C506B7">
        <w:t xml:space="preserve">, BSIs and IAIs caused by </w:t>
      </w:r>
      <w:r w:rsidRPr="00C506B7">
        <w:rPr>
          <w:i/>
        </w:rPr>
        <w:t>Stenotrophomonas</w:t>
      </w:r>
      <w:r w:rsidRPr="00C506B7">
        <w:t xml:space="preserve">, resistant other treatment options. </w:t>
      </w:r>
    </w:p>
    <w:p w14:paraId="1F459B37" w14:textId="16FA29D7" w:rsidR="00687516" w:rsidRDefault="00687516" w:rsidP="008744AD">
      <w:r>
        <w:t xml:space="preserve">The current population size was derived from </w:t>
      </w:r>
      <w:r w:rsidRPr="003B6EB5">
        <w:t>SGSS</w:t>
      </w:r>
      <w:r>
        <w:t xml:space="preserve"> data (AMR module) supplied by </w:t>
      </w:r>
      <w:r w:rsidR="00865DEE">
        <w:t>PHE</w:t>
      </w:r>
      <w:r>
        <w:t>. SGSS is a national database of laboratory data provided by approximately 98% of hospital microbiology laboratories in England.</w:t>
      </w:r>
      <w:r w:rsidR="00C720D7">
        <w:rPr>
          <w:rFonts w:cs="Times New Roman"/>
        </w:rPr>
        <w:fldChar w:fldCharType="begin"/>
      </w:r>
      <w:r w:rsidR="0038360C">
        <w:rPr>
          <w:rFonts w:cs="Times New Roman"/>
        </w:rPr>
        <w:instrText xml:space="preserve"> ADDIN EN.CITE &lt;EndNote&gt;&lt;Cite&gt;&lt;Author&gt;Public Health England&lt;/Author&gt;&lt;Year&gt;2020&lt;/Year&gt;&lt;RecNum&gt;23&lt;/RecNum&gt;&lt;DisplayText&gt;&lt;style face="superscript"&gt;5&lt;/style&gt;&lt;/DisplayText&gt;&lt;record&gt;&lt;rec-number&gt;23&lt;/rec-number&gt;&lt;foreign-keys&gt;&lt;key app="EN" db-id="tvvpvd002asp9iesex75atwy2000t0e5vds0" timestamp="1613672843" guid="fda14ef6-282e-48b0-b457-02682c93ce5c"&gt;23&lt;/key&gt;&lt;/foreign-keys&gt;&lt;ref-type name="Report"&gt;27&lt;/ref-type&gt;&lt;contributors&gt;&lt;authors&gt;&lt;author&gt;Public Health England,&lt;/author&gt;&lt;/authors&gt;&lt;/contributors&gt;&lt;titles&gt;&lt;title&gt;English Surveillance Programme for Antimicrobial Utilisation and Resistance (ESPAUR) Report 2019 to 2020&lt;/title&gt;&lt;/titles&gt;&lt;dates&gt;&lt;year&gt;2020&lt;/year&gt;&lt;/dates&gt;&lt;pub-location&gt;London&lt;/pub-location&gt;&lt;urls&gt;&lt;related-urls&gt;&lt;url&gt;https://assets.publishing.service.gov.uk/government/uploads/system/uploads/attachment_data/file/936199/ESPAUR_Report_2019-20.pdf&lt;/url&gt;&lt;/related-urls&gt;&lt;/urls&gt;&lt;access-date&gt;11 February 2021&lt;/access-date&gt;&lt;/record&gt;&lt;/Cite&gt;&lt;/EndNote&gt;</w:instrText>
      </w:r>
      <w:r w:rsidR="00C720D7">
        <w:rPr>
          <w:rFonts w:cs="Times New Roman"/>
        </w:rPr>
        <w:fldChar w:fldCharType="separate"/>
      </w:r>
      <w:r w:rsidR="00ED5CF7" w:rsidRPr="00ED5CF7">
        <w:rPr>
          <w:rFonts w:cs="Times New Roman"/>
          <w:noProof/>
          <w:vertAlign w:val="superscript"/>
        </w:rPr>
        <w:t>5</w:t>
      </w:r>
      <w:r w:rsidR="00C720D7">
        <w:rPr>
          <w:rFonts w:cs="Times New Roman"/>
        </w:rPr>
        <w:fldChar w:fldCharType="end"/>
      </w:r>
      <w:r w:rsidR="00C26A3D">
        <w:rPr>
          <w:rFonts w:cs="Times New Roman"/>
        </w:rPr>
        <w:t xml:space="preserve"> </w:t>
      </w:r>
      <w:r>
        <w:t xml:space="preserve">It contains resistance mechanism and antibiotic susceptibility testing for all submitted isolates. We analyse data for the period between </w:t>
      </w:r>
      <w:r w:rsidRPr="0023713D">
        <w:t>October 2020</w:t>
      </w:r>
      <w:r>
        <w:t xml:space="preserve"> and</w:t>
      </w:r>
      <w:r w:rsidRPr="0023713D">
        <w:t xml:space="preserve"> April 2021</w:t>
      </w:r>
      <w:r>
        <w:t xml:space="preserve"> as from October 2020 reporting of acquired </w:t>
      </w:r>
      <w:proofErr w:type="spellStart"/>
      <w:r>
        <w:t>carbapenemse</w:t>
      </w:r>
      <w:proofErr w:type="spellEnd"/>
      <w:r>
        <w:t xml:space="preserve">-producing </w:t>
      </w:r>
      <w:r w:rsidR="0078443B">
        <w:t>GNB</w:t>
      </w:r>
      <w:r>
        <w:t xml:space="preserve"> by laboratories become mandatory. </w:t>
      </w:r>
    </w:p>
    <w:p w14:paraId="25E89F68" w14:textId="664C699A" w:rsidR="00687516" w:rsidRPr="00685CDA" w:rsidRDefault="00687516" w:rsidP="008744AD">
      <w:r>
        <w:t xml:space="preserve">The </w:t>
      </w:r>
      <w:r w:rsidRPr="007E0A82">
        <w:rPr>
          <w:color w:val="000000"/>
        </w:rPr>
        <w:t>SGSS</w:t>
      </w:r>
      <w:r>
        <w:t xml:space="preserve"> dataset includes anonymised </w:t>
      </w:r>
      <w:r w:rsidRPr="004F5FE5">
        <w:t>patient</w:t>
      </w:r>
      <w:r>
        <w:t xml:space="preserve"> ID</w:t>
      </w:r>
      <w:r w:rsidRPr="004F5FE5">
        <w:t>, specimen</w:t>
      </w:r>
      <w:r>
        <w:t xml:space="preserve"> type</w:t>
      </w:r>
      <w:r w:rsidRPr="004F5FE5">
        <w:t xml:space="preserve">, </w:t>
      </w:r>
      <w:r>
        <w:t xml:space="preserve">species, </w:t>
      </w:r>
      <w:r w:rsidRPr="004F5FE5">
        <w:t>referral location, laboratory,</w:t>
      </w:r>
      <w:r>
        <w:t xml:space="preserve"> resistance </w:t>
      </w:r>
      <w:r w:rsidRPr="004F5FE5">
        <w:t xml:space="preserve">mechanism </w:t>
      </w:r>
      <w:r>
        <w:t xml:space="preserve">tested </w:t>
      </w:r>
      <w:r w:rsidRPr="004F5FE5">
        <w:t>and mechanism results</w:t>
      </w:r>
      <w:r>
        <w:t xml:space="preserve">. The site of infection was not available directly; </w:t>
      </w:r>
      <w:proofErr w:type="gramStart"/>
      <w:r>
        <w:t>instead</w:t>
      </w:r>
      <w:proofErr w:type="gramEnd"/>
      <w:r>
        <w:t xml:space="preserve"> it was inferred from the specimen types.</w:t>
      </w:r>
    </w:p>
    <w:p w14:paraId="1EA43395" w14:textId="77777777" w:rsidR="002631E5" w:rsidRDefault="00687516" w:rsidP="00B24042">
      <w:r>
        <w:t>Clinical advisors to the project highlighted that there is considerable uncertainty in the categorisation</w:t>
      </w:r>
      <w:r w:rsidRPr="00355C14">
        <w:t xml:space="preserve"> </w:t>
      </w:r>
      <w:r>
        <w:t xml:space="preserve">of infection sites according to the specimen type. To reflect this </w:t>
      </w:r>
      <w:proofErr w:type="gramStart"/>
      <w:r>
        <w:t>uncertainty</w:t>
      </w:r>
      <w:proofErr w:type="gramEnd"/>
      <w:r>
        <w:t xml:space="preserve"> we explored two separate classifications in scenario analyses, shown in </w:t>
      </w:r>
      <w:r>
        <w:fldChar w:fldCharType="begin"/>
      </w:r>
      <w:r>
        <w:instrText xml:space="preserve"> REF _Ref83215418 \h  \* MERGEFORMAT </w:instrText>
      </w:r>
      <w:r>
        <w:fldChar w:fldCharType="separate"/>
      </w:r>
    </w:p>
    <w:p w14:paraId="1C5BA4A3" w14:textId="77777777" w:rsidR="002631E5" w:rsidRDefault="002631E5" w:rsidP="002631E5"/>
    <w:p w14:paraId="02C7BBF6" w14:textId="77777777" w:rsidR="002631E5" w:rsidRDefault="002631E5" w:rsidP="002631E5">
      <w:pPr>
        <w:rPr>
          <w:rFonts w:asciiTheme="majorBidi" w:hAnsiTheme="majorBidi" w:cstheme="majorBidi"/>
          <w:b/>
          <w:bCs/>
          <w:sz w:val="20"/>
          <w:szCs w:val="20"/>
        </w:rPr>
      </w:pPr>
      <w:r>
        <w:rPr>
          <w:noProof/>
        </w:rPr>
        <w:br w:type="page"/>
      </w:r>
    </w:p>
    <w:p w14:paraId="63DD49E6" w14:textId="02C5383F" w:rsidR="00274A73" w:rsidRDefault="002631E5" w:rsidP="00B24042">
      <w:r>
        <w:lastRenderedPageBreak/>
        <w:t xml:space="preserve">Table </w:t>
      </w:r>
      <w:r>
        <w:rPr>
          <w:noProof/>
        </w:rPr>
        <w:t>31</w:t>
      </w:r>
      <w:r w:rsidR="00687516">
        <w:fldChar w:fldCharType="end"/>
      </w:r>
      <w:r w:rsidR="00687516">
        <w:t xml:space="preserve">.  The classification in Scenario 1 was derived by PHE, based on a set of specimens that map directly to infection sites. The scenario excluded all specimens from female patients in </w:t>
      </w:r>
      <w:proofErr w:type="spellStart"/>
      <w:r w:rsidR="00687516">
        <w:t>cUTIs</w:t>
      </w:r>
      <w:proofErr w:type="spellEnd"/>
      <w:r w:rsidR="00687516">
        <w:t xml:space="preserve"> except nephrostomy specimens, and all sputum samples. The sputum samples were removed following a clinical review (discussed in more detail in ESPAUR report 2021</w:t>
      </w:r>
      <w:r w:rsidR="00C720D7">
        <w:rPr>
          <w:rFonts w:cs="Times New Roman"/>
        </w:rPr>
        <w:fldChar w:fldCharType="begin"/>
      </w:r>
      <w:r w:rsidR="0038360C">
        <w:rPr>
          <w:rFonts w:cs="Times New Roman"/>
        </w:rPr>
        <w:instrText xml:space="preserve"> ADDIN EN.CITE &lt;EndNote&gt;&lt;Cite&gt;&lt;Author&gt;Public Health England&lt;/Author&gt;&lt;Year&gt;2020&lt;/Year&gt;&lt;RecNum&gt;23&lt;/RecNum&gt;&lt;DisplayText&gt;&lt;style face="superscript"&gt;5&lt;/style&gt;&lt;/DisplayText&gt;&lt;record&gt;&lt;rec-number&gt;23&lt;/rec-number&gt;&lt;foreign-keys&gt;&lt;key app="EN" db-id="tvvpvd002asp9iesex75atwy2000t0e5vds0" timestamp="1613672843" guid="fda14ef6-282e-48b0-b457-02682c93ce5c"&gt;23&lt;/key&gt;&lt;/foreign-keys&gt;&lt;ref-type name="Report"&gt;27&lt;/ref-type&gt;&lt;contributors&gt;&lt;authors&gt;&lt;author&gt;Public Health England,&lt;/author&gt;&lt;/authors&gt;&lt;/contributors&gt;&lt;titles&gt;&lt;title&gt;English Surveillance Programme for Antimicrobial Utilisation and Resistance (ESPAUR) Report 2019 to 2020&lt;/title&gt;&lt;/titles&gt;&lt;dates&gt;&lt;year&gt;2020&lt;/year&gt;&lt;/dates&gt;&lt;pub-location&gt;London&lt;/pub-location&gt;&lt;urls&gt;&lt;related-urls&gt;&lt;url&gt;https://assets.publishing.service.gov.uk/government/uploads/system/uploads/attachment_data/file/936199/ESPAUR_Report_2019-20.pdf&lt;/url&gt;&lt;/related-urls&gt;&lt;/urls&gt;&lt;access-date&gt;11 February 2021&lt;/access-date&gt;&lt;/record&gt;&lt;/Cite&gt;&lt;/EndNote&gt;</w:instrText>
      </w:r>
      <w:r w:rsidR="00C720D7">
        <w:rPr>
          <w:rFonts w:cs="Times New Roman"/>
        </w:rPr>
        <w:fldChar w:fldCharType="separate"/>
      </w:r>
      <w:r w:rsidR="00ED5CF7" w:rsidRPr="00ED5CF7">
        <w:rPr>
          <w:rFonts w:cs="Times New Roman"/>
          <w:noProof/>
          <w:vertAlign w:val="superscript"/>
        </w:rPr>
        <w:t>5</w:t>
      </w:r>
      <w:r w:rsidR="00C720D7">
        <w:rPr>
          <w:rFonts w:cs="Times New Roman"/>
        </w:rPr>
        <w:fldChar w:fldCharType="end"/>
      </w:r>
      <w:r w:rsidR="00687516">
        <w:t xml:space="preserve">) because a large number of sputum samples are considered to be contaminants without further evidence of clinical infection. The clinical advisors to EEPRU considered this classification to be conservative and a broader classification in Scenario 2 </w:t>
      </w:r>
      <w:r w:rsidR="00B24042">
        <w:t xml:space="preserve">was derived </w:t>
      </w:r>
      <w:r w:rsidR="00687516">
        <w:t xml:space="preserve">with guidance from clinical advisors. Scenario 2 included sputum samples, and urine samples from both male and female patients where the medical requestor is ‘acute’ care, as a proxy for hospitalised patients. The scenario is likely to capture other relevant infections excluded from Scenario </w:t>
      </w:r>
      <w:proofErr w:type="gramStart"/>
      <w:r w:rsidR="00687516">
        <w:t>1, but</w:t>
      </w:r>
      <w:proofErr w:type="gramEnd"/>
      <w:r w:rsidR="00687516">
        <w:t xml:space="preserve"> may include some specimens that do not relate to the infection types of interest.</w:t>
      </w:r>
      <w:bookmarkStart w:id="491" w:name="_Ref83215418"/>
      <w:bookmarkStart w:id="492" w:name="_Toc83589992"/>
    </w:p>
    <w:p w14:paraId="54AB035E" w14:textId="77777777" w:rsidR="00274A73" w:rsidRDefault="00274A73" w:rsidP="004C2A21">
      <w:pPr>
        <w:pStyle w:val="EEPRUTableHeading"/>
      </w:pPr>
    </w:p>
    <w:p w14:paraId="34E78D71" w14:textId="77777777" w:rsidR="00B24042" w:rsidRDefault="00B24042">
      <w:pPr>
        <w:spacing w:line="259" w:lineRule="auto"/>
        <w:jc w:val="left"/>
        <w:rPr>
          <w:rFonts w:asciiTheme="majorBidi" w:hAnsiTheme="majorBidi" w:cstheme="majorBidi"/>
          <w:b/>
          <w:bCs/>
          <w:sz w:val="20"/>
          <w:szCs w:val="20"/>
        </w:rPr>
      </w:pPr>
      <w:r>
        <w:br w:type="page"/>
      </w:r>
    </w:p>
    <w:p w14:paraId="52062699" w14:textId="5E0FC92A" w:rsidR="00687516" w:rsidRDefault="00687516" w:rsidP="004C2A21">
      <w:pPr>
        <w:pStyle w:val="EEPRUTableHeading"/>
      </w:pPr>
      <w:bookmarkStart w:id="493" w:name="_Toc87018847"/>
      <w:r>
        <w:lastRenderedPageBreak/>
        <w:t xml:space="preserve">Table </w:t>
      </w:r>
      <w:r w:rsidR="00BB30AE">
        <w:fldChar w:fldCharType="begin"/>
      </w:r>
      <w:r w:rsidR="00BB30AE">
        <w:instrText xml:space="preserve"> SEQ Table \* ARABIC </w:instrText>
      </w:r>
      <w:r w:rsidR="00BB30AE">
        <w:fldChar w:fldCharType="separate"/>
      </w:r>
      <w:r w:rsidR="002631E5">
        <w:rPr>
          <w:noProof/>
        </w:rPr>
        <w:t>31</w:t>
      </w:r>
      <w:r w:rsidR="00BB30AE">
        <w:rPr>
          <w:noProof/>
        </w:rPr>
        <w:fldChar w:fldCharType="end"/>
      </w:r>
      <w:bookmarkEnd w:id="491"/>
      <w:r w:rsidR="00B24042">
        <w:t>:</w:t>
      </w:r>
      <w:r>
        <w:t xml:space="preserve"> Classification of infection sites according to specimen type</w:t>
      </w:r>
      <w:bookmarkEnd w:id="492"/>
      <w:bookmarkEnd w:id="493"/>
    </w:p>
    <w:tbl>
      <w:tblPr>
        <w:tblStyle w:val="TableGrid"/>
        <w:tblW w:w="0" w:type="auto"/>
        <w:tblLook w:val="04A0" w:firstRow="1" w:lastRow="0" w:firstColumn="1" w:lastColumn="0" w:noHBand="0" w:noVBand="1"/>
      </w:tblPr>
      <w:tblGrid>
        <w:gridCol w:w="1256"/>
        <w:gridCol w:w="1403"/>
        <w:gridCol w:w="2298"/>
        <w:gridCol w:w="2838"/>
        <w:gridCol w:w="1221"/>
      </w:tblGrid>
      <w:tr w:rsidR="00687516" w:rsidRPr="000415C3" w14:paraId="284F81EA" w14:textId="77777777" w:rsidTr="007F528A">
        <w:tc>
          <w:tcPr>
            <w:tcW w:w="1256" w:type="dxa"/>
          </w:tcPr>
          <w:p w14:paraId="5103A6F4" w14:textId="326C1118" w:rsidR="00687516" w:rsidRPr="00DD61F9" w:rsidRDefault="00DD61F9" w:rsidP="000415C3">
            <w:pPr>
              <w:spacing w:line="240" w:lineRule="auto"/>
              <w:rPr>
                <w:b/>
                <w:bCs/>
                <w:sz w:val="20"/>
                <w:szCs w:val="20"/>
              </w:rPr>
            </w:pPr>
            <w:r w:rsidRPr="00DD61F9">
              <w:rPr>
                <w:b/>
                <w:bCs/>
                <w:sz w:val="20"/>
                <w:szCs w:val="20"/>
              </w:rPr>
              <w:t>Specimen type</w:t>
            </w:r>
          </w:p>
        </w:tc>
        <w:tc>
          <w:tcPr>
            <w:tcW w:w="1403" w:type="dxa"/>
          </w:tcPr>
          <w:p w14:paraId="1428C3A6" w14:textId="77777777" w:rsidR="00687516" w:rsidRPr="00DD61F9" w:rsidRDefault="00687516" w:rsidP="000415C3">
            <w:pPr>
              <w:spacing w:line="240" w:lineRule="auto"/>
              <w:rPr>
                <w:b/>
                <w:bCs/>
                <w:sz w:val="20"/>
                <w:szCs w:val="20"/>
              </w:rPr>
            </w:pPr>
            <w:r w:rsidRPr="00DD61F9">
              <w:rPr>
                <w:b/>
                <w:bCs/>
                <w:sz w:val="20"/>
                <w:szCs w:val="20"/>
              </w:rPr>
              <w:t>HAP/VAP</w:t>
            </w:r>
          </w:p>
        </w:tc>
        <w:tc>
          <w:tcPr>
            <w:tcW w:w="2298" w:type="dxa"/>
          </w:tcPr>
          <w:p w14:paraId="7AE66515" w14:textId="77777777" w:rsidR="00687516" w:rsidRPr="00DD61F9" w:rsidRDefault="00687516" w:rsidP="000415C3">
            <w:pPr>
              <w:spacing w:line="240" w:lineRule="auto"/>
              <w:rPr>
                <w:b/>
                <w:bCs/>
                <w:sz w:val="20"/>
                <w:szCs w:val="20"/>
              </w:rPr>
            </w:pPr>
            <w:proofErr w:type="spellStart"/>
            <w:r w:rsidRPr="00DD61F9">
              <w:rPr>
                <w:b/>
                <w:bCs/>
                <w:sz w:val="20"/>
                <w:szCs w:val="20"/>
              </w:rPr>
              <w:t>cUTIs</w:t>
            </w:r>
            <w:proofErr w:type="spellEnd"/>
          </w:p>
        </w:tc>
        <w:tc>
          <w:tcPr>
            <w:tcW w:w="2838" w:type="dxa"/>
          </w:tcPr>
          <w:p w14:paraId="73C0D627" w14:textId="77777777" w:rsidR="00687516" w:rsidRPr="00DD61F9" w:rsidRDefault="00687516" w:rsidP="000415C3">
            <w:pPr>
              <w:spacing w:line="240" w:lineRule="auto"/>
              <w:rPr>
                <w:b/>
                <w:bCs/>
                <w:sz w:val="20"/>
                <w:szCs w:val="20"/>
              </w:rPr>
            </w:pPr>
            <w:r w:rsidRPr="00DD61F9">
              <w:rPr>
                <w:b/>
                <w:bCs/>
                <w:sz w:val="20"/>
                <w:szCs w:val="20"/>
              </w:rPr>
              <w:t>BSIs</w:t>
            </w:r>
          </w:p>
        </w:tc>
        <w:tc>
          <w:tcPr>
            <w:tcW w:w="1221" w:type="dxa"/>
          </w:tcPr>
          <w:p w14:paraId="47E49C5D" w14:textId="77777777" w:rsidR="00687516" w:rsidRPr="00DD61F9" w:rsidRDefault="00687516" w:rsidP="000415C3">
            <w:pPr>
              <w:spacing w:line="240" w:lineRule="auto"/>
              <w:rPr>
                <w:b/>
                <w:bCs/>
                <w:sz w:val="20"/>
                <w:szCs w:val="20"/>
              </w:rPr>
            </w:pPr>
            <w:r w:rsidRPr="00DD61F9">
              <w:rPr>
                <w:b/>
                <w:bCs/>
                <w:sz w:val="20"/>
                <w:szCs w:val="20"/>
              </w:rPr>
              <w:t>IAIs</w:t>
            </w:r>
          </w:p>
        </w:tc>
      </w:tr>
      <w:tr w:rsidR="00687516" w:rsidRPr="000415C3" w14:paraId="33CBFAFF" w14:textId="77777777" w:rsidTr="007F528A">
        <w:tc>
          <w:tcPr>
            <w:tcW w:w="1256" w:type="dxa"/>
          </w:tcPr>
          <w:p w14:paraId="0D37B797" w14:textId="77777777" w:rsidR="00687516" w:rsidRPr="000415C3" w:rsidRDefault="00687516" w:rsidP="000415C3">
            <w:pPr>
              <w:spacing w:line="240" w:lineRule="auto"/>
              <w:rPr>
                <w:sz w:val="20"/>
                <w:szCs w:val="20"/>
              </w:rPr>
            </w:pPr>
            <w:r w:rsidRPr="000415C3">
              <w:rPr>
                <w:sz w:val="20"/>
                <w:szCs w:val="20"/>
              </w:rPr>
              <w:t>Specimen types in scenario I1</w:t>
            </w:r>
          </w:p>
        </w:tc>
        <w:tc>
          <w:tcPr>
            <w:tcW w:w="1403" w:type="dxa"/>
          </w:tcPr>
          <w:p w14:paraId="2D8ADD92" w14:textId="77777777" w:rsidR="00687516" w:rsidRPr="000415C3" w:rsidRDefault="00687516" w:rsidP="000415C3">
            <w:pPr>
              <w:spacing w:line="240" w:lineRule="auto"/>
              <w:rPr>
                <w:sz w:val="20"/>
                <w:szCs w:val="20"/>
              </w:rPr>
            </w:pPr>
            <w:r w:rsidRPr="000415C3">
              <w:rPr>
                <w:sz w:val="20"/>
                <w:szCs w:val="20"/>
              </w:rPr>
              <w:t xml:space="preserve">Lower respiratory tract (bronchial) </w:t>
            </w:r>
          </w:p>
        </w:tc>
        <w:tc>
          <w:tcPr>
            <w:tcW w:w="2298" w:type="dxa"/>
          </w:tcPr>
          <w:p w14:paraId="4362E8FB" w14:textId="77777777" w:rsidR="00687516" w:rsidRPr="000415C3" w:rsidRDefault="00687516" w:rsidP="000415C3">
            <w:pPr>
              <w:spacing w:line="240" w:lineRule="auto"/>
              <w:rPr>
                <w:sz w:val="20"/>
                <w:szCs w:val="20"/>
              </w:rPr>
            </w:pPr>
            <w:r w:rsidRPr="000415C3">
              <w:rPr>
                <w:sz w:val="20"/>
                <w:szCs w:val="20"/>
              </w:rPr>
              <w:t xml:space="preserve">Urine/kidney specimens from all </w:t>
            </w:r>
            <w:r w:rsidRPr="000415C3">
              <w:rPr>
                <w:b/>
                <w:sz w:val="20"/>
                <w:szCs w:val="20"/>
              </w:rPr>
              <w:t>male</w:t>
            </w:r>
            <w:r w:rsidRPr="000415C3">
              <w:rPr>
                <w:sz w:val="20"/>
                <w:szCs w:val="20"/>
              </w:rPr>
              <w:t xml:space="preserve"> patients, irrespective of setting (urine, CSU, MSU, urinary catheter, suprapubic aspirate, bladder, kidney, urethra, urine/kidney, spa, ureter, urethral swab, EMU, ileal/bladder conduit, perinephric, first void, pus associated kidney/urinary tract</w:t>
            </w:r>
            <w:proofErr w:type="gramStart"/>
            <w:r w:rsidRPr="000415C3">
              <w:rPr>
                <w:sz w:val="20"/>
                <w:szCs w:val="20"/>
              </w:rPr>
              <w:t>);</w:t>
            </w:r>
            <w:proofErr w:type="gramEnd"/>
          </w:p>
          <w:p w14:paraId="4490AED7" w14:textId="77777777" w:rsidR="00687516" w:rsidRPr="000415C3" w:rsidRDefault="00687516" w:rsidP="000415C3">
            <w:pPr>
              <w:spacing w:line="240" w:lineRule="auto"/>
              <w:rPr>
                <w:sz w:val="20"/>
                <w:szCs w:val="20"/>
              </w:rPr>
            </w:pPr>
            <w:r w:rsidRPr="000415C3">
              <w:rPr>
                <w:sz w:val="20"/>
                <w:szCs w:val="20"/>
              </w:rPr>
              <w:t>Nephrostomy specimens in male and female patients</w:t>
            </w:r>
          </w:p>
        </w:tc>
        <w:tc>
          <w:tcPr>
            <w:tcW w:w="2838" w:type="dxa"/>
          </w:tcPr>
          <w:p w14:paraId="7D9036C8" w14:textId="77777777" w:rsidR="00687516" w:rsidRPr="000415C3" w:rsidRDefault="00687516" w:rsidP="000415C3">
            <w:pPr>
              <w:spacing w:line="240" w:lineRule="auto"/>
              <w:rPr>
                <w:sz w:val="20"/>
                <w:szCs w:val="20"/>
              </w:rPr>
            </w:pPr>
            <w:r w:rsidRPr="000415C3">
              <w:rPr>
                <w:sz w:val="20"/>
                <w:szCs w:val="20"/>
              </w:rPr>
              <w:t>Blood samples (blood, plasma, dried blood spot, haematoma, cord blood, foetal blood)</w:t>
            </w:r>
          </w:p>
        </w:tc>
        <w:tc>
          <w:tcPr>
            <w:tcW w:w="1221" w:type="dxa"/>
          </w:tcPr>
          <w:p w14:paraId="20929E34" w14:textId="77777777" w:rsidR="00687516" w:rsidRPr="000415C3" w:rsidRDefault="00687516" w:rsidP="000415C3">
            <w:pPr>
              <w:spacing w:line="240" w:lineRule="auto"/>
              <w:rPr>
                <w:sz w:val="20"/>
                <w:szCs w:val="20"/>
              </w:rPr>
            </w:pPr>
            <w:r w:rsidRPr="000415C3">
              <w:rPr>
                <w:sz w:val="20"/>
                <w:szCs w:val="20"/>
              </w:rPr>
              <w:t>Wound specimens (surgical and traumatic wounds)</w:t>
            </w:r>
          </w:p>
        </w:tc>
      </w:tr>
      <w:tr w:rsidR="00687516" w:rsidRPr="000415C3" w14:paraId="23996413" w14:textId="77777777" w:rsidTr="007F528A">
        <w:tc>
          <w:tcPr>
            <w:tcW w:w="1256" w:type="dxa"/>
          </w:tcPr>
          <w:p w14:paraId="3368D4C4" w14:textId="77777777" w:rsidR="00687516" w:rsidRPr="000415C3" w:rsidRDefault="00687516" w:rsidP="000415C3">
            <w:pPr>
              <w:spacing w:line="240" w:lineRule="auto"/>
              <w:rPr>
                <w:sz w:val="20"/>
                <w:szCs w:val="20"/>
              </w:rPr>
            </w:pPr>
            <w:r w:rsidRPr="000415C3">
              <w:rPr>
                <w:sz w:val="20"/>
                <w:szCs w:val="20"/>
              </w:rPr>
              <w:t>Additional specimen types in scenario I2</w:t>
            </w:r>
          </w:p>
        </w:tc>
        <w:tc>
          <w:tcPr>
            <w:tcW w:w="1403" w:type="dxa"/>
          </w:tcPr>
          <w:p w14:paraId="57B72BA8" w14:textId="77777777" w:rsidR="00687516" w:rsidRPr="000415C3" w:rsidRDefault="00687516" w:rsidP="000415C3">
            <w:pPr>
              <w:spacing w:line="240" w:lineRule="auto"/>
              <w:rPr>
                <w:sz w:val="20"/>
                <w:szCs w:val="20"/>
              </w:rPr>
            </w:pPr>
            <w:r w:rsidRPr="000415C3">
              <w:rPr>
                <w:sz w:val="20"/>
                <w:szCs w:val="20"/>
              </w:rPr>
              <w:t>Lower respiratory tract (alveolar lavage, trachea, BAL, chest, lung, lower respiratory tract, tracheal aspirate), sputum (sputum, endotracheal secretions, endotracheal aspirate, endotracheal tube, induced sputum), swab (lung swab)</w:t>
            </w:r>
          </w:p>
        </w:tc>
        <w:tc>
          <w:tcPr>
            <w:tcW w:w="2298" w:type="dxa"/>
          </w:tcPr>
          <w:p w14:paraId="2912BEAC" w14:textId="77777777" w:rsidR="00687516" w:rsidRPr="000415C3" w:rsidRDefault="00687516" w:rsidP="000415C3">
            <w:pPr>
              <w:spacing w:line="240" w:lineRule="auto"/>
              <w:rPr>
                <w:sz w:val="20"/>
                <w:szCs w:val="20"/>
              </w:rPr>
            </w:pPr>
            <w:r w:rsidRPr="000415C3">
              <w:rPr>
                <w:sz w:val="20"/>
                <w:szCs w:val="20"/>
              </w:rPr>
              <w:t>Urine/kidney specimens in scenario 1 in all hospitalised* patients (both male and female), upper genital tract in male and female hospitalised* patients</w:t>
            </w:r>
          </w:p>
        </w:tc>
        <w:tc>
          <w:tcPr>
            <w:tcW w:w="2838" w:type="dxa"/>
          </w:tcPr>
          <w:p w14:paraId="4F29A2E0" w14:textId="77777777" w:rsidR="00687516" w:rsidRPr="000415C3" w:rsidRDefault="00687516" w:rsidP="000415C3">
            <w:pPr>
              <w:spacing w:line="240" w:lineRule="auto"/>
              <w:rPr>
                <w:sz w:val="20"/>
                <w:szCs w:val="20"/>
              </w:rPr>
            </w:pPr>
            <w:r w:rsidRPr="000415C3">
              <w:rPr>
                <w:sz w:val="20"/>
                <w:szCs w:val="20"/>
              </w:rPr>
              <w:t xml:space="preserve">Heart/heart valve (heart, heart valve, mitral valve), intra-vascular line (TIP-NOS, arterial line/tip, Hickman line, CVP line tip, aortic valve, </w:t>
            </w:r>
            <w:proofErr w:type="spellStart"/>
            <w:r w:rsidRPr="000415C3">
              <w:rPr>
                <w:sz w:val="20"/>
                <w:szCs w:val="20"/>
              </w:rPr>
              <w:t>Venflon</w:t>
            </w:r>
            <w:proofErr w:type="spellEnd"/>
            <w:r w:rsidRPr="000415C3">
              <w:rPr>
                <w:sz w:val="20"/>
                <w:szCs w:val="20"/>
              </w:rPr>
              <w:t>, aorta, haemodialysis access, arterio-venous shunt), pacemaker, catheter swab, aortic tissue, heart valve prosthesis (cardiac prosthesis, heart valve prosthesis), vascular graft (vascular graft), liver/bile (bile, gall bladder),  hip tissue, hip swab, skin/wound (pressure sore), bone (bone, bone/joint, vertebra), bone marrow, bone pin/plate (prosthesis pin, bone pin/plate, prosthesis plate), joint prosthesis (artificial joint), intervertebral disc (intervertebral disc), IUCD, peritoneum, foreign body, implant NOS, CSF shunt (</w:t>
            </w:r>
            <w:proofErr w:type="spellStart"/>
            <w:r w:rsidRPr="000415C3">
              <w:rPr>
                <w:sz w:val="20"/>
                <w:szCs w:val="20"/>
              </w:rPr>
              <w:t>ventriculo</w:t>
            </w:r>
            <w:proofErr w:type="spellEnd"/>
            <w:r w:rsidRPr="000415C3">
              <w:rPr>
                <w:sz w:val="20"/>
                <w:szCs w:val="20"/>
              </w:rPr>
              <w:t>-atrial valve), bone biopsy sample</w:t>
            </w:r>
          </w:p>
        </w:tc>
        <w:tc>
          <w:tcPr>
            <w:tcW w:w="1221" w:type="dxa"/>
          </w:tcPr>
          <w:p w14:paraId="0B5A55C7" w14:textId="77777777" w:rsidR="00687516" w:rsidRPr="000415C3" w:rsidRDefault="00687516" w:rsidP="000415C3">
            <w:pPr>
              <w:spacing w:line="240" w:lineRule="auto"/>
              <w:rPr>
                <w:sz w:val="20"/>
                <w:szCs w:val="20"/>
              </w:rPr>
            </w:pPr>
            <w:r w:rsidRPr="000415C3">
              <w:rPr>
                <w:sz w:val="20"/>
                <w:szCs w:val="20"/>
              </w:rPr>
              <w:t>None</w:t>
            </w:r>
          </w:p>
        </w:tc>
      </w:tr>
    </w:tbl>
    <w:p w14:paraId="4BDD32C5" w14:textId="6AD3AAA3" w:rsidR="00EF7D62" w:rsidRDefault="003D0997" w:rsidP="00B464D9">
      <w:pPr>
        <w:pStyle w:val="EEPRUtextundertables"/>
      </w:pPr>
      <w:r>
        <w:t xml:space="preserve">Abbreviations: </w:t>
      </w:r>
      <w:r w:rsidR="00EF7D62">
        <w:t>BAL, b</w:t>
      </w:r>
      <w:r w:rsidR="00EF7D62" w:rsidRPr="00EF7D62">
        <w:t xml:space="preserve">ronchoscopy and </w:t>
      </w:r>
      <w:r w:rsidR="00EF7D62">
        <w:t>b</w:t>
      </w:r>
      <w:r w:rsidR="00EF7D62" w:rsidRPr="00EF7D62">
        <w:t xml:space="preserve">ronchoalveolar </w:t>
      </w:r>
      <w:r w:rsidR="00EF7D62">
        <w:t>l</w:t>
      </w:r>
      <w:r w:rsidR="00EF7D62" w:rsidRPr="00EF7D62">
        <w:t>avage</w:t>
      </w:r>
      <w:r w:rsidR="00EF7D62">
        <w:t xml:space="preserve">; BSIs, bloodstream infections; </w:t>
      </w:r>
      <w:r w:rsidR="00EF7D62" w:rsidRPr="000415C3">
        <w:t>CSF</w:t>
      </w:r>
      <w:r w:rsidR="00EF7D62">
        <w:t>, cerebrospinal fluid; CSU, c</w:t>
      </w:r>
      <w:r w:rsidR="00EF7D62" w:rsidRPr="00EF7D62">
        <w:t>atheter specimen of urine</w:t>
      </w:r>
      <w:r w:rsidR="00EF7D62">
        <w:t xml:space="preserve">; </w:t>
      </w:r>
      <w:proofErr w:type="spellStart"/>
      <w:r w:rsidR="00EF7D62">
        <w:t>cUTIs</w:t>
      </w:r>
      <w:proofErr w:type="spellEnd"/>
      <w:r w:rsidR="00EF7D62">
        <w:t>, complicated urinary tract infections; EMU, early morning urine; HAP/VAP, hospital-acquired pneumonia or ventilator associated pneumonia; IAIs intra</w:t>
      </w:r>
      <w:r w:rsidR="00775A4E">
        <w:t>-</w:t>
      </w:r>
      <w:r w:rsidR="00EF7D62">
        <w:t xml:space="preserve">abdominal infections; </w:t>
      </w:r>
      <w:r w:rsidR="00EF7D62" w:rsidRPr="00EF7D62">
        <w:t>IUCD</w:t>
      </w:r>
      <w:r w:rsidR="00A57184">
        <w:t>, intra-uterine contraceptive device</w:t>
      </w:r>
      <w:r w:rsidR="00EF7D62">
        <w:t>;</w:t>
      </w:r>
      <w:r w:rsidR="00EF7D62" w:rsidRPr="00EF7D62">
        <w:t xml:space="preserve"> </w:t>
      </w:r>
      <w:r w:rsidR="00EF7D62">
        <w:t>MSU</w:t>
      </w:r>
      <w:r w:rsidR="00A57184">
        <w:t>, m</w:t>
      </w:r>
      <w:r w:rsidR="00A57184" w:rsidRPr="00A57184">
        <w:t xml:space="preserve">idstream </w:t>
      </w:r>
      <w:r w:rsidR="00A57184">
        <w:t>s</w:t>
      </w:r>
      <w:r w:rsidR="00A57184" w:rsidRPr="00A57184">
        <w:t xml:space="preserve">pecimen of </w:t>
      </w:r>
      <w:r w:rsidR="00A57184">
        <w:t>u</w:t>
      </w:r>
      <w:r w:rsidR="00A57184" w:rsidRPr="00A57184">
        <w:t>rine</w:t>
      </w:r>
    </w:p>
    <w:p w14:paraId="09D3DBA3" w14:textId="6729DBAC" w:rsidR="002425A9" w:rsidRDefault="00687516" w:rsidP="00B464D9">
      <w:pPr>
        <w:pStyle w:val="EEPRUtextundertables"/>
      </w:pPr>
      <w:r w:rsidRPr="007E0A82">
        <w:t>* Specimens referred from acute care assumed to represent infections in hospitalised patients.</w:t>
      </w:r>
    </w:p>
    <w:p w14:paraId="3AC9548E" w14:textId="77777777" w:rsidR="002425A9" w:rsidRDefault="002425A9" w:rsidP="008744AD"/>
    <w:p w14:paraId="2D6C2F3F" w14:textId="005E3FFC" w:rsidR="00687516" w:rsidRPr="00AB29A6" w:rsidRDefault="00687516" w:rsidP="008744AD">
      <w:r w:rsidRPr="00595B1A">
        <w:t>In the dataset, repeated entries were only removed if they were directly repeated for the same patient, species, specimen, referral location, laboratory, mechanism, and mechanism results. However, it is possible that reported numbers included multiple entries from the same infectious episode if multiple specimen samples were analysed (</w:t>
      </w:r>
      <w:proofErr w:type="gramStart"/>
      <w:r w:rsidRPr="00595B1A">
        <w:t>e.g.</w:t>
      </w:r>
      <w:proofErr w:type="gramEnd"/>
      <w:r w:rsidRPr="00595B1A">
        <w:t xml:space="preserve"> on different days). Furthermore, samples were likely to be tested </w:t>
      </w:r>
      <w:r w:rsidRPr="00595B1A">
        <w:lastRenderedPageBreak/>
        <w:t xml:space="preserve">for multiple resistance mechanisms – specimens tested for </w:t>
      </w:r>
      <w:r w:rsidR="00B458C3" w:rsidRPr="00595B1A">
        <w:t xml:space="preserve">MBL </w:t>
      </w:r>
      <w:proofErr w:type="spellStart"/>
      <w:r w:rsidR="00B458C3" w:rsidRPr="00595B1A">
        <w:rPr>
          <w:i/>
        </w:rPr>
        <w:t>Enterobacterales</w:t>
      </w:r>
      <w:proofErr w:type="spellEnd"/>
      <w:r w:rsidRPr="00595B1A">
        <w:t xml:space="preserve"> included tests for IMP, VIM and NDM, and tests for </w:t>
      </w:r>
      <w:r w:rsidR="00B458C3" w:rsidRPr="00595B1A">
        <w:t xml:space="preserve">MBL </w:t>
      </w:r>
      <w:r w:rsidR="00C506B7" w:rsidRPr="00595B1A">
        <w:rPr>
          <w:i/>
        </w:rPr>
        <w:t>Pseudomonas aeruginosa</w:t>
      </w:r>
      <w:r w:rsidR="00B458C3" w:rsidRPr="00595B1A">
        <w:t xml:space="preserve"> </w:t>
      </w:r>
      <w:r w:rsidRPr="00595B1A">
        <w:t xml:space="preserve">included tests for IMP, VIM, DIM and NDM. When multiple resistance mechanisms were tested, each mechanism was recorded as an individual entry. </w:t>
      </w:r>
      <w:bookmarkStart w:id="494" w:name="_Hlk83993347"/>
      <w:r w:rsidRPr="00595B1A">
        <w:t xml:space="preserve">When deriving the current population size for this report, the number of </w:t>
      </w:r>
      <w:proofErr w:type="spellStart"/>
      <w:r w:rsidR="00F425C9" w:rsidRPr="00595B1A">
        <w:rPr>
          <w:i/>
        </w:rPr>
        <w:t>Enterobacterales</w:t>
      </w:r>
      <w:proofErr w:type="spellEnd"/>
      <w:r w:rsidRPr="00595B1A">
        <w:t xml:space="preserve"> and </w:t>
      </w:r>
      <w:r w:rsidR="00B458C3" w:rsidRPr="00595B1A">
        <w:t xml:space="preserve">MBL </w:t>
      </w:r>
      <w:r w:rsidR="00C506B7" w:rsidRPr="00595B1A">
        <w:rPr>
          <w:i/>
        </w:rPr>
        <w:t>Pseudomonas aeruginosa</w:t>
      </w:r>
      <w:r w:rsidR="00B458C3" w:rsidRPr="00595B1A">
        <w:t xml:space="preserve"> </w:t>
      </w:r>
      <w:r w:rsidRPr="00595B1A">
        <w:t xml:space="preserve">samples tested were divided by 3 and 4, respectively, under the assumption that each sample was tested for each resistance mechanism. Finally, on advice from clinical advisors, the number of specimens positive for Stenotrophomonas were multiplied by 0.15 to reflect the fact that the advisors estimated that approximately 15% of infections caused by </w:t>
      </w:r>
      <w:proofErr w:type="spellStart"/>
      <w:r w:rsidRPr="00AB29A6">
        <w:t>Stenotrophomas</w:t>
      </w:r>
      <w:proofErr w:type="spellEnd"/>
      <w:r w:rsidRPr="00AB29A6">
        <w:t xml:space="preserve"> would be eligible to receive </w:t>
      </w:r>
      <w:proofErr w:type="spellStart"/>
      <w:r w:rsidRPr="00AB29A6">
        <w:t>cefiderocol</w:t>
      </w:r>
      <w:proofErr w:type="spellEnd"/>
      <w:r w:rsidRPr="00AB29A6">
        <w:t xml:space="preserve">. The majority (85%) of Stenotrophomonas infections would not be eligible for treatment with </w:t>
      </w:r>
      <w:proofErr w:type="spellStart"/>
      <w:r w:rsidRPr="00AB29A6">
        <w:t>cefiderocol</w:t>
      </w:r>
      <w:proofErr w:type="spellEnd"/>
      <w:r w:rsidRPr="00AB29A6">
        <w:t xml:space="preserve"> as they may not require treatment with AMs at all or may be effectively treated with other AMs. Patients with Stenotrophomonas infections receiving </w:t>
      </w:r>
      <w:proofErr w:type="spellStart"/>
      <w:r w:rsidRPr="00AB29A6">
        <w:t>cefiderocol</w:t>
      </w:r>
      <w:proofErr w:type="spellEnd"/>
      <w:r w:rsidRPr="00AB29A6">
        <w:t xml:space="preserve"> were assumed to do so within the MDS. </w:t>
      </w:r>
      <w:bookmarkEnd w:id="494"/>
    </w:p>
    <w:p w14:paraId="5ABC1BEC" w14:textId="5BF635F9" w:rsidR="00687516" w:rsidRPr="00595B1A" w:rsidRDefault="00687516" w:rsidP="008744AD">
      <w:r w:rsidRPr="00AB29A6">
        <w:t xml:space="preserve">The number of specimens </w:t>
      </w:r>
      <w:r w:rsidRPr="00AB29A6">
        <w:rPr>
          <w:i/>
        </w:rPr>
        <w:t>tested</w:t>
      </w:r>
      <w:r w:rsidRPr="00AB29A6">
        <w:t xml:space="preserve"> for MBL was used to approximate the population size in ES. This reflects an assumption that </w:t>
      </w:r>
      <w:proofErr w:type="gramStart"/>
      <w:r w:rsidRPr="00AB29A6">
        <w:t>all of</w:t>
      </w:r>
      <w:proofErr w:type="gramEnd"/>
      <w:r w:rsidRPr="00AB29A6">
        <w:t xml:space="preserve"> the mechanism</w:t>
      </w:r>
      <w:r w:rsidRPr="00595B1A">
        <w:t xml:space="preserve"> testing conducted was initiated following high suspicion of that resistance mechanism by the treating clinicians for the reasons specified in Section </w:t>
      </w:r>
      <w:r w:rsidR="00E55A6D" w:rsidRPr="00595B1A">
        <w:fldChar w:fldCharType="begin"/>
      </w:r>
      <w:r w:rsidR="00E55A6D" w:rsidRPr="00595B1A">
        <w:instrText xml:space="preserve"> REF _Ref64017050 \r \h </w:instrText>
      </w:r>
      <w:r w:rsidR="00E55A6D" w:rsidRPr="00595B1A">
        <w:fldChar w:fldCharType="separate"/>
      </w:r>
      <w:r w:rsidR="002631E5">
        <w:t>4.2.4</w:t>
      </w:r>
      <w:r w:rsidR="00E55A6D" w:rsidRPr="00595B1A">
        <w:fldChar w:fldCharType="end"/>
      </w:r>
      <w:r w:rsidRPr="00595B1A">
        <w:t xml:space="preserve">. The number of isolates </w:t>
      </w:r>
      <w:r w:rsidRPr="00595B1A">
        <w:rPr>
          <w:i/>
        </w:rPr>
        <w:t>confirmed</w:t>
      </w:r>
      <w:r w:rsidRPr="00595B1A">
        <w:t xml:space="preserve"> to have the resistance mechanism was used to approximate the population size in the MDS. The derived population sizes are shown in </w:t>
      </w:r>
      <w:r w:rsidRPr="00595B1A">
        <w:fldChar w:fldCharType="begin"/>
      </w:r>
      <w:r w:rsidRPr="00595B1A">
        <w:instrText xml:space="preserve"> REF _Ref83232332 \h  \* MERGEFORMAT </w:instrText>
      </w:r>
      <w:r w:rsidRPr="00595B1A">
        <w:fldChar w:fldCharType="separate"/>
      </w:r>
      <w:r w:rsidR="002631E5" w:rsidRPr="00595B1A">
        <w:t xml:space="preserve">Table </w:t>
      </w:r>
      <w:r w:rsidR="002631E5">
        <w:rPr>
          <w:noProof/>
        </w:rPr>
        <w:t>32</w:t>
      </w:r>
      <w:r w:rsidRPr="00595B1A">
        <w:fldChar w:fldCharType="end"/>
      </w:r>
      <w:r w:rsidRPr="00595B1A">
        <w:t>. The specimen types included did not impact on the number of BSIs and IAIs.</w:t>
      </w:r>
    </w:p>
    <w:p w14:paraId="68A74D98" w14:textId="0CDD0471" w:rsidR="00687516" w:rsidRPr="00595B1A" w:rsidRDefault="00687516" w:rsidP="00687516">
      <w:r w:rsidRPr="00595B1A">
        <w:t xml:space="preserve">It should be noted that the sum of population sizes for individual infection sites may overestimate the total population </w:t>
      </w:r>
      <w:proofErr w:type="gramStart"/>
      <w:r w:rsidRPr="00595B1A">
        <w:t>size, if</w:t>
      </w:r>
      <w:proofErr w:type="gramEnd"/>
      <w:r w:rsidRPr="00595B1A">
        <w:t xml:space="preserve"> the same infection presents at multiple sites. For example, BSIs are often sequelae of other infections. If a BSI develops from HAP/VAP following unsuccessful treatment with </w:t>
      </w:r>
      <w:proofErr w:type="spellStart"/>
      <w:r w:rsidR="00B24042">
        <w:t>c</w:t>
      </w:r>
      <w:r w:rsidRPr="00595B1A">
        <w:t>efiderocol</w:t>
      </w:r>
      <w:proofErr w:type="spellEnd"/>
      <w:r w:rsidRPr="00595B1A">
        <w:t xml:space="preserve">, it would likely be treated with an alternative </w:t>
      </w:r>
      <w:r w:rsidR="00A36366" w:rsidRPr="00595B1A">
        <w:t>AM</w:t>
      </w:r>
      <w:r w:rsidRPr="00595B1A">
        <w:t xml:space="preserve">, despite having the resistance mechanism of interest.  </w:t>
      </w:r>
    </w:p>
    <w:p w14:paraId="32BF755F" w14:textId="70FB3CA7" w:rsidR="00687516" w:rsidRPr="00595B1A" w:rsidRDefault="00687516" w:rsidP="00BA242E">
      <w:pPr>
        <w:pStyle w:val="EEPRUTableHeading"/>
      </w:pPr>
      <w:bookmarkStart w:id="495" w:name="_Ref83232332"/>
      <w:bookmarkStart w:id="496" w:name="_Toc83589993"/>
      <w:bookmarkStart w:id="497" w:name="_Toc87018848"/>
      <w:r w:rsidRPr="00595B1A">
        <w:t xml:space="preserve">Table </w:t>
      </w:r>
      <w:r w:rsidR="00BB30AE">
        <w:fldChar w:fldCharType="begin"/>
      </w:r>
      <w:r w:rsidR="00BB30AE">
        <w:instrText xml:space="preserve"> SEQ Table \* ARABIC </w:instrText>
      </w:r>
      <w:r w:rsidR="00BB30AE">
        <w:fldChar w:fldCharType="separate"/>
      </w:r>
      <w:r w:rsidR="002631E5">
        <w:rPr>
          <w:noProof/>
        </w:rPr>
        <w:t>32</w:t>
      </w:r>
      <w:r w:rsidR="00BB30AE">
        <w:rPr>
          <w:noProof/>
        </w:rPr>
        <w:fldChar w:fldCharType="end"/>
      </w:r>
      <w:bookmarkEnd w:id="495"/>
      <w:r w:rsidR="00B24042">
        <w:t>:</w:t>
      </w:r>
      <w:r w:rsidRPr="00595B1A">
        <w:t xml:space="preserve"> Number of infections of interest (per annum)</w:t>
      </w:r>
      <w:bookmarkEnd w:id="496"/>
      <w:bookmarkEnd w:id="497"/>
    </w:p>
    <w:tbl>
      <w:tblPr>
        <w:tblStyle w:val="TableGrid"/>
        <w:tblW w:w="9204" w:type="dxa"/>
        <w:tblLook w:val="04A0" w:firstRow="1" w:lastRow="0" w:firstColumn="1" w:lastColumn="0" w:noHBand="0" w:noVBand="1"/>
      </w:tblPr>
      <w:tblGrid>
        <w:gridCol w:w="1716"/>
        <w:gridCol w:w="961"/>
        <w:gridCol w:w="1105"/>
        <w:gridCol w:w="1161"/>
        <w:gridCol w:w="850"/>
        <w:gridCol w:w="1161"/>
        <w:gridCol w:w="1161"/>
        <w:gridCol w:w="1161"/>
      </w:tblGrid>
      <w:tr w:rsidR="00687516" w:rsidRPr="00595B1A" w14:paraId="3695E70B" w14:textId="77777777" w:rsidTr="00DD61F9">
        <w:tc>
          <w:tcPr>
            <w:tcW w:w="1594" w:type="dxa"/>
          </w:tcPr>
          <w:p w14:paraId="760682AB" w14:textId="226F03C4" w:rsidR="00687516" w:rsidRPr="00DD61F9" w:rsidRDefault="00DD61F9" w:rsidP="000415C3">
            <w:pPr>
              <w:spacing w:line="240" w:lineRule="auto"/>
              <w:jc w:val="left"/>
              <w:rPr>
                <w:rFonts w:cs="Times New Roman"/>
                <w:b/>
                <w:bCs/>
                <w:sz w:val="20"/>
                <w:szCs w:val="20"/>
              </w:rPr>
            </w:pPr>
            <w:r w:rsidRPr="00DD61F9">
              <w:rPr>
                <w:rFonts w:cs="Times New Roman"/>
                <w:b/>
                <w:bCs/>
                <w:sz w:val="20"/>
                <w:szCs w:val="20"/>
              </w:rPr>
              <w:t>Infection</w:t>
            </w:r>
          </w:p>
        </w:tc>
        <w:tc>
          <w:tcPr>
            <w:tcW w:w="1117" w:type="dxa"/>
          </w:tcPr>
          <w:p w14:paraId="72CFCD0F" w14:textId="01998ADF" w:rsidR="00687516" w:rsidRPr="00DD61F9" w:rsidRDefault="00DD61F9" w:rsidP="000415C3">
            <w:pPr>
              <w:spacing w:line="240" w:lineRule="auto"/>
              <w:jc w:val="left"/>
              <w:rPr>
                <w:rFonts w:cs="Times New Roman"/>
                <w:b/>
                <w:bCs/>
                <w:sz w:val="20"/>
                <w:szCs w:val="20"/>
              </w:rPr>
            </w:pPr>
            <w:r w:rsidRPr="00DD61F9">
              <w:rPr>
                <w:rFonts w:cs="Times New Roman"/>
                <w:b/>
                <w:bCs/>
                <w:sz w:val="20"/>
                <w:szCs w:val="20"/>
              </w:rPr>
              <w:t>Scenario</w:t>
            </w:r>
          </w:p>
        </w:tc>
        <w:tc>
          <w:tcPr>
            <w:tcW w:w="1103" w:type="dxa"/>
          </w:tcPr>
          <w:p w14:paraId="28FAAADE" w14:textId="77777777" w:rsidR="00687516" w:rsidRPr="00DD61F9" w:rsidRDefault="00687516" w:rsidP="000415C3">
            <w:pPr>
              <w:spacing w:line="240" w:lineRule="auto"/>
              <w:jc w:val="left"/>
              <w:rPr>
                <w:rFonts w:cs="Times New Roman"/>
                <w:b/>
                <w:bCs/>
                <w:sz w:val="20"/>
                <w:szCs w:val="20"/>
              </w:rPr>
            </w:pPr>
            <w:r w:rsidRPr="00DD61F9">
              <w:rPr>
                <w:rFonts w:cs="Times New Roman"/>
                <w:b/>
                <w:bCs/>
                <w:sz w:val="20"/>
                <w:szCs w:val="20"/>
              </w:rPr>
              <w:t>HAP/VAP (tested)</w:t>
            </w:r>
          </w:p>
        </w:tc>
        <w:tc>
          <w:tcPr>
            <w:tcW w:w="1137" w:type="dxa"/>
          </w:tcPr>
          <w:p w14:paraId="3379C836" w14:textId="77777777" w:rsidR="00687516" w:rsidRPr="00DD61F9" w:rsidRDefault="00687516" w:rsidP="000415C3">
            <w:pPr>
              <w:spacing w:line="240" w:lineRule="auto"/>
              <w:jc w:val="left"/>
              <w:rPr>
                <w:rFonts w:cs="Times New Roman"/>
                <w:b/>
                <w:bCs/>
                <w:sz w:val="20"/>
                <w:szCs w:val="20"/>
              </w:rPr>
            </w:pPr>
            <w:proofErr w:type="spellStart"/>
            <w:r w:rsidRPr="00DD61F9">
              <w:rPr>
                <w:rFonts w:cs="Times New Roman"/>
                <w:b/>
                <w:bCs/>
                <w:sz w:val="20"/>
                <w:szCs w:val="20"/>
              </w:rPr>
              <w:t>cUTIs</w:t>
            </w:r>
            <w:proofErr w:type="spellEnd"/>
            <w:r w:rsidRPr="00DD61F9">
              <w:rPr>
                <w:rFonts w:cs="Times New Roman"/>
                <w:b/>
                <w:bCs/>
                <w:sz w:val="20"/>
                <w:szCs w:val="20"/>
              </w:rPr>
              <w:t xml:space="preserve"> (confirmed positive)</w:t>
            </w:r>
          </w:p>
        </w:tc>
        <w:tc>
          <w:tcPr>
            <w:tcW w:w="842" w:type="dxa"/>
          </w:tcPr>
          <w:p w14:paraId="620296FB" w14:textId="77777777" w:rsidR="00687516" w:rsidRPr="00DD61F9" w:rsidRDefault="00687516" w:rsidP="000415C3">
            <w:pPr>
              <w:spacing w:line="240" w:lineRule="auto"/>
              <w:jc w:val="left"/>
              <w:rPr>
                <w:rFonts w:cs="Times New Roman"/>
                <w:b/>
                <w:bCs/>
                <w:sz w:val="20"/>
                <w:szCs w:val="20"/>
              </w:rPr>
            </w:pPr>
            <w:r w:rsidRPr="00DD61F9">
              <w:rPr>
                <w:rFonts w:cs="Times New Roman"/>
                <w:b/>
                <w:bCs/>
                <w:sz w:val="20"/>
                <w:szCs w:val="20"/>
              </w:rPr>
              <w:t>BSIs (tested)</w:t>
            </w:r>
          </w:p>
        </w:tc>
        <w:tc>
          <w:tcPr>
            <w:tcW w:w="1137" w:type="dxa"/>
          </w:tcPr>
          <w:p w14:paraId="18671372" w14:textId="77777777" w:rsidR="00687516" w:rsidRPr="00DD61F9" w:rsidRDefault="00687516" w:rsidP="000415C3">
            <w:pPr>
              <w:spacing w:line="240" w:lineRule="auto"/>
              <w:jc w:val="left"/>
              <w:rPr>
                <w:rFonts w:cs="Times New Roman"/>
                <w:b/>
                <w:bCs/>
                <w:sz w:val="20"/>
                <w:szCs w:val="20"/>
              </w:rPr>
            </w:pPr>
            <w:r w:rsidRPr="00DD61F9">
              <w:rPr>
                <w:rFonts w:cs="Times New Roman"/>
                <w:b/>
                <w:bCs/>
                <w:sz w:val="20"/>
                <w:szCs w:val="20"/>
              </w:rPr>
              <w:t>IAIs (confirmed positive)</w:t>
            </w:r>
          </w:p>
        </w:tc>
        <w:tc>
          <w:tcPr>
            <w:tcW w:w="1137" w:type="dxa"/>
          </w:tcPr>
          <w:p w14:paraId="4561C458" w14:textId="77777777" w:rsidR="00687516" w:rsidRPr="00DD61F9" w:rsidRDefault="00687516" w:rsidP="000415C3">
            <w:pPr>
              <w:spacing w:line="240" w:lineRule="auto"/>
              <w:jc w:val="left"/>
              <w:rPr>
                <w:rFonts w:cs="Times New Roman"/>
                <w:b/>
                <w:bCs/>
                <w:sz w:val="20"/>
                <w:szCs w:val="20"/>
              </w:rPr>
            </w:pPr>
            <w:r w:rsidRPr="00DD61F9">
              <w:rPr>
                <w:rFonts w:cs="Times New Roman"/>
                <w:b/>
                <w:bCs/>
                <w:sz w:val="20"/>
                <w:szCs w:val="20"/>
              </w:rPr>
              <w:t>HAP/VAP (confirmed positive)</w:t>
            </w:r>
          </w:p>
        </w:tc>
        <w:tc>
          <w:tcPr>
            <w:tcW w:w="1137" w:type="dxa"/>
          </w:tcPr>
          <w:p w14:paraId="52B64C31" w14:textId="77777777" w:rsidR="00687516" w:rsidRPr="00DD61F9" w:rsidRDefault="00687516" w:rsidP="000415C3">
            <w:pPr>
              <w:spacing w:line="240" w:lineRule="auto"/>
              <w:jc w:val="left"/>
              <w:rPr>
                <w:rFonts w:cs="Times New Roman"/>
                <w:b/>
                <w:bCs/>
                <w:sz w:val="20"/>
                <w:szCs w:val="20"/>
              </w:rPr>
            </w:pPr>
            <w:r w:rsidRPr="00DD61F9">
              <w:rPr>
                <w:rFonts w:cs="Times New Roman"/>
                <w:b/>
                <w:bCs/>
                <w:sz w:val="20"/>
                <w:szCs w:val="20"/>
              </w:rPr>
              <w:t>BSIs (confirmed positive)</w:t>
            </w:r>
          </w:p>
        </w:tc>
      </w:tr>
      <w:tr w:rsidR="00687516" w:rsidRPr="00595B1A" w14:paraId="277FFD32" w14:textId="77777777" w:rsidTr="00DD61F9">
        <w:tc>
          <w:tcPr>
            <w:tcW w:w="1594" w:type="dxa"/>
          </w:tcPr>
          <w:p w14:paraId="2FCD5269" w14:textId="24ABB4F9" w:rsidR="00687516" w:rsidRPr="000415C3" w:rsidRDefault="00B458C3" w:rsidP="000415C3">
            <w:pPr>
              <w:spacing w:line="240" w:lineRule="auto"/>
              <w:jc w:val="left"/>
              <w:rPr>
                <w:rFonts w:cs="Times New Roman"/>
                <w:sz w:val="20"/>
                <w:szCs w:val="20"/>
              </w:rPr>
            </w:pPr>
            <w:r w:rsidRPr="000415C3">
              <w:rPr>
                <w:rFonts w:cs="Times New Roman"/>
                <w:sz w:val="20"/>
                <w:szCs w:val="20"/>
              </w:rPr>
              <w:t xml:space="preserve">MBL </w:t>
            </w:r>
            <w:proofErr w:type="spellStart"/>
            <w:r w:rsidRPr="000415C3">
              <w:rPr>
                <w:rFonts w:cs="Times New Roman"/>
                <w:i/>
                <w:sz w:val="20"/>
                <w:szCs w:val="20"/>
              </w:rPr>
              <w:t>Enterobacterales</w:t>
            </w:r>
            <w:proofErr w:type="spellEnd"/>
          </w:p>
        </w:tc>
        <w:tc>
          <w:tcPr>
            <w:tcW w:w="1117" w:type="dxa"/>
          </w:tcPr>
          <w:p w14:paraId="72DF4F92"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Scenario P1</w:t>
            </w:r>
          </w:p>
        </w:tc>
        <w:tc>
          <w:tcPr>
            <w:tcW w:w="1103" w:type="dxa"/>
          </w:tcPr>
          <w:p w14:paraId="7BFC948A"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25</w:t>
            </w:r>
          </w:p>
        </w:tc>
        <w:tc>
          <w:tcPr>
            <w:tcW w:w="1137" w:type="dxa"/>
          </w:tcPr>
          <w:p w14:paraId="23DB5FC1"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62</w:t>
            </w:r>
          </w:p>
        </w:tc>
        <w:tc>
          <w:tcPr>
            <w:tcW w:w="842" w:type="dxa"/>
          </w:tcPr>
          <w:p w14:paraId="31F53F10"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155</w:t>
            </w:r>
          </w:p>
        </w:tc>
        <w:tc>
          <w:tcPr>
            <w:tcW w:w="1137" w:type="dxa"/>
          </w:tcPr>
          <w:p w14:paraId="28811B63"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51</w:t>
            </w:r>
          </w:p>
        </w:tc>
        <w:tc>
          <w:tcPr>
            <w:tcW w:w="1137" w:type="dxa"/>
          </w:tcPr>
          <w:p w14:paraId="7C045EE2"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NA</w:t>
            </w:r>
          </w:p>
        </w:tc>
        <w:tc>
          <w:tcPr>
            <w:tcW w:w="1137" w:type="dxa"/>
          </w:tcPr>
          <w:p w14:paraId="4EB8ED9A"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NA</w:t>
            </w:r>
          </w:p>
        </w:tc>
      </w:tr>
      <w:tr w:rsidR="00687516" w:rsidRPr="00595B1A" w14:paraId="2B3A8020" w14:textId="77777777" w:rsidTr="00DD61F9">
        <w:tc>
          <w:tcPr>
            <w:tcW w:w="1594" w:type="dxa"/>
          </w:tcPr>
          <w:p w14:paraId="74212F3E" w14:textId="7CA8D52D" w:rsidR="00687516" w:rsidRPr="000415C3" w:rsidRDefault="00B1282E" w:rsidP="000415C3">
            <w:pPr>
              <w:spacing w:line="240" w:lineRule="auto"/>
              <w:jc w:val="left"/>
              <w:rPr>
                <w:rFonts w:cs="Times New Roman"/>
                <w:sz w:val="20"/>
                <w:szCs w:val="20"/>
              </w:rPr>
            </w:pPr>
            <w:r w:rsidRPr="000415C3">
              <w:rPr>
                <w:rFonts w:cs="Times New Roman"/>
                <w:sz w:val="20"/>
                <w:szCs w:val="20"/>
              </w:rPr>
              <w:t xml:space="preserve">MBL </w:t>
            </w:r>
            <w:proofErr w:type="spellStart"/>
            <w:r w:rsidRPr="000415C3">
              <w:rPr>
                <w:rFonts w:cs="Times New Roman"/>
                <w:i/>
                <w:sz w:val="20"/>
                <w:szCs w:val="20"/>
              </w:rPr>
              <w:t>Enterobacterales</w:t>
            </w:r>
            <w:proofErr w:type="spellEnd"/>
          </w:p>
        </w:tc>
        <w:tc>
          <w:tcPr>
            <w:tcW w:w="1117" w:type="dxa"/>
          </w:tcPr>
          <w:p w14:paraId="381E53B0"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Scenario P2</w:t>
            </w:r>
          </w:p>
        </w:tc>
        <w:tc>
          <w:tcPr>
            <w:tcW w:w="1103" w:type="dxa"/>
          </w:tcPr>
          <w:p w14:paraId="7E7D4BA5"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157</w:t>
            </w:r>
          </w:p>
        </w:tc>
        <w:tc>
          <w:tcPr>
            <w:tcW w:w="1137" w:type="dxa"/>
          </w:tcPr>
          <w:p w14:paraId="27CBE870"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84</w:t>
            </w:r>
          </w:p>
        </w:tc>
        <w:tc>
          <w:tcPr>
            <w:tcW w:w="842" w:type="dxa"/>
          </w:tcPr>
          <w:p w14:paraId="54A0CEF4"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155</w:t>
            </w:r>
          </w:p>
        </w:tc>
        <w:tc>
          <w:tcPr>
            <w:tcW w:w="1137" w:type="dxa"/>
          </w:tcPr>
          <w:p w14:paraId="38303E4F"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51</w:t>
            </w:r>
          </w:p>
        </w:tc>
        <w:tc>
          <w:tcPr>
            <w:tcW w:w="1137" w:type="dxa"/>
          </w:tcPr>
          <w:p w14:paraId="2DD3241B"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NA</w:t>
            </w:r>
          </w:p>
        </w:tc>
        <w:tc>
          <w:tcPr>
            <w:tcW w:w="1137" w:type="dxa"/>
          </w:tcPr>
          <w:p w14:paraId="181CFD9F"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NA</w:t>
            </w:r>
          </w:p>
        </w:tc>
      </w:tr>
      <w:tr w:rsidR="00687516" w:rsidRPr="00595B1A" w14:paraId="1B514330" w14:textId="77777777" w:rsidTr="00DD61F9">
        <w:tc>
          <w:tcPr>
            <w:tcW w:w="1594" w:type="dxa"/>
          </w:tcPr>
          <w:p w14:paraId="7E520A69" w14:textId="56A34D07" w:rsidR="00687516" w:rsidRPr="000415C3" w:rsidRDefault="00687516" w:rsidP="00A57184">
            <w:pPr>
              <w:spacing w:line="240" w:lineRule="auto"/>
              <w:jc w:val="left"/>
              <w:rPr>
                <w:rFonts w:cs="Times New Roman"/>
                <w:sz w:val="20"/>
                <w:szCs w:val="20"/>
              </w:rPr>
            </w:pPr>
            <w:r w:rsidRPr="000415C3">
              <w:rPr>
                <w:rFonts w:cs="Times New Roman"/>
                <w:sz w:val="20"/>
                <w:szCs w:val="20"/>
              </w:rPr>
              <w:t>Pseudo</w:t>
            </w:r>
            <w:r w:rsidR="00A57184">
              <w:rPr>
                <w:rFonts w:cs="Times New Roman"/>
                <w:sz w:val="20"/>
                <w:szCs w:val="20"/>
              </w:rPr>
              <w:t>monas</w:t>
            </w:r>
            <w:r w:rsidRPr="000415C3">
              <w:rPr>
                <w:rFonts w:cs="Times New Roman"/>
                <w:sz w:val="20"/>
                <w:szCs w:val="20"/>
              </w:rPr>
              <w:t xml:space="preserve"> MBL</w:t>
            </w:r>
          </w:p>
        </w:tc>
        <w:tc>
          <w:tcPr>
            <w:tcW w:w="1117" w:type="dxa"/>
          </w:tcPr>
          <w:p w14:paraId="2C666697"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Scenario P1</w:t>
            </w:r>
          </w:p>
        </w:tc>
        <w:tc>
          <w:tcPr>
            <w:tcW w:w="1103" w:type="dxa"/>
          </w:tcPr>
          <w:p w14:paraId="6F7A7FDA"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6</w:t>
            </w:r>
          </w:p>
        </w:tc>
        <w:tc>
          <w:tcPr>
            <w:tcW w:w="1137" w:type="dxa"/>
          </w:tcPr>
          <w:p w14:paraId="4987B599" w14:textId="77777777" w:rsidR="00687516" w:rsidRPr="000415C3" w:rsidRDefault="00687516" w:rsidP="000415C3">
            <w:pPr>
              <w:spacing w:line="240" w:lineRule="auto"/>
              <w:jc w:val="left"/>
              <w:rPr>
                <w:rFonts w:cs="Times New Roman"/>
                <w:color w:val="000000" w:themeColor="text1"/>
                <w:sz w:val="20"/>
                <w:szCs w:val="20"/>
              </w:rPr>
            </w:pPr>
            <w:r w:rsidRPr="000415C3">
              <w:rPr>
                <w:rFonts w:cs="Times New Roman"/>
                <w:color w:val="000000" w:themeColor="text1"/>
                <w:sz w:val="20"/>
                <w:szCs w:val="20"/>
              </w:rPr>
              <w:t>17</w:t>
            </w:r>
          </w:p>
        </w:tc>
        <w:tc>
          <w:tcPr>
            <w:tcW w:w="842" w:type="dxa"/>
          </w:tcPr>
          <w:p w14:paraId="764E7B88"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13</w:t>
            </w:r>
          </w:p>
        </w:tc>
        <w:tc>
          <w:tcPr>
            <w:tcW w:w="1137" w:type="dxa"/>
          </w:tcPr>
          <w:p w14:paraId="3BE5FF27"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12</w:t>
            </w:r>
          </w:p>
        </w:tc>
        <w:tc>
          <w:tcPr>
            <w:tcW w:w="1137" w:type="dxa"/>
          </w:tcPr>
          <w:p w14:paraId="017A40A1"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NA</w:t>
            </w:r>
          </w:p>
        </w:tc>
        <w:tc>
          <w:tcPr>
            <w:tcW w:w="1137" w:type="dxa"/>
          </w:tcPr>
          <w:p w14:paraId="4A0E2293"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NA</w:t>
            </w:r>
          </w:p>
        </w:tc>
      </w:tr>
      <w:tr w:rsidR="00687516" w:rsidRPr="00595B1A" w14:paraId="70A71368" w14:textId="77777777" w:rsidTr="00DD61F9">
        <w:tc>
          <w:tcPr>
            <w:tcW w:w="1594" w:type="dxa"/>
          </w:tcPr>
          <w:p w14:paraId="178B48F4" w14:textId="6B14984F" w:rsidR="00687516" w:rsidRPr="000415C3" w:rsidRDefault="00B1282E" w:rsidP="000415C3">
            <w:pPr>
              <w:spacing w:line="240" w:lineRule="auto"/>
              <w:jc w:val="left"/>
              <w:rPr>
                <w:rFonts w:cs="Times New Roman"/>
                <w:sz w:val="20"/>
                <w:szCs w:val="20"/>
              </w:rPr>
            </w:pPr>
            <w:r w:rsidRPr="000415C3">
              <w:rPr>
                <w:rFonts w:cs="Times New Roman"/>
                <w:sz w:val="20"/>
                <w:szCs w:val="20"/>
              </w:rPr>
              <w:t>Pseudo</w:t>
            </w:r>
            <w:r>
              <w:rPr>
                <w:rFonts w:cs="Times New Roman"/>
                <w:sz w:val="20"/>
                <w:szCs w:val="20"/>
              </w:rPr>
              <w:t>monas</w:t>
            </w:r>
            <w:r w:rsidRPr="000415C3">
              <w:rPr>
                <w:rFonts w:cs="Times New Roman"/>
                <w:sz w:val="20"/>
                <w:szCs w:val="20"/>
              </w:rPr>
              <w:t xml:space="preserve"> MBL</w:t>
            </w:r>
          </w:p>
        </w:tc>
        <w:tc>
          <w:tcPr>
            <w:tcW w:w="1117" w:type="dxa"/>
          </w:tcPr>
          <w:p w14:paraId="557A7B2D"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Scenario P2</w:t>
            </w:r>
          </w:p>
        </w:tc>
        <w:tc>
          <w:tcPr>
            <w:tcW w:w="1103" w:type="dxa"/>
          </w:tcPr>
          <w:p w14:paraId="56D45293"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87</w:t>
            </w:r>
          </w:p>
        </w:tc>
        <w:tc>
          <w:tcPr>
            <w:tcW w:w="1137" w:type="dxa"/>
          </w:tcPr>
          <w:p w14:paraId="2A70BA74" w14:textId="77777777" w:rsidR="00687516" w:rsidRPr="000415C3" w:rsidRDefault="00687516" w:rsidP="000415C3">
            <w:pPr>
              <w:spacing w:line="240" w:lineRule="auto"/>
              <w:jc w:val="left"/>
              <w:rPr>
                <w:rFonts w:cs="Times New Roman"/>
                <w:color w:val="000000" w:themeColor="text1"/>
                <w:sz w:val="20"/>
                <w:szCs w:val="20"/>
              </w:rPr>
            </w:pPr>
            <w:r w:rsidRPr="000415C3">
              <w:rPr>
                <w:rFonts w:cs="Times New Roman"/>
                <w:color w:val="000000" w:themeColor="text1"/>
                <w:sz w:val="20"/>
                <w:szCs w:val="20"/>
              </w:rPr>
              <w:t>10</w:t>
            </w:r>
          </w:p>
        </w:tc>
        <w:tc>
          <w:tcPr>
            <w:tcW w:w="842" w:type="dxa"/>
          </w:tcPr>
          <w:p w14:paraId="41ADC0F1"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13</w:t>
            </w:r>
          </w:p>
        </w:tc>
        <w:tc>
          <w:tcPr>
            <w:tcW w:w="1137" w:type="dxa"/>
          </w:tcPr>
          <w:p w14:paraId="41CFBE5C"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12</w:t>
            </w:r>
          </w:p>
        </w:tc>
        <w:tc>
          <w:tcPr>
            <w:tcW w:w="1137" w:type="dxa"/>
          </w:tcPr>
          <w:p w14:paraId="59C69CF9"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NA</w:t>
            </w:r>
          </w:p>
        </w:tc>
        <w:tc>
          <w:tcPr>
            <w:tcW w:w="1137" w:type="dxa"/>
          </w:tcPr>
          <w:p w14:paraId="3380D639"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NA</w:t>
            </w:r>
          </w:p>
        </w:tc>
      </w:tr>
      <w:tr w:rsidR="00687516" w:rsidRPr="00595B1A" w14:paraId="31D1FB01" w14:textId="77777777" w:rsidTr="00DD61F9">
        <w:tc>
          <w:tcPr>
            <w:tcW w:w="1594" w:type="dxa"/>
          </w:tcPr>
          <w:p w14:paraId="54A080A7" w14:textId="1746BB7E" w:rsidR="00687516" w:rsidRPr="000415C3" w:rsidRDefault="00687516" w:rsidP="00A57184">
            <w:pPr>
              <w:spacing w:line="240" w:lineRule="auto"/>
              <w:jc w:val="left"/>
              <w:rPr>
                <w:rFonts w:cs="Times New Roman"/>
                <w:sz w:val="20"/>
                <w:szCs w:val="20"/>
              </w:rPr>
            </w:pPr>
            <w:r w:rsidRPr="000415C3">
              <w:rPr>
                <w:rFonts w:cs="Times New Roman"/>
                <w:sz w:val="20"/>
                <w:szCs w:val="20"/>
              </w:rPr>
              <w:t>Steno</w:t>
            </w:r>
            <w:r w:rsidR="00A57184">
              <w:rPr>
                <w:rFonts w:cs="Times New Roman"/>
                <w:sz w:val="20"/>
                <w:szCs w:val="20"/>
              </w:rPr>
              <w:t>trophomonas</w:t>
            </w:r>
            <w:r w:rsidRPr="000415C3">
              <w:rPr>
                <w:rFonts w:cs="Times New Roman"/>
                <w:sz w:val="20"/>
                <w:szCs w:val="20"/>
              </w:rPr>
              <w:t xml:space="preserve"> (MDS)</w:t>
            </w:r>
          </w:p>
        </w:tc>
        <w:tc>
          <w:tcPr>
            <w:tcW w:w="1117" w:type="dxa"/>
          </w:tcPr>
          <w:p w14:paraId="2C747AE2"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Scenario P1</w:t>
            </w:r>
          </w:p>
        </w:tc>
        <w:tc>
          <w:tcPr>
            <w:tcW w:w="1103" w:type="dxa"/>
          </w:tcPr>
          <w:p w14:paraId="0B9AFF61"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NA</w:t>
            </w:r>
          </w:p>
        </w:tc>
        <w:tc>
          <w:tcPr>
            <w:tcW w:w="1137" w:type="dxa"/>
          </w:tcPr>
          <w:p w14:paraId="5443E675" w14:textId="77777777" w:rsidR="00687516" w:rsidRPr="000415C3" w:rsidRDefault="00687516" w:rsidP="000415C3">
            <w:pPr>
              <w:spacing w:line="240" w:lineRule="auto"/>
              <w:jc w:val="left"/>
              <w:rPr>
                <w:rFonts w:cs="Times New Roman"/>
                <w:color w:val="000000" w:themeColor="text1"/>
                <w:sz w:val="20"/>
                <w:szCs w:val="20"/>
              </w:rPr>
            </w:pPr>
            <w:r w:rsidRPr="000415C3">
              <w:rPr>
                <w:rFonts w:cs="Times New Roman"/>
                <w:color w:val="000000" w:themeColor="text1"/>
                <w:sz w:val="20"/>
                <w:szCs w:val="20"/>
              </w:rPr>
              <w:t>64</w:t>
            </w:r>
          </w:p>
        </w:tc>
        <w:tc>
          <w:tcPr>
            <w:tcW w:w="842" w:type="dxa"/>
          </w:tcPr>
          <w:p w14:paraId="4BECF583"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NA</w:t>
            </w:r>
          </w:p>
        </w:tc>
        <w:tc>
          <w:tcPr>
            <w:tcW w:w="1137" w:type="dxa"/>
          </w:tcPr>
          <w:p w14:paraId="5C9388B7"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38</w:t>
            </w:r>
          </w:p>
        </w:tc>
        <w:tc>
          <w:tcPr>
            <w:tcW w:w="1137" w:type="dxa"/>
          </w:tcPr>
          <w:p w14:paraId="22F0C46D"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100</w:t>
            </w:r>
          </w:p>
        </w:tc>
        <w:tc>
          <w:tcPr>
            <w:tcW w:w="1137" w:type="dxa"/>
          </w:tcPr>
          <w:p w14:paraId="09AC4B50"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63</w:t>
            </w:r>
          </w:p>
        </w:tc>
      </w:tr>
      <w:tr w:rsidR="00687516" w14:paraId="42A56FCC" w14:textId="77777777" w:rsidTr="00DD61F9">
        <w:tc>
          <w:tcPr>
            <w:tcW w:w="1594" w:type="dxa"/>
          </w:tcPr>
          <w:p w14:paraId="5F971F04" w14:textId="76401DEF" w:rsidR="00687516" w:rsidRPr="000415C3" w:rsidRDefault="00B1282E" w:rsidP="000415C3">
            <w:pPr>
              <w:spacing w:line="240" w:lineRule="auto"/>
              <w:jc w:val="left"/>
              <w:rPr>
                <w:rFonts w:cs="Times New Roman"/>
                <w:sz w:val="20"/>
                <w:szCs w:val="20"/>
              </w:rPr>
            </w:pPr>
            <w:r w:rsidRPr="000415C3">
              <w:rPr>
                <w:rFonts w:cs="Times New Roman"/>
                <w:sz w:val="20"/>
                <w:szCs w:val="20"/>
              </w:rPr>
              <w:t>Steno</w:t>
            </w:r>
            <w:r>
              <w:rPr>
                <w:rFonts w:cs="Times New Roman"/>
                <w:sz w:val="20"/>
                <w:szCs w:val="20"/>
              </w:rPr>
              <w:t>trophomonas</w:t>
            </w:r>
            <w:r w:rsidRPr="000415C3">
              <w:rPr>
                <w:rFonts w:cs="Times New Roman"/>
                <w:sz w:val="20"/>
                <w:szCs w:val="20"/>
              </w:rPr>
              <w:t xml:space="preserve"> (MDS)</w:t>
            </w:r>
          </w:p>
        </w:tc>
        <w:tc>
          <w:tcPr>
            <w:tcW w:w="1117" w:type="dxa"/>
          </w:tcPr>
          <w:p w14:paraId="438DCB7F"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Scenario P2</w:t>
            </w:r>
          </w:p>
        </w:tc>
        <w:tc>
          <w:tcPr>
            <w:tcW w:w="1103" w:type="dxa"/>
          </w:tcPr>
          <w:p w14:paraId="31C4A852"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NA</w:t>
            </w:r>
          </w:p>
        </w:tc>
        <w:tc>
          <w:tcPr>
            <w:tcW w:w="1137" w:type="dxa"/>
          </w:tcPr>
          <w:p w14:paraId="607A1BD1" w14:textId="77777777" w:rsidR="00687516" w:rsidRPr="000415C3" w:rsidRDefault="00687516" w:rsidP="000415C3">
            <w:pPr>
              <w:spacing w:line="240" w:lineRule="auto"/>
              <w:jc w:val="left"/>
              <w:rPr>
                <w:rFonts w:cs="Times New Roman"/>
                <w:color w:val="000000" w:themeColor="text1"/>
                <w:sz w:val="20"/>
                <w:szCs w:val="20"/>
              </w:rPr>
            </w:pPr>
            <w:r w:rsidRPr="000415C3">
              <w:rPr>
                <w:rFonts w:cs="Times New Roman"/>
                <w:color w:val="000000" w:themeColor="text1"/>
                <w:sz w:val="20"/>
                <w:szCs w:val="20"/>
              </w:rPr>
              <w:t>63</w:t>
            </w:r>
          </w:p>
        </w:tc>
        <w:tc>
          <w:tcPr>
            <w:tcW w:w="842" w:type="dxa"/>
          </w:tcPr>
          <w:p w14:paraId="478A0C73"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NA</w:t>
            </w:r>
          </w:p>
        </w:tc>
        <w:tc>
          <w:tcPr>
            <w:tcW w:w="1137" w:type="dxa"/>
          </w:tcPr>
          <w:p w14:paraId="160C645B"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38</w:t>
            </w:r>
          </w:p>
        </w:tc>
        <w:tc>
          <w:tcPr>
            <w:tcW w:w="1137" w:type="dxa"/>
          </w:tcPr>
          <w:p w14:paraId="7472C2F5"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547</w:t>
            </w:r>
          </w:p>
        </w:tc>
        <w:tc>
          <w:tcPr>
            <w:tcW w:w="1137" w:type="dxa"/>
          </w:tcPr>
          <w:p w14:paraId="71AE3147"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63</w:t>
            </w:r>
          </w:p>
        </w:tc>
      </w:tr>
    </w:tbl>
    <w:p w14:paraId="1F5D0F13" w14:textId="69A55BFA" w:rsidR="00A57184" w:rsidRDefault="00A57184" w:rsidP="00B464D9">
      <w:pPr>
        <w:pStyle w:val="EEPRUtextundertables"/>
      </w:pPr>
      <w:r>
        <w:lastRenderedPageBreak/>
        <w:t xml:space="preserve">BSIs, bloodstream infections; </w:t>
      </w:r>
      <w:proofErr w:type="spellStart"/>
      <w:r>
        <w:t>cUTIs</w:t>
      </w:r>
      <w:proofErr w:type="spellEnd"/>
      <w:r>
        <w:t>, complicated urinary tract infections; HAP/VAP, hospital-acquired pneumonia or ventilator associated pneumonia; IAIs intra</w:t>
      </w:r>
      <w:r w:rsidR="00775A4E">
        <w:t>-</w:t>
      </w:r>
      <w:r>
        <w:t xml:space="preserve">abdominal infections; MBL, </w:t>
      </w:r>
      <w:proofErr w:type="spellStart"/>
      <w:r>
        <w:t>metallo</w:t>
      </w:r>
      <w:proofErr w:type="spellEnd"/>
      <w:r>
        <w:t xml:space="preserve">-beta-lactamases; MDS, microbiology-directed setting </w:t>
      </w:r>
    </w:p>
    <w:p w14:paraId="5FBEBA73" w14:textId="77777777" w:rsidR="00687516" w:rsidRDefault="00687516" w:rsidP="00687516"/>
    <w:p w14:paraId="335E0F3A" w14:textId="0334D143" w:rsidR="00687516" w:rsidRPr="00595B1A" w:rsidRDefault="00687516" w:rsidP="008744AD">
      <w:r w:rsidRPr="00595B1A">
        <w:t xml:space="preserve">The estimates in </w:t>
      </w:r>
      <w:r w:rsidRPr="00595B1A">
        <w:fldChar w:fldCharType="begin"/>
      </w:r>
      <w:r w:rsidRPr="00595B1A">
        <w:instrText xml:space="preserve"> REF _Ref83232332 \h  \* MERGEFORMAT </w:instrText>
      </w:r>
      <w:r w:rsidRPr="00595B1A">
        <w:fldChar w:fldCharType="separate"/>
      </w:r>
      <w:r w:rsidR="002631E5" w:rsidRPr="00595B1A">
        <w:t xml:space="preserve">Table </w:t>
      </w:r>
      <w:r w:rsidR="002631E5">
        <w:rPr>
          <w:noProof/>
        </w:rPr>
        <w:t>32</w:t>
      </w:r>
      <w:r w:rsidRPr="00595B1A">
        <w:fldChar w:fldCharType="end"/>
      </w:r>
      <w:r w:rsidRPr="00595B1A">
        <w:t xml:space="preserve"> are associated with </w:t>
      </w:r>
      <w:r w:rsidR="003210ED" w:rsidRPr="00595B1A">
        <w:t>considerable</w:t>
      </w:r>
      <w:r w:rsidRPr="00595B1A">
        <w:t xml:space="preserve"> uncertainty due to uncertainty in the completeness of the SGSS dataset (labs may not submit all specimens to SGSS), uncertainty in how accurately specimen types represent the infection sites of interest, uncertainty about whether all tested patients would fall within our the defined target population for empiric treatment, and the potential double counting of samples from the same infectious episode. </w:t>
      </w:r>
    </w:p>
    <w:p w14:paraId="1C0F7DF3" w14:textId="44CEBF43" w:rsidR="00687516" w:rsidRPr="00595B1A" w:rsidRDefault="00687516" w:rsidP="008744AD">
      <w:r w:rsidRPr="00595B1A">
        <w:t>To provide an alternative estimate of the population size, we conducted a survey (</w:t>
      </w:r>
      <w:r w:rsidR="00B24042">
        <w:t>previously described</w:t>
      </w:r>
      <w:r w:rsidRPr="00595B1A">
        <w:t xml:space="preserve"> in </w:t>
      </w:r>
      <w:r w:rsidR="00B24042">
        <w:t>S</w:t>
      </w:r>
      <w:r w:rsidRPr="00595B1A">
        <w:t xml:space="preserve">ection </w:t>
      </w:r>
      <w:r w:rsidRPr="00595B1A">
        <w:fldChar w:fldCharType="begin"/>
      </w:r>
      <w:r w:rsidRPr="00595B1A">
        <w:instrText xml:space="preserve"> REF _Ref83629568 \r \h  \* MERGEFORMAT </w:instrText>
      </w:r>
      <w:r w:rsidRPr="00595B1A">
        <w:fldChar w:fldCharType="separate"/>
      </w:r>
      <w:r w:rsidR="002631E5">
        <w:t>8.2.3</w:t>
      </w:r>
      <w:r w:rsidRPr="00595B1A">
        <w:fldChar w:fldCharType="end"/>
      </w:r>
      <w:r w:rsidRPr="00595B1A">
        <w:t>) about the number of HAP/VAP infections eligible for treatment in the ES. The survey target</w:t>
      </w:r>
      <w:r w:rsidR="00B24042">
        <w:t>ed</w:t>
      </w:r>
      <w:r w:rsidRPr="00595B1A">
        <w:t xml:space="preserve"> infectious disease specialists and collected information about the participants’ place of work (number of hospital beds, and the number of other infectious disease specialists), and the number of suspected and confirmed HAP/VAP infections caused by </w:t>
      </w:r>
      <w:proofErr w:type="spellStart"/>
      <w:r w:rsidR="00F425C9" w:rsidRPr="00595B1A">
        <w:rPr>
          <w:i/>
        </w:rPr>
        <w:t>Enterobacterales</w:t>
      </w:r>
      <w:proofErr w:type="spellEnd"/>
      <w:r w:rsidRPr="00595B1A">
        <w:t xml:space="preserve"> and </w:t>
      </w:r>
      <w:r w:rsidR="00B458C3" w:rsidRPr="00595B1A">
        <w:t xml:space="preserve">MBL </w:t>
      </w:r>
      <w:r w:rsidR="00C506B7" w:rsidRPr="00595B1A">
        <w:rPr>
          <w:i/>
        </w:rPr>
        <w:t>Pseudomonas aeruginosa</w:t>
      </w:r>
      <w:r w:rsidR="00B458C3" w:rsidRPr="00595B1A">
        <w:t xml:space="preserve"> </w:t>
      </w:r>
      <w:r w:rsidRPr="00595B1A">
        <w:t xml:space="preserve">they encountered per annum. The survey was disseminated to infectious disease consultants and microbiologists who were members of the </w:t>
      </w:r>
      <w:r w:rsidR="00B9581F">
        <w:t>BSAC</w:t>
      </w:r>
      <w:r w:rsidRPr="00595B1A">
        <w:t>, to clinical advisors to the project, and to experts recommended by the clinical advisors. The infection numbers were scaled to country-level estimates using the number of hospital beds per infectious disease specialist (derived from the survey responses) and the unweighted average number of hospital beds in England for four quarters in 2020/21.</w:t>
      </w:r>
      <w:r w:rsidR="00D51012" w:rsidRPr="00595B1A">
        <w:fldChar w:fldCharType="begin"/>
      </w:r>
      <w:r w:rsidR="0038360C">
        <w:instrText xml:space="preserve"> ADDIN EN.CITE &lt;EndNote&gt;&lt;Cite&gt;&lt;Author&gt;England&lt;/Author&gt;&lt;Year&gt;2021&lt;/Year&gt;&lt;RecNum&gt;2354&lt;/RecNum&gt;&lt;DisplayText&gt;&lt;style face="superscript"&gt;155&lt;/style&gt;&lt;/DisplayText&gt;&lt;record&gt;&lt;rec-number&gt;2354&lt;/rec-number&gt;&lt;foreign-keys&gt;&lt;key app="EN" db-id="tvvpvd002asp9iesex75atwy2000t0e5vds0" timestamp="1627212635" guid="36951bd6-419a-4b2a-9e17-7754b065f193"&gt;2354&lt;/key&gt;&lt;/foreign-keys&gt;&lt;ref-type name="Web Page"&gt;12&lt;/ref-type&gt;&lt;contributors&gt;&lt;authors&gt;&lt;author&gt;Public Health England&lt;/author&gt;&lt;/authors&gt;&lt;/contributors&gt;&lt;titles&gt;&lt;title&gt;AMR local indicators&lt;/title&gt;&lt;/titles&gt;&lt;dates&gt;&lt;year&gt;2021&lt;/year&gt;&lt;/dates&gt;&lt;urls&gt;&lt;related-urls&gt;&lt;url&gt;https://fingertips.phe.org.uk/profile/amr-local-indicators&lt;/url&gt;&lt;/related-urls&gt;&lt;/urls&gt;&lt;/record&gt;&lt;/Cite&gt;&lt;/EndNote&gt;</w:instrText>
      </w:r>
      <w:r w:rsidR="00D51012" w:rsidRPr="00595B1A">
        <w:fldChar w:fldCharType="separate"/>
      </w:r>
      <w:r w:rsidR="00775A4E" w:rsidRPr="00775A4E">
        <w:rPr>
          <w:noProof/>
          <w:vertAlign w:val="superscript"/>
        </w:rPr>
        <w:t>155</w:t>
      </w:r>
      <w:r w:rsidR="00D51012" w:rsidRPr="00595B1A">
        <w:fldChar w:fldCharType="end"/>
      </w:r>
    </w:p>
    <w:p w14:paraId="7FFB14B4" w14:textId="114C8C7F" w:rsidR="00687516" w:rsidRPr="00595B1A" w:rsidRDefault="00687516" w:rsidP="008744AD">
      <w:r w:rsidRPr="00595B1A">
        <w:t xml:space="preserve">In total, 25 participants started the survey, of which nine provided information required to estimate the total number of patients eligible for treatment in ES in England. The estimates varied considerably between experts (with responses implying 0 to 33,554 suspected and 0 to 26,843 confirmed infections in England). The weighted average (9,356 suspected and 6,669 confirmed infections) </w:t>
      </w:r>
      <w:proofErr w:type="gramStart"/>
      <w:r w:rsidRPr="00595B1A">
        <w:t>was considered to be</w:t>
      </w:r>
      <w:proofErr w:type="gramEnd"/>
      <w:r w:rsidRPr="00595B1A">
        <w:t xml:space="preserve"> implausibly high by clinical advisors to the project, possibly because of higher survey take up among experts who are more likely to encounter the infections of interest and these estimates were not</w:t>
      </w:r>
      <w:r w:rsidR="00B24042">
        <w:t>,</w:t>
      </w:r>
      <w:r w:rsidRPr="00595B1A">
        <w:t xml:space="preserve"> therefore</w:t>
      </w:r>
      <w:r w:rsidR="00B24042">
        <w:t>,</w:t>
      </w:r>
      <w:r w:rsidRPr="00595B1A">
        <w:t xml:space="preserve"> taken forward to the decision analytic modelling. </w:t>
      </w:r>
    </w:p>
    <w:p w14:paraId="36B4B667" w14:textId="77777777" w:rsidR="002631E5" w:rsidRDefault="00687516" w:rsidP="002631E5">
      <w:pPr>
        <w:sectPr w:rsidR="002631E5" w:rsidSect="00093A82">
          <w:pgSz w:w="11906" w:h="16838"/>
          <w:pgMar w:top="1440" w:right="1440" w:bottom="1440" w:left="1440" w:header="709" w:footer="709" w:gutter="0"/>
          <w:cols w:space="708"/>
          <w:docGrid w:linePitch="360"/>
        </w:sectPr>
      </w:pPr>
      <w:r w:rsidRPr="00595B1A">
        <w:t xml:space="preserve">The population size over 20 years was derived by applying the year-on-year population growth detailed in </w:t>
      </w:r>
      <w:r w:rsidRPr="00B24042">
        <w:rPr>
          <w:iCs/>
        </w:rPr>
        <w:t xml:space="preserve">Section </w:t>
      </w:r>
      <w:r w:rsidRPr="00B24042">
        <w:rPr>
          <w:iCs/>
        </w:rPr>
        <w:fldChar w:fldCharType="begin"/>
      </w:r>
      <w:r w:rsidRPr="00B24042">
        <w:rPr>
          <w:iCs/>
        </w:rPr>
        <w:instrText xml:space="preserve"> REF _Ref83580793 \r \h  \* MERGEFORMAT </w:instrText>
      </w:r>
      <w:r w:rsidRPr="00B24042">
        <w:rPr>
          <w:iCs/>
        </w:rPr>
      </w:r>
      <w:r w:rsidRPr="00B24042">
        <w:rPr>
          <w:iCs/>
        </w:rPr>
        <w:fldChar w:fldCharType="separate"/>
      </w:r>
      <w:r w:rsidR="002631E5">
        <w:rPr>
          <w:iCs/>
        </w:rPr>
        <w:t>8.2.5</w:t>
      </w:r>
      <w:r w:rsidRPr="00B24042">
        <w:rPr>
          <w:iCs/>
        </w:rPr>
        <w:fldChar w:fldCharType="end"/>
      </w:r>
      <w:r w:rsidRPr="00595B1A">
        <w:rPr>
          <w:i/>
          <w:color w:val="FF0000"/>
        </w:rPr>
        <w:t xml:space="preserve"> </w:t>
      </w:r>
      <w:r w:rsidRPr="00595B1A">
        <w:rPr>
          <w:color w:val="000000" w:themeColor="text1"/>
        </w:rPr>
        <w:t xml:space="preserve">to the </w:t>
      </w:r>
      <w:r w:rsidRPr="00595B1A">
        <w:t>current annual population size (</w:t>
      </w:r>
      <w:r w:rsidRPr="00595B1A">
        <w:fldChar w:fldCharType="begin"/>
      </w:r>
      <w:r w:rsidRPr="00595B1A">
        <w:instrText xml:space="preserve"> REF _Ref83232332 \h  \* MERGEFORMAT </w:instrText>
      </w:r>
      <w:r w:rsidRPr="00595B1A">
        <w:fldChar w:fldCharType="separate"/>
      </w:r>
      <w:r w:rsidR="002631E5" w:rsidRPr="00595B1A">
        <w:t xml:space="preserve">Table </w:t>
      </w:r>
      <w:r w:rsidR="002631E5">
        <w:rPr>
          <w:noProof/>
        </w:rPr>
        <w:t>32</w:t>
      </w:r>
      <w:r w:rsidRPr="00595B1A">
        <w:fldChar w:fldCharType="end"/>
      </w:r>
      <w:r w:rsidRPr="00595B1A">
        <w:t>). The population size estimates are used to rescale the estimates of patient-level INHEs and are presented in</w:t>
      </w:r>
      <w:r w:rsidR="001D593B" w:rsidRPr="00595B1A">
        <w:t xml:space="preserve"> </w:t>
      </w:r>
      <w:r w:rsidR="001D593B" w:rsidRPr="00595B1A">
        <w:fldChar w:fldCharType="begin"/>
      </w:r>
      <w:r w:rsidR="001D593B" w:rsidRPr="00595B1A">
        <w:instrText xml:space="preserve"> REF _Ref85806385 \h </w:instrText>
      </w:r>
      <w:r w:rsidR="00595B1A">
        <w:instrText xml:space="preserve"> \* MERGEFORMAT </w:instrText>
      </w:r>
      <w:r w:rsidR="001D593B" w:rsidRPr="00595B1A">
        <w:fldChar w:fldCharType="separate"/>
      </w:r>
    </w:p>
    <w:p w14:paraId="114A5AB9" w14:textId="1CD77ED6" w:rsidR="00595B1A" w:rsidRDefault="002631E5" w:rsidP="00B24042">
      <w:r w:rsidRPr="00595B1A">
        <w:lastRenderedPageBreak/>
        <w:t>Figure</w:t>
      </w:r>
      <w:r w:rsidRPr="00595B1A">
        <w:rPr>
          <w:noProof/>
        </w:rPr>
        <w:t xml:space="preserve"> </w:t>
      </w:r>
      <w:r>
        <w:rPr>
          <w:noProof/>
        </w:rPr>
        <w:t>15</w:t>
      </w:r>
      <w:r w:rsidR="001D593B" w:rsidRPr="00595B1A">
        <w:fldChar w:fldCharType="end"/>
      </w:r>
      <w:r w:rsidR="00687516" w:rsidRPr="00595B1A">
        <w:t xml:space="preserve">. Four scenarios are used to model the eligible population over time. Scenario P1G1 is the most conservative, as it uses the conservative baseline number of infections (scenario P1 in </w:t>
      </w:r>
      <w:r w:rsidR="00687516" w:rsidRPr="00595B1A">
        <w:fldChar w:fldCharType="begin"/>
      </w:r>
      <w:r w:rsidR="00687516" w:rsidRPr="00595B1A">
        <w:instrText xml:space="preserve"> REF _Ref83232332 \h  \* MERGEFORMAT </w:instrText>
      </w:r>
      <w:r w:rsidR="00687516" w:rsidRPr="00595B1A">
        <w:fldChar w:fldCharType="separate"/>
      </w:r>
      <w:r w:rsidRPr="00595B1A">
        <w:t xml:space="preserve">Table </w:t>
      </w:r>
      <w:r>
        <w:rPr>
          <w:noProof/>
        </w:rPr>
        <w:t>32</w:t>
      </w:r>
      <w:r w:rsidR="00687516" w:rsidRPr="00595B1A">
        <w:fldChar w:fldCharType="end"/>
      </w:r>
      <w:r w:rsidR="00687516" w:rsidRPr="00595B1A">
        <w:t xml:space="preserve">), and the population growth derived </w:t>
      </w:r>
      <w:r w:rsidR="00687516" w:rsidRPr="00595B1A">
        <w:rPr>
          <w:rFonts w:asciiTheme="majorBidi" w:hAnsiTheme="majorBidi" w:cstheme="majorBidi"/>
        </w:rPr>
        <w:t xml:space="preserve">from a time series model with a damped trend (see Section </w:t>
      </w:r>
      <w:r w:rsidR="00E55A6D" w:rsidRPr="00595B1A">
        <w:rPr>
          <w:rFonts w:asciiTheme="majorBidi" w:hAnsiTheme="majorBidi" w:cstheme="majorBidi"/>
        </w:rPr>
        <w:fldChar w:fldCharType="begin"/>
      </w:r>
      <w:r w:rsidR="00E55A6D" w:rsidRPr="00595B1A">
        <w:rPr>
          <w:rFonts w:asciiTheme="majorBidi" w:hAnsiTheme="majorBidi" w:cstheme="majorBidi"/>
        </w:rPr>
        <w:instrText xml:space="preserve"> REF _Hlk84838401 \r \h </w:instrText>
      </w:r>
      <w:r w:rsidR="00595B1A">
        <w:rPr>
          <w:rFonts w:asciiTheme="majorBidi" w:hAnsiTheme="majorBidi" w:cstheme="majorBidi"/>
        </w:rPr>
        <w:instrText xml:space="preserve"> \* MERGEFORMAT </w:instrText>
      </w:r>
      <w:r w:rsidR="00E55A6D" w:rsidRPr="00595B1A">
        <w:rPr>
          <w:rFonts w:asciiTheme="majorBidi" w:hAnsiTheme="majorBidi" w:cstheme="majorBidi"/>
        </w:rPr>
      </w:r>
      <w:r w:rsidR="00E55A6D" w:rsidRPr="00595B1A">
        <w:rPr>
          <w:rFonts w:asciiTheme="majorBidi" w:hAnsiTheme="majorBidi" w:cstheme="majorBidi"/>
        </w:rPr>
        <w:fldChar w:fldCharType="separate"/>
      </w:r>
      <w:r>
        <w:rPr>
          <w:rFonts w:asciiTheme="majorBidi" w:hAnsiTheme="majorBidi" w:cstheme="majorBidi"/>
        </w:rPr>
        <w:t>8.2.5.1</w:t>
      </w:r>
      <w:r w:rsidR="00E55A6D" w:rsidRPr="00595B1A">
        <w:rPr>
          <w:rFonts w:asciiTheme="majorBidi" w:hAnsiTheme="majorBidi" w:cstheme="majorBidi"/>
        </w:rPr>
        <w:fldChar w:fldCharType="end"/>
      </w:r>
      <w:r w:rsidR="00687516" w:rsidRPr="00595B1A">
        <w:rPr>
          <w:rFonts w:asciiTheme="majorBidi" w:hAnsiTheme="majorBidi" w:cstheme="majorBidi"/>
        </w:rPr>
        <w:t xml:space="preserve"> for details). Scenario P2G2 is the least conservative, </w:t>
      </w:r>
      <w:r w:rsidR="00687516" w:rsidRPr="00595B1A">
        <w:t xml:space="preserve">as it uses the larger baseline number of infections (scenario P2 in </w:t>
      </w:r>
      <w:r w:rsidR="00687516" w:rsidRPr="00595B1A">
        <w:fldChar w:fldCharType="begin"/>
      </w:r>
      <w:r w:rsidR="00687516" w:rsidRPr="00595B1A">
        <w:instrText xml:space="preserve"> REF _Ref83232332 \h  \* MERGEFORMAT </w:instrText>
      </w:r>
      <w:r w:rsidR="00687516" w:rsidRPr="00595B1A">
        <w:fldChar w:fldCharType="separate"/>
      </w:r>
      <w:r w:rsidRPr="00595B1A">
        <w:t xml:space="preserve">Table </w:t>
      </w:r>
      <w:r>
        <w:rPr>
          <w:noProof/>
        </w:rPr>
        <w:t>32</w:t>
      </w:r>
      <w:r w:rsidR="00687516" w:rsidRPr="00595B1A">
        <w:fldChar w:fldCharType="end"/>
      </w:r>
      <w:r w:rsidR="00687516" w:rsidRPr="00595B1A">
        <w:t xml:space="preserve">), and the population growth derived </w:t>
      </w:r>
      <w:r w:rsidR="00687516" w:rsidRPr="00595B1A">
        <w:rPr>
          <w:rFonts w:asciiTheme="majorBidi" w:hAnsiTheme="majorBidi" w:cstheme="majorBidi"/>
        </w:rPr>
        <w:t xml:space="preserve">from a time series without a damped trend (see Section </w:t>
      </w:r>
      <w:r w:rsidR="00E55A6D" w:rsidRPr="00595B1A">
        <w:rPr>
          <w:rFonts w:asciiTheme="majorBidi" w:hAnsiTheme="majorBidi" w:cstheme="majorBidi"/>
        </w:rPr>
        <w:fldChar w:fldCharType="begin"/>
      </w:r>
      <w:r w:rsidR="00E55A6D" w:rsidRPr="00595B1A">
        <w:rPr>
          <w:rFonts w:asciiTheme="majorBidi" w:hAnsiTheme="majorBidi" w:cstheme="majorBidi"/>
        </w:rPr>
        <w:instrText xml:space="preserve"> REF _Hlk84838401 \r \h </w:instrText>
      </w:r>
      <w:r w:rsidR="00595B1A">
        <w:rPr>
          <w:rFonts w:asciiTheme="majorBidi" w:hAnsiTheme="majorBidi" w:cstheme="majorBidi"/>
        </w:rPr>
        <w:instrText xml:space="preserve"> \* MERGEFORMAT </w:instrText>
      </w:r>
      <w:r w:rsidR="00E55A6D" w:rsidRPr="00595B1A">
        <w:rPr>
          <w:rFonts w:asciiTheme="majorBidi" w:hAnsiTheme="majorBidi" w:cstheme="majorBidi"/>
        </w:rPr>
      </w:r>
      <w:r w:rsidR="00E55A6D" w:rsidRPr="00595B1A">
        <w:rPr>
          <w:rFonts w:asciiTheme="majorBidi" w:hAnsiTheme="majorBidi" w:cstheme="majorBidi"/>
        </w:rPr>
        <w:fldChar w:fldCharType="separate"/>
      </w:r>
      <w:r>
        <w:rPr>
          <w:rFonts w:asciiTheme="majorBidi" w:hAnsiTheme="majorBidi" w:cstheme="majorBidi"/>
        </w:rPr>
        <w:t>8.2.5.1</w:t>
      </w:r>
      <w:r w:rsidR="00E55A6D" w:rsidRPr="00595B1A">
        <w:rPr>
          <w:rFonts w:asciiTheme="majorBidi" w:hAnsiTheme="majorBidi" w:cstheme="majorBidi"/>
        </w:rPr>
        <w:fldChar w:fldCharType="end"/>
      </w:r>
      <w:r w:rsidR="00687516" w:rsidRPr="00595B1A">
        <w:rPr>
          <w:rFonts w:asciiTheme="majorBidi" w:hAnsiTheme="majorBidi" w:cstheme="majorBidi"/>
        </w:rPr>
        <w:t xml:space="preserve"> for details). The difference between the scenarios is </w:t>
      </w:r>
      <w:r w:rsidR="003210ED" w:rsidRPr="00595B1A">
        <w:rPr>
          <w:rFonts w:asciiTheme="majorBidi" w:hAnsiTheme="majorBidi" w:cstheme="majorBidi"/>
        </w:rPr>
        <w:t>largely</w:t>
      </w:r>
      <w:r w:rsidR="00687516" w:rsidRPr="00595B1A">
        <w:rPr>
          <w:rFonts w:asciiTheme="majorBidi" w:hAnsiTheme="majorBidi" w:cstheme="majorBidi"/>
        </w:rPr>
        <w:t xml:space="preserve"> driven by the assumptions about long term growth in infection numbers. When using the model with a damped trend, the total population size across all sites of infection increased from between 605 and 1,280 (P1 G1 and P2G1) in year 1 to between 1,175 and 2,269 in year 20. The model with the non-damped trend increased the total population size substantially, from between 605 and 1,280 (P1G2 and P2G2) in year 1 to between 2,553 and 4,508 in year 20.</w:t>
      </w:r>
      <w:r w:rsidR="00BA242E" w:rsidRPr="00595B1A">
        <w:t xml:space="preserve"> </w:t>
      </w:r>
      <w:r w:rsidR="00595B1A">
        <w:br w:type="page"/>
      </w:r>
    </w:p>
    <w:p w14:paraId="0C84D07E" w14:textId="77777777" w:rsidR="00093A82" w:rsidRDefault="00093A82" w:rsidP="00BA242E">
      <w:pPr>
        <w:pStyle w:val="EEPRUFigureHeading"/>
        <w:sectPr w:rsidR="00093A82" w:rsidSect="00093A82">
          <w:pgSz w:w="11906" w:h="16838"/>
          <w:pgMar w:top="1440" w:right="1440" w:bottom="1440" w:left="1440" w:header="709" w:footer="709" w:gutter="0"/>
          <w:cols w:space="708"/>
          <w:docGrid w:linePitch="360"/>
        </w:sectPr>
      </w:pPr>
      <w:bookmarkStart w:id="498" w:name="_Ref85806385"/>
    </w:p>
    <w:p w14:paraId="5E564CF4" w14:textId="0A5E3B84" w:rsidR="00687516" w:rsidRDefault="00BA242E" w:rsidP="00BA242E">
      <w:pPr>
        <w:pStyle w:val="EEPRUFigureHeading"/>
      </w:pPr>
      <w:bookmarkStart w:id="499" w:name="_Ref87018605"/>
      <w:bookmarkStart w:id="500" w:name="_Toc87018879"/>
      <w:r w:rsidRPr="00595B1A">
        <w:lastRenderedPageBreak/>
        <w:t xml:space="preserve">Figure </w:t>
      </w:r>
      <w:r w:rsidR="00BB30AE">
        <w:fldChar w:fldCharType="begin"/>
      </w:r>
      <w:r w:rsidR="00BB30AE">
        <w:instrText xml:space="preserve"> SEQ Figure \* ARABIC </w:instrText>
      </w:r>
      <w:r w:rsidR="00BB30AE">
        <w:fldChar w:fldCharType="separate"/>
      </w:r>
      <w:r w:rsidR="002631E5">
        <w:rPr>
          <w:noProof/>
        </w:rPr>
        <w:t>15</w:t>
      </w:r>
      <w:r w:rsidR="00BB30AE">
        <w:rPr>
          <w:noProof/>
        </w:rPr>
        <w:fldChar w:fldCharType="end"/>
      </w:r>
      <w:bookmarkEnd w:id="498"/>
      <w:bookmarkEnd w:id="499"/>
      <w:r w:rsidRPr="00595B1A">
        <w:t>. Population size</w:t>
      </w:r>
      <w:bookmarkEnd w:id="500"/>
    </w:p>
    <w:p w14:paraId="6551366F" w14:textId="77777777" w:rsidR="00687516" w:rsidRPr="00595B1A" w:rsidRDefault="00687516" w:rsidP="00687516">
      <w:r w:rsidRPr="00595B1A">
        <w:rPr>
          <w:noProof/>
          <w:lang w:eastAsia="en-GB"/>
        </w:rPr>
        <w:drawing>
          <wp:inline distT="0" distB="0" distL="0" distR="0" wp14:anchorId="7B496634" wp14:editId="332A1F79">
            <wp:extent cx="8734097" cy="4851845"/>
            <wp:effectExtent l="0" t="0" r="0" b="6350"/>
            <wp:docPr id="46" name="Picture 46" descr="Line charts to show the modelled eligible population size over time. The charts are summarised in section 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ine charts to show the modelled eligible population size over time. The charts are summarised in section 8.2.6.3."/>
                    <pic:cNvPicPr/>
                  </pic:nvPicPr>
                  <pic:blipFill>
                    <a:blip r:embed="rId33">
                      <a:extLst>
                        <a:ext uri="{28A0092B-C50C-407E-A947-70E740481C1C}">
                          <a14:useLocalDpi xmlns:a14="http://schemas.microsoft.com/office/drawing/2010/main" val="0"/>
                        </a:ext>
                      </a:extLst>
                    </a:blip>
                    <a:stretch>
                      <a:fillRect/>
                    </a:stretch>
                  </pic:blipFill>
                  <pic:spPr>
                    <a:xfrm>
                      <a:off x="0" y="0"/>
                      <a:ext cx="8767344" cy="4870314"/>
                    </a:xfrm>
                    <a:prstGeom prst="rect">
                      <a:avLst/>
                    </a:prstGeom>
                  </pic:spPr>
                </pic:pic>
              </a:graphicData>
            </a:graphic>
          </wp:inline>
        </w:drawing>
      </w:r>
      <w:r w:rsidRPr="00595B1A">
        <w:rPr>
          <w:noProof/>
          <w:lang w:eastAsia="en-GB"/>
        </w:rPr>
        <w:drawing>
          <wp:inline distT="0" distB="0" distL="0" distR="0" wp14:anchorId="1B62257D" wp14:editId="58BFDDB9">
            <wp:extent cx="8162925" cy="226959"/>
            <wp:effectExtent l="0" t="0" r="0" b="1905"/>
            <wp:docPr id="48" name="Picture 48" descr="Key for population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Key for population charts."/>
                    <pic:cNvPicPr/>
                  </pic:nvPicPr>
                  <pic:blipFill>
                    <a:blip r:embed="rId34">
                      <a:extLst>
                        <a:ext uri="{28A0092B-C50C-407E-A947-70E740481C1C}">
                          <a14:useLocalDpi xmlns:a14="http://schemas.microsoft.com/office/drawing/2010/main" val="0"/>
                        </a:ext>
                      </a:extLst>
                    </a:blip>
                    <a:stretch>
                      <a:fillRect/>
                    </a:stretch>
                  </pic:blipFill>
                  <pic:spPr>
                    <a:xfrm>
                      <a:off x="0" y="0"/>
                      <a:ext cx="9220528" cy="256364"/>
                    </a:xfrm>
                    <a:prstGeom prst="rect">
                      <a:avLst/>
                    </a:prstGeom>
                  </pic:spPr>
                </pic:pic>
              </a:graphicData>
            </a:graphic>
          </wp:inline>
        </w:drawing>
      </w:r>
    </w:p>
    <w:p w14:paraId="6CC3A415" w14:textId="77777777" w:rsidR="00BA242E" w:rsidRPr="00595B1A" w:rsidRDefault="00687516" w:rsidP="00B464D9">
      <w:pPr>
        <w:pStyle w:val="EEPRUtextundertables"/>
        <w:sectPr w:rsidR="00BA242E" w:rsidRPr="00595B1A" w:rsidSect="00BA242E">
          <w:pgSz w:w="16838" w:h="11906" w:orient="landscape"/>
          <w:pgMar w:top="1440" w:right="1440" w:bottom="1440" w:left="1440" w:header="708" w:footer="708" w:gutter="0"/>
          <w:cols w:space="708"/>
          <w:docGrid w:linePitch="360"/>
        </w:sectPr>
      </w:pPr>
      <w:r w:rsidRPr="00595B1A">
        <w:lastRenderedPageBreak/>
        <w:t>P1G1: baseline population based on PHE categorisation of infection sites, damped growth rate; P1G2: baseline population based on PHE categorisation of infection sites, growth rate not damped; P2G1: Baseline population based on clinical advisors’ categorisation of infection sites, damped growth rate; P2G2: Baseline population based on clinical advisors’ categorisation of infection sites, growth rate not damped.</w:t>
      </w:r>
    </w:p>
    <w:p w14:paraId="4F9662E1" w14:textId="2ECDEA92" w:rsidR="00687516" w:rsidRPr="00595B1A" w:rsidRDefault="00687516" w:rsidP="008744AD">
      <w:r w:rsidRPr="00595B1A">
        <w:lastRenderedPageBreak/>
        <w:t xml:space="preserve">In addition, we derive estimates of expected total drug usage for </w:t>
      </w:r>
      <w:proofErr w:type="spellStart"/>
      <w:r w:rsidR="00B24042">
        <w:t>c</w:t>
      </w:r>
      <w:r w:rsidRPr="00595B1A">
        <w:t>efiderocol</w:t>
      </w:r>
      <w:proofErr w:type="spellEnd"/>
      <w:r w:rsidRPr="00595B1A">
        <w:t xml:space="preserve"> as </w:t>
      </w:r>
      <w:proofErr w:type="gramStart"/>
      <w:r w:rsidRPr="00595B1A">
        <w:t>these influence</w:t>
      </w:r>
      <w:proofErr w:type="gramEnd"/>
      <w:r w:rsidRPr="00595B1A">
        <w:t xml:space="preserve"> some of the scenarios relating to resistance emergence (see Section </w:t>
      </w:r>
      <w:r w:rsidR="00D704BF" w:rsidRPr="00595B1A">
        <w:fldChar w:fldCharType="begin"/>
      </w:r>
      <w:r w:rsidR="00D704BF" w:rsidRPr="00595B1A">
        <w:instrText xml:space="preserve"> REF _Ref85829779 \r \h  \* MERGEFORMAT </w:instrText>
      </w:r>
      <w:r w:rsidR="00D704BF" w:rsidRPr="00595B1A">
        <w:fldChar w:fldCharType="separate"/>
      </w:r>
      <w:r w:rsidR="002631E5">
        <w:t>8.2.5.3</w:t>
      </w:r>
      <w:r w:rsidR="00D704BF" w:rsidRPr="00595B1A">
        <w:fldChar w:fldCharType="end"/>
      </w:r>
      <w:r w:rsidRPr="00595B1A">
        <w:t>).</w:t>
      </w:r>
      <w:r w:rsidR="00B24042">
        <w:t xml:space="preserve">  </w:t>
      </w:r>
      <w:r w:rsidRPr="00595B1A">
        <w:t xml:space="preserve">Expected usage of </w:t>
      </w:r>
      <w:proofErr w:type="spellStart"/>
      <w:r w:rsidRPr="00595B1A">
        <w:t>cefiderocol</w:t>
      </w:r>
      <w:proofErr w:type="spellEnd"/>
      <w:r w:rsidRPr="00595B1A">
        <w:t xml:space="preserve"> was derived by adjusting the population size for the proportion of patients eligible for treatment with </w:t>
      </w:r>
      <w:proofErr w:type="spellStart"/>
      <w:r w:rsidRPr="00595B1A">
        <w:t>cefiderocol</w:t>
      </w:r>
      <w:proofErr w:type="spellEnd"/>
      <w:r w:rsidRPr="00595B1A">
        <w:t xml:space="preserve">. In ES, all infections were assumed to be eligible for empiric treatment. In MDS, infections confirmed to have the relevant resistance mechanisms in </w:t>
      </w:r>
      <w:r w:rsidRPr="00595B1A">
        <w:fldChar w:fldCharType="begin"/>
      </w:r>
      <w:r w:rsidRPr="00595B1A">
        <w:instrText xml:space="preserve"> REF _Ref83232332 \h  \* MERGEFORMAT </w:instrText>
      </w:r>
      <w:r w:rsidRPr="00595B1A">
        <w:fldChar w:fldCharType="separate"/>
      </w:r>
      <w:r w:rsidR="002631E5" w:rsidRPr="00595B1A">
        <w:t xml:space="preserve">Table </w:t>
      </w:r>
      <w:r w:rsidR="002631E5">
        <w:rPr>
          <w:noProof/>
        </w:rPr>
        <w:t>32</w:t>
      </w:r>
      <w:r w:rsidRPr="00595B1A">
        <w:fldChar w:fldCharType="end"/>
      </w:r>
      <w:r w:rsidRPr="00595B1A">
        <w:t xml:space="preserve"> were adjusted for the proportion of patients who are not susceptible to non-colistin/</w:t>
      </w:r>
      <w:r w:rsidR="003210ED" w:rsidRPr="00595B1A">
        <w:t>aminoglycoside</w:t>
      </w:r>
      <w:r w:rsidRPr="00595B1A">
        <w:t xml:space="preserve">-based </w:t>
      </w:r>
      <w:proofErr w:type="gramStart"/>
      <w:r w:rsidRPr="00595B1A">
        <w:t>treatment, but</w:t>
      </w:r>
      <w:proofErr w:type="gramEnd"/>
      <w:r w:rsidRPr="00595B1A">
        <w:t xml:space="preserve"> were susceptible to </w:t>
      </w:r>
      <w:proofErr w:type="spellStart"/>
      <w:r w:rsidRPr="00595B1A">
        <w:t>cefiderocol</w:t>
      </w:r>
      <w:proofErr w:type="spellEnd"/>
      <w:r w:rsidRPr="00595B1A">
        <w:t xml:space="preserve">. Susceptibility of infections caused by </w:t>
      </w:r>
      <w:proofErr w:type="spellStart"/>
      <w:r w:rsidR="00F425C9" w:rsidRPr="00595B1A">
        <w:rPr>
          <w:i/>
        </w:rPr>
        <w:t>Enterobacterales</w:t>
      </w:r>
      <w:proofErr w:type="spellEnd"/>
      <w:r w:rsidRPr="00595B1A">
        <w:t xml:space="preserve"> and </w:t>
      </w:r>
      <w:r w:rsidR="00C506B7" w:rsidRPr="00595B1A">
        <w:rPr>
          <w:i/>
        </w:rPr>
        <w:t>Pseudomonas aeruginosa</w:t>
      </w:r>
      <w:r w:rsidRPr="00595B1A">
        <w:t xml:space="preserve"> with MBL were derived using the evidence described in Section </w:t>
      </w:r>
      <w:r w:rsidR="00D704BF" w:rsidRPr="00595B1A">
        <w:fldChar w:fldCharType="begin"/>
      </w:r>
      <w:r w:rsidR="00D704BF" w:rsidRPr="00595B1A">
        <w:instrText xml:space="preserve"> REF _Ref85734992 \r \h </w:instrText>
      </w:r>
      <w:r w:rsidR="00595B1A" w:rsidRPr="00595B1A">
        <w:instrText xml:space="preserve"> \* MERGEFORMAT </w:instrText>
      </w:r>
      <w:r w:rsidR="00D704BF" w:rsidRPr="00595B1A">
        <w:fldChar w:fldCharType="separate"/>
      </w:r>
      <w:r w:rsidR="002631E5">
        <w:t>8.2.3.2</w:t>
      </w:r>
      <w:r w:rsidR="00D704BF" w:rsidRPr="00595B1A">
        <w:fldChar w:fldCharType="end"/>
      </w:r>
      <w:r w:rsidRPr="00595B1A">
        <w:t xml:space="preserve">. Susceptibility of Stenotrophomonas infections was derived from the average susceptibility of </w:t>
      </w:r>
      <w:proofErr w:type="spellStart"/>
      <w:r w:rsidR="00F425C9" w:rsidRPr="00595B1A">
        <w:rPr>
          <w:i/>
        </w:rPr>
        <w:t>Enterobacterales</w:t>
      </w:r>
      <w:proofErr w:type="spellEnd"/>
      <w:r w:rsidRPr="00595B1A">
        <w:t xml:space="preserve"> with MBL and </w:t>
      </w:r>
      <w:r w:rsidR="00C506B7" w:rsidRPr="00595B1A">
        <w:rPr>
          <w:i/>
        </w:rPr>
        <w:t>Pseudomonas aeruginosa</w:t>
      </w:r>
      <w:r w:rsidRPr="00595B1A">
        <w:t xml:space="preserve"> with MBL infections, weighted by the proportion of infections caused by each microorganism (in </w:t>
      </w:r>
      <w:r w:rsidRPr="00595B1A">
        <w:fldChar w:fldCharType="begin"/>
      </w:r>
      <w:r w:rsidRPr="00595B1A">
        <w:instrText xml:space="preserve"> REF _Ref83232332 \h  \* MERGEFORMAT </w:instrText>
      </w:r>
      <w:r w:rsidRPr="00595B1A">
        <w:fldChar w:fldCharType="separate"/>
      </w:r>
      <w:r w:rsidR="002631E5" w:rsidRPr="00595B1A">
        <w:t xml:space="preserve">Table </w:t>
      </w:r>
      <w:r w:rsidR="002631E5">
        <w:rPr>
          <w:noProof/>
        </w:rPr>
        <w:t>32</w:t>
      </w:r>
      <w:r w:rsidRPr="00595B1A">
        <w:fldChar w:fldCharType="end"/>
      </w:r>
      <w:r w:rsidRPr="00595B1A">
        <w:t>). When deriving expected usage, susceptibility was assumed to be static over time for simplicity, as susceptibility changes over time were</w:t>
      </w:r>
      <w:r w:rsidR="00D704BF" w:rsidRPr="00595B1A">
        <w:t xml:space="preserve"> expected to have a small impact on usage</w:t>
      </w:r>
      <w:r w:rsidRPr="00595B1A">
        <w:t>.</w:t>
      </w:r>
    </w:p>
    <w:p w14:paraId="6451C9FD" w14:textId="340091C8" w:rsidR="00BA242E" w:rsidRPr="00595B1A" w:rsidRDefault="00687516" w:rsidP="001D593B">
      <w:pPr>
        <w:sectPr w:rsidR="00BA242E" w:rsidRPr="00595B1A">
          <w:pgSz w:w="11906" w:h="16838"/>
          <w:pgMar w:top="1440" w:right="1440" w:bottom="1440" w:left="1440" w:header="708" w:footer="708" w:gutter="0"/>
          <w:cols w:space="708"/>
          <w:docGrid w:linePitch="360"/>
        </w:sectPr>
      </w:pPr>
      <w:r w:rsidRPr="00595B1A">
        <w:t xml:space="preserve">The total expected usage over 20 years is shown in </w:t>
      </w:r>
      <w:r w:rsidR="001D593B" w:rsidRPr="00595B1A">
        <w:fldChar w:fldCharType="begin"/>
      </w:r>
      <w:r w:rsidR="001D593B" w:rsidRPr="00595B1A">
        <w:instrText xml:space="preserve"> REF _Ref85806445 \h </w:instrText>
      </w:r>
      <w:r w:rsidR="00595B1A" w:rsidRPr="00595B1A">
        <w:instrText xml:space="preserve"> \* MERGEFORMAT </w:instrText>
      </w:r>
      <w:r w:rsidR="001D593B" w:rsidRPr="00595B1A">
        <w:fldChar w:fldCharType="separate"/>
      </w:r>
      <w:r w:rsidR="002631E5" w:rsidRPr="00595B1A">
        <w:t xml:space="preserve">Table </w:t>
      </w:r>
      <w:r w:rsidR="002631E5">
        <w:rPr>
          <w:noProof/>
        </w:rPr>
        <w:t>33</w:t>
      </w:r>
      <w:r w:rsidR="001D593B" w:rsidRPr="00595B1A">
        <w:fldChar w:fldCharType="end"/>
      </w:r>
      <w:bookmarkStart w:id="501" w:name="_Ref83401465"/>
      <w:bookmarkStart w:id="502" w:name="_Toc83589994"/>
      <w:r w:rsidR="001D593B" w:rsidRPr="00595B1A">
        <w:t>.</w:t>
      </w:r>
    </w:p>
    <w:p w14:paraId="05EB104A" w14:textId="4717FB4B" w:rsidR="00687516" w:rsidRPr="00595B1A" w:rsidRDefault="00687516" w:rsidP="00BA242E">
      <w:pPr>
        <w:pStyle w:val="EEPRUTableHeading"/>
      </w:pPr>
      <w:bookmarkStart w:id="503" w:name="_Ref85806445"/>
      <w:bookmarkStart w:id="504" w:name="_Toc87018849"/>
      <w:r w:rsidRPr="00595B1A">
        <w:lastRenderedPageBreak/>
        <w:t xml:space="preserve">Table </w:t>
      </w:r>
      <w:r w:rsidR="00BB30AE">
        <w:fldChar w:fldCharType="begin"/>
      </w:r>
      <w:r w:rsidR="00BB30AE">
        <w:instrText xml:space="preserve"> SEQ Table \* ARABIC </w:instrText>
      </w:r>
      <w:r w:rsidR="00BB30AE">
        <w:fldChar w:fldCharType="separate"/>
      </w:r>
      <w:r w:rsidR="002631E5">
        <w:rPr>
          <w:noProof/>
        </w:rPr>
        <w:t>33</w:t>
      </w:r>
      <w:r w:rsidR="00BB30AE">
        <w:rPr>
          <w:noProof/>
        </w:rPr>
        <w:fldChar w:fldCharType="end"/>
      </w:r>
      <w:bookmarkEnd w:id="501"/>
      <w:bookmarkEnd w:id="503"/>
      <w:r w:rsidRPr="00595B1A">
        <w:t xml:space="preserve">. Total number of patients initiating </w:t>
      </w:r>
      <w:proofErr w:type="spellStart"/>
      <w:r w:rsidRPr="00595B1A">
        <w:t>cefiderocol</w:t>
      </w:r>
      <w:proofErr w:type="spellEnd"/>
      <w:r w:rsidRPr="00595B1A">
        <w:t xml:space="preserve"> over 20 years.</w:t>
      </w:r>
      <w:bookmarkEnd w:id="502"/>
      <w:bookmarkEnd w:id="504"/>
    </w:p>
    <w:tbl>
      <w:tblPr>
        <w:tblStyle w:val="TableGrid"/>
        <w:tblW w:w="13431" w:type="dxa"/>
        <w:tblLayout w:type="fixed"/>
        <w:tblLook w:val="04A0" w:firstRow="1" w:lastRow="0" w:firstColumn="1" w:lastColumn="0" w:noHBand="0" w:noVBand="1"/>
      </w:tblPr>
      <w:tblGrid>
        <w:gridCol w:w="1191"/>
        <w:gridCol w:w="1020"/>
        <w:gridCol w:w="1020"/>
        <w:gridCol w:w="1020"/>
        <w:gridCol w:w="1020"/>
        <w:gridCol w:w="1020"/>
        <w:gridCol w:w="1020"/>
        <w:gridCol w:w="1020"/>
        <w:gridCol w:w="1020"/>
        <w:gridCol w:w="1020"/>
        <w:gridCol w:w="1020"/>
        <w:gridCol w:w="1020"/>
        <w:gridCol w:w="1020"/>
      </w:tblGrid>
      <w:tr w:rsidR="00687516" w:rsidRPr="00595B1A" w14:paraId="313E44F7" w14:textId="77777777" w:rsidTr="007F528A">
        <w:tc>
          <w:tcPr>
            <w:tcW w:w="1191" w:type="dxa"/>
          </w:tcPr>
          <w:p w14:paraId="25DCA4DA" w14:textId="77777777" w:rsidR="00687516" w:rsidRPr="000415C3" w:rsidRDefault="00687516" w:rsidP="000415C3">
            <w:pPr>
              <w:spacing w:line="240" w:lineRule="auto"/>
              <w:jc w:val="left"/>
              <w:rPr>
                <w:rFonts w:cs="Times New Roman"/>
                <w:sz w:val="20"/>
                <w:szCs w:val="20"/>
              </w:rPr>
            </w:pPr>
          </w:p>
        </w:tc>
        <w:tc>
          <w:tcPr>
            <w:tcW w:w="1020" w:type="dxa"/>
          </w:tcPr>
          <w:p w14:paraId="1CACFAFE" w14:textId="48225837" w:rsidR="00687516" w:rsidRPr="000415C3" w:rsidRDefault="00687516" w:rsidP="000415C3">
            <w:pPr>
              <w:spacing w:line="240" w:lineRule="auto"/>
              <w:jc w:val="left"/>
              <w:rPr>
                <w:rFonts w:cs="Times New Roman"/>
                <w:sz w:val="20"/>
                <w:szCs w:val="20"/>
              </w:rPr>
            </w:pPr>
            <w:r w:rsidRPr="000415C3">
              <w:rPr>
                <w:rFonts w:cs="Times New Roman"/>
                <w:sz w:val="20"/>
                <w:szCs w:val="20"/>
              </w:rPr>
              <w:t>HAP/ VAP (</w:t>
            </w:r>
            <w:r w:rsidR="00B458C3" w:rsidRPr="000415C3">
              <w:rPr>
                <w:rFonts w:cs="Times New Roman"/>
                <w:sz w:val="20"/>
                <w:szCs w:val="20"/>
              </w:rPr>
              <w:t xml:space="preserve">MBL </w:t>
            </w:r>
            <w:proofErr w:type="spellStart"/>
            <w:r w:rsidR="00B458C3" w:rsidRPr="000415C3">
              <w:rPr>
                <w:rFonts w:cs="Times New Roman"/>
                <w:i/>
                <w:sz w:val="20"/>
                <w:szCs w:val="20"/>
              </w:rPr>
              <w:t>Enterobacterales</w:t>
            </w:r>
            <w:proofErr w:type="spellEnd"/>
            <w:r w:rsidRPr="000415C3">
              <w:rPr>
                <w:rFonts w:cs="Times New Roman"/>
                <w:sz w:val="20"/>
                <w:szCs w:val="20"/>
              </w:rPr>
              <w:t>)</w:t>
            </w:r>
          </w:p>
        </w:tc>
        <w:tc>
          <w:tcPr>
            <w:tcW w:w="1020" w:type="dxa"/>
          </w:tcPr>
          <w:p w14:paraId="332593CD"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HAP/ VAP (Pseudo. MBL)</w:t>
            </w:r>
          </w:p>
        </w:tc>
        <w:tc>
          <w:tcPr>
            <w:tcW w:w="1020" w:type="dxa"/>
          </w:tcPr>
          <w:p w14:paraId="43A3FBC9"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HAP/ VAP (Steno.)</w:t>
            </w:r>
          </w:p>
        </w:tc>
        <w:tc>
          <w:tcPr>
            <w:tcW w:w="1020" w:type="dxa"/>
          </w:tcPr>
          <w:p w14:paraId="04FF1F78" w14:textId="37A20ECF" w:rsidR="00687516" w:rsidRPr="000415C3" w:rsidRDefault="00687516" w:rsidP="000415C3">
            <w:pPr>
              <w:spacing w:line="240" w:lineRule="auto"/>
              <w:jc w:val="left"/>
              <w:rPr>
                <w:rFonts w:cs="Times New Roman"/>
                <w:sz w:val="20"/>
                <w:szCs w:val="20"/>
              </w:rPr>
            </w:pPr>
            <w:proofErr w:type="spellStart"/>
            <w:r w:rsidRPr="000415C3">
              <w:rPr>
                <w:rFonts w:cs="Times New Roman"/>
                <w:sz w:val="20"/>
                <w:szCs w:val="20"/>
              </w:rPr>
              <w:t>cUTI</w:t>
            </w:r>
            <w:proofErr w:type="spellEnd"/>
            <w:r w:rsidRPr="000415C3">
              <w:rPr>
                <w:rFonts w:cs="Times New Roman"/>
                <w:sz w:val="20"/>
                <w:szCs w:val="20"/>
              </w:rPr>
              <w:t xml:space="preserve"> (</w:t>
            </w:r>
            <w:r w:rsidR="00B458C3" w:rsidRPr="000415C3">
              <w:rPr>
                <w:rFonts w:cs="Times New Roman"/>
                <w:sz w:val="20"/>
                <w:szCs w:val="20"/>
              </w:rPr>
              <w:t xml:space="preserve">MBL </w:t>
            </w:r>
            <w:proofErr w:type="spellStart"/>
            <w:r w:rsidR="00B458C3" w:rsidRPr="000415C3">
              <w:rPr>
                <w:rFonts w:cs="Times New Roman"/>
                <w:i/>
                <w:sz w:val="20"/>
                <w:szCs w:val="20"/>
              </w:rPr>
              <w:t>Enterobacterales</w:t>
            </w:r>
            <w:proofErr w:type="spellEnd"/>
            <w:r w:rsidRPr="000415C3">
              <w:rPr>
                <w:rFonts w:cs="Times New Roman"/>
                <w:sz w:val="20"/>
                <w:szCs w:val="20"/>
              </w:rPr>
              <w:t>)</w:t>
            </w:r>
          </w:p>
        </w:tc>
        <w:tc>
          <w:tcPr>
            <w:tcW w:w="1020" w:type="dxa"/>
          </w:tcPr>
          <w:p w14:paraId="4A670314" w14:textId="77777777" w:rsidR="00687516" w:rsidRPr="000415C3" w:rsidRDefault="00687516" w:rsidP="000415C3">
            <w:pPr>
              <w:spacing w:line="240" w:lineRule="auto"/>
              <w:jc w:val="left"/>
              <w:rPr>
                <w:rFonts w:cs="Times New Roman"/>
                <w:sz w:val="20"/>
                <w:szCs w:val="20"/>
              </w:rPr>
            </w:pPr>
            <w:proofErr w:type="spellStart"/>
            <w:r w:rsidRPr="000415C3">
              <w:rPr>
                <w:rFonts w:cs="Times New Roman"/>
                <w:sz w:val="20"/>
                <w:szCs w:val="20"/>
              </w:rPr>
              <w:t>cUTI</w:t>
            </w:r>
            <w:proofErr w:type="spellEnd"/>
            <w:r w:rsidRPr="000415C3">
              <w:rPr>
                <w:rFonts w:cs="Times New Roman"/>
                <w:sz w:val="20"/>
                <w:szCs w:val="20"/>
              </w:rPr>
              <w:t xml:space="preserve"> (Pseudo. MBL)</w:t>
            </w:r>
          </w:p>
        </w:tc>
        <w:tc>
          <w:tcPr>
            <w:tcW w:w="1020" w:type="dxa"/>
          </w:tcPr>
          <w:p w14:paraId="6CEDF0DA" w14:textId="77777777" w:rsidR="00687516" w:rsidRPr="000415C3" w:rsidRDefault="00687516" w:rsidP="000415C3">
            <w:pPr>
              <w:spacing w:line="240" w:lineRule="auto"/>
              <w:jc w:val="left"/>
              <w:rPr>
                <w:rFonts w:cs="Times New Roman"/>
                <w:sz w:val="20"/>
                <w:szCs w:val="20"/>
              </w:rPr>
            </w:pPr>
            <w:proofErr w:type="spellStart"/>
            <w:r w:rsidRPr="000415C3">
              <w:rPr>
                <w:rFonts w:cs="Times New Roman"/>
                <w:sz w:val="20"/>
                <w:szCs w:val="20"/>
              </w:rPr>
              <w:t>cUTI</w:t>
            </w:r>
            <w:proofErr w:type="spellEnd"/>
            <w:r w:rsidRPr="000415C3">
              <w:rPr>
                <w:rFonts w:cs="Times New Roman"/>
                <w:sz w:val="20"/>
                <w:szCs w:val="20"/>
              </w:rPr>
              <w:t xml:space="preserve"> (Steno.)</w:t>
            </w:r>
          </w:p>
        </w:tc>
        <w:tc>
          <w:tcPr>
            <w:tcW w:w="1020" w:type="dxa"/>
          </w:tcPr>
          <w:p w14:paraId="7F3DCC2F"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BSI</w:t>
            </w:r>
          </w:p>
          <w:p w14:paraId="00CF23FC" w14:textId="40975EB8" w:rsidR="00687516" w:rsidRPr="000415C3" w:rsidRDefault="00687516" w:rsidP="000415C3">
            <w:pPr>
              <w:spacing w:line="240" w:lineRule="auto"/>
              <w:jc w:val="left"/>
              <w:rPr>
                <w:rFonts w:cs="Times New Roman"/>
                <w:sz w:val="20"/>
                <w:szCs w:val="20"/>
              </w:rPr>
            </w:pPr>
            <w:r w:rsidRPr="000415C3">
              <w:rPr>
                <w:rFonts w:cs="Times New Roman"/>
                <w:sz w:val="20"/>
                <w:szCs w:val="20"/>
              </w:rPr>
              <w:t>(</w:t>
            </w:r>
            <w:r w:rsidR="00B458C3" w:rsidRPr="000415C3">
              <w:rPr>
                <w:rFonts w:cs="Times New Roman"/>
                <w:sz w:val="20"/>
                <w:szCs w:val="20"/>
              </w:rPr>
              <w:t xml:space="preserve">MBL </w:t>
            </w:r>
            <w:proofErr w:type="spellStart"/>
            <w:r w:rsidR="00B458C3" w:rsidRPr="000415C3">
              <w:rPr>
                <w:rFonts w:cs="Times New Roman"/>
                <w:i/>
                <w:sz w:val="20"/>
                <w:szCs w:val="20"/>
              </w:rPr>
              <w:t>Enterobacterales</w:t>
            </w:r>
            <w:proofErr w:type="spellEnd"/>
            <w:r w:rsidRPr="000415C3">
              <w:rPr>
                <w:rFonts w:cs="Times New Roman"/>
                <w:sz w:val="20"/>
                <w:szCs w:val="20"/>
              </w:rPr>
              <w:t>)</w:t>
            </w:r>
          </w:p>
        </w:tc>
        <w:tc>
          <w:tcPr>
            <w:tcW w:w="1020" w:type="dxa"/>
          </w:tcPr>
          <w:p w14:paraId="25A4263B"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BSI (Pseudo. MBL)</w:t>
            </w:r>
          </w:p>
        </w:tc>
        <w:tc>
          <w:tcPr>
            <w:tcW w:w="1020" w:type="dxa"/>
          </w:tcPr>
          <w:p w14:paraId="255B7B4E"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BSI (Steno.)</w:t>
            </w:r>
          </w:p>
        </w:tc>
        <w:tc>
          <w:tcPr>
            <w:tcW w:w="1020" w:type="dxa"/>
          </w:tcPr>
          <w:p w14:paraId="41962475"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BSI</w:t>
            </w:r>
          </w:p>
          <w:p w14:paraId="380178C7" w14:textId="13D7C155" w:rsidR="00687516" w:rsidRPr="000415C3" w:rsidRDefault="00687516" w:rsidP="000415C3">
            <w:pPr>
              <w:spacing w:line="240" w:lineRule="auto"/>
              <w:jc w:val="left"/>
              <w:rPr>
                <w:rFonts w:cs="Times New Roman"/>
                <w:sz w:val="20"/>
                <w:szCs w:val="20"/>
              </w:rPr>
            </w:pPr>
            <w:r w:rsidRPr="000415C3">
              <w:rPr>
                <w:rFonts w:cs="Times New Roman"/>
                <w:sz w:val="20"/>
                <w:szCs w:val="20"/>
              </w:rPr>
              <w:t>(</w:t>
            </w:r>
            <w:r w:rsidR="00B458C3" w:rsidRPr="000415C3">
              <w:rPr>
                <w:rFonts w:cs="Times New Roman"/>
                <w:sz w:val="20"/>
                <w:szCs w:val="20"/>
              </w:rPr>
              <w:t xml:space="preserve">MBL </w:t>
            </w:r>
            <w:proofErr w:type="spellStart"/>
            <w:r w:rsidR="00B458C3" w:rsidRPr="000415C3">
              <w:rPr>
                <w:rFonts w:cs="Times New Roman"/>
                <w:i/>
                <w:sz w:val="20"/>
                <w:szCs w:val="20"/>
              </w:rPr>
              <w:t>Enterobacterales</w:t>
            </w:r>
            <w:proofErr w:type="spellEnd"/>
            <w:r w:rsidRPr="000415C3">
              <w:rPr>
                <w:rFonts w:cs="Times New Roman"/>
                <w:sz w:val="20"/>
                <w:szCs w:val="20"/>
              </w:rPr>
              <w:t>)</w:t>
            </w:r>
          </w:p>
        </w:tc>
        <w:tc>
          <w:tcPr>
            <w:tcW w:w="1020" w:type="dxa"/>
          </w:tcPr>
          <w:p w14:paraId="2B834B67"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IAI (Pseudo. MBL)</w:t>
            </w:r>
          </w:p>
        </w:tc>
        <w:tc>
          <w:tcPr>
            <w:tcW w:w="1020" w:type="dxa"/>
          </w:tcPr>
          <w:p w14:paraId="66F0717A"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IAI (Steno.)</w:t>
            </w:r>
          </w:p>
        </w:tc>
      </w:tr>
      <w:tr w:rsidR="00687516" w:rsidRPr="00595B1A" w14:paraId="6DD34110" w14:textId="77777777" w:rsidTr="007F528A">
        <w:tc>
          <w:tcPr>
            <w:tcW w:w="1191" w:type="dxa"/>
          </w:tcPr>
          <w:p w14:paraId="3CE883EF"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Scenario P1G1</w:t>
            </w:r>
          </w:p>
        </w:tc>
        <w:tc>
          <w:tcPr>
            <w:tcW w:w="1020" w:type="dxa"/>
            <w:vAlign w:val="center"/>
          </w:tcPr>
          <w:p w14:paraId="3F1A3740" w14:textId="77777777" w:rsidR="00687516" w:rsidRPr="000415C3" w:rsidRDefault="00687516" w:rsidP="000415C3">
            <w:pPr>
              <w:spacing w:line="240" w:lineRule="auto"/>
              <w:jc w:val="left"/>
              <w:rPr>
                <w:rFonts w:cs="Times New Roman"/>
                <w:sz w:val="20"/>
                <w:szCs w:val="20"/>
              </w:rPr>
            </w:pPr>
            <w:r w:rsidRPr="000415C3">
              <w:rPr>
                <w:rFonts w:cs="Times New Roman"/>
                <w:color w:val="000000"/>
                <w:sz w:val="20"/>
                <w:szCs w:val="20"/>
              </w:rPr>
              <w:t>830</w:t>
            </w:r>
          </w:p>
        </w:tc>
        <w:tc>
          <w:tcPr>
            <w:tcW w:w="1020" w:type="dxa"/>
            <w:vAlign w:val="center"/>
          </w:tcPr>
          <w:p w14:paraId="6BC65A67" w14:textId="77777777" w:rsidR="00687516" w:rsidRPr="000415C3" w:rsidRDefault="00687516" w:rsidP="000415C3">
            <w:pPr>
              <w:spacing w:line="240" w:lineRule="auto"/>
              <w:jc w:val="left"/>
              <w:rPr>
                <w:rFonts w:cs="Times New Roman"/>
                <w:sz w:val="20"/>
                <w:szCs w:val="20"/>
              </w:rPr>
            </w:pPr>
            <w:r w:rsidRPr="000415C3">
              <w:rPr>
                <w:rFonts w:cs="Times New Roman"/>
                <w:color w:val="000000"/>
                <w:sz w:val="20"/>
                <w:szCs w:val="20"/>
              </w:rPr>
              <w:t>111</w:t>
            </w:r>
          </w:p>
        </w:tc>
        <w:tc>
          <w:tcPr>
            <w:tcW w:w="1020" w:type="dxa"/>
            <w:vAlign w:val="center"/>
          </w:tcPr>
          <w:p w14:paraId="33871E8D" w14:textId="77777777" w:rsidR="00687516" w:rsidRPr="000415C3" w:rsidRDefault="00687516" w:rsidP="000415C3">
            <w:pPr>
              <w:spacing w:line="240" w:lineRule="auto"/>
              <w:jc w:val="left"/>
              <w:rPr>
                <w:rFonts w:cs="Times New Roman"/>
                <w:sz w:val="20"/>
                <w:szCs w:val="20"/>
              </w:rPr>
            </w:pPr>
            <w:r w:rsidRPr="000415C3">
              <w:rPr>
                <w:rFonts w:cs="Times New Roman"/>
                <w:color w:val="000000"/>
                <w:sz w:val="20"/>
                <w:szCs w:val="20"/>
              </w:rPr>
              <w:t>618</w:t>
            </w:r>
          </w:p>
        </w:tc>
        <w:tc>
          <w:tcPr>
            <w:tcW w:w="1020" w:type="dxa"/>
            <w:vAlign w:val="center"/>
          </w:tcPr>
          <w:p w14:paraId="61ABC7E2" w14:textId="77777777" w:rsidR="00687516" w:rsidRPr="000415C3" w:rsidRDefault="00687516" w:rsidP="000415C3">
            <w:pPr>
              <w:spacing w:line="240" w:lineRule="auto"/>
              <w:jc w:val="left"/>
              <w:rPr>
                <w:rFonts w:cs="Times New Roman"/>
                <w:sz w:val="20"/>
                <w:szCs w:val="20"/>
              </w:rPr>
            </w:pPr>
            <w:r w:rsidRPr="000415C3">
              <w:rPr>
                <w:rFonts w:cs="Times New Roman"/>
                <w:color w:val="000000"/>
                <w:sz w:val="20"/>
                <w:szCs w:val="20"/>
              </w:rPr>
              <w:t>125</w:t>
            </w:r>
          </w:p>
        </w:tc>
        <w:tc>
          <w:tcPr>
            <w:tcW w:w="1020" w:type="dxa"/>
            <w:vAlign w:val="center"/>
          </w:tcPr>
          <w:p w14:paraId="16201FF1" w14:textId="77777777" w:rsidR="00687516" w:rsidRPr="000415C3" w:rsidRDefault="00687516" w:rsidP="000415C3">
            <w:pPr>
              <w:spacing w:line="240" w:lineRule="auto"/>
              <w:jc w:val="left"/>
              <w:rPr>
                <w:rFonts w:cs="Times New Roman"/>
                <w:sz w:val="20"/>
                <w:szCs w:val="20"/>
              </w:rPr>
            </w:pPr>
            <w:r w:rsidRPr="000415C3">
              <w:rPr>
                <w:rFonts w:cs="Times New Roman"/>
                <w:color w:val="000000"/>
                <w:sz w:val="20"/>
                <w:szCs w:val="20"/>
              </w:rPr>
              <w:t>339</w:t>
            </w:r>
          </w:p>
        </w:tc>
        <w:tc>
          <w:tcPr>
            <w:tcW w:w="1020" w:type="dxa"/>
            <w:vAlign w:val="center"/>
          </w:tcPr>
          <w:p w14:paraId="6976172C" w14:textId="77777777" w:rsidR="00687516" w:rsidRPr="000415C3" w:rsidRDefault="00687516" w:rsidP="000415C3">
            <w:pPr>
              <w:spacing w:line="240" w:lineRule="auto"/>
              <w:jc w:val="left"/>
              <w:rPr>
                <w:rFonts w:cs="Times New Roman"/>
                <w:sz w:val="20"/>
                <w:szCs w:val="20"/>
              </w:rPr>
            </w:pPr>
            <w:r w:rsidRPr="000415C3">
              <w:rPr>
                <w:rFonts w:cs="Times New Roman"/>
                <w:color w:val="000000"/>
                <w:sz w:val="20"/>
                <w:szCs w:val="20"/>
              </w:rPr>
              <w:t>351</w:t>
            </w:r>
          </w:p>
        </w:tc>
        <w:tc>
          <w:tcPr>
            <w:tcW w:w="1020" w:type="dxa"/>
            <w:vAlign w:val="center"/>
          </w:tcPr>
          <w:p w14:paraId="7263DCC8" w14:textId="77777777" w:rsidR="00687516" w:rsidRPr="000415C3" w:rsidRDefault="00687516" w:rsidP="000415C3">
            <w:pPr>
              <w:spacing w:line="240" w:lineRule="auto"/>
              <w:jc w:val="left"/>
              <w:rPr>
                <w:rFonts w:cs="Times New Roman"/>
                <w:sz w:val="20"/>
                <w:szCs w:val="20"/>
              </w:rPr>
            </w:pPr>
            <w:r w:rsidRPr="000415C3">
              <w:rPr>
                <w:rFonts w:cs="Times New Roman"/>
                <w:color w:val="000000"/>
                <w:sz w:val="20"/>
                <w:szCs w:val="20"/>
              </w:rPr>
              <w:t>5,110</w:t>
            </w:r>
          </w:p>
        </w:tc>
        <w:tc>
          <w:tcPr>
            <w:tcW w:w="1020" w:type="dxa"/>
            <w:vAlign w:val="center"/>
          </w:tcPr>
          <w:p w14:paraId="7C19D0C6" w14:textId="77777777" w:rsidR="00687516" w:rsidRPr="000415C3" w:rsidRDefault="00687516" w:rsidP="000415C3">
            <w:pPr>
              <w:spacing w:line="240" w:lineRule="auto"/>
              <w:jc w:val="left"/>
              <w:rPr>
                <w:rFonts w:cs="Times New Roman"/>
                <w:sz w:val="20"/>
                <w:szCs w:val="20"/>
              </w:rPr>
            </w:pPr>
            <w:r w:rsidRPr="000415C3">
              <w:rPr>
                <w:rFonts w:cs="Times New Roman"/>
                <w:color w:val="000000"/>
                <w:sz w:val="20"/>
                <w:szCs w:val="20"/>
              </w:rPr>
              <w:t>266</w:t>
            </w:r>
          </w:p>
        </w:tc>
        <w:tc>
          <w:tcPr>
            <w:tcW w:w="1020" w:type="dxa"/>
            <w:vAlign w:val="center"/>
          </w:tcPr>
          <w:p w14:paraId="056B4055" w14:textId="77777777" w:rsidR="00687516" w:rsidRPr="000415C3" w:rsidRDefault="00687516" w:rsidP="000415C3">
            <w:pPr>
              <w:spacing w:line="240" w:lineRule="auto"/>
              <w:jc w:val="left"/>
              <w:rPr>
                <w:rFonts w:cs="Times New Roman"/>
                <w:sz w:val="20"/>
                <w:szCs w:val="20"/>
              </w:rPr>
            </w:pPr>
            <w:r w:rsidRPr="000415C3">
              <w:rPr>
                <w:rFonts w:cs="Times New Roman"/>
                <w:color w:val="000000"/>
                <w:sz w:val="20"/>
                <w:szCs w:val="20"/>
              </w:rPr>
              <w:t>365</w:t>
            </w:r>
          </w:p>
        </w:tc>
        <w:tc>
          <w:tcPr>
            <w:tcW w:w="1020" w:type="dxa"/>
            <w:vAlign w:val="center"/>
          </w:tcPr>
          <w:p w14:paraId="7E8FAEDA" w14:textId="77777777" w:rsidR="00687516" w:rsidRPr="000415C3" w:rsidRDefault="00687516" w:rsidP="000415C3">
            <w:pPr>
              <w:spacing w:line="240" w:lineRule="auto"/>
              <w:jc w:val="left"/>
              <w:rPr>
                <w:rFonts w:cs="Times New Roman"/>
                <w:sz w:val="20"/>
                <w:szCs w:val="20"/>
              </w:rPr>
            </w:pPr>
            <w:r w:rsidRPr="000415C3">
              <w:rPr>
                <w:rFonts w:cs="Times New Roman"/>
                <w:color w:val="000000"/>
                <w:sz w:val="20"/>
                <w:szCs w:val="20"/>
              </w:rPr>
              <w:t>104</w:t>
            </w:r>
          </w:p>
        </w:tc>
        <w:tc>
          <w:tcPr>
            <w:tcW w:w="1020" w:type="dxa"/>
            <w:vAlign w:val="center"/>
          </w:tcPr>
          <w:p w14:paraId="6933E751" w14:textId="77777777" w:rsidR="00687516" w:rsidRPr="000415C3" w:rsidRDefault="00687516" w:rsidP="000415C3">
            <w:pPr>
              <w:spacing w:line="240" w:lineRule="auto"/>
              <w:jc w:val="left"/>
              <w:rPr>
                <w:rFonts w:cs="Times New Roman"/>
                <w:sz w:val="20"/>
                <w:szCs w:val="20"/>
              </w:rPr>
            </w:pPr>
            <w:r w:rsidRPr="000415C3">
              <w:rPr>
                <w:rFonts w:cs="Times New Roman"/>
                <w:color w:val="000000"/>
                <w:sz w:val="20"/>
                <w:szCs w:val="20"/>
              </w:rPr>
              <w:t>237</w:t>
            </w:r>
          </w:p>
        </w:tc>
        <w:tc>
          <w:tcPr>
            <w:tcW w:w="1020" w:type="dxa"/>
            <w:vAlign w:val="center"/>
          </w:tcPr>
          <w:p w14:paraId="073DEDAA" w14:textId="77777777" w:rsidR="00687516" w:rsidRPr="000415C3" w:rsidRDefault="00687516" w:rsidP="000415C3">
            <w:pPr>
              <w:spacing w:line="240" w:lineRule="auto"/>
              <w:jc w:val="left"/>
              <w:rPr>
                <w:rFonts w:cs="Times New Roman"/>
                <w:sz w:val="20"/>
                <w:szCs w:val="20"/>
              </w:rPr>
            </w:pPr>
            <w:r w:rsidRPr="000415C3">
              <w:rPr>
                <w:rFonts w:cs="Times New Roman"/>
                <w:color w:val="000000"/>
                <w:sz w:val="20"/>
                <w:szCs w:val="20"/>
              </w:rPr>
              <w:t>215</w:t>
            </w:r>
          </w:p>
        </w:tc>
      </w:tr>
      <w:tr w:rsidR="00687516" w:rsidRPr="00595B1A" w14:paraId="4DD10596" w14:textId="77777777" w:rsidTr="007F528A">
        <w:tc>
          <w:tcPr>
            <w:tcW w:w="1191" w:type="dxa"/>
          </w:tcPr>
          <w:p w14:paraId="5C73E664"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Scenario P1G2</w:t>
            </w:r>
          </w:p>
        </w:tc>
        <w:tc>
          <w:tcPr>
            <w:tcW w:w="1020" w:type="dxa"/>
          </w:tcPr>
          <w:p w14:paraId="655A739A"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1,362</w:t>
            </w:r>
          </w:p>
        </w:tc>
        <w:tc>
          <w:tcPr>
            <w:tcW w:w="1020" w:type="dxa"/>
          </w:tcPr>
          <w:p w14:paraId="5A11BCA7"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111</w:t>
            </w:r>
          </w:p>
        </w:tc>
        <w:tc>
          <w:tcPr>
            <w:tcW w:w="1020" w:type="dxa"/>
          </w:tcPr>
          <w:p w14:paraId="757F271C"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1,014</w:t>
            </w:r>
          </w:p>
        </w:tc>
        <w:tc>
          <w:tcPr>
            <w:tcW w:w="1020" w:type="dxa"/>
          </w:tcPr>
          <w:p w14:paraId="2A0C5236"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204</w:t>
            </w:r>
          </w:p>
        </w:tc>
        <w:tc>
          <w:tcPr>
            <w:tcW w:w="1020" w:type="dxa"/>
          </w:tcPr>
          <w:p w14:paraId="35BAB0F8"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339</w:t>
            </w:r>
          </w:p>
        </w:tc>
        <w:tc>
          <w:tcPr>
            <w:tcW w:w="1020" w:type="dxa"/>
          </w:tcPr>
          <w:p w14:paraId="5623DB48"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514</w:t>
            </w:r>
          </w:p>
        </w:tc>
        <w:tc>
          <w:tcPr>
            <w:tcW w:w="1020" w:type="dxa"/>
          </w:tcPr>
          <w:p w14:paraId="38A0340C"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8,388</w:t>
            </w:r>
          </w:p>
        </w:tc>
        <w:tc>
          <w:tcPr>
            <w:tcW w:w="1020" w:type="dxa"/>
          </w:tcPr>
          <w:p w14:paraId="74F9707F"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266</w:t>
            </w:r>
          </w:p>
        </w:tc>
        <w:tc>
          <w:tcPr>
            <w:tcW w:w="1020" w:type="dxa"/>
          </w:tcPr>
          <w:p w14:paraId="205DA48F"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564</w:t>
            </w:r>
          </w:p>
        </w:tc>
        <w:tc>
          <w:tcPr>
            <w:tcW w:w="1020" w:type="dxa"/>
          </w:tcPr>
          <w:p w14:paraId="437ED57F"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170</w:t>
            </w:r>
          </w:p>
        </w:tc>
        <w:tc>
          <w:tcPr>
            <w:tcW w:w="1020" w:type="dxa"/>
          </w:tcPr>
          <w:p w14:paraId="73D130EA"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237</w:t>
            </w:r>
          </w:p>
        </w:tc>
        <w:tc>
          <w:tcPr>
            <w:tcW w:w="1020" w:type="dxa"/>
          </w:tcPr>
          <w:p w14:paraId="3B4E81A9"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319</w:t>
            </w:r>
          </w:p>
        </w:tc>
      </w:tr>
      <w:tr w:rsidR="00687516" w:rsidRPr="00595B1A" w14:paraId="37473AB8" w14:textId="77777777" w:rsidTr="007F528A">
        <w:tc>
          <w:tcPr>
            <w:tcW w:w="1191" w:type="dxa"/>
          </w:tcPr>
          <w:p w14:paraId="66D0397C"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Scenario P2G1</w:t>
            </w:r>
          </w:p>
        </w:tc>
        <w:tc>
          <w:tcPr>
            <w:tcW w:w="1020" w:type="dxa"/>
            <w:vAlign w:val="center"/>
          </w:tcPr>
          <w:p w14:paraId="5D3A3CC3"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5,186</w:t>
            </w:r>
          </w:p>
        </w:tc>
        <w:tc>
          <w:tcPr>
            <w:tcW w:w="1020" w:type="dxa"/>
            <w:vAlign w:val="center"/>
          </w:tcPr>
          <w:p w14:paraId="1E39E234"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1,740</w:t>
            </w:r>
          </w:p>
        </w:tc>
        <w:tc>
          <w:tcPr>
            <w:tcW w:w="1020" w:type="dxa"/>
            <w:vAlign w:val="center"/>
          </w:tcPr>
          <w:p w14:paraId="2DA7A4CE"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2,743</w:t>
            </w:r>
          </w:p>
        </w:tc>
        <w:tc>
          <w:tcPr>
            <w:tcW w:w="1020" w:type="dxa"/>
            <w:vAlign w:val="center"/>
          </w:tcPr>
          <w:p w14:paraId="136A4A5B"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170</w:t>
            </w:r>
          </w:p>
        </w:tc>
        <w:tc>
          <w:tcPr>
            <w:tcW w:w="1020" w:type="dxa"/>
            <w:vAlign w:val="center"/>
          </w:tcPr>
          <w:p w14:paraId="6FB33E87"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203</w:t>
            </w:r>
          </w:p>
        </w:tc>
        <w:tc>
          <w:tcPr>
            <w:tcW w:w="1020" w:type="dxa"/>
            <w:vAlign w:val="center"/>
          </w:tcPr>
          <w:p w14:paraId="4A72A718"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352</w:t>
            </w:r>
          </w:p>
        </w:tc>
        <w:tc>
          <w:tcPr>
            <w:tcW w:w="1020" w:type="dxa"/>
            <w:vAlign w:val="center"/>
          </w:tcPr>
          <w:p w14:paraId="2B812CD8"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5,110</w:t>
            </w:r>
          </w:p>
        </w:tc>
        <w:tc>
          <w:tcPr>
            <w:tcW w:w="1020" w:type="dxa"/>
            <w:vAlign w:val="center"/>
          </w:tcPr>
          <w:p w14:paraId="15A22E3E"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266</w:t>
            </w:r>
          </w:p>
        </w:tc>
        <w:tc>
          <w:tcPr>
            <w:tcW w:w="1020" w:type="dxa"/>
            <w:vAlign w:val="center"/>
          </w:tcPr>
          <w:p w14:paraId="09D4B6DA"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351</w:t>
            </w:r>
          </w:p>
        </w:tc>
        <w:tc>
          <w:tcPr>
            <w:tcW w:w="1020" w:type="dxa"/>
            <w:vAlign w:val="center"/>
          </w:tcPr>
          <w:p w14:paraId="407770C2"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104</w:t>
            </w:r>
          </w:p>
        </w:tc>
        <w:tc>
          <w:tcPr>
            <w:tcW w:w="1020" w:type="dxa"/>
            <w:vAlign w:val="center"/>
          </w:tcPr>
          <w:p w14:paraId="412D98B8"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237</w:t>
            </w:r>
          </w:p>
        </w:tc>
        <w:tc>
          <w:tcPr>
            <w:tcW w:w="1020" w:type="dxa"/>
            <w:vAlign w:val="center"/>
          </w:tcPr>
          <w:p w14:paraId="0D48A74F"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207</w:t>
            </w:r>
          </w:p>
        </w:tc>
      </w:tr>
      <w:tr w:rsidR="00687516" w:rsidRPr="00595B1A" w14:paraId="7883D511" w14:textId="77777777" w:rsidTr="007F528A">
        <w:tc>
          <w:tcPr>
            <w:tcW w:w="1191" w:type="dxa"/>
          </w:tcPr>
          <w:p w14:paraId="42A48773"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Scenario P2G2</w:t>
            </w:r>
          </w:p>
        </w:tc>
        <w:tc>
          <w:tcPr>
            <w:tcW w:w="1020" w:type="dxa"/>
          </w:tcPr>
          <w:p w14:paraId="3CED221E"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8,511</w:t>
            </w:r>
          </w:p>
        </w:tc>
        <w:tc>
          <w:tcPr>
            <w:tcW w:w="1020" w:type="dxa"/>
          </w:tcPr>
          <w:p w14:paraId="70429C7B"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1,740</w:t>
            </w:r>
          </w:p>
        </w:tc>
        <w:tc>
          <w:tcPr>
            <w:tcW w:w="1020" w:type="dxa"/>
          </w:tcPr>
          <w:p w14:paraId="467A14BE"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3,781</w:t>
            </w:r>
          </w:p>
        </w:tc>
        <w:tc>
          <w:tcPr>
            <w:tcW w:w="1020" w:type="dxa"/>
          </w:tcPr>
          <w:p w14:paraId="547A92D1"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278</w:t>
            </w:r>
          </w:p>
        </w:tc>
        <w:tc>
          <w:tcPr>
            <w:tcW w:w="1020" w:type="dxa"/>
          </w:tcPr>
          <w:p w14:paraId="7D5F34F0"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203</w:t>
            </w:r>
          </w:p>
        </w:tc>
        <w:tc>
          <w:tcPr>
            <w:tcW w:w="1020" w:type="dxa"/>
          </w:tcPr>
          <w:p w14:paraId="487ED34C"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546</w:t>
            </w:r>
          </w:p>
        </w:tc>
        <w:tc>
          <w:tcPr>
            <w:tcW w:w="1020" w:type="dxa"/>
          </w:tcPr>
          <w:p w14:paraId="447CEB0B"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8,388</w:t>
            </w:r>
          </w:p>
        </w:tc>
        <w:tc>
          <w:tcPr>
            <w:tcW w:w="1020" w:type="dxa"/>
          </w:tcPr>
          <w:p w14:paraId="0751D613"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266</w:t>
            </w:r>
          </w:p>
        </w:tc>
        <w:tc>
          <w:tcPr>
            <w:tcW w:w="1020" w:type="dxa"/>
          </w:tcPr>
          <w:p w14:paraId="698E388B"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542</w:t>
            </w:r>
          </w:p>
        </w:tc>
        <w:tc>
          <w:tcPr>
            <w:tcW w:w="1020" w:type="dxa"/>
          </w:tcPr>
          <w:p w14:paraId="101C1BB1"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170</w:t>
            </w:r>
          </w:p>
        </w:tc>
        <w:tc>
          <w:tcPr>
            <w:tcW w:w="1020" w:type="dxa"/>
          </w:tcPr>
          <w:p w14:paraId="215F1E0F"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237</w:t>
            </w:r>
          </w:p>
        </w:tc>
        <w:tc>
          <w:tcPr>
            <w:tcW w:w="1020" w:type="dxa"/>
          </w:tcPr>
          <w:p w14:paraId="5910E73C" w14:textId="77777777" w:rsidR="00687516" w:rsidRPr="000415C3" w:rsidRDefault="00687516" w:rsidP="000415C3">
            <w:pPr>
              <w:spacing w:line="240" w:lineRule="auto"/>
              <w:jc w:val="left"/>
              <w:rPr>
                <w:rFonts w:cs="Times New Roman"/>
                <w:sz w:val="20"/>
                <w:szCs w:val="20"/>
              </w:rPr>
            </w:pPr>
            <w:r w:rsidRPr="000415C3">
              <w:rPr>
                <w:rFonts w:cs="Times New Roman"/>
                <w:sz w:val="20"/>
                <w:szCs w:val="20"/>
              </w:rPr>
              <w:t>307</w:t>
            </w:r>
          </w:p>
        </w:tc>
      </w:tr>
    </w:tbl>
    <w:p w14:paraId="07B4CA09" w14:textId="5CDE78C8" w:rsidR="00A57184" w:rsidRDefault="003D0997" w:rsidP="00B464D9">
      <w:pPr>
        <w:pStyle w:val="EEPRUtextundertables"/>
      </w:pPr>
      <w:r>
        <w:t xml:space="preserve">Abbreviations: </w:t>
      </w:r>
      <w:r w:rsidR="00A57184">
        <w:t xml:space="preserve">BSIs, bloodstream infections; </w:t>
      </w:r>
      <w:proofErr w:type="spellStart"/>
      <w:r w:rsidR="00A57184">
        <w:t>cUTIs</w:t>
      </w:r>
      <w:proofErr w:type="spellEnd"/>
      <w:r w:rsidR="00A57184">
        <w:t>, complicated urinary tract infections; HAP/VAP, hospital-acquired pneumonia or ventilator associated pneumonia; IAIs intra</w:t>
      </w:r>
      <w:r w:rsidR="00775A4E">
        <w:t>-</w:t>
      </w:r>
      <w:r w:rsidR="00A57184">
        <w:t xml:space="preserve">abdominal infections; MBL, </w:t>
      </w:r>
      <w:proofErr w:type="spellStart"/>
      <w:r w:rsidR="00A57184">
        <w:t>metallo</w:t>
      </w:r>
      <w:proofErr w:type="spellEnd"/>
      <w:r w:rsidR="00A57184">
        <w:t xml:space="preserve">-beta-lactamases; MDS, microbiology-directed setting; Pseudo., </w:t>
      </w:r>
      <w:r w:rsidR="00A57184" w:rsidRPr="00A57184">
        <w:rPr>
          <w:i/>
        </w:rPr>
        <w:t>Pseudomonas</w:t>
      </w:r>
      <w:r w:rsidR="00A57184">
        <w:t xml:space="preserve">; Steno., </w:t>
      </w:r>
      <w:proofErr w:type="spellStart"/>
      <w:r w:rsidR="00A57184" w:rsidRPr="00A57184">
        <w:rPr>
          <w:i/>
        </w:rPr>
        <w:t>Stenotrophonoma</w:t>
      </w:r>
      <w:r w:rsidR="00A57184">
        <w:t>s</w:t>
      </w:r>
      <w:proofErr w:type="spellEnd"/>
    </w:p>
    <w:p w14:paraId="2316D4B1" w14:textId="0DED7443" w:rsidR="00BA242E" w:rsidRPr="00595B1A" w:rsidRDefault="003D0997" w:rsidP="00B464D9">
      <w:pPr>
        <w:pStyle w:val="EEPRUtextundertables"/>
        <w:sectPr w:rsidR="00BA242E" w:rsidRPr="00595B1A" w:rsidSect="00BA242E">
          <w:pgSz w:w="16838" w:h="11906" w:orient="landscape"/>
          <w:pgMar w:top="1440" w:right="1440" w:bottom="1440" w:left="1440" w:header="708" w:footer="708" w:gutter="0"/>
          <w:cols w:space="708"/>
          <w:docGrid w:linePitch="360"/>
        </w:sectPr>
      </w:pPr>
      <w:r>
        <w:t xml:space="preserve">Scenarios: </w:t>
      </w:r>
      <w:r w:rsidR="00687516" w:rsidRPr="00595B1A">
        <w:t>P1G1: baseline population based on PHE categorisation of infection sites, damped growth rate; P1G2: baseline population based on PHE categorisation of infection sites, growth rate not damped; P2G1: Baseline population based on clinical advisors’ categorisation of infection sites, damped growth rate; P2G2: Baseline population based on clinical advisors’ categorisation of infection sites, growth rate not damped.</w:t>
      </w:r>
    </w:p>
    <w:p w14:paraId="5C7D72BD" w14:textId="77777777" w:rsidR="00687516" w:rsidRPr="00595B1A" w:rsidRDefault="00687516" w:rsidP="00BA242E">
      <w:pPr>
        <w:pStyle w:val="EEPRUnumberedLevel5Headingnew"/>
      </w:pPr>
      <w:r w:rsidRPr="00595B1A">
        <w:lastRenderedPageBreak/>
        <w:t>Extrapolation of INHEs between populations</w:t>
      </w:r>
    </w:p>
    <w:p w14:paraId="53A79F6A" w14:textId="2A96A298" w:rsidR="00687516" w:rsidRPr="00595B1A" w:rsidRDefault="00687516" w:rsidP="008744AD">
      <w:r w:rsidRPr="00595B1A">
        <w:t xml:space="preserve">Population-level INHEs were derived by multiplying patient-level INHEs by the population size. Patient-level INHE, derived from the model described in </w:t>
      </w:r>
      <w:r w:rsidR="00BF6FA6" w:rsidRPr="00595B1A">
        <w:t>S</w:t>
      </w:r>
      <w:r w:rsidRPr="00595B1A">
        <w:t>ection</w:t>
      </w:r>
      <w:r w:rsidR="00BF6FA6" w:rsidRPr="00595B1A">
        <w:t xml:space="preserve"> </w:t>
      </w:r>
      <w:r w:rsidR="00BF6FA6" w:rsidRPr="00595B1A">
        <w:fldChar w:fldCharType="begin"/>
      </w:r>
      <w:r w:rsidR="00BF6FA6" w:rsidRPr="00595B1A">
        <w:instrText xml:space="preserve"> REF _Ref85829979 \r \h </w:instrText>
      </w:r>
      <w:r w:rsidR="00595B1A" w:rsidRPr="00595B1A">
        <w:instrText xml:space="preserve"> \* MERGEFORMAT </w:instrText>
      </w:r>
      <w:r w:rsidR="00BF6FA6" w:rsidRPr="00595B1A">
        <w:fldChar w:fldCharType="separate"/>
      </w:r>
      <w:r w:rsidR="002631E5">
        <w:t>8.2</w:t>
      </w:r>
      <w:r w:rsidR="00BF6FA6" w:rsidRPr="00595B1A">
        <w:fldChar w:fldCharType="end"/>
      </w:r>
      <w:r w:rsidRPr="00595B1A">
        <w:t xml:space="preserve">, was conditional on the site of infection, the </w:t>
      </w:r>
      <w:r w:rsidR="00D2283A" w:rsidRPr="00595B1A">
        <w:t>pathogen-</w:t>
      </w:r>
      <w:proofErr w:type="gramStart"/>
      <w:r w:rsidR="00D2283A" w:rsidRPr="00595B1A">
        <w:t>mechanism</w:t>
      </w:r>
      <w:proofErr w:type="gramEnd"/>
      <w:r w:rsidRPr="00595B1A">
        <w:t xml:space="preserve"> and the treatment setting (ES or MDS). Patient-level INHEs for </w:t>
      </w:r>
      <w:proofErr w:type="spellStart"/>
      <w:r w:rsidRPr="00595B1A">
        <w:t>cUTIs</w:t>
      </w:r>
      <w:proofErr w:type="spellEnd"/>
      <w:r w:rsidRPr="00595B1A">
        <w:t xml:space="preserve"> in the MDS and for HAP/VAP in the ES were estimated by the model, for all infections caused by </w:t>
      </w:r>
      <w:proofErr w:type="spellStart"/>
      <w:r w:rsidR="00F425C9" w:rsidRPr="00595B1A">
        <w:rPr>
          <w:i/>
        </w:rPr>
        <w:t>Enterobacterales</w:t>
      </w:r>
      <w:proofErr w:type="spellEnd"/>
      <w:r w:rsidRPr="00595B1A">
        <w:t xml:space="preserve"> with MBL and </w:t>
      </w:r>
      <w:r w:rsidR="00C506B7" w:rsidRPr="00595B1A">
        <w:t>Pseudomonas aeruginosa</w:t>
      </w:r>
      <w:r w:rsidRPr="00595B1A">
        <w:t xml:space="preserve"> with MBL. Patient-level INHEs in BSI and IAIs were assumed to be the same as in HAP/VAP and </w:t>
      </w:r>
      <w:proofErr w:type="spellStart"/>
      <w:r w:rsidRPr="00595B1A">
        <w:t>cUTIs</w:t>
      </w:r>
      <w:proofErr w:type="spellEnd"/>
      <w:r w:rsidRPr="00595B1A">
        <w:t xml:space="preserve">, respectively, based on feedback from our clinical advisors. BSI and HAP/VAP are both severe infections where </w:t>
      </w:r>
      <w:proofErr w:type="spellStart"/>
      <w:r w:rsidR="003A6E7E">
        <w:t>c</w:t>
      </w:r>
      <w:r w:rsidRPr="00595B1A">
        <w:t>efiderocol</w:t>
      </w:r>
      <w:proofErr w:type="spellEnd"/>
      <w:r w:rsidRPr="00595B1A">
        <w:t xml:space="preserve"> is expected to be used predominantly empirically. Although the consequences of IAI can be more severe than the consequences of </w:t>
      </w:r>
      <w:proofErr w:type="spellStart"/>
      <w:r w:rsidRPr="00595B1A">
        <w:t>cUTI</w:t>
      </w:r>
      <w:proofErr w:type="spellEnd"/>
      <w:r w:rsidRPr="00595B1A">
        <w:t xml:space="preserve"> as they are very difficult to treat (requiring a combination of ABs and surgery), on the other hand the benefits of </w:t>
      </w:r>
      <w:proofErr w:type="spellStart"/>
      <w:r w:rsidR="003A6E7E">
        <w:t>c</w:t>
      </w:r>
      <w:r w:rsidRPr="00595B1A">
        <w:t>efiderocol</w:t>
      </w:r>
      <w:proofErr w:type="spellEnd"/>
      <w:r w:rsidRPr="00595B1A">
        <w:t xml:space="preserve"> may be smaller due to the complexity of treating these infections and the lesser role of AMs compared to other treatment modalities in their management. Patient-level INHEs in infections caused by Stenotrophomonas were derived from INHEs in </w:t>
      </w:r>
      <w:proofErr w:type="spellStart"/>
      <w:r w:rsidR="00F425C9" w:rsidRPr="00595B1A">
        <w:rPr>
          <w:i/>
        </w:rPr>
        <w:t>Enterobacterales</w:t>
      </w:r>
      <w:proofErr w:type="spellEnd"/>
      <w:r w:rsidRPr="00595B1A">
        <w:t xml:space="preserve"> with MBL and </w:t>
      </w:r>
      <w:r w:rsidR="00C506B7" w:rsidRPr="003A6E7E">
        <w:rPr>
          <w:i/>
          <w:iCs/>
        </w:rPr>
        <w:t>Pseudomonas aeruginosa</w:t>
      </w:r>
      <w:r w:rsidRPr="00595B1A">
        <w:t xml:space="preserve"> with MBL, weighted by the proportion of infections caused by each microorganism (in </w:t>
      </w:r>
      <w:r w:rsidRPr="00595B1A">
        <w:fldChar w:fldCharType="begin"/>
      </w:r>
      <w:r w:rsidRPr="00595B1A">
        <w:instrText xml:space="preserve"> REF _Ref83232332 \h  \* MERGEFORMAT </w:instrText>
      </w:r>
      <w:r w:rsidRPr="00595B1A">
        <w:fldChar w:fldCharType="separate"/>
      </w:r>
      <w:r w:rsidR="002631E5" w:rsidRPr="00595B1A">
        <w:t xml:space="preserve">Table </w:t>
      </w:r>
      <w:r w:rsidR="002631E5">
        <w:rPr>
          <w:noProof/>
        </w:rPr>
        <w:t>32</w:t>
      </w:r>
      <w:r w:rsidRPr="00595B1A">
        <w:fldChar w:fldCharType="end"/>
      </w:r>
      <w:r w:rsidRPr="00595B1A">
        <w:t>), based on feedback from our clinical advisors. All Stenotrophomonas were assumed to be treated in the MDS, again based on feedback from our clinical advisors.</w:t>
      </w:r>
    </w:p>
    <w:p w14:paraId="4AC1705D" w14:textId="3DEA408D" w:rsidR="00687516" w:rsidRPr="00595B1A" w:rsidRDefault="00687516" w:rsidP="008744AD">
      <w:bookmarkStart w:id="505" w:name="_Hlk83995110"/>
      <w:r w:rsidRPr="00595B1A">
        <w:t xml:space="preserve">Population-level INHEs in years 1-20 were discounted at an annual rate of 3.5% to account for the delayed start of treatment. </w:t>
      </w:r>
      <w:bookmarkEnd w:id="505"/>
    </w:p>
    <w:p w14:paraId="7A00743A" w14:textId="77777777" w:rsidR="00687516" w:rsidRPr="008820E3" w:rsidRDefault="00687516" w:rsidP="00BA242E">
      <w:pPr>
        <w:pStyle w:val="EEPRUnumberedLevel5Headingnew"/>
      </w:pPr>
      <w:r w:rsidRPr="008820E3">
        <w:t>Probabilistic analysis</w:t>
      </w:r>
    </w:p>
    <w:p w14:paraId="54916385" w14:textId="43519286" w:rsidR="00687516" w:rsidRPr="00BF6FA6" w:rsidRDefault="00687516" w:rsidP="008744AD">
      <w:r w:rsidRPr="00BF6FA6">
        <w:t xml:space="preserve">The parameters included in the probabilistic analysis were chosen pragmatically. The analysis incorporated uncertainty in the patient-level INHE (as described in </w:t>
      </w:r>
      <w:r w:rsidR="003A6E7E">
        <w:t>S</w:t>
      </w:r>
      <w:r w:rsidRPr="00BF6FA6">
        <w:t>ection</w:t>
      </w:r>
      <w:r w:rsidR="00BF6FA6" w:rsidRPr="00BF6FA6">
        <w:t xml:space="preserve"> </w:t>
      </w:r>
      <w:r w:rsidR="00BF6FA6" w:rsidRPr="00BF6FA6">
        <w:fldChar w:fldCharType="begin"/>
      </w:r>
      <w:r w:rsidR="00BF6FA6" w:rsidRPr="00BF6FA6">
        <w:instrText xml:space="preserve"> REF _Ref85829979 \r \h </w:instrText>
      </w:r>
      <w:r w:rsidR="00BF6FA6" w:rsidRPr="00BF6FA6">
        <w:fldChar w:fldCharType="separate"/>
      </w:r>
      <w:r w:rsidR="002631E5">
        <w:t>8.2</w:t>
      </w:r>
      <w:r w:rsidR="00BF6FA6" w:rsidRPr="00BF6FA6">
        <w:fldChar w:fldCharType="end"/>
      </w:r>
      <w:r w:rsidRPr="00BF6FA6">
        <w:t xml:space="preserve">) and uncertainty in the population growth. The probabilistic analysis did not reflect uncertainty in the current population size, instead this was explored in scenario analyses outlined above. Expected usage and the link between this and resistance was not made probabilistic for simplicity and due to the challenges in characterising with any accuracy the uncertainty around emergence of resistance, again this was explored via scenario analyses outlined in Section </w:t>
      </w:r>
      <w:r w:rsidRPr="00BF6FA6">
        <w:fldChar w:fldCharType="begin"/>
      </w:r>
      <w:r w:rsidRPr="00BF6FA6">
        <w:instrText xml:space="preserve"> REF _Ref83582049 \r \h  \* MERGEFORMAT </w:instrText>
      </w:r>
      <w:r w:rsidRPr="00BF6FA6">
        <w:fldChar w:fldCharType="separate"/>
      </w:r>
      <w:r w:rsidR="002631E5">
        <w:t>8.2.5</w:t>
      </w:r>
      <w:r w:rsidRPr="00BF6FA6">
        <w:fldChar w:fldCharType="end"/>
      </w:r>
      <w:r w:rsidRPr="00BF6FA6">
        <w:t>.</w:t>
      </w:r>
    </w:p>
    <w:p w14:paraId="68A3CCF1" w14:textId="77777777" w:rsidR="00687516" w:rsidRDefault="00687516" w:rsidP="00EE55AD">
      <w:pPr>
        <w:pStyle w:val="EEPRUnumberedLevel3Headingnew"/>
      </w:pPr>
      <w:bookmarkStart w:id="506" w:name="_Toc87018796"/>
      <w:r>
        <w:t>Additional elements of value for new AMs</w:t>
      </w:r>
      <w:bookmarkEnd w:id="506"/>
    </w:p>
    <w:p w14:paraId="0BFA472A" w14:textId="49EB3431" w:rsidR="00687516" w:rsidRPr="00FC516F" w:rsidRDefault="00687516" w:rsidP="008744AD">
      <w:r w:rsidRPr="00FC516F">
        <w:t>The literature on the economic evaluation of AMs has described the different sources of value associated with these products.</w:t>
      </w:r>
      <w:r w:rsidR="00D51012">
        <w:fldChar w:fldCharType="begin"/>
      </w:r>
      <w:r w:rsidR="0038360C">
        <w:instrText xml:space="preserve"> ADDIN EN.CITE &lt;EndNote&gt;&lt;Cite&gt;&lt;Author&gt;Rothery&lt;/Author&gt;&lt;Year&gt;2018&lt;/Year&gt;&lt;RecNum&gt;21&lt;/RecNum&gt;&lt;DisplayText&gt;&lt;style face="superscript"&gt;19,96&lt;/style&gt;&lt;/DisplayText&gt;&lt;record&gt;&lt;rec-number&gt;21&lt;/rec-number&gt;&lt;foreign-keys&gt;&lt;key app="EN" db-id="tvvpvd002asp9iesex75atwy2000t0e5vds0" timestamp="1613672843" guid="4061631b-5262-4abc-8e89-dc5e1428058d"&gt;21&lt;/key&gt;&lt;/foreign-keys&gt;&lt;ref-type name="Report"&gt;27&lt;/ref-type&gt;&lt;contributors&gt;&lt;authors&gt;&lt;author&gt;Rothery, C.&lt;/author&gt;&lt;author&gt;Woods, B.&lt;/author&gt;&lt;author&gt;Schmitt, L.&lt;/author&gt;&lt;author&gt;Claxton, K.&lt;/author&gt;&lt;author&gt;Palmer, S.&lt;/author&gt;&lt;author&gt;Sculpher, M. &lt;/author&gt;&lt;/authors&gt;&lt;/contributors&gt;&lt;titles&gt;&lt;title&gt;Framework for Value Assessment of New Pharmaceuticals: Implications of alternative funding arrangements for NICE Appraisal&lt;/title&gt;&lt;/titles&gt;&lt;dates&gt;&lt;year&gt;2018&lt;/year&gt;&lt;/dates&gt;&lt;pub-location&gt;http://www.eepru.org.uk/article/framework-for-value-assessment-of-new-antimicrobials-implications-of-alternative-funding-arrangements-for-nice-appraisal/&lt;/pub-location&gt;&lt;publisher&gt;EEPRU&lt;/publisher&gt;&lt;urls&gt;&lt;/urls&gt;&lt;/record&gt;&lt;/Cite&gt;&lt;Cite&gt;&lt;Author&gt;Schaffer&lt;/Author&gt;&lt;Year&gt;2017&lt;/Year&gt;&lt;RecNum&gt;2390&lt;/RecNum&gt;&lt;record&gt;&lt;rec-number&gt;2390&lt;/rec-number&gt;&lt;foreign-keys&gt;&lt;key app="EN" db-id="tvvpvd002asp9iesex75atwy2000t0e5vds0" timestamp="1633432129" guid="702234c8-a630-4ac8-acff-bda032d3d2f9"&gt;2390&lt;/key&gt;&lt;/foreign-keys&gt;&lt;ref-type name="Journal Article"&gt;17&lt;/ref-type&gt;&lt;contributors&gt;&lt;authors&gt;&lt;author&gt;Schaffer, Sarah Karlsberg&lt;/author&gt;&lt;author&gt;West, Peter&lt;/author&gt;&lt;author&gt;Towse, Adrian&lt;/author&gt;&lt;author&gt;Henshall, Christopher&lt;/author&gt;&lt;author&gt;Mestre-Ferrandiz, Jorge&lt;/author&gt;&lt;author&gt;Masterton, Robert&lt;/author&gt;&lt;author&gt;Fischer, Alastair&lt;/author&gt;&lt;/authors&gt;&lt;/contributors&gt;&lt;titles&gt;&lt;title&gt;Assessing the value of new antibiotics: additional elements of value for health technology assessment decisions&lt;/title&gt;&lt;secondary-title&gt;London: Office of Health Economics&lt;/secondary-title&gt;&lt;/titles&gt;&lt;periodical&gt;&lt;full-title&gt;London: Office of Health Economics&lt;/full-title&gt;&lt;/periodical&gt;&lt;dates&gt;&lt;year&gt;2017&lt;/year&gt;&lt;/dates&gt;&lt;urls&gt;&lt;/urls&gt;&lt;/record&gt;&lt;/Cite&gt;&lt;/EndNote&gt;</w:instrText>
      </w:r>
      <w:r w:rsidR="00D51012">
        <w:fldChar w:fldCharType="separate"/>
      </w:r>
      <w:r w:rsidR="00ED46D9" w:rsidRPr="00ED46D9">
        <w:rPr>
          <w:noProof/>
          <w:vertAlign w:val="superscript"/>
        </w:rPr>
        <w:t>19,96</w:t>
      </w:r>
      <w:r w:rsidR="00D51012">
        <w:fldChar w:fldCharType="end"/>
      </w:r>
      <w:r w:rsidR="00ED46D9">
        <w:t xml:space="preserve"> </w:t>
      </w:r>
      <w:r w:rsidRPr="00FC516F">
        <w:t>In EEPRU’s earlier work on evaluation methods</w:t>
      </w:r>
      <w:r w:rsidR="00EF3FB7">
        <w:t>,</w:t>
      </w:r>
      <w:r w:rsidR="00D51012">
        <w:fldChar w:fldCharType="begin"/>
      </w:r>
      <w:r w:rsidR="0038360C">
        <w:instrText xml:space="preserve"> ADDIN EN.CITE &lt;EndNote&gt;&lt;Cite&gt;&lt;Author&gt;Rothery&lt;/Author&gt;&lt;Year&gt;2018&lt;/Year&gt;&lt;RecNum&gt;21&lt;/RecNum&gt;&lt;DisplayText&gt;&lt;style face="superscript"&gt;19&lt;/style&gt;&lt;/DisplayText&gt;&lt;record&gt;&lt;rec-number&gt;21&lt;/rec-number&gt;&lt;foreign-keys&gt;&lt;key app="EN" db-id="tvvpvd002asp9iesex75atwy2000t0e5vds0" timestamp="1613672843" guid="4061631b-5262-4abc-8e89-dc5e1428058d"&gt;21&lt;/key&gt;&lt;/foreign-keys&gt;&lt;ref-type name="Report"&gt;27&lt;/ref-type&gt;&lt;contributors&gt;&lt;authors&gt;&lt;author&gt;Rothery, C.&lt;/author&gt;&lt;author&gt;Woods, B.&lt;/author&gt;&lt;author&gt;Schmitt, L.&lt;/author&gt;&lt;author&gt;Claxton, K.&lt;/author&gt;&lt;author&gt;Palmer, S.&lt;/author&gt;&lt;author&gt;Sculpher, M. &lt;/author&gt;&lt;/authors&gt;&lt;/contributors&gt;&lt;titles&gt;&lt;title&gt;Framework for Value Assessment of New Pharmaceuticals: Implications of alternative funding arrangements for NICE Appraisal&lt;/title&gt;&lt;/titles&gt;&lt;dates&gt;&lt;year&gt;2018&lt;/year&gt;&lt;/dates&gt;&lt;pub-location&gt;http://www.eepru.org.uk/article/framework-for-value-assessment-of-new-antimicrobials-implications-of-alternative-funding-arrangements-for-nice-appraisal/&lt;/pub-location&gt;&lt;publisher&gt;EEPRU&lt;/publisher&gt;&lt;urls&gt;&lt;/urls&gt;&lt;/record&gt;&lt;/Cite&gt;&lt;/EndNote&gt;</w:instrText>
      </w:r>
      <w:r w:rsidR="00D51012">
        <w:fldChar w:fldCharType="separate"/>
      </w:r>
      <w:r w:rsidR="00F717AD" w:rsidRPr="00F717AD">
        <w:rPr>
          <w:noProof/>
          <w:vertAlign w:val="superscript"/>
        </w:rPr>
        <w:t>19</w:t>
      </w:r>
      <w:r w:rsidR="00D51012">
        <w:fldChar w:fldCharType="end"/>
      </w:r>
      <w:r w:rsidRPr="00FC516F">
        <w:t xml:space="preserve"> the principles by which each of these ‘elements of value’ can be reflected in models focused on estimating the impact of new products on p</w:t>
      </w:r>
      <w:r>
        <w:t xml:space="preserve">opulation </w:t>
      </w:r>
      <w:r w:rsidRPr="00FC516F">
        <w:t xml:space="preserve">NHEs was discussed. </w:t>
      </w:r>
    </w:p>
    <w:p w14:paraId="1B88DCC5" w14:textId="5BC5120A" w:rsidR="00687516" w:rsidRDefault="00687516" w:rsidP="008744AD">
      <w:r w:rsidRPr="00E55A6D">
        <w:lastRenderedPageBreak/>
        <w:t xml:space="preserve">In Section </w:t>
      </w:r>
      <w:r w:rsidR="00E55A6D" w:rsidRPr="00E55A6D">
        <w:fldChar w:fldCharType="begin"/>
      </w:r>
      <w:r w:rsidR="00E55A6D" w:rsidRPr="00E55A6D">
        <w:instrText xml:space="preserve"> REF _Ref85831679 \r \h </w:instrText>
      </w:r>
      <w:r w:rsidR="00E55A6D" w:rsidRPr="00E55A6D">
        <w:fldChar w:fldCharType="separate"/>
      </w:r>
      <w:r w:rsidR="002631E5">
        <w:t>9.3</w:t>
      </w:r>
      <w:r w:rsidR="00E55A6D" w:rsidRPr="00E55A6D">
        <w:fldChar w:fldCharType="end"/>
      </w:r>
      <w:r w:rsidRPr="00E55A6D">
        <w:t xml:space="preserve"> we present a summary of how the different elements of value are conceptualised in the literature, within the manufacturer submission and how they are understood by our clinical advisory group. We summarise the extent to which each element of value is reflected in the quantitative assessments of value for the </w:t>
      </w:r>
      <w:proofErr w:type="gramStart"/>
      <w:r w:rsidRPr="00E55A6D">
        <w:t>HVCS</w:t>
      </w:r>
      <w:r w:rsidR="00EF3FB7">
        <w:t>s</w:t>
      </w:r>
      <w:proofErr w:type="gramEnd"/>
      <w:r w:rsidRPr="00E55A6D">
        <w:t xml:space="preserve"> or quantitative evidence presented in the manufacturer submission. For each element of value for which a quantitative assessment was not conducted</w:t>
      </w:r>
      <w:r w:rsidR="00EF3FB7">
        <w:t>,</w:t>
      </w:r>
      <w:r w:rsidRPr="00E55A6D">
        <w:t xml:space="preserve"> we provide a discussion of the extent to which that element of value is likely to be quantitively important in influencing the assessment of population</w:t>
      </w:r>
      <w:r w:rsidR="00CD3A08">
        <w:t>-level</w:t>
      </w:r>
      <w:r w:rsidRPr="00E55A6D">
        <w:t xml:space="preserve"> INHEs for </w:t>
      </w:r>
      <w:proofErr w:type="spellStart"/>
      <w:r w:rsidRPr="00E55A6D">
        <w:t>cefiderocol</w:t>
      </w:r>
      <w:proofErr w:type="spellEnd"/>
      <w:r w:rsidRPr="00FC516F">
        <w:t xml:space="preserve">. This is based on evidence from the literature, evidence presented in the manufacturer submission and the views of our clinical advisors. </w:t>
      </w:r>
    </w:p>
    <w:p w14:paraId="6C8A221E" w14:textId="77777777" w:rsidR="00687516" w:rsidRDefault="00687516" w:rsidP="00EE55AD">
      <w:pPr>
        <w:pStyle w:val="EEPRUnumberedLevel3Headingnew"/>
      </w:pPr>
      <w:bookmarkStart w:id="507" w:name="_Toc87018797"/>
      <w:r>
        <w:t>Validation</w:t>
      </w:r>
      <w:bookmarkEnd w:id="507"/>
      <w:r>
        <w:t xml:space="preserve"> </w:t>
      </w:r>
    </w:p>
    <w:p w14:paraId="0A4BCDB7" w14:textId="2EE2D46C" w:rsidR="00687516" w:rsidRDefault="00687516" w:rsidP="008744AD">
      <w:r>
        <w:t>To ensure the appropriateness of the decision problem, scope of the decision model, model structure and evidence used we consulted extensively</w:t>
      </w:r>
      <w:r w:rsidR="00BE20D5">
        <w:t>:</w:t>
      </w:r>
      <w:r>
        <w:t xml:space="preserve"> with microbiologists and clinicians involved in treating serious drug-resistant infections</w:t>
      </w:r>
      <w:r w:rsidR="00BE20D5">
        <w:t xml:space="preserve"> and</w:t>
      </w:r>
      <w:r>
        <w:t xml:space="preserve"> in related research</w:t>
      </w:r>
      <w:r w:rsidR="00BE20D5">
        <w:t>;</w:t>
      </w:r>
      <w:r>
        <w:t xml:space="preserve"> those with expertise in transmission modelling</w:t>
      </w:r>
      <w:r w:rsidR="00BE20D5">
        <w:t>;</w:t>
      </w:r>
      <w:r>
        <w:t xml:space="preserve"> and </w:t>
      </w:r>
      <w:r w:rsidR="00BE20D5">
        <w:t xml:space="preserve">experts </w:t>
      </w:r>
      <w:r>
        <w:t>in specific types of evidence. Given the complexity of the appraisal and the multiple components of the work this required</w:t>
      </w:r>
      <w:r w:rsidR="00BE20D5">
        <w:t>,</w:t>
      </w:r>
      <w:r>
        <w:t xml:space="preserve"> approximately ten separate calls on different aspects of the work.  </w:t>
      </w:r>
    </w:p>
    <w:p w14:paraId="191F9FDA" w14:textId="77777777" w:rsidR="00687516" w:rsidRPr="00E50A64" w:rsidRDefault="00687516" w:rsidP="008744AD">
      <w:r w:rsidRPr="00E50A64">
        <w:t xml:space="preserve">A technical validation of </w:t>
      </w:r>
      <w:r>
        <w:t xml:space="preserve">the data analyses, synthesis and decision analytic modelling conducted by EEPRU was conducted. This comprised a review of the code by a second reviewer. </w:t>
      </w:r>
    </w:p>
    <w:p w14:paraId="6D4434C6" w14:textId="77777777" w:rsidR="00687516" w:rsidRDefault="00687516" w:rsidP="008744AD">
      <w:r>
        <w:br w:type="page"/>
      </w:r>
    </w:p>
    <w:p w14:paraId="02AE6681" w14:textId="77777777" w:rsidR="008820E3" w:rsidRPr="00595B1A" w:rsidRDefault="00687516" w:rsidP="008820E3">
      <w:pPr>
        <w:pStyle w:val="EEPRUnumberedLevel1Headingnew"/>
      </w:pPr>
      <w:bookmarkStart w:id="508" w:name="_Toc85194080"/>
      <w:bookmarkStart w:id="509" w:name="_Toc87018798"/>
      <w:r w:rsidRPr="00595B1A">
        <w:lastRenderedPageBreak/>
        <w:t>Results of quantification of value</w:t>
      </w:r>
      <w:bookmarkStart w:id="510" w:name="_Toc85194081"/>
      <w:bookmarkEnd w:id="508"/>
      <w:bookmarkEnd w:id="509"/>
    </w:p>
    <w:p w14:paraId="7D9581BE" w14:textId="5023C30E" w:rsidR="00687516" w:rsidRPr="00595B1A" w:rsidRDefault="00687516" w:rsidP="00447382">
      <w:pPr>
        <w:pStyle w:val="EEPRUnumberedLevel2Headingnew"/>
      </w:pPr>
      <w:bookmarkStart w:id="511" w:name="_Toc87018799"/>
      <w:r w:rsidRPr="00595B1A">
        <w:t>Direct patient net health effects in HVCS</w:t>
      </w:r>
      <w:bookmarkEnd w:id="510"/>
      <w:r w:rsidR="008B0E93">
        <w:t>s</w:t>
      </w:r>
      <w:bookmarkEnd w:id="511"/>
    </w:p>
    <w:p w14:paraId="6B9F5EC4" w14:textId="37B22B47" w:rsidR="00687516" w:rsidRPr="00595B1A" w:rsidRDefault="00B458C3" w:rsidP="00EE55AD">
      <w:pPr>
        <w:pStyle w:val="EEPRUnumberedLevel3Headingnew"/>
      </w:pPr>
      <w:bookmarkStart w:id="512" w:name="_Ref85123163"/>
      <w:bookmarkStart w:id="513" w:name="_Toc85194084"/>
      <w:bookmarkStart w:id="514" w:name="_Toc87018800"/>
      <w:r w:rsidRPr="00595B1A">
        <w:t xml:space="preserve">MBL </w:t>
      </w:r>
      <w:proofErr w:type="spellStart"/>
      <w:r w:rsidRPr="00595B1A">
        <w:rPr>
          <w:i/>
        </w:rPr>
        <w:t>Enterobacterales</w:t>
      </w:r>
      <w:proofErr w:type="spellEnd"/>
      <w:r w:rsidR="00C9173D">
        <w:rPr>
          <w:i/>
        </w:rPr>
        <w:t>,</w:t>
      </w:r>
      <w:r w:rsidR="00687516" w:rsidRPr="00595B1A">
        <w:t xml:space="preserve"> </w:t>
      </w:r>
      <w:r w:rsidR="008B0E93">
        <w:t>e</w:t>
      </w:r>
      <w:r w:rsidR="00687516" w:rsidRPr="00595B1A">
        <w:t>mpiric setting</w:t>
      </w:r>
      <w:r w:rsidR="00C9173D">
        <w:t>,</w:t>
      </w:r>
      <w:r w:rsidR="00687516" w:rsidRPr="00595B1A">
        <w:t xml:space="preserve"> HAP/ VAP</w:t>
      </w:r>
      <w:bookmarkEnd w:id="512"/>
      <w:bookmarkEnd w:id="513"/>
      <w:bookmarkEnd w:id="514"/>
      <w:r w:rsidR="00687516" w:rsidRPr="00595B1A">
        <w:t xml:space="preserve"> </w:t>
      </w:r>
    </w:p>
    <w:p w14:paraId="0B3C19E6" w14:textId="0DB86A2C" w:rsidR="00687516" w:rsidRPr="00595B1A" w:rsidRDefault="00687516" w:rsidP="008744AD">
      <w:r w:rsidRPr="00595B1A">
        <w:t xml:space="preserve">The base case results are shown in </w:t>
      </w:r>
      <w:r w:rsidRPr="00595B1A">
        <w:fldChar w:fldCharType="begin"/>
      </w:r>
      <w:r w:rsidRPr="00595B1A">
        <w:instrText xml:space="preserve"> REF _Ref83584463 \h  \* MERGEFORMAT </w:instrText>
      </w:r>
      <w:r w:rsidRPr="00595B1A">
        <w:fldChar w:fldCharType="separate"/>
      </w:r>
      <w:r w:rsidR="002631E5" w:rsidRPr="00595B1A">
        <w:t xml:space="preserve">Table </w:t>
      </w:r>
      <w:r w:rsidR="002631E5">
        <w:t>34</w:t>
      </w:r>
      <w:r w:rsidRPr="00595B1A">
        <w:fldChar w:fldCharType="end"/>
      </w:r>
      <w:r w:rsidRPr="00595B1A">
        <w:t xml:space="preserve"> for patients correctly suspected as having </w:t>
      </w:r>
      <w:r w:rsidR="00B458C3" w:rsidRPr="00595B1A">
        <w:t xml:space="preserve">MBL </w:t>
      </w:r>
      <w:proofErr w:type="spellStart"/>
      <w:r w:rsidR="00B458C3" w:rsidRPr="00595B1A">
        <w:rPr>
          <w:i/>
        </w:rPr>
        <w:t>Enterobacterales</w:t>
      </w:r>
      <w:proofErr w:type="spellEnd"/>
      <w:r w:rsidRPr="00595B1A">
        <w:t xml:space="preserve"> (herein “with </w:t>
      </w:r>
      <w:r w:rsidR="00B458C3" w:rsidRPr="00595B1A">
        <w:t xml:space="preserve">MBL </w:t>
      </w:r>
      <w:proofErr w:type="spellStart"/>
      <w:r w:rsidR="00B458C3" w:rsidRPr="00595B1A">
        <w:rPr>
          <w:i/>
        </w:rPr>
        <w:t>Enterobacterales</w:t>
      </w:r>
      <w:proofErr w:type="spellEnd"/>
      <w:r w:rsidRPr="00595B1A">
        <w:t xml:space="preserve">”), those wrongly suspected of having </w:t>
      </w:r>
      <w:r w:rsidR="00B458C3" w:rsidRPr="00595B1A">
        <w:t xml:space="preserve">MBL </w:t>
      </w:r>
      <w:proofErr w:type="spellStart"/>
      <w:r w:rsidR="00B458C3" w:rsidRPr="00595B1A">
        <w:rPr>
          <w:i/>
        </w:rPr>
        <w:t>Enterobacterales</w:t>
      </w:r>
      <w:proofErr w:type="spellEnd"/>
      <w:r w:rsidRPr="00595B1A">
        <w:t xml:space="preserve"> (herein “without </w:t>
      </w:r>
      <w:r w:rsidR="00B458C3" w:rsidRPr="00595B1A">
        <w:t xml:space="preserve">MBL </w:t>
      </w:r>
      <w:proofErr w:type="spellStart"/>
      <w:r w:rsidR="00B458C3" w:rsidRPr="00595B1A">
        <w:rPr>
          <w:i/>
        </w:rPr>
        <w:t>Enterobacterales</w:t>
      </w:r>
      <w:proofErr w:type="spellEnd"/>
      <w:r w:rsidRPr="00595B1A">
        <w:t xml:space="preserve">”), and in the average patient suspected to have </w:t>
      </w:r>
      <w:r w:rsidR="00B458C3" w:rsidRPr="00595B1A">
        <w:t xml:space="preserve">MBL </w:t>
      </w:r>
      <w:proofErr w:type="spellStart"/>
      <w:r w:rsidR="00B458C3" w:rsidRPr="00595B1A">
        <w:rPr>
          <w:i/>
        </w:rPr>
        <w:t>Enterobacterales</w:t>
      </w:r>
      <w:proofErr w:type="spellEnd"/>
      <w:r w:rsidRPr="00595B1A">
        <w:t xml:space="preserve"> in the ES (whose outcomes are a weighted average of those with and without </w:t>
      </w:r>
      <w:r w:rsidR="00B458C3" w:rsidRPr="00595B1A">
        <w:t xml:space="preserve">MBL </w:t>
      </w:r>
      <w:proofErr w:type="spellStart"/>
      <w:r w:rsidR="00B458C3" w:rsidRPr="00595B1A">
        <w:rPr>
          <w:i/>
        </w:rPr>
        <w:t>Enterobacterales</w:t>
      </w:r>
      <w:proofErr w:type="spellEnd"/>
      <w:r w:rsidRPr="00595B1A">
        <w:t>). There is no non-colistin/</w:t>
      </w:r>
      <w:proofErr w:type="gramStart"/>
      <w:r w:rsidRPr="00595B1A">
        <w:t>aminoglycoside based</w:t>
      </w:r>
      <w:proofErr w:type="gramEnd"/>
      <w:r w:rsidRPr="00595B1A">
        <w:t xml:space="preserve"> treatment combination in the PICOS for this patient population. </w:t>
      </w:r>
    </w:p>
    <w:p w14:paraId="528DAC35" w14:textId="059D67AA" w:rsidR="00687516" w:rsidRPr="00595B1A" w:rsidRDefault="00687516" w:rsidP="008744AD">
      <w:r w:rsidRPr="00595B1A">
        <w:t xml:space="preserve">Amongst patients with </w:t>
      </w:r>
      <w:r w:rsidR="00B458C3" w:rsidRPr="00595B1A">
        <w:t xml:space="preserve">MBL </w:t>
      </w:r>
      <w:proofErr w:type="spellStart"/>
      <w:r w:rsidR="00B458C3" w:rsidRPr="00595B1A">
        <w:rPr>
          <w:i/>
        </w:rPr>
        <w:t>Enterobacterales</w:t>
      </w:r>
      <w:proofErr w:type="spellEnd"/>
      <w:r w:rsidR="008B0E93">
        <w:rPr>
          <w:i/>
        </w:rPr>
        <w:t>,</w:t>
      </w:r>
      <w:r w:rsidRPr="00595B1A">
        <w:t xml:space="preserve"> </w:t>
      </w:r>
      <w:proofErr w:type="spellStart"/>
      <w:r w:rsidRPr="00595B1A">
        <w:t>cefiderocol</w:t>
      </w:r>
      <w:proofErr w:type="spellEnd"/>
      <w:r w:rsidRPr="00595B1A">
        <w:t xml:space="preserve"> is associated with lower susceptibility (67% for </w:t>
      </w:r>
      <w:proofErr w:type="spellStart"/>
      <w:r w:rsidRPr="00595B1A">
        <w:t>cefiderocol</w:t>
      </w:r>
      <w:proofErr w:type="spellEnd"/>
      <w:r w:rsidRPr="00595B1A">
        <w:t xml:space="preserve"> compared to 96% for colistin/aminoglycoside-based therapy) but improved safety. </w:t>
      </w:r>
      <w:proofErr w:type="gramStart"/>
      <w:r w:rsidRPr="00595B1A">
        <w:t>Overall</w:t>
      </w:r>
      <w:proofErr w:type="gramEnd"/>
      <w:r w:rsidRPr="00595B1A">
        <w:t xml:space="preserve"> this results in slightly higher QALYs for </w:t>
      </w:r>
      <w:proofErr w:type="spellStart"/>
      <w:r w:rsidRPr="00595B1A">
        <w:t>cefiderocol</w:t>
      </w:r>
      <w:proofErr w:type="spellEnd"/>
      <w:r w:rsidRPr="00595B1A">
        <w:t xml:space="preserve"> (incremental difference 0.01). The safety advantage delivers a substant</w:t>
      </w:r>
      <w:r w:rsidR="008B0E93">
        <w:t>ial</w:t>
      </w:r>
      <w:r w:rsidRPr="00595B1A">
        <w:t xml:space="preserve"> QALY gain due to the reduced mortality associated with AKI in the short and long-term, almost offsetting the lower susceptibility. The lower susceptibility associated with </w:t>
      </w:r>
      <w:proofErr w:type="spellStart"/>
      <w:r w:rsidRPr="00595B1A">
        <w:t>cefiderocol</w:t>
      </w:r>
      <w:proofErr w:type="spellEnd"/>
      <w:r w:rsidRPr="00595B1A">
        <w:t xml:space="preserve"> results in a longer </w:t>
      </w:r>
      <w:proofErr w:type="spellStart"/>
      <w:r w:rsidR="007E3A36">
        <w:t>LoS</w:t>
      </w:r>
      <w:proofErr w:type="spellEnd"/>
      <w:r w:rsidRPr="00595B1A">
        <w:t xml:space="preserve">, this overwhelms AKI-related cost savings and drives the £4,600 incremental costs associated with </w:t>
      </w:r>
      <w:proofErr w:type="spellStart"/>
      <w:r w:rsidRPr="00595B1A">
        <w:t>cefiderocol</w:t>
      </w:r>
      <w:proofErr w:type="spellEnd"/>
      <w:r w:rsidRPr="00595B1A">
        <w:t xml:space="preserve">. The </w:t>
      </w:r>
      <w:r w:rsidR="00CD3A08">
        <w:t>patient-level</w:t>
      </w:r>
      <w:r w:rsidRPr="00595B1A">
        <w:t xml:space="preserve"> INHE is -0.22 QALYs when comparing </w:t>
      </w:r>
      <w:proofErr w:type="spellStart"/>
      <w:r w:rsidRPr="00595B1A">
        <w:t>cefiderocol</w:t>
      </w:r>
      <w:proofErr w:type="spellEnd"/>
      <w:r w:rsidRPr="00595B1A">
        <w:t xml:space="preserve"> to colistin/aminoglycoside-based therapy in patients with </w:t>
      </w:r>
      <w:r w:rsidR="00B458C3" w:rsidRPr="00595B1A">
        <w:t xml:space="preserve">MBL </w:t>
      </w:r>
      <w:proofErr w:type="spellStart"/>
      <w:r w:rsidR="00B458C3" w:rsidRPr="00595B1A">
        <w:rPr>
          <w:i/>
        </w:rPr>
        <w:t>Enterobacterales</w:t>
      </w:r>
      <w:proofErr w:type="spellEnd"/>
      <w:r w:rsidRPr="00595B1A">
        <w:t xml:space="preserve">. </w:t>
      </w:r>
    </w:p>
    <w:p w14:paraId="46D83FCB" w14:textId="3915DC6A" w:rsidR="00687516" w:rsidRPr="00595B1A" w:rsidRDefault="00687516" w:rsidP="008744AD">
      <w:r w:rsidRPr="00595B1A">
        <w:t xml:space="preserve">Amongst patients without </w:t>
      </w:r>
      <w:r w:rsidR="00B458C3" w:rsidRPr="00595B1A">
        <w:t xml:space="preserve">MBL </w:t>
      </w:r>
      <w:proofErr w:type="spellStart"/>
      <w:r w:rsidR="00B458C3" w:rsidRPr="00595B1A">
        <w:rPr>
          <w:i/>
        </w:rPr>
        <w:t>Enterobacterales</w:t>
      </w:r>
      <w:proofErr w:type="spellEnd"/>
      <w:r w:rsidRPr="00595B1A">
        <w:t xml:space="preserve">, </w:t>
      </w:r>
      <w:proofErr w:type="spellStart"/>
      <w:r w:rsidRPr="00595B1A">
        <w:t>cefidericol</w:t>
      </w:r>
      <w:proofErr w:type="spellEnd"/>
      <w:r w:rsidRPr="00595B1A">
        <w:t xml:space="preserve"> and colistin/aminoglycoside-based therapy are assumed to offer similar susceptibility but </w:t>
      </w:r>
      <w:proofErr w:type="spellStart"/>
      <w:r w:rsidRPr="00595B1A">
        <w:t>cefiderocol</w:t>
      </w:r>
      <w:proofErr w:type="spellEnd"/>
      <w:r w:rsidRPr="00595B1A">
        <w:t xml:space="preserve"> offers improved safety. This results in a </w:t>
      </w:r>
      <w:r w:rsidR="00CD3A08">
        <w:t>patient-level</w:t>
      </w:r>
      <w:r w:rsidRPr="00595B1A">
        <w:t xml:space="preserve"> INHE of 0.18 QALYs for </w:t>
      </w:r>
      <w:proofErr w:type="spellStart"/>
      <w:r w:rsidRPr="00595B1A">
        <w:t>cefidericol</w:t>
      </w:r>
      <w:proofErr w:type="spellEnd"/>
      <w:r w:rsidRPr="00595B1A">
        <w:t xml:space="preserve"> compared to colistin/aminoglycoside-based therapy. This is driven by the QALY gain due to the reduced mortality associated with AKI in the short and long-term and a small cost saving associated with reduced risk of AKI. </w:t>
      </w:r>
    </w:p>
    <w:p w14:paraId="2DADB0EF" w14:textId="41562949" w:rsidR="00687516" w:rsidRPr="00595B1A" w:rsidRDefault="00687516" w:rsidP="008744AD">
      <w:r w:rsidRPr="00595B1A">
        <w:t xml:space="preserve">In the average ES patient suspected of having </w:t>
      </w:r>
      <w:r w:rsidR="00B458C3" w:rsidRPr="00595B1A">
        <w:t xml:space="preserve">MBL </w:t>
      </w:r>
      <w:proofErr w:type="spellStart"/>
      <w:r w:rsidR="00B458C3" w:rsidRPr="00595B1A">
        <w:rPr>
          <w:i/>
        </w:rPr>
        <w:t>Enterobacterales</w:t>
      </w:r>
      <w:proofErr w:type="spellEnd"/>
      <w:r w:rsidR="008B0E93">
        <w:rPr>
          <w:i/>
        </w:rPr>
        <w:t>,</w:t>
      </w:r>
      <w:r w:rsidRPr="00595B1A">
        <w:t xml:space="preserve"> use of </w:t>
      </w:r>
      <w:proofErr w:type="spellStart"/>
      <w:r w:rsidRPr="00595B1A">
        <w:t>cefiderocol</w:t>
      </w:r>
      <w:proofErr w:type="spellEnd"/>
      <w:r w:rsidRPr="00595B1A">
        <w:t xml:space="preserve"> in the </w:t>
      </w:r>
      <w:r w:rsidR="0078443B">
        <w:t xml:space="preserve">ES </w:t>
      </w:r>
      <w:r w:rsidRPr="00595B1A">
        <w:t>is associated with a patient</w:t>
      </w:r>
      <w:r w:rsidR="00CD3A08">
        <w:t>-level</w:t>
      </w:r>
      <w:r w:rsidRPr="00595B1A">
        <w:t xml:space="preserve"> INHE of 0.12 QALYs compared to colistin/aminoglycoside-based therapy. This reflects that the safety gains associated with avoiding colistin/aminoglycoside-based therapy across patients offset the lower susceptibility associated with </w:t>
      </w:r>
      <w:proofErr w:type="spellStart"/>
      <w:r w:rsidRPr="00595B1A">
        <w:t>cefiderocol</w:t>
      </w:r>
      <w:proofErr w:type="spellEnd"/>
      <w:r w:rsidRPr="00595B1A">
        <w:t xml:space="preserve"> in patients with </w:t>
      </w:r>
      <w:r w:rsidR="00B458C3" w:rsidRPr="00595B1A">
        <w:t xml:space="preserve">MBL </w:t>
      </w:r>
      <w:proofErr w:type="spellStart"/>
      <w:r w:rsidR="00B458C3" w:rsidRPr="00595B1A">
        <w:rPr>
          <w:i/>
        </w:rPr>
        <w:t>Enterobacterales</w:t>
      </w:r>
      <w:proofErr w:type="spellEnd"/>
      <w:r w:rsidRPr="00595B1A">
        <w:t xml:space="preserve">. </w:t>
      </w:r>
    </w:p>
    <w:p w14:paraId="195FEB79" w14:textId="28A51427" w:rsidR="00687516" w:rsidRDefault="00687516" w:rsidP="008744AD">
      <w:r w:rsidRPr="00595B1A">
        <w:t xml:space="preserve">Restricting the use of </w:t>
      </w:r>
      <w:proofErr w:type="spellStart"/>
      <w:r w:rsidRPr="00595B1A">
        <w:t>cefiderocol</w:t>
      </w:r>
      <w:proofErr w:type="spellEnd"/>
      <w:r w:rsidRPr="00595B1A">
        <w:t xml:space="preserve"> to patients who fail empiric treatment and require treatment in the MDS results in very similar INHE benefit as existing therapy. This is attributable to </w:t>
      </w:r>
      <w:proofErr w:type="gramStart"/>
      <w:r w:rsidRPr="00595B1A">
        <w:t>a number of</w:t>
      </w:r>
      <w:proofErr w:type="gramEnd"/>
      <w:r w:rsidRPr="00595B1A">
        <w:t xml:space="preserve"> factors. Many patients can be treated effectively in the </w:t>
      </w:r>
      <w:r w:rsidR="0078443B">
        <w:t>ES</w:t>
      </w:r>
      <w:r w:rsidRPr="00595B1A">
        <w:t xml:space="preserve"> with existing treatments or die prior to reaching the MDS (</w:t>
      </w:r>
      <w:proofErr w:type="gramStart"/>
      <w:r w:rsidRPr="00595B1A">
        <w:t>i.e.</w:t>
      </w:r>
      <w:proofErr w:type="gramEnd"/>
      <w:r w:rsidRPr="00595B1A">
        <w:t xml:space="preserve"> not all patients progress to the MDS), many patients do not have </w:t>
      </w:r>
      <w:r w:rsidR="00B458C3" w:rsidRPr="00595B1A">
        <w:t xml:space="preserve">MBL </w:t>
      </w:r>
      <w:proofErr w:type="spellStart"/>
      <w:r w:rsidR="00B458C3" w:rsidRPr="00595B1A">
        <w:rPr>
          <w:i/>
        </w:rPr>
        <w:t>Enterobacterales</w:t>
      </w:r>
      <w:proofErr w:type="spellEnd"/>
      <w:r w:rsidRPr="00595B1A">
        <w:t xml:space="preserve"> and are not</w:t>
      </w:r>
      <w:r w:rsidR="008B0E93">
        <w:t>,</w:t>
      </w:r>
      <w:r w:rsidRPr="00595B1A">
        <w:t xml:space="preserve"> therefore</w:t>
      </w:r>
      <w:r w:rsidR="008B0E93">
        <w:t>,</w:t>
      </w:r>
      <w:r w:rsidRPr="00595B1A">
        <w:t xml:space="preserve"> eligible to receive </w:t>
      </w:r>
      <w:proofErr w:type="spellStart"/>
      <w:r w:rsidRPr="00595B1A">
        <w:t>cefiderocol</w:t>
      </w:r>
      <w:proofErr w:type="spellEnd"/>
      <w:r w:rsidRPr="00595B1A">
        <w:t xml:space="preserve"> in the MDS, and amongst those with </w:t>
      </w:r>
      <w:r w:rsidR="00B458C3" w:rsidRPr="00595B1A">
        <w:t xml:space="preserve">MBL </w:t>
      </w:r>
      <w:proofErr w:type="spellStart"/>
      <w:r w:rsidR="00B458C3" w:rsidRPr="00595B1A">
        <w:rPr>
          <w:i/>
        </w:rPr>
        <w:lastRenderedPageBreak/>
        <w:t>Enterobacterales</w:t>
      </w:r>
      <w:proofErr w:type="spellEnd"/>
      <w:r w:rsidRPr="00595B1A">
        <w:t xml:space="preserve"> the majority (91%) are susceptible to a non-colistin-based treatment option and</w:t>
      </w:r>
      <w:r w:rsidR="008B0E93">
        <w:t>,</w:t>
      </w:r>
      <w:r w:rsidRPr="00595B1A">
        <w:t xml:space="preserve"> therefore</w:t>
      </w:r>
      <w:r w:rsidR="008B0E93">
        <w:t>,</w:t>
      </w:r>
      <w:r w:rsidRPr="00595B1A">
        <w:t xml:space="preserve"> do not receive </w:t>
      </w:r>
      <w:proofErr w:type="spellStart"/>
      <w:r w:rsidRPr="00595B1A">
        <w:t>cefiderocol</w:t>
      </w:r>
      <w:proofErr w:type="spellEnd"/>
      <w:r w:rsidRPr="00595B1A">
        <w:t xml:space="preserve"> in the model. </w:t>
      </w:r>
    </w:p>
    <w:p w14:paraId="6002DABB" w14:textId="77777777" w:rsidR="0034168F" w:rsidRPr="008B0E93" w:rsidRDefault="0034168F" w:rsidP="008744AD"/>
    <w:p w14:paraId="1C16487B" w14:textId="435FB9D4" w:rsidR="00687516" w:rsidRPr="00595B1A" w:rsidRDefault="00687516" w:rsidP="00BA242E">
      <w:pPr>
        <w:pStyle w:val="EEPRUTableHeading"/>
      </w:pPr>
      <w:bookmarkStart w:id="515" w:name="_Ref83584463"/>
      <w:bookmarkStart w:id="516" w:name="_Toc83589999"/>
      <w:bookmarkStart w:id="517" w:name="_Toc87018850"/>
      <w:r w:rsidRPr="00595B1A">
        <w:t xml:space="preserve">Table </w:t>
      </w:r>
      <w:r w:rsidR="00BB30AE">
        <w:fldChar w:fldCharType="begin"/>
      </w:r>
      <w:r w:rsidR="00BB30AE">
        <w:instrText xml:space="preserve"> SEQ Table \* ARABIC </w:instrText>
      </w:r>
      <w:r w:rsidR="00BB30AE">
        <w:fldChar w:fldCharType="separate"/>
      </w:r>
      <w:r w:rsidR="002631E5">
        <w:rPr>
          <w:noProof/>
        </w:rPr>
        <w:t>34</w:t>
      </w:r>
      <w:r w:rsidR="00BB30AE">
        <w:rPr>
          <w:noProof/>
        </w:rPr>
        <w:fldChar w:fldCharType="end"/>
      </w:r>
      <w:bookmarkEnd w:id="515"/>
      <w:r w:rsidRPr="00595B1A">
        <w:t xml:space="preserve">: Per patient base-case results: </w:t>
      </w:r>
      <w:r w:rsidR="00B458C3" w:rsidRPr="00595B1A">
        <w:t xml:space="preserve">MBL </w:t>
      </w:r>
      <w:proofErr w:type="spellStart"/>
      <w:r w:rsidR="00B458C3" w:rsidRPr="00595B1A">
        <w:rPr>
          <w:i/>
        </w:rPr>
        <w:t>Enterobacterales</w:t>
      </w:r>
      <w:proofErr w:type="spellEnd"/>
      <w:r w:rsidRPr="00595B1A">
        <w:t xml:space="preserve"> HAP/VAP empiric setting (probabilistic, 2,000 simulations).</w:t>
      </w:r>
      <w:bookmarkEnd w:id="516"/>
      <w:bookmarkEnd w:id="517"/>
    </w:p>
    <w:tbl>
      <w:tblPr>
        <w:tblStyle w:val="TableGrid"/>
        <w:tblW w:w="5000" w:type="pct"/>
        <w:tblLook w:val="04A0" w:firstRow="1" w:lastRow="0" w:firstColumn="1" w:lastColumn="0" w:noHBand="0" w:noVBand="1"/>
      </w:tblPr>
      <w:tblGrid>
        <w:gridCol w:w="2637"/>
        <w:gridCol w:w="1244"/>
        <w:gridCol w:w="1129"/>
        <w:gridCol w:w="1244"/>
        <w:gridCol w:w="1390"/>
        <w:gridCol w:w="1372"/>
      </w:tblGrid>
      <w:tr w:rsidR="00687516" w:rsidRPr="00595B1A" w14:paraId="41051DF9" w14:textId="77777777" w:rsidTr="00BA242E">
        <w:trPr>
          <w:trHeight w:hRule="exact" w:val="284"/>
        </w:trPr>
        <w:tc>
          <w:tcPr>
            <w:tcW w:w="1462" w:type="pct"/>
            <w:shd w:val="clear" w:color="auto" w:fill="auto"/>
          </w:tcPr>
          <w:p w14:paraId="1DE74DE8" w14:textId="77777777" w:rsidR="00687516" w:rsidRPr="00FE4E19" w:rsidRDefault="00687516" w:rsidP="00FE4E19">
            <w:pPr>
              <w:spacing w:line="240" w:lineRule="auto"/>
              <w:rPr>
                <w:rFonts w:cs="Times New Roman"/>
                <w:b/>
                <w:bCs/>
                <w:sz w:val="20"/>
                <w:szCs w:val="20"/>
              </w:rPr>
            </w:pPr>
          </w:p>
        </w:tc>
        <w:tc>
          <w:tcPr>
            <w:tcW w:w="690" w:type="pct"/>
            <w:shd w:val="clear" w:color="auto" w:fill="auto"/>
          </w:tcPr>
          <w:p w14:paraId="4DA49219" w14:textId="77777777" w:rsidR="00687516" w:rsidRPr="00FE4E19" w:rsidRDefault="00687516" w:rsidP="00FE4E19">
            <w:pPr>
              <w:spacing w:line="240" w:lineRule="auto"/>
              <w:rPr>
                <w:rFonts w:cs="Times New Roman"/>
                <w:b/>
                <w:bCs/>
                <w:sz w:val="20"/>
                <w:szCs w:val="20"/>
                <w:lang w:val="it-IT"/>
              </w:rPr>
            </w:pPr>
            <w:r w:rsidRPr="00FE4E19">
              <w:rPr>
                <w:rFonts w:cs="Times New Roman"/>
                <w:b/>
                <w:bCs/>
                <w:sz w:val="20"/>
                <w:szCs w:val="20"/>
                <w:lang w:val="it-IT"/>
              </w:rPr>
              <w:t>E1</w:t>
            </w:r>
          </w:p>
        </w:tc>
        <w:tc>
          <w:tcPr>
            <w:tcW w:w="626" w:type="pct"/>
            <w:shd w:val="clear" w:color="auto" w:fill="auto"/>
          </w:tcPr>
          <w:p w14:paraId="3D85BA99" w14:textId="77777777" w:rsidR="00687516" w:rsidRPr="00FE4E19" w:rsidRDefault="00687516" w:rsidP="00FE4E19">
            <w:pPr>
              <w:spacing w:line="240" w:lineRule="auto"/>
              <w:rPr>
                <w:rFonts w:cs="Times New Roman"/>
                <w:b/>
                <w:bCs/>
                <w:sz w:val="20"/>
                <w:szCs w:val="20"/>
                <w:lang w:val="it-IT"/>
              </w:rPr>
            </w:pPr>
            <w:r w:rsidRPr="00FE4E19">
              <w:rPr>
                <w:rFonts w:cs="Times New Roman"/>
                <w:b/>
                <w:bCs/>
                <w:sz w:val="20"/>
                <w:szCs w:val="20"/>
                <w:lang w:val="it-IT"/>
              </w:rPr>
              <w:t>E2ca</w:t>
            </w:r>
          </w:p>
        </w:tc>
        <w:tc>
          <w:tcPr>
            <w:tcW w:w="690" w:type="pct"/>
            <w:shd w:val="clear" w:color="auto" w:fill="auto"/>
          </w:tcPr>
          <w:p w14:paraId="4E54608A" w14:textId="77777777" w:rsidR="00687516" w:rsidRPr="00FE4E19" w:rsidRDefault="00687516" w:rsidP="00FE4E19">
            <w:pPr>
              <w:spacing w:line="240" w:lineRule="auto"/>
              <w:rPr>
                <w:rFonts w:cs="Times New Roman"/>
                <w:b/>
                <w:bCs/>
                <w:sz w:val="20"/>
                <w:szCs w:val="20"/>
                <w:lang w:val="it-IT"/>
              </w:rPr>
            </w:pPr>
            <w:r w:rsidRPr="00FE4E19">
              <w:rPr>
                <w:rFonts w:cs="Times New Roman"/>
                <w:b/>
                <w:bCs/>
                <w:sz w:val="20"/>
                <w:szCs w:val="20"/>
                <w:lang w:val="it-IT"/>
              </w:rPr>
              <w:t>E3ca</w:t>
            </w:r>
          </w:p>
        </w:tc>
        <w:tc>
          <w:tcPr>
            <w:tcW w:w="771" w:type="pct"/>
            <w:shd w:val="clear" w:color="auto" w:fill="auto"/>
          </w:tcPr>
          <w:p w14:paraId="160869A0" w14:textId="77777777" w:rsidR="00687516" w:rsidRPr="00FE4E19" w:rsidRDefault="00687516" w:rsidP="00FE4E19">
            <w:pPr>
              <w:spacing w:line="240" w:lineRule="auto"/>
              <w:rPr>
                <w:rFonts w:cs="Times New Roman"/>
                <w:b/>
                <w:bCs/>
                <w:sz w:val="20"/>
                <w:szCs w:val="20"/>
                <w:lang w:val="it-IT"/>
              </w:rPr>
            </w:pPr>
            <w:r w:rsidRPr="00FE4E19">
              <w:rPr>
                <w:rFonts w:cs="Times New Roman"/>
                <w:b/>
                <w:bCs/>
                <w:sz w:val="20"/>
                <w:szCs w:val="20"/>
                <w:lang w:val="it-IT"/>
              </w:rPr>
              <w:t>E1-E2ca</w:t>
            </w:r>
          </w:p>
        </w:tc>
        <w:tc>
          <w:tcPr>
            <w:tcW w:w="761" w:type="pct"/>
            <w:shd w:val="clear" w:color="auto" w:fill="auto"/>
          </w:tcPr>
          <w:p w14:paraId="5BC8CA48" w14:textId="77777777" w:rsidR="00687516" w:rsidRPr="00FE4E19" w:rsidRDefault="00687516" w:rsidP="00FE4E19">
            <w:pPr>
              <w:spacing w:line="240" w:lineRule="auto"/>
              <w:rPr>
                <w:rFonts w:cs="Times New Roman"/>
                <w:b/>
                <w:bCs/>
                <w:sz w:val="20"/>
                <w:szCs w:val="20"/>
                <w:lang w:val="it-IT"/>
              </w:rPr>
            </w:pPr>
            <w:r w:rsidRPr="00FE4E19">
              <w:rPr>
                <w:rFonts w:cs="Times New Roman"/>
                <w:b/>
                <w:bCs/>
                <w:sz w:val="20"/>
                <w:szCs w:val="20"/>
                <w:lang w:val="it-IT"/>
              </w:rPr>
              <w:t>E1-E3ca</w:t>
            </w:r>
          </w:p>
        </w:tc>
      </w:tr>
      <w:tr w:rsidR="00687516" w:rsidRPr="00595B1A" w14:paraId="6478E219" w14:textId="77777777" w:rsidTr="00BA242E">
        <w:trPr>
          <w:trHeight w:hRule="exact" w:val="284"/>
        </w:trPr>
        <w:tc>
          <w:tcPr>
            <w:tcW w:w="5000" w:type="pct"/>
            <w:gridSpan w:val="6"/>
            <w:shd w:val="clear" w:color="auto" w:fill="auto"/>
          </w:tcPr>
          <w:p w14:paraId="7C5BAFEC" w14:textId="27B24BE8" w:rsidR="00687516" w:rsidRPr="00FE4E19" w:rsidRDefault="00687516" w:rsidP="00FE4E19">
            <w:pPr>
              <w:spacing w:line="240" w:lineRule="auto"/>
              <w:rPr>
                <w:rFonts w:cs="Times New Roman"/>
                <w:b/>
                <w:bCs/>
                <w:sz w:val="20"/>
                <w:szCs w:val="20"/>
              </w:rPr>
            </w:pPr>
            <w:r w:rsidRPr="00FE4E19">
              <w:rPr>
                <w:rFonts w:cs="Times New Roman"/>
                <w:b/>
                <w:bCs/>
                <w:sz w:val="20"/>
                <w:szCs w:val="20"/>
              </w:rPr>
              <w:t xml:space="preserve">Patients with </w:t>
            </w:r>
            <w:r w:rsidR="00B458C3" w:rsidRPr="00FE4E19">
              <w:rPr>
                <w:rFonts w:cs="Times New Roman"/>
                <w:b/>
                <w:bCs/>
                <w:sz w:val="20"/>
                <w:szCs w:val="20"/>
              </w:rPr>
              <w:t xml:space="preserve">MBL </w:t>
            </w:r>
            <w:proofErr w:type="spellStart"/>
            <w:r w:rsidR="00B458C3" w:rsidRPr="00FE4E19">
              <w:rPr>
                <w:rFonts w:cs="Times New Roman"/>
                <w:b/>
                <w:bCs/>
                <w:i/>
                <w:sz w:val="20"/>
                <w:szCs w:val="20"/>
              </w:rPr>
              <w:t>Enterobacterales</w:t>
            </w:r>
            <w:proofErr w:type="spellEnd"/>
          </w:p>
        </w:tc>
      </w:tr>
      <w:tr w:rsidR="00687516" w:rsidRPr="00595B1A" w14:paraId="2B47E2D5" w14:textId="77777777" w:rsidTr="00BA242E">
        <w:trPr>
          <w:trHeight w:hRule="exact" w:val="284"/>
        </w:trPr>
        <w:tc>
          <w:tcPr>
            <w:tcW w:w="5000" w:type="pct"/>
            <w:gridSpan w:val="6"/>
            <w:shd w:val="clear" w:color="auto" w:fill="auto"/>
          </w:tcPr>
          <w:p w14:paraId="0C86D28B" w14:textId="77777777" w:rsidR="00687516" w:rsidRPr="00FE4E19" w:rsidRDefault="00687516" w:rsidP="00FE4E19">
            <w:pPr>
              <w:spacing w:line="240" w:lineRule="auto"/>
              <w:rPr>
                <w:rFonts w:cs="Times New Roman"/>
                <w:b/>
                <w:bCs/>
                <w:i/>
                <w:sz w:val="20"/>
                <w:szCs w:val="20"/>
              </w:rPr>
            </w:pPr>
            <w:r w:rsidRPr="00FE4E19">
              <w:rPr>
                <w:rFonts w:cs="Times New Roman"/>
                <w:b/>
                <w:bCs/>
                <w:i/>
                <w:sz w:val="20"/>
                <w:szCs w:val="20"/>
              </w:rPr>
              <w:t>Summary of in-hospital outcomes (proportions) across both lines of treatment available</w:t>
            </w:r>
          </w:p>
        </w:tc>
      </w:tr>
      <w:tr w:rsidR="00687516" w:rsidRPr="00595B1A" w14:paraId="50B5BC0C" w14:textId="77777777" w:rsidTr="00BA242E">
        <w:trPr>
          <w:trHeight w:hRule="exact" w:val="284"/>
        </w:trPr>
        <w:tc>
          <w:tcPr>
            <w:tcW w:w="1462" w:type="pct"/>
            <w:shd w:val="clear" w:color="auto" w:fill="auto"/>
          </w:tcPr>
          <w:p w14:paraId="7FD5D207" w14:textId="77777777" w:rsidR="00687516" w:rsidRPr="00FE4E19" w:rsidRDefault="00687516" w:rsidP="00FE4E19">
            <w:pPr>
              <w:spacing w:line="240" w:lineRule="auto"/>
              <w:rPr>
                <w:rFonts w:cs="Times New Roman"/>
                <w:sz w:val="20"/>
                <w:szCs w:val="20"/>
              </w:rPr>
            </w:pPr>
            <w:r w:rsidRPr="00FE4E19">
              <w:rPr>
                <w:rFonts w:cs="Times New Roman"/>
                <w:sz w:val="20"/>
                <w:szCs w:val="20"/>
              </w:rPr>
              <w:t>Death</w:t>
            </w:r>
          </w:p>
        </w:tc>
        <w:tc>
          <w:tcPr>
            <w:tcW w:w="690" w:type="pct"/>
            <w:shd w:val="clear" w:color="auto" w:fill="auto"/>
            <w:vAlign w:val="bottom"/>
          </w:tcPr>
          <w:p w14:paraId="48E74FC7"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0.399</w:t>
            </w:r>
          </w:p>
        </w:tc>
        <w:tc>
          <w:tcPr>
            <w:tcW w:w="626" w:type="pct"/>
            <w:shd w:val="clear" w:color="auto" w:fill="auto"/>
            <w:vAlign w:val="bottom"/>
          </w:tcPr>
          <w:p w14:paraId="6CEC5B3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0.403</w:t>
            </w:r>
          </w:p>
        </w:tc>
        <w:tc>
          <w:tcPr>
            <w:tcW w:w="690" w:type="pct"/>
            <w:shd w:val="clear" w:color="auto" w:fill="auto"/>
            <w:vAlign w:val="bottom"/>
          </w:tcPr>
          <w:p w14:paraId="4274F3C0"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0.403</w:t>
            </w:r>
          </w:p>
        </w:tc>
        <w:tc>
          <w:tcPr>
            <w:tcW w:w="771" w:type="pct"/>
            <w:shd w:val="clear" w:color="auto" w:fill="auto"/>
            <w:vAlign w:val="bottom"/>
          </w:tcPr>
          <w:p w14:paraId="1BB7D668"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-0.004</w:t>
            </w:r>
          </w:p>
        </w:tc>
        <w:tc>
          <w:tcPr>
            <w:tcW w:w="761" w:type="pct"/>
            <w:shd w:val="clear" w:color="auto" w:fill="auto"/>
            <w:vAlign w:val="bottom"/>
          </w:tcPr>
          <w:p w14:paraId="76A91C75"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-0.003</w:t>
            </w:r>
          </w:p>
        </w:tc>
      </w:tr>
      <w:tr w:rsidR="00687516" w:rsidRPr="00595B1A" w14:paraId="0BC387F8" w14:textId="77777777" w:rsidTr="00BA242E">
        <w:trPr>
          <w:trHeight w:hRule="exact" w:val="284"/>
        </w:trPr>
        <w:tc>
          <w:tcPr>
            <w:tcW w:w="1462" w:type="pct"/>
            <w:shd w:val="clear" w:color="auto" w:fill="auto"/>
          </w:tcPr>
          <w:p w14:paraId="66FC08D3" w14:textId="77777777" w:rsidR="00687516" w:rsidRPr="00FE4E19" w:rsidRDefault="00687516" w:rsidP="00FE4E19">
            <w:pPr>
              <w:spacing w:line="240" w:lineRule="auto"/>
              <w:rPr>
                <w:rFonts w:cs="Times New Roman"/>
                <w:sz w:val="20"/>
                <w:szCs w:val="20"/>
              </w:rPr>
            </w:pPr>
            <w:r w:rsidRPr="00FE4E19">
              <w:rPr>
                <w:rFonts w:cs="Times New Roman"/>
                <w:sz w:val="20"/>
                <w:szCs w:val="20"/>
              </w:rPr>
              <w:t>Survival no AKI</w:t>
            </w:r>
          </w:p>
        </w:tc>
        <w:tc>
          <w:tcPr>
            <w:tcW w:w="690" w:type="pct"/>
            <w:shd w:val="clear" w:color="auto" w:fill="auto"/>
            <w:vAlign w:val="bottom"/>
          </w:tcPr>
          <w:p w14:paraId="6DEB7924"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0.473</w:t>
            </w:r>
          </w:p>
        </w:tc>
        <w:tc>
          <w:tcPr>
            <w:tcW w:w="626" w:type="pct"/>
            <w:shd w:val="clear" w:color="auto" w:fill="auto"/>
            <w:vAlign w:val="bottom"/>
          </w:tcPr>
          <w:p w14:paraId="7D9348E5"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0.428</w:t>
            </w:r>
          </w:p>
        </w:tc>
        <w:tc>
          <w:tcPr>
            <w:tcW w:w="690" w:type="pct"/>
            <w:shd w:val="clear" w:color="auto" w:fill="auto"/>
            <w:vAlign w:val="bottom"/>
          </w:tcPr>
          <w:p w14:paraId="16606BE9"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0.428</w:t>
            </w:r>
          </w:p>
        </w:tc>
        <w:tc>
          <w:tcPr>
            <w:tcW w:w="771" w:type="pct"/>
            <w:shd w:val="clear" w:color="auto" w:fill="auto"/>
            <w:vAlign w:val="bottom"/>
          </w:tcPr>
          <w:p w14:paraId="0C1880B8"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0.046</w:t>
            </w:r>
          </w:p>
        </w:tc>
        <w:tc>
          <w:tcPr>
            <w:tcW w:w="761" w:type="pct"/>
            <w:shd w:val="clear" w:color="auto" w:fill="auto"/>
            <w:vAlign w:val="bottom"/>
          </w:tcPr>
          <w:p w14:paraId="230ED9BA"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0.045</w:t>
            </w:r>
          </w:p>
        </w:tc>
      </w:tr>
      <w:tr w:rsidR="00687516" w:rsidRPr="00595B1A" w14:paraId="78292BB4" w14:textId="77777777" w:rsidTr="00BA242E">
        <w:trPr>
          <w:trHeight w:hRule="exact" w:val="284"/>
        </w:trPr>
        <w:tc>
          <w:tcPr>
            <w:tcW w:w="1462" w:type="pct"/>
            <w:shd w:val="clear" w:color="auto" w:fill="auto"/>
          </w:tcPr>
          <w:p w14:paraId="6743EEF0" w14:textId="77777777" w:rsidR="00687516" w:rsidRPr="00FE4E19" w:rsidRDefault="00687516" w:rsidP="00FE4E19">
            <w:pPr>
              <w:spacing w:line="240" w:lineRule="auto"/>
              <w:rPr>
                <w:rFonts w:cs="Times New Roman"/>
                <w:sz w:val="20"/>
                <w:szCs w:val="20"/>
              </w:rPr>
            </w:pPr>
            <w:r w:rsidRPr="00FE4E19">
              <w:rPr>
                <w:rFonts w:cs="Times New Roman"/>
                <w:sz w:val="20"/>
                <w:szCs w:val="20"/>
              </w:rPr>
              <w:t>Survival AKI</w:t>
            </w:r>
          </w:p>
        </w:tc>
        <w:tc>
          <w:tcPr>
            <w:tcW w:w="690" w:type="pct"/>
            <w:shd w:val="clear" w:color="auto" w:fill="auto"/>
            <w:vAlign w:val="bottom"/>
          </w:tcPr>
          <w:p w14:paraId="34324FB8"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0.127</w:t>
            </w:r>
          </w:p>
        </w:tc>
        <w:tc>
          <w:tcPr>
            <w:tcW w:w="626" w:type="pct"/>
            <w:shd w:val="clear" w:color="auto" w:fill="auto"/>
            <w:vAlign w:val="bottom"/>
          </w:tcPr>
          <w:p w14:paraId="09291A37"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0.169</w:t>
            </w:r>
          </w:p>
        </w:tc>
        <w:tc>
          <w:tcPr>
            <w:tcW w:w="690" w:type="pct"/>
            <w:shd w:val="clear" w:color="auto" w:fill="auto"/>
            <w:vAlign w:val="bottom"/>
          </w:tcPr>
          <w:p w14:paraId="08DF77B1"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0.169</w:t>
            </w:r>
          </w:p>
        </w:tc>
        <w:tc>
          <w:tcPr>
            <w:tcW w:w="771" w:type="pct"/>
            <w:shd w:val="clear" w:color="auto" w:fill="auto"/>
            <w:vAlign w:val="bottom"/>
          </w:tcPr>
          <w:p w14:paraId="7FFF6E41"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-0.042</w:t>
            </w:r>
          </w:p>
        </w:tc>
        <w:tc>
          <w:tcPr>
            <w:tcW w:w="761" w:type="pct"/>
            <w:shd w:val="clear" w:color="auto" w:fill="auto"/>
            <w:vAlign w:val="bottom"/>
          </w:tcPr>
          <w:p w14:paraId="0535B338"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-0.042</w:t>
            </w:r>
          </w:p>
        </w:tc>
      </w:tr>
      <w:tr w:rsidR="00687516" w:rsidRPr="00595B1A" w14:paraId="70273737" w14:textId="77777777" w:rsidTr="00BA242E">
        <w:trPr>
          <w:trHeight w:hRule="exact" w:val="284"/>
        </w:trPr>
        <w:tc>
          <w:tcPr>
            <w:tcW w:w="1462" w:type="pct"/>
            <w:shd w:val="clear" w:color="auto" w:fill="auto"/>
          </w:tcPr>
          <w:p w14:paraId="5E7E99B7" w14:textId="77777777" w:rsidR="00687516" w:rsidRPr="00FE4E19" w:rsidRDefault="00687516" w:rsidP="00FE4E19">
            <w:pPr>
              <w:spacing w:line="240" w:lineRule="auto"/>
              <w:rPr>
                <w:rFonts w:cs="Times New Roman"/>
                <w:sz w:val="20"/>
                <w:szCs w:val="20"/>
              </w:rPr>
            </w:pPr>
            <w:r w:rsidRPr="00FE4E19">
              <w:rPr>
                <w:rFonts w:cs="Times New Roman"/>
                <w:sz w:val="20"/>
                <w:szCs w:val="20"/>
              </w:rPr>
              <w:t>Survival CKD</w:t>
            </w:r>
          </w:p>
        </w:tc>
        <w:tc>
          <w:tcPr>
            <w:tcW w:w="690" w:type="pct"/>
            <w:shd w:val="clear" w:color="auto" w:fill="auto"/>
            <w:vAlign w:val="bottom"/>
          </w:tcPr>
          <w:p w14:paraId="39DBEF1A"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0.000</w:t>
            </w:r>
          </w:p>
        </w:tc>
        <w:tc>
          <w:tcPr>
            <w:tcW w:w="626" w:type="pct"/>
            <w:shd w:val="clear" w:color="auto" w:fill="auto"/>
            <w:vAlign w:val="bottom"/>
          </w:tcPr>
          <w:p w14:paraId="45708852"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0.000</w:t>
            </w:r>
          </w:p>
        </w:tc>
        <w:tc>
          <w:tcPr>
            <w:tcW w:w="690" w:type="pct"/>
            <w:shd w:val="clear" w:color="auto" w:fill="auto"/>
            <w:vAlign w:val="bottom"/>
          </w:tcPr>
          <w:p w14:paraId="092A7D65"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0.001</w:t>
            </w:r>
          </w:p>
        </w:tc>
        <w:tc>
          <w:tcPr>
            <w:tcW w:w="771" w:type="pct"/>
            <w:shd w:val="clear" w:color="auto" w:fill="auto"/>
            <w:vAlign w:val="bottom"/>
          </w:tcPr>
          <w:p w14:paraId="3E1949B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w:t>
            </w:r>
          </w:p>
        </w:tc>
        <w:tc>
          <w:tcPr>
            <w:tcW w:w="761" w:type="pct"/>
            <w:shd w:val="clear" w:color="auto" w:fill="auto"/>
            <w:vAlign w:val="bottom"/>
          </w:tcPr>
          <w:p w14:paraId="6B2E740E"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w:t>
            </w:r>
          </w:p>
        </w:tc>
      </w:tr>
      <w:tr w:rsidR="00687516" w:rsidRPr="00595B1A" w14:paraId="24D78CA6" w14:textId="77777777" w:rsidTr="00BA242E">
        <w:trPr>
          <w:trHeight w:hRule="exact" w:val="284"/>
        </w:trPr>
        <w:tc>
          <w:tcPr>
            <w:tcW w:w="5000" w:type="pct"/>
            <w:gridSpan w:val="6"/>
            <w:shd w:val="clear" w:color="auto" w:fill="auto"/>
          </w:tcPr>
          <w:p w14:paraId="2B7E3C2E" w14:textId="77777777" w:rsidR="00687516" w:rsidRPr="00FE4E19" w:rsidRDefault="00687516" w:rsidP="00FE4E19">
            <w:pPr>
              <w:spacing w:line="240" w:lineRule="auto"/>
              <w:rPr>
                <w:rFonts w:cs="Times New Roman"/>
                <w:b/>
                <w:i/>
                <w:sz w:val="20"/>
                <w:szCs w:val="20"/>
              </w:rPr>
            </w:pPr>
            <w:r w:rsidRPr="00FE4E19">
              <w:rPr>
                <w:rFonts w:cs="Times New Roman"/>
                <w:b/>
                <w:i/>
                <w:sz w:val="20"/>
                <w:szCs w:val="20"/>
              </w:rPr>
              <w:t>Economic outcomes (all discounted)</w:t>
            </w:r>
          </w:p>
        </w:tc>
      </w:tr>
      <w:tr w:rsidR="00687516" w:rsidRPr="00595B1A" w14:paraId="7B3AAF0E" w14:textId="77777777" w:rsidTr="00BA242E">
        <w:trPr>
          <w:trHeight w:hRule="exact" w:val="284"/>
        </w:trPr>
        <w:tc>
          <w:tcPr>
            <w:tcW w:w="1462" w:type="pct"/>
            <w:shd w:val="clear" w:color="auto" w:fill="auto"/>
          </w:tcPr>
          <w:p w14:paraId="7C3B9145" w14:textId="77777777" w:rsidR="00687516" w:rsidRPr="00FE4E19" w:rsidRDefault="00687516" w:rsidP="00FE4E19">
            <w:pPr>
              <w:spacing w:line="240" w:lineRule="auto"/>
              <w:rPr>
                <w:rFonts w:cs="Times New Roman"/>
                <w:sz w:val="20"/>
                <w:szCs w:val="20"/>
              </w:rPr>
            </w:pPr>
            <w:r w:rsidRPr="00FE4E19">
              <w:rPr>
                <w:rFonts w:cs="Times New Roman"/>
                <w:sz w:val="20"/>
                <w:szCs w:val="20"/>
              </w:rPr>
              <w:t>Treatment costs</w:t>
            </w:r>
          </w:p>
        </w:tc>
        <w:tc>
          <w:tcPr>
            <w:tcW w:w="690" w:type="pct"/>
            <w:shd w:val="clear" w:color="auto" w:fill="auto"/>
            <w:vAlign w:val="bottom"/>
          </w:tcPr>
          <w:p w14:paraId="14410386"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£101</w:t>
            </w:r>
          </w:p>
        </w:tc>
        <w:tc>
          <w:tcPr>
            <w:tcW w:w="626" w:type="pct"/>
            <w:shd w:val="clear" w:color="auto" w:fill="auto"/>
            <w:vAlign w:val="bottom"/>
          </w:tcPr>
          <w:p w14:paraId="1D30DE1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£179</w:t>
            </w:r>
          </w:p>
        </w:tc>
        <w:tc>
          <w:tcPr>
            <w:tcW w:w="690" w:type="pct"/>
            <w:shd w:val="clear" w:color="auto" w:fill="auto"/>
            <w:vAlign w:val="bottom"/>
          </w:tcPr>
          <w:p w14:paraId="76C59503"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£178</w:t>
            </w:r>
          </w:p>
        </w:tc>
        <w:tc>
          <w:tcPr>
            <w:tcW w:w="771" w:type="pct"/>
            <w:shd w:val="clear" w:color="auto" w:fill="auto"/>
            <w:vAlign w:val="bottom"/>
          </w:tcPr>
          <w:p w14:paraId="14F280D0"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-£78.38</w:t>
            </w:r>
          </w:p>
        </w:tc>
        <w:tc>
          <w:tcPr>
            <w:tcW w:w="761" w:type="pct"/>
            <w:shd w:val="clear" w:color="auto" w:fill="auto"/>
            <w:vAlign w:val="bottom"/>
          </w:tcPr>
          <w:p w14:paraId="3644749E"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-£76.83</w:t>
            </w:r>
          </w:p>
        </w:tc>
      </w:tr>
      <w:tr w:rsidR="00687516" w:rsidRPr="00595B1A" w14:paraId="309DC265" w14:textId="77777777" w:rsidTr="00BA242E">
        <w:trPr>
          <w:trHeight w:hRule="exact" w:val="284"/>
        </w:trPr>
        <w:tc>
          <w:tcPr>
            <w:tcW w:w="1462" w:type="pct"/>
            <w:shd w:val="clear" w:color="auto" w:fill="auto"/>
          </w:tcPr>
          <w:p w14:paraId="155AAE3D" w14:textId="77777777" w:rsidR="00687516" w:rsidRPr="00FE4E19" w:rsidRDefault="00687516" w:rsidP="00FE4E19">
            <w:pPr>
              <w:spacing w:line="240" w:lineRule="auto"/>
              <w:rPr>
                <w:rFonts w:cs="Times New Roman"/>
                <w:sz w:val="20"/>
                <w:szCs w:val="20"/>
              </w:rPr>
            </w:pPr>
            <w:r w:rsidRPr="00FE4E19">
              <w:rPr>
                <w:rFonts w:cs="Times New Roman"/>
                <w:sz w:val="20"/>
                <w:szCs w:val="20"/>
              </w:rPr>
              <w:t>AKI costs hospital</w:t>
            </w:r>
          </w:p>
        </w:tc>
        <w:tc>
          <w:tcPr>
            <w:tcW w:w="690" w:type="pct"/>
            <w:shd w:val="clear" w:color="auto" w:fill="auto"/>
            <w:vAlign w:val="bottom"/>
          </w:tcPr>
          <w:p w14:paraId="52DB2144"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£1,954</w:t>
            </w:r>
          </w:p>
        </w:tc>
        <w:tc>
          <w:tcPr>
            <w:tcW w:w="626" w:type="pct"/>
            <w:shd w:val="clear" w:color="auto" w:fill="auto"/>
            <w:vAlign w:val="bottom"/>
          </w:tcPr>
          <w:p w14:paraId="3B981601"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£2,285</w:t>
            </w:r>
          </w:p>
        </w:tc>
        <w:tc>
          <w:tcPr>
            <w:tcW w:w="690" w:type="pct"/>
            <w:shd w:val="clear" w:color="auto" w:fill="auto"/>
            <w:vAlign w:val="bottom"/>
          </w:tcPr>
          <w:p w14:paraId="5490F835"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£2,283</w:t>
            </w:r>
          </w:p>
        </w:tc>
        <w:tc>
          <w:tcPr>
            <w:tcW w:w="771" w:type="pct"/>
            <w:shd w:val="clear" w:color="auto" w:fill="auto"/>
            <w:vAlign w:val="bottom"/>
          </w:tcPr>
          <w:p w14:paraId="588EECE8" w14:textId="77777777" w:rsidR="00687516" w:rsidRPr="00FE4E19" w:rsidRDefault="00687516" w:rsidP="00FE4E19">
            <w:pPr>
              <w:spacing w:line="240" w:lineRule="auto"/>
              <w:rPr>
                <w:rFonts w:cs="Times New Roman"/>
                <w:color w:val="000000" w:themeColor="text1"/>
                <w:sz w:val="20"/>
                <w:szCs w:val="20"/>
              </w:rPr>
            </w:pPr>
            <w:r w:rsidRPr="00FE4E19">
              <w:rPr>
                <w:rFonts w:cs="Times New Roman"/>
                <w:color w:val="000000"/>
                <w:sz w:val="20"/>
                <w:szCs w:val="20"/>
              </w:rPr>
              <w:t>-£330.79</w:t>
            </w:r>
          </w:p>
        </w:tc>
        <w:tc>
          <w:tcPr>
            <w:tcW w:w="761" w:type="pct"/>
            <w:shd w:val="clear" w:color="auto" w:fill="auto"/>
            <w:vAlign w:val="bottom"/>
          </w:tcPr>
          <w:p w14:paraId="7E237072" w14:textId="77777777" w:rsidR="00687516" w:rsidRPr="00FE4E19" w:rsidRDefault="00687516" w:rsidP="00FE4E19">
            <w:pPr>
              <w:spacing w:line="240" w:lineRule="auto"/>
              <w:rPr>
                <w:rFonts w:cs="Times New Roman"/>
                <w:color w:val="000000" w:themeColor="text1"/>
                <w:sz w:val="20"/>
                <w:szCs w:val="20"/>
              </w:rPr>
            </w:pPr>
            <w:r w:rsidRPr="00FE4E19">
              <w:rPr>
                <w:rFonts w:cs="Times New Roman"/>
                <w:color w:val="000000"/>
                <w:sz w:val="20"/>
                <w:szCs w:val="20"/>
              </w:rPr>
              <w:t>-£328.95</w:t>
            </w:r>
          </w:p>
        </w:tc>
      </w:tr>
      <w:tr w:rsidR="00687516" w:rsidRPr="00595B1A" w14:paraId="0B877561" w14:textId="77777777" w:rsidTr="00BA242E">
        <w:trPr>
          <w:trHeight w:hRule="exact" w:val="284"/>
        </w:trPr>
        <w:tc>
          <w:tcPr>
            <w:tcW w:w="1462" w:type="pct"/>
            <w:shd w:val="clear" w:color="auto" w:fill="auto"/>
          </w:tcPr>
          <w:p w14:paraId="2F3775A2" w14:textId="77777777" w:rsidR="00687516" w:rsidRPr="00FE4E19" w:rsidRDefault="00687516" w:rsidP="00FE4E19">
            <w:pPr>
              <w:spacing w:line="240" w:lineRule="auto"/>
              <w:rPr>
                <w:rFonts w:cs="Times New Roman"/>
                <w:sz w:val="20"/>
                <w:szCs w:val="20"/>
              </w:rPr>
            </w:pPr>
            <w:r w:rsidRPr="00FE4E19">
              <w:rPr>
                <w:rFonts w:cs="Times New Roman"/>
                <w:sz w:val="20"/>
                <w:szCs w:val="20"/>
              </w:rPr>
              <w:t>Other costs hospital</w:t>
            </w:r>
          </w:p>
        </w:tc>
        <w:tc>
          <w:tcPr>
            <w:tcW w:w="690" w:type="pct"/>
            <w:shd w:val="clear" w:color="auto" w:fill="auto"/>
            <w:vAlign w:val="bottom"/>
          </w:tcPr>
          <w:p w14:paraId="7DA892A0"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£21,301</w:t>
            </w:r>
          </w:p>
        </w:tc>
        <w:tc>
          <w:tcPr>
            <w:tcW w:w="626" w:type="pct"/>
            <w:shd w:val="clear" w:color="auto" w:fill="auto"/>
            <w:vAlign w:val="bottom"/>
          </w:tcPr>
          <w:p w14:paraId="470E0EF8"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£16,319</w:t>
            </w:r>
          </w:p>
        </w:tc>
        <w:tc>
          <w:tcPr>
            <w:tcW w:w="690" w:type="pct"/>
            <w:shd w:val="clear" w:color="auto" w:fill="auto"/>
            <w:vAlign w:val="bottom"/>
          </w:tcPr>
          <w:p w14:paraId="016109E7"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£16,301</w:t>
            </w:r>
          </w:p>
        </w:tc>
        <w:tc>
          <w:tcPr>
            <w:tcW w:w="771" w:type="pct"/>
            <w:shd w:val="clear" w:color="auto" w:fill="auto"/>
            <w:vAlign w:val="bottom"/>
          </w:tcPr>
          <w:p w14:paraId="02C5932D"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£4,981.96</w:t>
            </w:r>
          </w:p>
        </w:tc>
        <w:tc>
          <w:tcPr>
            <w:tcW w:w="761" w:type="pct"/>
            <w:shd w:val="clear" w:color="auto" w:fill="auto"/>
            <w:vAlign w:val="bottom"/>
          </w:tcPr>
          <w:p w14:paraId="70ABD7E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£5,000.31</w:t>
            </w:r>
          </w:p>
        </w:tc>
      </w:tr>
      <w:tr w:rsidR="00687516" w:rsidRPr="00595B1A" w14:paraId="73B3440E" w14:textId="77777777" w:rsidTr="00BA242E">
        <w:trPr>
          <w:trHeight w:hRule="exact" w:val="284"/>
        </w:trPr>
        <w:tc>
          <w:tcPr>
            <w:tcW w:w="1462" w:type="pct"/>
            <w:shd w:val="clear" w:color="auto" w:fill="auto"/>
          </w:tcPr>
          <w:p w14:paraId="66AEC01C" w14:textId="77777777" w:rsidR="00687516" w:rsidRPr="00FE4E19" w:rsidRDefault="00687516" w:rsidP="00FE4E19">
            <w:pPr>
              <w:spacing w:line="240" w:lineRule="auto"/>
              <w:rPr>
                <w:rFonts w:cs="Times New Roman"/>
                <w:sz w:val="20"/>
                <w:szCs w:val="20"/>
              </w:rPr>
            </w:pPr>
            <w:r w:rsidRPr="00FE4E19">
              <w:rPr>
                <w:rFonts w:cs="Times New Roman"/>
                <w:sz w:val="20"/>
                <w:szCs w:val="20"/>
              </w:rPr>
              <w:t>Long-term costs</w:t>
            </w:r>
          </w:p>
        </w:tc>
        <w:tc>
          <w:tcPr>
            <w:tcW w:w="690" w:type="pct"/>
            <w:shd w:val="clear" w:color="auto" w:fill="auto"/>
            <w:vAlign w:val="bottom"/>
          </w:tcPr>
          <w:p w14:paraId="590CE303"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£607</w:t>
            </w:r>
          </w:p>
        </w:tc>
        <w:tc>
          <w:tcPr>
            <w:tcW w:w="626" w:type="pct"/>
            <w:shd w:val="clear" w:color="auto" w:fill="auto"/>
            <w:vAlign w:val="bottom"/>
          </w:tcPr>
          <w:p w14:paraId="5E6DD90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£623</w:t>
            </w:r>
          </w:p>
        </w:tc>
        <w:tc>
          <w:tcPr>
            <w:tcW w:w="690" w:type="pct"/>
            <w:shd w:val="clear" w:color="auto" w:fill="auto"/>
            <w:vAlign w:val="bottom"/>
          </w:tcPr>
          <w:p w14:paraId="372CEEAA"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£624</w:t>
            </w:r>
          </w:p>
        </w:tc>
        <w:tc>
          <w:tcPr>
            <w:tcW w:w="771" w:type="pct"/>
            <w:shd w:val="clear" w:color="auto" w:fill="auto"/>
            <w:vAlign w:val="bottom"/>
          </w:tcPr>
          <w:p w14:paraId="51CCBDE8"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-£16.61</w:t>
            </w:r>
          </w:p>
        </w:tc>
        <w:tc>
          <w:tcPr>
            <w:tcW w:w="761" w:type="pct"/>
            <w:shd w:val="clear" w:color="auto" w:fill="auto"/>
            <w:vAlign w:val="bottom"/>
          </w:tcPr>
          <w:p w14:paraId="369E586E"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-£17.14</w:t>
            </w:r>
          </w:p>
        </w:tc>
      </w:tr>
      <w:tr w:rsidR="00687516" w:rsidRPr="00595B1A" w14:paraId="4A320238" w14:textId="77777777" w:rsidTr="00BA242E">
        <w:trPr>
          <w:trHeight w:hRule="exact" w:val="284"/>
        </w:trPr>
        <w:tc>
          <w:tcPr>
            <w:tcW w:w="1462" w:type="pct"/>
            <w:shd w:val="clear" w:color="auto" w:fill="auto"/>
          </w:tcPr>
          <w:p w14:paraId="3F46D3F5" w14:textId="77777777" w:rsidR="00687516" w:rsidRPr="00FE4E19" w:rsidRDefault="00687516" w:rsidP="00FE4E19">
            <w:pPr>
              <w:spacing w:line="240" w:lineRule="auto"/>
              <w:rPr>
                <w:rFonts w:cs="Times New Roman"/>
                <w:sz w:val="20"/>
                <w:szCs w:val="20"/>
              </w:rPr>
            </w:pPr>
            <w:r w:rsidRPr="00FE4E19">
              <w:rPr>
                <w:rFonts w:cs="Times New Roman"/>
                <w:sz w:val="20"/>
                <w:szCs w:val="20"/>
              </w:rPr>
              <w:t>Total costs</w:t>
            </w:r>
          </w:p>
        </w:tc>
        <w:tc>
          <w:tcPr>
            <w:tcW w:w="690" w:type="pct"/>
            <w:shd w:val="clear" w:color="auto" w:fill="auto"/>
            <w:vAlign w:val="bottom"/>
          </w:tcPr>
          <w:p w14:paraId="1B3E360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£23,962</w:t>
            </w:r>
          </w:p>
        </w:tc>
        <w:tc>
          <w:tcPr>
            <w:tcW w:w="626" w:type="pct"/>
            <w:shd w:val="clear" w:color="auto" w:fill="auto"/>
            <w:vAlign w:val="bottom"/>
          </w:tcPr>
          <w:p w14:paraId="3CAC2E3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£19,406</w:t>
            </w:r>
          </w:p>
        </w:tc>
        <w:tc>
          <w:tcPr>
            <w:tcW w:w="690" w:type="pct"/>
            <w:shd w:val="clear" w:color="auto" w:fill="auto"/>
            <w:vAlign w:val="bottom"/>
          </w:tcPr>
          <w:p w14:paraId="3476F018"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£19,385</w:t>
            </w:r>
          </w:p>
        </w:tc>
        <w:tc>
          <w:tcPr>
            <w:tcW w:w="771" w:type="pct"/>
            <w:shd w:val="clear" w:color="auto" w:fill="auto"/>
            <w:vAlign w:val="bottom"/>
          </w:tcPr>
          <w:p w14:paraId="51E58DF4"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£4,556.18</w:t>
            </w:r>
          </w:p>
        </w:tc>
        <w:tc>
          <w:tcPr>
            <w:tcW w:w="761" w:type="pct"/>
            <w:shd w:val="clear" w:color="auto" w:fill="auto"/>
            <w:vAlign w:val="bottom"/>
          </w:tcPr>
          <w:p w14:paraId="6E839D2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£4,577.38</w:t>
            </w:r>
          </w:p>
        </w:tc>
      </w:tr>
      <w:tr w:rsidR="00687516" w:rsidRPr="00595B1A" w14:paraId="407A04AE" w14:textId="77777777" w:rsidTr="00BA242E">
        <w:trPr>
          <w:trHeight w:hRule="exact" w:val="284"/>
        </w:trPr>
        <w:tc>
          <w:tcPr>
            <w:tcW w:w="1462" w:type="pct"/>
            <w:shd w:val="clear" w:color="auto" w:fill="auto"/>
          </w:tcPr>
          <w:p w14:paraId="7B8BF8C7" w14:textId="77777777" w:rsidR="00687516" w:rsidRPr="00FE4E19" w:rsidRDefault="00687516" w:rsidP="00FE4E19">
            <w:pPr>
              <w:spacing w:line="240" w:lineRule="auto"/>
              <w:rPr>
                <w:rFonts w:cs="Times New Roman"/>
                <w:sz w:val="20"/>
                <w:szCs w:val="20"/>
              </w:rPr>
            </w:pPr>
            <w:r w:rsidRPr="00FE4E19">
              <w:rPr>
                <w:rFonts w:cs="Times New Roman"/>
                <w:sz w:val="20"/>
                <w:szCs w:val="20"/>
              </w:rPr>
              <w:t>Life years</w:t>
            </w:r>
          </w:p>
        </w:tc>
        <w:tc>
          <w:tcPr>
            <w:tcW w:w="690" w:type="pct"/>
            <w:shd w:val="clear" w:color="auto" w:fill="auto"/>
            <w:vAlign w:val="bottom"/>
          </w:tcPr>
          <w:p w14:paraId="43D3F3B6"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2.706</w:t>
            </w:r>
          </w:p>
        </w:tc>
        <w:tc>
          <w:tcPr>
            <w:tcW w:w="626" w:type="pct"/>
            <w:shd w:val="clear" w:color="auto" w:fill="auto"/>
            <w:vAlign w:val="bottom"/>
          </w:tcPr>
          <w:p w14:paraId="35396C0D"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2.691</w:t>
            </w:r>
          </w:p>
        </w:tc>
        <w:tc>
          <w:tcPr>
            <w:tcW w:w="690" w:type="pct"/>
            <w:shd w:val="clear" w:color="auto" w:fill="auto"/>
            <w:vAlign w:val="bottom"/>
          </w:tcPr>
          <w:p w14:paraId="76F30DE1"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2.693</w:t>
            </w:r>
          </w:p>
        </w:tc>
        <w:tc>
          <w:tcPr>
            <w:tcW w:w="771" w:type="pct"/>
            <w:shd w:val="clear" w:color="auto" w:fill="auto"/>
            <w:vAlign w:val="bottom"/>
          </w:tcPr>
          <w:p w14:paraId="656864CD"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0.015</w:t>
            </w:r>
          </w:p>
        </w:tc>
        <w:tc>
          <w:tcPr>
            <w:tcW w:w="761" w:type="pct"/>
            <w:shd w:val="clear" w:color="auto" w:fill="auto"/>
            <w:vAlign w:val="bottom"/>
          </w:tcPr>
          <w:p w14:paraId="70EFF43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0.013</w:t>
            </w:r>
          </w:p>
        </w:tc>
      </w:tr>
      <w:tr w:rsidR="00687516" w:rsidRPr="00595B1A" w14:paraId="57D96369" w14:textId="77777777" w:rsidTr="00BA242E">
        <w:trPr>
          <w:trHeight w:hRule="exact" w:val="284"/>
        </w:trPr>
        <w:tc>
          <w:tcPr>
            <w:tcW w:w="1462" w:type="pct"/>
            <w:shd w:val="clear" w:color="auto" w:fill="auto"/>
          </w:tcPr>
          <w:p w14:paraId="2412615A" w14:textId="77777777" w:rsidR="00687516" w:rsidRPr="00FE4E19" w:rsidRDefault="00687516" w:rsidP="00FE4E19">
            <w:pPr>
              <w:spacing w:line="240" w:lineRule="auto"/>
              <w:rPr>
                <w:rFonts w:cs="Times New Roman"/>
                <w:sz w:val="20"/>
                <w:szCs w:val="20"/>
              </w:rPr>
            </w:pPr>
            <w:r w:rsidRPr="00FE4E19">
              <w:rPr>
                <w:rFonts w:cs="Times New Roman"/>
                <w:sz w:val="20"/>
                <w:szCs w:val="20"/>
              </w:rPr>
              <w:t>QALYs</w:t>
            </w:r>
          </w:p>
        </w:tc>
        <w:tc>
          <w:tcPr>
            <w:tcW w:w="690" w:type="pct"/>
            <w:shd w:val="clear" w:color="auto" w:fill="auto"/>
            <w:vAlign w:val="bottom"/>
          </w:tcPr>
          <w:p w14:paraId="702D80E0"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1.901</w:t>
            </w:r>
          </w:p>
        </w:tc>
        <w:tc>
          <w:tcPr>
            <w:tcW w:w="626" w:type="pct"/>
            <w:shd w:val="clear" w:color="auto" w:fill="auto"/>
            <w:vAlign w:val="bottom"/>
          </w:tcPr>
          <w:p w14:paraId="1CB600A5"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1.891</w:t>
            </w:r>
          </w:p>
        </w:tc>
        <w:tc>
          <w:tcPr>
            <w:tcW w:w="690" w:type="pct"/>
            <w:shd w:val="clear" w:color="auto" w:fill="auto"/>
            <w:vAlign w:val="bottom"/>
          </w:tcPr>
          <w:p w14:paraId="0D4389BE"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1.893</w:t>
            </w:r>
          </w:p>
        </w:tc>
        <w:tc>
          <w:tcPr>
            <w:tcW w:w="771" w:type="pct"/>
            <w:shd w:val="clear" w:color="auto" w:fill="auto"/>
            <w:vAlign w:val="bottom"/>
          </w:tcPr>
          <w:p w14:paraId="730802A8"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0.01</w:t>
            </w:r>
          </w:p>
        </w:tc>
        <w:tc>
          <w:tcPr>
            <w:tcW w:w="761" w:type="pct"/>
            <w:shd w:val="clear" w:color="auto" w:fill="auto"/>
            <w:vAlign w:val="bottom"/>
          </w:tcPr>
          <w:p w14:paraId="155ACF8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0.009</w:t>
            </w:r>
          </w:p>
        </w:tc>
      </w:tr>
      <w:tr w:rsidR="00687516" w:rsidRPr="00595B1A" w14:paraId="6F9695B5" w14:textId="77777777" w:rsidTr="00BA242E">
        <w:trPr>
          <w:trHeight w:hRule="exact" w:val="284"/>
        </w:trPr>
        <w:tc>
          <w:tcPr>
            <w:tcW w:w="1462" w:type="pct"/>
            <w:shd w:val="clear" w:color="auto" w:fill="auto"/>
          </w:tcPr>
          <w:p w14:paraId="49C79167" w14:textId="77777777" w:rsidR="00687516" w:rsidRPr="00FE4E19" w:rsidRDefault="00687516" w:rsidP="00FE4E19">
            <w:pPr>
              <w:spacing w:line="240" w:lineRule="auto"/>
              <w:rPr>
                <w:rFonts w:cs="Times New Roman"/>
                <w:sz w:val="20"/>
                <w:szCs w:val="20"/>
              </w:rPr>
            </w:pPr>
            <w:r w:rsidRPr="00FE4E19">
              <w:rPr>
                <w:rFonts w:cs="Times New Roman"/>
                <w:sz w:val="20"/>
                <w:szCs w:val="20"/>
              </w:rPr>
              <w:t>Per person NHE</w:t>
            </w:r>
          </w:p>
        </w:tc>
        <w:tc>
          <w:tcPr>
            <w:tcW w:w="690" w:type="pct"/>
            <w:shd w:val="clear" w:color="auto" w:fill="auto"/>
            <w:vAlign w:val="bottom"/>
          </w:tcPr>
          <w:p w14:paraId="08220998"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0.703</w:t>
            </w:r>
          </w:p>
        </w:tc>
        <w:tc>
          <w:tcPr>
            <w:tcW w:w="626" w:type="pct"/>
            <w:shd w:val="clear" w:color="auto" w:fill="auto"/>
            <w:vAlign w:val="bottom"/>
          </w:tcPr>
          <w:p w14:paraId="1CD6B249"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0.921</w:t>
            </w:r>
          </w:p>
        </w:tc>
        <w:tc>
          <w:tcPr>
            <w:tcW w:w="690" w:type="pct"/>
            <w:shd w:val="clear" w:color="auto" w:fill="auto"/>
            <w:vAlign w:val="bottom"/>
          </w:tcPr>
          <w:p w14:paraId="7382587B"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0.924</w:t>
            </w:r>
          </w:p>
        </w:tc>
        <w:tc>
          <w:tcPr>
            <w:tcW w:w="771" w:type="pct"/>
            <w:shd w:val="clear" w:color="auto" w:fill="auto"/>
            <w:vAlign w:val="bottom"/>
          </w:tcPr>
          <w:p w14:paraId="6A896F33" w14:textId="77777777" w:rsidR="00687516" w:rsidRPr="00FE4E19" w:rsidRDefault="00687516" w:rsidP="00FE4E19">
            <w:pPr>
              <w:spacing w:line="240" w:lineRule="auto"/>
              <w:rPr>
                <w:rFonts w:cs="Times New Roman"/>
                <w:sz w:val="20"/>
                <w:szCs w:val="20"/>
              </w:rPr>
            </w:pPr>
            <w:bookmarkStart w:id="518" w:name="_Hlk83995994"/>
            <w:r w:rsidRPr="00FE4E19">
              <w:rPr>
                <w:rFonts w:cs="Times New Roman"/>
                <w:color w:val="000000"/>
                <w:sz w:val="20"/>
                <w:szCs w:val="20"/>
              </w:rPr>
              <w:t>-0.218</w:t>
            </w:r>
            <w:bookmarkEnd w:id="518"/>
          </w:p>
        </w:tc>
        <w:tc>
          <w:tcPr>
            <w:tcW w:w="761" w:type="pct"/>
            <w:shd w:val="clear" w:color="auto" w:fill="auto"/>
            <w:vAlign w:val="bottom"/>
          </w:tcPr>
          <w:p w14:paraId="357BF5EF" w14:textId="77777777" w:rsidR="00687516" w:rsidRPr="00FE4E19" w:rsidRDefault="00687516" w:rsidP="00FE4E19">
            <w:pPr>
              <w:spacing w:line="240" w:lineRule="auto"/>
              <w:rPr>
                <w:rFonts w:cs="Times New Roman"/>
                <w:sz w:val="20"/>
                <w:szCs w:val="20"/>
              </w:rPr>
            </w:pPr>
            <w:bookmarkStart w:id="519" w:name="_Hlk83996009"/>
            <w:r w:rsidRPr="00FE4E19">
              <w:rPr>
                <w:rFonts w:cs="Times New Roman"/>
                <w:color w:val="000000"/>
                <w:sz w:val="20"/>
                <w:szCs w:val="20"/>
              </w:rPr>
              <w:t>-0.22</w:t>
            </w:r>
            <w:bookmarkEnd w:id="519"/>
          </w:p>
        </w:tc>
      </w:tr>
      <w:tr w:rsidR="00687516" w:rsidRPr="00595B1A" w14:paraId="5F1CA576" w14:textId="77777777" w:rsidTr="00BA242E">
        <w:trPr>
          <w:trHeight w:hRule="exact" w:val="284"/>
        </w:trPr>
        <w:tc>
          <w:tcPr>
            <w:tcW w:w="5000" w:type="pct"/>
            <w:gridSpan w:val="6"/>
            <w:shd w:val="clear" w:color="auto" w:fill="auto"/>
          </w:tcPr>
          <w:p w14:paraId="7EFA3052" w14:textId="49625728" w:rsidR="00687516" w:rsidRPr="00FE4E19" w:rsidRDefault="00687516" w:rsidP="00FE4E19">
            <w:pPr>
              <w:spacing w:line="240" w:lineRule="auto"/>
              <w:rPr>
                <w:rFonts w:cs="Times New Roman"/>
                <w:b/>
                <w:color w:val="000000"/>
                <w:sz w:val="20"/>
                <w:szCs w:val="20"/>
              </w:rPr>
            </w:pPr>
            <w:r w:rsidRPr="00FE4E19">
              <w:rPr>
                <w:rFonts w:cs="Times New Roman"/>
                <w:b/>
                <w:sz w:val="20"/>
                <w:szCs w:val="20"/>
              </w:rPr>
              <w:t xml:space="preserve">Patients without </w:t>
            </w:r>
            <w:r w:rsidR="00B458C3" w:rsidRPr="00FE4E19">
              <w:rPr>
                <w:rFonts w:cs="Times New Roman"/>
                <w:b/>
                <w:sz w:val="20"/>
                <w:szCs w:val="20"/>
              </w:rPr>
              <w:t xml:space="preserve">MBL </w:t>
            </w:r>
            <w:proofErr w:type="spellStart"/>
            <w:r w:rsidR="00B458C3" w:rsidRPr="00FE4E19">
              <w:rPr>
                <w:rFonts w:cs="Times New Roman"/>
                <w:b/>
                <w:i/>
                <w:sz w:val="20"/>
                <w:szCs w:val="20"/>
              </w:rPr>
              <w:t>Enterobacterales</w:t>
            </w:r>
            <w:proofErr w:type="spellEnd"/>
          </w:p>
        </w:tc>
      </w:tr>
      <w:tr w:rsidR="00687516" w:rsidRPr="00595B1A" w14:paraId="6BDAA521" w14:textId="77777777" w:rsidTr="00BA242E">
        <w:trPr>
          <w:trHeight w:hRule="exact" w:val="284"/>
        </w:trPr>
        <w:tc>
          <w:tcPr>
            <w:tcW w:w="5000" w:type="pct"/>
            <w:gridSpan w:val="6"/>
            <w:shd w:val="clear" w:color="auto" w:fill="auto"/>
          </w:tcPr>
          <w:p w14:paraId="69047A74" w14:textId="77777777" w:rsidR="00687516" w:rsidRPr="00FE4E19" w:rsidRDefault="00687516" w:rsidP="00FE4E19">
            <w:pPr>
              <w:spacing w:line="240" w:lineRule="auto"/>
              <w:rPr>
                <w:rFonts w:cs="Times New Roman"/>
                <w:b/>
                <w:color w:val="000000"/>
                <w:sz w:val="20"/>
                <w:szCs w:val="20"/>
              </w:rPr>
            </w:pPr>
            <w:r w:rsidRPr="00FE4E19">
              <w:rPr>
                <w:rFonts w:cs="Times New Roman"/>
                <w:b/>
                <w:i/>
                <w:sz w:val="20"/>
                <w:szCs w:val="20"/>
              </w:rPr>
              <w:t>Summary of in-hospital outcomes (proportions) across both lines of treatment available</w:t>
            </w:r>
          </w:p>
        </w:tc>
      </w:tr>
      <w:tr w:rsidR="00687516" w:rsidRPr="00595B1A" w14:paraId="25C6AE09" w14:textId="77777777" w:rsidTr="00BA242E">
        <w:trPr>
          <w:trHeight w:hRule="exact" w:val="284"/>
        </w:trPr>
        <w:tc>
          <w:tcPr>
            <w:tcW w:w="1462" w:type="pct"/>
            <w:shd w:val="clear" w:color="auto" w:fill="auto"/>
          </w:tcPr>
          <w:p w14:paraId="3DFDDFE5" w14:textId="77777777" w:rsidR="00687516" w:rsidRPr="00FE4E19" w:rsidRDefault="00687516" w:rsidP="00FE4E19">
            <w:pPr>
              <w:spacing w:line="240" w:lineRule="auto"/>
              <w:rPr>
                <w:rFonts w:cs="Times New Roman"/>
                <w:bCs/>
                <w:i/>
                <w:sz w:val="20"/>
                <w:szCs w:val="20"/>
              </w:rPr>
            </w:pPr>
            <w:r w:rsidRPr="00FE4E19">
              <w:rPr>
                <w:rFonts w:cs="Times New Roman"/>
                <w:sz w:val="20"/>
                <w:szCs w:val="20"/>
              </w:rPr>
              <w:t>Death</w:t>
            </w:r>
          </w:p>
        </w:tc>
        <w:tc>
          <w:tcPr>
            <w:tcW w:w="690" w:type="pct"/>
            <w:shd w:val="clear" w:color="auto" w:fill="auto"/>
            <w:vAlign w:val="bottom"/>
          </w:tcPr>
          <w:p w14:paraId="4F83263D"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0.351</w:t>
            </w:r>
          </w:p>
        </w:tc>
        <w:tc>
          <w:tcPr>
            <w:tcW w:w="626" w:type="pct"/>
            <w:shd w:val="clear" w:color="auto" w:fill="auto"/>
            <w:vAlign w:val="bottom"/>
          </w:tcPr>
          <w:p w14:paraId="755EC806"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0.403</w:t>
            </w:r>
          </w:p>
        </w:tc>
        <w:tc>
          <w:tcPr>
            <w:tcW w:w="690" w:type="pct"/>
            <w:shd w:val="clear" w:color="auto" w:fill="auto"/>
            <w:vAlign w:val="bottom"/>
          </w:tcPr>
          <w:p w14:paraId="502C9487"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0.403</w:t>
            </w:r>
          </w:p>
        </w:tc>
        <w:tc>
          <w:tcPr>
            <w:tcW w:w="771" w:type="pct"/>
            <w:shd w:val="clear" w:color="auto" w:fill="auto"/>
            <w:vAlign w:val="bottom"/>
          </w:tcPr>
          <w:p w14:paraId="594ACCBE"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-0.052</w:t>
            </w:r>
          </w:p>
        </w:tc>
        <w:tc>
          <w:tcPr>
            <w:tcW w:w="761" w:type="pct"/>
            <w:shd w:val="clear" w:color="auto" w:fill="auto"/>
            <w:vAlign w:val="bottom"/>
          </w:tcPr>
          <w:p w14:paraId="259D7CBA"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-0.052</w:t>
            </w:r>
          </w:p>
        </w:tc>
      </w:tr>
      <w:tr w:rsidR="00687516" w:rsidRPr="00595B1A" w14:paraId="42D56FE7" w14:textId="77777777" w:rsidTr="00BA242E">
        <w:trPr>
          <w:trHeight w:hRule="exact" w:val="284"/>
        </w:trPr>
        <w:tc>
          <w:tcPr>
            <w:tcW w:w="1462" w:type="pct"/>
            <w:shd w:val="clear" w:color="auto" w:fill="auto"/>
          </w:tcPr>
          <w:p w14:paraId="520F472A" w14:textId="77777777" w:rsidR="00687516" w:rsidRPr="00FE4E19" w:rsidRDefault="00687516" w:rsidP="00FE4E19">
            <w:pPr>
              <w:spacing w:line="240" w:lineRule="auto"/>
              <w:rPr>
                <w:rFonts w:cs="Times New Roman"/>
                <w:sz w:val="20"/>
                <w:szCs w:val="20"/>
              </w:rPr>
            </w:pPr>
            <w:r w:rsidRPr="00FE4E19">
              <w:rPr>
                <w:rFonts w:cs="Times New Roman"/>
                <w:sz w:val="20"/>
                <w:szCs w:val="20"/>
              </w:rPr>
              <w:t>Survival no AKI</w:t>
            </w:r>
          </w:p>
        </w:tc>
        <w:tc>
          <w:tcPr>
            <w:tcW w:w="690" w:type="pct"/>
            <w:shd w:val="clear" w:color="auto" w:fill="auto"/>
            <w:vAlign w:val="bottom"/>
          </w:tcPr>
          <w:p w14:paraId="2F2A036E"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0.524</w:t>
            </w:r>
          </w:p>
        </w:tc>
        <w:tc>
          <w:tcPr>
            <w:tcW w:w="626" w:type="pct"/>
            <w:shd w:val="clear" w:color="auto" w:fill="auto"/>
            <w:vAlign w:val="bottom"/>
          </w:tcPr>
          <w:p w14:paraId="79D25F62"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0.428</w:t>
            </w:r>
          </w:p>
        </w:tc>
        <w:tc>
          <w:tcPr>
            <w:tcW w:w="690" w:type="pct"/>
            <w:shd w:val="clear" w:color="auto" w:fill="auto"/>
            <w:vAlign w:val="bottom"/>
          </w:tcPr>
          <w:p w14:paraId="16A23D4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0.428</w:t>
            </w:r>
          </w:p>
        </w:tc>
        <w:tc>
          <w:tcPr>
            <w:tcW w:w="771" w:type="pct"/>
            <w:shd w:val="clear" w:color="auto" w:fill="auto"/>
            <w:vAlign w:val="bottom"/>
          </w:tcPr>
          <w:p w14:paraId="6916487A"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0.096</w:t>
            </w:r>
          </w:p>
        </w:tc>
        <w:tc>
          <w:tcPr>
            <w:tcW w:w="761" w:type="pct"/>
            <w:shd w:val="clear" w:color="auto" w:fill="auto"/>
            <w:vAlign w:val="bottom"/>
          </w:tcPr>
          <w:p w14:paraId="16E74F2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0.096</w:t>
            </w:r>
          </w:p>
        </w:tc>
      </w:tr>
      <w:tr w:rsidR="00687516" w:rsidRPr="00595B1A" w14:paraId="1BA424AB" w14:textId="77777777" w:rsidTr="00BA242E">
        <w:trPr>
          <w:trHeight w:hRule="exact" w:val="284"/>
        </w:trPr>
        <w:tc>
          <w:tcPr>
            <w:tcW w:w="1462" w:type="pct"/>
            <w:shd w:val="clear" w:color="auto" w:fill="auto"/>
          </w:tcPr>
          <w:p w14:paraId="1132C2BE" w14:textId="77777777" w:rsidR="00687516" w:rsidRPr="00FE4E19" w:rsidRDefault="00687516" w:rsidP="00FE4E19">
            <w:pPr>
              <w:spacing w:line="240" w:lineRule="auto"/>
              <w:rPr>
                <w:rFonts w:cs="Times New Roman"/>
                <w:sz w:val="20"/>
                <w:szCs w:val="20"/>
              </w:rPr>
            </w:pPr>
            <w:r w:rsidRPr="00FE4E19">
              <w:rPr>
                <w:rFonts w:cs="Times New Roman"/>
                <w:sz w:val="20"/>
                <w:szCs w:val="20"/>
              </w:rPr>
              <w:t>Survival AKI</w:t>
            </w:r>
          </w:p>
        </w:tc>
        <w:tc>
          <w:tcPr>
            <w:tcW w:w="690" w:type="pct"/>
            <w:shd w:val="clear" w:color="auto" w:fill="auto"/>
            <w:vAlign w:val="bottom"/>
          </w:tcPr>
          <w:p w14:paraId="6365B3F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0.125</w:t>
            </w:r>
          </w:p>
        </w:tc>
        <w:tc>
          <w:tcPr>
            <w:tcW w:w="626" w:type="pct"/>
            <w:shd w:val="clear" w:color="auto" w:fill="auto"/>
            <w:vAlign w:val="bottom"/>
          </w:tcPr>
          <w:p w14:paraId="4FB6B6E4"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0.169</w:t>
            </w:r>
          </w:p>
        </w:tc>
        <w:tc>
          <w:tcPr>
            <w:tcW w:w="690" w:type="pct"/>
            <w:shd w:val="clear" w:color="auto" w:fill="auto"/>
            <w:vAlign w:val="bottom"/>
          </w:tcPr>
          <w:p w14:paraId="2F933BB2"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0.169</w:t>
            </w:r>
          </w:p>
        </w:tc>
        <w:tc>
          <w:tcPr>
            <w:tcW w:w="771" w:type="pct"/>
            <w:shd w:val="clear" w:color="auto" w:fill="auto"/>
            <w:vAlign w:val="bottom"/>
          </w:tcPr>
          <w:p w14:paraId="3E65E099"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-0.044</w:t>
            </w:r>
          </w:p>
        </w:tc>
        <w:tc>
          <w:tcPr>
            <w:tcW w:w="761" w:type="pct"/>
            <w:shd w:val="clear" w:color="auto" w:fill="auto"/>
            <w:vAlign w:val="bottom"/>
          </w:tcPr>
          <w:p w14:paraId="65662B9D"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-0.044</w:t>
            </w:r>
          </w:p>
        </w:tc>
      </w:tr>
      <w:tr w:rsidR="00687516" w:rsidRPr="00595B1A" w14:paraId="75EF2245" w14:textId="77777777" w:rsidTr="00BA242E">
        <w:trPr>
          <w:trHeight w:hRule="exact" w:val="284"/>
        </w:trPr>
        <w:tc>
          <w:tcPr>
            <w:tcW w:w="1462" w:type="pct"/>
            <w:shd w:val="clear" w:color="auto" w:fill="auto"/>
          </w:tcPr>
          <w:p w14:paraId="031F668D" w14:textId="77777777" w:rsidR="00687516" w:rsidRPr="00FE4E19" w:rsidRDefault="00687516" w:rsidP="00FE4E19">
            <w:pPr>
              <w:spacing w:line="240" w:lineRule="auto"/>
              <w:rPr>
                <w:rFonts w:cs="Times New Roman"/>
                <w:sz w:val="20"/>
                <w:szCs w:val="20"/>
              </w:rPr>
            </w:pPr>
            <w:r w:rsidRPr="00FE4E19">
              <w:rPr>
                <w:rFonts w:cs="Times New Roman"/>
                <w:sz w:val="20"/>
                <w:szCs w:val="20"/>
              </w:rPr>
              <w:t>Survival CKD</w:t>
            </w:r>
          </w:p>
        </w:tc>
        <w:tc>
          <w:tcPr>
            <w:tcW w:w="690" w:type="pct"/>
            <w:shd w:val="clear" w:color="auto" w:fill="auto"/>
            <w:vAlign w:val="bottom"/>
          </w:tcPr>
          <w:p w14:paraId="66ADEC10"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0.000</w:t>
            </w:r>
          </w:p>
        </w:tc>
        <w:tc>
          <w:tcPr>
            <w:tcW w:w="626" w:type="pct"/>
            <w:shd w:val="clear" w:color="auto" w:fill="auto"/>
            <w:vAlign w:val="bottom"/>
          </w:tcPr>
          <w:p w14:paraId="39460E89"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0.000</w:t>
            </w:r>
          </w:p>
        </w:tc>
        <w:tc>
          <w:tcPr>
            <w:tcW w:w="690" w:type="pct"/>
            <w:shd w:val="clear" w:color="auto" w:fill="auto"/>
            <w:vAlign w:val="bottom"/>
          </w:tcPr>
          <w:p w14:paraId="4FA87DC1"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0.000</w:t>
            </w:r>
          </w:p>
        </w:tc>
        <w:tc>
          <w:tcPr>
            <w:tcW w:w="771" w:type="pct"/>
            <w:shd w:val="clear" w:color="auto" w:fill="auto"/>
            <w:vAlign w:val="bottom"/>
          </w:tcPr>
          <w:p w14:paraId="0DED22BE"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w:t>
            </w:r>
          </w:p>
        </w:tc>
        <w:tc>
          <w:tcPr>
            <w:tcW w:w="761" w:type="pct"/>
            <w:shd w:val="clear" w:color="auto" w:fill="auto"/>
            <w:vAlign w:val="bottom"/>
          </w:tcPr>
          <w:p w14:paraId="5D5A8D64"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w:t>
            </w:r>
          </w:p>
        </w:tc>
      </w:tr>
      <w:tr w:rsidR="00687516" w:rsidRPr="00595B1A" w14:paraId="6CF2AED4" w14:textId="77777777" w:rsidTr="00BA242E">
        <w:trPr>
          <w:trHeight w:hRule="exact" w:val="284"/>
        </w:trPr>
        <w:tc>
          <w:tcPr>
            <w:tcW w:w="5000" w:type="pct"/>
            <w:gridSpan w:val="6"/>
            <w:shd w:val="clear" w:color="auto" w:fill="auto"/>
          </w:tcPr>
          <w:p w14:paraId="7202B550" w14:textId="77777777" w:rsidR="00687516" w:rsidRPr="00FE4E19" w:rsidRDefault="00687516" w:rsidP="00FE4E19">
            <w:pPr>
              <w:spacing w:line="240" w:lineRule="auto"/>
              <w:rPr>
                <w:rFonts w:cs="Times New Roman"/>
                <w:b/>
                <w:color w:val="000000"/>
                <w:sz w:val="20"/>
                <w:szCs w:val="20"/>
              </w:rPr>
            </w:pPr>
            <w:r w:rsidRPr="00FE4E19">
              <w:rPr>
                <w:rFonts w:cs="Times New Roman"/>
                <w:b/>
                <w:i/>
                <w:sz w:val="20"/>
                <w:szCs w:val="20"/>
              </w:rPr>
              <w:t>Economic outcomes (all discounted)</w:t>
            </w:r>
          </w:p>
        </w:tc>
      </w:tr>
      <w:tr w:rsidR="00687516" w:rsidRPr="00595B1A" w14:paraId="156EA1E3" w14:textId="77777777" w:rsidTr="00BA242E">
        <w:trPr>
          <w:trHeight w:hRule="exact" w:val="284"/>
        </w:trPr>
        <w:tc>
          <w:tcPr>
            <w:tcW w:w="1462" w:type="pct"/>
            <w:shd w:val="clear" w:color="auto" w:fill="auto"/>
          </w:tcPr>
          <w:p w14:paraId="3529E318" w14:textId="77777777" w:rsidR="00687516" w:rsidRPr="00FE4E19" w:rsidRDefault="00687516" w:rsidP="00FE4E19">
            <w:pPr>
              <w:spacing w:line="240" w:lineRule="auto"/>
              <w:rPr>
                <w:rFonts w:cs="Times New Roman"/>
                <w:bCs/>
                <w:i/>
                <w:sz w:val="20"/>
                <w:szCs w:val="20"/>
              </w:rPr>
            </w:pPr>
            <w:r w:rsidRPr="00FE4E19">
              <w:rPr>
                <w:rFonts w:cs="Times New Roman"/>
                <w:sz w:val="20"/>
                <w:szCs w:val="20"/>
              </w:rPr>
              <w:t>Treatment costs</w:t>
            </w:r>
          </w:p>
        </w:tc>
        <w:tc>
          <w:tcPr>
            <w:tcW w:w="690" w:type="pct"/>
            <w:shd w:val="clear" w:color="auto" w:fill="auto"/>
            <w:vAlign w:val="bottom"/>
          </w:tcPr>
          <w:p w14:paraId="22F9CEB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£30</w:t>
            </w:r>
          </w:p>
        </w:tc>
        <w:tc>
          <w:tcPr>
            <w:tcW w:w="626" w:type="pct"/>
            <w:shd w:val="clear" w:color="auto" w:fill="auto"/>
            <w:vAlign w:val="bottom"/>
          </w:tcPr>
          <w:p w14:paraId="647CD2EB"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£179</w:t>
            </w:r>
          </w:p>
        </w:tc>
        <w:tc>
          <w:tcPr>
            <w:tcW w:w="690" w:type="pct"/>
            <w:shd w:val="clear" w:color="auto" w:fill="auto"/>
            <w:vAlign w:val="bottom"/>
          </w:tcPr>
          <w:p w14:paraId="23B46C4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£179</w:t>
            </w:r>
          </w:p>
        </w:tc>
        <w:tc>
          <w:tcPr>
            <w:tcW w:w="771" w:type="pct"/>
            <w:shd w:val="clear" w:color="auto" w:fill="auto"/>
            <w:vAlign w:val="bottom"/>
          </w:tcPr>
          <w:p w14:paraId="5BAB5ACD"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-£149.26</w:t>
            </w:r>
          </w:p>
        </w:tc>
        <w:tc>
          <w:tcPr>
            <w:tcW w:w="761" w:type="pct"/>
            <w:shd w:val="clear" w:color="auto" w:fill="auto"/>
            <w:vAlign w:val="bottom"/>
          </w:tcPr>
          <w:p w14:paraId="57C75758"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-£149.26</w:t>
            </w:r>
          </w:p>
        </w:tc>
      </w:tr>
      <w:tr w:rsidR="00687516" w:rsidRPr="00595B1A" w14:paraId="5FFC3B63" w14:textId="77777777" w:rsidTr="00BA242E">
        <w:trPr>
          <w:trHeight w:hRule="exact" w:val="284"/>
        </w:trPr>
        <w:tc>
          <w:tcPr>
            <w:tcW w:w="1462" w:type="pct"/>
            <w:shd w:val="clear" w:color="auto" w:fill="auto"/>
          </w:tcPr>
          <w:p w14:paraId="50454FEA" w14:textId="77777777" w:rsidR="00687516" w:rsidRPr="00FE4E19" w:rsidRDefault="00687516" w:rsidP="00FE4E19">
            <w:pPr>
              <w:spacing w:line="240" w:lineRule="auto"/>
              <w:rPr>
                <w:rFonts w:cs="Times New Roman"/>
                <w:sz w:val="20"/>
                <w:szCs w:val="20"/>
              </w:rPr>
            </w:pPr>
            <w:r w:rsidRPr="00FE4E19">
              <w:rPr>
                <w:rFonts w:cs="Times New Roman"/>
                <w:sz w:val="20"/>
                <w:szCs w:val="20"/>
              </w:rPr>
              <w:t>AKI costs hospital</w:t>
            </w:r>
          </w:p>
        </w:tc>
        <w:tc>
          <w:tcPr>
            <w:tcW w:w="690" w:type="pct"/>
            <w:shd w:val="clear" w:color="auto" w:fill="auto"/>
            <w:vAlign w:val="bottom"/>
          </w:tcPr>
          <w:p w14:paraId="0E17A4AB"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£1,672</w:t>
            </w:r>
          </w:p>
        </w:tc>
        <w:tc>
          <w:tcPr>
            <w:tcW w:w="626" w:type="pct"/>
            <w:shd w:val="clear" w:color="auto" w:fill="auto"/>
            <w:vAlign w:val="bottom"/>
          </w:tcPr>
          <w:p w14:paraId="3C14F3B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£2,285</w:t>
            </w:r>
          </w:p>
        </w:tc>
        <w:tc>
          <w:tcPr>
            <w:tcW w:w="690" w:type="pct"/>
            <w:shd w:val="clear" w:color="auto" w:fill="auto"/>
            <w:vAlign w:val="bottom"/>
          </w:tcPr>
          <w:p w14:paraId="0AD7554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£2,285</w:t>
            </w:r>
          </w:p>
        </w:tc>
        <w:tc>
          <w:tcPr>
            <w:tcW w:w="771" w:type="pct"/>
            <w:shd w:val="clear" w:color="auto" w:fill="auto"/>
            <w:vAlign w:val="bottom"/>
          </w:tcPr>
          <w:p w14:paraId="01F05B4B"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-£612.30</w:t>
            </w:r>
          </w:p>
        </w:tc>
        <w:tc>
          <w:tcPr>
            <w:tcW w:w="761" w:type="pct"/>
            <w:shd w:val="clear" w:color="auto" w:fill="auto"/>
            <w:vAlign w:val="bottom"/>
          </w:tcPr>
          <w:p w14:paraId="7CEB0A6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-£612.30</w:t>
            </w:r>
          </w:p>
        </w:tc>
      </w:tr>
      <w:tr w:rsidR="00687516" w:rsidRPr="00595B1A" w14:paraId="49B17C48" w14:textId="77777777" w:rsidTr="00BA242E">
        <w:trPr>
          <w:trHeight w:hRule="exact" w:val="284"/>
        </w:trPr>
        <w:tc>
          <w:tcPr>
            <w:tcW w:w="1462" w:type="pct"/>
            <w:shd w:val="clear" w:color="auto" w:fill="auto"/>
          </w:tcPr>
          <w:p w14:paraId="6A7F277E" w14:textId="77777777" w:rsidR="00687516" w:rsidRPr="00FE4E19" w:rsidRDefault="00687516" w:rsidP="00FE4E19">
            <w:pPr>
              <w:spacing w:line="240" w:lineRule="auto"/>
              <w:rPr>
                <w:rFonts w:cs="Times New Roman"/>
                <w:sz w:val="20"/>
                <w:szCs w:val="20"/>
              </w:rPr>
            </w:pPr>
            <w:r w:rsidRPr="00FE4E19">
              <w:rPr>
                <w:rFonts w:cs="Times New Roman"/>
                <w:sz w:val="20"/>
                <w:szCs w:val="20"/>
              </w:rPr>
              <w:t>Other costs hospital</w:t>
            </w:r>
          </w:p>
        </w:tc>
        <w:tc>
          <w:tcPr>
            <w:tcW w:w="690" w:type="pct"/>
            <w:shd w:val="clear" w:color="auto" w:fill="auto"/>
            <w:vAlign w:val="bottom"/>
          </w:tcPr>
          <w:p w14:paraId="2B1B0782"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£16,736</w:t>
            </w:r>
          </w:p>
        </w:tc>
        <w:tc>
          <w:tcPr>
            <w:tcW w:w="626" w:type="pct"/>
            <w:shd w:val="clear" w:color="auto" w:fill="auto"/>
            <w:vAlign w:val="bottom"/>
          </w:tcPr>
          <w:p w14:paraId="46FBCDE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£16,319</w:t>
            </w:r>
          </w:p>
        </w:tc>
        <w:tc>
          <w:tcPr>
            <w:tcW w:w="690" w:type="pct"/>
            <w:shd w:val="clear" w:color="auto" w:fill="auto"/>
            <w:vAlign w:val="bottom"/>
          </w:tcPr>
          <w:p w14:paraId="45181D25"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£16,319</w:t>
            </w:r>
          </w:p>
        </w:tc>
        <w:tc>
          <w:tcPr>
            <w:tcW w:w="771" w:type="pct"/>
            <w:shd w:val="clear" w:color="auto" w:fill="auto"/>
            <w:vAlign w:val="bottom"/>
          </w:tcPr>
          <w:p w14:paraId="4922EDAE"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£417.03</w:t>
            </w:r>
          </w:p>
        </w:tc>
        <w:tc>
          <w:tcPr>
            <w:tcW w:w="761" w:type="pct"/>
            <w:shd w:val="clear" w:color="auto" w:fill="auto"/>
            <w:vAlign w:val="bottom"/>
          </w:tcPr>
          <w:p w14:paraId="5C0512D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£417.03</w:t>
            </w:r>
          </w:p>
        </w:tc>
      </w:tr>
      <w:tr w:rsidR="00687516" w:rsidRPr="00595B1A" w14:paraId="7DE10A1A" w14:textId="77777777" w:rsidTr="00BA242E">
        <w:trPr>
          <w:trHeight w:hRule="exact" w:val="284"/>
        </w:trPr>
        <w:tc>
          <w:tcPr>
            <w:tcW w:w="1462" w:type="pct"/>
            <w:shd w:val="clear" w:color="auto" w:fill="auto"/>
          </w:tcPr>
          <w:p w14:paraId="38F9A163" w14:textId="77777777" w:rsidR="00687516" w:rsidRPr="00FE4E19" w:rsidRDefault="00687516" w:rsidP="00FE4E19">
            <w:pPr>
              <w:spacing w:line="240" w:lineRule="auto"/>
              <w:rPr>
                <w:rFonts w:cs="Times New Roman"/>
                <w:sz w:val="20"/>
                <w:szCs w:val="20"/>
              </w:rPr>
            </w:pPr>
            <w:r w:rsidRPr="00FE4E19">
              <w:rPr>
                <w:rFonts w:cs="Times New Roman"/>
                <w:sz w:val="20"/>
                <w:szCs w:val="20"/>
              </w:rPr>
              <w:t>Long-term costs</w:t>
            </w:r>
          </w:p>
        </w:tc>
        <w:tc>
          <w:tcPr>
            <w:tcW w:w="690" w:type="pct"/>
            <w:shd w:val="clear" w:color="auto" w:fill="auto"/>
            <w:vAlign w:val="bottom"/>
          </w:tcPr>
          <w:p w14:paraId="5BB11487"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£649</w:t>
            </w:r>
          </w:p>
        </w:tc>
        <w:tc>
          <w:tcPr>
            <w:tcW w:w="626" w:type="pct"/>
            <w:shd w:val="clear" w:color="auto" w:fill="auto"/>
            <w:vAlign w:val="bottom"/>
          </w:tcPr>
          <w:p w14:paraId="336D5669"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£623</w:t>
            </w:r>
          </w:p>
        </w:tc>
        <w:tc>
          <w:tcPr>
            <w:tcW w:w="690" w:type="pct"/>
            <w:shd w:val="clear" w:color="auto" w:fill="auto"/>
            <w:vAlign w:val="bottom"/>
          </w:tcPr>
          <w:p w14:paraId="0498CC0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£623</w:t>
            </w:r>
          </w:p>
        </w:tc>
        <w:tc>
          <w:tcPr>
            <w:tcW w:w="771" w:type="pct"/>
            <w:shd w:val="clear" w:color="auto" w:fill="auto"/>
            <w:vAlign w:val="bottom"/>
          </w:tcPr>
          <w:p w14:paraId="74D889ED"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£26.12</w:t>
            </w:r>
          </w:p>
        </w:tc>
        <w:tc>
          <w:tcPr>
            <w:tcW w:w="761" w:type="pct"/>
            <w:shd w:val="clear" w:color="auto" w:fill="auto"/>
            <w:vAlign w:val="bottom"/>
          </w:tcPr>
          <w:p w14:paraId="32303153"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£26.12</w:t>
            </w:r>
          </w:p>
        </w:tc>
      </w:tr>
      <w:tr w:rsidR="00687516" w:rsidRPr="00595B1A" w14:paraId="72C3C947" w14:textId="77777777" w:rsidTr="00BA242E">
        <w:trPr>
          <w:trHeight w:hRule="exact" w:val="284"/>
        </w:trPr>
        <w:tc>
          <w:tcPr>
            <w:tcW w:w="1462" w:type="pct"/>
            <w:shd w:val="clear" w:color="auto" w:fill="auto"/>
          </w:tcPr>
          <w:p w14:paraId="3D4D7631" w14:textId="77777777" w:rsidR="00687516" w:rsidRPr="00FE4E19" w:rsidRDefault="00687516" w:rsidP="00FE4E19">
            <w:pPr>
              <w:spacing w:line="240" w:lineRule="auto"/>
              <w:rPr>
                <w:rFonts w:cs="Times New Roman"/>
                <w:sz w:val="20"/>
                <w:szCs w:val="20"/>
              </w:rPr>
            </w:pPr>
            <w:r w:rsidRPr="00FE4E19">
              <w:rPr>
                <w:rFonts w:cs="Times New Roman"/>
                <w:sz w:val="20"/>
                <w:szCs w:val="20"/>
              </w:rPr>
              <w:t>Total costs</w:t>
            </w:r>
          </w:p>
        </w:tc>
        <w:tc>
          <w:tcPr>
            <w:tcW w:w="690" w:type="pct"/>
            <w:shd w:val="clear" w:color="auto" w:fill="auto"/>
            <w:vAlign w:val="bottom"/>
          </w:tcPr>
          <w:p w14:paraId="5FBBFB42"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£19,088</w:t>
            </w:r>
          </w:p>
        </w:tc>
        <w:tc>
          <w:tcPr>
            <w:tcW w:w="626" w:type="pct"/>
            <w:shd w:val="clear" w:color="auto" w:fill="auto"/>
            <w:vAlign w:val="bottom"/>
          </w:tcPr>
          <w:p w14:paraId="49A2FB6D"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£19,406</w:t>
            </w:r>
          </w:p>
        </w:tc>
        <w:tc>
          <w:tcPr>
            <w:tcW w:w="690" w:type="pct"/>
            <w:shd w:val="clear" w:color="auto" w:fill="auto"/>
            <w:vAlign w:val="bottom"/>
          </w:tcPr>
          <w:p w14:paraId="0C946662"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£19,406</w:t>
            </w:r>
          </w:p>
        </w:tc>
        <w:tc>
          <w:tcPr>
            <w:tcW w:w="771" w:type="pct"/>
            <w:shd w:val="clear" w:color="auto" w:fill="auto"/>
            <w:vAlign w:val="bottom"/>
          </w:tcPr>
          <w:p w14:paraId="342872A7"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-£318.40</w:t>
            </w:r>
          </w:p>
        </w:tc>
        <w:tc>
          <w:tcPr>
            <w:tcW w:w="761" w:type="pct"/>
            <w:shd w:val="clear" w:color="auto" w:fill="auto"/>
            <w:vAlign w:val="bottom"/>
          </w:tcPr>
          <w:p w14:paraId="0EC33B3A"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-£318.40</w:t>
            </w:r>
          </w:p>
        </w:tc>
      </w:tr>
      <w:tr w:rsidR="00687516" w:rsidRPr="00595B1A" w14:paraId="014B7456" w14:textId="77777777" w:rsidTr="00BA242E">
        <w:trPr>
          <w:trHeight w:hRule="exact" w:val="284"/>
        </w:trPr>
        <w:tc>
          <w:tcPr>
            <w:tcW w:w="1462" w:type="pct"/>
            <w:shd w:val="clear" w:color="auto" w:fill="auto"/>
          </w:tcPr>
          <w:p w14:paraId="5C0DA53F" w14:textId="77777777" w:rsidR="00687516" w:rsidRPr="00FE4E19" w:rsidRDefault="00687516" w:rsidP="00FE4E19">
            <w:pPr>
              <w:spacing w:line="240" w:lineRule="auto"/>
              <w:rPr>
                <w:rFonts w:cs="Times New Roman"/>
                <w:sz w:val="20"/>
                <w:szCs w:val="20"/>
              </w:rPr>
            </w:pPr>
            <w:r w:rsidRPr="00FE4E19">
              <w:rPr>
                <w:rFonts w:cs="Times New Roman"/>
                <w:sz w:val="20"/>
                <w:szCs w:val="20"/>
              </w:rPr>
              <w:t>Life years</w:t>
            </w:r>
          </w:p>
        </w:tc>
        <w:tc>
          <w:tcPr>
            <w:tcW w:w="690" w:type="pct"/>
            <w:shd w:val="clear" w:color="auto" w:fill="auto"/>
            <w:vAlign w:val="bottom"/>
          </w:tcPr>
          <w:p w14:paraId="128956DA"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2.924</w:t>
            </w:r>
          </w:p>
        </w:tc>
        <w:tc>
          <w:tcPr>
            <w:tcW w:w="626" w:type="pct"/>
            <w:shd w:val="clear" w:color="auto" w:fill="auto"/>
            <w:vAlign w:val="bottom"/>
          </w:tcPr>
          <w:p w14:paraId="39D5B16D"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2.691</w:t>
            </w:r>
          </w:p>
        </w:tc>
        <w:tc>
          <w:tcPr>
            <w:tcW w:w="690" w:type="pct"/>
            <w:shd w:val="clear" w:color="auto" w:fill="auto"/>
            <w:vAlign w:val="bottom"/>
          </w:tcPr>
          <w:p w14:paraId="56048055"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2.691</w:t>
            </w:r>
          </w:p>
        </w:tc>
        <w:tc>
          <w:tcPr>
            <w:tcW w:w="771" w:type="pct"/>
            <w:shd w:val="clear" w:color="auto" w:fill="auto"/>
            <w:vAlign w:val="bottom"/>
          </w:tcPr>
          <w:p w14:paraId="05BC1FA3"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0.233</w:t>
            </w:r>
          </w:p>
        </w:tc>
        <w:tc>
          <w:tcPr>
            <w:tcW w:w="761" w:type="pct"/>
            <w:shd w:val="clear" w:color="auto" w:fill="auto"/>
            <w:vAlign w:val="bottom"/>
          </w:tcPr>
          <w:p w14:paraId="1D167321"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0.233</w:t>
            </w:r>
          </w:p>
        </w:tc>
      </w:tr>
      <w:tr w:rsidR="00687516" w:rsidRPr="00595B1A" w14:paraId="45A770A0" w14:textId="77777777" w:rsidTr="00BA242E">
        <w:trPr>
          <w:trHeight w:hRule="exact" w:val="284"/>
        </w:trPr>
        <w:tc>
          <w:tcPr>
            <w:tcW w:w="1462" w:type="pct"/>
            <w:shd w:val="clear" w:color="auto" w:fill="auto"/>
          </w:tcPr>
          <w:p w14:paraId="46BAB553" w14:textId="77777777" w:rsidR="00687516" w:rsidRPr="00FE4E19" w:rsidRDefault="00687516" w:rsidP="00FE4E19">
            <w:pPr>
              <w:spacing w:line="240" w:lineRule="auto"/>
              <w:rPr>
                <w:rFonts w:cs="Times New Roman"/>
                <w:sz w:val="20"/>
                <w:szCs w:val="20"/>
              </w:rPr>
            </w:pPr>
            <w:r w:rsidRPr="00FE4E19">
              <w:rPr>
                <w:rFonts w:cs="Times New Roman"/>
                <w:sz w:val="20"/>
                <w:szCs w:val="20"/>
              </w:rPr>
              <w:t>QALYs</w:t>
            </w:r>
          </w:p>
        </w:tc>
        <w:tc>
          <w:tcPr>
            <w:tcW w:w="690" w:type="pct"/>
            <w:shd w:val="clear" w:color="auto" w:fill="auto"/>
            <w:vAlign w:val="bottom"/>
          </w:tcPr>
          <w:p w14:paraId="03CAFFD5"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2.054</w:t>
            </w:r>
          </w:p>
        </w:tc>
        <w:tc>
          <w:tcPr>
            <w:tcW w:w="626" w:type="pct"/>
            <w:shd w:val="clear" w:color="auto" w:fill="auto"/>
            <w:vAlign w:val="bottom"/>
          </w:tcPr>
          <w:p w14:paraId="1DC542AE"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1.891</w:t>
            </w:r>
          </w:p>
        </w:tc>
        <w:tc>
          <w:tcPr>
            <w:tcW w:w="690" w:type="pct"/>
            <w:shd w:val="clear" w:color="auto" w:fill="auto"/>
            <w:vAlign w:val="bottom"/>
          </w:tcPr>
          <w:p w14:paraId="339BDEC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1.891</w:t>
            </w:r>
          </w:p>
        </w:tc>
        <w:tc>
          <w:tcPr>
            <w:tcW w:w="771" w:type="pct"/>
            <w:shd w:val="clear" w:color="auto" w:fill="auto"/>
            <w:vAlign w:val="bottom"/>
          </w:tcPr>
          <w:p w14:paraId="7DBF7D9E"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0.163</w:t>
            </w:r>
          </w:p>
        </w:tc>
        <w:tc>
          <w:tcPr>
            <w:tcW w:w="761" w:type="pct"/>
            <w:shd w:val="clear" w:color="auto" w:fill="auto"/>
            <w:vAlign w:val="bottom"/>
          </w:tcPr>
          <w:p w14:paraId="36430F1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0.163</w:t>
            </w:r>
          </w:p>
        </w:tc>
      </w:tr>
      <w:tr w:rsidR="00687516" w:rsidRPr="00595B1A" w14:paraId="719DD46A" w14:textId="77777777" w:rsidTr="00BA242E">
        <w:trPr>
          <w:trHeight w:hRule="exact" w:val="284"/>
        </w:trPr>
        <w:tc>
          <w:tcPr>
            <w:tcW w:w="1462" w:type="pct"/>
            <w:shd w:val="clear" w:color="auto" w:fill="auto"/>
          </w:tcPr>
          <w:p w14:paraId="43988098" w14:textId="77777777" w:rsidR="00687516" w:rsidRPr="00FE4E19" w:rsidRDefault="00687516" w:rsidP="00FE4E19">
            <w:pPr>
              <w:spacing w:line="240" w:lineRule="auto"/>
              <w:rPr>
                <w:rFonts w:cs="Times New Roman"/>
                <w:sz w:val="20"/>
                <w:szCs w:val="20"/>
              </w:rPr>
            </w:pPr>
            <w:r w:rsidRPr="00FE4E19">
              <w:rPr>
                <w:rFonts w:cs="Times New Roman"/>
                <w:sz w:val="20"/>
                <w:szCs w:val="20"/>
              </w:rPr>
              <w:t>Per person NHE</w:t>
            </w:r>
          </w:p>
        </w:tc>
        <w:tc>
          <w:tcPr>
            <w:tcW w:w="690" w:type="pct"/>
            <w:shd w:val="clear" w:color="auto" w:fill="auto"/>
            <w:vAlign w:val="bottom"/>
          </w:tcPr>
          <w:p w14:paraId="4C8A1239"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1.100</w:t>
            </w:r>
          </w:p>
        </w:tc>
        <w:tc>
          <w:tcPr>
            <w:tcW w:w="626" w:type="pct"/>
            <w:shd w:val="clear" w:color="auto" w:fill="auto"/>
            <w:vAlign w:val="bottom"/>
          </w:tcPr>
          <w:p w14:paraId="67E9E7BA"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0.921</w:t>
            </w:r>
          </w:p>
        </w:tc>
        <w:tc>
          <w:tcPr>
            <w:tcW w:w="690" w:type="pct"/>
            <w:shd w:val="clear" w:color="auto" w:fill="auto"/>
            <w:vAlign w:val="bottom"/>
          </w:tcPr>
          <w:p w14:paraId="136BAE4E"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0.921</w:t>
            </w:r>
          </w:p>
        </w:tc>
        <w:tc>
          <w:tcPr>
            <w:tcW w:w="771" w:type="pct"/>
            <w:shd w:val="clear" w:color="auto" w:fill="auto"/>
            <w:vAlign w:val="bottom"/>
          </w:tcPr>
          <w:p w14:paraId="250A90B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0.179</w:t>
            </w:r>
          </w:p>
        </w:tc>
        <w:tc>
          <w:tcPr>
            <w:tcW w:w="761" w:type="pct"/>
            <w:shd w:val="clear" w:color="auto" w:fill="auto"/>
            <w:vAlign w:val="bottom"/>
          </w:tcPr>
          <w:p w14:paraId="215FC1E3"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0.179</w:t>
            </w:r>
          </w:p>
        </w:tc>
      </w:tr>
      <w:tr w:rsidR="00687516" w:rsidRPr="00595B1A" w14:paraId="21D8C5F0" w14:textId="77777777" w:rsidTr="00BA242E">
        <w:trPr>
          <w:trHeight w:hRule="exact" w:val="284"/>
        </w:trPr>
        <w:tc>
          <w:tcPr>
            <w:tcW w:w="5000" w:type="pct"/>
            <w:gridSpan w:val="6"/>
            <w:shd w:val="clear" w:color="auto" w:fill="auto"/>
          </w:tcPr>
          <w:p w14:paraId="4EEAD421" w14:textId="77777777" w:rsidR="00687516" w:rsidRPr="00FE4E19" w:rsidRDefault="00687516" w:rsidP="00FE4E19">
            <w:pPr>
              <w:spacing w:line="240" w:lineRule="auto"/>
              <w:rPr>
                <w:rFonts w:cs="Times New Roman"/>
                <w:b/>
                <w:bCs/>
                <w:color w:val="000000"/>
                <w:sz w:val="20"/>
                <w:szCs w:val="20"/>
              </w:rPr>
            </w:pPr>
            <w:r w:rsidRPr="00FE4E19">
              <w:rPr>
                <w:rFonts w:cs="Times New Roman"/>
                <w:b/>
                <w:bCs/>
                <w:color w:val="000000"/>
                <w:sz w:val="20"/>
                <w:szCs w:val="20"/>
              </w:rPr>
              <w:t>All patients presenting in the ES</w:t>
            </w:r>
          </w:p>
        </w:tc>
      </w:tr>
      <w:tr w:rsidR="00687516" w:rsidRPr="00595B1A" w14:paraId="32C67BF3" w14:textId="77777777" w:rsidTr="00BA242E">
        <w:trPr>
          <w:trHeight w:hRule="exact" w:val="284"/>
        </w:trPr>
        <w:tc>
          <w:tcPr>
            <w:tcW w:w="1462" w:type="pct"/>
            <w:shd w:val="clear" w:color="auto" w:fill="auto"/>
          </w:tcPr>
          <w:p w14:paraId="142E5AC3" w14:textId="77777777" w:rsidR="00687516" w:rsidRPr="00FE4E19" w:rsidRDefault="00687516" w:rsidP="00FE4E19">
            <w:pPr>
              <w:spacing w:line="240" w:lineRule="auto"/>
              <w:rPr>
                <w:rFonts w:cs="Times New Roman"/>
                <w:sz w:val="20"/>
                <w:szCs w:val="20"/>
              </w:rPr>
            </w:pPr>
            <w:r w:rsidRPr="00FE4E19">
              <w:rPr>
                <w:rFonts w:cs="Times New Roman"/>
                <w:sz w:val="20"/>
                <w:szCs w:val="20"/>
              </w:rPr>
              <w:t>Total costs</w:t>
            </w:r>
          </w:p>
        </w:tc>
        <w:tc>
          <w:tcPr>
            <w:tcW w:w="690" w:type="pct"/>
            <w:shd w:val="clear" w:color="auto" w:fill="auto"/>
            <w:vAlign w:val="bottom"/>
          </w:tcPr>
          <w:p w14:paraId="515CA4C2"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£19,832</w:t>
            </w:r>
          </w:p>
        </w:tc>
        <w:tc>
          <w:tcPr>
            <w:tcW w:w="626" w:type="pct"/>
            <w:shd w:val="clear" w:color="auto" w:fill="auto"/>
            <w:vAlign w:val="bottom"/>
          </w:tcPr>
          <w:p w14:paraId="6A298FF9"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£19,406</w:t>
            </w:r>
          </w:p>
        </w:tc>
        <w:tc>
          <w:tcPr>
            <w:tcW w:w="690" w:type="pct"/>
            <w:shd w:val="clear" w:color="auto" w:fill="auto"/>
            <w:vAlign w:val="bottom"/>
          </w:tcPr>
          <w:p w14:paraId="57853A11"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£19,403</w:t>
            </w:r>
          </w:p>
        </w:tc>
        <w:tc>
          <w:tcPr>
            <w:tcW w:w="771" w:type="pct"/>
            <w:shd w:val="clear" w:color="auto" w:fill="auto"/>
            <w:vAlign w:val="bottom"/>
          </w:tcPr>
          <w:p w14:paraId="2D118C9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£425.9104</w:t>
            </w:r>
          </w:p>
        </w:tc>
        <w:tc>
          <w:tcPr>
            <w:tcW w:w="761" w:type="pct"/>
            <w:shd w:val="clear" w:color="auto" w:fill="auto"/>
            <w:vAlign w:val="bottom"/>
          </w:tcPr>
          <w:p w14:paraId="154C7F90"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£429.1481</w:t>
            </w:r>
          </w:p>
        </w:tc>
      </w:tr>
      <w:tr w:rsidR="00687516" w:rsidRPr="00595B1A" w14:paraId="267D4592" w14:textId="77777777" w:rsidTr="00BA242E">
        <w:trPr>
          <w:trHeight w:hRule="exact" w:val="284"/>
        </w:trPr>
        <w:tc>
          <w:tcPr>
            <w:tcW w:w="1462" w:type="pct"/>
            <w:shd w:val="clear" w:color="auto" w:fill="auto"/>
          </w:tcPr>
          <w:p w14:paraId="038DDB71" w14:textId="77777777" w:rsidR="00687516" w:rsidRPr="00FE4E19" w:rsidRDefault="00687516" w:rsidP="00FE4E19">
            <w:pPr>
              <w:spacing w:line="240" w:lineRule="auto"/>
              <w:rPr>
                <w:rFonts w:cs="Times New Roman"/>
                <w:sz w:val="20"/>
                <w:szCs w:val="20"/>
              </w:rPr>
            </w:pPr>
            <w:r w:rsidRPr="00FE4E19">
              <w:rPr>
                <w:rFonts w:cs="Times New Roman"/>
                <w:sz w:val="20"/>
                <w:szCs w:val="20"/>
              </w:rPr>
              <w:t>QALYs</w:t>
            </w:r>
          </w:p>
        </w:tc>
        <w:tc>
          <w:tcPr>
            <w:tcW w:w="690" w:type="pct"/>
            <w:shd w:val="clear" w:color="auto" w:fill="auto"/>
            <w:vAlign w:val="bottom"/>
          </w:tcPr>
          <w:p w14:paraId="7428406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2.031</w:t>
            </w:r>
          </w:p>
        </w:tc>
        <w:tc>
          <w:tcPr>
            <w:tcW w:w="626" w:type="pct"/>
            <w:shd w:val="clear" w:color="auto" w:fill="auto"/>
            <w:vAlign w:val="bottom"/>
          </w:tcPr>
          <w:p w14:paraId="473CDFFB"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1.891</w:t>
            </w:r>
          </w:p>
        </w:tc>
        <w:tc>
          <w:tcPr>
            <w:tcW w:w="690" w:type="pct"/>
            <w:shd w:val="clear" w:color="auto" w:fill="auto"/>
            <w:vAlign w:val="bottom"/>
          </w:tcPr>
          <w:p w14:paraId="05696B31"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1.891</w:t>
            </w:r>
          </w:p>
        </w:tc>
        <w:tc>
          <w:tcPr>
            <w:tcW w:w="771" w:type="pct"/>
            <w:shd w:val="clear" w:color="auto" w:fill="auto"/>
            <w:vAlign w:val="bottom"/>
          </w:tcPr>
          <w:p w14:paraId="3841E375"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0.140</w:t>
            </w:r>
          </w:p>
        </w:tc>
        <w:tc>
          <w:tcPr>
            <w:tcW w:w="761" w:type="pct"/>
            <w:shd w:val="clear" w:color="auto" w:fill="auto"/>
            <w:vAlign w:val="bottom"/>
          </w:tcPr>
          <w:p w14:paraId="52BFE33C"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0.139</w:t>
            </w:r>
          </w:p>
        </w:tc>
      </w:tr>
      <w:tr w:rsidR="00687516" w:rsidRPr="00595B1A" w14:paraId="1F933215" w14:textId="77777777" w:rsidTr="00BA242E">
        <w:trPr>
          <w:trHeight w:hRule="exact" w:val="284"/>
        </w:trPr>
        <w:tc>
          <w:tcPr>
            <w:tcW w:w="1462" w:type="pct"/>
            <w:shd w:val="clear" w:color="auto" w:fill="auto"/>
          </w:tcPr>
          <w:p w14:paraId="2EE2C489" w14:textId="77777777" w:rsidR="00687516" w:rsidRPr="00FE4E19" w:rsidRDefault="00687516" w:rsidP="00FE4E19">
            <w:pPr>
              <w:spacing w:line="240" w:lineRule="auto"/>
              <w:rPr>
                <w:rFonts w:cs="Times New Roman"/>
                <w:sz w:val="20"/>
                <w:szCs w:val="20"/>
              </w:rPr>
            </w:pPr>
            <w:r w:rsidRPr="00FE4E19">
              <w:rPr>
                <w:rFonts w:cs="Times New Roman"/>
                <w:sz w:val="20"/>
                <w:szCs w:val="20"/>
              </w:rPr>
              <w:t>Per person NHE</w:t>
            </w:r>
          </w:p>
        </w:tc>
        <w:tc>
          <w:tcPr>
            <w:tcW w:w="690" w:type="pct"/>
            <w:shd w:val="clear" w:color="auto" w:fill="auto"/>
            <w:vAlign w:val="bottom"/>
          </w:tcPr>
          <w:p w14:paraId="4C9A9515"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1.039</w:t>
            </w:r>
          </w:p>
        </w:tc>
        <w:tc>
          <w:tcPr>
            <w:tcW w:w="626" w:type="pct"/>
            <w:shd w:val="clear" w:color="auto" w:fill="auto"/>
            <w:vAlign w:val="bottom"/>
          </w:tcPr>
          <w:p w14:paraId="6156343F"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0.921</w:t>
            </w:r>
          </w:p>
        </w:tc>
        <w:tc>
          <w:tcPr>
            <w:tcW w:w="690" w:type="pct"/>
            <w:shd w:val="clear" w:color="auto" w:fill="auto"/>
            <w:vAlign w:val="bottom"/>
          </w:tcPr>
          <w:p w14:paraId="431F4B20"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0.921</w:t>
            </w:r>
          </w:p>
        </w:tc>
        <w:tc>
          <w:tcPr>
            <w:tcW w:w="771" w:type="pct"/>
            <w:shd w:val="clear" w:color="auto" w:fill="auto"/>
            <w:vAlign w:val="bottom"/>
          </w:tcPr>
          <w:p w14:paraId="2291D63B"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0.118</w:t>
            </w:r>
          </w:p>
        </w:tc>
        <w:tc>
          <w:tcPr>
            <w:tcW w:w="761" w:type="pct"/>
            <w:shd w:val="clear" w:color="auto" w:fill="auto"/>
            <w:vAlign w:val="bottom"/>
          </w:tcPr>
          <w:p w14:paraId="4FD45379" w14:textId="77777777" w:rsidR="00687516" w:rsidRPr="00FE4E19" w:rsidRDefault="00687516" w:rsidP="00FE4E19">
            <w:pPr>
              <w:spacing w:line="240" w:lineRule="auto"/>
              <w:rPr>
                <w:rFonts w:cs="Times New Roman"/>
                <w:sz w:val="20"/>
                <w:szCs w:val="20"/>
              </w:rPr>
            </w:pPr>
            <w:r w:rsidRPr="00FE4E19">
              <w:rPr>
                <w:rFonts w:cs="Times New Roman"/>
                <w:color w:val="000000"/>
                <w:sz w:val="20"/>
                <w:szCs w:val="20"/>
              </w:rPr>
              <w:t>0.118</w:t>
            </w:r>
          </w:p>
        </w:tc>
      </w:tr>
    </w:tbl>
    <w:p w14:paraId="4FDDE6F1" w14:textId="1464F19A" w:rsidR="00A57184" w:rsidRDefault="003D0997" w:rsidP="00B464D9">
      <w:pPr>
        <w:pStyle w:val="EEPRUtextundertables"/>
      </w:pPr>
      <w:r>
        <w:t xml:space="preserve">Abbreviations: </w:t>
      </w:r>
      <w:r w:rsidR="00A57184">
        <w:t xml:space="preserve">AKI, acute kidney injury; CKD, chronic kidney disease; ES, empiric setting; MBL, </w:t>
      </w:r>
      <w:proofErr w:type="spellStart"/>
      <w:r w:rsidR="00A57184">
        <w:t>metallo</w:t>
      </w:r>
      <w:proofErr w:type="spellEnd"/>
      <w:r w:rsidR="00A57184">
        <w:t>-beta-lactamases; MDS, microbiology-directed setting; NHE, net health effect; QALYs, quality-adjusted life years</w:t>
      </w:r>
    </w:p>
    <w:p w14:paraId="135BDCBE" w14:textId="2D51C031" w:rsidR="00687516" w:rsidRPr="00595B1A" w:rsidRDefault="003D0997" w:rsidP="00B464D9">
      <w:pPr>
        <w:pStyle w:val="EEPRUtextundertables"/>
      </w:pPr>
      <w:r>
        <w:t xml:space="preserve">Comparators: </w:t>
      </w:r>
      <w:r w:rsidR="00687516" w:rsidRPr="00595B1A">
        <w:t xml:space="preserve">E1 = empiric treatment with </w:t>
      </w:r>
      <w:proofErr w:type="spellStart"/>
      <w:r w:rsidR="00687516" w:rsidRPr="00595B1A">
        <w:t>cefiderocol</w:t>
      </w:r>
      <w:proofErr w:type="spellEnd"/>
      <w:r w:rsidR="00687516" w:rsidRPr="00595B1A">
        <w:t xml:space="preserve">, followed by existing therapies in MDS if not susceptible; E2ca = colistin or aminoglycoside-based empiric treatment, followed by existing therapies MDS </w:t>
      </w:r>
      <w:r w:rsidR="00687516" w:rsidRPr="00595B1A">
        <w:lastRenderedPageBreak/>
        <w:t xml:space="preserve">if needed; E3ca = colistin or aminoglycoside-based empiric treatment, followed by </w:t>
      </w:r>
      <w:proofErr w:type="spellStart"/>
      <w:r w:rsidR="00687516" w:rsidRPr="00595B1A">
        <w:t>cefiderocol</w:t>
      </w:r>
      <w:proofErr w:type="spellEnd"/>
      <w:r w:rsidR="00687516" w:rsidRPr="00595B1A">
        <w:t xml:space="preserve"> MDS if needed. Net health effects derived using threshold of £20,000/QALY.</w:t>
      </w:r>
    </w:p>
    <w:p w14:paraId="355F08A8" w14:textId="42911CF8" w:rsidR="00BA242E" w:rsidRPr="00595B1A" w:rsidRDefault="00687516" w:rsidP="00CD3A08">
      <w:r w:rsidRPr="00595B1A">
        <w:t>There is a large degree of parameter uncertainty around the patient</w:t>
      </w:r>
      <w:r w:rsidR="00CD3A08">
        <w:t>-level</w:t>
      </w:r>
      <w:r w:rsidRPr="00595B1A">
        <w:t xml:space="preserve"> INHEs of </w:t>
      </w:r>
      <w:proofErr w:type="spellStart"/>
      <w:r w:rsidRPr="00595B1A">
        <w:t>cefiderocol</w:t>
      </w:r>
      <w:proofErr w:type="spellEnd"/>
      <w:r w:rsidRPr="00595B1A">
        <w:t>. The distribution of patient</w:t>
      </w:r>
      <w:r w:rsidR="00CD3A08">
        <w:t>-level</w:t>
      </w:r>
      <w:r w:rsidRPr="00595B1A">
        <w:t xml:space="preserve"> INHEs is shown in </w:t>
      </w:r>
      <w:r w:rsidR="00CD3A08">
        <w:fldChar w:fldCharType="begin"/>
      </w:r>
      <w:r w:rsidR="00CD3A08">
        <w:instrText xml:space="preserve"> REF _Ref86246827 \h </w:instrText>
      </w:r>
      <w:r w:rsidR="00CD3A08">
        <w:fldChar w:fldCharType="separate"/>
      </w:r>
      <w:r w:rsidR="002631E5" w:rsidRPr="00595B1A">
        <w:t xml:space="preserve">Figure </w:t>
      </w:r>
      <w:r w:rsidR="002631E5">
        <w:rPr>
          <w:noProof/>
        </w:rPr>
        <w:t>16</w:t>
      </w:r>
      <w:r w:rsidR="00CD3A08">
        <w:fldChar w:fldCharType="end"/>
      </w:r>
      <w:r w:rsidRPr="00595B1A">
        <w:t xml:space="preserve">. This reflects uncertainty in the probability a </w:t>
      </w:r>
      <w:r w:rsidR="003210ED" w:rsidRPr="00595B1A">
        <w:t>patient has</w:t>
      </w:r>
      <w:r w:rsidRPr="00595B1A">
        <w:t xml:space="preserve"> </w:t>
      </w:r>
      <w:r w:rsidR="00B458C3" w:rsidRPr="00595B1A">
        <w:t xml:space="preserve">MBL </w:t>
      </w:r>
      <w:proofErr w:type="spellStart"/>
      <w:r w:rsidR="00B458C3" w:rsidRPr="00595B1A">
        <w:rPr>
          <w:i/>
        </w:rPr>
        <w:t>Enterobacterales</w:t>
      </w:r>
      <w:proofErr w:type="spellEnd"/>
      <w:r w:rsidRPr="00595B1A">
        <w:t xml:space="preserve">, the relative susceptibility of these treatment options, their </w:t>
      </w:r>
      <w:proofErr w:type="gramStart"/>
      <w:r w:rsidRPr="00595B1A">
        <w:t>safety</w:t>
      </w:r>
      <w:proofErr w:type="gramEnd"/>
      <w:r w:rsidRPr="00595B1A">
        <w:t xml:space="preserve"> and the benefits of avoided AKIs.</w:t>
      </w:r>
      <w:bookmarkStart w:id="520" w:name="_Ref83584602"/>
      <w:bookmarkStart w:id="521" w:name="_Toc83590020"/>
      <w:r w:rsidR="00BA242E" w:rsidRPr="00595B1A">
        <w:t xml:space="preserve"> </w:t>
      </w:r>
    </w:p>
    <w:p w14:paraId="3AB67D35" w14:textId="53A48733" w:rsidR="00BA242E" w:rsidRPr="00595B1A" w:rsidRDefault="00BA242E" w:rsidP="00BA242E">
      <w:pPr>
        <w:pStyle w:val="EEPRUFigureHeading"/>
      </w:pPr>
      <w:bookmarkStart w:id="522" w:name="_Ref86246827"/>
      <w:bookmarkStart w:id="523" w:name="_Toc87018880"/>
      <w:r w:rsidRPr="00595B1A">
        <w:t xml:space="preserve">Figure </w:t>
      </w:r>
      <w:r w:rsidR="00BB30AE">
        <w:fldChar w:fldCharType="begin"/>
      </w:r>
      <w:r w:rsidR="00BB30AE">
        <w:instrText xml:space="preserve"> SEQ Figure \* ARABIC </w:instrText>
      </w:r>
      <w:r w:rsidR="00BB30AE">
        <w:fldChar w:fldCharType="separate"/>
      </w:r>
      <w:r w:rsidR="002631E5">
        <w:rPr>
          <w:noProof/>
        </w:rPr>
        <w:t>16</w:t>
      </w:r>
      <w:r w:rsidR="00BB30AE">
        <w:rPr>
          <w:noProof/>
        </w:rPr>
        <w:fldChar w:fldCharType="end"/>
      </w:r>
      <w:bookmarkEnd w:id="520"/>
      <w:bookmarkEnd w:id="522"/>
      <w:r w:rsidRPr="00595B1A">
        <w:t xml:space="preserve">: Distribution of </w:t>
      </w:r>
      <w:r w:rsidR="00CD3A08">
        <w:t xml:space="preserve">patient-level </w:t>
      </w:r>
      <w:r w:rsidRPr="00595B1A">
        <w:t xml:space="preserve">INHEs of </w:t>
      </w:r>
      <w:proofErr w:type="spellStart"/>
      <w:r w:rsidRPr="00595B1A">
        <w:t>cefiderocol</w:t>
      </w:r>
      <w:proofErr w:type="spellEnd"/>
      <w:r w:rsidRPr="00595B1A">
        <w:t xml:space="preserve"> compared to colistin/aminoglycoside-based therapy: </w:t>
      </w:r>
      <w:r w:rsidR="00B458C3" w:rsidRPr="00595B1A">
        <w:t xml:space="preserve">MBL </w:t>
      </w:r>
      <w:proofErr w:type="spellStart"/>
      <w:r w:rsidR="00B458C3" w:rsidRPr="00595B1A">
        <w:rPr>
          <w:i/>
        </w:rPr>
        <w:t>Enterobacterales</w:t>
      </w:r>
      <w:proofErr w:type="spellEnd"/>
      <w:r w:rsidRPr="00595B1A">
        <w:t xml:space="preserve"> HAP/VAP empiric setting (2,000 simulations)</w:t>
      </w:r>
      <w:bookmarkEnd w:id="521"/>
      <w:bookmarkEnd w:id="523"/>
    </w:p>
    <w:p w14:paraId="46303306" w14:textId="05EE2975" w:rsidR="00687516" w:rsidRPr="00F979F5" w:rsidRDefault="00687516" w:rsidP="008744AD">
      <w:pPr>
        <w:rPr>
          <w:highlight w:val="yellow"/>
        </w:rPr>
      </w:pPr>
    </w:p>
    <w:p w14:paraId="42224A64" w14:textId="59ECC599" w:rsidR="00687516" w:rsidRPr="00F979F5" w:rsidRDefault="00687516" w:rsidP="00687516">
      <w:pPr>
        <w:rPr>
          <w:highlight w:val="yellow"/>
        </w:rPr>
      </w:pPr>
      <w:r>
        <w:rPr>
          <w:noProof/>
          <w:lang w:eastAsia="en-GB"/>
        </w:rPr>
        <w:drawing>
          <wp:inline distT="0" distB="0" distL="0" distR="0" wp14:anchorId="5940D16B" wp14:editId="14743F28">
            <wp:extent cx="4762500" cy="3333750"/>
            <wp:effectExtent l="0" t="0" r="0" b="0"/>
            <wp:docPr id="129" name="Picture 129" descr="Histogram to show the distribution of patient-level INHEs of cefiderocol compared to colistin/aminoglycoside-based therapy: MBL Enterobacterales HAP/VAP empiric setting (2,000 simulations). The mean =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Histogram to show the distribution of patient-level INHEs of cefiderocol compared to colistin/aminoglycoside-based therapy: MBL Enterobacterales HAP/VAP empiric setting (2,000 simulations). The mean = 0.12."/>
                    <pic:cNvPicPr/>
                  </pic:nvPicPr>
                  <pic:blipFill>
                    <a:blip r:embed="rId35">
                      <a:extLst>
                        <a:ext uri="{28A0092B-C50C-407E-A947-70E740481C1C}">
                          <a14:useLocalDpi xmlns:a14="http://schemas.microsoft.com/office/drawing/2010/main" val="0"/>
                        </a:ext>
                      </a:extLst>
                    </a:blip>
                    <a:stretch>
                      <a:fillRect/>
                    </a:stretch>
                  </pic:blipFill>
                  <pic:spPr>
                    <a:xfrm>
                      <a:off x="0" y="0"/>
                      <a:ext cx="4762500" cy="3333750"/>
                    </a:xfrm>
                    <a:prstGeom prst="rect">
                      <a:avLst/>
                    </a:prstGeom>
                  </pic:spPr>
                </pic:pic>
              </a:graphicData>
            </a:graphic>
          </wp:inline>
        </w:drawing>
      </w:r>
    </w:p>
    <w:p w14:paraId="09489DE2" w14:textId="1132C58C" w:rsidR="00687516" w:rsidRDefault="000E67C2" w:rsidP="00B464D9">
      <w:pPr>
        <w:pStyle w:val="EEPRUtextundertables"/>
      </w:pPr>
      <w:r>
        <w:t>NHE, net health effects</w:t>
      </w:r>
    </w:p>
    <w:p w14:paraId="23FF629F" w14:textId="77777777" w:rsidR="000E67C2" w:rsidRPr="00595B1A" w:rsidRDefault="000E67C2" w:rsidP="00687516">
      <w:pPr>
        <w:spacing w:after="0"/>
      </w:pPr>
    </w:p>
    <w:p w14:paraId="6E492862" w14:textId="643883B8" w:rsidR="00687516" w:rsidRPr="00595B1A" w:rsidRDefault="00687516" w:rsidP="008744AD">
      <w:r w:rsidRPr="00595B1A">
        <w:t>Scenario analyses that modified the base case INHE by more than 10% (and three scenario analyses requested by NICE marked by *) are shown in</w:t>
      </w:r>
      <w:r w:rsidR="00595B1A" w:rsidRPr="00595B1A">
        <w:t xml:space="preserve"> </w:t>
      </w:r>
      <w:r w:rsidR="00595B1A" w:rsidRPr="00595B1A">
        <w:fldChar w:fldCharType="begin"/>
      </w:r>
      <w:r w:rsidR="00595B1A" w:rsidRPr="00595B1A">
        <w:instrText xml:space="preserve"> REF _Ref85834189 \h </w:instrText>
      </w:r>
      <w:r w:rsidR="00595B1A">
        <w:instrText xml:space="preserve"> \* MERGEFORMAT </w:instrText>
      </w:r>
      <w:r w:rsidR="00595B1A" w:rsidRPr="00595B1A">
        <w:fldChar w:fldCharType="separate"/>
      </w:r>
      <w:r w:rsidR="002631E5" w:rsidRPr="00595B1A">
        <w:t xml:space="preserve">Table </w:t>
      </w:r>
      <w:r w:rsidR="002631E5">
        <w:rPr>
          <w:noProof/>
        </w:rPr>
        <w:t>35</w:t>
      </w:r>
      <w:r w:rsidR="00595B1A" w:rsidRPr="00595B1A">
        <w:fldChar w:fldCharType="end"/>
      </w:r>
      <w:r w:rsidRPr="00595B1A">
        <w:t xml:space="preserve">. The main areas of uncertainty relate to the probability that a patient has </w:t>
      </w:r>
      <w:r w:rsidR="00B458C3" w:rsidRPr="00595B1A">
        <w:t xml:space="preserve">MBL </w:t>
      </w:r>
      <w:proofErr w:type="spellStart"/>
      <w:r w:rsidR="00B458C3" w:rsidRPr="00595B1A">
        <w:rPr>
          <w:i/>
        </w:rPr>
        <w:t>Enterobacterales</w:t>
      </w:r>
      <w:proofErr w:type="spellEnd"/>
      <w:r w:rsidRPr="00595B1A">
        <w:t>, the susceptibility scenarios, the impact of colistin/aminoglycoside-based therapy on AKI risk and its long-term implications, and long-term survival following discharge from hospital.</w:t>
      </w:r>
    </w:p>
    <w:p w14:paraId="7F1ECEC1" w14:textId="7A4F2209" w:rsidR="00687516" w:rsidRPr="00595B1A" w:rsidRDefault="00687516" w:rsidP="008744AD">
      <w:r w:rsidRPr="00595B1A">
        <w:t xml:space="preserve">The results are very sensitive to the proportion of people with </w:t>
      </w:r>
      <w:r w:rsidR="00B458C3" w:rsidRPr="00595B1A">
        <w:t xml:space="preserve">MBL </w:t>
      </w:r>
      <w:proofErr w:type="spellStart"/>
      <w:r w:rsidR="00B458C3" w:rsidRPr="00595B1A">
        <w:rPr>
          <w:i/>
        </w:rPr>
        <w:t>Enterobacterales</w:t>
      </w:r>
      <w:proofErr w:type="spellEnd"/>
      <w:r w:rsidRPr="00595B1A">
        <w:t>. When this proportion is 50% or more</w:t>
      </w:r>
      <w:r w:rsidR="005E4D1B">
        <w:t>,</w:t>
      </w:r>
      <w:r w:rsidRPr="00595B1A">
        <w:t xml:space="preserve"> the preferred treatment pathway is no longer to use </w:t>
      </w:r>
      <w:proofErr w:type="spellStart"/>
      <w:r w:rsidRPr="00595B1A">
        <w:t>cefiderocol</w:t>
      </w:r>
      <w:proofErr w:type="spellEnd"/>
      <w:r w:rsidRPr="00595B1A">
        <w:t xml:space="preserve"> empirically but to use colistin/aminoglycoside-based therapy empirically due to its susceptibility advantage amongst those with </w:t>
      </w:r>
      <w:r w:rsidR="00B458C3" w:rsidRPr="00595B1A">
        <w:t xml:space="preserve">MBL </w:t>
      </w:r>
      <w:proofErr w:type="spellStart"/>
      <w:r w:rsidR="00B458C3" w:rsidRPr="00595B1A">
        <w:rPr>
          <w:i/>
        </w:rPr>
        <w:t>Enterobacterales</w:t>
      </w:r>
      <w:proofErr w:type="spellEnd"/>
      <w:r w:rsidRPr="00595B1A">
        <w:t xml:space="preserve"> and reserve </w:t>
      </w:r>
      <w:proofErr w:type="spellStart"/>
      <w:r w:rsidRPr="00595B1A">
        <w:t>cefiderocol</w:t>
      </w:r>
      <w:proofErr w:type="spellEnd"/>
      <w:r w:rsidRPr="00595B1A">
        <w:t xml:space="preserve"> for use in the MDS (this is </w:t>
      </w:r>
      <w:r w:rsidRPr="00595B1A">
        <w:lastRenderedPageBreak/>
        <w:t xml:space="preserve">associated with small INHE benefits as few patients both reach the MDS and require </w:t>
      </w:r>
      <w:proofErr w:type="spellStart"/>
      <w:r w:rsidRPr="00595B1A">
        <w:t>cefiderocol</w:t>
      </w:r>
      <w:proofErr w:type="spellEnd"/>
      <w:r w:rsidRPr="00595B1A">
        <w:t xml:space="preserve"> treatment). </w:t>
      </w:r>
    </w:p>
    <w:p w14:paraId="73DD7582" w14:textId="48D9B8A4" w:rsidR="00687516" w:rsidRPr="00595B1A" w:rsidRDefault="00687516" w:rsidP="008744AD">
      <w:r w:rsidRPr="00595B1A">
        <w:t xml:space="preserve">The INHE associated with </w:t>
      </w:r>
      <w:proofErr w:type="spellStart"/>
      <w:r w:rsidRPr="00595B1A">
        <w:t>cefiderocol</w:t>
      </w:r>
      <w:proofErr w:type="spellEnd"/>
      <w:r w:rsidRPr="00595B1A">
        <w:t xml:space="preserve"> use increases to 0.18-0.20 when the CLSI breakpoints are used within the </w:t>
      </w:r>
      <w:r w:rsidR="001D1E59" w:rsidRPr="00595B1A">
        <w:t>NMA</w:t>
      </w:r>
      <w:r w:rsidRPr="00595B1A">
        <w:t xml:space="preserve"> (susceptibility scenarios S1 and S3)</w:t>
      </w:r>
      <w:r w:rsidR="005E4D1B">
        <w:t>,</w:t>
      </w:r>
      <w:r w:rsidRPr="00595B1A">
        <w:t xml:space="preserve"> as this resulted in higher susceptibility to </w:t>
      </w:r>
      <w:proofErr w:type="spellStart"/>
      <w:r w:rsidRPr="00595B1A">
        <w:t>cefidericol</w:t>
      </w:r>
      <w:proofErr w:type="spellEnd"/>
      <w:r w:rsidRPr="00595B1A">
        <w:t xml:space="preserve"> of 87% under scenario 1 and 98% under scenario 3. </w:t>
      </w:r>
    </w:p>
    <w:p w14:paraId="0B487B78" w14:textId="638D51B4" w:rsidR="00687516" w:rsidRPr="00595B1A" w:rsidRDefault="00687516" w:rsidP="008744AD">
      <w:r w:rsidRPr="00595B1A">
        <w:t xml:space="preserve">The results were sensitive to assumptions about AKI risk including use of alternative scenarios for absolute AKI risk and the increase in AKI risk associated with colistin/aminoglycoside-based therapy, as well as the short and long-term </w:t>
      </w:r>
      <w:r w:rsidR="003210ED" w:rsidRPr="00595B1A">
        <w:t>consequences</w:t>
      </w:r>
      <w:r w:rsidRPr="00595B1A">
        <w:t xml:space="preserve"> of AKIs. Across these scenarios</w:t>
      </w:r>
      <w:r w:rsidR="005E4D1B">
        <w:t>,</w:t>
      </w:r>
      <w:r w:rsidRPr="00595B1A">
        <w:t xml:space="preserve"> the patient</w:t>
      </w:r>
      <w:r w:rsidR="00CD3A08">
        <w:t>-level</w:t>
      </w:r>
      <w:r w:rsidRPr="00595B1A">
        <w:t xml:space="preserve"> INHEs varied between 0.08-0.19 QALYs. Interestingly, scenarios that increased (reduced) the post-</w:t>
      </w:r>
      <w:proofErr w:type="gramStart"/>
      <w:r w:rsidRPr="00595B1A">
        <w:t>30 day</w:t>
      </w:r>
      <w:proofErr w:type="gramEnd"/>
      <w:r w:rsidRPr="00595B1A">
        <w:t xml:space="preserve"> consequences of AKI for mortality reduced (increased) the patient</w:t>
      </w:r>
      <w:r w:rsidR="00CD3A08">
        <w:t>-level</w:t>
      </w:r>
      <w:r w:rsidRPr="00595B1A">
        <w:t xml:space="preserve"> INHE. This suggests that survival duration following discharge from hospital is more important than differences in mortality between patients with and without history of AKI. This is further confirmed by the sensitivity of the model results to the parametric survival model used to predict long-term survival post-discharge. </w:t>
      </w:r>
      <w:proofErr w:type="gramStart"/>
      <w:r w:rsidRPr="00595B1A">
        <w:t>In particular, use</w:t>
      </w:r>
      <w:proofErr w:type="gramEnd"/>
      <w:r w:rsidRPr="00595B1A">
        <w:t xml:space="preserve"> of the Weibull model reduced the patient</w:t>
      </w:r>
      <w:r w:rsidR="00CD3A08">
        <w:t>-level</w:t>
      </w:r>
      <w:r w:rsidRPr="00595B1A">
        <w:t xml:space="preserve"> INHE to 0.08.</w:t>
      </w:r>
    </w:p>
    <w:p w14:paraId="44509AEC" w14:textId="4AEC2415" w:rsidR="006120D0" w:rsidRPr="00595B1A" w:rsidRDefault="00687516" w:rsidP="00595B1A">
      <w:pPr>
        <w:sectPr w:rsidR="006120D0" w:rsidRPr="00595B1A">
          <w:pgSz w:w="11906" w:h="16838"/>
          <w:pgMar w:top="1440" w:right="1440" w:bottom="1440" w:left="1440" w:header="708" w:footer="708" w:gutter="0"/>
          <w:cols w:space="708"/>
          <w:docGrid w:linePitch="360"/>
        </w:sectPr>
      </w:pPr>
      <w:r w:rsidRPr="00595B1A">
        <w:t>Changing the cost-effectiveness threshold had a small effect on the model results and using a lower discount rate of 1.5% for costs and outcomes increases the patient</w:t>
      </w:r>
      <w:r w:rsidR="00CD3A08">
        <w:t>-level</w:t>
      </w:r>
      <w:r w:rsidRPr="00595B1A">
        <w:t xml:space="preserve"> INHEs to 0.16.</w:t>
      </w:r>
      <w:bookmarkStart w:id="524" w:name="_Ref83584628"/>
      <w:bookmarkStart w:id="525" w:name="_Toc83590000"/>
    </w:p>
    <w:p w14:paraId="7C49055F" w14:textId="77777777" w:rsidR="00595B1A" w:rsidRPr="00595B1A" w:rsidRDefault="00595B1A" w:rsidP="006120D0">
      <w:pPr>
        <w:pStyle w:val="EEPRUTableHeading"/>
      </w:pPr>
    </w:p>
    <w:p w14:paraId="2573DAE5" w14:textId="175A42DE" w:rsidR="00687516" w:rsidRPr="00595B1A" w:rsidRDefault="00687516" w:rsidP="006120D0">
      <w:pPr>
        <w:pStyle w:val="EEPRUTableHeading"/>
      </w:pPr>
      <w:bookmarkStart w:id="526" w:name="_Ref85834189"/>
      <w:bookmarkStart w:id="527" w:name="_Toc87018851"/>
      <w:r w:rsidRPr="00595B1A">
        <w:t xml:space="preserve">Table </w:t>
      </w:r>
      <w:r w:rsidR="00BB30AE">
        <w:fldChar w:fldCharType="begin"/>
      </w:r>
      <w:r w:rsidR="00BB30AE">
        <w:instrText xml:space="preserve"> SEQ Table \* ARABIC </w:instrText>
      </w:r>
      <w:r w:rsidR="00BB30AE">
        <w:fldChar w:fldCharType="separate"/>
      </w:r>
      <w:r w:rsidR="002631E5">
        <w:rPr>
          <w:noProof/>
        </w:rPr>
        <w:t>35</w:t>
      </w:r>
      <w:r w:rsidR="00BB30AE">
        <w:rPr>
          <w:noProof/>
        </w:rPr>
        <w:fldChar w:fldCharType="end"/>
      </w:r>
      <w:bookmarkEnd w:id="524"/>
      <w:bookmarkEnd w:id="526"/>
      <w:r w:rsidRPr="00595B1A">
        <w:t xml:space="preserve">: Per patient scenario analyses: </w:t>
      </w:r>
      <w:r w:rsidR="00B458C3" w:rsidRPr="00595B1A">
        <w:t xml:space="preserve">MBL </w:t>
      </w:r>
      <w:proofErr w:type="spellStart"/>
      <w:r w:rsidR="00B458C3" w:rsidRPr="00595B1A">
        <w:rPr>
          <w:i/>
        </w:rPr>
        <w:t>Enterobacterales</w:t>
      </w:r>
      <w:proofErr w:type="spellEnd"/>
      <w:r w:rsidRPr="00595B1A">
        <w:t xml:space="preserve"> empiric setting (deterministic)</w:t>
      </w:r>
      <w:bookmarkEnd w:id="525"/>
      <w:bookmarkEnd w:id="527"/>
    </w:p>
    <w:tbl>
      <w:tblPr>
        <w:tblStyle w:val="TableGrid"/>
        <w:tblW w:w="5000" w:type="pct"/>
        <w:tblLook w:val="04A0" w:firstRow="1" w:lastRow="0" w:firstColumn="1" w:lastColumn="0" w:noHBand="0" w:noVBand="1"/>
      </w:tblPr>
      <w:tblGrid>
        <w:gridCol w:w="2307"/>
        <w:gridCol w:w="3219"/>
        <w:gridCol w:w="3152"/>
        <w:gridCol w:w="3186"/>
        <w:gridCol w:w="2084"/>
      </w:tblGrid>
      <w:tr w:rsidR="00687516" w:rsidRPr="00595B1A" w14:paraId="6F5892C8" w14:textId="77777777" w:rsidTr="00FE4E19">
        <w:tc>
          <w:tcPr>
            <w:tcW w:w="827" w:type="pct"/>
            <w:shd w:val="clear" w:color="auto" w:fill="auto"/>
          </w:tcPr>
          <w:p w14:paraId="68A1572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Scenario name</w:t>
            </w:r>
          </w:p>
        </w:tc>
        <w:tc>
          <w:tcPr>
            <w:tcW w:w="1154" w:type="pct"/>
            <w:shd w:val="clear" w:color="auto" w:fill="auto"/>
          </w:tcPr>
          <w:p w14:paraId="109A97A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Base case value/assumption</w:t>
            </w:r>
          </w:p>
        </w:tc>
        <w:tc>
          <w:tcPr>
            <w:tcW w:w="1130" w:type="pct"/>
            <w:shd w:val="clear" w:color="auto" w:fill="auto"/>
          </w:tcPr>
          <w:p w14:paraId="15B93CB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Scenario value/assumption</w:t>
            </w:r>
          </w:p>
        </w:tc>
        <w:tc>
          <w:tcPr>
            <w:tcW w:w="1142" w:type="pct"/>
          </w:tcPr>
          <w:p w14:paraId="7E59DCF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Optimal </w:t>
            </w:r>
            <w:proofErr w:type="spellStart"/>
            <w:r w:rsidRPr="00FE4E19">
              <w:rPr>
                <w:rFonts w:cs="Times New Roman"/>
                <w:sz w:val="20"/>
                <w:szCs w:val="20"/>
              </w:rPr>
              <w:t>cefiderocol</w:t>
            </w:r>
            <w:proofErr w:type="spellEnd"/>
            <w:r w:rsidRPr="00FE4E19">
              <w:rPr>
                <w:rFonts w:cs="Times New Roman"/>
                <w:sz w:val="20"/>
                <w:szCs w:val="20"/>
              </w:rPr>
              <w:t xml:space="preserve"> use</w:t>
            </w:r>
          </w:p>
        </w:tc>
        <w:tc>
          <w:tcPr>
            <w:tcW w:w="747" w:type="pct"/>
          </w:tcPr>
          <w:p w14:paraId="587DDB72" w14:textId="010DD8A5" w:rsidR="00687516" w:rsidRPr="00FE4E19" w:rsidRDefault="00CD3A08" w:rsidP="00FE4E19">
            <w:pPr>
              <w:spacing w:line="240" w:lineRule="auto"/>
              <w:jc w:val="left"/>
              <w:rPr>
                <w:rFonts w:cs="Times New Roman"/>
                <w:sz w:val="20"/>
                <w:szCs w:val="20"/>
              </w:rPr>
            </w:pPr>
            <w:r>
              <w:rPr>
                <w:rFonts w:cs="Times New Roman"/>
                <w:sz w:val="20"/>
                <w:szCs w:val="20"/>
              </w:rPr>
              <w:t xml:space="preserve">Patient-level </w:t>
            </w:r>
            <w:r w:rsidR="00687516" w:rsidRPr="00FE4E19">
              <w:rPr>
                <w:rFonts w:cs="Times New Roman"/>
                <w:sz w:val="20"/>
                <w:szCs w:val="20"/>
              </w:rPr>
              <w:t xml:space="preserve">INHE of </w:t>
            </w:r>
            <w:proofErr w:type="spellStart"/>
            <w:r w:rsidR="00687516" w:rsidRPr="00FE4E19">
              <w:rPr>
                <w:rFonts w:cs="Times New Roman"/>
                <w:sz w:val="20"/>
                <w:szCs w:val="20"/>
              </w:rPr>
              <w:t>Cefiderocol</w:t>
            </w:r>
            <w:proofErr w:type="spellEnd"/>
            <w:r w:rsidR="00687516" w:rsidRPr="00FE4E19">
              <w:rPr>
                <w:rFonts w:cs="Times New Roman"/>
                <w:sz w:val="20"/>
                <w:szCs w:val="20"/>
              </w:rPr>
              <w:t xml:space="preserve"> </w:t>
            </w:r>
          </w:p>
        </w:tc>
      </w:tr>
      <w:tr w:rsidR="00687516" w:rsidRPr="00595B1A" w14:paraId="1206D6EB" w14:textId="77777777" w:rsidTr="00FE4E19">
        <w:tc>
          <w:tcPr>
            <w:tcW w:w="827" w:type="pct"/>
            <w:shd w:val="clear" w:color="auto" w:fill="auto"/>
          </w:tcPr>
          <w:p w14:paraId="3403F1D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Base case</w:t>
            </w:r>
          </w:p>
        </w:tc>
        <w:tc>
          <w:tcPr>
            <w:tcW w:w="1154" w:type="pct"/>
            <w:shd w:val="clear" w:color="auto" w:fill="auto"/>
          </w:tcPr>
          <w:p w14:paraId="166200F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t>
            </w:r>
          </w:p>
        </w:tc>
        <w:tc>
          <w:tcPr>
            <w:tcW w:w="1130" w:type="pct"/>
            <w:shd w:val="clear" w:color="auto" w:fill="auto"/>
          </w:tcPr>
          <w:p w14:paraId="48CB526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t>
            </w:r>
          </w:p>
        </w:tc>
        <w:tc>
          <w:tcPr>
            <w:tcW w:w="1142" w:type="pct"/>
          </w:tcPr>
          <w:p w14:paraId="3B260BD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Empiric (E1)</w:t>
            </w:r>
          </w:p>
        </w:tc>
        <w:tc>
          <w:tcPr>
            <w:tcW w:w="747" w:type="pct"/>
            <w:vAlign w:val="bottom"/>
          </w:tcPr>
          <w:p w14:paraId="3DA22F8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0.136</w:t>
            </w:r>
          </w:p>
        </w:tc>
      </w:tr>
      <w:tr w:rsidR="00687516" w:rsidRPr="00595B1A" w14:paraId="5C97F620" w14:textId="77777777" w:rsidTr="00FE4E19">
        <w:tc>
          <w:tcPr>
            <w:tcW w:w="827" w:type="pct"/>
            <w:shd w:val="clear" w:color="auto" w:fill="auto"/>
            <w:vAlign w:val="bottom"/>
          </w:tcPr>
          <w:p w14:paraId="2B6FACAB"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p_bug_survey</w:t>
            </w:r>
            <w:proofErr w:type="spellEnd"/>
          </w:p>
        </w:tc>
        <w:tc>
          <w:tcPr>
            <w:tcW w:w="1154" w:type="pct"/>
            <w:shd w:val="clear" w:color="auto" w:fill="auto"/>
          </w:tcPr>
          <w:p w14:paraId="763FF7E8" w14:textId="52FB2DA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sz w:val="20"/>
                <w:szCs w:val="20"/>
              </w:rPr>
              <w:t>Enterobacterales</w:t>
            </w:r>
            <w:proofErr w:type="spellEnd"/>
            <w:r w:rsidRPr="00FE4E19">
              <w:rPr>
                <w:rFonts w:cs="Times New Roman"/>
                <w:sz w:val="20"/>
                <w:szCs w:val="20"/>
              </w:rPr>
              <w:t xml:space="preserve"> is 0.15</w:t>
            </w:r>
          </w:p>
        </w:tc>
        <w:tc>
          <w:tcPr>
            <w:tcW w:w="1130" w:type="pct"/>
            <w:shd w:val="clear" w:color="auto" w:fill="auto"/>
          </w:tcPr>
          <w:p w14:paraId="0F166CAE" w14:textId="42D1138B"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sz w:val="20"/>
                <w:szCs w:val="20"/>
              </w:rPr>
              <w:t>Enterobacterales</w:t>
            </w:r>
            <w:proofErr w:type="spellEnd"/>
            <w:r w:rsidRPr="00FE4E19">
              <w:rPr>
                <w:rFonts w:cs="Times New Roman"/>
                <w:sz w:val="20"/>
                <w:szCs w:val="20"/>
              </w:rPr>
              <w:t xml:space="preserve"> is 0.71 based on BSAC survey data</w:t>
            </w:r>
          </w:p>
        </w:tc>
        <w:tc>
          <w:tcPr>
            <w:tcW w:w="1142" w:type="pct"/>
          </w:tcPr>
          <w:p w14:paraId="6A540A2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Reserve for use in MDS (E3ca)</w:t>
            </w:r>
          </w:p>
        </w:tc>
        <w:tc>
          <w:tcPr>
            <w:tcW w:w="747" w:type="pct"/>
            <w:vAlign w:val="bottom"/>
          </w:tcPr>
          <w:p w14:paraId="35175EA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0.002</w:t>
            </w:r>
          </w:p>
        </w:tc>
      </w:tr>
      <w:tr w:rsidR="00687516" w:rsidRPr="00595B1A" w14:paraId="7456851B" w14:textId="77777777" w:rsidTr="00FE4E19">
        <w:tc>
          <w:tcPr>
            <w:tcW w:w="827" w:type="pct"/>
            <w:shd w:val="clear" w:color="auto" w:fill="auto"/>
            <w:vAlign w:val="bottom"/>
          </w:tcPr>
          <w:p w14:paraId="4CCA1D5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p_bug_0</w:t>
            </w:r>
          </w:p>
        </w:tc>
        <w:tc>
          <w:tcPr>
            <w:tcW w:w="1154" w:type="pct"/>
            <w:shd w:val="clear" w:color="auto" w:fill="auto"/>
          </w:tcPr>
          <w:p w14:paraId="00D3714A" w14:textId="74B7B1A5"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sz w:val="20"/>
                <w:szCs w:val="20"/>
              </w:rPr>
              <w:t>Enterobacterales</w:t>
            </w:r>
            <w:proofErr w:type="spellEnd"/>
            <w:r w:rsidRPr="00FE4E19">
              <w:rPr>
                <w:rFonts w:cs="Times New Roman"/>
                <w:sz w:val="20"/>
                <w:szCs w:val="20"/>
              </w:rPr>
              <w:t xml:space="preserve"> is 0.15</w:t>
            </w:r>
          </w:p>
        </w:tc>
        <w:tc>
          <w:tcPr>
            <w:tcW w:w="1130" w:type="pct"/>
            <w:shd w:val="clear" w:color="auto" w:fill="auto"/>
          </w:tcPr>
          <w:p w14:paraId="4AADD496" w14:textId="2F210B85"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F6FA6" w:rsidRPr="00FE4E19">
              <w:rPr>
                <w:rFonts w:cs="Times New Roman"/>
                <w:sz w:val="20"/>
                <w:szCs w:val="20"/>
              </w:rPr>
              <w:t>Enterobacterales</w:t>
            </w:r>
            <w:proofErr w:type="spellEnd"/>
            <w:r w:rsidRPr="00FE4E19">
              <w:rPr>
                <w:rFonts w:cs="Times New Roman"/>
                <w:sz w:val="20"/>
                <w:szCs w:val="20"/>
              </w:rPr>
              <w:t xml:space="preserve"> is 0.00</w:t>
            </w:r>
          </w:p>
        </w:tc>
        <w:tc>
          <w:tcPr>
            <w:tcW w:w="1142" w:type="pct"/>
          </w:tcPr>
          <w:p w14:paraId="09C15AE2"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59C84D9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0.196</w:t>
            </w:r>
          </w:p>
        </w:tc>
      </w:tr>
      <w:tr w:rsidR="00687516" w:rsidRPr="00595B1A" w14:paraId="530DBF9C" w14:textId="77777777" w:rsidTr="00FE4E19">
        <w:tc>
          <w:tcPr>
            <w:tcW w:w="827" w:type="pct"/>
            <w:shd w:val="clear" w:color="auto" w:fill="auto"/>
            <w:vAlign w:val="bottom"/>
          </w:tcPr>
          <w:p w14:paraId="363D4D6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p_bug_10</w:t>
            </w:r>
          </w:p>
        </w:tc>
        <w:tc>
          <w:tcPr>
            <w:tcW w:w="1154" w:type="pct"/>
            <w:shd w:val="clear" w:color="auto" w:fill="auto"/>
          </w:tcPr>
          <w:p w14:paraId="68D028BC" w14:textId="029BD152"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sz w:val="20"/>
                <w:szCs w:val="20"/>
              </w:rPr>
              <w:t>Enterobacterales</w:t>
            </w:r>
            <w:proofErr w:type="spellEnd"/>
            <w:r w:rsidRPr="00FE4E19">
              <w:rPr>
                <w:rFonts w:cs="Times New Roman"/>
                <w:sz w:val="20"/>
                <w:szCs w:val="20"/>
              </w:rPr>
              <w:t xml:space="preserve"> is 0.15</w:t>
            </w:r>
          </w:p>
        </w:tc>
        <w:tc>
          <w:tcPr>
            <w:tcW w:w="1130" w:type="pct"/>
            <w:shd w:val="clear" w:color="auto" w:fill="auto"/>
          </w:tcPr>
          <w:p w14:paraId="14B7A1D8" w14:textId="6DD9056B"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F6FA6" w:rsidRPr="00FE4E19">
              <w:rPr>
                <w:rFonts w:cs="Times New Roman"/>
                <w:sz w:val="20"/>
                <w:szCs w:val="20"/>
              </w:rPr>
              <w:t>Enterobacterales</w:t>
            </w:r>
            <w:proofErr w:type="spellEnd"/>
            <w:r w:rsidRPr="00FE4E19">
              <w:rPr>
                <w:rFonts w:cs="Times New Roman"/>
                <w:sz w:val="20"/>
                <w:szCs w:val="20"/>
              </w:rPr>
              <w:t xml:space="preserve"> is 0.10</w:t>
            </w:r>
          </w:p>
        </w:tc>
        <w:tc>
          <w:tcPr>
            <w:tcW w:w="1142" w:type="pct"/>
          </w:tcPr>
          <w:p w14:paraId="63C8A45F"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2356C69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0.157</w:t>
            </w:r>
          </w:p>
        </w:tc>
      </w:tr>
      <w:tr w:rsidR="00687516" w:rsidRPr="00595B1A" w14:paraId="1FB394F3" w14:textId="77777777" w:rsidTr="00FE4E19">
        <w:tc>
          <w:tcPr>
            <w:tcW w:w="827" w:type="pct"/>
            <w:shd w:val="clear" w:color="auto" w:fill="auto"/>
            <w:vAlign w:val="bottom"/>
          </w:tcPr>
          <w:p w14:paraId="517CB05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p_bug_20</w:t>
            </w:r>
          </w:p>
        </w:tc>
        <w:tc>
          <w:tcPr>
            <w:tcW w:w="1154" w:type="pct"/>
            <w:shd w:val="clear" w:color="auto" w:fill="auto"/>
          </w:tcPr>
          <w:p w14:paraId="3784FBCD" w14:textId="0F00A3F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sz w:val="20"/>
                <w:szCs w:val="20"/>
              </w:rPr>
              <w:t>Enterobacterales</w:t>
            </w:r>
            <w:proofErr w:type="spellEnd"/>
            <w:r w:rsidRPr="00FE4E19">
              <w:rPr>
                <w:rFonts w:cs="Times New Roman"/>
                <w:sz w:val="20"/>
                <w:szCs w:val="20"/>
              </w:rPr>
              <w:t xml:space="preserve"> is 0.15</w:t>
            </w:r>
          </w:p>
        </w:tc>
        <w:tc>
          <w:tcPr>
            <w:tcW w:w="1130" w:type="pct"/>
            <w:shd w:val="clear" w:color="auto" w:fill="auto"/>
          </w:tcPr>
          <w:p w14:paraId="03BCC24A" w14:textId="74029F83"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F6FA6" w:rsidRPr="00FE4E19">
              <w:rPr>
                <w:rFonts w:cs="Times New Roman"/>
                <w:sz w:val="20"/>
                <w:szCs w:val="20"/>
              </w:rPr>
              <w:t>Enterobacterales</w:t>
            </w:r>
            <w:proofErr w:type="spellEnd"/>
            <w:r w:rsidRPr="00FE4E19">
              <w:rPr>
                <w:rFonts w:cs="Times New Roman"/>
                <w:sz w:val="20"/>
                <w:szCs w:val="20"/>
              </w:rPr>
              <w:t xml:space="preserve"> is 0.20</w:t>
            </w:r>
          </w:p>
        </w:tc>
        <w:tc>
          <w:tcPr>
            <w:tcW w:w="1142" w:type="pct"/>
          </w:tcPr>
          <w:p w14:paraId="7B764A0D"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0403C54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0.118</w:t>
            </w:r>
          </w:p>
        </w:tc>
      </w:tr>
      <w:tr w:rsidR="00687516" w:rsidRPr="00595B1A" w14:paraId="76D31B39" w14:textId="77777777" w:rsidTr="00FE4E19">
        <w:tc>
          <w:tcPr>
            <w:tcW w:w="827" w:type="pct"/>
            <w:shd w:val="clear" w:color="auto" w:fill="auto"/>
            <w:vAlign w:val="bottom"/>
          </w:tcPr>
          <w:p w14:paraId="4766008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p_bug_30</w:t>
            </w:r>
          </w:p>
        </w:tc>
        <w:tc>
          <w:tcPr>
            <w:tcW w:w="1154" w:type="pct"/>
            <w:shd w:val="clear" w:color="auto" w:fill="auto"/>
          </w:tcPr>
          <w:p w14:paraId="2F2FE5A2" w14:textId="0C4C7192"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sz w:val="20"/>
                <w:szCs w:val="20"/>
              </w:rPr>
              <w:t>Enterobacterales</w:t>
            </w:r>
            <w:proofErr w:type="spellEnd"/>
            <w:r w:rsidRPr="00FE4E19">
              <w:rPr>
                <w:rFonts w:cs="Times New Roman"/>
                <w:sz w:val="20"/>
                <w:szCs w:val="20"/>
              </w:rPr>
              <w:t xml:space="preserve"> is 0.15</w:t>
            </w:r>
          </w:p>
        </w:tc>
        <w:tc>
          <w:tcPr>
            <w:tcW w:w="1130" w:type="pct"/>
            <w:shd w:val="clear" w:color="auto" w:fill="auto"/>
          </w:tcPr>
          <w:p w14:paraId="5B894B78" w14:textId="700AE35B"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F6FA6" w:rsidRPr="00FE4E19">
              <w:rPr>
                <w:rFonts w:cs="Times New Roman"/>
                <w:sz w:val="20"/>
                <w:szCs w:val="20"/>
              </w:rPr>
              <w:t>Enterobacterales</w:t>
            </w:r>
            <w:proofErr w:type="spellEnd"/>
            <w:r w:rsidRPr="00FE4E19">
              <w:rPr>
                <w:rFonts w:cs="Times New Roman"/>
                <w:sz w:val="20"/>
                <w:szCs w:val="20"/>
              </w:rPr>
              <w:t xml:space="preserve"> is 0.30</w:t>
            </w:r>
          </w:p>
        </w:tc>
        <w:tc>
          <w:tcPr>
            <w:tcW w:w="1142" w:type="pct"/>
          </w:tcPr>
          <w:p w14:paraId="3D212FB5"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3D3008E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0.079</w:t>
            </w:r>
          </w:p>
        </w:tc>
      </w:tr>
      <w:tr w:rsidR="00687516" w:rsidRPr="00595B1A" w14:paraId="5550D86C" w14:textId="77777777" w:rsidTr="00FE4E19">
        <w:tc>
          <w:tcPr>
            <w:tcW w:w="827" w:type="pct"/>
            <w:shd w:val="clear" w:color="auto" w:fill="auto"/>
            <w:vAlign w:val="bottom"/>
          </w:tcPr>
          <w:p w14:paraId="1BC8639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p_bug_40</w:t>
            </w:r>
          </w:p>
        </w:tc>
        <w:tc>
          <w:tcPr>
            <w:tcW w:w="1154" w:type="pct"/>
            <w:shd w:val="clear" w:color="auto" w:fill="auto"/>
          </w:tcPr>
          <w:p w14:paraId="71A0E0A1" w14:textId="73C383CE"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sz w:val="20"/>
                <w:szCs w:val="20"/>
              </w:rPr>
              <w:t>Enterobacterales</w:t>
            </w:r>
            <w:proofErr w:type="spellEnd"/>
            <w:r w:rsidRPr="00FE4E19">
              <w:rPr>
                <w:rFonts w:cs="Times New Roman"/>
                <w:sz w:val="20"/>
                <w:szCs w:val="20"/>
              </w:rPr>
              <w:t xml:space="preserve"> is 0.15</w:t>
            </w:r>
          </w:p>
        </w:tc>
        <w:tc>
          <w:tcPr>
            <w:tcW w:w="1130" w:type="pct"/>
            <w:shd w:val="clear" w:color="auto" w:fill="auto"/>
          </w:tcPr>
          <w:p w14:paraId="43D685B6" w14:textId="456D016E"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F6FA6" w:rsidRPr="00FE4E19">
              <w:rPr>
                <w:rFonts w:cs="Times New Roman"/>
                <w:sz w:val="20"/>
                <w:szCs w:val="20"/>
              </w:rPr>
              <w:t>Enterobacterales</w:t>
            </w:r>
            <w:proofErr w:type="spellEnd"/>
            <w:r w:rsidRPr="00FE4E19">
              <w:rPr>
                <w:rFonts w:cs="Times New Roman"/>
                <w:sz w:val="20"/>
                <w:szCs w:val="20"/>
              </w:rPr>
              <w:t xml:space="preserve"> is 0.40</w:t>
            </w:r>
          </w:p>
        </w:tc>
        <w:tc>
          <w:tcPr>
            <w:tcW w:w="1142" w:type="pct"/>
          </w:tcPr>
          <w:p w14:paraId="17D46F76"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4BC4BB4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0.040</w:t>
            </w:r>
          </w:p>
        </w:tc>
      </w:tr>
      <w:tr w:rsidR="00687516" w:rsidRPr="00595B1A" w14:paraId="32DF928D" w14:textId="77777777" w:rsidTr="00FE4E19">
        <w:tc>
          <w:tcPr>
            <w:tcW w:w="827" w:type="pct"/>
            <w:shd w:val="clear" w:color="auto" w:fill="auto"/>
            <w:vAlign w:val="bottom"/>
          </w:tcPr>
          <w:p w14:paraId="198B945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p_bug_50</w:t>
            </w:r>
          </w:p>
        </w:tc>
        <w:tc>
          <w:tcPr>
            <w:tcW w:w="1154" w:type="pct"/>
            <w:shd w:val="clear" w:color="auto" w:fill="auto"/>
          </w:tcPr>
          <w:p w14:paraId="1AC64657" w14:textId="4A3F0E0A"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sz w:val="20"/>
                <w:szCs w:val="20"/>
              </w:rPr>
              <w:t>Enterobacterales</w:t>
            </w:r>
            <w:proofErr w:type="spellEnd"/>
            <w:r w:rsidRPr="00FE4E19">
              <w:rPr>
                <w:rFonts w:cs="Times New Roman"/>
                <w:sz w:val="20"/>
                <w:szCs w:val="20"/>
              </w:rPr>
              <w:t xml:space="preserve"> is 0.15</w:t>
            </w:r>
          </w:p>
        </w:tc>
        <w:tc>
          <w:tcPr>
            <w:tcW w:w="1130" w:type="pct"/>
            <w:shd w:val="clear" w:color="auto" w:fill="auto"/>
          </w:tcPr>
          <w:p w14:paraId="438539B1" w14:textId="0CD51C5A"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F6FA6" w:rsidRPr="00FE4E19">
              <w:rPr>
                <w:rFonts w:cs="Times New Roman"/>
                <w:sz w:val="20"/>
                <w:szCs w:val="20"/>
              </w:rPr>
              <w:t>Enterobacterales</w:t>
            </w:r>
            <w:proofErr w:type="spellEnd"/>
            <w:r w:rsidRPr="00FE4E19">
              <w:rPr>
                <w:rFonts w:cs="Times New Roman"/>
                <w:sz w:val="20"/>
                <w:szCs w:val="20"/>
              </w:rPr>
              <w:t xml:space="preserve"> is 0.50</w:t>
            </w:r>
          </w:p>
        </w:tc>
        <w:tc>
          <w:tcPr>
            <w:tcW w:w="1142" w:type="pct"/>
          </w:tcPr>
          <w:p w14:paraId="69031D1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Reserve for use in MDS (E3ca)</w:t>
            </w:r>
          </w:p>
        </w:tc>
        <w:tc>
          <w:tcPr>
            <w:tcW w:w="747" w:type="pct"/>
            <w:vAlign w:val="bottom"/>
          </w:tcPr>
          <w:p w14:paraId="377F8A0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0.001</w:t>
            </w:r>
          </w:p>
        </w:tc>
      </w:tr>
      <w:tr w:rsidR="00687516" w:rsidRPr="00595B1A" w14:paraId="5ECC96A2" w14:textId="77777777" w:rsidTr="00FE4E19">
        <w:tc>
          <w:tcPr>
            <w:tcW w:w="827" w:type="pct"/>
            <w:shd w:val="clear" w:color="auto" w:fill="auto"/>
            <w:vAlign w:val="bottom"/>
          </w:tcPr>
          <w:p w14:paraId="4605FAC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p_bug_60</w:t>
            </w:r>
          </w:p>
        </w:tc>
        <w:tc>
          <w:tcPr>
            <w:tcW w:w="1154" w:type="pct"/>
            <w:shd w:val="clear" w:color="auto" w:fill="auto"/>
          </w:tcPr>
          <w:p w14:paraId="6E733A33" w14:textId="55388A5D"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sz w:val="20"/>
                <w:szCs w:val="20"/>
              </w:rPr>
              <w:t>Enterobacterales</w:t>
            </w:r>
            <w:proofErr w:type="spellEnd"/>
            <w:r w:rsidRPr="00FE4E19">
              <w:rPr>
                <w:rFonts w:cs="Times New Roman"/>
                <w:sz w:val="20"/>
                <w:szCs w:val="20"/>
              </w:rPr>
              <w:t xml:space="preserve"> is 0.15</w:t>
            </w:r>
          </w:p>
        </w:tc>
        <w:tc>
          <w:tcPr>
            <w:tcW w:w="1130" w:type="pct"/>
            <w:shd w:val="clear" w:color="auto" w:fill="auto"/>
          </w:tcPr>
          <w:p w14:paraId="558CAB6A" w14:textId="24FD9DE9"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F6FA6" w:rsidRPr="00FE4E19">
              <w:rPr>
                <w:rFonts w:cs="Times New Roman"/>
                <w:sz w:val="20"/>
                <w:szCs w:val="20"/>
              </w:rPr>
              <w:t>Enterobacterales</w:t>
            </w:r>
            <w:proofErr w:type="spellEnd"/>
            <w:r w:rsidRPr="00FE4E19">
              <w:rPr>
                <w:rFonts w:cs="Times New Roman"/>
                <w:sz w:val="20"/>
                <w:szCs w:val="20"/>
              </w:rPr>
              <w:t xml:space="preserve"> is 0.60</w:t>
            </w:r>
          </w:p>
        </w:tc>
        <w:tc>
          <w:tcPr>
            <w:tcW w:w="1142" w:type="pct"/>
          </w:tcPr>
          <w:p w14:paraId="1098E92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Reserve for use in MDS (E3ca)</w:t>
            </w:r>
          </w:p>
        </w:tc>
        <w:tc>
          <w:tcPr>
            <w:tcW w:w="747" w:type="pct"/>
            <w:vAlign w:val="bottom"/>
          </w:tcPr>
          <w:p w14:paraId="55349F3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0.002</w:t>
            </w:r>
          </w:p>
        </w:tc>
      </w:tr>
      <w:tr w:rsidR="00687516" w:rsidRPr="00595B1A" w14:paraId="62F5FA32" w14:textId="77777777" w:rsidTr="00FE4E19">
        <w:tc>
          <w:tcPr>
            <w:tcW w:w="827" w:type="pct"/>
            <w:shd w:val="clear" w:color="auto" w:fill="auto"/>
            <w:vAlign w:val="bottom"/>
          </w:tcPr>
          <w:p w14:paraId="69BBB1A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p_bug_70</w:t>
            </w:r>
          </w:p>
        </w:tc>
        <w:tc>
          <w:tcPr>
            <w:tcW w:w="1154" w:type="pct"/>
            <w:shd w:val="clear" w:color="auto" w:fill="auto"/>
          </w:tcPr>
          <w:p w14:paraId="609AFD40" w14:textId="70FE6B5D"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sz w:val="20"/>
                <w:szCs w:val="20"/>
              </w:rPr>
              <w:t>Enterobacterales</w:t>
            </w:r>
            <w:proofErr w:type="spellEnd"/>
            <w:r w:rsidRPr="00FE4E19">
              <w:rPr>
                <w:rFonts w:cs="Times New Roman"/>
                <w:sz w:val="20"/>
                <w:szCs w:val="20"/>
              </w:rPr>
              <w:t xml:space="preserve"> is 0.15</w:t>
            </w:r>
          </w:p>
        </w:tc>
        <w:tc>
          <w:tcPr>
            <w:tcW w:w="1130" w:type="pct"/>
            <w:shd w:val="clear" w:color="auto" w:fill="auto"/>
          </w:tcPr>
          <w:p w14:paraId="34F2792F" w14:textId="78793AD1"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F6FA6" w:rsidRPr="00FE4E19">
              <w:rPr>
                <w:rFonts w:cs="Times New Roman"/>
                <w:sz w:val="20"/>
                <w:szCs w:val="20"/>
              </w:rPr>
              <w:t>Enterobacterales</w:t>
            </w:r>
            <w:proofErr w:type="spellEnd"/>
            <w:r w:rsidRPr="00FE4E19">
              <w:rPr>
                <w:rFonts w:cs="Times New Roman"/>
                <w:sz w:val="20"/>
                <w:szCs w:val="20"/>
              </w:rPr>
              <w:t xml:space="preserve"> is 0.70</w:t>
            </w:r>
          </w:p>
        </w:tc>
        <w:tc>
          <w:tcPr>
            <w:tcW w:w="1142" w:type="pct"/>
          </w:tcPr>
          <w:p w14:paraId="551FE05B"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Reserve for use in MDS (E3ca)</w:t>
            </w:r>
          </w:p>
        </w:tc>
        <w:tc>
          <w:tcPr>
            <w:tcW w:w="747" w:type="pct"/>
            <w:vAlign w:val="bottom"/>
          </w:tcPr>
          <w:p w14:paraId="42EEEC8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0.002</w:t>
            </w:r>
          </w:p>
        </w:tc>
      </w:tr>
      <w:tr w:rsidR="00687516" w:rsidRPr="00595B1A" w14:paraId="1E7F7334" w14:textId="77777777" w:rsidTr="00FE4E19">
        <w:tc>
          <w:tcPr>
            <w:tcW w:w="827" w:type="pct"/>
            <w:shd w:val="clear" w:color="auto" w:fill="auto"/>
            <w:vAlign w:val="bottom"/>
          </w:tcPr>
          <w:p w14:paraId="118C3E9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p_bug_80</w:t>
            </w:r>
          </w:p>
        </w:tc>
        <w:tc>
          <w:tcPr>
            <w:tcW w:w="1154" w:type="pct"/>
            <w:shd w:val="clear" w:color="auto" w:fill="auto"/>
          </w:tcPr>
          <w:p w14:paraId="4C4AB678" w14:textId="380CA4CD"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sz w:val="20"/>
                <w:szCs w:val="20"/>
              </w:rPr>
              <w:t>Enterobacterales</w:t>
            </w:r>
            <w:proofErr w:type="spellEnd"/>
            <w:r w:rsidRPr="00FE4E19">
              <w:rPr>
                <w:rFonts w:cs="Times New Roman"/>
                <w:sz w:val="20"/>
                <w:szCs w:val="20"/>
              </w:rPr>
              <w:t xml:space="preserve"> is 0.15</w:t>
            </w:r>
          </w:p>
        </w:tc>
        <w:tc>
          <w:tcPr>
            <w:tcW w:w="1130" w:type="pct"/>
            <w:shd w:val="clear" w:color="auto" w:fill="auto"/>
          </w:tcPr>
          <w:p w14:paraId="69470497" w14:textId="6BCDF25B"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F6FA6" w:rsidRPr="00FE4E19">
              <w:rPr>
                <w:rFonts w:cs="Times New Roman"/>
                <w:sz w:val="20"/>
                <w:szCs w:val="20"/>
              </w:rPr>
              <w:t>Enterobacterales</w:t>
            </w:r>
            <w:proofErr w:type="spellEnd"/>
            <w:r w:rsidRPr="00FE4E19">
              <w:rPr>
                <w:rFonts w:cs="Times New Roman"/>
                <w:sz w:val="20"/>
                <w:szCs w:val="20"/>
              </w:rPr>
              <w:t xml:space="preserve"> is 0.80</w:t>
            </w:r>
          </w:p>
        </w:tc>
        <w:tc>
          <w:tcPr>
            <w:tcW w:w="1142" w:type="pct"/>
          </w:tcPr>
          <w:p w14:paraId="6487FD6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Reserve for use in MDS (E3ca)</w:t>
            </w:r>
          </w:p>
        </w:tc>
        <w:tc>
          <w:tcPr>
            <w:tcW w:w="747" w:type="pct"/>
            <w:vAlign w:val="bottom"/>
          </w:tcPr>
          <w:p w14:paraId="50105AF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0.002</w:t>
            </w:r>
          </w:p>
        </w:tc>
      </w:tr>
      <w:tr w:rsidR="00687516" w:rsidRPr="00595B1A" w14:paraId="09F002BF" w14:textId="77777777" w:rsidTr="00FE4E19">
        <w:tc>
          <w:tcPr>
            <w:tcW w:w="827" w:type="pct"/>
            <w:shd w:val="clear" w:color="auto" w:fill="auto"/>
            <w:vAlign w:val="bottom"/>
          </w:tcPr>
          <w:p w14:paraId="1A735CD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p_bug_90</w:t>
            </w:r>
          </w:p>
        </w:tc>
        <w:tc>
          <w:tcPr>
            <w:tcW w:w="1154" w:type="pct"/>
            <w:shd w:val="clear" w:color="auto" w:fill="auto"/>
          </w:tcPr>
          <w:p w14:paraId="56BCB057" w14:textId="1DEBABC1"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sz w:val="20"/>
                <w:szCs w:val="20"/>
              </w:rPr>
              <w:t>Enterobacterales</w:t>
            </w:r>
            <w:proofErr w:type="spellEnd"/>
            <w:r w:rsidRPr="00FE4E19">
              <w:rPr>
                <w:rFonts w:cs="Times New Roman"/>
                <w:sz w:val="20"/>
                <w:szCs w:val="20"/>
              </w:rPr>
              <w:t xml:space="preserve"> is 0.15</w:t>
            </w:r>
          </w:p>
        </w:tc>
        <w:tc>
          <w:tcPr>
            <w:tcW w:w="1130" w:type="pct"/>
            <w:shd w:val="clear" w:color="auto" w:fill="auto"/>
          </w:tcPr>
          <w:p w14:paraId="1FC5E175" w14:textId="23EED0B6"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F6FA6" w:rsidRPr="00FE4E19">
              <w:rPr>
                <w:rFonts w:cs="Times New Roman"/>
                <w:sz w:val="20"/>
                <w:szCs w:val="20"/>
              </w:rPr>
              <w:t>Enterobacterales</w:t>
            </w:r>
            <w:proofErr w:type="spellEnd"/>
            <w:r w:rsidRPr="00FE4E19">
              <w:rPr>
                <w:rFonts w:cs="Times New Roman"/>
                <w:sz w:val="20"/>
                <w:szCs w:val="20"/>
              </w:rPr>
              <w:t xml:space="preserve"> is 0.90</w:t>
            </w:r>
          </w:p>
        </w:tc>
        <w:tc>
          <w:tcPr>
            <w:tcW w:w="1142" w:type="pct"/>
          </w:tcPr>
          <w:p w14:paraId="056715E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Reserve for use in MDS (E3ca)</w:t>
            </w:r>
          </w:p>
        </w:tc>
        <w:tc>
          <w:tcPr>
            <w:tcW w:w="747" w:type="pct"/>
            <w:vAlign w:val="bottom"/>
          </w:tcPr>
          <w:p w14:paraId="5EC014E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0.003</w:t>
            </w:r>
          </w:p>
        </w:tc>
      </w:tr>
      <w:tr w:rsidR="00687516" w:rsidRPr="00595B1A" w14:paraId="6636A03D" w14:textId="77777777" w:rsidTr="00FE4E19">
        <w:tc>
          <w:tcPr>
            <w:tcW w:w="827" w:type="pct"/>
            <w:shd w:val="clear" w:color="auto" w:fill="auto"/>
            <w:vAlign w:val="bottom"/>
          </w:tcPr>
          <w:p w14:paraId="57A61EC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p_bug_100</w:t>
            </w:r>
          </w:p>
        </w:tc>
        <w:tc>
          <w:tcPr>
            <w:tcW w:w="1154" w:type="pct"/>
            <w:shd w:val="clear" w:color="auto" w:fill="auto"/>
          </w:tcPr>
          <w:p w14:paraId="1AF74D0D" w14:textId="245B6B8E"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sz w:val="20"/>
                <w:szCs w:val="20"/>
              </w:rPr>
              <w:t>Enterobacterales</w:t>
            </w:r>
            <w:proofErr w:type="spellEnd"/>
            <w:r w:rsidRPr="00FE4E19">
              <w:rPr>
                <w:rFonts w:cs="Times New Roman"/>
                <w:sz w:val="20"/>
                <w:szCs w:val="20"/>
              </w:rPr>
              <w:t xml:space="preserve"> is 0.15</w:t>
            </w:r>
          </w:p>
        </w:tc>
        <w:tc>
          <w:tcPr>
            <w:tcW w:w="1130" w:type="pct"/>
            <w:shd w:val="clear" w:color="auto" w:fill="auto"/>
          </w:tcPr>
          <w:p w14:paraId="1C53AB44" w14:textId="1F066E81"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F6FA6" w:rsidRPr="00FE4E19">
              <w:rPr>
                <w:rFonts w:cs="Times New Roman"/>
                <w:sz w:val="20"/>
                <w:szCs w:val="20"/>
              </w:rPr>
              <w:t>Enterobacterales</w:t>
            </w:r>
            <w:proofErr w:type="spellEnd"/>
            <w:r w:rsidRPr="00FE4E19">
              <w:rPr>
                <w:rFonts w:cs="Times New Roman"/>
                <w:sz w:val="20"/>
                <w:szCs w:val="20"/>
              </w:rPr>
              <w:t xml:space="preserve"> is 1.00</w:t>
            </w:r>
          </w:p>
        </w:tc>
        <w:tc>
          <w:tcPr>
            <w:tcW w:w="1142" w:type="pct"/>
          </w:tcPr>
          <w:p w14:paraId="50DE046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Reserve for use in MDS (E3ca)</w:t>
            </w:r>
          </w:p>
        </w:tc>
        <w:tc>
          <w:tcPr>
            <w:tcW w:w="747" w:type="pct"/>
            <w:vAlign w:val="bottom"/>
          </w:tcPr>
          <w:p w14:paraId="705ACB5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0.003</w:t>
            </w:r>
          </w:p>
        </w:tc>
      </w:tr>
      <w:tr w:rsidR="00687516" w:rsidRPr="00595B1A" w14:paraId="178C341A" w14:textId="77777777" w:rsidTr="00FE4E19">
        <w:tc>
          <w:tcPr>
            <w:tcW w:w="827" w:type="pct"/>
            <w:shd w:val="clear" w:color="auto" w:fill="auto"/>
          </w:tcPr>
          <w:p w14:paraId="58AE3ED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S1</w:t>
            </w:r>
          </w:p>
        </w:tc>
        <w:tc>
          <w:tcPr>
            <w:tcW w:w="1154" w:type="pct"/>
            <w:shd w:val="clear" w:color="auto" w:fill="auto"/>
          </w:tcPr>
          <w:p w14:paraId="2FACBF07" w14:textId="1414B451"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EUCAST studies</w:t>
            </w:r>
          </w:p>
        </w:tc>
        <w:tc>
          <w:tcPr>
            <w:tcW w:w="1130" w:type="pct"/>
            <w:shd w:val="clear" w:color="auto" w:fill="auto"/>
          </w:tcPr>
          <w:p w14:paraId="112946FD" w14:textId="7FD316E9"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CLSI studies</w:t>
            </w:r>
          </w:p>
        </w:tc>
        <w:tc>
          <w:tcPr>
            <w:tcW w:w="1142" w:type="pct"/>
          </w:tcPr>
          <w:p w14:paraId="77950A69"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2BBD485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0.176</w:t>
            </w:r>
          </w:p>
        </w:tc>
      </w:tr>
      <w:tr w:rsidR="00687516" w:rsidRPr="00595B1A" w14:paraId="22AFCE21" w14:textId="77777777" w:rsidTr="00FE4E19">
        <w:tc>
          <w:tcPr>
            <w:tcW w:w="827" w:type="pct"/>
            <w:shd w:val="clear" w:color="auto" w:fill="auto"/>
          </w:tcPr>
          <w:p w14:paraId="78B799C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S3</w:t>
            </w:r>
          </w:p>
        </w:tc>
        <w:tc>
          <w:tcPr>
            <w:tcW w:w="1154" w:type="pct"/>
            <w:shd w:val="clear" w:color="auto" w:fill="auto"/>
          </w:tcPr>
          <w:p w14:paraId="3692E99E" w14:textId="33A53D1A"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EUCAST studies</w:t>
            </w:r>
          </w:p>
        </w:tc>
        <w:tc>
          <w:tcPr>
            <w:tcW w:w="1130" w:type="pct"/>
            <w:shd w:val="clear" w:color="auto" w:fill="auto"/>
          </w:tcPr>
          <w:p w14:paraId="3D191E2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PHE data, with </w:t>
            </w:r>
            <w:proofErr w:type="spellStart"/>
            <w:r w:rsidRPr="00FE4E19">
              <w:rPr>
                <w:rFonts w:cs="Times New Roman"/>
                <w:sz w:val="20"/>
                <w:szCs w:val="20"/>
              </w:rPr>
              <w:t>cefiderocol</w:t>
            </w:r>
            <w:proofErr w:type="spellEnd"/>
            <w:r w:rsidRPr="00FE4E19">
              <w:rPr>
                <w:rFonts w:cs="Times New Roman"/>
                <w:sz w:val="20"/>
                <w:szCs w:val="20"/>
              </w:rPr>
              <w:t xml:space="preserve"> and </w:t>
            </w:r>
            <w:proofErr w:type="spellStart"/>
            <w:r w:rsidRPr="00FE4E19">
              <w:rPr>
                <w:rFonts w:cs="Times New Roman"/>
                <w:sz w:val="20"/>
                <w:szCs w:val="20"/>
              </w:rPr>
              <w:t>fosfomycin</w:t>
            </w:r>
            <w:proofErr w:type="spellEnd"/>
            <w:r w:rsidRPr="00FE4E19">
              <w:rPr>
                <w:rFonts w:cs="Times New Roman"/>
                <w:sz w:val="20"/>
                <w:szCs w:val="20"/>
              </w:rPr>
              <w:t xml:space="preserve"> data from separate</w:t>
            </w:r>
          </w:p>
          <w:p w14:paraId="07A68A26"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cefiderocol</w:t>
            </w:r>
            <w:proofErr w:type="spellEnd"/>
            <w:r w:rsidRPr="00FE4E19">
              <w:rPr>
                <w:rFonts w:cs="Times New Roman"/>
                <w:sz w:val="20"/>
                <w:szCs w:val="20"/>
              </w:rPr>
              <w:t xml:space="preserve"> and </w:t>
            </w:r>
            <w:proofErr w:type="spellStart"/>
            <w:r w:rsidRPr="00FE4E19">
              <w:rPr>
                <w:rFonts w:cs="Times New Roman"/>
                <w:sz w:val="20"/>
                <w:szCs w:val="20"/>
              </w:rPr>
              <w:t>fosfomycin</w:t>
            </w:r>
            <w:proofErr w:type="spellEnd"/>
            <w:r w:rsidRPr="00FE4E19">
              <w:rPr>
                <w:rFonts w:cs="Times New Roman"/>
                <w:sz w:val="20"/>
                <w:szCs w:val="20"/>
              </w:rPr>
              <w:t xml:space="preserve"> networks (CLSI studies)</w:t>
            </w:r>
          </w:p>
        </w:tc>
        <w:tc>
          <w:tcPr>
            <w:tcW w:w="1142" w:type="pct"/>
          </w:tcPr>
          <w:p w14:paraId="1B0E8E54"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1876DAA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0.197</w:t>
            </w:r>
          </w:p>
        </w:tc>
      </w:tr>
      <w:tr w:rsidR="00687516" w:rsidRPr="00595B1A" w14:paraId="6676F9D9" w14:textId="77777777" w:rsidTr="00FE4E19">
        <w:tc>
          <w:tcPr>
            <w:tcW w:w="827" w:type="pct"/>
            <w:shd w:val="clear" w:color="auto" w:fill="auto"/>
          </w:tcPr>
          <w:p w14:paraId="4D839311"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lastRenderedPageBreak/>
              <w:t>p_AKI_Chien</w:t>
            </w:r>
            <w:proofErr w:type="spellEnd"/>
          </w:p>
        </w:tc>
        <w:tc>
          <w:tcPr>
            <w:tcW w:w="1154" w:type="pct"/>
            <w:shd w:val="clear" w:color="auto" w:fill="auto"/>
          </w:tcPr>
          <w:p w14:paraId="4BADCD2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of AKI with colistin/aminoglycoside therapy based on </w:t>
            </w:r>
            <w:proofErr w:type="spellStart"/>
            <w:r w:rsidRPr="00FE4E19">
              <w:rPr>
                <w:rFonts w:cs="Times New Roman"/>
                <w:sz w:val="20"/>
                <w:szCs w:val="20"/>
              </w:rPr>
              <w:t>Sisay</w:t>
            </w:r>
            <w:proofErr w:type="spellEnd"/>
            <w:r w:rsidRPr="00FE4E19">
              <w:rPr>
                <w:rFonts w:cs="Times New Roman"/>
                <w:sz w:val="20"/>
                <w:szCs w:val="20"/>
              </w:rPr>
              <w:t xml:space="preserve"> 2021 (0.45)</w:t>
            </w:r>
          </w:p>
        </w:tc>
        <w:tc>
          <w:tcPr>
            <w:tcW w:w="1130" w:type="pct"/>
            <w:shd w:val="clear" w:color="auto" w:fill="auto"/>
          </w:tcPr>
          <w:p w14:paraId="65A4A3D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of AKI with colistin/aminoglycoside therapy based on </w:t>
            </w:r>
            <w:proofErr w:type="spellStart"/>
            <w:r w:rsidRPr="00FE4E19">
              <w:rPr>
                <w:rFonts w:cs="Times New Roman"/>
                <w:sz w:val="20"/>
                <w:szCs w:val="20"/>
              </w:rPr>
              <w:t>Chien</w:t>
            </w:r>
            <w:proofErr w:type="spellEnd"/>
            <w:r w:rsidRPr="00FE4E19">
              <w:rPr>
                <w:rFonts w:cs="Times New Roman"/>
                <w:sz w:val="20"/>
                <w:szCs w:val="20"/>
              </w:rPr>
              <w:t xml:space="preserve"> (0.32)</w:t>
            </w:r>
          </w:p>
        </w:tc>
        <w:tc>
          <w:tcPr>
            <w:tcW w:w="1142" w:type="pct"/>
          </w:tcPr>
          <w:p w14:paraId="782F4CCB"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49A1FD1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0.105</w:t>
            </w:r>
          </w:p>
        </w:tc>
      </w:tr>
      <w:tr w:rsidR="00687516" w:rsidRPr="00595B1A" w14:paraId="3EC3B000" w14:textId="77777777" w:rsidTr="00FE4E19">
        <w:tc>
          <w:tcPr>
            <w:tcW w:w="827" w:type="pct"/>
            <w:shd w:val="clear" w:color="auto" w:fill="auto"/>
          </w:tcPr>
          <w:p w14:paraId="7D5BF742"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OR_AKI_Wagenlehner</w:t>
            </w:r>
            <w:proofErr w:type="spellEnd"/>
          </w:p>
        </w:tc>
        <w:tc>
          <w:tcPr>
            <w:tcW w:w="1154" w:type="pct"/>
            <w:shd w:val="clear" w:color="auto" w:fill="auto"/>
          </w:tcPr>
          <w:p w14:paraId="4C29A1B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comparing AKI for colistin/ aminoglycoside-based therapy to non-colistin/aminoglycoside-based therapy from all studies analysis in </w:t>
            </w:r>
            <w:proofErr w:type="spellStart"/>
            <w:r w:rsidRPr="00FE4E19">
              <w:rPr>
                <w:rFonts w:cs="Times New Roman"/>
                <w:sz w:val="20"/>
                <w:szCs w:val="20"/>
              </w:rPr>
              <w:t>Chien</w:t>
            </w:r>
            <w:proofErr w:type="spellEnd"/>
            <w:r w:rsidRPr="00FE4E19">
              <w:rPr>
                <w:rFonts w:cs="Times New Roman"/>
                <w:sz w:val="20"/>
                <w:szCs w:val="20"/>
              </w:rPr>
              <w:t xml:space="preserve"> 2020 (1.81)</w:t>
            </w:r>
          </w:p>
        </w:tc>
        <w:tc>
          <w:tcPr>
            <w:tcW w:w="1130" w:type="pct"/>
            <w:shd w:val="clear" w:color="auto" w:fill="auto"/>
          </w:tcPr>
          <w:p w14:paraId="742E350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comparing AKI for colistin/ aminoglycoside-based therapy to non-colistin/aminoglycoside-based therapy from all studies analysis in </w:t>
            </w:r>
            <w:proofErr w:type="spellStart"/>
            <w:r w:rsidRPr="00FE4E19">
              <w:rPr>
                <w:rFonts w:cs="Times New Roman"/>
                <w:sz w:val="20"/>
                <w:szCs w:val="20"/>
              </w:rPr>
              <w:t>Wagenlehner</w:t>
            </w:r>
            <w:proofErr w:type="spellEnd"/>
            <w:r w:rsidRPr="00FE4E19">
              <w:rPr>
                <w:rFonts w:cs="Times New Roman"/>
                <w:sz w:val="20"/>
                <w:szCs w:val="20"/>
              </w:rPr>
              <w:t xml:space="preserve"> 2021 (2.23)</w:t>
            </w:r>
          </w:p>
        </w:tc>
        <w:tc>
          <w:tcPr>
            <w:tcW w:w="1142" w:type="pct"/>
          </w:tcPr>
          <w:p w14:paraId="2BB66E25"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10AC584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0.194</w:t>
            </w:r>
          </w:p>
        </w:tc>
      </w:tr>
      <w:tr w:rsidR="00687516" w:rsidRPr="00595B1A" w14:paraId="59CBDD63" w14:textId="77777777" w:rsidTr="00FE4E19">
        <w:tc>
          <w:tcPr>
            <w:tcW w:w="827" w:type="pct"/>
            <w:shd w:val="clear" w:color="auto" w:fill="auto"/>
          </w:tcPr>
          <w:p w14:paraId="7443D4C7"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OR_AKI_ChienRIFLE</w:t>
            </w:r>
            <w:proofErr w:type="spellEnd"/>
          </w:p>
        </w:tc>
        <w:tc>
          <w:tcPr>
            <w:tcW w:w="1154" w:type="pct"/>
            <w:shd w:val="clear" w:color="auto" w:fill="auto"/>
          </w:tcPr>
          <w:p w14:paraId="6946BBE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comparing AKI for colistin/ aminoglycoside-based therapy to non-colistin/aminoglycoside-based therapy from all studies analysis in </w:t>
            </w:r>
            <w:proofErr w:type="spellStart"/>
            <w:r w:rsidRPr="00FE4E19">
              <w:rPr>
                <w:rFonts w:cs="Times New Roman"/>
                <w:sz w:val="20"/>
                <w:szCs w:val="20"/>
              </w:rPr>
              <w:t>Chien</w:t>
            </w:r>
            <w:proofErr w:type="spellEnd"/>
            <w:r w:rsidRPr="00FE4E19">
              <w:rPr>
                <w:rFonts w:cs="Times New Roman"/>
                <w:sz w:val="20"/>
                <w:szCs w:val="20"/>
              </w:rPr>
              <w:t xml:space="preserve"> 2020 (1.81)</w:t>
            </w:r>
          </w:p>
        </w:tc>
        <w:tc>
          <w:tcPr>
            <w:tcW w:w="1130" w:type="pct"/>
            <w:shd w:val="clear" w:color="auto" w:fill="auto"/>
          </w:tcPr>
          <w:p w14:paraId="59A325B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comparing AKI for colistin/ aminoglycoside-based therapy to non-colistin/aminoglycoside-based therapy from RIFLE criteria studies analysis in </w:t>
            </w:r>
            <w:proofErr w:type="spellStart"/>
            <w:r w:rsidRPr="00FE4E19">
              <w:rPr>
                <w:rFonts w:cs="Times New Roman"/>
                <w:sz w:val="20"/>
                <w:szCs w:val="20"/>
              </w:rPr>
              <w:t>Chien</w:t>
            </w:r>
            <w:proofErr w:type="spellEnd"/>
            <w:r w:rsidRPr="00FE4E19">
              <w:rPr>
                <w:rFonts w:cs="Times New Roman"/>
                <w:sz w:val="20"/>
                <w:szCs w:val="20"/>
              </w:rPr>
              <w:t xml:space="preserve"> 2020 (1.61)</w:t>
            </w:r>
          </w:p>
        </w:tc>
        <w:tc>
          <w:tcPr>
            <w:tcW w:w="1142" w:type="pct"/>
          </w:tcPr>
          <w:p w14:paraId="62EAE267"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67FC6C1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0.100</w:t>
            </w:r>
          </w:p>
        </w:tc>
      </w:tr>
      <w:tr w:rsidR="00687516" w:rsidRPr="00595B1A" w14:paraId="055E6F0C" w14:textId="77777777" w:rsidTr="00FE4E19">
        <w:tc>
          <w:tcPr>
            <w:tcW w:w="827" w:type="pct"/>
            <w:shd w:val="clear" w:color="auto" w:fill="auto"/>
          </w:tcPr>
          <w:p w14:paraId="7CF904CA"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OR_AKI_death_halved</w:t>
            </w:r>
            <w:proofErr w:type="spellEnd"/>
          </w:p>
        </w:tc>
        <w:tc>
          <w:tcPr>
            <w:tcW w:w="1154" w:type="pct"/>
            <w:shd w:val="clear" w:color="auto" w:fill="auto"/>
          </w:tcPr>
          <w:p w14:paraId="7839B3D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Odds ratio of mortality for AKI compared to no AKI derived from Kerr (2014) (5.11)</w:t>
            </w:r>
          </w:p>
        </w:tc>
        <w:tc>
          <w:tcPr>
            <w:tcW w:w="1130" w:type="pct"/>
            <w:shd w:val="clear" w:color="auto" w:fill="auto"/>
          </w:tcPr>
          <w:p w14:paraId="58B42B4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Odds ratio of mortality for AKI compared to no AKI halved (2.56)</w:t>
            </w:r>
          </w:p>
        </w:tc>
        <w:tc>
          <w:tcPr>
            <w:tcW w:w="1142" w:type="pct"/>
          </w:tcPr>
          <w:p w14:paraId="12ECE7E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Empiric (E1)</w:t>
            </w:r>
          </w:p>
        </w:tc>
        <w:tc>
          <w:tcPr>
            <w:tcW w:w="747" w:type="pct"/>
            <w:vAlign w:val="bottom"/>
          </w:tcPr>
          <w:p w14:paraId="25889F9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0.081</w:t>
            </w:r>
          </w:p>
        </w:tc>
      </w:tr>
      <w:tr w:rsidR="00687516" w:rsidRPr="00595B1A" w14:paraId="782C9BA3" w14:textId="77777777" w:rsidTr="00FE4E19">
        <w:tc>
          <w:tcPr>
            <w:tcW w:w="827" w:type="pct"/>
            <w:shd w:val="clear" w:color="auto" w:fill="auto"/>
          </w:tcPr>
          <w:p w14:paraId="12D6CC05" w14:textId="77777777" w:rsidR="00687516" w:rsidRPr="00FE4E19" w:rsidRDefault="00687516" w:rsidP="00FE4E19">
            <w:pPr>
              <w:spacing w:line="240" w:lineRule="auto"/>
              <w:jc w:val="left"/>
              <w:rPr>
                <w:rFonts w:cs="Times New Roman"/>
                <w:sz w:val="20"/>
                <w:szCs w:val="20"/>
              </w:rPr>
            </w:pPr>
            <w:proofErr w:type="spellStart"/>
            <w:proofErr w:type="gramStart"/>
            <w:r w:rsidRPr="00FE4E19">
              <w:rPr>
                <w:rFonts w:cs="Times New Roman"/>
                <w:sz w:val="20"/>
                <w:szCs w:val="20"/>
              </w:rPr>
              <w:t>double.ckd.risk</w:t>
            </w:r>
            <w:proofErr w:type="spellEnd"/>
            <w:proofErr w:type="gramEnd"/>
          </w:p>
        </w:tc>
        <w:tc>
          <w:tcPr>
            <w:tcW w:w="1154" w:type="pct"/>
            <w:shd w:val="clear" w:color="auto" w:fill="auto"/>
          </w:tcPr>
          <w:p w14:paraId="555D992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Risk of CKD as observed in </w:t>
            </w:r>
            <w:proofErr w:type="spellStart"/>
            <w:r w:rsidRPr="00FE4E19">
              <w:rPr>
                <w:rFonts w:cs="Times New Roman"/>
                <w:sz w:val="20"/>
                <w:szCs w:val="20"/>
              </w:rPr>
              <w:t>Bucaloiu</w:t>
            </w:r>
            <w:proofErr w:type="spellEnd"/>
            <w:r w:rsidRPr="00FE4E19">
              <w:rPr>
                <w:rFonts w:cs="Times New Roman"/>
                <w:sz w:val="20"/>
                <w:szCs w:val="20"/>
              </w:rPr>
              <w:t xml:space="preserve"> 2012</w:t>
            </w:r>
          </w:p>
        </w:tc>
        <w:tc>
          <w:tcPr>
            <w:tcW w:w="1130" w:type="pct"/>
            <w:shd w:val="clear" w:color="auto" w:fill="auto"/>
          </w:tcPr>
          <w:p w14:paraId="02CA70D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Risk of CKD doubled to reflect potential higher propensity for CKD in HVCS</w:t>
            </w:r>
          </w:p>
        </w:tc>
        <w:tc>
          <w:tcPr>
            <w:tcW w:w="1142" w:type="pct"/>
          </w:tcPr>
          <w:p w14:paraId="2B580754"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6B1DFAD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0.111</w:t>
            </w:r>
          </w:p>
        </w:tc>
      </w:tr>
      <w:tr w:rsidR="00687516" w:rsidRPr="00595B1A" w14:paraId="24E5C6F1" w14:textId="77777777" w:rsidTr="00FE4E19">
        <w:tc>
          <w:tcPr>
            <w:tcW w:w="827" w:type="pct"/>
            <w:shd w:val="clear" w:color="auto" w:fill="auto"/>
          </w:tcPr>
          <w:p w14:paraId="625BA989" w14:textId="77777777" w:rsidR="00687516" w:rsidRPr="00FE4E19" w:rsidRDefault="00687516" w:rsidP="00FE4E19">
            <w:pPr>
              <w:spacing w:line="240" w:lineRule="auto"/>
              <w:jc w:val="left"/>
              <w:rPr>
                <w:rFonts w:cs="Times New Roman"/>
                <w:sz w:val="20"/>
                <w:szCs w:val="20"/>
              </w:rPr>
            </w:pPr>
            <w:proofErr w:type="spellStart"/>
            <w:proofErr w:type="gramStart"/>
            <w:r w:rsidRPr="00FE4E19">
              <w:rPr>
                <w:rFonts w:cs="Times New Roman"/>
                <w:sz w:val="20"/>
                <w:szCs w:val="20"/>
              </w:rPr>
              <w:t>abs.increase</w:t>
            </w:r>
            <w:proofErr w:type="spellEnd"/>
            <w:proofErr w:type="gramEnd"/>
          </w:p>
        </w:tc>
        <w:tc>
          <w:tcPr>
            <w:tcW w:w="1154" w:type="pct"/>
            <w:shd w:val="clear" w:color="auto" w:fill="auto"/>
          </w:tcPr>
          <w:p w14:paraId="7183C73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ratios on mortality associated with nephrotoxicity </w:t>
            </w:r>
            <w:proofErr w:type="gramStart"/>
            <w:r w:rsidRPr="00FE4E19">
              <w:rPr>
                <w:rFonts w:cs="Times New Roman"/>
                <w:sz w:val="20"/>
                <w:szCs w:val="20"/>
              </w:rPr>
              <w:t xml:space="preserve">from  </w:t>
            </w:r>
            <w:proofErr w:type="spellStart"/>
            <w:r w:rsidRPr="00FE4E19">
              <w:rPr>
                <w:rFonts w:cs="Times New Roman"/>
                <w:sz w:val="20"/>
                <w:szCs w:val="20"/>
              </w:rPr>
              <w:t>Bucaloiu</w:t>
            </w:r>
            <w:proofErr w:type="spellEnd"/>
            <w:proofErr w:type="gramEnd"/>
            <w:r w:rsidRPr="00FE4E19">
              <w:rPr>
                <w:rFonts w:cs="Times New Roman"/>
                <w:sz w:val="20"/>
                <w:szCs w:val="20"/>
              </w:rPr>
              <w:t xml:space="preserve"> 2012 are applied multiplicatively to underlying risk in HVCS</w:t>
            </w:r>
          </w:p>
        </w:tc>
        <w:tc>
          <w:tcPr>
            <w:tcW w:w="1130" w:type="pct"/>
            <w:shd w:val="clear" w:color="auto" w:fill="auto"/>
          </w:tcPr>
          <w:p w14:paraId="677E1F4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Absolute risk increases in </w:t>
            </w:r>
            <w:proofErr w:type="spellStart"/>
            <w:r w:rsidRPr="00FE4E19">
              <w:rPr>
                <w:rFonts w:cs="Times New Roman"/>
                <w:sz w:val="20"/>
                <w:szCs w:val="20"/>
              </w:rPr>
              <w:t>Bucaloiu</w:t>
            </w:r>
            <w:proofErr w:type="spellEnd"/>
            <w:r w:rsidRPr="00FE4E19">
              <w:rPr>
                <w:rFonts w:cs="Times New Roman"/>
                <w:sz w:val="20"/>
                <w:szCs w:val="20"/>
              </w:rPr>
              <w:t xml:space="preserve"> 2012 are assumed to apply</w:t>
            </w:r>
          </w:p>
        </w:tc>
        <w:tc>
          <w:tcPr>
            <w:tcW w:w="1142" w:type="pct"/>
          </w:tcPr>
          <w:p w14:paraId="6C83F8A2"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1DE63E0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0.175</w:t>
            </w:r>
          </w:p>
        </w:tc>
      </w:tr>
      <w:tr w:rsidR="00687516" w:rsidRPr="00595B1A" w14:paraId="5253E8C6" w14:textId="77777777" w:rsidTr="00FE4E19">
        <w:tc>
          <w:tcPr>
            <w:tcW w:w="827" w:type="pct"/>
            <w:shd w:val="clear" w:color="auto" w:fill="auto"/>
          </w:tcPr>
          <w:p w14:paraId="1E0DDAD4"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all.aki.lt</w:t>
            </w:r>
            <w:proofErr w:type="spellEnd"/>
          </w:p>
        </w:tc>
        <w:tc>
          <w:tcPr>
            <w:tcW w:w="1154" w:type="pct"/>
            <w:shd w:val="clear" w:color="auto" w:fill="auto"/>
          </w:tcPr>
          <w:p w14:paraId="1490B13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Base case assumptions with respect to long-term effects of AKI</w:t>
            </w:r>
          </w:p>
        </w:tc>
        <w:tc>
          <w:tcPr>
            <w:tcW w:w="1130" w:type="pct"/>
            <w:shd w:val="clear" w:color="auto" w:fill="auto"/>
          </w:tcPr>
          <w:p w14:paraId="0DEC29C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Applying a range of alternative assumptions to model the long-term effects of AKI</w:t>
            </w:r>
          </w:p>
        </w:tc>
        <w:tc>
          <w:tcPr>
            <w:tcW w:w="1142" w:type="pct"/>
          </w:tcPr>
          <w:p w14:paraId="380CA9F7"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58E1324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0.177</w:t>
            </w:r>
          </w:p>
        </w:tc>
      </w:tr>
      <w:tr w:rsidR="00687516" w:rsidRPr="00595B1A" w14:paraId="08179995" w14:textId="77777777" w:rsidTr="00FE4E19">
        <w:tc>
          <w:tcPr>
            <w:tcW w:w="827" w:type="pct"/>
            <w:shd w:val="clear" w:color="auto" w:fill="auto"/>
          </w:tcPr>
          <w:p w14:paraId="7815D93B" w14:textId="77777777" w:rsidR="00687516" w:rsidRPr="00FE4E19" w:rsidRDefault="00687516" w:rsidP="00FE4E19">
            <w:pPr>
              <w:spacing w:line="240" w:lineRule="auto"/>
              <w:jc w:val="left"/>
              <w:rPr>
                <w:rFonts w:cs="Times New Roman"/>
                <w:sz w:val="20"/>
                <w:szCs w:val="20"/>
              </w:rPr>
            </w:pPr>
            <w:proofErr w:type="spellStart"/>
            <w:proofErr w:type="gramStart"/>
            <w:r w:rsidRPr="00FE4E19">
              <w:rPr>
                <w:rFonts w:cs="Times New Roman"/>
                <w:sz w:val="20"/>
                <w:szCs w:val="20"/>
              </w:rPr>
              <w:t>reduce.carbar</w:t>
            </w:r>
            <w:proofErr w:type="spellEnd"/>
            <w:proofErr w:type="gramEnd"/>
          </w:p>
        </w:tc>
        <w:tc>
          <w:tcPr>
            <w:tcW w:w="1154" w:type="pct"/>
            <w:shd w:val="clear" w:color="auto" w:fill="auto"/>
          </w:tcPr>
          <w:p w14:paraId="793B9C7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CARBAR unadjusted baseline mortality</w:t>
            </w:r>
          </w:p>
        </w:tc>
        <w:tc>
          <w:tcPr>
            <w:tcW w:w="1130" w:type="pct"/>
            <w:shd w:val="clear" w:color="auto" w:fill="auto"/>
          </w:tcPr>
          <w:p w14:paraId="7EEDD6E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CARBAR adjusted to remove impact of AKIs</w:t>
            </w:r>
          </w:p>
        </w:tc>
        <w:tc>
          <w:tcPr>
            <w:tcW w:w="1142" w:type="pct"/>
          </w:tcPr>
          <w:p w14:paraId="0559F76C"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677590D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0.153</w:t>
            </w:r>
          </w:p>
          <w:p w14:paraId="2441B709" w14:textId="77777777" w:rsidR="00687516" w:rsidRPr="00FE4E19" w:rsidRDefault="00687516" w:rsidP="00FE4E19">
            <w:pPr>
              <w:spacing w:line="240" w:lineRule="auto"/>
              <w:jc w:val="left"/>
              <w:rPr>
                <w:rFonts w:cs="Times New Roman"/>
                <w:sz w:val="20"/>
                <w:szCs w:val="20"/>
              </w:rPr>
            </w:pPr>
          </w:p>
        </w:tc>
      </w:tr>
      <w:tr w:rsidR="00687516" w:rsidRPr="00595B1A" w14:paraId="3BF01EA9" w14:textId="77777777" w:rsidTr="00FE4E19">
        <w:tc>
          <w:tcPr>
            <w:tcW w:w="827" w:type="pct"/>
            <w:shd w:val="clear" w:color="auto" w:fill="auto"/>
          </w:tcPr>
          <w:p w14:paraId="0C6B9D4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loglogistic</w:t>
            </w:r>
          </w:p>
        </w:tc>
        <w:tc>
          <w:tcPr>
            <w:tcW w:w="1154" w:type="pct"/>
            <w:shd w:val="clear" w:color="auto" w:fill="auto"/>
          </w:tcPr>
          <w:p w14:paraId="177D96D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Log-normal model fit to CARBAR survival data</w:t>
            </w:r>
          </w:p>
        </w:tc>
        <w:tc>
          <w:tcPr>
            <w:tcW w:w="1130" w:type="pct"/>
            <w:shd w:val="clear" w:color="auto" w:fill="auto"/>
          </w:tcPr>
          <w:p w14:paraId="480FAA9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Log-logistic model fit to CARBAR survival data</w:t>
            </w:r>
          </w:p>
        </w:tc>
        <w:tc>
          <w:tcPr>
            <w:tcW w:w="1142" w:type="pct"/>
          </w:tcPr>
          <w:p w14:paraId="1C103474"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34B9189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0.116</w:t>
            </w:r>
          </w:p>
        </w:tc>
      </w:tr>
      <w:tr w:rsidR="00687516" w:rsidRPr="00595B1A" w14:paraId="776E629B" w14:textId="77777777" w:rsidTr="00FE4E19">
        <w:tc>
          <w:tcPr>
            <w:tcW w:w="827" w:type="pct"/>
            <w:shd w:val="clear" w:color="auto" w:fill="auto"/>
          </w:tcPr>
          <w:p w14:paraId="05D504C7"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weibull</w:t>
            </w:r>
            <w:proofErr w:type="spellEnd"/>
          </w:p>
        </w:tc>
        <w:tc>
          <w:tcPr>
            <w:tcW w:w="1154" w:type="pct"/>
            <w:shd w:val="clear" w:color="auto" w:fill="auto"/>
          </w:tcPr>
          <w:p w14:paraId="5824EF6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Log-normal model fit to CARBAR survival data</w:t>
            </w:r>
          </w:p>
        </w:tc>
        <w:tc>
          <w:tcPr>
            <w:tcW w:w="1130" w:type="pct"/>
            <w:shd w:val="clear" w:color="auto" w:fill="auto"/>
          </w:tcPr>
          <w:p w14:paraId="1C021E1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Weibull model fit to CARBAR survival data</w:t>
            </w:r>
          </w:p>
        </w:tc>
        <w:tc>
          <w:tcPr>
            <w:tcW w:w="1142" w:type="pct"/>
          </w:tcPr>
          <w:p w14:paraId="184904A4"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4443C87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0.080</w:t>
            </w:r>
          </w:p>
        </w:tc>
      </w:tr>
      <w:tr w:rsidR="00687516" w:rsidRPr="00595B1A" w14:paraId="33904FEF" w14:textId="77777777" w:rsidTr="00FE4E19">
        <w:trPr>
          <w:trHeight w:val="462"/>
        </w:trPr>
        <w:tc>
          <w:tcPr>
            <w:tcW w:w="827" w:type="pct"/>
            <w:shd w:val="clear" w:color="auto" w:fill="auto"/>
          </w:tcPr>
          <w:p w14:paraId="60C9CB4B" w14:textId="77777777" w:rsidR="00687516" w:rsidRPr="00FE4E19" w:rsidRDefault="00687516" w:rsidP="00FE4E19">
            <w:pPr>
              <w:spacing w:line="240" w:lineRule="auto"/>
              <w:jc w:val="left"/>
              <w:rPr>
                <w:rFonts w:cs="Times New Roman"/>
                <w:sz w:val="20"/>
                <w:szCs w:val="20"/>
              </w:rPr>
            </w:pPr>
            <w:proofErr w:type="spellStart"/>
            <w:proofErr w:type="gramStart"/>
            <w:r w:rsidRPr="00FE4E19">
              <w:rPr>
                <w:rFonts w:cs="Times New Roman"/>
                <w:sz w:val="20"/>
                <w:szCs w:val="20"/>
              </w:rPr>
              <w:t>lt.care</w:t>
            </w:r>
            <w:proofErr w:type="spellEnd"/>
            <w:proofErr w:type="gramEnd"/>
          </w:p>
        </w:tc>
        <w:tc>
          <w:tcPr>
            <w:tcW w:w="1154" w:type="pct"/>
            <w:shd w:val="clear" w:color="auto" w:fill="auto"/>
          </w:tcPr>
          <w:p w14:paraId="3888E72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No costs of long-term care</w:t>
            </w:r>
          </w:p>
        </w:tc>
        <w:tc>
          <w:tcPr>
            <w:tcW w:w="1130" w:type="pct"/>
            <w:shd w:val="clear" w:color="auto" w:fill="auto"/>
          </w:tcPr>
          <w:p w14:paraId="77193E2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Costs of discharge to long-term care </w:t>
            </w:r>
          </w:p>
        </w:tc>
        <w:tc>
          <w:tcPr>
            <w:tcW w:w="1142" w:type="pct"/>
          </w:tcPr>
          <w:p w14:paraId="1E733139"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4434085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0.157</w:t>
            </w:r>
          </w:p>
          <w:p w14:paraId="1B30A0AA" w14:textId="77777777" w:rsidR="00687516" w:rsidRPr="00FE4E19" w:rsidRDefault="00687516" w:rsidP="00FE4E19">
            <w:pPr>
              <w:spacing w:line="240" w:lineRule="auto"/>
              <w:jc w:val="left"/>
              <w:rPr>
                <w:rFonts w:cs="Times New Roman"/>
                <w:sz w:val="20"/>
                <w:szCs w:val="20"/>
              </w:rPr>
            </w:pPr>
          </w:p>
        </w:tc>
      </w:tr>
      <w:tr w:rsidR="00687516" w:rsidRPr="00595B1A" w14:paraId="32C258AB" w14:textId="77777777" w:rsidTr="00FE4E19">
        <w:tc>
          <w:tcPr>
            <w:tcW w:w="827" w:type="pct"/>
            <w:shd w:val="clear" w:color="auto" w:fill="auto"/>
          </w:tcPr>
          <w:p w14:paraId="425743D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thresh15*</w:t>
            </w:r>
          </w:p>
        </w:tc>
        <w:tc>
          <w:tcPr>
            <w:tcW w:w="1154" w:type="pct"/>
            <w:shd w:val="clear" w:color="auto" w:fill="auto"/>
          </w:tcPr>
          <w:p w14:paraId="28D1610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£20,000</w:t>
            </w:r>
          </w:p>
        </w:tc>
        <w:tc>
          <w:tcPr>
            <w:tcW w:w="1130" w:type="pct"/>
            <w:shd w:val="clear" w:color="auto" w:fill="auto"/>
          </w:tcPr>
          <w:p w14:paraId="0384E51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£15,000</w:t>
            </w:r>
          </w:p>
        </w:tc>
        <w:tc>
          <w:tcPr>
            <w:tcW w:w="1142" w:type="pct"/>
          </w:tcPr>
          <w:p w14:paraId="1C54C9F8"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7BD4EE2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0.129</w:t>
            </w:r>
          </w:p>
        </w:tc>
      </w:tr>
      <w:tr w:rsidR="00687516" w:rsidRPr="00595B1A" w14:paraId="1A35C75F" w14:textId="77777777" w:rsidTr="00FE4E19">
        <w:tc>
          <w:tcPr>
            <w:tcW w:w="827" w:type="pct"/>
            <w:shd w:val="clear" w:color="auto" w:fill="auto"/>
          </w:tcPr>
          <w:p w14:paraId="64D058A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lastRenderedPageBreak/>
              <w:t>thresh30*</w:t>
            </w:r>
          </w:p>
        </w:tc>
        <w:tc>
          <w:tcPr>
            <w:tcW w:w="1154" w:type="pct"/>
            <w:shd w:val="clear" w:color="auto" w:fill="auto"/>
          </w:tcPr>
          <w:p w14:paraId="27E527C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£20,000</w:t>
            </w:r>
          </w:p>
        </w:tc>
        <w:tc>
          <w:tcPr>
            <w:tcW w:w="1130" w:type="pct"/>
            <w:shd w:val="clear" w:color="auto" w:fill="auto"/>
          </w:tcPr>
          <w:p w14:paraId="1D32D5F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£30,000</w:t>
            </w:r>
          </w:p>
        </w:tc>
        <w:tc>
          <w:tcPr>
            <w:tcW w:w="1142" w:type="pct"/>
          </w:tcPr>
          <w:p w14:paraId="4247C0DF"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55BEF7D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0.143</w:t>
            </w:r>
          </w:p>
        </w:tc>
      </w:tr>
      <w:tr w:rsidR="00687516" w:rsidRPr="00595B1A" w14:paraId="277350BF" w14:textId="77777777" w:rsidTr="00FE4E19">
        <w:tc>
          <w:tcPr>
            <w:tcW w:w="827" w:type="pct"/>
            <w:shd w:val="clear" w:color="auto" w:fill="auto"/>
          </w:tcPr>
          <w:p w14:paraId="1C2E551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dr1.5*</w:t>
            </w:r>
          </w:p>
        </w:tc>
        <w:tc>
          <w:tcPr>
            <w:tcW w:w="1154" w:type="pct"/>
            <w:shd w:val="clear" w:color="auto" w:fill="auto"/>
          </w:tcPr>
          <w:p w14:paraId="3882209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Discount rate for costs and benefits 3.5%</w:t>
            </w:r>
          </w:p>
        </w:tc>
        <w:tc>
          <w:tcPr>
            <w:tcW w:w="1130" w:type="pct"/>
            <w:shd w:val="clear" w:color="auto" w:fill="auto"/>
          </w:tcPr>
          <w:p w14:paraId="7328987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Discount rate for costs and benefits 1.5%</w:t>
            </w:r>
          </w:p>
        </w:tc>
        <w:tc>
          <w:tcPr>
            <w:tcW w:w="1142" w:type="pct"/>
          </w:tcPr>
          <w:p w14:paraId="776E111A"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Empiric (E1)</w:t>
            </w:r>
          </w:p>
        </w:tc>
        <w:tc>
          <w:tcPr>
            <w:tcW w:w="747" w:type="pct"/>
            <w:vAlign w:val="bottom"/>
          </w:tcPr>
          <w:p w14:paraId="549306A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0.161</w:t>
            </w:r>
          </w:p>
        </w:tc>
      </w:tr>
    </w:tbl>
    <w:p w14:paraId="4D600496" w14:textId="0B40531A" w:rsidR="00A57184" w:rsidRDefault="003D0997" w:rsidP="00B464D9">
      <w:pPr>
        <w:pStyle w:val="EEPRUtextundertables"/>
        <w:rPr>
          <w:b/>
        </w:rPr>
      </w:pPr>
      <w:r>
        <w:t xml:space="preserve">Abbreviations: </w:t>
      </w:r>
      <w:r w:rsidR="00A57184">
        <w:t>AKI, acute kidney injury; CKD</w:t>
      </w:r>
      <w:r w:rsidR="00125D5A">
        <w:t>, chronic kidney disease;</w:t>
      </w:r>
      <w:r w:rsidR="00A57184">
        <w:t xml:space="preserve"> </w:t>
      </w:r>
      <w:r w:rsidR="00125D5A">
        <w:t xml:space="preserve">CLSI, </w:t>
      </w:r>
      <w:r w:rsidR="00125D5A" w:rsidRPr="003B658E">
        <w:t>Clinical Laboratory Standards Institute</w:t>
      </w:r>
      <w:r w:rsidR="00A57184">
        <w:t xml:space="preserve">; </w:t>
      </w:r>
      <w:r w:rsidR="00D01B8F">
        <w:t xml:space="preserve">EUCAST, </w:t>
      </w:r>
      <w:r w:rsidR="00D01B8F" w:rsidRPr="00D01B8F">
        <w:t>European Committee on Antimicrobial Susceptibility Testing</w:t>
      </w:r>
      <w:r w:rsidR="00D01B8F">
        <w:t xml:space="preserve">; </w:t>
      </w:r>
      <w:r w:rsidR="00A57184">
        <w:t>HVCS</w:t>
      </w:r>
      <w:r w:rsidR="00D01B8F">
        <w:t>, high value clinical scenario</w:t>
      </w:r>
      <w:r w:rsidR="00A57184">
        <w:t xml:space="preserve">; </w:t>
      </w:r>
      <w:r w:rsidR="00D01B8F">
        <w:t xml:space="preserve">INHE, incremental net health effects; </w:t>
      </w:r>
      <w:r w:rsidR="00A57184">
        <w:t xml:space="preserve">MBL, </w:t>
      </w:r>
      <w:proofErr w:type="spellStart"/>
      <w:r w:rsidR="00A57184">
        <w:t>metallo</w:t>
      </w:r>
      <w:proofErr w:type="spellEnd"/>
      <w:r w:rsidR="00A57184">
        <w:t xml:space="preserve">-beta-lactamases; </w:t>
      </w:r>
      <w:r w:rsidR="00125D5A">
        <w:t xml:space="preserve">NMA, network meta-analysis; </w:t>
      </w:r>
      <w:r w:rsidR="00D01B8F">
        <w:t>Public Health England</w:t>
      </w:r>
      <w:r w:rsidR="00F43645">
        <w:t xml:space="preserve">; RIFLE, risk, injury, failure, </w:t>
      </w:r>
      <w:proofErr w:type="gramStart"/>
      <w:r w:rsidR="00F43645">
        <w:t>loss</w:t>
      </w:r>
      <w:proofErr w:type="gramEnd"/>
      <w:r w:rsidR="00F43645">
        <w:t xml:space="preserve"> and end-stage renal disease</w:t>
      </w:r>
    </w:p>
    <w:p w14:paraId="696F445B" w14:textId="0672F1E6" w:rsidR="00A57184" w:rsidRPr="003B658E" w:rsidRDefault="003D0997" w:rsidP="00B464D9">
      <w:pPr>
        <w:pStyle w:val="EEPRUtextundertables"/>
      </w:pPr>
      <w:r>
        <w:t xml:space="preserve">Comparators: </w:t>
      </w:r>
      <w:r w:rsidR="00A57184" w:rsidRPr="003B658E">
        <w:t xml:space="preserve">E1 = empiric treatment with </w:t>
      </w:r>
      <w:proofErr w:type="spellStart"/>
      <w:r w:rsidR="00A57184" w:rsidRPr="003B658E">
        <w:t>cefiderocol</w:t>
      </w:r>
      <w:proofErr w:type="spellEnd"/>
      <w:r w:rsidR="00A57184" w:rsidRPr="003B658E">
        <w:t xml:space="preserve">, followed by existing therapies in MDS if not susceptible; E3ca = colistin or aminoglycoside-based empiric treatment, followed by </w:t>
      </w:r>
      <w:proofErr w:type="spellStart"/>
      <w:r w:rsidR="00A57184" w:rsidRPr="003B658E">
        <w:t>cefiderocol</w:t>
      </w:r>
      <w:proofErr w:type="spellEnd"/>
      <w:r w:rsidR="00A57184" w:rsidRPr="003B658E">
        <w:t xml:space="preserve"> MDS if needed.</w:t>
      </w:r>
    </w:p>
    <w:p w14:paraId="3002301C" w14:textId="081D9AE3" w:rsidR="006120D0" w:rsidRPr="00595B1A" w:rsidRDefault="00A57184" w:rsidP="00B464D9">
      <w:pPr>
        <w:pStyle w:val="EEPRUtextundertables"/>
        <w:sectPr w:rsidR="006120D0" w:rsidRPr="00595B1A" w:rsidSect="006120D0">
          <w:pgSz w:w="16838" w:h="11906" w:orient="landscape"/>
          <w:pgMar w:top="1440" w:right="1440" w:bottom="1440" w:left="1440" w:header="708" w:footer="708" w:gutter="0"/>
          <w:cols w:space="708"/>
          <w:docGrid w:linePitch="360"/>
        </w:sectPr>
      </w:pPr>
      <w:r w:rsidRPr="003B658E">
        <w:t>NB:</w:t>
      </w:r>
      <w:r>
        <w:rPr>
          <w:b/>
        </w:rPr>
        <w:t xml:space="preserve"> </w:t>
      </w:r>
      <w:r w:rsidR="00687516" w:rsidRPr="00595B1A">
        <w:t xml:space="preserve">Net health effects derived using </w:t>
      </w:r>
      <w:r w:rsidR="00C9173D">
        <w:t xml:space="preserve">cost-effectiveness </w:t>
      </w:r>
      <w:r w:rsidR="00687516" w:rsidRPr="00595B1A">
        <w:t>threshold of £20,000/QALY.</w:t>
      </w:r>
    </w:p>
    <w:p w14:paraId="6F6D0762" w14:textId="5DBC19EA" w:rsidR="00687516" w:rsidRPr="00595B1A" w:rsidRDefault="00B458C3" w:rsidP="00EE55AD">
      <w:pPr>
        <w:pStyle w:val="EEPRUnumberedLevel3Headingnew"/>
      </w:pPr>
      <w:bookmarkStart w:id="528" w:name="_Toc85194085"/>
      <w:bookmarkStart w:id="529" w:name="_Toc87018801"/>
      <w:r w:rsidRPr="00595B1A">
        <w:lastRenderedPageBreak/>
        <w:t xml:space="preserve">MBL </w:t>
      </w:r>
      <w:proofErr w:type="spellStart"/>
      <w:r w:rsidRPr="00595B1A">
        <w:rPr>
          <w:i/>
        </w:rPr>
        <w:t>Enterobacterales</w:t>
      </w:r>
      <w:proofErr w:type="spellEnd"/>
      <w:r w:rsidR="00C9173D">
        <w:rPr>
          <w:i/>
        </w:rPr>
        <w:t>,</w:t>
      </w:r>
      <w:r w:rsidR="00687516" w:rsidRPr="00595B1A">
        <w:t xml:space="preserve"> </w:t>
      </w:r>
      <w:r w:rsidR="00C9173D">
        <w:t>m</w:t>
      </w:r>
      <w:r w:rsidR="00687516" w:rsidRPr="00595B1A">
        <w:t>icrobiology-directed setting</w:t>
      </w:r>
      <w:r w:rsidR="00C9173D">
        <w:t>,</w:t>
      </w:r>
      <w:r w:rsidR="00687516" w:rsidRPr="00595B1A">
        <w:t xml:space="preserve"> HAP/VAP and </w:t>
      </w:r>
      <w:proofErr w:type="spellStart"/>
      <w:r w:rsidR="00687516" w:rsidRPr="00595B1A">
        <w:t>cUTI</w:t>
      </w:r>
      <w:bookmarkEnd w:id="528"/>
      <w:bookmarkEnd w:id="529"/>
      <w:proofErr w:type="spellEnd"/>
      <w:r w:rsidR="00687516" w:rsidRPr="00595B1A">
        <w:t xml:space="preserve"> </w:t>
      </w:r>
    </w:p>
    <w:p w14:paraId="44C12706" w14:textId="3E23A2E1" w:rsidR="00687516" w:rsidRPr="00595B1A" w:rsidRDefault="00687516" w:rsidP="008744AD">
      <w:r w:rsidRPr="00595B1A">
        <w:t xml:space="preserve">The base case results are shown in </w:t>
      </w:r>
      <w:r w:rsidRPr="00595B1A">
        <w:fldChar w:fldCharType="begin"/>
      </w:r>
      <w:r w:rsidRPr="00595B1A">
        <w:instrText xml:space="preserve"> REF _Ref84600809 \h </w:instrText>
      </w:r>
      <w:r w:rsidR="008744AD" w:rsidRPr="00595B1A">
        <w:instrText xml:space="preserve"> \* MERGEFORMAT </w:instrText>
      </w:r>
      <w:r w:rsidRPr="00595B1A">
        <w:fldChar w:fldCharType="separate"/>
      </w:r>
      <w:r w:rsidR="002631E5" w:rsidRPr="00595B1A">
        <w:t xml:space="preserve">Table </w:t>
      </w:r>
      <w:r w:rsidR="002631E5">
        <w:rPr>
          <w:noProof/>
        </w:rPr>
        <w:t>36</w:t>
      </w:r>
      <w:r w:rsidRPr="00595B1A">
        <w:fldChar w:fldCharType="end"/>
      </w:r>
      <w:r w:rsidRPr="00595B1A">
        <w:t xml:space="preserve"> for patients with </w:t>
      </w:r>
      <w:r w:rsidR="00B458C3" w:rsidRPr="00595B1A">
        <w:t xml:space="preserve">MBL </w:t>
      </w:r>
      <w:proofErr w:type="spellStart"/>
      <w:r w:rsidR="00B458C3" w:rsidRPr="00595B1A">
        <w:rPr>
          <w:i/>
        </w:rPr>
        <w:t>Enterobacterales</w:t>
      </w:r>
      <w:proofErr w:type="spellEnd"/>
      <w:r w:rsidRPr="00595B1A">
        <w:t xml:space="preserve"> in the MDS who have HAP/VAP or </w:t>
      </w:r>
      <w:proofErr w:type="spellStart"/>
      <w:r w:rsidRPr="00595B1A">
        <w:t>cUTI</w:t>
      </w:r>
      <w:proofErr w:type="spellEnd"/>
      <w:r w:rsidRPr="00595B1A">
        <w:t xml:space="preserve">. The advantages of </w:t>
      </w:r>
      <w:proofErr w:type="spellStart"/>
      <w:r w:rsidRPr="00595B1A">
        <w:t>cefiderocol</w:t>
      </w:r>
      <w:proofErr w:type="spellEnd"/>
      <w:r w:rsidRPr="00595B1A">
        <w:t xml:space="preserve"> are smaller in the MDS as, once susceptibility results are known, many patients (91%) can be treated with a non-colistin/aminoglycoside-based option to which they are susceptible and do not receive </w:t>
      </w:r>
      <w:proofErr w:type="spellStart"/>
      <w:r w:rsidRPr="00595B1A">
        <w:t>cefiderocol</w:t>
      </w:r>
      <w:proofErr w:type="spellEnd"/>
      <w:r w:rsidRPr="00595B1A">
        <w:t>. The patient</w:t>
      </w:r>
      <w:r w:rsidR="00CD3A08">
        <w:t>-level</w:t>
      </w:r>
      <w:r w:rsidRPr="00595B1A">
        <w:t xml:space="preserve"> INHE associated with </w:t>
      </w:r>
      <w:proofErr w:type="spellStart"/>
      <w:r w:rsidRPr="00595B1A">
        <w:t>cefiderocol</w:t>
      </w:r>
      <w:proofErr w:type="spellEnd"/>
      <w:r w:rsidRPr="00595B1A">
        <w:t xml:space="preserve"> are driven by avoided safety issues related to use of colistin and </w:t>
      </w:r>
      <w:r w:rsidR="003210ED" w:rsidRPr="003210ED">
        <w:t>aminoglycosides</w:t>
      </w:r>
      <w:r w:rsidR="003210ED" w:rsidRPr="003210ED" w:rsidDel="003210ED">
        <w:t xml:space="preserve"> </w:t>
      </w:r>
      <w:r w:rsidRPr="00595B1A">
        <w:t>in those susceptible to these agents (7% of the MDS cohort)</w:t>
      </w:r>
      <w:r w:rsidR="0018048E">
        <w:t>,</w:t>
      </w:r>
      <w:r w:rsidRPr="00595B1A">
        <w:t xml:space="preserve"> and gains in efficacy and safety for those who are resistant to all available treatment options (1% of the MDS cohort).  Overall, the patient</w:t>
      </w:r>
      <w:r w:rsidR="00CD3A08">
        <w:t>-level</w:t>
      </w:r>
      <w:r w:rsidRPr="00595B1A">
        <w:t xml:space="preserve"> INHE associated with using </w:t>
      </w:r>
      <w:proofErr w:type="spellStart"/>
      <w:r w:rsidRPr="00595B1A">
        <w:t>cefiderocol</w:t>
      </w:r>
      <w:proofErr w:type="spellEnd"/>
      <w:r w:rsidRPr="00595B1A">
        <w:t xml:space="preserve"> in the MDS are 0.02 QALYs for </w:t>
      </w:r>
      <w:proofErr w:type="spellStart"/>
      <w:r w:rsidRPr="00595B1A">
        <w:t>cUTI</w:t>
      </w:r>
      <w:proofErr w:type="spellEnd"/>
      <w:r w:rsidRPr="00595B1A">
        <w:t xml:space="preserve"> and HAP/VAP.  </w:t>
      </w:r>
    </w:p>
    <w:p w14:paraId="4102E4BA" w14:textId="77777777" w:rsidR="00687516" w:rsidRPr="00595B1A" w:rsidRDefault="00687516" w:rsidP="00687516">
      <w:pPr>
        <w:spacing w:after="0"/>
      </w:pPr>
    </w:p>
    <w:p w14:paraId="270D7B5A" w14:textId="38DBB5E4" w:rsidR="00687516" w:rsidRPr="00595B1A" w:rsidRDefault="00687516" w:rsidP="006120D0">
      <w:pPr>
        <w:pStyle w:val="EEPRUTableHeading"/>
      </w:pPr>
      <w:bookmarkStart w:id="530" w:name="_Ref84600809"/>
      <w:bookmarkStart w:id="531" w:name="_Toc83590001"/>
      <w:bookmarkStart w:id="532" w:name="_Toc87018852"/>
      <w:r w:rsidRPr="00595B1A">
        <w:t xml:space="preserve">Table </w:t>
      </w:r>
      <w:r w:rsidR="00BB30AE">
        <w:fldChar w:fldCharType="begin"/>
      </w:r>
      <w:r w:rsidR="00BB30AE">
        <w:instrText xml:space="preserve"> SEQ Tabl</w:instrText>
      </w:r>
      <w:r w:rsidR="00BB30AE">
        <w:instrText xml:space="preserve">e \* ARABIC </w:instrText>
      </w:r>
      <w:r w:rsidR="00BB30AE">
        <w:fldChar w:fldCharType="separate"/>
      </w:r>
      <w:r w:rsidR="002631E5">
        <w:rPr>
          <w:noProof/>
        </w:rPr>
        <w:t>36</w:t>
      </w:r>
      <w:r w:rsidR="00BB30AE">
        <w:rPr>
          <w:noProof/>
        </w:rPr>
        <w:fldChar w:fldCharType="end"/>
      </w:r>
      <w:bookmarkEnd w:id="530"/>
      <w:r w:rsidRPr="00595B1A">
        <w:t xml:space="preserve">: Per patient base-case results: </w:t>
      </w:r>
      <w:r w:rsidR="00B458C3" w:rsidRPr="00595B1A">
        <w:t xml:space="preserve">MBL </w:t>
      </w:r>
      <w:proofErr w:type="spellStart"/>
      <w:r w:rsidR="00B458C3" w:rsidRPr="00595B1A">
        <w:rPr>
          <w:i/>
        </w:rPr>
        <w:t>Enterobacterales</w:t>
      </w:r>
      <w:proofErr w:type="spellEnd"/>
      <w:r w:rsidRPr="00595B1A">
        <w:t xml:space="preserve"> HAP/VAP and </w:t>
      </w:r>
      <w:proofErr w:type="spellStart"/>
      <w:r w:rsidRPr="00595B1A">
        <w:t>cUTI</w:t>
      </w:r>
      <w:proofErr w:type="spellEnd"/>
      <w:r w:rsidRPr="00595B1A">
        <w:t xml:space="preserve"> microbiology-directed setting (probabilistic, 2,000 simulations)</w:t>
      </w:r>
      <w:bookmarkEnd w:id="531"/>
      <w:bookmarkEnd w:id="532"/>
    </w:p>
    <w:tbl>
      <w:tblPr>
        <w:tblStyle w:val="TableGrid"/>
        <w:tblW w:w="5000" w:type="pct"/>
        <w:tblLook w:val="04A0" w:firstRow="1" w:lastRow="0" w:firstColumn="1" w:lastColumn="0" w:noHBand="0" w:noVBand="1"/>
      </w:tblPr>
      <w:tblGrid>
        <w:gridCol w:w="2266"/>
        <w:gridCol w:w="2250"/>
        <w:gridCol w:w="2250"/>
        <w:gridCol w:w="2250"/>
      </w:tblGrid>
      <w:tr w:rsidR="00687516" w:rsidRPr="00595B1A" w14:paraId="16D9FEC3" w14:textId="77777777" w:rsidTr="003B658E">
        <w:trPr>
          <w:trHeight w:hRule="exact" w:val="719"/>
        </w:trPr>
        <w:tc>
          <w:tcPr>
            <w:tcW w:w="1256" w:type="pct"/>
            <w:shd w:val="clear" w:color="auto" w:fill="auto"/>
          </w:tcPr>
          <w:p w14:paraId="4B4205FC" w14:textId="77777777" w:rsidR="00687516" w:rsidRPr="00FE4E19" w:rsidRDefault="00687516" w:rsidP="00FE4E19">
            <w:pPr>
              <w:spacing w:line="240" w:lineRule="auto"/>
              <w:jc w:val="left"/>
              <w:rPr>
                <w:rFonts w:cs="Times New Roman"/>
                <w:b/>
                <w:bCs/>
                <w:sz w:val="20"/>
                <w:szCs w:val="20"/>
              </w:rPr>
            </w:pPr>
          </w:p>
        </w:tc>
        <w:tc>
          <w:tcPr>
            <w:tcW w:w="1248" w:type="pct"/>
            <w:shd w:val="clear" w:color="auto" w:fill="auto"/>
          </w:tcPr>
          <w:p w14:paraId="3EEC69AA" w14:textId="77777777" w:rsidR="00687516" w:rsidRPr="00FE4E19" w:rsidRDefault="00687516" w:rsidP="00FE4E19">
            <w:pPr>
              <w:spacing w:line="240" w:lineRule="auto"/>
              <w:jc w:val="left"/>
              <w:rPr>
                <w:rFonts w:cs="Times New Roman"/>
                <w:b/>
                <w:bCs/>
                <w:sz w:val="20"/>
                <w:szCs w:val="20"/>
                <w:lang w:val="it-IT"/>
              </w:rPr>
            </w:pPr>
            <w:r w:rsidRPr="00FE4E19">
              <w:rPr>
                <w:rFonts w:cs="Times New Roman"/>
                <w:b/>
                <w:bCs/>
                <w:sz w:val="20"/>
                <w:szCs w:val="20"/>
                <w:lang w:val="it-IT"/>
              </w:rPr>
              <w:t>MDS pathway with cefiderocol</w:t>
            </w:r>
          </w:p>
        </w:tc>
        <w:tc>
          <w:tcPr>
            <w:tcW w:w="1248" w:type="pct"/>
            <w:shd w:val="clear" w:color="auto" w:fill="auto"/>
          </w:tcPr>
          <w:p w14:paraId="0E9E85CA" w14:textId="77777777" w:rsidR="00687516" w:rsidRPr="00FE4E19" w:rsidRDefault="00687516" w:rsidP="00FE4E19">
            <w:pPr>
              <w:spacing w:line="240" w:lineRule="auto"/>
              <w:jc w:val="left"/>
              <w:rPr>
                <w:rFonts w:cs="Times New Roman"/>
                <w:b/>
                <w:bCs/>
                <w:sz w:val="20"/>
                <w:szCs w:val="20"/>
                <w:lang w:val="it-IT"/>
              </w:rPr>
            </w:pPr>
            <w:r w:rsidRPr="00FE4E19">
              <w:rPr>
                <w:rFonts w:cs="Times New Roman"/>
                <w:b/>
                <w:bCs/>
                <w:sz w:val="20"/>
                <w:szCs w:val="20"/>
                <w:lang w:val="it-IT"/>
              </w:rPr>
              <w:t>MDS pathway without cefiderocol</w:t>
            </w:r>
          </w:p>
        </w:tc>
        <w:tc>
          <w:tcPr>
            <w:tcW w:w="1249" w:type="pct"/>
            <w:shd w:val="clear" w:color="auto" w:fill="auto"/>
          </w:tcPr>
          <w:p w14:paraId="727F407D" w14:textId="77777777" w:rsidR="00687516" w:rsidRPr="00FE4E19" w:rsidRDefault="00687516" w:rsidP="00FE4E19">
            <w:pPr>
              <w:spacing w:line="240" w:lineRule="auto"/>
              <w:jc w:val="left"/>
              <w:rPr>
                <w:rFonts w:cs="Times New Roman"/>
                <w:b/>
                <w:bCs/>
                <w:sz w:val="20"/>
                <w:szCs w:val="20"/>
                <w:lang w:val="it-IT"/>
              </w:rPr>
            </w:pPr>
            <w:r w:rsidRPr="00FE4E19">
              <w:rPr>
                <w:rFonts w:cs="Times New Roman"/>
                <w:b/>
                <w:bCs/>
                <w:sz w:val="20"/>
                <w:szCs w:val="20"/>
                <w:lang w:val="it-IT"/>
              </w:rPr>
              <w:t xml:space="preserve">Incremental values </w:t>
            </w:r>
          </w:p>
        </w:tc>
      </w:tr>
      <w:tr w:rsidR="00687516" w:rsidRPr="00595B1A" w14:paraId="1871436D" w14:textId="77777777" w:rsidTr="006C67B2">
        <w:trPr>
          <w:trHeight w:hRule="exact" w:val="284"/>
        </w:trPr>
        <w:tc>
          <w:tcPr>
            <w:tcW w:w="5000" w:type="pct"/>
            <w:gridSpan w:val="4"/>
            <w:shd w:val="clear" w:color="auto" w:fill="auto"/>
          </w:tcPr>
          <w:p w14:paraId="440F425A" w14:textId="77777777" w:rsidR="00687516" w:rsidRPr="00FE4E19" w:rsidRDefault="00687516" w:rsidP="00FE4E19">
            <w:pPr>
              <w:spacing w:line="240" w:lineRule="auto"/>
              <w:jc w:val="left"/>
              <w:rPr>
                <w:rFonts w:cs="Times New Roman"/>
                <w:b/>
                <w:bCs/>
                <w:sz w:val="20"/>
                <w:szCs w:val="20"/>
              </w:rPr>
            </w:pPr>
            <w:r w:rsidRPr="00FE4E19">
              <w:rPr>
                <w:rFonts w:cs="Times New Roman"/>
                <w:b/>
                <w:bCs/>
                <w:sz w:val="20"/>
                <w:szCs w:val="20"/>
              </w:rPr>
              <w:t>HAP/VAP</w:t>
            </w:r>
          </w:p>
        </w:tc>
      </w:tr>
      <w:tr w:rsidR="00687516" w:rsidRPr="00595B1A" w14:paraId="10568A94" w14:textId="77777777" w:rsidTr="006C67B2">
        <w:trPr>
          <w:trHeight w:hRule="exact" w:val="284"/>
        </w:trPr>
        <w:tc>
          <w:tcPr>
            <w:tcW w:w="5000" w:type="pct"/>
            <w:gridSpan w:val="4"/>
            <w:shd w:val="clear" w:color="auto" w:fill="auto"/>
          </w:tcPr>
          <w:p w14:paraId="4C346013" w14:textId="77777777" w:rsidR="00687516" w:rsidRPr="00FE4E19" w:rsidRDefault="00687516" w:rsidP="00FE4E19">
            <w:pPr>
              <w:spacing w:line="240" w:lineRule="auto"/>
              <w:jc w:val="left"/>
              <w:rPr>
                <w:rFonts w:cs="Times New Roman"/>
                <w:b/>
                <w:bCs/>
                <w:i/>
                <w:sz w:val="20"/>
                <w:szCs w:val="20"/>
              </w:rPr>
            </w:pPr>
            <w:r w:rsidRPr="00FE4E19">
              <w:rPr>
                <w:rFonts w:cs="Times New Roman"/>
                <w:b/>
                <w:bCs/>
                <w:i/>
                <w:sz w:val="20"/>
                <w:szCs w:val="20"/>
              </w:rPr>
              <w:t xml:space="preserve">Summary of in-hospital </w:t>
            </w:r>
            <w:proofErr w:type="gramStart"/>
            <w:r w:rsidRPr="00FE4E19">
              <w:rPr>
                <w:rFonts w:cs="Times New Roman"/>
                <w:b/>
                <w:bCs/>
                <w:i/>
                <w:sz w:val="20"/>
                <w:szCs w:val="20"/>
              </w:rPr>
              <w:t>outcomes  (</w:t>
            </w:r>
            <w:proofErr w:type="gramEnd"/>
            <w:r w:rsidRPr="00FE4E19">
              <w:rPr>
                <w:rFonts w:cs="Times New Roman"/>
                <w:b/>
                <w:bCs/>
                <w:i/>
                <w:sz w:val="20"/>
                <w:szCs w:val="20"/>
              </w:rPr>
              <w:t>proportions) across both lines of treatment available</w:t>
            </w:r>
          </w:p>
        </w:tc>
      </w:tr>
      <w:tr w:rsidR="00687516" w:rsidRPr="00595B1A" w14:paraId="38DEDA1A" w14:textId="77777777" w:rsidTr="003B658E">
        <w:trPr>
          <w:trHeight w:hRule="exact" w:val="284"/>
        </w:trPr>
        <w:tc>
          <w:tcPr>
            <w:tcW w:w="1256" w:type="pct"/>
            <w:shd w:val="clear" w:color="auto" w:fill="auto"/>
          </w:tcPr>
          <w:p w14:paraId="630F02C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Death</w:t>
            </w:r>
          </w:p>
        </w:tc>
        <w:tc>
          <w:tcPr>
            <w:tcW w:w="1248" w:type="pct"/>
            <w:shd w:val="clear" w:color="auto" w:fill="auto"/>
            <w:vAlign w:val="bottom"/>
          </w:tcPr>
          <w:p w14:paraId="51EAF3F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0.374</w:t>
            </w:r>
          </w:p>
        </w:tc>
        <w:tc>
          <w:tcPr>
            <w:tcW w:w="1248" w:type="pct"/>
            <w:shd w:val="clear" w:color="auto" w:fill="auto"/>
            <w:vAlign w:val="bottom"/>
          </w:tcPr>
          <w:p w14:paraId="3D9E633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0.378</w:t>
            </w:r>
          </w:p>
        </w:tc>
        <w:tc>
          <w:tcPr>
            <w:tcW w:w="1249" w:type="pct"/>
            <w:shd w:val="clear" w:color="auto" w:fill="auto"/>
            <w:vAlign w:val="bottom"/>
          </w:tcPr>
          <w:p w14:paraId="0050DA9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-0.004</w:t>
            </w:r>
          </w:p>
        </w:tc>
      </w:tr>
      <w:tr w:rsidR="00687516" w:rsidRPr="00595B1A" w14:paraId="789F1606" w14:textId="77777777" w:rsidTr="003B658E">
        <w:trPr>
          <w:trHeight w:hRule="exact" w:val="284"/>
        </w:trPr>
        <w:tc>
          <w:tcPr>
            <w:tcW w:w="1256" w:type="pct"/>
            <w:shd w:val="clear" w:color="auto" w:fill="auto"/>
          </w:tcPr>
          <w:p w14:paraId="5861EBF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no AKI</w:t>
            </w:r>
          </w:p>
        </w:tc>
        <w:tc>
          <w:tcPr>
            <w:tcW w:w="1248" w:type="pct"/>
            <w:shd w:val="clear" w:color="auto" w:fill="auto"/>
            <w:vAlign w:val="bottom"/>
          </w:tcPr>
          <w:p w14:paraId="3FA646C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0.496</w:t>
            </w:r>
          </w:p>
        </w:tc>
        <w:tc>
          <w:tcPr>
            <w:tcW w:w="1248" w:type="pct"/>
            <w:shd w:val="clear" w:color="auto" w:fill="auto"/>
            <w:vAlign w:val="bottom"/>
          </w:tcPr>
          <w:p w14:paraId="68F56D1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0.490</w:t>
            </w:r>
          </w:p>
        </w:tc>
        <w:tc>
          <w:tcPr>
            <w:tcW w:w="1249" w:type="pct"/>
            <w:shd w:val="clear" w:color="auto" w:fill="auto"/>
            <w:vAlign w:val="bottom"/>
          </w:tcPr>
          <w:p w14:paraId="2A6826A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0.007</w:t>
            </w:r>
          </w:p>
        </w:tc>
      </w:tr>
      <w:tr w:rsidR="00687516" w:rsidRPr="00595B1A" w14:paraId="6A1A70F3" w14:textId="77777777" w:rsidTr="003B658E">
        <w:trPr>
          <w:trHeight w:hRule="exact" w:val="284"/>
        </w:trPr>
        <w:tc>
          <w:tcPr>
            <w:tcW w:w="1256" w:type="pct"/>
            <w:shd w:val="clear" w:color="auto" w:fill="auto"/>
          </w:tcPr>
          <w:p w14:paraId="0A1CEA1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AKI</w:t>
            </w:r>
          </w:p>
        </w:tc>
        <w:tc>
          <w:tcPr>
            <w:tcW w:w="1248" w:type="pct"/>
            <w:shd w:val="clear" w:color="auto" w:fill="auto"/>
            <w:vAlign w:val="bottom"/>
          </w:tcPr>
          <w:p w14:paraId="124CCB8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0.129</w:t>
            </w:r>
          </w:p>
        </w:tc>
        <w:tc>
          <w:tcPr>
            <w:tcW w:w="1248" w:type="pct"/>
            <w:shd w:val="clear" w:color="auto" w:fill="auto"/>
            <w:vAlign w:val="bottom"/>
          </w:tcPr>
          <w:p w14:paraId="2728876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0.132</w:t>
            </w:r>
          </w:p>
        </w:tc>
        <w:tc>
          <w:tcPr>
            <w:tcW w:w="1249" w:type="pct"/>
            <w:shd w:val="clear" w:color="auto" w:fill="auto"/>
            <w:vAlign w:val="bottom"/>
          </w:tcPr>
          <w:p w14:paraId="58DE7AD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-0.002</w:t>
            </w:r>
          </w:p>
        </w:tc>
      </w:tr>
      <w:tr w:rsidR="00687516" w:rsidRPr="00595B1A" w14:paraId="6F27A274" w14:textId="77777777" w:rsidTr="003B658E">
        <w:trPr>
          <w:trHeight w:hRule="exact" w:val="284"/>
        </w:trPr>
        <w:tc>
          <w:tcPr>
            <w:tcW w:w="1256" w:type="pct"/>
            <w:shd w:val="clear" w:color="auto" w:fill="auto"/>
          </w:tcPr>
          <w:p w14:paraId="136C0FF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CKD</w:t>
            </w:r>
          </w:p>
        </w:tc>
        <w:tc>
          <w:tcPr>
            <w:tcW w:w="1248" w:type="pct"/>
            <w:shd w:val="clear" w:color="auto" w:fill="auto"/>
            <w:vAlign w:val="bottom"/>
          </w:tcPr>
          <w:p w14:paraId="33AE447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1248" w:type="pct"/>
            <w:shd w:val="clear" w:color="auto" w:fill="auto"/>
            <w:vAlign w:val="bottom"/>
          </w:tcPr>
          <w:p w14:paraId="3F853DC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1249" w:type="pct"/>
            <w:shd w:val="clear" w:color="auto" w:fill="auto"/>
            <w:vAlign w:val="bottom"/>
          </w:tcPr>
          <w:p w14:paraId="759EFB9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r>
      <w:tr w:rsidR="00687516" w:rsidRPr="00595B1A" w14:paraId="5D765894" w14:textId="77777777" w:rsidTr="006C67B2">
        <w:trPr>
          <w:trHeight w:hRule="exact" w:val="284"/>
        </w:trPr>
        <w:tc>
          <w:tcPr>
            <w:tcW w:w="5000" w:type="pct"/>
            <w:gridSpan w:val="4"/>
            <w:shd w:val="clear" w:color="auto" w:fill="auto"/>
          </w:tcPr>
          <w:p w14:paraId="5E90360C" w14:textId="77777777" w:rsidR="00687516" w:rsidRPr="00FE4E19" w:rsidRDefault="00687516" w:rsidP="00FE4E19">
            <w:pPr>
              <w:spacing w:line="240" w:lineRule="auto"/>
              <w:jc w:val="left"/>
              <w:rPr>
                <w:rFonts w:cs="Times New Roman"/>
                <w:b/>
                <w:i/>
                <w:sz w:val="20"/>
                <w:szCs w:val="20"/>
              </w:rPr>
            </w:pPr>
            <w:r w:rsidRPr="00FE4E19">
              <w:rPr>
                <w:rFonts w:cs="Times New Roman"/>
                <w:b/>
                <w:i/>
                <w:sz w:val="20"/>
                <w:szCs w:val="20"/>
              </w:rPr>
              <w:t>Economic outcomes (all discounted)</w:t>
            </w:r>
          </w:p>
        </w:tc>
      </w:tr>
      <w:tr w:rsidR="00687516" w:rsidRPr="00595B1A" w14:paraId="783FA2C5" w14:textId="77777777" w:rsidTr="003B658E">
        <w:trPr>
          <w:trHeight w:hRule="exact" w:val="284"/>
        </w:trPr>
        <w:tc>
          <w:tcPr>
            <w:tcW w:w="1256" w:type="pct"/>
            <w:shd w:val="clear" w:color="auto" w:fill="auto"/>
          </w:tcPr>
          <w:p w14:paraId="2031070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Treatment costs</w:t>
            </w:r>
          </w:p>
        </w:tc>
        <w:tc>
          <w:tcPr>
            <w:tcW w:w="1248" w:type="pct"/>
            <w:shd w:val="clear" w:color="auto" w:fill="auto"/>
            <w:vAlign w:val="bottom"/>
          </w:tcPr>
          <w:p w14:paraId="13E7422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£280</w:t>
            </w:r>
          </w:p>
        </w:tc>
        <w:tc>
          <w:tcPr>
            <w:tcW w:w="1248" w:type="pct"/>
            <w:shd w:val="clear" w:color="auto" w:fill="auto"/>
            <w:vAlign w:val="bottom"/>
          </w:tcPr>
          <w:p w14:paraId="29E29FC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£295</w:t>
            </w:r>
          </w:p>
        </w:tc>
        <w:tc>
          <w:tcPr>
            <w:tcW w:w="1249" w:type="pct"/>
            <w:shd w:val="clear" w:color="auto" w:fill="auto"/>
            <w:vAlign w:val="bottom"/>
          </w:tcPr>
          <w:p w14:paraId="761755B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w:t>
            </w:r>
          </w:p>
        </w:tc>
      </w:tr>
      <w:tr w:rsidR="00687516" w:rsidRPr="00595B1A" w14:paraId="1F463D5E" w14:textId="77777777" w:rsidTr="003B658E">
        <w:trPr>
          <w:trHeight w:hRule="exact" w:val="284"/>
        </w:trPr>
        <w:tc>
          <w:tcPr>
            <w:tcW w:w="1256" w:type="pct"/>
            <w:shd w:val="clear" w:color="auto" w:fill="auto"/>
          </w:tcPr>
          <w:p w14:paraId="3C544B6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AKI costs hospital</w:t>
            </w:r>
          </w:p>
        </w:tc>
        <w:tc>
          <w:tcPr>
            <w:tcW w:w="1248" w:type="pct"/>
            <w:shd w:val="clear" w:color="auto" w:fill="auto"/>
            <w:vAlign w:val="bottom"/>
          </w:tcPr>
          <w:p w14:paraId="08DCFD7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£1,673</w:t>
            </w:r>
          </w:p>
        </w:tc>
        <w:tc>
          <w:tcPr>
            <w:tcW w:w="1248" w:type="pct"/>
            <w:shd w:val="clear" w:color="auto" w:fill="auto"/>
            <w:vAlign w:val="bottom"/>
          </w:tcPr>
          <w:p w14:paraId="20F58D2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£1,712</w:t>
            </w:r>
          </w:p>
        </w:tc>
        <w:tc>
          <w:tcPr>
            <w:tcW w:w="1249" w:type="pct"/>
            <w:shd w:val="clear" w:color="auto" w:fill="auto"/>
            <w:vAlign w:val="bottom"/>
          </w:tcPr>
          <w:p w14:paraId="0735353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-£39</w:t>
            </w:r>
          </w:p>
        </w:tc>
      </w:tr>
      <w:tr w:rsidR="00687516" w:rsidRPr="00595B1A" w14:paraId="0938B45C" w14:textId="77777777" w:rsidTr="003B658E">
        <w:trPr>
          <w:trHeight w:hRule="exact" w:val="284"/>
        </w:trPr>
        <w:tc>
          <w:tcPr>
            <w:tcW w:w="1256" w:type="pct"/>
            <w:shd w:val="clear" w:color="auto" w:fill="auto"/>
          </w:tcPr>
          <w:p w14:paraId="64AD0B3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Other costs hospital</w:t>
            </w:r>
          </w:p>
        </w:tc>
        <w:tc>
          <w:tcPr>
            <w:tcW w:w="1248" w:type="pct"/>
            <w:shd w:val="clear" w:color="auto" w:fill="auto"/>
            <w:vAlign w:val="bottom"/>
          </w:tcPr>
          <w:p w14:paraId="5D938B6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£34,755</w:t>
            </w:r>
          </w:p>
        </w:tc>
        <w:tc>
          <w:tcPr>
            <w:tcW w:w="1248" w:type="pct"/>
            <w:shd w:val="clear" w:color="auto" w:fill="auto"/>
            <w:vAlign w:val="bottom"/>
          </w:tcPr>
          <w:p w14:paraId="0056D8A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£34,822</w:t>
            </w:r>
          </w:p>
        </w:tc>
        <w:tc>
          <w:tcPr>
            <w:tcW w:w="1249" w:type="pct"/>
            <w:shd w:val="clear" w:color="auto" w:fill="auto"/>
            <w:vAlign w:val="bottom"/>
          </w:tcPr>
          <w:p w14:paraId="1EC1BB3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-£67</w:t>
            </w:r>
          </w:p>
        </w:tc>
      </w:tr>
      <w:tr w:rsidR="00687516" w:rsidRPr="00595B1A" w14:paraId="75BF4F94" w14:textId="77777777" w:rsidTr="003B658E">
        <w:trPr>
          <w:trHeight w:hRule="exact" w:val="284"/>
        </w:trPr>
        <w:tc>
          <w:tcPr>
            <w:tcW w:w="1256" w:type="pct"/>
            <w:shd w:val="clear" w:color="auto" w:fill="auto"/>
          </w:tcPr>
          <w:p w14:paraId="5F6BDAD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Long-term costs</w:t>
            </w:r>
          </w:p>
        </w:tc>
        <w:tc>
          <w:tcPr>
            <w:tcW w:w="1248" w:type="pct"/>
            <w:shd w:val="clear" w:color="auto" w:fill="auto"/>
            <w:vAlign w:val="bottom"/>
          </w:tcPr>
          <w:p w14:paraId="47B6D3B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£632</w:t>
            </w:r>
          </w:p>
        </w:tc>
        <w:tc>
          <w:tcPr>
            <w:tcW w:w="1248" w:type="pct"/>
            <w:shd w:val="clear" w:color="auto" w:fill="auto"/>
            <w:vAlign w:val="bottom"/>
          </w:tcPr>
          <w:p w14:paraId="4BE46E5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£629</w:t>
            </w:r>
          </w:p>
        </w:tc>
        <w:tc>
          <w:tcPr>
            <w:tcW w:w="1249" w:type="pct"/>
            <w:shd w:val="clear" w:color="auto" w:fill="auto"/>
            <w:vAlign w:val="bottom"/>
          </w:tcPr>
          <w:p w14:paraId="1568EFA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w:t>
            </w:r>
          </w:p>
        </w:tc>
      </w:tr>
      <w:tr w:rsidR="00687516" w:rsidRPr="00595B1A" w14:paraId="0A7652AE" w14:textId="77777777" w:rsidTr="003B658E">
        <w:trPr>
          <w:trHeight w:hRule="exact" w:val="284"/>
        </w:trPr>
        <w:tc>
          <w:tcPr>
            <w:tcW w:w="1256" w:type="pct"/>
            <w:shd w:val="clear" w:color="auto" w:fill="auto"/>
          </w:tcPr>
          <w:p w14:paraId="475CE68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Total costs</w:t>
            </w:r>
          </w:p>
        </w:tc>
        <w:tc>
          <w:tcPr>
            <w:tcW w:w="1248" w:type="pct"/>
            <w:shd w:val="clear" w:color="auto" w:fill="auto"/>
            <w:vAlign w:val="bottom"/>
          </w:tcPr>
          <w:p w14:paraId="5204124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£37,339</w:t>
            </w:r>
          </w:p>
        </w:tc>
        <w:tc>
          <w:tcPr>
            <w:tcW w:w="1248" w:type="pct"/>
            <w:shd w:val="clear" w:color="auto" w:fill="auto"/>
            <w:vAlign w:val="bottom"/>
          </w:tcPr>
          <w:p w14:paraId="013DC36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£37,457</w:t>
            </w:r>
          </w:p>
        </w:tc>
        <w:tc>
          <w:tcPr>
            <w:tcW w:w="1249" w:type="pct"/>
            <w:shd w:val="clear" w:color="auto" w:fill="auto"/>
            <w:vAlign w:val="bottom"/>
          </w:tcPr>
          <w:p w14:paraId="397CF95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-£118</w:t>
            </w:r>
          </w:p>
        </w:tc>
      </w:tr>
      <w:tr w:rsidR="00687516" w:rsidRPr="00595B1A" w14:paraId="23036FF8" w14:textId="77777777" w:rsidTr="003B658E">
        <w:trPr>
          <w:trHeight w:hRule="exact" w:val="284"/>
        </w:trPr>
        <w:tc>
          <w:tcPr>
            <w:tcW w:w="1256" w:type="pct"/>
            <w:shd w:val="clear" w:color="auto" w:fill="auto"/>
          </w:tcPr>
          <w:p w14:paraId="784E948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Life years</w:t>
            </w:r>
          </w:p>
        </w:tc>
        <w:tc>
          <w:tcPr>
            <w:tcW w:w="1248" w:type="pct"/>
            <w:shd w:val="clear" w:color="auto" w:fill="auto"/>
            <w:vAlign w:val="bottom"/>
          </w:tcPr>
          <w:p w14:paraId="79A41B0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2.820</w:t>
            </w:r>
          </w:p>
        </w:tc>
        <w:tc>
          <w:tcPr>
            <w:tcW w:w="1248" w:type="pct"/>
            <w:shd w:val="clear" w:color="auto" w:fill="auto"/>
            <w:vAlign w:val="bottom"/>
          </w:tcPr>
          <w:p w14:paraId="27AD2F9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2.801</w:t>
            </w:r>
          </w:p>
        </w:tc>
        <w:tc>
          <w:tcPr>
            <w:tcW w:w="1249" w:type="pct"/>
            <w:shd w:val="clear" w:color="auto" w:fill="auto"/>
            <w:vAlign w:val="bottom"/>
          </w:tcPr>
          <w:p w14:paraId="3A06695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0.019</w:t>
            </w:r>
          </w:p>
        </w:tc>
      </w:tr>
      <w:tr w:rsidR="00687516" w:rsidRPr="00595B1A" w14:paraId="68E1A3EF" w14:textId="77777777" w:rsidTr="003B658E">
        <w:trPr>
          <w:trHeight w:hRule="exact" w:val="284"/>
        </w:trPr>
        <w:tc>
          <w:tcPr>
            <w:tcW w:w="1256" w:type="pct"/>
            <w:shd w:val="clear" w:color="auto" w:fill="auto"/>
          </w:tcPr>
          <w:p w14:paraId="55EB364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QALYs</w:t>
            </w:r>
          </w:p>
        </w:tc>
        <w:tc>
          <w:tcPr>
            <w:tcW w:w="1248" w:type="pct"/>
            <w:shd w:val="clear" w:color="auto" w:fill="auto"/>
            <w:vAlign w:val="bottom"/>
          </w:tcPr>
          <w:p w14:paraId="3B8D98E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1.981</w:t>
            </w:r>
          </w:p>
        </w:tc>
        <w:tc>
          <w:tcPr>
            <w:tcW w:w="1248" w:type="pct"/>
            <w:shd w:val="clear" w:color="auto" w:fill="auto"/>
            <w:vAlign w:val="bottom"/>
          </w:tcPr>
          <w:p w14:paraId="422EE93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1.968</w:t>
            </w:r>
          </w:p>
        </w:tc>
        <w:tc>
          <w:tcPr>
            <w:tcW w:w="1249" w:type="pct"/>
            <w:shd w:val="clear" w:color="auto" w:fill="auto"/>
            <w:vAlign w:val="bottom"/>
          </w:tcPr>
          <w:p w14:paraId="1CB50DD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0.013</w:t>
            </w:r>
          </w:p>
        </w:tc>
      </w:tr>
      <w:tr w:rsidR="00687516" w:rsidRPr="00595B1A" w14:paraId="71D2702B" w14:textId="77777777" w:rsidTr="003B658E">
        <w:trPr>
          <w:trHeight w:hRule="exact" w:val="284"/>
        </w:trPr>
        <w:tc>
          <w:tcPr>
            <w:tcW w:w="1256" w:type="pct"/>
            <w:shd w:val="clear" w:color="auto" w:fill="auto"/>
          </w:tcPr>
          <w:p w14:paraId="335B010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Per person NHE</w:t>
            </w:r>
          </w:p>
        </w:tc>
        <w:tc>
          <w:tcPr>
            <w:tcW w:w="1248" w:type="pct"/>
            <w:shd w:val="clear" w:color="auto" w:fill="auto"/>
            <w:vAlign w:val="bottom"/>
          </w:tcPr>
          <w:p w14:paraId="4544723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0.114</w:t>
            </w:r>
          </w:p>
        </w:tc>
        <w:tc>
          <w:tcPr>
            <w:tcW w:w="1248" w:type="pct"/>
            <w:shd w:val="clear" w:color="auto" w:fill="auto"/>
            <w:vAlign w:val="bottom"/>
          </w:tcPr>
          <w:p w14:paraId="6DDF8D8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0.095</w:t>
            </w:r>
          </w:p>
        </w:tc>
        <w:tc>
          <w:tcPr>
            <w:tcW w:w="1249" w:type="pct"/>
            <w:shd w:val="clear" w:color="auto" w:fill="auto"/>
            <w:vAlign w:val="bottom"/>
          </w:tcPr>
          <w:p w14:paraId="3445B8E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0.019</w:t>
            </w:r>
          </w:p>
        </w:tc>
      </w:tr>
      <w:tr w:rsidR="00687516" w:rsidRPr="00595B1A" w14:paraId="1D9C1C9C" w14:textId="77777777" w:rsidTr="006C67B2">
        <w:trPr>
          <w:trHeight w:hRule="exact" w:val="284"/>
        </w:trPr>
        <w:tc>
          <w:tcPr>
            <w:tcW w:w="5000" w:type="pct"/>
            <w:gridSpan w:val="4"/>
            <w:shd w:val="clear" w:color="auto" w:fill="auto"/>
          </w:tcPr>
          <w:p w14:paraId="3126190F" w14:textId="77777777" w:rsidR="00687516" w:rsidRPr="00FE4E19" w:rsidRDefault="00687516" w:rsidP="00FE4E19">
            <w:pPr>
              <w:spacing w:line="240" w:lineRule="auto"/>
              <w:jc w:val="left"/>
              <w:rPr>
                <w:rFonts w:cs="Times New Roman"/>
                <w:b/>
                <w:color w:val="000000"/>
                <w:sz w:val="20"/>
                <w:szCs w:val="20"/>
              </w:rPr>
            </w:pPr>
            <w:proofErr w:type="spellStart"/>
            <w:r w:rsidRPr="00FE4E19">
              <w:rPr>
                <w:rFonts w:cs="Times New Roman"/>
                <w:b/>
                <w:sz w:val="20"/>
                <w:szCs w:val="20"/>
              </w:rPr>
              <w:t>cUTI</w:t>
            </w:r>
            <w:proofErr w:type="spellEnd"/>
          </w:p>
        </w:tc>
      </w:tr>
      <w:tr w:rsidR="00687516" w:rsidRPr="00595B1A" w14:paraId="35EDE8C8" w14:textId="77777777" w:rsidTr="006C67B2">
        <w:trPr>
          <w:trHeight w:hRule="exact" w:val="284"/>
        </w:trPr>
        <w:tc>
          <w:tcPr>
            <w:tcW w:w="5000" w:type="pct"/>
            <w:gridSpan w:val="4"/>
            <w:shd w:val="clear" w:color="auto" w:fill="auto"/>
          </w:tcPr>
          <w:p w14:paraId="09023D14" w14:textId="77777777" w:rsidR="00687516" w:rsidRPr="00FE4E19" w:rsidRDefault="00687516" w:rsidP="00FE4E19">
            <w:pPr>
              <w:spacing w:line="240" w:lineRule="auto"/>
              <w:jc w:val="left"/>
              <w:rPr>
                <w:rFonts w:cs="Times New Roman"/>
                <w:b/>
                <w:color w:val="000000"/>
                <w:sz w:val="20"/>
                <w:szCs w:val="20"/>
              </w:rPr>
            </w:pPr>
            <w:r w:rsidRPr="00FE4E19">
              <w:rPr>
                <w:rFonts w:cs="Times New Roman"/>
                <w:b/>
                <w:i/>
                <w:sz w:val="20"/>
                <w:szCs w:val="20"/>
              </w:rPr>
              <w:t>Summary of in-hospital outcomes (proportions) across both lines of treatment available</w:t>
            </w:r>
          </w:p>
        </w:tc>
      </w:tr>
      <w:tr w:rsidR="00687516" w:rsidRPr="00595B1A" w14:paraId="4A07DDEC" w14:textId="77777777" w:rsidTr="003B658E">
        <w:trPr>
          <w:trHeight w:hRule="exact" w:val="284"/>
        </w:trPr>
        <w:tc>
          <w:tcPr>
            <w:tcW w:w="1256" w:type="pct"/>
            <w:shd w:val="clear" w:color="auto" w:fill="auto"/>
          </w:tcPr>
          <w:p w14:paraId="03080332" w14:textId="77777777" w:rsidR="00687516" w:rsidRPr="00FE4E19" w:rsidRDefault="00687516" w:rsidP="00FE4E19">
            <w:pPr>
              <w:spacing w:line="240" w:lineRule="auto"/>
              <w:jc w:val="left"/>
              <w:rPr>
                <w:rFonts w:cs="Times New Roman"/>
                <w:bCs/>
                <w:i/>
                <w:sz w:val="20"/>
                <w:szCs w:val="20"/>
              </w:rPr>
            </w:pPr>
            <w:r w:rsidRPr="00FE4E19">
              <w:rPr>
                <w:rFonts w:cs="Times New Roman"/>
                <w:sz w:val="20"/>
                <w:szCs w:val="20"/>
              </w:rPr>
              <w:t>Death</w:t>
            </w:r>
          </w:p>
        </w:tc>
        <w:tc>
          <w:tcPr>
            <w:tcW w:w="1248" w:type="pct"/>
            <w:shd w:val="clear" w:color="auto" w:fill="auto"/>
            <w:vAlign w:val="bottom"/>
          </w:tcPr>
          <w:p w14:paraId="656F540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0.126</w:t>
            </w:r>
          </w:p>
        </w:tc>
        <w:tc>
          <w:tcPr>
            <w:tcW w:w="1248" w:type="pct"/>
            <w:shd w:val="clear" w:color="auto" w:fill="auto"/>
            <w:vAlign w:val="bottom"/>
          </w:tcPr>
          <w:p w14:paraId="7AF7799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0.130</w:t>
            </w:r>
          </w:p>
        </w:tc>
        <w:tc>
          <w:tcPr>
            <w:tcW w:w="1249" w:type="pct"/>
            <w:shd w:val="clear" w:color="auto" w:fill="auto"/>
            <w:vAlign w:val="bottom"/>
          </w:tcPr>
          <w:p w14:paraId="0300A00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-0.004</w:t>
            </w:r>
          </w:p>
        </w:tc>
      </w:tr>
      <w:tr w:rsidR="00687516" w:rsidRPr="00595B1A" w14:paraId="40E7C273" w14:textId="77777777" w:rsidTr="003B658E">
        <w:trPr>
          <w:trHeight w:hRule="exact" w:val="284"/>
        </w:trPr>
        <w:tc>
          <w:tcPr>
            <w:tcW w:w="1256" w:type="pct"/>
            <w:shd w:val="clear" w:color="auto" w:fill="auto"/>
          </w:tcPr>
          <w:p w14:paraId="2AD9751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no AKI</w:t>
            </w:r>
          </w:p>
        </w:tc>
        <w:tc>
          <w:tcPr>
            <w:tcW w:w="1248" w:type="pct"/>
            <w:shd w:val="clear" w:color="auto" w:fill="auto"/>
            <w:vAlign w:val="bottom"/>
          </w:tcPr>
          <w:p w14:paraId="736EA3D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0.646</w:t>
            </w:r>
          </w:p>
        </w:tc>
        <w:tc>
          <w:tcPr>
            <w:tcW w:w="1248" w:type="pct"/>
            <w:shd w:val="clear" w:color="auto" w:fill="auto"/>
            <w:vAlign w:val="bottom"/>
          </w:tcPr>
          <w:p w14:paraId="7691365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0.638</w:t>
            </w:r>
          </w:p>
        </w:tc>
        <w:tc>
          <w:tcPr>
            <w:tcW w:w="1249" w:type="pct"/>
            <w:shd w:val="clear" w:color="auto" w:fill="auto"/>
            <w:vAlign w:val="bottom"/>
          </w:tcPr>
          <w:p w14:paraId="3BDDA3F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0.008</w:t>
            </w:r>
          </w:p>
        </w:tc>
      </w:tr>
      <w:tr w:rsidR="00687516" w:rsidRPr="00595B1A" w14:paraId="7ABFC6B5" w14:textId="77777777" w:rsidTr="003B658E">
        <w:trPr>
          <w:trHeight w:hRule="exact" w:val="284"/>
        </w:trPr>
        <w:tc>
          <w:tcPr>
            <w:tcW w:w="1256" w:type="pct"/>
            <w:shd w:val="clear" w:color="auto" w:fill="auto"/>
          </w:tcPr>
          <w:p w14:paraId="161B847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AKI</w:t>
            </w:r>
          </w:p>
        </w:tc>
        <w:tc>
          <w:tcPr>
            <w:tcW w:w="1248" w:type="pct"/>
            <w:shd w:val="clear" w:color="auto" w:fill="auto"/>
            <w:vAlign w:val="bottom"/>
          </w:tcPr>
          <w:p w14:paraId="38B5255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0.228</w:t>
            </w:r>
          </w:p>
        </w:tc>
        <w:tc>
          <w:tcPr>
            <w:tcW w:w="1248" w:type="pct"/>
            <w:shd w:val="clear" w:color="auto" w:fill="auto"/>
            <w:vAlign w:val="bottom"/>
          </w:tcPr>
          <w:p w14:paraId="1866543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0.232</w:t>
            </w:r>
          </w:p>
        </w:tc>
        <w:tc>
          <w:tcPr>
            <w:tcW w:w="1249" w:type="pct"/>
            <w:shd w:val="clear" w:color="auto" w:fill="auto"/>
            <w:vAlign w:val="bottom"/>
          </w:tcPr>
          <w:p w14:paraId="28B9CB7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-0.004</w:t>
            </w:r>
          </w:p>
        </w:tc>
      </w:tr>
      <w:tr w:rsidR="00687516" w:rsidRPr="00595B1A" w14:paraId="0B819232" w14:textId="77777777" w:rsidTr="003B658E">
        <w:trPr>
          <w:trHeight w:hRule="exact" w:val="284"/>
        </w:trPr>
        <w:tc>
          <w:tcPr>
            <w:tcW w:w="1256" w:type="pct"/>
            <w:shd w:val="clear" w:color="auto" w:fill="auto"/>
          </w:tcPr>
          <w:p w14:paraId="2A37013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CKD</w:t>
            </w:r>
          </w:p>
        </w:tc>
        <w:tc>
          <w:tcPr>
            <w:tcW w:w="1248" w:type="pct"/>
            <w:shd w:val="clear" w:color="auto" w:fill="auto"/>
            <w:vAlign w:val="bottom"/>
          </w:tcPr>
          <w:p w14:paraId="1B3697B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1248" w:type="pct"/>
            <w:shd w:val="clear" w:color="auto" w:fill="auto"/>
            <w:vAlign w:val="bottom"/>
          </w:tcPr>
          <w:p w14:paraId="1867F1B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1249" w:type="pct"/>
            <w:shd w:val="clear" w:color="auto" w:fill="auto"/>
            <w:vAlign w:val="bottom"/>
          </w:tcPr>
          <w:p w14:paraId="66B010C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r>
      <w:tr w:rsidR="00687516" w:rsidRPr="00595B1A" w14:paraId="0F721DD3" w14:textId="77777777" w:rsidTr="006C67B2">
        <w:trPr>
          <w:trHeight w:hRule="exact" w:val="284"/>
        </w:trPr>
        <w:tc>
          <w:tcPr>
            <w:tcW w:w="5000" w:type="pct"/>
            <w:gridSpan w:val="4"/>
            <w:shd w:val="clear" w:color="auto" w:fill="auto"/>
          </w:tcPr>
          <w:p w14:paraId="04D23619" w14:textId="77777777" w:rsidR="00687516" w:rsidRPr="00FE4E19" w:rsidRDefault="00687516" w:rsidP="00FE4E19">
            <w:pPr>
              <w:spacing w:line="240" w:lineRule="auto"/>
              <w:jc w:val="left"/>
              <w:rPr>
                <w:rFonts w:cs="Times New Roman"/>
                <w:b/>
                <w:color w:val="000000"/>
                <w:sz w:val="20"/>
                <w:szCs w:val="20"/>
              </w:rPr>
            </w:pPr>
            <w:r w:rsidRPr="00FE4E19">
              <w:rPr>
                <w:rFonts w:cs="Times New Roman"/>
                <w:b/>
                <w:i/>
                <w:sz w:val="20"/>
                <w:szCs w:val="20"/>
              </w:rPr>
              <w:t>Economic outcomes (all discounted)</w:t>
            </w:r>
          </w:p>
        </w:tc>
      </w:tr>
      <w:tr w:rsidR="00687516" w:rsidRPr="00595B1A" w14:paraId="0D048FD6" w14:textId="77777777" w:rsidTr="003B658E">
        <w:trPr>
          <w:trHeight w:hRule="exact" w:val="284"/>
        </w:trPr>
        <w:tc>
          <w:tcPr>
            <w:tcW w:w="1256" w:type="pct"/>
            <w:shd w:val="clear" w:color="auto" w:fill="auto"/>
          </w:tcPr>
          <w:p w14:paraId="27EED8BB" w14:textId="77777777" w:rsidR="00687516" w:rsidRPr="00FE4E19" w:rsidRDefault="00687516" w:rsidP="00FE4E19">
            <w:pPr>
              <w:spacing w:line="240" w:lineRule="auto"/>
              <w:jc w:val="left"/>
              <w:rPr>
                <w:rFonts w:cs="Times New Roman"/>
                <w:bCs/>
                <w:i/>
                <w:sz w:val="20"/>
                <w:szCs w:val="20"/>
              </w:rPr>
            </w:pPr>
            <w:r w:rsidRPr="00FE4E19">
              <w:rPr>
                <w:rFonts w:cs="Times New Roman"/>
                <w:sz w:val="20"/>
                <w:szCs w:val="20"/>
              </w:rPr>
              <w:t>Treatment costs</w:t>
            </w:r>
          </w:p>
        </w:tc>
        <w:tc>
          <w:tcPr>
            <w:tcW w:w="1248" w:type="pct"/>
            <w:shd w:val="clear" w:color="auto" w:fill="auto"/>
            <w:vAlign w:val="bottom"/>
          </w:tcPr>
          <w:p w14:paraId="10FD56C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£280</w:t>
            </w:r>
          </w:p>
        </w:tc>
        <w:tc>
          <w:tcPr>
            <w:tcW w:w="1248" w:type="pct"/>
            <w:shd w:val="clear" w:color="auto" w:fill="auto"/>
            <w:vAlign w:val="bottom"/>
          </w:tcPr>
          <w:p w14:paraId="61F7BA4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£295</w:t>
            </w:r>
          </w:p>
        </w:tc>
        <w:tc>
          <w:tcPr>
            <w:tcW w:w="1249" w:type="pct"/>
            <w:shd w:val="clear" w:color="auto" w:fill="auto"/>
            <w:vAlign w:val="bottom"/>
          </w:tcPr>
          <w:p w14:paraId="77B244C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-£15.08</w:t>
            </w:r>
          </w:p>
        </w:tc>
      </w:tr>
      <w:tr w:rsidR="00687516" w:rsidRPr="00595B1A" w14:paraId="2A9FAC3E" w14:textId="77777777" w:rsidTr="003B658E">
        <w:trPr>
          <w:trHeight w:hRule="exact" w:val="284"/>
        </w:trPr>
        <w:tc>
          <w:tcPr>
            <w:tcW w:w="1256" w:type="pct"/>
            <w:shd w:val="clear" w:color="auto" w:fill="auto"/>
          </w:tcPr>
          <w:p w14:paraId="030EB1A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AKI costs hospital</w:t>
            </w:r>
          </w:p>
        </w:tc>
        <w:tc>
          <w:tcPr>
            <w:tcW w:w="1248" w:type="pct"/>
            <w:shd w:val="clear" w:color="auto" w:fill="auto"/>
            <w:vAlign w:val="bottom"/>
          </w:tcPr>
          <w:p w14:paraId="65C1196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£1,673</w:t>
            </w:r>
          </w:p>
        </w:tc>
        <w:tc>
          <w:tcPr>
            <w:tcW w:w="1248" w:type="pct"/>
            <w:shd w:val="clear" w:color="auto" w:fill="auto"/>
            <w:vAlign w:val="bottom"/>
          </w:tcPr>
          <w:p w14:paraId="3BF8227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£1,712</w:t>
            </w:r>
          </w:p>
        </w:tc>
        <w:tc>
          <w:tcPr>
            <w:tcW w:w="1249" w:type="pct"/>
            <w:shd w:val="clear" w:color="auto" w:fill="auto"/>
            <w:vAlign w:val="bottom"/>
          </w:tcPr>
          <w:p w14:paraId="394F19D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-£39.11</w:t>
            </w:r>
          </w:p>
        </w:tc>
      </w:tr>
      <w:tr w:rsidR="00687516" w:rsidRPr="00595B1A" w14:paraId="3C6BAD9A" w14:textId="77777777" w:rsidTr="003B658E">
        <w:trPr>
          <w:trHeight w:hRule="exact" w:val="284"/>
        </w:trPr>
        <w:tc>
          <w:tcPr>
            <w:tcW w:w="1256" w:type="pct"/>
            <w:shd w:val="clear" w:color="auto" w:fill="auto"/>
          </w:tcPr>
          <w:p w14:paraId="4A9F9D8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Other costs hospital</w:t>
            </w:r>
          </w:p>
        </w:tc>
        <w:tc>
          <w:tcPr>
            <w:tcW w:w="1248" w:type="pct"/>
            <w:shd w:val="clear" w:color="auto" w:fill="auto"/>
            <w:vAlign w:val="bottom"/>
          </w:tcPr>
          <w:p w14:paraId="686AA65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£17,370</w:t>
            </w:r>
          </w:p>
        </w:tc>
        <w:tc>
          <w:tcPr>
            <w:tcW w:w="1248" w:type="pct"/>
            <w:shd w:val="clear" w:color="auto" w:fill="auto"/>
            <w:vAlign w:val="bottom"/>
          </w:tcPr>
          <w:p w14:paraId="5E7D670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£17,427</w:t>
            </w:r>
          </w:p>
        </w:tc>
        <w:tc>
          <w:tcPr>
            <w:tcW w:w="1249" w:type="pct"/>
            <w:shd w:val="clear" w:color="auto" w:fill="auto"/>
            <w:vAlign w:val="bottom"/>
          </w:tcPr>
          <w:p w14:paraId="0BE71DB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-£57.10</w:t>
            </w:r>
          </w:p>
        </w:tc>
      </w:tr>
      <w:tr w:rsidR="00687516" w:rsidRPr="00595B1A" w14:paraId="71658005" w14:textId="77777777" w:rsidTr="003B658E">
        <w:trPr>
          <w:trHeight w:hRule="exact" w:val="284"/>
        </w:trPr>
        <w:tc>
          <w:tcPr>
            <w:tcW w:w="1256" w:type="pct"/>
            <w:shd w:val="clear" w:color="auto" w:fill="auto"/>
          </w:tcPr>
          <w:p w14:paraId="09EFC8A9"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Long-term costs</w:t>
            </w:r>
          </w:p>
        </w:tc>
        <w:tc>
          <w:tcPr>
            <w:tcW w:w="1248" w:type="pct"/>
            <w:shd w:val="clear" w:color="auto" w:fill="auto"/>
            <w:vAlign w:val="bottom"/>
          </w:tcPr>
          <w:p w14:paraId="4EF1BB7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£903</w:t>
            </w:r>
          </w:p>
        </w:tc>
        <w:tc>
          <w:tcPr>
            <w:tcW w:w="1248" w:type="pct"/>
            <w:shd w:val="clear" w:color="auto" w:fill="auto"/>
            <w:vAlign w:val="bottom"/>
          </w:tcPr>
          <w:p w14:paraId="2AB15CF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£901</w:t>
            </w:r>
          </w:p>
        </w:tc>
        <w:tc>
          <w:tcPr>
            <w:tcW w:w="1249" w:type="pct"/>
            <w:shd w:val="clear" w:color="auto" w:fill="auto"/>
            <w:vAlign w:val="bottom"/>
          </w:tcPr>
          <w:p w14:paraId="7147FA9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£1.44</w:t>
            </w:r>
          </w:p>
        </w:tc>
      </w:tr>
      <w:tr w:rsidR="00687516" w:rsidRPr="00595B1A" w14:paraId="4C65C4A6" w14:textId="77777777" w:rsidTr="003B658E">
        <w:trPr>
          <w:trHeight w:hRule="exact" w:val="284"/>
        </w:trPr>
        <w:tc>
          <w:tcPr>
            <w:tcW w:w="1256" w:type="pct"/>
            <w:shd w:val="clear" w:color="auto" w:fill="auto"/>
          </w:tcPr>
          <w:p w14:paraId="5DED21B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Total costs</w:t>
            </w:r>
          </w:p>
        </w:tc>
        <w:tc>
          <w:tcPr>
            <w:tcW w:w="1248" w:type="pct"/>
            <w:shd w:val="clear" w:color="auto" w:fill="auto"/>
            <w:vAlign w:val="bottom"/>
          </w:tcPr>
          <w:p w14:paraId="6D3485C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£20,225</w:t>
            </w:r>
          </w:p>
        </w:tc>
        <w:tc>
          <w:tcPr>
            <w:tcW w:w="1248" w:type="pct"/>
            <w:shd w:val="clear" w:color="auto" w:fill="auto"/>
            <w:vAlign w:val="bottom"/>
          </w:tcPr>
          <w:p w14:paraId="12FE45D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£20,335</w:t>
            </w:r>
          </w:p>
        </w:tc>
        <w:tc>
          <w:tcPr>
            <w:tcW w:w="1249" w:type="pct"/>
            <w:shd w:val="clear" w:color="auto" w:fill="auto"/>
            <w:vAlign w:val="bottom"/>
          </w:tcPr>
          <w:p w14:paraId="3FCA3BD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-£109.85</w:t>
            </w:r>
          </w:p>
        </w:tc>
      </w:tr>
      <w:tr w:rsidR="00687516" w:rsidRPr="00595B1A" w14:paraId="419B2507" w14:textId="77777777" w:rsidTr="003B658E">
        <w:trPr>
          <w:trHeight w:hRule="exact" w:val="284"/>
        </w:trPr>
        <w:tc>
          <w:tcPr>
            <w:tcW w:w="1256" w:type="pct"/>
            <w:shd w:val="clear" w:color="auto" w:fill="auto"/>
          </w:tcPr>
          <w:p w14:paraId="7735FA9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lastRenderedPageBreak/>
              <w:t>Life years</w:t>
            </w:r>
          </w:p>
        </w:tc>
        <w:tc>
          <w:tcPr>
            <w:tcW w:w="1248" w:type="pct"/>
            <w:shd w:val="clear" w:color="auto" w:fill="auto"/>
            <w:vAlign w:val="bottom"/>
          </w:tcPr>
          <w:p w14:paraId="6CDAFDA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3.940</w:t>
            </w:r>
          </w:p>
        </w:tc>
        <w:tc>
          <w:tcPr>
            <w:tcW w:w="1248" w:type="pct"/>
            <w:shd w:val="clear" w:color="auto" w:fill="auto"/>
            <w:vAlign w:val="bottom"/>
          </w:tcPr>
          <w:p w14:paraId="284182C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3.923</w:t>
            </w:r>
          </w:p>
        </w:tc>
        <w:tc>
          <w:tcPr>
            <w:tcW w:w="1249" w:type="pct"/>
            <w:shd w:val="clear" w:color="auto" w:fill="auto"/>
            <w:vAlign w:val="bottom"/>
          </w:tcPr>
          <w:p w14:paraId="7442CC0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0.017</w:t>
            </w:r>
          </w:p>
        </w:tc>
      </w:tr>
      <w:tr w:rsidR="00687516" w:rsidRPr="00595B1A" w14:paraId="229A6E56" w14:textId="77777777" w:rsidTr="003B658E">
        <w:trPr>
          <w:trHeight w:hRule="exact" w:val="284"/>
        </w:trPr>
        <w:tc>
          <w:tcPr>
            <w:tcW w:w="1256" w:type="pct"/>
            <w:shd w:val="clear" w:color="auto" w:fill="auto"/>
          </w:tcPr>
          <w:p w14:paraId="77E865C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QALYs</w:t>
            </w:r>
          </w:p>
        </w:tc>
        <w:tc>
          <w:tcPr>
            <w:tcW w:w="1248" w:type="pct"/>
            <w:shd w:val="clear" w:color="auto" w:fill="auto"/>
            <w:vAlign w:val="bottom"/>
          </w:tcPr>
          <w:p w14:paraId="2995037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2.769</w:t>
            </w:r>
          </w:p>
        </w:tc>
        <w:tc>
          <w:tcPr>
            <w:tcW w:w="1248" w:type="pct"/>
            <w:shd w:val="clear" w:color="auto" w:fill="auto"/>
            <w:vAlign w:val="bottom"/>
          </w:tcPr>
          <w:p w14:paraId="54B1EDF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2.757</w:t>
            </w:r>
          </w:p>
        </w:tc>
        <w:tc>
          <w:tcPr>
            <w:tcW w:w="1249" w:type="pct"/>
            <w:shd w:val="clear" w:color="auto" w:fill="auto"/>
            <w:vAlign w:val="bottom"/>
          </w:tcPr>
          <w:p w14:paraId="4903673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0.012</w:t>
            </w:r>
          </w:p>
        </w:tc>
      </w:tr>
      <w:tr w:rsidR="00687516" w:rsidRPr="00595B1A" w14:paraId="4621FBA8" w14:textId="77777777" w:rsidTr="003B658E">
        <w:trPr>
          <w:trHeight w:hRule="exact" w:val="284"/>
        </w:trPr>
        <w:tc>
          <w:tcPr>
            <w:tcW w:w="1256" w:type="pct"/>
            <w:shd w:val="clear" w:color="auto" w:fill="auto"/>
          </w:tcPr>
          <w:p w14:paraId="1987A12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Per person NHE</w:t>
            </w:r>
          </w:p>
        </w:tc>
        <w:tc>
          <w:tcPr>
            <w:tcW w:w="1248" w:type="pct"/>
            <w:shd w:val="clear" w:color="auto" w:fill="auto"/>
            <w:vAlign w:val="bottom"/>
          </w:tcPr>
          <w:p w14:paraId="033EFD3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1.758</w:t>
            </w:r>
          </w:p>
        </w:tc>
        <w:tc>
          <w:tcPr>
            <w:tcW w:w="1248" w:type="pct"/>
            <w:shd w:val="clear" w:color="auto" w:fill="auto"/>
            <w:vAlign w:val="bottom"/>
          </w:tcPr>
          <w:p w14:paraId="2284CD7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1.741</w:t>
            </w:r>
          </w:p>
        </w:tc>
        <w:tc>
          <w:tcPr>
            <w:tcW w:w="1249" w:type="pct"/>
            <w:shd w:val="clear" w:color="auto" w:fill="auto"/>
            <w:vAlign w:val="bottom"/>
          </w:tcPr>
          <w:p w14:paraId="5BCC428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0.018</w:t>
            </w:r>
          </w:p>
        </w:tc>
      </w:tr>
    </w:tbl>
    <w:p w14:paraId="5635D3E9" w14:textId="39D67167" w:rsidR="003B658E" w:rsidRDefault="003B658E" w:rsidP="00B464D9">
      <w:pPr>
        <w:pStyle w:val="EEPRUtextundertables"/>
      </w:pPr>
      <w:r>
        <w:t xml:space="preserve">AKI, acute kidney injury; CKD, chronic kidney disease; </w:t>
      </w:r>
      <w:proofErr w:type="spellStart"/>
      <w:r>
        <w:t>cUTI</w:t>
      </w:r>
      <w:proofErr w:type="spellEnd"/>
      <w:r>
        <w:t xml:space="preserve">, complicated urinary tract infections; HAP/VAP, hospital-acquired </w:t>
      </w:r>
      <w:proofErr w:type="gramStart"/>
      <w:r>
        <w:t>pneumonia</w:t>
      </w:r>
      <w:proofErr w:type="gramEnd"/>
      <w:r>
        <w:t xml:space="preserve"> or ventilator-associated pneumonia; MBL, </w:t>
      </w:r>
      <w:proofErr w:type="spellStart"/>
      <w:r>
        <w:t>metallo</w:t>
      </w:r>
      <w:proofErr w:type="spellEnd"/>
      <w:r>
        <w:t>-beta-lactamases; MDS, microbiology-directed setting; NHE, net health effect; QALYs, quality-adjusted life years</w:t>
      </w:r>
    </w:p>
    <w:p w14:paraId="20C02D1B" w14:textId="1C788292" w:rsidR="00687516" w:rsidRPr="00595B1A" w:rsidRDefault="003B658E" w:rsidP="00B464D9">
      <w:pPr>
        <w:pStyle w:val="EEPRUtextundertables"/>
      </w:pPr>
      <w:r>
        <w:t xml:space="preserve">NB: </w:t>
      </w:r>
      <w:r w:rsidR="00687516" w:rsidRPr="00595B1A">
        <w:t>Net health effects derived using threshold of £20,000/QALY.</w:t>
      </w:r>
    </w:p>
    <w:p w14:paraId="46A138BE" w14:textId="77777777" w:rsidR="002425A9" w:rsidRDefault="002425A9" w:rsidP="006C67B2"/>
    <w:p w14:paraId="1AB716C2" w14:textId="0E67DD9E" w:rsidR="00687516" w:rsidRPr="00595B1A" w:rsidRDefault="00687516" w:rsidP="006C67B2">
      <w:r w:rsidRPr="00595B1A">
        <w:t>There is a lower degree of uncertainty around the patient</w:t>
      </w:r>
      <w:r w:rsidR="00CD3A08">
        <w:t>-level</w:t>
      </w:r>
      <w:r w:rsidRPr="00595B1A">
        <w:t xml:space="preserve"> INHEs of </w:t>
      </w:r>
      <w:proofErr w:type="spellStart"/>
      <w:r w:rsidRPr="00595B1A">
        <w:t>cefiderocol</w:t>
      </w:r>
      <w:proofErr w:type="spellEnd"/>
      <w:r w:rsidRPr="00595B1A">
        <w:t xml:space="preserve"> compared to the existing treatment options in the MDS. The distribution of </w:t>
      </w:r>
      <w:r w:rsidR="00CD3A08" w:rsidRPr="00595B1A">
        <w:t>patient</w:t>
      </w:r>
      <w:r w:rsidR="00CD3A08">
        <w:t>-level</w:t>
      </w:r>
      <w:r w:rsidR="00CD3A08" w:rsidRPr="00595B1A">
        <w:t xml:space="preserve"> </w:t>
      </w:r>
      <w:r w:rsidRPr="00595B1A">
        <w:t xml:space="preserve">INHEs is shown in </w:t>
      </w:r>
      <w:r w:rsidRPr="00595B1A">
        <w:fldChar w:fldCharType="begin"/>
      </w:r>
      <w:r w:rsidRPr="00595B1A">
        <w:instrText xml:space="preserve"> REF _Ref83584679 \h </w:instrText>
      </w:r>
      <w:r w:rsidR="008744AD" w:rsidRPr="00595B1A">
        <w:instrText xml:space="preserve"> \* MERGEFORMAT </w:instrText>
      </w:r>
      <w:r w:rsidRPr="00595B1A">
        <w:fldChar w:fldCharType="separate"/>
      </w:r>
      <w:r w:rsidR="002631E5" w:rsidRPr="00595B1A">
        <w:t xml:space="preserve">Figure </w:t>
      </w:r>
      <w:r w:rsidR="002631E5">
        <w:t>17</w:t>
      </w:r>
      <w:r w:rsidRPr="00595B1A">
        <w:fldChar w:fldCharType="end"/>
      </w:r>
      <w:r w:rsidRPr="00595B1A">
        <w:t xml:space="preserve">. </w:t>
      </w:r>
    </w:p>
    <w:p w14:paraId="675EC45B" w14:textId="302BE071" w:rsidR="006C67B2" w:rsidRPr="00595B1A" w:rsidRDefault="006C67B2" w:rsidP="006C67B2">
      <w:pPr>
        <w:pStyle w:val="EEPRUFigureHeading"/>
      </w:pPr>
      <w:bookmarkStart w:id="533" w:name="_Ref83584679"/>
      <w:bookmarkStart w:id="534" w:name="_Toc83590021"/>
      <w:bookmarkStart w:id="535" w:name="_Toc87018881"/>
      <w:r w:rsidRPr="00595B1A">
        <w:t xml:space="preserve">Figure </w:t>
      </w:r>
      <w:r w:rsidR="00BB30AE">
        <w:fldChar w:fldCharType="begin"/>
      </w:r>
      <w:r w:rsidR="00BB30AE">
        <w:instrText xml:space="preserve"> SEQ Figure \* ARABIC </w:instrText>
      </w:r>
      <w:r w:rsidR="00BB30AE">
        <w:fldChar w:fldCharType="separate"/>
      </w:r>
      <w:r w:rsidR="002631E5">
        <w:rPr>
          <w:noProof/>
        </w:rPr>
        <w:t>17</w:t>
      </w:r>
      <w:r w:rsidR="00BB30AE">
        <w:rPr>
          <w:noProof/>
        </w:rPr>
        <w:fldChar w:fldCharType="end"/>
      </w:r>
      <w:bookmarkEnd w:id="533"/>
      <w:r w:rsidRPr="00595B1A">
        <w:t xml:space="preserve">: Distribution of </w:t>
      </w:r>
      <w:r w:rsidR="00CD3A08" w:rsidRPr="00CD3A08">
        <w:t xml:space="preserve">patient-level </w:t>
      </w:r>
      <w:r w:rsidRPr="00595B1A">
        <w:t xml:space="preserve">INHEs of introducing </w:t>
      </w:r>
      <w:proofErr w:type="spellStart"/>
      <w:r w:rsidRPr="00595B1A">
        <w:t>cefiderocol</w:t>
      </w:r>
      <w:proofErr w:type="spellEnd"/>
      <w:r w:rsidRPr="00595B1A">
        <w:t xml:space="preserve"> in to the MDS compared to existing therapies: (a) </w:t>
      </w:r>
      <w:r w:rsidR="00B458C3" w:rsidRPr="00595B1A">
        <w:t xml:space="preserve">MBL </w:t>
      </w:r>
      <w:proofErr w:type="spellStart"/>
      <w:r w:rsidR="00B458C3" w:rsidRPr="00595B1A">
        <w:rPr>
          <w:i/>
        </w:rPr>
        <w:t>Enterobacterales</w:t>
      </w:r>
      <w:proofErr w:type="spellEnd"/>
      <w:r w:rsidRPr="00595B1A">
        <w:t xml:space="preserve"> HAP/VAP and (b) </w:t>
      </w:r>
      <w:r w:rsidR="00B458C3" w:rsidRPr="00595B1A">
        <w:t xml:space="preserve">MBL </w:t>
      </w:r>
      <w:proofErr w:type="spellStart"/>
      <w:r w:rsidR="00B458C3" w:rsidRPr="00595B1A">
        <w:rPr>
          <w:i/>
        </w:rPr>
        <w:t>Enterobacterales</w:t>
      </w:r>
      <w:proofErr w:type="spellEnd"/>
      <w:r w:rsidRPr="00595B1A">
        <w:t xml:space="preserve"> </w:t>
      </w:r>
      <w:proofErr w:type="spellStart"/>
      <w:r w:rsidRPr="00595B1A">
        <w:t>cUTI</w:t>
      </w:r>
      <w:proofErr w:type="spellEnd"/>
      <w:r w:rsidRPr="00595B1A">
        <w:t xml:space="preserve"> (2,000 simulations)</w:t>
      </w:r>
      <w:bookmarkEnd w:id="534"/>
      <w:bookmarkEnd w:id="535"/>
    </w:p>
    <w:p w14:paraId="7CF0D93B" w14:textId="77777777" w:rsidR="00687516" w:rsidRPr="00595B1A" w:rsidRDefault="00687516" w:rsidP="00932BEF">
      <w:pPr>
        <w:pStyle w:val="ListParagraph"/>
        <w:numPr>
          <w:ilvl w:val="0"/>
          <w:numId w:val="19"/>
        </w:numPr>
        <w:spacing w:after="120" w:line="276" w:lineRule="auto"/>
        <w:rPr>
          <w:b/>
        </w:rPr>
      </w:pPr>
      <w:r w:rsidRPr="00595B1A">
        <w:rPr>
          <w:b/>
        </w:rPr>
        <w:t xml:space="preserve">HAP/VAP </w:t>
      </w:r>
      <w:r w:rsidRPr="00595B1A">
        <w:rPr>
          <w:b/>
        </w:rPr>
        <w:tab/>
      </w:r>
      <w:r w:rsidRPr="00595B1A">
        <w:rPr>
          <w:b/>
        </w:rPr>
        <w:tab/>
      </w:r>
      <w:r w:rsidRPr="00595B1A">
        <w:rPr>
          <w:b/>
        </w:rPr>
        <w:tab/>
      </w:r>
      <w:r w:rsidRPr="00595B1A">
        <w:rPr>
          <w:b/>
        </w:rPr>
        <w:tab/>
        <w:t xml:space="preserve">  </w:t>
      </w:r>
      <w:proofErr w:type="gramStart"/>
      <w:r w:rsidRPr="00595B1A">
        <w:rPr>
          <w:b/>
        </w:rPr>
        <w:t xml:space="preserve">   (</w:t>
      </w:r>
      <w:proofErr w:type="gramEnd"/>
      <w:r w:rsidRPr="00595B1A">
        <w:rPr>
          <w:b/>
        </w:rPr>
        <w:t xml:space="preserve">b) </w:t>
      </w:r>
      <w:proofErr w:type="spellStart"/>
      <w:r w:rsidRPr="00595B1A">
        <w:rPr>
          <w:b/>
        </w:rPr>
        <w:t>cUTI</w:t>
      </w:r>
      <w:proofErr w:type="spellEnd"/>
    </w:p>
    <w:p w14:paraId="3ECA9496" w14:textId="77777777" w:rsidR="00687516" w:rsidRPr="00595B1A" w:rsidRDefault="00687516" w:rsidP="00687516">
      <w:r w:rsidRPr="00595B1A">
        <w:rPr>
          <w:noProof/>
          <w:lang w:eastAsia="en-GB"/>
        </w:rPr>
        <w:drawing>
          <wp:inline distT="0" distB="0" distL="0" distR="0" wp14:anchorId="1D68B383" wp14:editId="7DB5097E">
            <wp:extent cx="2857500" cy="3333750"/>
            <wp:effectExtent l="0" t="0" r="0" b="0"/>
            <wp:docPr id="134" name="Picture 134" descr="Histogram to show the distribution of patient-level INHEs of introducing cefiderocol in to the MDS compared to existing therapy MBL Enterobacterales HAP/VAP. The mean =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Histogram to show the distribution of patient-level INHEs of introducing cefiderocol in to the MDS compared to existing therapy MBL Enterobacterales HAP/VAP. The mean = 0.02."/>
                    <pic:cNvPicPr/>
                  </pic:nvPicPr>
                  <pic:blipFill>
                    <a:blip r:embed="rId36">
                      <a:extLst>
                        <a:ext uri="{28A0092B-C50C-407E-A947-70E740481C1C}">
                          <a14:useLocalDpi xmlns:a14="http://schemas.microsoft.com/office/drawing/2010/main" val="0"/>
                        </a:ext>
                      </a:extLst>
                    </a:blip>
                    <a:stretch>
                      <a:fillRect/>
                    </a:stretch>
                  </pic:blipFill>
                  <pic:spPr>
                    <a:xfrm>
                      <a:off x="0" y="0"/>
                      <a:ext cx="2857500" cy="3333750"/>
                    </a:xfrm>
                    <a:prstGeom prst="rect">
                      <a:avLst/>
                    </a:prstGeom>
                  </pic:spPr>
                </pic:pic>
              </a:graphicData>
            </a:graphic>
          </wp:inline>
        </w:drawing>
      </w:r>
      <w:r w:rsidRPr="00595B1A">
        <w:rPr>
          <w:noProof/>
          <w:lang w:eastAsia="en-GB"/>
        </w:rPr>
        <w:drawing>
          <wp:inline distT="0" distB="0" distL="0" distR="0" wp14:anchorId="3687DEA7" wp14:editId="1680DE79">
            <wp:extent cx="2857500" cy="3333750"/>
            <wp:effectExtent l="0" t="0" r="0" b="0"/>
            <wp:docPr id="135" name="Picture 135" descr="Histogram to show the distribution of patient-level INHEs of introducing cefiderocol in to the MDS compared to existing therapy MBL Enterobacterales cUTI. The mean =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Histogram to show the distribution of patient-level INHEs of introducing cefiderocol in to the MDS compared to existing therapy MBL Enterobacterales cUTI. The mean = 0.02."/>
                    <pic:cNvPicPr/>
                  </pic:nvPicPr>
                  <pic:blipFill>
                    <a:blip r:embed="rId37">
                      <a:extLst>
                        <a:ext uri="{28A0092B-C50C-407E-A947-70E740481C1C}">
                          <a14:useLocalDpi xmlns:a14="http://schemas.microsoft.com/office/drawing/2010/main" val="0"/>
                        </a:ext>
                      </a:extLst>
                    </a:blip>
                    <a:stretch>
                      <a:fillRect/>
                    </a:stretch>
                  </pic:blipFill>
                  <pic:spPr>
                    <a:xfrm>
                      <a:off x="0" y="0"/>
                      <a:ext cx="2857500" cy="3333750"/>
                    </a:xfrm>
                    <a:prstGeom prst="rect">
                      <a:avLst/>
                    </a:prstGeom>
                  </pic:spPr>
                </pic:pic>
              </a:graphicData>
            </a:graphic>
          </wp:inline>
        </w:drawing>
      </w:r>
    </w:p>
    <w:p w14:paraId="5AF2F74E" w14:textId="3C64EE55" w:rsidR="000E67C2" w:rsidRDefault="00845E19" w:rsidP="00B464D9">
      <w:pPr>
        <w:pStyle w:val="EEPRUtextundertables"/>
      </w:pPr>
      <w:r>
        <w:t xml:space="preserve">MDS, microbiology-directed setting; </w:t>
      </w:r>
      <w:r w:rsidR="000E67C2">
        <w:t>NHE, net health effects</w:t>
      </w:r>
    </w:p>
    <w:p w14:paraId="6F583982" w14:textId="77777777" w:rsidR="000E67C2" w:rsidRDefault="000E67C2" w:rsidP="008744AD"/>
    <w:p w14:paraId="3126F955" w14:textId="0BBF3A12" w:rsidR="00687516" w:rsidRPr="00595B1A" w:rsidRDefault="00687516" w:rsidP="008744AD">
      <w:r w:rsidRPr="00595B1A">
        <w:t xml:space="preserve">Scenario analyses that modified the base case deterministic INHE by more than 10% (and three scenario analyses requested by NICE marked by *) are shown in </w:t>
      </w:r>
      <w:r w:rsidRPr="00595B1A">
        <w:fldChar w:fldCharType="begin"/>
      </w:r>
      <w:r w:rsidRPr="00595B1A">
        <w:instrText xml:space="preserve"> REF _Ref83135880 \h  \* MERGEFORMAT </w:instrText>
      </w:r>
      <w:r w:rsidRPr="00595B1A">
        <w:fldChar w:fldCharType="separate"/>
      </w:r>
      <w:r w:rsidR="002631E5" w:rsidRPr="00595B1A">
        <w:t xml:space="preserve">Table </w:t>
      </w:r>
      <w:r w:rsidR="002631E5">
        <w:t>37</w:t>
      </w:r>
      <w:r w:rsidRPr="00595B1A">
        <w:fldChar w:fldCharType="end"/>
      </w:r>
      <w:r w:rsidRPr="00595B1A">
        <w:t xml:space="preserve">. The main areas of uncertainty relate to the susceptibility scenarios and long-term survival following discharge from hospital. </w:t>
      </w:r>
    </w:p>
    <w:p w14:paraId="60664EB5" w14:textId="688E2B79" w:rsidR="00687516" w:rsidRPr="00595B1A" w:rsidRDefault="00687516" w:rsidP="008744AD">
      <w:r w:rsidRPr="00595B1A">
        <w:t xml:space="preserve">The </w:t>
      </w:r>
      <w:r w:rsidR="00CD3A08" w:rsidRPr="00595B1A">
        <w:t>patient</w:t>
      </w:r>
      <w:r w:rsidR="00CD3A08">
        <w:t>-level</w:t>
      </w:r>
      <w:r w:rsidR="00CD3A08" w:rsidRPr="00595B1A">
        <w:t xml:space="preserve"> </w:t>
      </w:r>
      <w:r w:rsidRPr="00595B1A">
        <w:t xml:space="preserve">INHEs were considerably higher when susceptibility was informed using PHE data for comparators (scenario S4) reaching 0.05 QALYs for both </w:t>
      </w:r>
      <w:proofErr w:type="spellStart"/>
      <w:r w:rsidRPr="00595B1A">
        <w:t>cUTI</w:t>
      </w:r>
      <w:proofErr w:type="spellEnd"/>
      <w:r w:rsidRPr="00595B1A">
        <w:t xml:space="preserve"> and HAP/VAP due to the lower proportion of individuals susceptible to a non-aminoglycoside/colistin-based option in this scenario. </w:t>
      </w:r>
      <w:r w:rsidRPr="00595B1A">
        <w:lastRenderedPageBreak/>
        <w:t xml:space="preserve">Interestingly, when the </w:t>
      </w:r>
      <w:r w:rsidR="001D1E59" w:rsidRPr="00595B1A">
        <w:t>NMA</w:t>
      </w:r>
      <w:r w:rsidRPr="00595B1A">
        <w:t xml:space="preserve"> of susceptibility data that included studies using the CLSI breakpoints (scenario S1), and when the CLSI </w:t>
      </w:r>
      <w:r w:rsidR="001D1E59" w:rsidRPr="00595B1A">
        <w:t>NMA</w:t>
      </w:r>
      <w:r w:rsidRPr="00595B1A">
        <w:t xml:space="preserve"> results for </w:t>
      </w:r>
      <w:proofErr w:type="spellStart"/>
      <w:r w:rsidRPr="00595B1A">
        <w:t>cefiderocol</w:t>
      </w:r>
      <w:proofErr w:type="spellEnd"/>
      <w:r w:rsidRPr="00595B1A">
        <w:t xml:space="preserve"> are combined with the PHE data for comparators (scenario S3)</w:t>
      </w:r>
      <w:r w:rsidR="0034168F">
        <w:t>,</w:t>
      </w:r>
      <w:r w:rsidRPr="00595B1A">
        <w:t xml:space="preserve"> the </w:t>
      </w:r>
      <w:r w:rsidR="00CD3A08" w:rsidRPr="00595B1A">
        <w:t>patient</w:t>
      </w:r>
      <w:r w:rsidR="00CD3A08">
        <w:t>-level</w:t>
      </w:r>
      <w:r w:rsidR="00CD3A08" w:rsidRPr="00595B1A">
        <w:t xml:space="preserve"> </w:t>
      </w:r>
      <w:r w:rsidRPr="00595B1A">
        <w:t xml:space="preserve">INHEs reduce to 0.01 in scenario S1 and 0.02 in scenario S2 for both </w:t>
      </w:r>
      <w:proofErr w:type="spellStart"/>
      <w:r w:rsidRPr="00595B1A">
        <w:t>cUTI</w:t>
      </w:r>
      <w:proofErr w:type="spellEnd"/>
      <w:r w:rsidRPr="00595B1A">
        <w:t xml:space="preserve"> and HAP/VAP. In these scenarios, although susceptibility to </w:t>
      </w:r>
      <w:proofErr w:type="spellStart"/>
      <w:r w:rsidRPr="00595B1A">
        <w:t>cefiderocol</w:t>
      </w:r>
      <w:proofErr w:type="spellEnd"/>
      <w:r w:rsidRPr="00595B1A">
        <w:t xml:space="preserve"> is higher, more individuals are susceptible to a non-aminoglycoside/colistin-based option thus reducing the proportion of patients who receive </w:t>
      </w:r>
      <w:proofErr w:type="spellStart"/>
      <w:r w:rsidRPr="00595B1A">
        <w:t>cefiderocol</w:t>
      </w:r>
      <w:proofErr w:type="spellEnd"/>
      <w:r w:rsidRPr="00595B1A">
        <w:t xml:space="preserve"> in the MDS. </w:t>
      </w:r>
    </w:p>
    <w:p w14:paraId="4FE670DC" w14:textId="5262BDDE" w:rsidR="00687516" w:rsidRPr="00595B1A" w:rsidRDefault="00687516" w:rsidP="008744AD">
      <w:pPr>
        <w:rPr>
          <w:color w:val="FF0000"/>
        </w:rPr>
      </w:pPr>
      <w:r w:rsidRPr="00595B1A">
        <w:t xml:space="preserve">The other scenario which had a large impact on results was use of the </w:t>
      </w:r>
      <w:proofErr w:type="spellStart"/>
      <w:r w:rsidRPr="00595B1A">
        <w:t>Weibuill</w:t>
      </w:r>
      <w:proofErr w:type="spellEnd"/>
      <w:r w:rsidRPr="00595B1A">
        <w:t xml:space="preserve"> model to inform long-term mortality which reduced the </w:t>
      </w:r>
      <w:r w:rsidR="00CD3A08" w:rsidRPr="00595B1A">
        <w:t>patient</w:t>
      </w:r>
      <w:r w:rsidR="00CD3A08">
        <w:t>-level</w:t>
      </w:r>
      <w:r w:rsidR="00CD3A08" w:rsidRPr="00595B1A">
        <w:t xml:space="preserve"> </w:t>
      </w:r>
      <w:r w:rsidRPr="00595B1A">
        <w:t xml:space="preserve">INHEs to 0.02 in both HAP/VAP and </w:t>
      </w:r>
      <w:proofErr w:type="spellStart"/>
      <w:r w:rsidRPr="00595B1A">
        <w:t>cUTI</w:t>
      </w:r>
      <w:proofErr w:type="spellEnd"/>
      <w:r w:rsidRPr="00595B1A">
        <w:t>.</w:t>
      </w:r>
      <w:r w:rsidRPr="00595B1A">
        <w:rPr>
          <w:rFonts w:cstheme="minorHAnsi"/>
          <w:color w:val="FF0000"/>
          <w:sz w:val="18"/>
        </w:rPr>
        <w:t xml:space="preserve"> </w:t>
      </w:r>
    </w:p>
    <w:p w14:paraId="56849278" w14:textId="52D51516" w:rsidR="00687516" w:rsidRPr="00595B1A" w:rsidRDefault="00687516" w:rsidP="006C67B2">
      <w:pPr>
        <w:pStyle w:val="EEPRUTableHeading"/>
      </w:pPr>
      <w:bookmarkStart w:id="536" w:name="_Ref83135880"/>
      <w:bookmarkStart w:id="537" w:name="_Toc83590002"/>
      <w:bookmarkStart w:id="538" w:name="_Toc87018853"/>
      <w:r w:rsidRPr="00595B1A">
        <w:t xml:space="preserve">Table </w:t>
      </w:r>
      <w:r w:rsidR="00BB30AE">
        <w:fldChar w:fldCharType="begin"/>
      </w:r>
      <w:r w:rsidR="00BB30AE">
        <w:instrText xml:space="preserve"> S</w:instrText>
      </w:r>
      <w:r w:rsidR="00BB30AE">
        <w:instrText xml:space="preserve">EQ Table \* ARABIC </w:instrText>
      </w:r>
      <w:r w:rsidR="00BB30AE">
        <w:fldChar w:fldCharType="separate"/>
      </w:r>
      <w:r w:rsidR="002631E5">
        <w:rPr>
          <w:noProof/>
        </w:rPr>
        <w:t>37</w:t>
      </w:r>
      <w:r w:rsidR="00BB30AE">
        <w:rPr>
          <w:noProof/>
        </w:rPr>
        <w:fldChar w:fldCharType="end"/>
      </w:r>
      <w:bookmarkEnd w:id="536"/>
      <w:r w:rsidRPr="00595B1A">
        <w:t xml:space="preserve">: Per patient scenario analyses: </w:t>
      </w:r>
      <w:r w:rsidR="00B458C3" w:rsidRPr="00595B1A">
        <w:t xml:space="preserve">MBL </w:t>
      </w:r>
      <w:proofErr w:type="spellStart"/>
      <w:r w:rsidR="00B458C3" w:rsidRPr="00595B1A">
        <w:rPr>
          <w:i/>
        </w:rPr>
        <w:t>Enterobacterales</w:t>
      </w:r>
      <w:proofErr w:type="spellEnd"/>
      <w:r w:rsidRPr="00595B1A">
        <w:t xml:space="preserve"> HAP/VAP and </w:t>
      </w:r>
      <w:proofErr w:type="spellStart"/>
      <w:r w:rsidRPr="00595B1A">
        <w:t>cUTI</w:t>
      </w:r>
      <w:proofErr w:type="spellEnd"/>
      <w:r w:rsidRPr="00595B1A">
        <w:t xml:space="preserve"> MDS (deterministic).</w:t>
      </w:r>
      <w:bookmarkEnd w:id="537"/>
      <w:bookmarkEnd w:id="538"/>
    </w:p>
    <w:tbl>
      <w:tblPr>
        <w:tblStyle w:val="TableGrid"/>
        <w:tblW w:w="9776" w:type="dxa"/>
        <w:tblLayout w:type="fixed"/>
        <w:tblLook w:val="04A0" w:firstRow="1" w:lastRow="0" w:firstColumn="1" w:lastColumn="0" w:noHBand="0" w:noVBand="1"/>
      </w:tblPr>
      <w:tblGrid>
        <w:gridCol w:w="1413"/>
        <w:gridCol w:w="2126"/>
        <w:gridCol w:w="2552"/>
        <w:gridCol w:w="1559"/>
        <w:gridCol w:w="2126"/>
      </w:tblGrid>
      <w:tr w:rsidR="00687516" w:rsidRPr="00AB29A6" w14:paraId="4D9486BB" w14:textId="77777777" w:rsidTr="007F528A">
        <w:tc>
          <w:tcPr>
            <w:tcW w:w="1413" w:type="dxa"/>
            <w:shd w:val="clear" w:color="auto" w:fill="auto"/>
          </w:tcPr>
          <w:p w14:paraId="36F3EAAC" w14:textId="77777777" w:rsidR="00687516" w:rsidRPr="00FE4E19" w:rsidRDefault="00687516" w:rsidP="00FE4E19">
            <w:pPr>
              <w:spacing w:line="240" w:lineRule="auto"/>
              <w:jc w:val="left"/>
              <w:rPr>
                <w:rFonts w:cs="Times New Roman"/>
                <w:b/>
                <w:bCs/>
                <w:sz w:val="20"/>
                <w:szCs w:val="20"/>
              </w:rPr>
            </w:pPr>
            <w:r w:rsidRPr="00FE4E19">
              <w:rPr>
                <w:rFonts w:cs="Times New Roman"/>
                <w:b/>
                <w:bCs/>
                <w:sz w:val="20"/>
                <w:szCs w:val="20"/>
              </w:rPr>
              <w:t>Scenario name</w:t>
            </w:r>
          </w:p>
        </w:tc>
        <w:tc>
          <w:tcPr>
            <w:tcW w:w="2126" w:type="dxa"/>
            <w:shd w:val="clear" w:color="auto" w:fill="auto"/>
          </w:tcPr>
          <w:p w14:paraId="467EA399" w14:textId="77777777" w:rsidR="00687516" w:rsidRPr="00FE4E19" w:rsidRDefault="00687516" w:rsidP="00FE4E19">
            <w:pPr>
              <w:spacing w:line="240" w:lineRule="auto"/>
              <w:jc w:val="left"/>
              <w:rPr>
                <w:rFonts w:cs="Times New Roman"/>
                <w:b/>
                <w:bCs/>
                <w:sz w:val="20"/>
                <w:szCs w:val="20"/>
              </w:rPr>
            </w:pPr>
            <w:r w:rsidRPr="00FE4E19">
              <w:rPr>
                <w:rFonts w:cs="Times New Roman"/>
                <w:b/>
                <w:bCs/>
                <w:sz w:val="20"/>
                <w:szCs w:val="20"/>
              </w:rPr>
              <w:t>Base case value/assumption</w:t>
            </w:r>
          </w:p>
        </w:tc>
        <w:tc>
          <w:tcPr>
            <w:tcW w:w="2552" w:type="dxa"/>
            <w:shd w:val="clear" w:color="auto" w:fill="auto"/>
          </w:tcPr>
          <w:p w14:paraId="0356F9A1" w14:textId="77777777" w:rsidR="00687516" w:rsidRPr="0034168F" w:rsidRDefault="00687516" w:rsidP="00FE4E19">
            <w:pPr>
              <w:spacing w:line="240" w:lineRule="auto"/>
              <w:jc w:val="left"/>
              <w:rPr>
                <w:rFonts w:cs="Times New Roman"/>
                <w:b/>
                <w:bCs/>
                <w:sz w:val="20"/>
                <w:szCs w:val="20"/>
              </w:rPr>
            </w:pPr>
            <w:r w:rsidRPr="0034168F">
              <w:rPr>
                <w:rFonts w:cs="Times New Roman"/>
                <w:b/>
                <w:bCs/>
                <w:sz w:val="20"/>
                <w:szCs w:val="20"/>
              </w:rPr>
              <w:t>Scenario value/assumption</w:t>
            </w:r>
          </w:p>
        </w:tc>
        <w:tc>
          <w:tcPr>
            <w:tcW w:w="1559" w:type="dxa"/>
          </w:tcPr>
          <w:p w14:paraId="3AB34F2F" w14:textId="12B89C63" w:rsidR="00687516" w:rsidRPr="0034168F" w:rsidRDefault="00CD3A08" w:rsidP="00CD3A08">
            <w:pPr>
              <w:spacing w:line="240" w:lineRule="auto"/>
              <w:jc w:val="left"/>
              <w:rPr>
                <w:rFonts w:cs="Times New Roman"/>
                <w:b/>
                <w:bCs/>
                <w:sz w:val="20"/>
                <w:szCs w:val="20"/>
              </w:rPr>
            </w:pPr>
            <w:r w:rsidRPr="0034168F">
              <w:rPr>
                <w:b/>
                <w:sz w:val="20"/>
                <w:szCs w:val="20"/>
              </w:rPr>
              <w:t xml:space="preserve">Patient-level </w:t>
            </w:r>
            <w:r w:rsidR="00687516" w:rsidRPr="0034168F">
              <w:rPr>
                <w:rFonts w:cs="Times New Roman"/>
                <w:b/>
                <w:bCs/>
                <w:sz w:val="20"/>
                <w:szCs w:val="20"/>
              </w:rPr>
              <w:t xml:space="preserve">INHE of </w:t>
            </w:r>
            <w:proofErr w:type="spellStart"/>
            <w:r w:rsidR="00687516" w:rsidRPr="0034168F">
              <w:rPr>
                <w:rFonts w:cs="Times New Roman"/>
                <w:b/>
                <w:bCs/>
                <w:sz w:val="20"/>
                <w:szCs w:val="20"/>
              </w:rPr>
              <w:t>cefiderocol</w:t>
            </w:r>
            <w:proofErr w:type="spellEnd"/>
            <w:r w:rsidR="00687516" w:rsidRPr="0034168F">
              <w:rPr>
                <w:rFonts w:cs="Times New Roman"/>
                <w:b/>
                <w:bCs/>
                <w:sz w:val="20"/>
                <w:szCs w:val="20"/>
              </w:rPr>
              <w:t>: HAP/VAP</w:t>
            </w:r>
          </w:p>
        </w:tc>
        <w:tc>
          <w:tcPr>
            <w:tcW w:w="2126" w:type="dxa"/>
          </w:tcPr>
          <w:p w14:paraId="0BF192AC" w14:textId="08B06955" w:rsidR="00687516" w:rsidRPr="0034168F" w:rsidRDefault="00CD3A08" w:rsidP="00CD3A08">
            <w:pPr>
              <w:spacing w:line="240" w:lineRule="auto"/>
              <w:jc w:val="left"/>
              <w:rPr>
                <w:rFonts w:cs="Times New Roman"/>
                <w:b/>
                <w:bCs/>
                <w:sz w:val="20"/>
                <w:szCs w:val="20"/>
              </w:rPr>
            </w:pPr>
            <w:r w:rsidRPr="0034168F">
              <w:rPr>
                <w:b/>
                <w:sz w:val="20"/>
                <w:szCs w:val="20"/>
              </w:rPr>
              <w:t xml:space="preserve">Patient-level </w:t>
            </w:r>
            <w:r w:rsidR="00687516" w:rsidRPr="0034168F">
              <w:rPr>
                <w:rFonts w:cs="Times New Roman"/>
                <w:b/>
                <w:bCs/>
                <w:sz w:val="20"/>
                <w:szCs w:val="20"/>
              </w:rPr>
              <w:t xml:space="preserve">INHE of </w:t>
            </w:r>
            <w:proofErr w:type="spellStart"/>
            <w:r w:rsidR="00687516" w:rsidRPr="0034168F">
              <w:rPr>
                <w:rFonts w:cs="Times New Roman"/>
                <w:b/>
                <w:bCs/>
                <w:sz w:val="20"/>
                <w:szCs w:val="20"/>
              </w:rPr>
              <w:t>cefiderocol</w:t>
            </w:r>
            <w:proofErr w:type="spellEnd"/>
            <w:r w:rsidR="00687516" w:rsidRPr="0034168F">
              <w:rPr>
                <w:rFonts w:cs="Times New Roman"/>
                <w:b/>
                <w:bCs/>
                <w:sz w:val="20"/>
                <w:szCs w:val="20"/>
              </w:rPr>
              <w:t xml:space="preserve">: </w:t>
            </w:r>
            <w:proofErr w:type="spellStart"/>
            <w:r w:rsidR="00687516" w:rsidRPr="0034168F">
              <w:rPr>
                <w:rFonts w:cs="Times New Roman"/>
                <w:b/>
                <w:bCs/>
                <w:sz w:val="20"/>
                <w:szCs w:val="20"/>
              </w:rPr>
              <w:t>cUTI</w:t>
            </w:r>
            <w:proofErr w:type="spellEnd"/>
          </w:p>
        </w:tc>
      </w:tr>
      <w:tr w:rsidR="00687516" w:rsidRPr="00AB29A6" w14:paraId="37BC88A8" w14:textId="77777777" w:rsidTr="007F528A">
        <w:tc>
          <w:tcPr>
            <w:tcW w:w="1413" w:type="dxa"/>
            <w:shd w:val="clear" w:color="auto" w:fill="auto"/>
          </w:tcPr>
          <w:p w14:paraId="5601A14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Base case</w:t>
            </w:r>
          </w:p>
        </w:tc>
        <w:tc>
          <w:tcPr>
            <w:tcW w:w="2126" w:type="dxa"/>
            <w:shd w:val="clear" w:color="auto" w:fill="auto"/>
          </w:tcPr>
          <w:p w14:paraId="179414F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t>
            </w:r>
          </w:p>
        </w:tc>
        <w:tc>
          <w:tcPr>
            <w:tcW w:w="2552" w:type="dxa"/>
            <w:shd w:val="clear" w:color="auto" w:fill="auto"/>
          </w:tcPr>
          <w:p w14:paraId="26F596E9"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t>
            </w:r>
          </w:p>
        </w:tc>
        <w:tc>
          <w:tcPr>
            <w:tcW w:w="1559" w:type="dxa"/>
            <w:vAlign w:val="bottom"/>
          </w:tcPr>
          <w:p w14:paraId="36AB2530"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0.021</w:t>
            </w:r>
          </w:p>
          <w:p w14:paraId="5EBE7349" w14:textId="77777777" w:rsidR="00687516" w:rsidRPr="00FE4E19" w:rsidRDefault="00687516" w:rsidP="00FE4E19">
            <w:pPr>
              <w:spacing w:line="240" w:lineRule="auto"/>
              <w:jc w:val="left"/>
              <w:rPr>
                <w:rFonts w:cs="Times New Roman"/>
                <w:sz w:val="20"/>
                <w:szCs w:val="20"/>
              </w:rPr>
            </w:pPr>
          </w:p>
        </w:tc>
        <w:tc>
          <w:tcPr>
            <w:tcW w:w="2126" w:type="dxa"/>
            <w:vAlign w:val="bottom"/>
          </w:tcPr>
          <w:p w14:paraId="4B5990F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0.019</w:t>
            </w:r>
          </w:p>
          <w:p w14:paraId="461BE8BE" w14:textId="77777777" w:rsidR="00687516" w:rsidRPr="00FE4E19" w:rsidRDefault="00687516" w:rsidP="00FE4E19">
            <w:pPr>
              <w:spacing w:line="240" w:lineRule="auto"/>
              <w:jc w:val="left"/>
              <w:rPr>
                <w:rFonts w:cs="Times New Roman"/>
                <w:sz w:val="20"/>
                <w:szCs w:val="20"/>
              </w:rPr>
            </w:pPr>
          </w:p>
        </w:tc>
      </w:tr>
      <w:tr w:rsidR="00687516" w:rsidRPr="00AB29A6" w14:paraId="1730524C" w14:textId="77777777" w:rsidTr="007F528A">
        <w:tc>
          <w:tcPr>
            <w:tcW w:w="1413" w:type="dxa"/>
            <w:shd w:val="clear" w:color="auto" w:fill="auto"/>
          </w:tcPr>
          <w:p w14:paraId="56D3616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S1</w:t>
            </w:r>
          </w:p>
        </w:tc>
        <w:tc>
          <w:tcPr>
            <w:tcW w:w="2126" w:type="dxa"/>
            <w:shd w:val="clear" w:color="auto" w:fill="auto"/>
          </w:tcPr>
          <w:p w14:paraId="064BC9F7" w14:textId="78CC7460"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EUCAST studies</w:t>
            </w:r>
          </w:p>
        </w:tc>
        <w:tc>
          <w:tcPr>
            <w:tcW w:w="2552" w:type="dxa"/>
            <w:shd w:val="clear" w:color="auto" w:fill="auto"/>
          </w:tcPr>
          <w:p w14:paraId="248FC8A5" w14:textId="5B869483"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CLSI studies</w:t>
            </w:r>
          </w:p>
        </w:tc>
        <w:tc>
          <w:tcPr>
            <w:tcW w:w="1559" w:type="dxa"/>
            <w:vAlign w:val="bottom"/>
          </w:tcPr>
          <w:p w14:paraId="3B11397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0.010</w:t>
            </w:r>
          </w:p>
        </w:tc>
        <w:tc>
          <w:tcPr>
            <w:tcW w:w="2126" w:type="dxa"/>
            <w:vAlign w:val="bottom"/>
          </w:tcPr>
          <w:p w14:paraId="1ED61D5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0.009</w:t>
            </w:r>
          </w:p>
        </w:tc>
      </w:tr>
      <w:tr w:rsidR="00687516" w:rsidRPr="00AB29A6" w14:paraId="59046277" w14:textId="77777777" w:rsidTr="007F528A">
        <w:tc>
          <w:tcPr>
            <w:tcW w:w="1413" w:type="dxa"/>
            <w:shd w:val="clear" w:color="auto" w:fill="auto"/>
          </w:tcPr>
          <w:p w14:paraId="33D1F039"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S3</w:t>
            </w:r>
          </w:p>
        </w:tc>
        <w:tc>
          <w:tcPr>
            <w:tcW w:w="2126" w:type="dxa"/>
            <w:shd w:val="clear" w:color="auto" w:fill="auto"/>
          </w:tcPr>
          <w:p w14:paraId="17F9808B" w14:textId="6BC114A4"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EUCAST studies</w:t>
            </w:r>
          </w:p>
        </w:tc>
        <w:tc>
          <w:tcPr>
            <w:tcW w:w="2552" w:type="dxa"/>
            <w:shd w:val="clear" w:color="auto" w:fill="auto"/>
          </w:tcPr>
          <w:p w14:paraId="59C5130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PHE data, with </w:t>
            </w:r>
            <w:proofErr w:type="spellStart"/>
            <w:r w:rsidRPr="00FE4E19">
              <w:rPr>
                <w:rFonts w:cs="Times New Roman"/>
                <w:sz w:val="20"/>
                <w:szCs w:val="20"/>
              </w:rPr>
              <w:t>cefiderocol</w:t>
            </w:r>
            <w:proofErr w:type="spellEnd"/>
            <w:r w:rsidRPr="00FE4E19">
              <w:rPr>
                <w:rFonts w:cs="Times New Roman"/>
                <w:sz w:val="20"/>
                <w:szCs w:val="20"/>
              </w:rPr>
              <w:t xml:space="preserve"> and </w:t>
            </w:r>
            <w:proofErr w:type="spellStart"/>
            <w:r w:rsidRPr="00FE4E19">
              <w:rPr>
                <w:rFonts w:cs="Times New Roman"/>
                <w:sz w:val="20"/>
                <w:szCs w:val="20"/>
              </w:rPr>
              <w:t>fosfomycin</w:t>
            </w:r>
            <w:proofErr w:type="spellEnd"/>
            <w:r w:rsidRPr="00FE4E19">
              <w:rPr>
                <w:rFonts w:cs="Times New Roman"/>
                <w:sz w:val="20"/>
                <w:szCs w:val="20"/>
              </w:rPr>
              <w:t xml:space="preserve"> data from separate</w:t>
            </w:r>
          </w:p>
          <w:p w14:paraId="787919FC"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cefiderocol</w:t>
            </w:r>
            <w:proofErr w:type="spellEnd"/>
            <w:r w:rsidRPr="00FE4E19">
              <w:rPr>
                <w:rFonts w:cs="Times New Roman"/>
                <w:sz w:val="20"/>
                <w:szCs w:val="20"/>
              </w:rPr>
              <w:t xml:space="preserve"> and </w:t>
            </w:r>
            <w:proofErr w:type="spellStart"/>
            <w:r w:rsidRPr="00FE4E19">
              <w:rPr>
                <w:rFonts w:cs="Times New Roman"/>
                <w:sz w:val="20"/>
                <w:szCs w:val="20"/>
              </w:rPr>
              <w:t>fosfomycin</w:t>
            </w:r>
            <w:proofErr w:type="spellEnd"/>
            <w:r w:rsidRPr="00FE4E19">
              <w:rPr>
                <w:rFonts w:cs="Times New Roman"/>
                <w:sz w:val="20"/>
                <w:szCs w:val="20"/>
              </w:rPr>
              <w:t xml:space="preserve"> networks (CLSI studies)</w:t>
            </w:r>
          </w:p>
        </w:tc>
        <w:tc>
          <w:tcPr>
            <w:tcW w:w="1559" w:type="dxa"/>
            <w:vAlign w:val="bottom"/>
          </w:tcPr>
          <w:p w14:paraId="58E6DC3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0.016</w:t>
            </w:r>
          </w:p>
        </w:tc>
        <w:tc>
          <w:tcPr>
            <w:tcW w:w="2126" w:type="dxa"/>
            <w:vAlign w:val="bottom"/>
          </w:tcPr>
          <w:p w14:paraId="2B9A498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0.015</w:t>
            </w:r>
          </w:p>
        </w:tc>
      </w:tr>
      <w:tr w:rsidR="00687516" w:rsidRPr="00AB29A6" w14:paraId="649C0CDF" w14:textId="77777777" w:rsidTr="007F528A">
        <w:tc>
          <w:tcPr>
            <w:tcW w:w="1413" w:type="dxa"/>
            <w:shd w:val="clear" w:color="auto" w:fill="auto"/>
          </w:tcPr>
          <w:p w14:paraId="18424A9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S4</w:t>
            </w:r>
          </w:p>
        </w:tc>
        <w:tc>
          <w:tcPr>
            <w:tcW w:w="2126" w:type="dxa"/>
            <w:shd w:val="clear" w:color="auto" w:fill="auto"/>
          </w:tcPr>
          <w:p w14:paraId="423386A0" w14:textId="1A14B29E"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EUCAST studies</w:t>
            </w:r>
          </w:p>
        </w:tc>
        <w:tc>
          <w:tcPr>
            <w:tcW w:w="2552" w:type="dxa"/>
            <w:shd w:val="clear" w:color="auto" w:fill="auto"/>
          </w:tcPr>
          <w:p w14:paraId="4DC07BD2" w14:textId="6C662F85" w:rsidR="00687516" w:rsidRPr="00FE4E19" w:rsidRDefault="00687516" w:rsidP="00FE4E19">
            <w:pPr>
              <w:spacing w:line="240" w:lineRule="auto"/>
              <w:jc w:val="left"/>
              <w:rPr>
                <w:rFonts w:cs="Times New Roman"/>
                <w:sz w:val="20"/>
                <w:szCs w:val="20"/>
              </w:rPr>
            </w:pPr>
            <w:r w:rsidRPr="00FE4E19">
              <w:rPr>
                <w:rFonts w:cs="Times New Roman"/>
                <w:sz w:val="20"/>
                <w:szCs w:val="20"/>
              </w:rPr>
              <w:t>PHE data (</w:t>
            </w:r>
            <w:proofErr w:type="spellStart"/>
            <w:r w:rsidRPr="00FE4E19">
              <w:rPr>
                <w:rFonts w:cs="Times New Roman"/>
                <w:sz w:val="20"/>
                <w:szCs w:val="20"/>
              </w:rPr>
              <w:t>cefiderocol</w:t>
            </w:r>
            <w:proofErr w:type="spellEnd"/>
            <w:r w:rsidRPr="00FE4E19">
              <w:rPr>
                <w:rFonts w:cs="Times New Roman"/>
                <w:sz w:val="20"/>
                <w:szCs w:val="20"/>
              </w:rPr>
              <w:t xml:space="preserve"> from EUCAST </w:t>
            </w:r>
            <w:r w:rsidR="001D1E59" w:rsidRPr="00FE4E19">
              <w:rPr>
                <w:rFonts w:cs="Times New Roman"/>
                <w:sz w:val="20"/>
                <w:szCs w:val="20"/>
              </w:rPr>
              <w:t>NMA</w:t>
            </w:r>
            <w:r w:rsidRPr="00FE4E19">
              <w:rPr>
                <w:rFonts w:cs="Times New Roman"/>
                <w:sz w:val="20"/>
                <w:szCs w:val="20"/>
              </w:rPr>
              <w:t xml:space="preserve">, excludes </w:t>
            </w:r>
            <w:proofErr w:type="spellStart"/>
            <w:r w:rsidRPr="00FE4E19">
              <w:rPr>
                <w:rFonts w:cs="Times New Roman"/>
                <w:sz w:val="20"/>
                <w:szCs w:val="20"/>
              </w:rPr>
              <w:t>fosfomycin</w:t>
            </w:r>
            <w:proofErr w:type="spellEnd"/>
            <w:r w:rsidRPr="00FE4E19">
              <w:rPr>
                <w:rFonts w:cs="Times New Roman"/>
                <w:sz w:val="20"/>
                <w:szCs w:val="20"/>
              </w:rPr>
              <w:t>)</w:t>
            </w:r>
          </w:p>
        </w:tc>
        <w:tc>
          <w:tcPr>
            <w:tcW w:w="1559" w:type="dxa"/>
            <w:vAlign w:val="bottom"/>
          </w:tcPr>
          <w:p w14:paraId="6C5AFD0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0.052</w:t>
            </w:r>
          </w:p>
        </w:tc>
        <w:tc>
          <w:tcPr>
            <w:tcW w:w="2126" w:type="dxa"/>
            <w:vAlign w:val="bottom"/>
          </w:tcPr>
          <w:p w14:paraId="79A907C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0.048</w:t>
            </w:r>
          </w:p>
        </w:tc>
      </w:tr>
      <w:tr w:rsidR="00687516" w:rsidRPr="00AB29A6" w14:paraId="4AAB12AE" w14:textId="77777777" w:rsidTr="007F528A">
        <w:tc>
          <w:tcPr>
            <w:tcW w:w="1413" w:type="dxa"/>
            <w:shd w:val="clear" w:color="auto" w:fill="auto"/>
          </w:tcPr>
          <w:p w14:paraId="51A6AE0A"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OR_AKI_Wagenlehner</w:t>
            </w:r>
            <w:proofErr w:type="spellEnd"/>
          </w:p>
        </w:tc>
        <w:tc>
          <w:tcPr>
            <w:tcW w:w="2126" w:type="dxa"/>
            <w:shd w:val="clear" w:color="auto" w:fill="auto"/>
          </w:tcPr>
          <w:p w14:paraId="026F861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comparing AKI for colistin/ aminoglycoside-based therapy to non-colistin/aminoglycoside-based therapy from all studies analysis in </w:t>
            </w:r>
            <w:proofErr w:type="spellStart"/>
            <w:r w:rsidRPr="00FE4E19">
              <w:rPr>
                <w:rFonts w:cs="Times New Roman"/>
                <w:sz w:val="20"/>
                <w:szCs w:val="20"/>
              </w:rPr>
              <w:t>Chien</w:t>
            </w:r>
            <w:proofErr w:type="spellEnd"/>
            <w:r w:rsidRPr="00FE4E19">
              <w:rPr>
                <w:rFonts w:cs="Times New Roman"/>
                <w:sz w:val="20"/>
                <w:szCs w:val="20"/>
              </w:rPr>
              <w:t xml:space="preserve"> 2020 (1.81)</w:t>
            </w:r>
          </w:p>
        </w:tc>
        <w:tc>
          <w:tcPr>
            <w:tcW w:w="2552" w:type="dxa"/>
            <w:shd w:val="clear" w:color="auto" w:fill="auto"/>
          </w:tcPr>
          <w:p w14:paraId="0B7896C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comparing AKI for colistin/ aminoglycoside-based therapy to non-colistin/aminoglycoside-based therapy from all studies analysis in </w:t>
            </w:r>
            <w:proofErr w:type="spellStart"/>
            <w:r w:rsidRPr="00FE4E19">
              <w:rPr>
                <w:rFonts w:cs="Times New Roman"/>
                <w:sz w:val="20"/>
                <w:szCs w:val="20"/>
              </w:rPr>
              <w:t>Wagenlehner</w:t>
            </w:r>
            <w:proofErr w:type="spellEnd"/>
            <w:r w:rsidRPr="00FE4E19">
              <w:rPr>
                <w:rFonts w:cs="Times New Roman"/>
                <w:sz w:val="20"/>
                <w:szCs w:val="20"/>
              </w:rPr>
              <w:t xml:space="preserve"> 2021 (2.23)</w:t>
            </w:r>
          </w:p>
        </w:tc>
        <w:tc>
          <w:tcPr>
            <w:tcW w:w="1559" w:type="dxa"/>
            <w:vAlign w:val="bottom"/>
          </w:tcPr>
          <w:p w14:paraId="2C3DD38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0.024</w:t>
            </w:r>
          </w:p>
        </w:tc>
        <w:tc>
          <w:tcPr>
            <w:tcW w:w="2126" w:type="dxa"/>
            <w:vAlign w:val="bottom"/>
          </w:tcPr>
          <w:p w14:paraId="5AE97E9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0.023</w:t>
            </w:r>
          </w:p>
        </w:tc>
      </w:tr>
      <w:tr w:rsidR="00687516" w:rsidRPr="00AB29A6" w14:paraId="186EA9EF" w14:textId="77777777" w:rsidTr="007F528A">
        <w:tc>
          <w:tcPr>
            <w:tcW w:w="1413" w:type="dxa"/>
            <w:shd w:val="clear" w:color="auto" w:fill="auto"/>
          </w:tcPr>
          <w:p w14:paraId="1FF883DD"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OR_AKI_ChienRIFLE</w:t>
            </w:r>
            <w:proofErr w:type="spellEnd"/>
          </w:p>
        </w:tc>
        <w:tc>
          <w:tcPr>
            <w:tcW w:w="2126" w:type="dxa"/>
            <w:shd w:val="clear" w:color="auto" w:fill="auto"/>
          </w:tcPr>
          <w:p w14:paraId="1BE7894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comparing AKI for colistin/ aminoglycoside-based therapy to non-colistin/aminoglycoside-based therapy from all studies analysis in </w:t>
            </w:r>
            <w:proofErr w:type="spellStart"/>
            <w:r w:rsidRPr="00FE4E19">
              <w:rPr>
                <w:rFonts w:cs="Times New Roman"/>
                <w:sz w:val="20"/>
                <w:szCs w:val="20"/>
              </w:rPr>
              <w:t>Chien</w:t>
            </w:r>
            <w:proofErr w:type="spellEnd"/>
            <w:r w:rsidRPr="00FE4E19">
              <w:rPr>
                <w:rFonts w:cs="Times New Roman"/>
                <w:sz w:val="20"/>
                <w:szCs w:val="20"/>
              </w:rPr>
              <w:t xml:space="preserve"> 2020 (1.81)</w:t>
            </w:r>
          </w:p>
        </w:tc>
        <w:tc>
          <w:tcPr>
            <w:tcW w:w="2552" w:type="dxa"/>
            <w:shd w:val="clear" w:color="auto" w:fill="auto"/>
          </w:tcPr>
          <w:p w14:paraId="1C8A5A6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comparing AKI for colistin/ aminoglycoside-based therapy to non-colistin/aminoglycoside-based therapy from RIFLE criteria studies analysis in </w:t>
            </w:r>
            <w:proofErr w:type="spellStart"/>
            <w:r w:rsidRPr="00FE4E19">
              <w:rPr>
                <w:rFonts w:cs="Times New Roman"/>
                <w:sz w:val="20"/>
                <w:szCs w:val="20"/>
              </w:rPr>
              <w:t>Chien</w:t>
            </w:r>
            <w:proofErr w:type="spellEnd"/>
            <w:r w:rsidRPr="00FE4E19">
              <w:rPr>
                <w:rFonts w:cs="Times New Roman"/>
                <w:sz w:val="20"/>
                <w:szCs w:val="20"/>
              </w:rPr>
              <w:t xml:space="preserve"> 2020 (1.61)</w:t>
            </w:r>
          </w:p>
        </w:tc>
        <w:tc>
          <w:tcPr>
            <w:tcW w:w="1559" w:type="dxa"/>
            <w:vAlign w:val="bottom"/>
          </w:tcPr>
          <w:p w14:paraId="02BA498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0.019</w:t>
            </w:r>
          </w:p>
          <w:p w14:paraId="3FA39769" w14:textId="77777777" w:rsidR="00687516" w:rsidRPr="00FE4E19" w:rsidRDefault="00687516" w:rsidP="00FE4E19">
            <w:pPr>
              <w:spacing w:line="240" w:lineRule="auto"/>
              <w:jc w:val="left"/>
              <w:rPr>
                <w:rFonts w:cs="Times New Roman"/>
                <w:sz w:val="20"/>
                <w:szCs w:val="20"/>
              </w:rPr>
            </w:pPr>
          </w:p>
        </w:tc>
        <w:tc>
          <w:tcPr>
            <w:tcW w:w="2126" w:type="dxa"/>
            <w:vAlign w:val="bottom"/>
          </w:tcPr>
          <w:p w14:paraId="01F4690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Change &lt;10% relative to base case </w:t>
            </w:r>
          </w:p>
        </w:tc>
      </w:tr>
      <w:tr w:rsidR="00687516" w:rsidRPr="00AB29A6" w14:paraId="442251EE" w14:textId="77777777" w:rsidTr="007F528A">
        <w:tc>
          <w:tcPr>
            <w:tcW w:w="1413" w:type="dxa"/>
            <w:shd w:val="clear" w:color="auto" w:fill="auto"/>
          </w:tcPr>
          <w:p w14:paraId="6879EE9F"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OR_AKI_death_halved</w:t>
            </w:r>
            <w:proofErr w:type="spellEnd"/>
          </w:p>
        </w:tc>
        <w:tc>
          <w:tcPr>
            <w:tcW w:w="2126" w:type="dxa"/>
            <w:shd w:val="clear" w:color="auto" w:fill="auto"/>
          </w:tcPr>
          <w:p w14:paraId="28C42E7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Odds ratio of mortality for AKI compared to no AKI derived from Kerr (2014) (5.11)</w:t>
            </w:r>
          </w:p>
        </w:tc>
        <w:tc>
          <w:tcPr>
            <w:tcW w:w="2552" w:type="dxa"/>
            <w:shd w:val="clear" w:color="auto" w:fill="auto"/>
          </w:tcPr>
          <w:p w14:paraId="093769D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Odds ratio of mortality for AKI compared to no AKI halved (2.56)</w:t>
            </w:r>
          </w:p>
        </w:tc>
        <w:tc>
          <w:tcPr>
            <w:tcW w:w="1559" w:type="dxa"/>
            <w:vAlign w:val="bottom"/>
          </w:tcPr>
          <w:p w14:paraId="2DE52CE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0.017</w:t>
            </w:r>
          </w:p>
        </w:tc>
        <w:tc>
          <w:tcPr>
            <w:tcW w:w="2126" w:type="dxa"/>
            <w:vAlign w:val="bottom"/>
          </w:tcPr>
          <w:p w14:paraId="4BF9AB0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0.016</w:t>
            </w:r>
          </w:p>
        </w:tc>
      </w:tr>
      <w:tr w:rsidR="00687516" w:rsidRPr="00AB29A6" w14:paraId="25458730" w14:textId="77777777" w:rsidTr="007F528A">
        <w:tc>
          <w:tcPr>
            <w:tcW w:w="1413" w:type="dxa"/>
            <w:shd w:val="clear" w:color="auto" w:fill="auto"/>
          </w:tcPr>
          <w:p w14:paraId="73ADE802" w14:textId="77777777" w:rsidR="00687516" w:rsidRPr="00FE4E19" w:rsidRDefault="00687516" w:rsidP="00FE4E19">
            <w:pPr>
              <w:spacing w:line="240" w:lineRule="auto"/>
              <w:jc w:val="left"/>
              <w:rPr>
                <w:rFonts w:cs="Times New Roman"/>
                <w:sz w:val="20"/>
                <w:szCs w:val="20"/>
              </w:rPr>
            </w:pPr>
            <w:proofErr w:type="spellStart"/>
            <w:proofErr w:type="gramStart"/>
            <w:r w:rsidRPr="00FE4E19">
              <w:rPr>
                <w:rFonts w:cs="Times New Roman"/>
                <w:sz w:val="20"/>
                <w:szCs w:val="20"/>
              </w:rPr>
              <w:t>double.ckd.risk</w:t>
            </w:r>
            <w:proofErr w:type="spellEnd"/>
            <w:proofErr w:type="gramEnd"/>
          </w:p>
        </w:tc>
        <w:tc>
          <w:tcPr>
            <w:tcW w:w="2126" w:type="dxa"/>
            <w:shd w:val="clear" w:color="auto" w:fill="auto"/>
          </w:tcPr>
          <w:p w14:paraId="71AA78A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Risk of CKD as observed in </w:t>
            </w:r>
            <w:proofErr w:type="spellStart"/>
            <w:r w:rsidRPr="00FE4E19">
              <w:rPr>
                <w:rFonts w:cs="Times New Roman"/>
                <w:sz w:val="20"/>
                <w:szCs w:val="20"/>
              </w:rPr>
              <w:t>Bucaloiu</w:t>
            </w:r>
            <w:proofErr w:type="spellEnd"/>
            <w:r w:rsidRPr="00FE4E19">
              <w:rPr>
                <w:rFonts w:cs="Times New Roman"/>
                <w:sz w:val="20"/>
                <w:szCs w:val="20"/>
              </w:rPr>
              <w:t xml:space="preserve"> 2012</w:t>
            </w:r>
          </w:p>
        </w:tc>
        <w:tc>
          <w:tcPr>
            <w:tcW w:w="2552" w:type="dxa"/>
            <w:shd w:val="clear" w:color="auto" w:fill="auto"/>
          </w:tcPr>
          <w:p w14:paraId="33E4910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Risk of CKD doubled to reflect potential higher propensity for CKD in HVCS</w:t>
            </w:r>
          </w:p>
        </w:tc>
        <w:tc>
          <w:tcPr>
            <w:tcW w:w="1559" w:type="dxa"/>
            <w:vAlign w:val="bottom"/>
          </w:tcPr>
          <w:p w14:paraId="629D00C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0.018</w:t>
            </w:r>
          </w:p>
        </w:tc>
        <w:tc>
          <w:tcPr>
            <w:tcW w:w="2126" w:type="dxa"/>
            <w:vAlign w:val="bottom"/>
          </w:tcPr>
          <w:p w14:paraId="3C33AB7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0.017</w:t>
            </w:r>
          </w:p>
        </w:tc>
      </w:tr>
      <w:tr w:rsidR="00687516" w:rsidRPr="00AB29A6" w14:paraId="1F0B0618" w14:textId="77777777" w:rsidTr="007F528A">
        <w:tc>
          <w:tcPr>
            <w:tcW w:w="1413" w:type="dxa"/>
            <w:shd w:val="clear" w:color="auto" w:fill="auto"/>
          </w:tcPr>
          <w:p w14:paraId="7760148D" w14:textId="77777777" w:rsidR="00687516" w:rsidRPr="00FE4E19" w:rsidRDefault="00687516" w:rsidP="00FE4E19">
            <w:pPr>
              <w:spacing w:line="240" w:lineRule="auto"/>
              <w:jc w:val="left"/>
              <w:rPr>
                <w:rFonts w:cs="Times New Roman"/>
                <w:sz w:val="20"/>
                <w:szCs w:val="20"/>
              </w:rPr>
            </w:pPr>
            <w:proofErr w:type="spellStart"/>
            <w:proofErr w:type="gramStart"/>
            <w:r w:rsidRPr="00FE4E19">
              <w:rPr>
                <w:rFonts w:cs="Times New Roman"/>
                <w:sz w:val="20"/>
                <w:szCs w:val="20"/>
              </w:rPr>
              <w:t>abs.increase</w:t>
            </w:r>
            <w:proofErr w:type="spellEnd"/>
            <w:proofErr w:type="gramEnd"/>
          </w:p>
        </w:tc>
        <w:tc>
          <w:tcPr>
            <w:tcW w:w="2126" w:type="dxa"/>
            <w:shd w:val="clear" w:color="auto" w:fill="auto"/>
          </w:tcPr>
          <w:p w14:paraId="3C01567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ratios on mortality associated with nephrotoxicity </w:t>
            </w:r>
            <w:proofErr w:type="gramStart"/>
            <w:r w:rsidRPr="00FE4E19">
              <w:rPr>
                <w:rFonts w:cs="Times New Roman"/>
                <w:sz w:val="20"/>
                <w:szCs w:val="20"/>
              </w:rPr>
              <w:lastRenderedPageBreak/>
              <w:t xml:space="preserve">from  </w:t>
            </w:r>
            <w:proofErr w:type="spellStart"/>
            <w:r w:rsidRPr="00FE4E19">
              <w:rPr>
                <w:rFonts w:cs="Times New Roman"/>
                <w:sz w:val="20"/>
                <w:szCs w:val="20"/>
              </w:rPr>
              <w:t>Bucaloiu</w:t>
            </w:r>
            <w:proofErr w:type="spellEnd"/>
            <w:proofErr w:type="gramEnd"/>
            <w:r w:rsidRPr="00FE4E19">
              <w:rPr>
                <w:rFonts w:cs="Times New Roman"/>
                <w:sz w:val="20"/>
                <w:szCs w:val="20"/>
              </w:rPr>
              <w:t xml:space="preserve"> 2012 are applied multiplicatively to underlying risk in HVCS</w:t>
            </w:r>
          </w:p>
        </w:tc>
        <w:tc>
          <w:tcPr>
            <w:tcW w:w="2552" w:type="dxa"/>
            <w:shd w:val="clear" w:color="auto" w:fill="auto"/>
          </w:tcPr>
          <w:p w14:paraId="1A5DF23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lastRenderedPageBreak/>
              <w:t xml:space="preserve">Absolute risk increases </w:t>
            </w:r>
            <w:proofErr w:type="gramStart"/>
            <w:r w:rsidRPr="00FE4E19">
              <w:rPr>
                <w:rFonts w:cs="Times New Roman"/>
                <w:sz w:val="20"/>
                <w:szCs w:val="20"/>
              </w:rPr>
              <w:t xml:space="preserve">in  </w:t>
            </w:r>
            <w:proofErr w:type="spellStart"/>
            <w:r w:rsidRPr="00FE4E19">
              <w:rPr>
                <w:rFonts w:cs="Times New Roman"/>
                <w:sz w:val="20"/>
                <w:szCs w:val="20"/>
              </w:rPr>
              <w:t>Bucaloiu</w:t>
            </w:r>
            <w:proofErr w:type="spellEnd"/>
            <w:proofErr w:type="gramEnd"/>
            <w:r w:rsidRPr="00FE4E19">
              <w:rPr>
                <w:rFonts w:cs="Times New Roman"/>
                <w:sz w:val="20"/>
                <w:szCs w:val="20"/>
              </w:rPr>
              <w:t xml:space="preserve"> 2012 are assumed to apply</w:t>
            </w:r>
          </w:p>
        </w:tc>
        <w:tc>
          <w:tcPr>
            <w:tcW w:w="1559" w:type="dxa"/>
            <w:vAlign w:val="bottom"/>
          </w:tcPr>
          <w:p w14:paraId="2121CE3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0.024</w:t>
            </w:r>
          </w:p>
        </w:tc>
        <w:tc>
          <w:tcPr>
            <w:tcW w:w="2126" w:type="dxa"/>
            <w:vAlign w:val="bottom"/>
          </w:tcPr>
          <w:p w14:paraId="28F0201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0.023</w:t>
            </w:r>
          </w:p>
        </w:tc>
      </w:tr>
      <w:tr w:rsidR="00687516" w:rsidRPr="00AB29A6" w14:paraId="73F29ECA" w14:textId="77777777" w:rsidTr="007F528A">
        <w:tc>
          <w:tcPr>
            <w:tcW w:w="1413" w:type="dxa"/>
            <w:shd w:val="clear" w:color="auto" w:fill="auto"/>
          </w:tcPr>
          <w:p w14:paraId="04F57900"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all.aki.lt</w:t>
            </w:r>
            <w:proofErr w:type="spellEnd"/>
          </w:p>
        </w:tc>
        <w:tc>
          <w:tcPr>
            <w:tcW w:w="2126" w:type="dxa"/>
            <w:shd w:val="clear" w:color="auto" w:fill="auto"/>
          </w:tcPr>
          <w:p w14:paraId="582FA3E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Base case assumptions with respect to long-term effects of AKI</w:t>
            </w:r>
          </w:p>
        </w:tc>
        <w:tc>
          <w:tcPr>
            <w:tcW w:w="2552" w:type="dxa"/>
            <w:shd w:val="clear" w:color="auto" w:fill="auto"/>
          </w:tcPr>
          <w:p w14:paraId="36AFC9E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Applying a range of alternative assumptions to model the long-term effects of AKI</w:t>
            </w:r>
          </w:p>
        </w:tc>
        <w:tc>
          <w:tcPr>
            <w:tcW w:w="1559" w:type="dxa"/>
            <w:vAlign w:val="bottom"/>
          </w:tcPr>
          <w:p w14:paraId="10E0AB5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0.024</w:t>
            </w:r>
          </w:p>
        </w:tc>
        <w:tc>
          <w:tcPr>
            <w:tcW w:w="2126" w:type="dxa"/>
            <w:vAlign w:val="bottom"/>
          </w:tcPr>
          <w:p w14:paraId="1619B99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0.023</w:t>
            </w:r>
          </w:p>
        </w:tc>
      </w:tr>
      <w:tr w:rsidR="00687516" w:rsidRPr="00AB29A6" w14:paraId="32EFD4DF" w14:textId="77777777" w:rsidTr="007F528A">
        <w:tc>
          <w:tcPr>
            <w:tcW w:w="1413" w:type="dxa"/>
            <w:shd w:val="clear" w:color="auto" w:fill="auto"/>
          </w:tcPr>
          <w:p w14:paraId="3DC294A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loglogistic</w:t>
            </w:r>
          </w:p>
        </w:tc>
        <w:tc>
          <w:tcPr>
            <w:tcW w:w="2126" w:type="dxa"/>
            <w:shd w:val="clear" w:color="auto" w:fill="auto"/>
          </w:tcPr>
          <w:p w14:paraId="6CCDD2C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Log-normal model fit to CARBAR survival data</w:t>
            </w:r>
          </w:p>
        </w:tc>
        <w:tc>
          <w:tcPr>
            <w:tcW w:w="2552" w:type="dxa"/>
            <w:shd w:val="clear" w:color="auto" w:fill="auto"/>
          </w:tcPr>
          <w:p w14:paraId="2F1D50F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Log-logistic model fit to CARBAR survival data</w:t>
            </w:r>
          </w:p>
        </w:tc>
        <w:tc>
          <w:tcPr>
            <w:tcW w:w="1559" w:type="dxa"/>
            <w:vAlign w:val="bottom"/>
          </w:tcPr>
          <w:p w14:paraId="12B8516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0.019</w:t>
            </w:r>
          </w:p>
        </w:tc>
        <w:tc>
          <w:tcPr>
            <w:tcW w:w="2126" w:type="dxa"/>
            <w:vAlign w:val="bottom"/>
          </w:tcPr>
          <w:p w14:paraId="44169F7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Change &lt;10% relative to base case</w:t>
            </w:r>
          </w:p>
        </w:tc>
      </w:tr>
      <w:tr w:rsidR="00687516" w:rsidRPr="00AB29A6" w14:paraId="6D4807F3" w14:textId="77777777" w:rsidTr="007F528A">
        <w:tc>
          <w:tcPr>
            <w:tcW w:w="1413" w:type="dxa"/>
            <w:shd w:val="clear" w:color="auto" w:fill="auto"/>
          </w:tcPr>
          <w:p w14:paraId="35C63D8A"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weibull</w:t>
            </w:r>
            <w:proofErr w:type="spellEnd"/>
          </w:p>
        </w:tc>
        <w:tc>
          <w:tcPr>
            <w:tcW w:w="2126" w:type="dxa"/>
            <w:shd w:val="clear" w:color="auto" w:fill="auto"/>
          </w:tcPr>
          <w:p w14:paraId="1133986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Log-normal model fit to CARBAR survival data</w:t>
            </w:r>
          </w:p>
        </w:tc>
        <w:tc>
          <w:tcPr>
            <w:tcW w:w="2552" w:type="dxa"/>
            <w:shd w:val="clear" w:color="auto" w:fill="auto"/>
          </w:tcPr>
          <w:p w14:paraId="036A3C8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Weibull model fit to CARBAR survival data</w:t>
            </w:r>
          </w:p>
        </w:tc>
        <w:tc>
          <w:tcPr>
            <w:tcW w:w="1559" w:type="dxa"/>
            <w:vAlign w:val="bottom"/>
          </w:tcPr>
          <w:p w14:paraId="1DA1A93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0.015</w:t>
            </w:r>
          </w:p>
        </w:tc>
        <w:tc>
          <w:tcPr>
            <w:tcW w:w="2126" w:type="dxa"/>
            <w:vAlign w:val="bottom"/>
          </w:tcPr>
          <w:p w14:paraId="5DE675F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0.015</w:t>
            </w:r>
          </w:p>
        </w:tc>
      </w:tr>
      <w:tr w:rsidR="00687516" w:rsidRPr="00AB29A6" w14:paraId="656F30E4" w14:textId="77777777" w:rsidTr="007F528A">
        <w:tc>
          <w:tcPr>
            <w:tcW w:w="1413" w:type="dxa"/>
            <w:shd w:val="clear" w:color="auto" w:fill="auto"/>
          </w:tcPr>
          <w:p w14:paraId="7F65EE35" w14:textId="77777777" w:rsidR="00687516" w:rsidRPr="00FE4E19" w:rsidRDefault="00687516" w:rsidP="00FE4E19">
            <w:pPr>
              <w:spacing w:line="240" w:lineRule="auto"/>
              <w:jc w:val="left"/>
              <w:rPr>
                <w:rFonts w:cs="Times New Roman"/>
                <w:sz w:val="20"/>
                <w:szCs w:val="20"/>
              </w:rPr>
            </w:pPr>
            <w:proofErr w:type="spellStart"/>
            <w:proofErr w:type="gramStart"/>
            <w:r w:rsidRPr="00FE4E19">
              <w:rPr>
                <w:rFonts w:cs="Times New Roman"/>
                <w:sz w:val="20"/>
                <w:szCs w:val="20"/>
              </w:rPr>
              <w:t>lt.care</w:t>
            </w:r>
            <w:proofErr w:type="spellEnd"/>
            <w:proofErr w:type="gramEnd"/>
          </w:p>
        </w:tc>
        <w:tc>
          <w:tcPr>
            <w:tcW w:w="2126" w:type="dxa"/>
            <w:shd w:val="clear" w:color="auto" w:fill="auto"/>
          </w:tcPr>
          <w:p w14:paraId="04706E0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No costs of long-term care</w:t>
            </w:r>
          </w:p>
        </w:tc>
        <w:tc>
          <w:tcPr>
            <w:tcW w:w="2552" w:type="dxa"/>
            <w:shd w:val="clear" w:color="auto" w:fill="auto"/>
          </w:tcPr>
          <w:p w14:paraId="683AB9D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Costs of discharge to long-term care </w:t>
            </w:r>
          </w:p>
        </w:tc>
        <w:tc>
          <w:tcPr>
            <w:tcW w:w="1559" w:type="dxa"/>
            <w:vAlign w:val="bottom"/>
          </w:tcPr>
          <w:p w14:paraId="2FF96EFD"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Change &lt;10% relative to base case</w:t>
            </w:r>
          </w:p>
        </w:tc>
        <w:tc>
          <w:tcPr>
            <w:tcW w:w="2126" w:type="dxa"/>
            <w:vAlign w:val="bottom"/>
          </w:tcPr>
          <w:p w14:paraId="0F23A49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0.022</w:t>
            </w:r>
          </w:p>
        </w:tc>
      </w:tr>
      <w:tr w:rsidR="00687516" w:rsidRPr="00AB29A6" w14:paraId="18F7468C" w14:textId="77777777" w:rsidTr="007F528A">
        <w:tc>
          <w:tcPr>
            <w:tcW w:w="1413" w:type="dxa"/>
            <w:shd w:val="clear" w:color="auto" w:fill="auto"/>
          </w:tcPr>
          <w:p w14:paraId="75B37F7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thresh15*</w:t>
            </w:r>
          </w:p>
        </w:tc>
        <w:tc>
          <w:tcPr>
            <w:tcW w:w="2126" w:type="dxa"/>
            <w:shd w:val="clear" w:color="auto" w:fill="auto"/>
          </w:tcPr>
          <w:p w14:paraId="022D832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£20,000</w:t>
            </w:r>
          </w:p>
        </w:tc>
        <w:tc>
          <w:tcPr>
            <w:tcW w:w="2552" w:type="dxa"/>
            <w:shd w:val="clear" w:color="auto" w:fill="auto"/>
          </w:tcPr>
          <w:p w14:paraId="270DF68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£15,000</w:t>
            </w:r>
          </w:p>
        </w:tc>
        <w:tc>
          <w:tcPr>
            <w:tcW w:w="1559" w:type="dxa"/>
            <w:vAlign w:val="bottom"/>
          </w:tcPr>
          <w:p w14:paraId="5DB7F7E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0.023</w:t>
            </w:r>
          </w:p>
        </w:tc>
        <w:tc>
          <w:tcPr>
            <w:tcW w:w="2126" w:type="dxa"/>
            <w:vAlign w:val="bottom"/>
          </w:tcPr>
          <w:p w14:paraId="75AD6B3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0.021</w:t>
            </w:r>
          </w:p>
        </w:tc>
      </w:tr>
      <w:tr w:rsidR="00687516" w:rsidRPr="00AB29A6" w14:paraId="2E3AAA01" w14:textId="77777777" w:rsidTr="007F528A">
        <w:tc>
          <w:tcPr>
            <w:tcW w:w="1413" w:type="dxa"/>
            <w:shd w:val="clear" w:color="auto" w:fill="auto"/>
          </w:tcPr>
          <w:p w14:paraId="615A1E6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thresh30*</w:t>
            </w:r>
          </w:p>
        </w:tc>
        <w:tc>
          <w:tcPr>
            <w:tcW w:w="2126" w:type="dxa"/>
            <w:shd w:val="clear" w:color="auto" w:fill="auto"/>
          </w:tcPr>
          <w:p w14:paraId="594E5D4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£20,000</w:t>
            </w:r>
          </w:p>
        </w:tc>
        <w:tc>
          <w:tcPr>
            <w:tcW w:w="2552" w:type="dxa"/>
            <w:shd w:val="clear" w:color="auto" w:fill="auto"/>
          </w:tcPr>
          <w:p w14:paraId="2E5DDF5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£30,000</w:t>
            </w:r>
          </w:p>
        </w:tc>
        <w:tc>
          <w:tcPr>
            <w:tcW w:w="1559" w:type="dxa"/>
            <w:vAlign w:val="bottom"/>
          </w:tcPr>
          <w:p w14:paraId="624DBEF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0.019</w:t>
            </w:r>
          </w:p>
        </w:tc>
        <w:tc>
          <w:tcPr>
            <w:tcW w:w="2126" w:type="dxa"/>
            <w:vAlign w:val="bottom"/>
          </w:tcPr>
          <w:p w14:paraId="5BA3993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0.018</w:t>
            </w:r>
          </w:p>
        </w:tc>
      </w:tr>
      <w:tr w:rsidR="00687516" w:rsidRPr="00AB29A6" w14:paraId="3FDDD2AA" w14:textId="77777777" w:rsidTr="007F528A">
        <w:tc>
          <w:tcPr>
            <w:tcW w:w="1413" w:type="dxa"/>
            <w:shd w:val="clear" w:color="auto" w:fill="auto"/>
          </w:tcPr>
          <w:p w14:paraId="1B98B0F9"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dr1.5*</w:t>
            </w:r>
          </w:p>
        </w:tc>
        <w:tc>
          <w:tcPr>
            <w:tcW w:w="2126" w:type="dxa"/>
            <w:shd w:val="clear" w:color="auto" w:fill="auto"/>
          </w:tcPr>
          <w:p w14:paraId="4BC9F44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Discount rate for costs and benefits 3.5%</w:t>
            </w:r>
          </w:p>
        </w:tc>
        <w:tc>
          <w:tcPr>
            <w:tcW w:w="2552" w:type="dxa"/>
            <w:shd w:val="clear" w:color="auto" w:fill="auto"/>
          </w:tcPr>
          <w:p w14:paraId="1DAE48D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Discount rate for costs and benefits 1.5%</w:t>
            </w:r>
          </w:p>
        </w:tc>
        <w:tc>
          <w:tcPr>
            <w:tcW w:w="1559" w:type="dxa"/>
            <w:vAlign w:val="bottom"/>
          </w:tcPr>
          <w:p w14:paraId="422D97F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0.023</w:t>
            </w:r>
          </w:p>
        </w:tc>
        <w:tc>
          <w:tcPr>
            <w:tcW w:w="2126" w:type="dxa"/>
            <w:vAlign w:val="bottom"/>
          </w:tcPr>
          <w:p w14:paraId="6A2C484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0.022</w:t>
            </w:r>
          </w:p>
        </w:tc>
      </w:tr>
    </w:tbl>
    <w:p w14:paraId="21E44C1C" w14:textId="2D78B613" w:rsidR="003B658E" w:rsidRDefault="003B658E" w:rsidP="00B464D9">
      <w:pPr>
        <w:pStyle w:val="EEPRUtextundertables"/>
        <w:rPr>
          <w:b/>
        </w:rPr>
      </w:pPr>
      <w:r>
        <w:t>AKI, acute kidney injury; CKD, chronic kidney disease; CLSI,</w:t>
      </w:r>
      <w:r w:rsidRPr="003B658E">
        <w:t xml:space="preserve"> Clinical Laboratory Standards Institute</w:t>
      </w:r>
      <w:r>
        <w:t xml:space="preserve">; EUCAST, </w:t>
      </w:r>
      <w:r w:rsidRPr="00D01B8F">
        <w:t>European Committee on Antimicrobial Susceptibility Testing</w:t>
      </w:r>
      <w:r>
        <w:t xml:space="preserve">; HVCS, high value clinical scenario; INHE, incremental net health effects; MBL, </w:t>
      </w:r>
      <w:proofErr w:type="spellStart"/>
      <w:r>
        <w:t>metallo</w:t>
      </w:r>
      <w:proofErr w:type="spellEnd"/>
      <w:r>
        <w:t>-beta-lactamases; NMA, network meta-analysis; PHE, Public Health England</w:t>
      </w:r>
      <w:r w:rsidR="00F43645">
        <w:t xml:space="preserve">; RIFLE, risk, injury, failure, </w:t>
      </w:r>
      <w:proofErr w:type="gramStart"/>
      <w:r w:rsidR="00F43645">
        <w:t>loss</w:t>
      </w:r>
      <w:proofErr w:type="gramEnd"/>
      <w:r w:rsidR="00F43645">
        <w:t xml:space="preserve"> and end-stage renal disease</w:t>
      </w:r>
    </w:p>
    <w:p w14:paraId="3BE79BCD" w14:textId="3AD46FF4" w:rsidR="00687516" w:rsidRPr="00595B1A" w:rsidRDefault="003B658E" w:rsidP="00B464D9">
      <w:pPr>
        <w:pStyle w:val="EEPRUtextundertables"/>
        <w:rPr>
          <w:b/>
        </w:rPr>
      </w:pPr>
      <w:r w:rsidRPr="003B658E">
        <w:t>NB:</w:t>
      </w:r>
      <w:r>
        <w:rPr>
          <w:b/>
        </w:rPr>
        <w:t xml:space="preserve"> </w:t>
      </w:r>
      <w:r w:rsidR="00687516" w:rsidRPr="00595B1A">
        <w:t>Net health effects derived using threshold of £20,000/QALY.</w:t>
      </w:r>
    </w:p>
    <w:p w14:paraId="3F50CB5C" w14:textId="77777777" w:rsidR="00687516" w:rsidRPr="00595B1A" w:rsidRDefault="00687516" w:rsidP="00687516">
      <w:pPr>
        <w:spacing w:after="0"/>
      </w:pPr>
    </w:p>
    <w:p w14:paraId="199651A1" w14:textId="32B80AEA" w:rsidR="00687516" w:rsidRPr="00595B1A" w:rsidRDefault="00B458C3" w:rsidP="00EE55AD">
      <w:pPr>
        <w:pStyle w:val="EEPRUnumberedLevel3Headingnew"/>
      </w:pPr>
      <w:bookmarkStart w:id="539" w:name="_Toc85194086"/>
      <w:bookmarkStart w:id="540" w:name="_Toc87018802"/>
      <w:r w:rsidRPr="00595B1A">
        <w:t xml:space="preserve">MBL </w:t>
      </w:r>
      <w:r w:rsidR="00C506B7" w:rsidRPr="00595B1A">
        <w:rPr>
          <w:i/>
        </w:rPr>
        <w:t>Pseudomonas aeruginosa</w:t>
      </w:r>
      <w:r w:rsidR="0034168F">
        <w:rPr>
          <w:i/>
        </w:rPr>
        <w:t>,</w:t>
      </w:r>
      <w:r w:rsidR="00687516" w:rsidRPr="00595B1A">
        <w:t xml:space="preserve"> </w:t>
      </w:r>
      <w:r w:rsidR="0034168F">
        <w:t>e</w:t>
      </w:r>
      <w:r w:rsidR="00687516" w:rsidRPr="00595B1A">
        <w:t>mpiric setting</w:t>
      </w:r>
      <w:r w:rsidR="0034168F">
        <w:t>,</w:t>
      </w:r>
      <w:r w:rsidR="00687516" w:rsidRPr="00595B1A">
        <w:t xml:space="preserve"> HAP/ VAP</w:t>
      </w:r>
      <w:bookmarkEnd w:id="539"/>
      <w:bookmarkEnd w:id="540"/>
      <w:r w:rsidR="00687516" w:rsidRPr="00595B1A">
        <w:t xml:space="preserve"> </w:t>
      </w:r>
    </w:p>
    <w:p w14:paraId="716056C0" w14:textId="70E6B8D6" w:rsidR="00687516" w:rsidRPr="00595B1A" w:rsidRDefault="00687516" w:rsidP="008744AD">
      <w:r w:rsidRPr="00595B1A">
        <w:t xml:space="preserve">The base case results are shown in </w:t>
      </w:r>
      <w:r w:rsidRPr="00595B1A">
        <w:fldChar w:fldCharType="begin"/>
      </w:r>
      <w:r w:rsidRPr="00595B1A">
        <w:instrText xml:space="preserve"> REF _Ref83584728 \h  \* MERGEFORMAT </w:instrText>
      </w:r>
      <w:r w:rsidRPr="00595B1A">
        <w:fldChar w:fldCharType="separate"/>
      </w:r>
      <w:r w:rsidR="002631E5" w:rsidRPr="00595B1A">
        <w:t xml:space="preserve">Table </w:t>
      </w:r>
      <w:r w:rsidR="002631E5">
        <w:rPr>
          <w:noProof/>
        </w:rPr>
        <w:t>38</w:t>
      </w:r>
      <w:r w:rsidRPr="00595B1A">
        <w:fldChar w:fldCharType="end"/>
      </w:r>
      <w:r w:rsidRPr="00595B1A">
        <w:t xml:space="preserve"> for patients with </w:t>
      </w:r>
      <w:r w:rsidR="00B458C3" w:rsidRPr="00595B1A">
        <w:t xml:space="preserve">MBL </w:t>
      </w:r>
      <w:r w:rsidR="00C506B7" w:rsidRPr="00595B1A">
        <w:rPr>
          <w:i/>
        </w:rPr>
        <w:t>Pseudomonas aeruginosa</w:t>
      </w:r>
      <w:r w:rsidRPr="00595B1A">
        <w:t xml:space="preserve">, those without </w:t>
      </w:r>
      <w:r w:rsidR="00B458C3" w:rsidRPr="00595B1A">
        <w:t xml:space="preserve">MBL </w:t>
      </w:r>
      <w:r w:rsidR="00C506B7" w:rsidRPr="00595B1A">
        <w:rPr>
          <w:i/>
        </w:rPr>
        <w:t>Pseudomonas aeruginosa</w:t>
      </w:r>
      <w:r w:rsidRPr="00595B1A">
        <w:t xml:space="preserve"> and in the average patient suspected to have </w:t>
      </w:r>
      <w:r w:rsidR="00B458C3" w:rsidRPr="00595B1A">
        <w:t xml:space="preserve">MBL </w:t>
      </w:r>
      <w:r w:rsidR="00C506B7" w:rsidRPr="00595B1A">
        <w:rPr>
          <w:i/>
        </w:rPr>
        <w:t>Pseudomonas aeruginosa</w:t>
      </w:r>
      <w:r w:rsidRPr="00595B1A">
        <w:t xml:space="preserve"> in the ES.</w:t>
      </w:r>
    </w:p>
    <w:p w14:paraId="7808B8A0" w14:textId="4F4F3E92" w:rsidR="00687516" w:rsidRPr="00595B1A" w:rsidRDefault="00687516" w:rsidP="008744AD">
      <w:proofErr w:type="spellStart"/>
      <w:r w:rsidRPr="00595B1A">
        <w:t>Cefiderocol</w:t>
      </w:r>
      <w:proofErr w:type="spellEnd"/>
      <w:r w:rsidRPr="00595B1A">
        <w:t xml:space="preserve"> is associated with similar susceptibility to colistin/aminoglycoside-based therapy but improved safety in both individuals with and without </w:t>
      </w:r>
      <w:r w:rsidR="00B458C3" w:rsidRPr="00595B1A">
        <w:t xml:space="preserve">MBL </w:t>
      </w:r>
      <w:r w:rsidR="00C506B7" w:rsidRPr="00595B1A">
        <w:rPr>
          <w:i/>
        </w:rPr>
        <w:t>Pseudomonas aeruginosa</w:t>
      </w:r>
      <w:r w:rsidRPr="00595B1A">
        <w:t xml:space="preserve">. The </w:t>
      </w:r>
      <w:r w:rsidR="00CD3A08" w:rsidRPr="00595B1A">
        <w:t>patient</w:t>
      </w:r>
      <w:r w:rsidR="00CD3A08">
        <w:t>-level</w:t>
      </w:r>
      <w:r w:rsidR="00CD3A08" w:rsidRPr="00595B1A">
        <w:t xml:space="preserve"> </w:t>
      </w:r>
      <w:r w:rsidRPr="00595B1A">
        <w:t>INHE gain is</w:t>
      </w:r>
      <w:r w:rsidR="0034168F">
        <w:t>,</w:t>
      </w:r>
      <w:r w:rsidRPr="00595B1A">
        <w:t xml:space="preserve"> therefore</w:t>
      </w:r>
      <w:r w:rsidR="0034168F">
        <w:t>,</w:t>
      </w:r>
      <w:r w:rsidRPr="00595B1A">
        <w:t xml:space="preserve"> similar in patients with </w:t>
      </w:r>
      <w:r w:rsidR="00B458C3" w:rsidRPr="00595B1A">
        <w:t xml:space="preserve">MBL </w:t>
      </w:r>
      <w:r w:rsidR="00C506B7" w:rsidRPr="00595B1A">
        <w:rPr>
          <w:i/>
        </w:rPr>
        <w:t>Pseudomonas aeruginosa</w:t>
      </w:r>
      <w:r w:rsidRPr="00595B1A">
        <w:t xml:space="preserve">, without </w:t>
      </w:r>
      <w:r w:rsidR="00B458C3" w:rsidRPr="00595B1A">
        <w:t xml:space="preserve">MBL </w:t>
      </w:r>
      <w:r w:rsidR="00C506B7" w:rsidRPr="00595B1A">
        <w:rPr>
          <w:i/>
        </w:rPr>
        <w:t>Pseudomonas aeruginosa</w:t>
      </w:r>
      <w:r w:rsidRPr="00595B1A">
        <w:t xml:space="preserve"> and the overall ES population at 0.15-0.18 QALYs. The safety advantage delivers a small cost saving as cost savings associated with reduced rates of AKI are offset by longer time spent in hospital for patients receiving </w:t>
      </w:r>
      <w:proofErr w:type="spellStart"/>
      <w:r w:rsidRPr="00595B1A">
        <w:t>cefiderocol</w:t>
      </w:r>
      <w:proofErr w:type="spellEnd"/>
      <w:r w:rsidRPr="00595B1A">
        <w:t xml:space="preserve"> as preventing AKIs lowers early in-hospital mortality thus prolonging hospital stay. The safety advantage delivers a substant</w:t>
      </w:r>
      <w:r w:rsidR="0034168F">
        <w:t>ial</w:t>
      </w:r>
      <w:r w:rsidRPr="00595B1A">
        <w:t xml:space="preserve"> QALY gain due to the reduced mortality associated with AKI in the short and long-term. </w:t>
      </w:r>
    </w:p>
    <w:p w14:paraId="6CB6426E" w14:textId="1BC84BF2" w:rsidR="00687516" w:rsidRPr="00595B1A" w:rsidRDefault="00687516" w:rsidP="008744AD">
      <w:r w:rsidRPr="00595B1A">
        <w:t xml:space="preserve">Amongst patients with </w:t>
      </w:r>
      <w:r w:rsidR="00B458C3" w:rsidRPr="00595B1A">
        <w:t xml:space="preserve">MBL </w:t>
      </w:r>
      <w:r w:rsidR="00C506B7" w:rsidRPr="00595B1A">
        <w:rPr>
          <w:i/>
        </w:rPr>
        <w:t>Pseudomonas aeruginosa</w:t>
      </w:r>
      <w:r w:rsidRPr="00595B1A">
        <w:t xml:space="preserve">, </w:t>
      </w:r>
      <w:proofErr w:type="spellStart"/>
      <w:r w:rsidRPr="00595B1A">
        <w:t>cefiderocol</w:t>
      </w:r>
      <w:proofErr w:type="spellEnd"/>
      <w:r w:rsidRPr="00595B1A">
        <w:t xml:space="preserve"> is associated with improved susceptibility and comparable safety to non-colistin/aminoglycoside-based therapy. The large difference in susceptibility between these comparators (99% vs. 28%) drives a large gain in </w:t>
      </w:r>
      <w:r w:rsidR="00CD3A08" w:rsidRPr="00595B1A">
        <w:t>patient</w:t>
      </w:r>
      <w:r w:rsidR="00CD3A08">
        <w:t>-</w:t>
      </w:r>
      <w:r w:rsidR="00CD3A08">
        <w:lastRenderedPageBreak/>
        <w:t>level</w:t>
      </w:r>
      <w:r w:rsidR="00CD3A08" w:rsidRPr="00595B1A">
        <w:t xml:space="preserve"> </w:t>
      </w:r>
      <w:r w:rsidRPr="00595B1A">
        <w:t>INHE of 1.08 QALYs in this group. This reflects both the substanti</w:t>
      </w:r>
      <w:r w:rsidR="0034168F">
        <w:t>al</w:t>
      </w:r>
      <w:r w:rsidRPr="00595B1A">
        <w:t xml:space="preserve"> QALY gain associated with this improved susceptibility (0.45) and the </w:t>
      </w:r>
      <w:r w:rsidR="0034168F">
        <w:t>significant</w:t>
      </w:r>
      <w:r w:rsidRPr="00595B1A">
        <w:t xml:space="preserve"> cost saving associated with a reduced </w:t>
      </w:r>
      <w:proofErr w:type="spellStart"/>
      <w:r w:rsidR="00DB3BDD">
        <w:t>LoS</w:t>
      </w:r>
      <w:proofErr w:type="spellEnd"/>
      <w:r w:rsidRPr="00595B1A">
        <w:t xml:space="preserve"> (£12,600). In patients without </w:t>
      </w:r>
      <w:r w:rsidR="00B458C3" w:rsidRPr="00595B1A">
        <w:t xml:space="preserve">MBL </w:t>
      </w:r>
      <w:r w:rsidR="00C506B7" w:rsidRPr="00595B1A">
        <w:rPr>
          <w:i/>
        </w:rPr>
        <w:t>Pseudomonas aeruginosa</w:t>
      </w:r>
      <w:r w:rsidRPr="00595B1A">
        <w:t xml:space="preserve">, </w:t>
      </w:r>
      <w:proofErr w:type="spellStart"/>
      <w:r w:rsidRPr="00595B1A">
        <w:t>cefiderocol</w:t>
      </w:r>
      <w:proofErr w:type="spellEnd"/>
      <w:r w:rsidRPr="00595B1A">
        <w:t xml:space="preserve"> and non-colistin/aminoglycoside-based therapy offer similar efficacy and safety. </w:t>
      </w:r>
    </w:p>
    <w:p w14:paraId="78115F80" w14:textId="3350E08B" w:rsidR="00687516" w:rsidRPr="00595B1A" w:rsidRDefault="00687516" w:rsidP="008744AD">
      <w:r w:rsidRPr="00595B1A">
        <w:t xml:space="preserve">In the average ES patient suspected of having MBL </w:t>
      </w:r>
      <w:r w:rsidRPr="00A1487F">
        <w:rPr>
          <w:i/>
        </w:rPr>
        <w:t>Pse</w:t>
      </w:r>
      <w:r w:rsidR="00A1487F" w:rsidRPr="00A1487F">
        <w:rPr>
          <w:i/>
        </w:rPr>
        <w:t>u</w:t>
      </w:r>
      <w:r w:rsidRPr="00A1487F">
        <w:rPr>
          <w:i/>
        </w:rPr>
        <w:t>domonas</w:t>
      </w:r>
      <w:r w:rsidR="0034168F">
        <w:rPr>
          <w:i/>
        </w:rPr>
        <w:t>,</w:t>
      </w:r>
      <w:r w:rsidRPr="00595B1A">
        <w:t xml:space="preserve"> use of </w:t>
      </w:r>
      <w:proofErr w:type="spellStart"/>
      <w:r w:rsidRPr="00595B1A">
        <w:t>cefiderocol</w:t>
      </w:r>
      <w:proofErr w:type="spellEnd"/>
      <w:r w:rsidRPr="00595B1A">
        <w:t xml:space="preserve"> in the </w:t>
      </w:r>
      <w:r w:rsidR="0078443B">
        <w:t xml:space="preserve">ES </w:t>
      </w:r>
      <w:r w:rsidRPr="00595B1A">
        <w:t xml:space="preserve">is associated with a </w:t>
      </w:r>
      <w:r w:rsidR="00CD3A08" w:rsidRPr="00595B1A">
        <w:t>patient</w:t>
      </w:r>
      <w:r w:rsidR="00CD3A08">
        <w:t>-level</w:t>
      </w:r>
      <w:r w:rsidR="00CD3A08" w:rsidRPr="00595B1A">
        <w:t xml:space="preserve"> </w:t>
      </w:r>
      <w:r w:rsidRPr="00595B1A">
        <w:t>INHE gain of 0.18 QALYs compared to colistin/aminoglycoside-based therapy and of 0.15 QALYs compared to non-colistin/aminoglycoside-based therapy.</w:t>
      </w:r>
    </w:p>
    <w:p w14:paraId="329EE450" w14:textId="6503E882" w:rsidR="00687516" w:rsidRPr="002425A9" w:rsidRDefault="00687516" w:rsidP="008744AD">
      <w:r w:rsidRPr="00595B1A">
        <w:t xml:space="preserve">Restricting the use of </w:t>
      </w:r>
      <w:proofErr w:type="spellStart"/>
      <w:r w:rsidRPr="00595B1A">
        <w:t>cefiderocol</w:t>
      </w:r>
      <w:proofErr w:type="spellEnd"/>
      <w:r w:rsidRPr="00595B1A">
        <w:t xml:space="preserve"> to patients who fail empiric treatment and require treatment in the MDS is associated with a small</w:t>
      </w:r>
      <w:r w:rsidR="00245091">
        <w:t>er</w:t>
      </w:r>
      <w:r w:rsidRPr="00595B1A">
        <w:t xml:space="preserve"> NHE benefit </w:t>
      </w:r>
      <w:r w:rsidR="00245091">
        <w:t>than</w:t>
      </w:r>
      <w:r w:rsidRPr="00595B1A">
        <w:t xml:space="preserve"> </w:t>
      </w:r>
      <w:r w:rsidR="00245091">
        <w:t>the</w:t>
      </w:r>
      <w:r w:rsidRPr="00595B1A">
        <w:t xml:space="preserve"> use of </w:t>
      </w:r>
      <w:proofErr w:type="spellStart"/>
      <w:r w:rsidRPr="00595B1A">
        <w:t>cefiderocol</w:t>
      </w:r>
      <w:proofErr w:type="spellEnd"/>
      <w:r w:rsidRPr="00595B1A">
        <w:t xml:space="preserve"> in the </w:t>
      </w:r>
      <w:r w:rsidR="0078443B">
        <w:t>ES</w:t>
      </w:r>
      <w:r w:rsidRPr="00595B1A">
        <w:t xml:space="preserve">. This reflects that those without </w:t>
      </w:r>
      <w:r w:rsidR="00B458C3" w:rsidRPr="00595B1A">
        <w:t xml:space="preserve">MBL </w:t>
      </w:r>
      <w:r w:rsidR="00C506B7" w:rsidRPr="00595B1A">
        <w:rPr>
          <w:i/>
        </w:rPr>
        <w:t>Pseudomonas aeruginosa</w:t>
      </w:r>
      <w:r w:rsidRPr="00595B1A">
        <w:t xml:space="preserve"> (86% of the cohort) are not eligible to receive </w:t>
      </w:r>
      <w:proofErr w:type="spellStart"/>
      <w:r w:rsidRPr="00595B1A">
        <w:t>cefiderocol</w:t>
      </w:r>
      <w:proofErr w:type="spellEnd"/>
      <w:r w:rsidRPr="00595B1A">
        <w:t xml:space="preserve"> in the MDS. </w:t>
      </w:r>
    </w:p>
    <w:p w14:paraId="4BF452C1" w14:textId="4F86E92C" w:rsidR="00687516" w:rsidRPr="00595B1A" w:rsidRDefault="00687516" w:rsidP="004C084F">
      <w:pPr>
        <w:pStyle w:val="EEPRUTableHeading"/>
      </w:pPr>
      <w:bookmarkStart w:id="541" w:name="_Ref83584728"/>
      <w:bookmarkStart w:id="542" w:name="_Toc87018854"/>
      <w:bookmarkStart w:id="543" w:name="_Toc83590003"/>
      <w:r w:rsidRPr="00595B1A">
        <w:t xml:space="preserve">Table </w:t>
      </w:r>
      <w:r w:rsidR="00BB30AE">
        <w:fldChar w:fldCharType="begin"/>
      </w:r>
      <w:r w:rsidR="00BB30AE">
        <w:instrText xml:space="preserve"> SEQ Table \* ARABIC </w:instrText>
      </w:r>
      <w:r w:rsidR="00BB30AE">
        <w:fldChar w:fldCharType="separate"/>
      </w:r>
      <w:r w:rsidR="002631E5">
        <w:rPr>
          <w:noProof/>
        </w:rPr>
        <w:t>38</w:t>
      </w:r>
      <w:r w:rsidR="00BB30AE">
        <w:rPr>
          <w:noProof/>
        </w:rPr>
        <w:fldChar w:fldCharType="end"/>
      </w:r>
      <w:bookmarkEnd w:id="541"/>
      <w:r w:rsidRPr="00595B1A">
        <w:t xml:space="preserve">: Per patient base-case results: </w:t>
      </w:r>
      <w:r w:rsidR="00B458C3" w:rsidRPr="00595B1A">
        <w:t xml:space="preserve">MBL </w:t>
      </w:r>
      <w:r w:rsidR="00C506B7" w:rsidRPr="00595B1A">
        <w:rPr>
          <w:i/>
        </w:rPr>
        <w:t>Pseudomonas aeruginosa</w:t>
      </w:r>
      <w:r w:rsidRPr="00595B1A">
        <w:t xml:space="preserve"> HAP/VAP empiric setting (probabilistic, 2,000 simulations). Note incremental values for </w:t>
      </w:r>
      <w:proofErr w:type="spellStart"/>
      <w:r w:rsidRPr="00595B1A">
        <w:t>cefiderocol</w:t>
      </w:r>
      <w:proofErr w:type="spellEnd"/>
      <w:r w:rsidRPr="00595B1A">
        <w:t xml:space="preserve"> used in the MDS only now shown for parsimony.</w:t>
      </w:r>
      <w:bookmarkEnd w:id="542"/>
      <w:r w:rsidRPr="00595B1A">
        <w:t xml:space="preserve"> </w:t>
      </w:r>
      <w:bookmarkEnd w:id="543"/>
      <w:r w:rsidRPr="00595B1A">
        <w:t xml:space="preserve"> </w:t>
      </w:r>
    </w:p>
    <w:tbl>
      <w:tblPr>
        <w:tblStyle w:val="TableGrid"/>
        <w:tblW w:w="5040" w:type="pct"/>
        <w:tblLook w:val="04A0" w:firstRow="1" w:lastRow="0" w:firstColumn="1" w:lastColumn="0" w:noHBand="0" w:noVBand="1"/>
      </w:tblPr>
      <w:tblGrid>
        <w:gridCol w:w="2000"/>
        <w:gridCol w:w="1002"/>
        <w:gridCol w:w="1003"/>
        <w:gridCol w:w="1003"/>
        <w:gridCol w:w="1003"/>
        <w:gridCol w:w="1003"/>
        <w:gridCol w:w="1078"/>
        <w:gridCol w:w="996"/>
      </w:tblGrid>
      <w:tr w:rsidR="00687516" w:rsidRPr="00595B1A" w14:paraId="2523F66C" w14:textId="77777777" w:rsidTr="00BC7443">
        <w:trPr>
          <w:trHeight w:hRule="exact" w:val="284"/>
        </w:trPr>
        <w:tc>
          <w:tcPr>
            <w:tcW w:w="1100" w:type="pct"/>
            <w:shd w:val="clear" w:color="auto" w:fill="auto"/>
          </w:tcPr>
          <w:p w14:paraId="77178E3A" w14:textId="77777777" w:rsidR="00687516" w:rsidRPr="00FE4E19" w:rsidRDefault="00687516" w:rsidP="00FE4E19">
            <w:pPr>
              <w:spacing w:line="240" w:lineRule="auto"/>
              <w:jc w:val="left"/>
              <w:rPr>
                <w:rFonts w:cs="Times New Roman"/>
                <w:b/>
                <w:bCs/>
                <w:sz w:val="20"/>
                <w:szCs w:val="20"/>
              </w:rPr>
            </w:pPr>
          </w:p>
        </w:tc>
        <w:tc>
          <w:tcPr>
            <w:tcW w:w="551" w:type="pct"/>
            <w:shd w:val="clear" w:color="auto" w:fill="auto"/>
          </w:tcPr>
          <w:p w14:paraId="5DB83849" w14:textId="77777777" w:rsidR="00687516" w:rsidRPr="00FE4E19" w:rsidRDefault="00687516" w:rsidP="00FE4E19">
            <w:pPr>
              <w:spacing w:line="240" w:lineRule="auto"/>
              <w:jc w:val="left"/>
              <w:rPr>
                <w:rFonts w:cs="Times New Roman"/>
                <w:b/>
                <w:bCs/>
                <w:sz w:val="20"/>
                <w:szCs w:val="20"/>
                <w:lang w:val="it-IT"/>
              </w:rPr>
            </w:pPr>
            <w:r w:rsidRPr="00FE4E19">
              <w:rPr>
                <w:rFonts w:cs="Times New Roman"/>
                <w:b/>
                <w:bCs/>
                <w:sz w:val="20"/>
                <w:szCs w:val="20"/>
                <w:lang w:val="it-IT"/>
              </w:rPr>
              <w:t>E1</w:t>
            </w:r>
          </w:p>
        </w:tc>
        <w:tc>
          <w:tcPr>
            <w:tcW w:w="552" w:type="pct"/>
            <w:shd w:val="clear" w:color="auto" w:fill="auto"/>
          </w:tcPr>
          <w:p w14:paraId="7F54340A" w14:textId="77777777" w:rsidR="00687516" w:rsidRPr="00FE4E19" w:rsidRDefault="00687516" w:rsidP="00FE4E19">
            <w:pPr>
              <w:spacing w:line="240" w:lineRule="auto"/>
              <w:jc w:val="left"/>
              <w:rPr>
                <w:rFonts w:cs="Times New Roman"/>
                <w:b/>
                <w:bCs/>
                <w:sz w:val="20"/>
                <w:szCs w:val="20"/>
                <w:lang w:val="it-IT"/>
              </w:rPr>
            </w:pPr>
            <w:r w:rsidRPr="00FE4E19">
              <w:rPr>
                <w:rFonts w:cs="Times New Roman"/>
                <w:b/>
                <w:bCs/>
                <w:sz w:val="20"/>
                <w:szCs w:val="20"/>
                <w:lang w:val="it-IT"/>
              </w:rPr>
              <w:t>E2nca</w:t>
            </w:r>
          </w:p>
        </w:tc>
        <w:tc>
          <w:tcPr>
            <w:tcW w:w="552" w:type="pct"/>
            <w:shd w:val="clear" w:color="auto" w:fill="auto"/>
          </w:tcPr>
          <w:p w14:paraId="5C5D5692" w14:textId="77777777" w:rsidR="00687516" w:rsidRPr="00FE4E19" w:rsidRDefault="00687516" w:rsidP="00FE4E19">
            <w:pPr>
              <w:spacing w:line="240" w:lineRule="auto"/>
              <w:jc w:val="left"/>
              <w:rPr>
                <w:rFonts w:cs="Times New Roman"/>
                <w:b/>
                <w:bCs/>
                <w:sz w:val="20"/>
                <w:szCs w:val="20"/>
                <w:lang w:val="it-IT"/>
              </w:rPr>
            </w:pPr>
            <w:r w:rsidRPr="00FE4E19">
              <w:rPr>
                <w:rFonts w:cs="Times New Roman"/>
                <w:b/>
                <w:bCs/>
                <w:sz w:val="20"/>
                <w:szCs w:val="20"/>
                <w:lang w:val="it-IT"/>
              </w:rPr>
              <w:t>E2ca</w:t>
            </w:r>
          </w:p>
        </w:tc>
        <w:tc>
          <w:tcPr>
            <w:tcW w:w="552" w:type="pct"/>
            <w:shd w:val="clear" w:color="auto" w:fill="auto"/>
          </w:tcPr>
          <w:p w14:paraId="03CF1175" w14:textId="77777777" w:rsidR="00687516" w:rsidRPr="00FE4E19" w:rsidRDefault="00687516" w:rsidP="00FE4E19">
            <w:pPr>
              <w:spacing w:line="240" w:lineRule="auto"/>
              <w:jc w:val="left"/>
              <w:rPr>
                <w:rFonts w:cs="Times New Roman"/>
                <w:b/>
                <w:bCs/>
                <w:sz w:val="20"/>
                <w:szCs w:val="20"/>
                <w:lang w:val="it-IT"/>
              </w:rPr>
            </w:pPr>
            <w:r w:rsidRPr="00FE4E19">
              <w:rPr>
                <w:rFonts w:cs="Times New Roman"/>
                <w:b/>
                <w:bCs/>
                <w:sz w:val="20"/>
                <w:szCs w:val="20"/>
                <w:lang w:val="it-IT"/>
              </w:rPr>
              <w:t>E3nca</w:t>
            </w:r>
          </w:p>
        </w:tc>
        <w:tc>
          <w:tcPr>
            <w:tcW w:w="552" w:type="pct"/>
            <w:shd w:val="clear" w:color="auto" w:fill="auto"/>
          </w:tcPr>
          <w:p w14:paraId="39DD76FE" w14:textId="77777777" w:rsidR="00687516" w:rsidRPr="00FE4E19" w:rsidRDefault="00687516" w:rsidP="00FE4E19">
            <w:pPr>
              <w:spacing w:line="240" w:lineRule="auto"/>
              <w:jc w:val="left"/>
              <w:rPr>
                <w:rFonts w:cs="Times New Roman"/>
                <w:b/>
                <w:bCs/>
                <w:sz w:val="20"/>
                <w:szCs w:val="20"/>
                <w:lang w:val="it-IT"/>
              </w:rPr>
            </w:pPr>
            <w:r w:rsidRPr="00FE4E19">
              <w:rPr>
                <w:rFonts w:cs="Times New Roman"/>
                <w:b/>
                <w:bCs/>
                <w:sz w:val="20"/>
                <w:szCs w:val="20"/>
                <w:lang w:val="it-IT"/>
              </w:rPr>
              <w:t>E3ca</w:t>
            </w:r>
          </w:p>
        </w:tc>
        <w:tc>
          <w:tcPr>
            <w:tcW w:w="593" w:type="pct"/>
            <w:shd w:val="clear" w:color="auto" w:fill="auto"/>
          </w:tcPr>
          <w:p w14:paraId="59F27FF3" w14:textId="687BEC3D" w:rsidR="004C084F" w:rsidRDefault="00687516" w:rsidP="00FE4E19">
            <w:pPr>
              <w:spacing w:line="240" w:lineRule="auto"/>
              <w:jc w:val="left"/>
              <w:rPr>
                <w:rFonts w:cs="Times New Roman"/>
                <w:b/>
                <w:bCs/>
                <w:sz w:val="20"/>
                <w:szCs w:val="20"/>
                <w:lang w:val="it-IT"/>
              </w:rPr>
            </w:pPr>
            <w:bookmarkStart w:id="544" w:name="_Hlk83996921"/>
            <w:r w:rsidRPr="00FE4E19">
              <w:rPr>
                <w:rFonts w:cs="Times New Roman"/>
                <w:b/>
                <w:bCs/>
                <w:sz w:val="20"/>
                <w:szCs w:val="20"/>
                <w:lang w:val="it-IT"/>
              </w:rPr>
              <w:t>E1-</w:t>
            </w:r>
            <w:r w:rsidR="00BC7443">
              <w:rPr>
                <w:rFonts w:cs="Times New Roman"/>
                <w:b/>
                <w:bCs/>
                <w:sz w:val="20"/>
                <w:szCs w:val="20"/>
                <w:lang w:val="it-IT"/>
              </w:rPr>
              <w:t>E2nca</w:t>
            </w:r>
          </w:p>
          <w:p w14:paraId="002ABEAD" w14:textId="70E69BC3" w:rsidR="00687516" w:rsidRPr="00FE4E19" w:rsidRDefault="00687516" w:rsidP="00FE4E19">
            <w:pPr>
              <w:spacing w:line="240" w:lineRule="auto"/>
              <w:jc w:val="left"/>
              <w:rPr>
                <w:rFonts w:cs="Times New Roman"/>
                <w:b/>
                <w:bCs/>
                <w:sz w:val="20"/>
                <w:szCs w:val="20"/>
                <w:lang w:val="it-IT"/>
              </w:rPr>
            </w:pPr>
            <w:r w:rsidRPr="00FE4E19">
              <w:rPr>
                <w:rFonts w:cs="Times New Roman"/>
                <w:b/>
                <w:bCs/>
                <w:sz w:val="20"/>
                <w:szCs w:val="20"/>
                <w:lang w:val="it-IT"/>
              </w:rPr>
              <w:t>E2nca</w:t>
            </w:r>
            <w:bookmarkEnd w:id="544"/>
          </w:p>
        </w:tc>
        <w:tc>
          <w:tcPr>
            <w:tcW w:w="549" w:type="pct"/>
            <w:shd w:val="clear" w:color="auto" w:fill="auto"/>
          </w:tcPr>
          <w:p w14:paraId="02E1A282" w14:textId="77777777" w:rsidR="00687516" w:rsidRPr="00FE4E19" w:rsidRDefault="00687516" w:rsidP="00FE4E19">
            <w:pPr>
              <w:spacing w:line="240" w:lineRule="auto"/>
              <w:jc w:val="left"/>
              <w:rPr>
                <w:rFonts w:cs="Times New Roman"/>
                <w:b/>
                <w:bCs/>
                <w:sz w:val="20"/>
                <w:szCs w:val="20"/>
                <w:lang w:val="it-IT"/>
              </w:rPr>
            </w:pPr>
            <w:bookmarkStart w:id="545" w:name="_Hlk83996932"/>
            <w:r w:rsidRPr="00FE4E19">
              <w:rPr>
                <w:rFonts w:cs="Times New Roman"/>
                <w:b/>
                <w:bCs/>
                <w:sz w:val="20"/>
                <w:szCs w:val="20"/>
                <w:lang w:val="it-IT"/>
              </w:rPr>
              <w:t>E1-E2ca</w:t>
            </w:r>
            <w:bookmarkEnd w:id="545"/>
          </w:p>
        </w:tc>
      </w:tr>
      <w:tr w:rsidR="00687516" w:rsidRPr="00595B1A" w14:paraId="02E2CD14" w14:textId="77777777" w:rsidTr="00BC7443">
        <w:trPr>
          <w:trHeight w:hRule="exact" w:val="284"/>
        </w:trPr>
        <w:tc>
          <w:tcPr>
            <w:tcW w:w="5000" w:type="pct"/>
            <w:gridSpan w:val="8"/>
            <w:shd w:val="clear" w:color="auto" w:fill="auto"/>
          </w:tcPr>
          <w:p w14:paraId="6FB160FD" w14:textId="761FA24A" w:rsidR="00687516" w:rsidRPr="00FE4E19" w:rsidRDefault="00687516" w:rsidP="00FE4E19">
            <w:pPr>
              <w:spacing w:line="240" w:lineRule="auto"/>
              <w:jc w:val="left"/>
              <w:rPr>
                <w:rFonts w:cs="Times New Roman"/>
                <w:b/>
                <w:bCs/>
                <w:sz w:val="20"/>
                <w:szCs w:val="20"/>
              </w:rPr>
            </w:pPr>
            <w:r w:rsidRPr="00FE4E19">
              <w:rPr>
                <w:rFonts w:cs="Times New Roman"/>
                <w:b/>
                <w:bCs/>
                <w:sz w:val="20"/>
                <w:szCs w:val="20"/>
              </w:rPr>
              <w:t xml:space="preserve">Patients with </w:t>
            </w:r>
            <w:r w:rsidR="00B458C3" w:rsidRPr="00FE4E19">
              <w:rPr>
                <w:rFonts w:cs="Times New Roman"/>
                <w:b/>
                <w:bCs/>
                <w:sz w:val="20"/>
                <w:szCs w:val="20"/>
              </w:rPr>
              <w:t xml:space="preserve">MBL </w:t>
            </w:r>
            <w:r w:rsidR="00C506B7" w:rsidRPr="00FE4E19">
              <w:rPr>
                <w:rFonts w:cs="Times New Roman"/>
                <w:b/>
                <w:bCs/>
                <w:i/>
                <w:sz w:val="20"/>
                <w:szCs w:val="20"/>
              </w:rPr>
              <w:t>Pseudomonas aeruginosa</w:t>
            </w:r>
            <w:r w:rsidRPr="00FE4E19">
              <w:rPr>
                <w:rFonts w:cs="Times New Roman"/>
                <w:b/>
                <w:bCs/>
                <w:sz w:val="20"/>
                <w:szCs w:val="20"/>
              </w:rPr>
              <w:t xml:space="preserve"> </w:t>
            </w:r>
          </w:p>
        </w:tc>
      </w:tr>
      <w:tr w:rsidR="00687516" w:rsidRPr="00595B1A" w14:paraId="69A14D21" w14:textId="77777777" w:rsidTr="00BC7443">
        <w:trPr>
          <w:trHeight w:hRule="exact" w:val="284"/>
        </w:trPr>
        <w:tc>
          <w:tcPr>
            <w:tcW w:w="5000" w:type="pct"/>
            <w:gridSpan w:val="8"/>
            <w:shd w:val="clear" w:color="auto" w:fill="auto"/>
          </w:tcPr>
          <w:p w14:paraId="51E21736" w14:textId="77777777" w:rsidR="00687516" w:rsidRPr="00FE4E19" w:rsidRDefault="00687516" w:rsidP="00FE4E19">
            <w:pPr>
              <w:spacing w:line="240" w:lineRule="auto"/>
              <w:jc w:val="left"/>
              <w:rPr>
                <w:rFonts w:cs="Times New Roman"/>
                <w:b/>
                <w:bCs/>
                <w:i/>
                <w:sz w:val="20"/>
                <w:szCs w:val="20"/>
              </w:rPr>
            </w:pPr>
            <w:r w:rsidRPr="00FE4E19">
              <w:rPr>
                <w:rFonts w:cs="Times New Roman"/>
                <w:b/>
                <w:bCs/>
                <w:i/>
                <w:sz w:val="20"/>
                <w:szCs w:val="20"/>
              </w:rPr>
              <w:t>Summary of in-hospital outcomes (proportions) across both lines of treatment available</w:t>
            </w:r>
          </w:p>
        </w:tc>
      </w:tr>
      <w:tr w:rsidR="00687516" w:rsidRPr="00595B1A" w14:paraId="2A43A62C" w14:textId="77777777" w:rsidTr="00BC7443">
        <w:trPr>
          <w:trHeight w:hRule="exact" w:val="284"/>
        </w:trPr>
        <w:tc>
          <w:tcPr>
            <w:tcW w:w="1100" w:type="pct"/>
            <w:shd w:val="clear" w:color="auto" w:fill="auto"/>
          </w:tcPr>
          <w:p w14:paraId="6C18EC0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Death</w:t>
            </w:r>
          </w:p>
        </w:tc>
        <w:tc>
          <w:tcPr>
            <w:tcW w:w="551" w:type="pct"/>
            <w:shd w:val="clear" w:color="auto" w:fill="auto"/>
            <w:vAlign w:val="bottom"/>
          </w:tcPr>
          <w:p w14:paraId="1323270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0.352</w:t>
            </w:r>
          </w:p>
        </w:tc>
        <w:tc>
          <w:tcPr>
            <w:tcW w:w="552" w:type="pct"/>
            <w:shd w:val="clear" w:color="auto" w:fill="auto"/>
            <w:vAlign w:val="bottom"/>
          </w:tcPr>
          <w:p w14:paraId="469DF03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0.496</w:t>
            </w:r>
          </w:p>
        </w:tc>
        <w:tc>
          <w:tcPr>
            <w:tcW w:w="552" w:type="pct"/>
            <w:shd w:val="clear" w:color="auto" w:fill="auto"/>
            <w:vAlign w:val="bottom"/>
          </w:tcPr>
          <w:p w14:paraId="34156DA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0.401</w:t>
            </w:r>
          </w:p>
        </w:tc>
        <w:tc>
          <w:tcPr>
            <w:tcW w:w="552" w:type="pct"/>
            <w:shd w:val="clear" w:color="auto" w:fill="auto"/>
            <w:vAlign w:val="bottom"/>
          </w:tcPr>
          <w:p w14:paraId="351CB3A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0.459</w:t>
            </w:r>
          </w:p>
        </w:tc>
        <w:tc>
          <w:tcPr>
            <w:tcW w:w="552" w:type="pct"/>
            <w:shd w:val="clear" w:color="auto" w:fill="auto"/>
            <w:vAlign w:val="bottom"/>
          </w:tcPr>
          <w:p w14:paraId="2924DD8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0.397</w:t>
            </w:r>
          </w:p>
        </w:tc>
        <w:tc>
          <w:tcPr>
            <w:tcW w:w="593" w:type="pct"/>
            <w:shd w:val="clear" w:color="auto" w:fill="auto"/>
            <w:vAlign w:val="bottom"/>
          </w:tcPr>
          <w:p w14:paraId="0653E91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-0.143</w:t>
            </w:r>
          </w:p>
        </w:tc>
        <w:tc>
          <w:tcPr>
            <w:tcW w:w="549" w:type="pct"/>
            <w:shd w:val="clear" w:color="auto" w:fill="auto"/>
            <w:vAlign w:val="bottom"/>
          </w:tcPr>
          <w:p w14:paraId="5C22487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-0.048</w:t>
            </w:r>
          </w:p>
        </w:tc>
      </w:tr>
      <w:tr w:rsidR="00687516" w:rsidRPr="00595B1A" w14:paraId="038FE88A" w14:textId="77777777" w:rsidTr="00BC7443">
        <w:trPr>
          <w:trHeight w:hRule="exact" w:val="284"/>
        </w:trPr>
        <w:tc>
          <w:tcPr>
            <w:tcW w:w="1100" w:type="pct"/>
            <w:shd w:val="clear" w:color="auto" w:fill="auto"/>
          </w:tcPr>
          <w:p w14:paraId="004AB9C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no AKI</w:t>
            </w:r>
          </w:p>
        </w:tc>
        <w:tc>
          <w:tcPr>
            <w:tcW w:w="551" w:type="pct"/>
            <w:shd w:val="clear" w:color="auto" w:fill="auto"/>
            <w:vAlign w:val="bottom"/>
          </w:tcPr>
          <w:p w14:paraId="4DC4FDC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0.522</w:t>
            </w:r>
          </w:p>
        </w:tc>
        <w:tc>
          <w:tcPr>
            <w:tcW w:w="552" w:type="pct"/>
            <w:shd w:val="clear" w:color="auto" w:fill="auto"/>
            <w:vAlign w:val="bottom"/>
          </w:tcPr>
          <w:p w14:paraId="19496F6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0.362</w:t>
            </w:r>
          </w:p>
        </w:tc>
        <w:tc>
          <w:tcPr>
            <w:tcW w:w="552" w:type="pct"/>
            <w:shd w:val="clear" w:color="auto" w:fill="auto"/>
            <w:vAlign w:val="bottom"/>
          </w:tcPr>
          <w:p w14:paraId="314380A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0.430</w:t>
            </w:r>
          </w:p>
        </w:tc>
        <w:tc>
          <w:tcPr>
            <w:tcW w:w="552" w:type="pct"/>
            <w:shd w:val="clear" w:color="auto" w:fill="auto"/>
            <w:vAlign w:val="bottom"/>
          </w:tcPr>
          <w:p w14:paraId="05AC913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0.404</w:t>
            </w:r>
          </w:p>
        </w:tc>
        <w:tc>
          <w:tcPr>
            <w:tcW w:w="552" w:type="pct"/>
            <w:shd w:val="clear" w:color="auto" w:fill="auto"/>
            <w:vAlign w:val="bottom"/>
          </w:tcPr>
          <w:p w14:paraId="484CBEE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0.432</w:t>
            </w:r>
          </w:p>
        </w:tc>
        <w:tc>
          <w:tcPr>
            <w:tcW w:w="593" w:type="pct"/>
            <w:shd w:val="clear" w:color="auto" w:fill="auto"/>
            <w:vAlign w:val="bottom"/>
          </w:tcPr>
          <w:p w14:paraId="43458E4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0.161</w:t>
            </w:r>
          </w:p>
        </w:tc>
        <w:tc>
          <w:tcPr>
            <w:tcW w:w="549" w:type="pct"/>
            <w:shd w:val="clear" w:color="auto" w:fill="auto"/>
            <w:vAlign w:val="bottom"/>
          </w:tcPr>
          <w:p w14:paraId="5E6FD6C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0.092</w:t>
            </w:r>
          </w:p>
        </w:tc>
      </w:tr>
      <w:tr w:rsidR="00687516" w:rsidRPr="00595B1A" w14:paraId="1DDC1D80" w14:textId="77777777" w:rsidTr="00BC7443">
        <w:trPr>
          <w:trHeight w:hRule="exact" w:val="284"/>
        </w:trPr>
        <w:tc>
          <w:tcPr>
            <w:tcW w:w="1100" w:type="pct"/>
            <w:shd w:val="clear" w:color="auto" w:fill="auto"/>
          </w:tcPr>
          <w:p w14:paraId="42D8B1D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AKI</w:t>
            </w:r>
          </w:p>
        </w:tc>
        <w:tc>
          <w:tcPr>
            <w:tcW w:w="551" w:type="pct"/>
            <w:shd w:val="clear" w:color="auto" w:fill="auto"/>
            <w:vAlign w:val="bottom"/>
          </w:tcPr>
          <w:p w14:paraId="0E2BC91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0.125</w:t>
            </w:r>
          </w:p>
        </w:tc>
        <w:tc>
          <w:tcPr>
            <w:tcW w:w="552" w:type="pct"/>
            <w:shd w:val="clear" w:color="auto" w:fill="auto"/>
            <w:vAlign w:val="bottom"/>
          </w:tcPr>
          <w:p w14:paraId="40CF645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0.142</w:t>
            </w:r>
          </w:p>
        </w:tc>
        <w:tc>
          <w:tcPr>
            <w:tcW w:w="552" w:type="pct"/>
            <w:shd w:val="clear" w:color="auto" w:fill="auto"/>
            <w:vAlign w:val="bottom"/>
          </w:tcPr>
          <w:p w14:paraId="6F48E1F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0.169</w:t>
            </w:r>
          </w:p>
        </w:tc>
        <w:tc>
          <w:tcPr>
            <w:tcW w:w="552" w:type="pct"/>
            <w:shd w:val="clear" w:color="auto" w:fill="auto"/>
            <w:vAlign w:val="bottom"/>
          </w:tcPr>
          <w:p w14:paraId="5A1115A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0.137</w:t>
            </w:r>
          </w:p>
        </w:tc>
        <w:tc>
          <w:tcPr>
            <w:tcW w:w="552" w:type="pct"/>
            <w:shd w:val="clear" w:color="auto" w:fill="auto"/>
            <w:vAlign w:val="bottom"/>
          </w:tcPr>
          <w:p w14:paraId="5C784A3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0.170</w:t>
            </w:r>
          </w:p>
        </w:tc>
        <w:tc>
          <w:tcPr>
            <w:tcW w:w="593" w:type="pct"/>
            <w:shd w:val="clear" w:color="auto" w:fill="auto"/>
            <w:vAlign w:val="bottom"/>
          </w:tcPr>
          <w:p w14:paraId="0DC3C95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-0.017</w:t>
            </w:r>
          </w:p>
        </w:tc>
        <w:tc>
          <w:tcPr>
            <w:tcW w:w="549" w:type="pct"/>
            <w:shd w:val="clear" w:color="auto" w:fill="auto"/>
            <w:vAlign w:val="bottom"/>
          </w:tcPr>
          <w:p w14:paraId="2B0FF2A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-0.044</w:t>
            </w:r>
          </w:p>
        </w:tc>
      </w:tr>
      <w:tr w:rsidR="00687516" w:rsidRPr="00595B1A" w14:paraId="74C52094" w14:textId="77777777" w:rsidTr="00BC7443">
        <w:trPr>
          <w:trHeight w:hRule="exact" w:val="284"/>
        </w:trPr>
        <w:tc>
          <w:tcPr>
            <w:tcW w:w="1100" w:type="pct"/>
            <w:shd w:val="clear" w:color="auto" w:fill="auto"/>
          </w:tcPr>
          <w:p w14:paraId="2064798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CKD</w:t>
            </w:r>
          </w:p>
        </w:tc>
        <w:tc>
          <w:tcPr>
            <w:tcW w:w="551" w:type="pct"/>
            <w:shd w:val="clear" w:color="auto" w:fill="auto"/>
            <w:vAlign w:val="bottom"/>
          </w:tcPr>
          <w:p w14:paraId="4996716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52" w:type="pct"/>
            <w:shd w:val="clear" w:color="auto" w:fill="auto"/>
            <w:vAlign w:val="bottom"/>
          </w:tcPr>
          <w:p w14:paraId="2B895BF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52" w:type="pct"/>
            <w:shd w:val="clear" w:color="auto" w:fill="auto"/>
            <w:vAlign w:val="bottom"/>
          </w:tcPr>
          <w:p w14:paraId="4F9969D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0.001</w:t>
            </w:r>
          </w:p>
        </w:tc>
        <w:tc>
          <w:tcPr>
            <w:tcW w:w="552" w:type="pct"/>
            <w:shd w:val="clear" w:color="auto" w:fill="auto"/>
            <w:vAlign w:val="bottom"/>
          </w:tcPr>
          <w:p w14:paraId="4B7D706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52" w:type="pct"/>
            <w:shd w:val="clear" w:color="auto" w:fill="auto"/>
            <w:vAlign w:val="bottom"/>
          </w:tcPr>
          <w:p w14:paraId="264D4A4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0.001</w:t>
            </w:r>
          </w:p>
        </w:tc>
        <w:tc>
          <w:tcPr>
            <w:tcW w:w="593" w:type="pct"/>
            <w:shd w:val="clear" w:color="auto" w:fill="auto"/>
            <w:vAlign w:val="bottom"/>
          </w:tcPr>
          <w:p w14:paraId="7E28389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49" w:type="pct"/>
            <w:shd w:val="clear" w:color="auto" w:fill="auto"/>
            <w:vAlign w:val="bottom"/>
          </w:tcPr>
          <w:p w14:paraId="681124F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r>
      <w:tr w:rsidR="00687516" w:rsidRPr="00595B1A" w14:paraId="4344C080" w14:textId="77777777" w:rsidTr="00BC7443">
        <w:trPr>
          <w:trHeight w:hRule="exact" w:val="284"/>
        </w:trPr>
        <w:tc>
          <w:tcPr>
            <w:tcW w:w="5000" w:type="pct"/>
            <w:gridSpan w:val="8"/>
            <w:shd w:val="clear" w:color="auto" w:fill="auto"/>
          </w:tcPr>
          <w:p w14:paraId="497FB4B8" w14:textId="77777777" w:rsidR="00687516" w:rsidRPr="00FE4E19" w:rsidRDefault="00687516" w:rsidP="00FE4E19">
            <w:pPr>
              <w:spacing w:line="240" w:lineRule="auto"/>
              <w:jc w:val="left"/>
              <w:rPr>
                <w:rFonts w:cs="Times New Roman"/>
                <w:b/>
                <w:i/>
                <w:sz w:val="20"/>
                <w:szCs w:val="20"/>
              </w:rPr>
            </w:pPr>
            <w:r w:rsidRPr="00FE4E19">
              <w:rPr>
                <w:rFonts w:cs="Times New Roman"/>
                <w:b/>
                <w:i/>
                <w:sz w:val="20"/>
                <w:szCs w:val="20"/>
              </w:rPr>
              <w:t>Economic outcomes (all discounted)</w:t>
            </w:r>
          </w:p>
        </w:tc>
      </w:tr>
      <w:tr w:rsidR="00687516" w:rsidRPr="00595B1A" w14:paraId="19893BD8" w14:textId="77777777" w:rsidTr="00BC7443">
        <w:trPr>
          <w:trHeight w:hRule="exact" w:val="284"/>
        </w:trPr>
        <w:tc>
          <w:tcPr>
            <w:tcW w:w="1100" w:type="pct"/>
            <w:shd w:val="clear" w:color="auto" w:fill="auto"/>
          </w:tcPr>
          <w:p w14:paraId="3F99B72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Treatment costs</w:t>
            </w:r>
          </w:p>
        </w:tc>
        <w:tc>
          <w:tcPr>
            <w:tcW w:w="551" w:type="pct"/>
            <w:shd w:val="clear" w:color="auto" w:fill="auto"/>
            <w:vAlign w:val="bottom"/>
          </w:tcPr>
          <w:p w14:paraId="071540E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w:t>
            </w:r>
          </w:p>
        </w:tc>
        <w:tc>
          <w:tcPr>
            <w:tcW w:w="552" w:type="pct"/>
            <w:shd w:val="clear" w:color="auto" w:fill="auto"/>
            <w:vAlign w:val="bottom"/>
          </w:tcPr>
          <w:p w14:paraId="55675B3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£131</w:t>
            </w:r>
          </w:p>
        </w:tc>
        <w:tc>
          <w:tcPr>
            <w:tcW w:w="552" w:type="pct"/>
            <w:shd w:val="clear" w:color="auto" w:fill="auto"/>
            <w:vAlign w:val="bottom"/>
          </w:tcPr>
          <w:p w14:paraId="79235ED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£167</w:t>
            </w:r>
          </w:p>
        </w:tc>
        <w:tc>
          <w:tcPr>
            <w:tcW w:w="552" w:type="pct"/>
            <w:shd w:val="clear" w:color="auto" w:fill="auto"/>
            <w:vAlign w:val="bottom"/>
          </w:tcPr>
          <w:p w14:paraId="5CFB373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£14</w:t>
            </w:r>
          </w:p>
        </w:tc>
        <w:tc>
          <w:tcPr>
            <w:tcW w:w="552" w:type="pct"/>
            <w:shd w:val="clear" w:color="auto" w:fill="auto"/>
            <w:vAlign w:val="bottom"/>
          </w:tcPr>
          <w:p w14:paraId="2C82782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£156</w:t>
            </w:r>
          </w:p>
        </w:tc>
        <w:tc>
          <w:tcPr>
            <w:tcW w:w="593" w:type="pct"/>
            <w:shd w:val="clear" w:color="auto" w:fill="auto"/>
            <w:vAlign w:val="bottom"/>
          </w:tcPr>
          <w:p w14:paraId="2447251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-£116</w:t>
            </w:r>
          </w:p>
        </w:tc>
        <w:tc>
          <w:tcPr>
            <w:tcW w:w="549" w:type="pct"/>
            <w:shd w:val="clear" w:color="auto" w:fill="auto"/>
            <w:vAlign w:val="bottom"/>
          </w:tcPr>
          <w:p w14:paraId="586799E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-£152</w:t>
            </w:r>
          </w:p>
        </w:tc>
      </w:tr>
      <w:tr w:rsidR="00687516" w:rsidRPr="00595B1A" w14:paraId="54F39E70" w14:textId="77777777" w:rsidTr="00BC7443">
        <w:trPr>
          <w:trHeight w:hRule="exact" w:val="284"/>
        </w:trPr>
        <w:tc>
          <w:tcPr>
            <w:tcW w:w="1100" w:type="pct"/>
            <w:shd w:val="clear" w:color="auto" w:fill="auto"/>
          </w:tcPr>
          <w:p w14:paraId="40C9950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AKI costs hospital</w:t>
            </w:r>
          </w:p>
        </w:tc>
        <w:tc>
          <w:tcPr>
            <w:tcW w:w="551" w:type="pct"/>
            <w:shd w:val="clear" w:color="auto" w:fill="auto"/>
            <w:vAlign w:val="bottom"/>
          </w:tcPr>
          <w:p w14:paraId="1066F2E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£1,684</w:t>
            </w:r>
          </w:p>
        </w:tc>
        <w:tc>
          <w:tcPr>
            <w:tcW w:w="552" w:type="pct"/>
            <w:shd w:val="clear" w:color="auto" w:fill="auto"/>
            <w:vAlign w:val="bottom"/>
          </w:tcPr>
          <w:p w14:paraId="58824F9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£2,607</w:t>
            </w:r>
          </w:p>
        </w:tc>
        <w:tc>
          <w:tcPr>
            <w:tcW w:w="552" w:type="pct"/>
            <w:shd w:val="clear" w:color="auto" w:fill="auto"/>
            <w:vAlign w:val="bottom"/>
          </w:tcPr>
          <w:p w14:paraId="1A33C6A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£2,270</w:t>
            </w:r>
          </w:p>
        </w:tc>
        <w:tc>
          <w:tcPr>
            <w:tcW w:w="552" w:type="pct"/>
            <w:shd w:val="clear" w:color="auto" w:fill="auto"/>
            <w:vAlign w:val="bottom"/>
          </w:tcPr>
          <w:p w14:paraId="4F59692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£2,315</w:t>
            </w:r>
          </w:p>
        </w:tc>
        <w:tc>
          <w:tcPr>
            <w:tcW w:w="552" w:type="pct"/>
            <w:shd w:val="clear" w:color="auto" w:fill="auto"/>
            <w:vAlign w:val="bottom"/>
          </w:tcPr>
          <w:p w14:paraId="342417F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£2,255</w:t>
            </w:r>
          </w:p>
        </w:tc>
        <w:tc>
          <w:tcPr>
            <w:tcW w:w="593" w:type="pct"/>
            <w:shd w:val="clear" w:color="auto" w:fill="auto"/>
            <w:vAlign w:val="bottom"/>
          </w:tcPr>
          <w:p w14:paraId="67B8694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-£923</w:t>
            </w:r>
          </w:p>
        </w:tc>
        <w:tc>
          <w:tcPr>
            <w:tcW w:w="549" w:type="pct"/>
            <w:shd w:val="clear" w:color="auto" w:fill="auto"/>
            <w:vAlign w:val="bottom"/>
          </w:tcPr>
          <w:p w14:paraId="28AB76A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-£586</w:t>
            </w:r>
          </w:p>
        </w:tc>
      </w:tr>
      <w:tr w:rsidR="00687516" w:rsidRPr="00595B1A" w14:paraId="60221891" w14:textId="77777777" w:rsidTr="00BC7443">
        <w:trPr>
          <w:trHeight w:hRule="exact" w:val="284"/>
        </w:trPr>
        <w:tc>
          <w:tcPr>
            <w:tcW w:w="1100" w:type="pct"/>
            <w:shd w:val="clear" w:color="auto" w:fill="auto"/>
          </w:tcPr>
          <w:p w14:paraId="21120A4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Other costs hospital</w:t>
            </w:r>
          </w:p>
        </w:tc>
        <w:tc>
          <w:tcPr>
            <w:tcW w:w="551" w:type="pct"/>
            <w:shd w:val="clear" w:color="auto" w:fill="auto"/>
            <w:vAlign w:val="bottom"/>
          </w:tcPr>
          <w:p w14:paraId="4C2011B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£16,599</w:t>
            </w:r>
          </w:p>
        </w:tc>
        <w:tc>
          <w:tcPr>
            <w:tcW w:w="552" w:type="pct"/>
            <w:shd w:val="clear" w:color="auto" w:fill="auto"/>
            <w:vAlign w:val="bottom"/>
          </w:tcPr>
          <w:p w14:paraId="05556D5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£28,276</w:t>
            </w:r>
          </w:p>
        </w:tc>
        <w:tc>
          <w:tcPr>
            <w:tcW w:w="552" w:type="pct"/>
            <w:shd w:val="clear" w:color="auto" w:fill="auto"/>
            <w:vAlign w:val="bottom"/>
          </w:tcPr>
          <w:p w14:paraId="395112E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£15,930</w:t>
            </w:r>
          </w:p>
        </w:tc>
        <w:tc>
          <w:tcPr>
            <w:tcW w:w="552" w:type="pct"/>
            <w:shd w:val="clear" w:color="auto" w:fill="auto"/>
            <w:vAlign w:val="bottom"/>
          </w:tcPr>
          <w:p w14:paraId="764EEF6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£27,331</w:t>
            </w:r>
          </w:p>
        </w:tc>
        <w:tc>
          <w:tcPr>
            <w:tcW w:w="552" w:type="pct"/>
            <w:shd w:val="clear" w:color="auto" w:fill="auto"/>
            <w:vAlign w:val="bottom"/>
          </w:tcPr>
          <w:p w14:paraId="4D4300D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£15,795</w:t>
            </w:r>
          </w:p>
        </w:tc>
        <w:tc>
          <w:tcPr>
            <w:tcW w:w="593" w:type="pct"/>
            <w:shd w:val="clear" w:color="auto" w:fill="auto"/>
            <w:vAlign w:val="bottom"/>
          </w:tcPr>
          <w:p w14:paraId="1E83D10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-£11,676</w:t>
            </w:r>
          </w:p>
        </w:tc>
        <w:tc>
          <w:tcPr>
            <w:tcW w:w="549" w:type="pct"/>
            <w:shd w:val="clear" w:color="auto" w:fill="auto"/>
            <w:vAlign w:val="bottom"/>
          </w:tcPr>
          <w:p w14:paraId="41F7F29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£669</w:t>
            </w:r>
          </w:p>
        </w:tc>
      </w:tr>
      <w:tr w:rsidR="00687516" w:rsidRPr="00595B1A" w14:paraId="23CC1677" w14:textId="77777777" w:rsidTr="00BC7443">
        <w:trPr>
          <w:trHeight w:hRule="exact" w:val="284"/>
        </w:trPr>
        <w:tc>
          <w:tcPr>
            <w:tcW w:w="1100" w:type="pct"/>
            <w:shd w:val="clear" w:color="auto" w:fill="auto"/>
          </w:tcPr>
          <w:p w14:paraId="171555B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Long-term costs</w:t>
            </w:r>
          </w:p>
        </w:tc>
        <w:tc>
          <w:tcPr>
            <w:tcW w:w="551" w:type="pct"/>
            <w:shd w:val="clear" w:color="auto" w:fill="auto"/>
            <w:vAlign w:val="bottom"/>
          </w:tcPr>
          <w:p w14:paraId="2886C5B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£648</w:t>
            </w:r>
          </w:p>
        </w:tc>
        <w:tc>
          <w:tcPr>
            <w:tcW w:w="552" w:type="pct"/>
            <w:shd w:val="clear" w:color="auto" w:fill="auto"/>
            <w:vAlign w:val="bottom"/>
          </w:tcPr>
          <w:p w14:paraId="555BF51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£527</w:t>
            </w:r>
          </w:p>
        </w:tc>
        <w:tc>
          <w:tcPr>
            <w:tcW w:w="552" w:type="pct"/>
            <w:shd w:val="clear" w:color="auto" w:fill="auto"/>
            <w:vAlign w:val="bottom"/>
          </w:tcPr>
          <w:p w14:paraId="43D5631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£625</w:t>
            </w:r>
          </w:p>
        </w:tc>
        <w:tc>
          <w:tcPr>
            <w:tcW w:w="552" w:type="pct"/>
            <w:shd w:val="clear" w:color="auto" w:fill="auto"/>
            <w:vAlign w:val="bottom"/>
          </w:tcPr>
          <w:p w14:paraId="6C485CD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£558</w:t>
            </w:r>
          </w:p>
        </w:tc>
        <w:tc>
          <w:tcPr>
            <w:tcW w:w="552" w:type="pct"/>
            <w:shd w:val="clear" w:color="auto" w:fill="auto"/>
            <w:vAlign w:val="bottom"/>
          </w:tcPr>
          <w:p w14:paraId="2F1EE0B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£629</w:t>
            </w:r>
          </w:p>
        </w:tc>
        <w:tc>
          <w:tcPr>
            <w:tcW w:w="593" w:type="pct"/>
            <w:shd w:val="clear" w:color="auto" w:fill="auto"/>
            <w:vAlign w:val="bottom"/>
          </w:tcPr>
          <w:p w14:paraId="4E9F143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£121</w:t>
            </w:r>
          </w:p>
        </w:tc>
        <w:tc>
          <w:tcPr>
            <w:tcW w:w="549" w:type="pct"/>
            <w:shd w:val="clear" w:color="auto" w:fill="auto"/>
            <w:vAlign w:val="bottom"/>
          </w:tcPr>
          <w:p w14:paraId="47D725A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£23</w:t>
            </w:r>
          </w:p>
        </w:tc>
      </w:tr>
      <w:tr w:rsidR="00687516" w:rsidRPr="00595B1A" w14:paraId="2CCBEA88" w14:textId="77777777" w:rsidTr="00BC7443">
        <w:trPr>
          <w:trHeight w:hRule="exact" w:val="284"/>
        </w:trPr>
        <w:tc>
          <w:tcPr>
            <w:tcW w:w="1100" w:type="pct"/>
            <w:shd w:val="clear" w:color="auto" w:fill="auto"/>
          </w:tcPr>
          <w:p w14:paraId="67869FC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Total costs</w:t>
            </w:r>
          </w:p>
        </w:tc>
        <w:tc>
          <w:tcPr>
            <w:tcW w:w="551" w:type="pct"/>
            <w:shd w:val="clear" w:color="auto" w:fill="auto"/>
            <w:vAlign w:val="bottom"/>
          </w:tcPr>
          <w:p w14:paraId="32AD941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£18,946</w:t>
            </w:r>
          </w:p>
        </w:tc>
        <w:tc>
          <w:tcPr>
            <w:tcW w:w="552" w:type="pct"/>
            <w:shd w:val="clear" w:color="auto" w:fill="auto"/>
            <w:vAlign w:val="bottom"/>
          </w:tcPr>
          <w:p w14:paraId="4817835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£31,541</w:t>
            </w:r>
          </w:p>
        </w:tc>
        <w:tc>
          <w:tcPr>
            <w:tcW w:w="552" w:type="pct"/>
            <w:shd w:val="clear" w:color="auto" w:fill="auto"/>
            <w:vAlign w:val="bottom"/>
          </w:tcPr>
          <w:p w14:paraId="4917391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£18,992</w:t>
            </w:r>
          </w:p>
        </w:tc>
        <w:tc>
          <w:tcPr>
            <w:tcW w:w="552" w:type="pct"/>
            <w:shd w:val="clear" w:color="auto" w:fill="auto"/>
            <w:vAlign w:val="bottom"/>
          </w:tcPr>
          <w:p w14:paraId="1AF4F01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£30,219</w:t>
            </w:r>
          </w:p>
        </w:tc>
        <w:tc>
          <w:tcPr>
            <w:tcW w:w="552" w:type="pct"/>
            <w:shd w:val="clear" w:color="auto" w:fill="auto"/>
            <w:vAlign w:val="bottom"/>
          </w:tcPr>
          <w:p w14:paraId="41AB243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£18,836</w:t>
            </w:r>
          </w:p>
        </w:tc>
        <w:tc>
          <w:tcPr>
            <w:tcW w:w="593" w:type="pct"/>
            <w:shd w:val="clear" w:color="auto" w:fill="auto"/>
            <w:vAlign w:val="bottom"/>
          </w:tcPr>
          <w:p w14:paraId="5D99B3A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-£12,594</w:t>
            </w:r>
          </w:p>
        </w:tc>
        <w:tc>
          <w:tcPr>
            <w:tcW w:w="549" w:type="pct"/>
            <w:shd w:val="clear" w:color="auto" w:fill="auto"/>
            <w:vAlign w:val="bottom"/>
          </w:tcPr>
          <w:p w14:paraId="6C8E5E7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-£46</w:t>
            </w:r>
          </w:p>
        </w:tc>
      </w:tr>
      <w:tr w:rsidR="00687516" w:rsidRPr="00595B1A" w14:paraId="3092624A" w14:textId="77777777" w:rsidTr="00BC7443">
        <w:trPr>
          <w:trHeight w:hRule="exact" w:val="284"/>
        </w:trPr>
        <w:tc>
          <w:tcPr>
            <w:tcW w:w="1100" w:type="pct"/>
            <w:shd w:val="clear" w:color="auto" w:fill="auto"/>
          </w:tcPr>
          <w:p w14:paraId="25F1267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Life years</w:t>
            </w:r>
          </w:p>
        </w:tc>
        <w:tc>
          <w:tcPr>
            <w:tcW w:w="551" w:type="pct"/>
            <w:shd w:val="clear" w:color="auto" w:fill="auto"/>
            <w:vAlign w:val="bottom"/>
          </w:tcPr>
          <w:p w14:paraId="2F5D92E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2.917</w:t>
            </w:r>
          </w:p>
        </w:tc>
        <w:tc>
          <w:tcPr>
            <w:tcW w:w="552" w:type="pct"/>
            <w:shd w:val="clear" w:color="auto" w:fill="auto"/>
            <w:vAlign w:val="bottom"/>
          </w:tcPr>
          <w:p w14:paraId="33D8679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2.273</w:t>
            </w:r>
          </w:p>
        </w:tc>
        <w:tc>
          <w:tcPr>
            <w:tcW w:w="552" w:type="pct"/>
            <w:shd w:val="clear" w:color="auto" w:fill="auto"/>
            <w:vAlign w:val="bottom"/>
          </w:tcPr>
          <w:p w14:paraId="100A683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2.701</w:t>
            </w:r>
          </w:p>
        </w:tc>
        <w:tc>
          <w:tcPr>
            <w:tcW w:w="552" w:type="pct"/>
            <w:shd w:val="clear" w:color="auto" w:fill="auto"/>
            <w:vAlign w:val="bottom"/>
          </w:tcPr>
          <w:p w14:paraId="7A4BE7F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2.439</w:t>
            </w:r>
          </w:p>
        </w:tc>
        <w:tc>
          <w:tcPr>
            <w:tcW w:w="552" w:type="pct"/>
            <w:shd w:val="clear" w:color="auto" w:fill="auto"/>
            <w:vAlign w:val="bottom"/>
          </w:tcPr>
          <w:p w14:paraId="4D0E78C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2.717</w:t>
            </w:r>
          </w:p>
        </w:tc>
        <w:tc>
          <w:tcPr>
            <w:tcW w:w="593" w:type="pct"/>
            <w:shd w:val="clear" w:color="auto" w:fill="auto"/>
            <w:vAlign w:val="bottom"/>
          </w:tcPr>
          <w:p w14:paraId="3F3C049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0.644</w:t>
            </w:r>
          </w:p>
        </w:tc>
        <w:tc>
          <w:tcPr>
            <w:tcW w:w="549" w:type="pct"/>
            <w:shd w:val="clear" w:color="auto" w:fill="auto"/>
            <w:vAlign w:val="bottom"/>
          </w:tcPr>
          <w:p w14:paraId="7C890BB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0.216</w:t>
            </w:r>
          </w:p>
        </w:tc>
      </w:tr>
      <w:tr w:rsidR="00687516" w:rsidRPr="00595B1A" w14:paraId="3E0F7AE4" w14:textId="77777777" w:rsidTr="00BC7443">
        <w:trPr>
          <w:trHeight w:hRule="exact" w:val="284"/>
        </w:trPr>
        <w:tc>
          <w:tcPr>
            <w:tcW w:w="1100" w:type="pct"/>
            <w:shd w:val="clear" w:color="auto" w:fill="auto"/>
          </w:tcPr>
          <w:p w14:paraId="7AD1746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QALYs</w:t>
            </w:r>
          </w:p>
        </w:tc>
        <w:tc>
          <w:tcPr>
            <w:tcW w:w="551" w:type="pct"/>
            <w:shd w:val="clear" w:color="auto" w:fill="auto"/>
            <w:vAlign w:val="bottom"/>
          </w:tcPr>
          <w:p w14:paraId="506B136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2.050</w:t>
            </w:r>
          </w:p>
        </w:tc>
        <w:tc>
          <w:tcPr>
            <w:tcW w:w="552" w:type="pct"/>
            <w:shd w:val="clear" w:color="auto" w:fill="auto"/>
            <w:vAlign w:val="bottom"/>
          </w:tcPr>
          <w:p w14:paraId="36D4C9B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1.598</w:t>
            </w:r>
          </w:p>
        </w:tc>
        <w:tc>
          <w:tcPr>
            <w:tcW w:w="552" w:type="pct"/>
            <w:shd w:val="clear" w:color="auto" w:fill="auto"/>
            <w:vAlign w:val="bottom"/>
          </w:tcPr>
          <w:p w14:paraId="1C4B1CC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1.898</w:t>
            </w:r>
          </w:p>
        </w:tc>
        <w:tc>
          <w:tcPr>
            <w:tcW w:w="552" w:type="pct"/>
            <w:shd w:val="clear" w:color="auto" w:fill="auto"/>
            <w:vAlign w:val="bottom"/>
          </w:tcPr>
          <w:p w14:paraId="089C4AC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1.714</w:t>
            </w:r>
          </w:p>
        </w:tc>
        <w:tc>
          <w:tcPr>
            <w:tcW w:w="552" w:type="pct"/>
            <w:shd w:val="clear" w:color="auto" w:fill="auto"/>
            <w:vAlign w:val="bottom"/>
          </w:tcPr>
          <w:p w14:paraId="6EED5C2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1.909</w:t>
            </w:r>
          </w:p>
        </w:tc>
        <w:tc>
          <w:tcPr>
            <w:tcW w:w="593" w:type="pct"/>
            <w:shd w:val="clear" w:color="auto" w:fill="auto"/>
            <w:vAlign w:val="bottom"/>
          </w:tcPr>
          <w:p w14:paraId="22F5364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0.452</w:t>
            </w:r>
          </w:p>
        </w:tc>
        <w:tc>
          <w:tcPr>
            <w:tcW w:w="549" w:type="pct"/>
            <w:shd w:val="clear" w:color="auto" w:fill="auto"/>
            <w:vAlign w:val="bottom"/>
          </w:tcPr>
          <w:p w14:paraId="34305A9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0.151</w:t>
            </w:r>
          </w:p>
        </w:tc>
      </w:tr>
      <w:tr w:rsidR="00687516" w:rsidRPr="00595B1A" w14:paraId="4891C3A5" w14:textId="77777777" w:rsidTr="00BC7443">
        <w:trPr>
          <w:trHeight w:hRule="exact" w:val="284"/>
        </w:trPr>
        <w:tc>
          <w:tcPr>
            <w:tcW w:w="1100" w:type="pct"/>
            <w:shd w:val="clear" w:color="auto" w:fill="auto"/>
          </w:tcPr>
          <w:p w14:paraId="72EA4D39"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Per person NHE</w:t>
            </w:r>
          </w:p>
        </w:tc>
        <w:tc>
          <w:tcPr>
            <w:tcW w:w="551" w:type="pct"/>
            <w:shd w:val="clear" w:color="auto" w:fill="auto"/>
            <w:vAlign w:val="bottom"/>
          </w:tcPr>
          <w:p w14:paraId="21A1801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1.102</w:t>
            </w:r>
          </w:p>
        </w:tc>
        <w:tc>
          <w:tcPr>
            <w:tcW w:w="552" w:type="pct"/>
            <w:shd w:val="clear" w:color="auto" w:fill="auto"/>
            <w:vAlign w:val="bottom"/>
          </w:tcPr>
          <w:p w14:paraId="4BBBB9E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0.021</w:t>
            </w:r>
          </w:p>
        </w:tc>
        <w:tc>
          <w:tcPr>
            <w:tcW w:w="552" w:type="pct"/>
            <w:shd w:val="clear" w:color="auto" w:fill="auto"/>
            <w:vAlign w:val="bottom"/>
          </w:tcPr>
          <w:p w14:paraId="7BD80B6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0.949</w:t>
            </w:r>
          </w:p>
        </w:tc>
        <w:tc>
          <w:tcPr>
            <w:tcW w:w="552" w:type="pct"/>
            <w:shd w:val="clear" w:color="auto" w:fill="auto"/>
            <w:vAlign w:val="bottom"/>
          </w:tcPr>
          <w:p w14:paraId="2A39DCD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0.203</w:t>
            </w:r>
          </w:p>
        </w:tc>
        <w:tc>
          <w:tcPr>
            <w:tcW w:w="552" w:type="pct"/>
            <w:shd w:val="clear" w:color="auto" w:fill="auto"/>
            <w:vAlign w:val="bottom"/>
          </w:tcPr>
          <w:p w14:paraId="08D8D72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0.968</w:t>
            </w:r>
          </w:p>
        </w:tc>
        <w:tc>
          <w:tcPr>
            <w:tcW w:w="593" w:type="pct"/>
            <w:shd w:val="clear" w:color="auto" w:fill="auto"/>
            <w:vAlign w:val="bottom"/>
          </w:tcPr>
          <w:p w14:paraId="01C3BB5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1.082</w:t>
            </w:r>
          </w:p>
        </w:tc>
        <w:tc>
          <w:tcPr>
            <w:tcW w:w="549" w:type="pct"/>
            <w:shd w:val="clear" w:color="auto" w:fill="auto"/>
            <w:vAlign w:val="bottom"/>
          </w:tcPr>
          <w:p w14:paraId="4CF75C0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0.154</w:t>
            </w:r>
          </w:p>
        </w:tc>
      </w:tr>
      <w:tr w:rsidR="00687516" w:rsidRPr="00595B1A" w14:paraId="22201468" w14:textId="77777777" w:rsidTr="00BC7443">
        <w:trPr>
          <w:trHeight w:hRule="exact" w:val="284"/>
        </w:trPr>
        <w:tc>
          <w:tcPr>
            <w:tcW w:w="5000" w:type="pct"/>
            <w:gridSpan w:val="8"/>
            <w:shd w:val="clear" w:color="auto" w:fill="auto"/>
          </w:tcPr>
          <w:p w14:paraId="1B0B78A5" w14:textId="7988DA54" w:rsidR="00687516" w:rsidRPr="00FE4E19" w:rsidRDefault="00687516" w:rsidP="00FE4E19">
            <w:pPr>
              <w:spacing w:line="240" w:lineRule="auto"/>
              <w:jc w:val="left"/>
              <w:rPr>
                <w:rFonts w:cs="Times New Roman"/>
                <w:b/>
                <w:color w:val="000000"/>
                <w:sz w:val="20"/>
                <w:szCs w:val="20"/>
              </w:rPr>
            </w:pPr>
            <w:r w:rsidRPr="00FE4E19">
              <w:rPr>
                <w:rFonts w:cs="Times New Roman"/>
                <w:b/>
                <w:sz w:val="20"/>
                <w:szCs w:val="20"/>
              </w:rPr>
              <w:t xml:space="preserve">Patients without </w:t>
            </w:r>
            <w:r w:rsidR="00B458C3" w:rsidRPr="00FE4E19">
              <w:rPr>
                <w:rFonts w:cs="Times New Roman"/>
                <w:b/>
                <w:sz w:val="20"/>
                <w:szCs w:val="20"/>
              </w:rPr>
              <w:t xml:space="preserve">MBL </w:t>
            </w:r>
            <w:r w:rsidR="00C506B7" w:rsidRPr="00FE4E19">
              <w:rPr>
                <w:rFonts w:cs="Times New Roman"/>
                <w:b/>
                <w:i/>
                <w:sz w:val="20"/>
                <w:szCs w:val="20"/>
              </w:rPr>
              <w:t>Pseudomonas aeruginosa</w:t>
            </w:r>
          </w:p>
        </w:tc>
      </w:tr>
      <w:tr w:rsidR="00687516" w:rsidRPr="00595B1A" w14:paraId="0DD08706" w14:textId="77777777" w:rsidTr="00BC7443">
        <w:trPr>
          <w:trHeight w:hRule="exact" w:val="284"/>
        </w:trPr>
        <w:tc>
          <w:tcPr>
            <w:tcW w:w="5000" w:type="pct"/>
            <w:gridSpan w:val="8"/>
            <w:shd w:val="clear" w:color="auto" w:fill="auto"/>
          </w:tcPr>
          <w:p w14:paraId="43BB91AE" w14:textId="77777777" w:rsidR="00687516" w:rsidRPr="00FE4E19" w:rsidRDefault="00687516" w:rsidP="00FE4E19">
            <w:pPr>
              <w:spacing w:line="240" w:lineRule="auto"/>
              <w:jc w:val="left"/>
              <w:rPr>
                <w:rFonts w:cs="Times New Roman"/>
                <w:b/>
                <w:color w:val="000000"/>
                <w:sz w:val="20"/>
                <w:szCs w:val="20"/>
              </w:rPr>
            </w:pPr>
            <w:r w:rsidRPr="00FE4E19">
              <w:rPr>
                <w:rFonts w:cs="Times New Roman"/>
                <w:b/>
                <w:i/>
                <w:sz w:val="20"/>
                <w:szCs w:val="20"/>
              </w:rPr>
              <w:t>Summary of in-hospital outcomes (proportions) across both lines of treatment available</w:t>
            </w:r>
          </w:p>
        </w:tc>
      </w:tr>
      <w:tr w:rsidR="00687516" w:rsidRPr="00595B1A" w14:paraId="5277EA15" w14:textId="77777777" w:rsidTr="00BC7443">
        <w:trPr>
          <w:trHeight w:hRule="exact" w:val="284"/>
        </w:trPr>
        <w:tc>
          <w:tcPr>
            <w:tcW w:w="1100" w:type="pct"/>
            <w:shd w:val="clear" w:color="auto" w:fill="auto"/>
          </w:tcPr>
          <w:p w14:paraId="13D8973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Death</w:t>
            </w:r>
          </w:p>
        </w:tc>
        <w:tc>
          <w:tcPr>
            <w:tcW w:w="551" w:type="pct"/>
            <w:shd w:val="clear" w:color="auto" w:fill="auto"/>
            <w:vAlign w:val="bottom"/>
          </w:tcPr>
          <w:p w14:paraId="772F09D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0.349</w:t>
            </w:r>
          </w:p>
        </w:tc>
        <w:tc>
          <w:tcPr>
            <w:tcW w:w="552" w:type="pct"/>
            <w:shd w:val="clear" w:color="auto" w:fill="auto"/>
            <w:vAlign w:val="bottom"/>
          </w:tcPr>
          <w:p w14:paraId="6299D25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0.349</w:t>
            </w:r>
          </w:p>
        </w:tc>
        <w:tc>
          <w:tcPr>
            <w:tcW w:w="552" w:type="pct"/>
            <w:shd w:val="clear" w:color="auto" w:fill="auto"/>
            <w:vAlign w:val="bottom"/>
          </w:tcPr>
          <w:p w14:paraId="42279EB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0.401</w:t>
            </w:r>
          </w:p>
        </w:tc>
        <w:tc>
          <w:tcPr>
            <w:tcW w:w="552" w:type="pct"/>
            <w:shd w:val="clear" w:color="auto" w:fill="auto"/>
            <w:vAlign w:val="bottom"/>
          </w:tcPr>
          <w:p w14:paraId="05017C8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0.349</w:t>
            </w:r>
          </w:p>
        </w:tc>
        <w:tc>
          <w:tcPr>
            <w:tcW w:w="552" w:type="pct"/>
            <w:shd w:val="clear" w:color="auto" w:fill="auto"/>
            <w:vAlign w:val="bottom"/>
          </w:tcPr>
          <w:p w14:paraId="2513D01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0.401</w:t>
            </w:r>
          </w:p>
        </w:tc>
        <w:tc>
          <w:tcPr>
            <w:tcW w:w="593" w:type="pct"/>
            <w:shd w:val="clear" w:color="auto" w:fill="auto"/>
            <w:vAlign w:val="bottom"/>
          </w:tcPr>
          <w:p w14:paraId="0421E16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49" w:type="pct"/>
            <w:shd w:val="clear" w:color="auto" w:fill="auto"/>
            <w:vAlign w:val="bottom"/>
          </w:tcPr>
          <w:p w14:paraId="22D14CB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-0.052</w:t>
            </w:r>
          </w:p>
        </w:tc>
      </w:tr>
      <w:tr w:rsidR="00687516" w:rsidRPr="00595B1A" w14:paraId="6656A3E1" w14:textId="77777777" w:rsidTr="00BC7443">
        <w:trPr>
          <w:trHeight w:hRule="exact" w:val="284"/>
        </w:trPr>
        <w:tc>
          <w:tcPr>
            <w:tcW w:w="1100" w:type="pct"/>
            <w:shd w:val="clear" w:color="auto" w:fill="auto"/>
          </w:tcPr>
          <w:p w14:paraId="5D5C01E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no AKI</w:t>
            </w:r>
          </w:p>
        </w:tc>
        <w:tc>
          <w:tcPr>
            <w:tcW w:w="551" w:type="pct"/>
            <w:shd w:val="clear" w:color="auto" w:fill="auto"/>
            <w:vAlign w:val="bottom"/>
          </w:tcPr>
          <w:p w14:paraId="2DC2697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0.526</w:t>
            </w:r>
          </w:p>
        </w:tc>
        <w:tc>
          <w:tcPr>
            <w:tcW w:w="552" w:type="pct"/>
            <w:shd w:val="clear" w:color="auto" w:fill="auto"/>
            <w:vAlign w:val="bottom"/>
          </w:tcPr>
          <w:p w14:paraId="1655C77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0.526</w:t>
            </w:r>
          </w:p>
        </w:tc>
        <w:tc>
          <w:tcPr>
            <w:tcW w:w="552" w:type="pct"/>
            <w:shd w:val="clear" w:color="auto" w:fill="auto"/>
            <w:vAlign w:val="bottom"/>
          </w:tcPr>
          <w:p w14:paraId="73D0E42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0.430</w:t>
            </w:r>
          </w:p>
        </w:tc>
        <w:tc>
          <w:tcPr>
            <w:tcW w:w="552" w:type="pct"/>
            <w:shd w:val="clear" w:color="auto" w:fill="auto"/>
            <w:vAlign w:val="bottom"/>
          </w:tcPr>
          <w:p w14:paraId="2FCDD5E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0.526</w:t>
            </w:r>
          </w:p>
        </w:tc>
        <w:tc>
          <w:tcPr>
            <w:tcW w:w="552" w:type="pct"/>
            <w:shd w:val="clear" w:color="auto" w:fill="auto"/>
            <w:vAlign w:val="bottom"/>
          </w:tcPr>
          <w:p w14:paraId="0693029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0.430</w:t>
            </w:r>
          </w:p>
        </w:tc>
        <w:tc>
          <w:tcPr>
            <w:tcW w:w="593" w:type="pct"/>
            <w:shd w:val="clear" w:color="auto" w:fill="auto"/>
            <w:vAlign w:val="bottom"/>
          </w:tcPr>
          <w:p w14:paraId="50D80DC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49" w:type="pct"/>
            <w:shd w:val="clear" w:color="auto" w:fill="auto"/>
            <w:vAlign w:val="bottom"/>
          </w:tcPr>
          <w:p w14:paraId="0B94CBA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0.096</w:t>
            </w:r>
          </w:p>
        </w:tc>
      </w:tr>
      <w:tr w:rsidR="00687516" w:rsidRPr="00595B1A" w14:paraId="2E9D4F68" w14:textId="77777777" w:rsidTr="00BC7443">
        <w:trPr>
          <w:trHeight w:hRule="exact" w:val="284"/>
        </w:trPr>
        <w:tc>
          <w:tcPr>
            <w:tcW w:w="1100" w:type="pct"/>
            <w:shd w:val="clear" w:color="auto" w:fill="auto"/>
          </w:tcPr>
          <w:p w14:paraId="24D9EE7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AKI</w:t>
            </w:r>
          </w:p>
        </w:tc>
        <w:tc>
          <w:tcPr>
            <w:tcW w:w="551" w:type="pct"/>
            <w:shd w:val="clear" w:color="auto" w:fill="auto"/>
            <w:vAlign w:val="bottom"/>
          </w:tcPr>
          <w:p w14:paraId="579F25F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0.125</w:t>
            </w:r>
          </w:p>
        </w:tc>
        <w:tc>
          <w:tcPr>
            <w:tcW w:w="552" w:type="pct"/>
            <w:shd w:val="clear" w:color="auto" w:fill="auto"/>
            <w:vAlign w:val="bottom"/>
          </w:tcPr>
          <w:p w14:paraId="0F8199C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0.125</w:t>
            </w:r>
          </w:p>
        </w:tc>
        <w:tc>
          <w:tcPr>
            <w:tcW w:w="552" w:type="pct"/>
            <w:shd w:val="clear" w:color="auto" w:fill="auto"/>
            <w:vAlign w:val="bottom"/>
          </w:tcPr>
          <w:p w14:paraId="79F44D1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0.169</w:t>
            </w:r>
          </w:p>
        </w:tc>
        <w:tc>
          <w:tcPr>
            <w:tcW w:w="552" w:type="pct"/>
            <w:shd w:val="clear" w:color="auto" w:fill="auto"/>
            <w:vAlign w:val="bottom"/>
          </w:tcPr>
          <w:p w14:paraId="2C3E4C3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0.125</w:t>
            </w:r>
          </w:p>
        </w:tc>
        <w:tc>
          <w:tcPr>
            <w:tcW w:w="552" w:type="pct"/>
            <w:shd w:val="clear" w:color="auto" w:fill="auto"/>
            <w:vAlign w:val="bottom"/>
          </w:tcPr>
          <w:p w14:paraId="6CFF94C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0.169</w:t>
            </w:r>
          </w:p>
        </w:tc>
        <w:tc>
          <w:tcPr>
            <w:tcW w:w="593" w:type="pct"/>
            <w:shd w:val="clear" w:color="auto" w:fill="auto"/>
            <w:vAlign w:val="bottom"/>
          </w:tcPr>
          <w:p w14:paraId="23FA8CB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49" w:type="pct"/>
            <w:shd w:val="clear" w:color="auto" w:fill="auto"/>
            <w:vAlign w:val="bottom"/>
          </w:tcPr>
          <w:p w14:paraId="5DF5828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-0.044</w:t>
            </w:r>
          </w:p>
        </w:tc>
      </w:tr>
      <w:tr w:rsidR="00687516" w:rsidRPr="00595B1A" w14:paraId="31FF803A" w14:textId="77777777" w:rsidTr="00BC7443">
        <w:trPr>
          <w:trHeight w:hRule="exact" w:val="284"/>
        </w:trPr>
        <w:tc>
          <w:tcPr>
            <w:tcW w:w="1100" w:type="pct"/>
            <w:shd w:val="clear" w:color="auto" w:fill="auto"/>
          </w:tcPr>
          <w:p w14:paraId="63FC24D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CKD</w:t>
            </w:r>
          </w:p>
        </w:tc>
        <w:tc>
          <w:tcPr>
            <w:tcW w:w="551" w:type="pct"/>
            <w:shd w:val="clear" w:color="auto" w:fill="auto"/>
            <w:vAlign w:val="bottom"/>
          </w:tcPr>
          <w:p w14:paraId="5B1F3B8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52" w:type="pct"/>
            <w:shd w:val="clear" w:color="auto" w:fill="auto"/>
            <w:vAlign w:val="bottom"/>
          </w:tcPr>
          <w:p w14:paraId="583C876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52" w:type="pct"/>
            <w:shd w:val="clear" w:color="auto" w:fill="auto"/>
            <w:vAlign w:val="bottom"/>
          </w:tcPr>
          <w:p w14:paraId="252486C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0.001</w:t>
            </w:r>
          </w:p>
        </w:tc>
        <w:tc>
          <w:tcPr>
            <w:tcW w:w="552" w:type="pct"/>
            <w:shd w:val="clear" w:color="auto" w:fill="auto"/>
            <w:vAlign w:val="bottom"/>
          </w:tcPr>
          <w:p w14:paraId="0553C89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52" w:type="pct"/>
            <w:shd w:val="clear" w:color="auto" w:fill="auto"/>
            <w:vAlign w:val="bottom"/>
          </w:tcPr>
          <w:p w14:paraId="7A429D6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0.001</w:t>
            </w:r>
          </w:p>
        </w:tc>
        <w:tc>
          <w:tcPr>
            <w:tcW w:w="593" w:type="pct"/>
            <w:shd w:val="clear" w:color="auto" w:fill="auto"/>
            <w:vAlign w:val="bottom"/>
          </w:tcPr>
          <w:p w14:paraId="689D1E6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49" w:type="pct"/>
            <w:shd w:val="clear" w:color="auto" w:fill="auto"/>
            <w:vAlign w:val="bottom"/>
          </w:tcPr>
          <w:p w14:paraId="6EA4593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r>
      <w:tr w:rsidR="00687516" w:rsidRPr="00595B1A" w14:paraId="06A8E92F" w14:textId="77777777" w:rsidTr="00BC7443">
        <w:trPr>
          <w:trHeight w:hRule="exact" w:val="284"/>
        </w:trPr>
        <w:tc>
          <w:tcPr>
            <w:tcW w:w="5000" w:type="pct"/>
            <w:gridSpan w:val="8"/>
            <w:shd w:val="clear" w:color="auto" w:fill="auto"/>
          </w:tcPr>
          <w:p w14:paraId="31E7049E" w14:textId="77777777" w:rsidR="00687516" w:rsidRPr="00FE4E19" w:rsidRDefault="00687516" w:rsidP="00FE4E19">
            <w:pPr>
              <w:spacing w:line="240" w:lineRule="auto"/>
              <w:jc w:val="left"/>
              <w:rPr>
                <w:rFonts w:cs="Times New Roman"/>
                <w:b/>
                <w:color w:val="000000"/>
                <w:sz w:val="20"/>
                <w:szCs w:val="20"/>
              </w:rPr>
            </w:pPr>
            <w:r w:rsidRPr="00FE4E19">
              <w:rPr>
                <w:rFonts w:cs="Times New Roman"/>
                <w:b/>
                <w:i/>
                <w:sz w:val="20"/>
                <w:szCs w:val="20"/>
              </w:rPr>
              <w:t>Economic outcomes (all discounted)</w:t>
            </w:r>
          </w:p>
        </w:tc>
      </w:tr>
      <w:tr w:rsidR="00687516" w:rsidRPr="00595B1A" w14:paraId="5040BAE3" w14:textId="77777777" w:rsidTr="00BC7443">
        <w:trPr>
          <w:trHeight w:hRule="exact" w:val="284"/>
        </w:trPr>
        <w:tc>
          <w:tcPr>
            <w:tcW w:w="1100" w:type="pct"/>
            <w:shd w:val="clear" w:color="auto" w:fill="auto"/>
          </w:tcPr>
          <w:p w14:paraId="1906640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Treatment costs</w:t>
            </w:r>
          </w:p>
        </w:tc>
        <w:tc>
          <w:tcPr>
            <w:tcW w:w="551" w:type="pct"/>
            <w:shd w:val="clear" w:color="auto" w:fill="auto"/>
            <w:vAlign w:val="bottom"/>
          </w:tcPr>
          <w:p w14:paraId="2537291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£12</w:t>
            </w:r>
          </w:p>
        </w:tc>
        <w:tc>
          <w:tcPr>
            <w:tcW w:w="552" w:type="pct"/>
            <w:shd w:val="clear" w:color="auto" w:fill="auto"/>
            <w:vAlign w:val="bottom"/>
          </w:tcPr>
          <w:p w14:paraId="50314AE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w:t>
            </w:r>
          </w:p>
        </w:tc>
        <w:tc>
          <w:tcPr>
            <w:tcW w:w="552" w:type="pct"/>
            <w:shd w:val="clear" w:color="auto" w:fill="auto"/>
            <w:vAlign w:val="bottom"/>
          </w:tcPr>
          <w:p w14:paraId="0E14369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£167</w:t>
            </w:r>
          </w:p>
        </w:tc>
        <w:tc>
          <w:tcPr>
            <w:tcW w:w="552" w:type="pct"/>
            <w:shd w:val="clear" w:color="auto" w:fill="auto"/>
            <w:vAlign w:val="bottom"/>
          </w:tcPr>
          <w:p w14:paraId="387E5C0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w:t>
            </w:r>
          </w:p>
        </w:tc>
        <w:tc>
          <w:tcPr>
            <w:tcW w:w="552" w:type="pct"/>
            <w:shd w:val="clear" w:color="auto" w:fill="auto"/>
            <w:vAlign w:val="bottom"/>
          </w:tcPr>
          <w:p w14:paraId="629D3BF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£167</w:t>
            </w:r>
          </w:p>
        </w:tc>
        <w:tc>
          <w:tcPr>
            <w:tcW w:w="593" w:type="pct"/>
            <w:shd w:val="clear" w:color="auto" w:fill="auto"/>
            <w:vAlign w:val="bottom"/>
          </w:tcPr>
          <w:p w14:paraId="4512D1F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-£10</w:t>
            </w:r>
          </w:p>
        </w:tc>
        <w:tc>
          <w:tcPr>
            <w:tcW w:w="549" w:type="pct"/>
            <w:shd w:val="clear" w:color="auto" w:fill="auto"/>
            <w:vAlign w:val="bottom"/>
          </w:tcPr>
          <w:p w14:paraId="7E0CE88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-£155</w:t>
            </w:r>
          </w:p>
        </w:tc>
      </w:tr>
      <w:tr w:rsidR="00687516" w:rsidRPr="00595B1A" w14:paraId="5B5F2F45" w14:textId="77777777" w:rsidTr="00BC7443">
        <w:trPr>
          <w:trHeight w:hRule="exact" w:val="284"/>
        </w:trPr>
        <w:tc>
          <w:tcPr>
            <w:tcW w:w="1100" w:type="pct"/>
            <w:shd w:val="clear" w:color="auto" w:fill="auto"/>
          </w:tcPr>
          <w:p w14:paraId="5E4E737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AKI costs hospital</w:t>
            </w:r>
          </w:p>
        </w:tc>
        <w:tc>
          <w:tcPr>
            <w:tcW w:w="551" w:type="pct"/>
            <w:shd w:val="clear" w:color="auto" w:fill="auto"/>
            <w:vAlign w:val="bottom"/>
          </w:tcPr>
          <w:p w14:paraId="02AFEC9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£1,663</w:t>
            </w:r>
          </w:p>
        </w:tc>
        <w:tc>
          <w:tcPr>
            <w:tcW w:w="552" w:type="pct"/>
            <w:shd w:val="clear" w:color="auto" w:fill="auto"/>
            <w:vAlign w:val="bottom"/>
          </w:tcPr>
          <w:p w14:paraId="3213AF8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£1,663</w:t>
            </w:r>
          </w:p>
        </w:tc>
        <w:tc>
          <w:tcPr>
            <w:tcW w:w="552" w:type="pct"/>
            <w:shd w:val="clear" w:color="auto" w:fill="auto"/>
            <w:vAlign w:val="bottom"/>
          </w:tcPr>
          <w:p w14:paraId="384185A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£2,270</w:t>
            </w:r>
          </w:p>
        </w:tc>
        <w:tc>
          <w:tcPr>
            <w:tcW w:w="552" w:type="pct"/>
            <w:shd w:val="clear" w:color="auto" w:fill="auto"/>
            <w:vAlign w:val="bottom"/>
          </w:tcPr>
          <w:p w14:paraId="44B0CCE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£1,663</w:t>
            </w:r>
          </w:p>
        </w:tc>
        <w:tc>
          <w:tcPr>
            <w:tcW w:w="552" w:type="pct"/>
            <w:shd w:val="clear" w:color="auto" w:fill="auto"/>
            <w:vAlign w:val="bottom"/>
          </w:tcPr>
          <w:p w14:paraId="4DB0A79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£2,270</w:t>
            </w:r>
          </w:p>
        </w:tc>
        <w:tc>
          <w:tcPr>
            <w:tcW w:w="593" w:type="pct"/>
            <w:shd w:val="clear" w:color="auto" w:fill="auto"/>
            <w:vAlign w:val="bottom"/>
          </w:tcPr>
          <w:p w14:paraId="0D19E2C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w:t>
            </w:r>
          </w:p>
        </w:tc>
        <w:tc>
          <w:tcPr>
            <w:tcW w:w="549" w:type="pct"/>
            <w:shd w:val="clear" w:color="auto" w:fill="auto"/>
            <w:vAlign w:val="bottom"/>
          </w:tcPr>
          <w:p w14:paraId="351E02D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-£608</w:t>
            </w:r>
          </w:p>
        </w:tc>
      </w:tr>
      <w:tr w:rsidR="00687516" w:rsidRPr="00595B1A" w14:paraId="28C40E58" w14:textId="77777777" w:rsidTr="00BC7443">
        <w:trPr>
          <w:trHeight w:hRule="exact" w:val="284"/>
        </w:trPr>
        <w:tc>
          <w:tcPr>
            <w:tcW w:w="1100" w:type="pct"/>
            <w:shd w:val="clear" w:color="auto" w:fill="auto"/>
          </w:tcPr>
          <w:p w14:paraId="6DA5430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Other costs hospital</w:t>
            </w:r>
          </w:p>
        </w:tc>
        <w:tc>
          <w:tcPr>
            <w:tcW w:w="551" w:type="pct"/>
            <w:shd w:val="clear" w:color="auto" w:fill="auto"/>
            <w:vAlign w:val="bottom"/>
          </w:tcPr>
          <w:p w14:paraId="78086E8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£16,313</w:t>
            </w:r>
          </w:p>
        </w:tc>
        <w:tc>
          <w:tcPr>
            <w:tcW w:w="552" w:type="pct"/>
            <w:shd w:val="clear" w:color="auto" w:fill="auto"/>
            <w:vAlign w:val="bottom"/>
          </w:tcPr>
          <w:p w14:paraId="76842F7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£16,313</w:t>
            </w:r>
          </w:p>
        </w:tc>
        <w:tc>
          <w:tcPr>
            <w:tcW w:w="552" w:type="pct"/>
            <w:shd w:val="clear" w:color="auto" w:fill="auto"/>
            <w:vAlign w:val="bottom"/>
          </w:tcPr>
          <w:p w14:paraId="481ECC8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£15,930</w:t>
            </w:r>
          </w:p>
        </w:tc>
        <w:tc>
          <w:tcPr>
            <w:tcW w:w="552" w:type="pct"/>
            <w:shd w:val="clear" w:color="auto" w:fill="auto"/>
            <w:vAlign w:val="bottom"/>
          </w:tcPr>
          <w:p w14:paraId="6098B26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£16,313</w:t>
            </w:r>
          </w:p>
        </w:tc>
        <w:tc>
          <w:tcPr>
            <w:tcW w:w="552" w:type="pct"/>
            <w:shd w:val="clear" w:color="auto" w:fill="auto"/>
            <w:vAlign w:val="bottom"/>
          </w:tcPr>
          <w:p w14:paraId="5D00FA1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£15,930</w:t>
            </w:r>
          </w:p>
        </w:tc>
        <w:tc>
          <w:tcPr>
            <w:tcW w:w="593" w:type="pct"/>
            <w:shd w:val="clear" w:color="auto" w:fill="auto"/>
            <w:vAlign w:val="bottom"/>
          </w:tcPr>
          <w:p w14:paraId="098690E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w:t>
            </w:r>
          </w:p>
        </w:tc>
        <w:tc>
          <w:tcPr>
            <w:tcW w:w="549" w:type="pct"/>
            <w:shd w:val="clear" w:color="auto" w:fill="auto"/>
            <w:vAlign w:val="bottom"/>
          </w:tcPr>
          <w:p w14:paraId="0A70E9C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£383</w:t>
            </w:r>
          </w:p>
        </w:tc>
      </w:tr>
      <w:tr w:rsidR="00687516" w:rsidRPr="00595B1A" w14:paraId="26157C0C" w14:textId="77777777" w:rsidTr="00BC7443">
        <w:trPr>
          <w:trHeight w:hRule="exact" w:val="284"/>
        </w:trPr>
        <w:tc>
          <w:tcPr>
            <w:tcW w:w="1100" w:type="pct"/>
            <w:shd w:val="clear" w:color="auto" w:fill="auto"/>
          </w:tcPr>
          <w:p w14:paraId="0467042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Long-term costs</w:t>
            </w:r>
          </w:p>
        </w:tc>
        <w:tc>
          <w:tcPr>
            <w:tcW w:w="551" w:type="pct"/>
            <w:shd w:val="clear" w:color="auto" w:fill="auto"/>
            <w:vAlign w:val="bottom"/>
          </w:tcPr>
          <w:p w14:paraId="7F17699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£651</w:t>
            </w:r>
          </w:p>
        </w:tc>
        <w:tc>
          <w:tcPr>
            <w:tcW w:w="552" w:type="pct"/>
            <w:shd w:val="clear" w:color="auto" w:fill="auto"/>
            <w:vAlign w:val="bottom"/>
          </w:tcPr>
          <w:p w14:paraId="403AB7B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£651</w:t>
            </w:r>
          </w:p>
        </w:tc>
        <w:tc>
          <w:tcPr>
            <w:tcW w:w="552" w:type="pct"/>
            <w:shd w:val="clear" w:color="auto" w:fill="auto"/>
            <w:vAlign w:val="bottom"/>
          </w:tcPr>
          <w:p w14:paraId="27A7F7D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£625</w:t>
            </w:r>
          </w:p>
        </w:tc>
        <w:tc>
          <w:tcPr>
            <w:tcW w:w="552" w:type="pct"/>
            <w:shd w:val="clear" w:color="auto" w:fill="auto"/>
            <w:vAlign w:val="bottom"/>
          </w:tcPr>
          <w:p w14:paraId="71DB208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£651</w:t>
            </w:r>
          </w:p>
        </w:tc>
        <w:tc>
          <w:tcPr>
            <w:tcW w:w="552" w:type="pct"/>
            <w:shd w:val="clear" w:color="auto" w:fill="auto"/>
            <w:vAlign w:val="bottom"/>
          </w:tcPr>
          <w:p w14:paraId="7E7BFB2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£625</w:t>
            </w:r>
          </w:p>
        </w:tc>
        <w:tc>
          <w:tcPr>
            <w:tcW w:w="593" w:type="pct"/>
            <w:shd w:val="clear" w:color="auto" w:fill="auto"/>
            <w:vAlign w:val="bottom"/>
          </w:tcPr>
          <w:p w14:paraId="755F5A8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w:t>
            </w:r>
          </w:p>
        </w:tc>
        <w:tc>
          <w:tcPr>
            <w:tcW w:w="549" w:type="pct"/>
            <w:shd w:val="clear" w:color="auto" w:fill="auto"/>
            <w:vAlign w:val="bottom"/>
          </w:tcPr>
          <w:p w14:paraId="662149B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£26</w:t>
            </w:r>
          </w:p>
        </w:tc>
      </w:tr>
      <w:tr w:rsidR="00687516" w:rsidRPr="00595B1A" w14:paraId="6F64A69E" w14:textId="77777777" w:rsidTr="00BC7443">
        <w:trPr>
          <w:trHeight w:hRule="exact" w:val="284"/>
        </w:trPr>
        <w:tc>
          <w:tcPr>
            <w:tcW w:w="1100" w:type="pct"/>
            <w:shd w:val="clear" w:color="auto" w:fill="auto"/>
          </w:tcPr>
          <w:p w14:paraId="2144A34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Total costs</w:t>
            </w:r>
          </w:p>
        </w:tc>
        <w:tc>
          <w:tcPr>
            <w:tcW w:w="551" w:type="pct"/>
            <w:shd w:val="clear" w:color="auto" w:fill="auto"/>
            <w:vAlign w:val="bottom"/>
          </w:tcPr>
          <w:p w14:paraId="613919E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£18,639</w:t>
            </w:r>
          </w:p>
        </w:tc>
        <w:tc>
          <w:tcPr>
            <w:tcW w:w="552" w:type="pct"/>
            <w:shd w:val="clear" w:color="auto" w:fill="auto"/>
            <w:vAlign w:val="bottom"/>
          </w:tcPr>
          <w:p w14:paraId="66A4CDA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£18,649</w:t>
            </w:r>
          </w:p>
        </w:tc>
        <w:tc>
          <w:tcPr>
            <w:tcW w:w="552" w:type="pct"/>
            <w:shd w:val="clear" w:color="auto" w:fill="auto"/>
            <w:vAlign w:val="bottom"/>
          </w:tcPr>
          <w:p w14:paraId="5B73363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£18,992</w:t>
            </w:r>
          </w:p>
        </w:tc>
        <w:tc>
          <w:tcPr>
            <w:tcW w:w="552" w:type="pct"/>
            <w:shd w:val="clear" w:color="auto" w:fill="auto"/>
            <w:vAlign w:val="bottom"/>
          </w:tcPr>
          <w:p w14:paraId="6DF4E4E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£18,649</w:t>
            </w:r>
          </w:p>
        </w:tc>
        <w:tc>
          <w:tcPr>
            <w:tcW w:w="552" w:type="pct"/>
            <w:shd w:val="clear" w:color="auto" w:fill="auto"/>
            <w:vAlign w:val="bottom"/>
          </w:tcPr>
          <w:p w14:paraId="66FE5FD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£18,992</w:t>
            </w:r>
          </w:p>
        </w:tc>
        <w:tc>
          <w:tcPr>
            <w:tcW w:w="593" w:type="pct"/>
            <w:shd w:val="clear" w:color="auto" w:fill="auto"/>
            <w:vAlign w:val="bottom"/>
          </w:tcPr>
          <w:p w14:paraId="47AF809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-£10</w:t>
            </w:r>
          </w:p>
        </w:tc>
        <w:tc>
          <w:tcPr>
            <w:tcW w:w="549" w:type="pct"/>
            <w:shd w:val="clear" w:color="auto" w:fill="auto"/>
            <w:vAlign w:val="bottom"/>
          </w:tcPr>
          <w:p w14:paraId="32E3FCC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-£353</w:t>
            </w:r>
          </w:p>
        </w:tc>
      </w:tr>
      <w:tr w:rsidR="00687516" w:rsidRPr="00595B1A" w14:paraId="4214A166" w14:textId="77777777" w:rsidTr="00BC7443">
        <w:trPr>
          <w:trHeight w:hRule="exact" w:val="284"/>
        </w:trPr>
        <w:tc>
          <w:tcPr>
            <w:tcW w:w="1100" w:type="pct"/>
            <w:shd w:val="clear" w:color="auto" w:fill="auto"/>
          </w:tcPr>
          <w:p w14:paraId="0358FD2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Life years</w:t>
            </w:r>
          </w:p>
        </w:tc>
        <w:tc>
          <w:tcPr>
            <w:tcW w:w="551" w:type="pct"/>
            <w:shd w:val="clear" w:color="auto" w:fill="auto"/>
            <w:vAlign w:val="bottom"/>
          </w:tcPr>
          <w:p w14:paraId="07F571E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2.933</w:t>
            </w:r>
          </w:p>
        </w:tc>
        <w:tc>
          <w:tcPr>
            <w:tcW w:w="552" w:type="pct"/>
            <w:shd w:val="clear" w:color="auto" w:fill="auto"/>
            <w:vAlign w:val="bottom"/>
          </w:tcPr>
          <w:p w14:paraId="6E1F7A7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2.933</w:t>
            </w:r>
          </w:p>
        </w:tc>
        <w:tc>
          <w:tcPr>
            <w:tcW w:w="552" w:type="pct"/>
            <w:shd w:val="clear" w:color="auto" w:fill="auto"/>
            <w:vAlign w:val="bottom"/>
          </w:tcPr>
          <w:p w14:paraId="48AB09D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2.701</w:t>
            </w:r>
          </w:p>
        </w:tc>
        <w:tc>
          <w:tcPr>
            <w:tcW w:w="552" w:type="pct"/>
            <w:shd w:val="clear" w:color="auto" w:fill="auto"/>
            <w:vAlign w:val="bottom"/>
          </w:tcPr>
          <w:p w14:paraId="64A6583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2.933</w:t>
            </w:r>
          </w:p>
        </w:tc>
        <w:tc>
          <w:tcPr>
            <w:tcW w:w="552" w:type="pct"/>
            <w:shd w:val="clear" w:color="auto" w:fill="auto"/>
            <w:vAlign w:val="bottom"/>
          </w:tcPr>
          <w:p w14:paraId="5C94577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2.701</w:t>
            </w:r>
          </w:p>
        </w:tc>
        <w:tc>
          <w:tcPr>
            <w:tcW w:w="593" w:type="pct"/>
            <w:shd w:val="clear" w:color="auto" w:fill="auto"/>
            <w:vAlign w:val="bottom"/>
          </w:tcPr>
          <w:p w14:paraId="41ECE76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49" w:type="pct"/>
            <w:shd w:val="clear" w:color="auto" w:fill="auto"/>
            <w:vAlign w:val="bottom"/>
          </w:tcPr>
          <w:p w14:paraId="3876D6A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0.232</w:t>
            </w:r>
          </w:p>
        </w:tc>
      </w:tr>
      <w:tr w:rsidR="00687516" w:rsidRPr="00595B1A" w14:paraId="418FCC37" w14:textId="77777777" w:rsidTr="00BC7443">
        <w:trPr>
          <w:trHeight w:hRule="exact" w:val="284"/>
        </w:trPr>
        <w:tc>
          <w:tcPr>
            <w:tcW w:w="1100" w:type="pct"/>
            <w:shd w:val="clear" w:color="auto" w:fill="auto"/>
          </w:tcPr>
          <w:p w14:paraId="2C80A7C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lastRenderedPageBreak/>
              <w:t>QALYs</w:t>
            </w:r>
          </w:p>
        </w:tc>
        <w:tc>
          <w:tcPr>
            <w:tcW w:w="551" w:type="pct"/>
            <w:shd w:val="clear" w:color="auto" w:fill="auto"/>
            <w:vAlign w:val="bottom"/>
          </w:tcPr>
          <w:p w14:paraId="5EB0B84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2.061</w:t>
            </w:r>
          </w:p>
        </w:tc>
        <w:tc>
          <w:tcPr>
            <w:tcW w:w="552" w:type="pct"/>
            <w:shd w:val="clear" w:color="auto" w:fill="auto"/>
            <w:vAlign w:val="bottom"/>
          </w:tcPr>
          <w:p w14:paraId="3C9A973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2.061</w:t>
            </w:r>
          </w:p>
        </w:tc>
        <w:tc>
          <w:tcPr>
            <w:tcW w:w="552" w:type="pct"/>
            <w:shd w:val="clear" w:color="auto" w:fill="auto"/>
            <w:vAlign w:val="bottom"/>
          </w:tcPr>
          <w:p w14:paraId="11A7285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1.898</w:t>
            </w:r>
          </w:p>
        </w:tc>
        <w:tc>
          <w:tcPr>
            <w:tcW w:w="552" w:type="pct"/>
            <w:shd w:val="clear" w:color="auto" w:fill="auto"/>
            <w:vAlign w:val="bottom"/>
          </w:tcPr>
          <w:p w14:paraId="54C4516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2.061</w:t>
            </w:r>
          </w:p>
        </w:tc>
        <w:tc>
          <w:tcPr>
            <w:tcW w:w="552" w:type="pct"/>
            <w:shd w:val="clear" w:color="auto" w:fill="auto"/>
            <w:vAlign w:val="bottom"/>
          </w:tcPr>
          <w:p w14:paraId="0A73993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1.898</w:t>
            </w:r>
          </w:p>
        </w:tc>
        <w:tc>
          <w:tcPr>
            <w:tcW w:w="593" w:type="pct"/>
            <w:shd w:val="clear" w:color="auto" w:fill="auto"/>
            <w:vAlign w:val="bottom"/>
          </w:tcPr>
          <w:p w14:paraId="0FC885D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49" w:type="pct"/>
            <w:shd w:val="clear" w:color="auto" w:fill="auto"/>
            <w:vAlign w:val="bottom"/>
          </w:tcPr>
          <w:p w14:paraId="1AC2E31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0.162</w:t>
            </w:r>
          </w:p>
        </w:tc>
      </w:tr>
      <w:tr w:rsidR="00687516" w:rsidRPr="00595B1A" w14:paraId="1E3A8BE5" w14:textId="77777777" w:rsidTr="00BC7443">
        <w:trPr>
          <w:trHeight w:hRule="exact" w:val="284"/>
        </w:trPr>
        <w:tc>
          <w:tcPr>
            <w:tcW w:w="1100" w:type="pct"/>
            <w:shd w:val="clear" w:color="auto" w:fill="auto"/>
          </w:tcPr>
          <w:p w14:paraId="449A3D69"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Per person NHE</w:t>
            </w:r>
          </w:p>
        </w:tc>
        <w:tc>
          <w:tcPr>
            <w:tcW w:w="551" w:type="pct"/>
            <w:shd w:val="clear" w:color="auto" w:fill="auto"/>
            <w:vAlign w:val="bottom"/>
          </w:tcPr>
          <w:p w14:paraId="6C32C06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1.129</w:t>
            </w:r>
          </w:p>
        </w:tc>
        <w:tc>
          <w:tcPr>
            <w:tcW w:w="552" w:type="pct"/>
            <w:shd w:val="clear" w:color="auto" w:fill="auto"/>
            <w:vAlign w:val="bottom"/>
          </w:tcPr>
          <w:p w14:paraId="720C38C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1.128</w:t>
            </w:r>
          </w:p>
        </w:tc>
        <w:tc>
          <w:tcPr>
            <w:tcW w:w="552" w:type="pct"/>
            <w:shd w:val="clear" w:color="auto" w:fill="auto"/>
            <w:vAlign w:val="bottom"/>
          </w:tcPr>
          <w:p w14:paraId="59EA68B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0.949</w:t>
            </w:r>
          </w:p>
        </w:tc>
        <w:tc>
          <w:tcPr>
            <w:tcW w:w="552" w:type="pct"/>
            <w:shd w:val="clear" w:color="auto" w:fill="auto"/>
            <w:vAlign w:val="bottom"/>
          </w:tcPr>
          <w:p w14:paraId="10C0AA5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1.128</w:t>
            </w:r>
          </w:p>
        </w:tc>
        <w:tc>
          <w:tcPr>
            <w:tcW w:w="552" w:type="pct"/>
            <w:shd w:val="clear" w:color="auto" w:fill="auto"/>
            <w:vAlign w:val="bottom"/>
          </w:tcPr>
          <w:p w14:paraId="4A52E43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0.949</w:t>
            </w:r>
          </w:p>
        </w:tc>
        <w:tc>
          <w:tcPr>
            <w:tcW w:w="593" w:type="pct"/>
            <w:shd w:val="clear" w:color="auto" w:fill="auto"/>
            <w:vAlign w:val="bottom"/>
          </w:tcPr>
          <w:p w14:paraId="6909859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549" w:type="pct"/>
            <w:shd w:val="clear" w:color="auto" w:fill="auto"/>
            <w:vAlign w:val="bottom"/>
          </w:tcPr>
          <w:p w14:paraId="2D57D95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0.180</w:t>
            </w:r>
          </w:p>
        </w:tc>
      </w:tr>
      <w:tr w:rsidR="00687516" w:rsidRPr="00595B1A" w14:paraId="2193CFD6" w14:textId="77777777" w:rsidTr="00BC7443">
        <w:trPr>
          <w:trHeight w:hRule="exact" w:val="284"/>
        </w:trPr>
        <w:tc>
          <w:tcPr>
            <w:tcW w:w="5000" w:type="pct"/>
            <w:gridSpan w:val="8"/>
            <w:shd w:val="clear" w:color="auto" w:fill="auto"/>
          </w:tcPr>
          <w:p w14:paraId="47159221" w14:textId="77777777" w:rsidR="00687516" w:rsidRPr="00FE4E19" w:rsidRDefault="00687516" w:rsidP="00FE4E19">
            <w:pPr>
              <w:spacing w:line="240" w:lineRule="auto"/>
              <w:jc w:val="left"/>
              <w:rPr>
                <w:rFonts w:cs="Times New Roman"/>
                <w:b/>
                <w:bCs/>
                <w:color w:val="000000"/>
                <w:sz w:val="20"/>
                <w:szCs w:val="20"/>
              </w:rPr>
            </w:pPr>
            <w:r w:rsidRPr="00FE4E19">
              <w:rPr>
                <w:rFonts w:cs="Times New Roman"/>
                <w:b/>
                <w:bCs/>
                <w:color w:val="000000"/>
                <w:sz w:val="20"/>
                <w:szCs w:val="20"/>
              </w:rPr>
              <w:t>All patients presenting in the ES</w:t>
            </w:r>
          </w:p>
        </w:tc>
      </w:tr>
      <w:tr w:rsidR="00687516" w:rsidRPr="00595B1A" w14:paraId="6F485790" w14:textId="77777777" w:rsidTr="00BC7443">
        <w:trPr>
          <w:trHeight w:hRule="exact" w:val="284"/>
        </w:trPr>
        <w:tc>
          <w:tcPr>
            <w:tcW w:w="1100" w:type="pct"/>
            <w:shd w:val="clear" w:color="auto" w:fill="auto"/>
          </w:tcPr>
          <w:p w14:paraId="3E990209"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Total costs</w:t>
            </w:r>
          </w:p>
        </w:tc>
        <w:tc>
          <w:tcPr>
            <w:tcW w:w="551" w:type="pct"/>
            <w:shd w:val="clear" w:color="auto" w:fill="auto"/>
            <w:vAlign w:val="bottom"/>
          </w:tcPr>
          <w:p w14:paraId="0EEFDD1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£18,681</w:t>
            </w:r>
          </w:p>
        </w:tc>
        <w:tc>
          <w:tcPr>
            <w:tcW w:w="552" w:type="pct"/>
            <w:shd w:val="clear" w:color="auto" w:fill="auto"/>
            <w:vAlign w:val="bottom"/>
          </w:tcPr>
          <w:p w14:paraId="2300F88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£20,429</w:t>
            </w:r>
          </w:p>
        </w:tc>
        <w:tc>
          <w:tcPr>
            <w:tcW w:w="552" w:type="pct"/>
            <w:shd w:val="clear" w:color="auto" w:fill="auto"/>
            <w:vAlign w:val="bottom"/>
          </w:tcPr>
          <w:p w14:paraId="774ADF4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£18,992</w:t>
            </w:r>
          </w:p>
        </w:tc>
        <w:tc>
          <w:tcPr>
            <w:tcW w:w="552" w:type="pct"/>
            <w:shd w:val="clear" w:color="auto" w:fill="auto"/>
            <w:vAlign w:val="bottom"/>
          </w:tcPr>
          <w:p w14:paraId="0E63B1C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£20,247</w:t>
            </w:r>
          </w:p>
        </w:tc>
        <w:tc>
          <w:tcPr>
            <w:tcW w:w="552" w:type="pct"/>
            <w:shd w:val="clear" w:color="auto" w:fill="auto"/>
            <w:vAlign w:val="bottom"/>
          </w:tcPr>
          <w:p w14:paraId="21A71DB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£18,971</w:t>
            </w:r>
          </w:p>
        </w:tc>
        <w:tc>
          <w:tcPr>
            <w:tcW w:w="593" w:type="pct"/>
            <w:shd w:val="clear" w:color="auto" w:fill="auto"/>
            <w:vAlign w:val="bottom"/>
          </w:tcPr>
          <w:p w14:paraId="232CD9B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-£1,748</w:t>
            </w:r>
          </w:p>
        </w:tc>
        <w:tc>
          <w:tcPr>
            <w:tcW w:w="549" w:type="pct"/>
            <w:shd w:val="clear" w:color="auto" w:fill="auto"/>
            <w:vAlign w:val="bottom"/>
          </w:tcPr>
          <w:p w14:paraId="0AA822B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-£311</w:t>
            </w:r>
          </w:p>
        </w:tc>
      </w:tr>
      <w:tr w:rsidR="00687516" w:rsidRPr="00595B1A" w14:paraId="4F2A6804" w14:textId="77777777" w:rsidTr="00BC7443">
        <w:trPr>
          <w:trHeight w:hRule="exact" w:val="284"/>
        </w:trPr>
        <w:tc>
          <w:tcPr>
            <w:tcW w:w="1100" w:type="pct"/>
            <w:shd w:val="clear" w:color="auto" w:fill="auto"/>
          </w:tcPr>
          <w:p w14:paraId="45541909"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QALYs</w:t>
            </w:r>
          </w:p>
        </w:tc>
        <w:tc>
          <w:tcPr>
            <w:tcW w:w="551" w:type="pct"/>
            <w:shd w:val="clear" w:color="auto" w:fill="auto"/>
            <w:vAlign w:val="bottom"/>
          </w:tcPr>
          <w:p w14:paraId="4651537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2.059</w:t>
            </w:r>
          </w:p>
        </w:tc>
        <w:tc>
          <w:tcPr>
            <w:tcW w:w="552" w:type="pct"/>
            <w:shd w:val="clear" w:color="auto" w:fill="auto"/>
            <w:vAlign w:val="bottom"/>
          </w:tcPr>
          <w:p w14:paraId="38FD183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1.997</w:t>
            </w:r>
          </w:p>
        </w:tc>
        <w:tc>
          <w:tcPr>
            <w:tcW w:w="552" w:type="pct"/>
            <w:shd w:val="clear" w:color="auto" w:fill="auto"/>
            <w:vAlign w:val="bottom"/>
          </w:tcPr>
          <w:p w14:paraId="6095B63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1.898</w:t>
            </w:r>
          </w:p>
        </w:tc>
        <w:tc>
          <w:tcPr>
            <w:tcW w:w="552" w:type="pct"/>
            <w:shd w:val="clear" w:color="auto" w:fill="auto"/>
            <w:vAlign w:val="bottom"/>
          </w:tcPr>
          <w:p w14:paraId="6A7D22F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2.013</w:t>
            </w:r>
          </w:p>
        </w:tc>
        <w:tc>
          <w:tcPr>
            <w:tcW w:w="552" w:type="pct"/>
            <w:shd w:val="clear" w:color="auto" w:fill="auto"/>
            <w:vAlign w:val="bottom"/>
          </w:tcPr>
          <w:p w14:paraId="5DB351A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1.900</w:t>
            </w:r>
          </w:p>
        </w:tc>
        <w:tc>
          <w:tcPr>
            <w:tcW w:w="593" w:type="pct"/>
            <w:shd w:val="clear" w:color="auto" w:fill="auto"/>
            <w:vAlign w:val="bottom"/>
          </w:tcPr>
          <w:p w14:paraId="435000B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0.062</w:t>
            </w:r>
          </w:p>
        </w:tc>
        <w:tc>
          <w:tcPr>
            <w:tcW w:w="549" w:type="pct"/>
            <w:shd w:val="clear" w:color="auto" w:fill="auto"/>
            <w:vAlign w:val="bottom"/>
          </w:tcPr>
          <w:p w14:paraId="6F37EA7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0.160</w:t>
            </w:r>
          </w:p>
        </w:tc>
      </w:tr>
      <w:tr w:rsidR="00687516" w:rsidRPr="00595B1A" w14:paraId="5746D137" w14:textId="77777777" w:rsidTr="00BC7443">
        <w:trPr>
          <w:trHeight w:hRule="exact" w:val="284"/>
        </w:trPr>
        <w:tc>
          <w:tcPr>
            <w:tcW w:w="1100" w:type="pct"/>
            <w:shd w:val="clear" w:color="auto" w:fill="auto"/>
          </w:tcPr>
          <w:p w14:paraId="28E52F4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Per person NHE</w:t>
            </w:r>
          </w:p>
        </w:tc>
        <w:tc>
          <w:tcPr>
            <w:tcW w:w="551" w:type="pct"/>
            <w:shd w:val="clear" w:color="auto" w:fill="auto"/>
            <w:vAlign w:val="bottom"/>
          </w:tcPr>
          <w:p w14:paraId="7B54929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1.125</w:t>
            </w:r>
          </w:p>
        </w:tc>
        <w:tc>
          <w:tcPr>
            <w:tcW w:w="552" w:type="pct"/>
            <w:shd w:val="clear" w:color="auto" w:fill="auto"/>
            <w:vAlign w:val="bottom"/>
          </w:tcPr>
          <w:p w14:paraId="76894B4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0.975</w:t>
            </w:r>
          </w:p>
        </w:tc>
        <w:tc>
          <w:tcPr>
            <w:tcW w:w="552" w:type="pct"/>
            <w:shd w:val="clear" w:color="auto" w:fill="auto"/>
            <w:vAlign w:val="bottom"/>
          </w:tcPr>
          <w:p w14:paraId="0C18DBB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0.949</w:t>
            </w:r>
          </w:p>
        </w:tc>
        <w:tc>
          <w:tcPr>
            <w:tcW w:w="552" w:type="pct"/>
            <w:shd w:val="clear" w:color="auto" w:fill="auto"/>
            <w:vAlign w:val="bottom"/>
          </w:tcPr>
          <w:p w14:paraId="30B128D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1.000</w:t>
            </w:r>
          </w:p>
        </w:tc>
        <w:tc>
          <w:tcPr>
            <w:tcW w:w="552" w:type="pct"/>
            <w:shd w:val="clear" w:color="auto" w:fill="auto"/>
            <w:vAlign w:val="bottom"/>
          </w:tcPr>
          <w:p w14:paraId="1778662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0.952</w:t>
            </w:r>
          </w:p>
        </w:tc>
        <w:tc>
          <w:tcPr>
            <w:tcW w:w="593" w:type="pct"/>
            <w:shd w:val="clear" w:color="auto" w:fill="auto"/>
            <w:vAlign w:val="bottom"/>
          </w:tcPr>
          <w:p w14:paraId="00F463F4" w14:textId="77777777" w:rsidR="00687516" w:rsidRPr="00FE4E19" w:rsidRDefault="00687516" w:rsidP="00FE4E19">
            <w:pPr>
              <w:spacing w:line="240" w:lineRule="auto"/>
              <w:jc w:val="left"/>
              <w:rPr>
                <w:rFonts w:cs="Times New Roman"/>
                <w:sz w:val="20"/>
                <w:szCs w:val="20"/>
              </w:rPr>
            </w:pPr>
            <w:bookmarkStart w:id="546" w:name="_Hlk83996912"/>
            <w:r w:rsidRPr="00FE4E19">
              <w:rPr>
                <w:rFonts w:cs="Times New Roman"/>
                <w:color w:val="000000"/>
                <w:sz w:val="20"/>
                <w:szCs w:val="20"/>
              </w:rPr>
              <w:t>0.149</w:t>
            </w:r>
            <w:bookmarkEnd w:id="546"/>
          </w:p>
        </w:tc>
        <w:tc>
          <w:tcPr>
            <w:tcW w:w="549" w:type="pct"/>
            <w:shd w:val="clear" w:color="auto" w:fill="auto"/>
            <w:vAlign w:val="bottom"/>
          </w:tcPr>
          <w:p w14:paraId="3AAB436F" w14:textId="77777777" w:rsidR="00687516" w:rsidRPr="00FE4E19" w:rsidRDefault="00687516" w:rsidP="00FE4E19">
            <w:pPr>
              <w:spacing w:line="240" w:lineRule="auto"/>
              <w:jc w:val="left"/>
              <w:rPr>
                <w:rFonts w:cs="Times New Roman"/>
                <w:sz w:val="20"/>
                <w:szCs w:val="20"/>
              </w:rPr>
            </w:pPr>
            <w:bookmarkStart w:id="547" w:name="_Hlk83996926"/>
            <w:r w:rsidRPr="00FE4E19">
              <w:rPr>
                <w:rFonts w:cs="Times New Roman"/>
                <w:color w:val="000000"/>
                <w:sz w:val="20"/>
                <w:szCs w:val="20"/>
              </w:rPr>
              <w:t>0.176</w:t>
            </w:r>
            <w:bookmarkEnd w:id="547"/>
          </w:p>
        </w:tc>
      </w:tr>
    </w:tbl>
    <w:p w14:paraId="6D61C985" w14:textId="69FEC49E" w:rsidR="003B658E" w:rsidRDefault="003D0997" w:rsidP="00B464D9">
      <w:pPr>
        <w:pStyle w:val="EEPRUtextundertables"/>
      </w:pPr>
      <w:r>
        <w:t xml:space="preserve">Abbreviations: </w:t>
      </w:r>
      <w:r w:rsidR="003B658E">
        <w:t xml:space="preserve">AKI, acute kidney injury; CKD, chronic kidney disease; MBL, </w:t>
      </w:r>
      <w:proofErr w:type="spellStart"/>
      <w:r w:rsidR="003B658E">
        <w:t>metallo</w:t>
      </w:r>
      <w:proofErr w:type="spellEnd"/>
      <w:r w:rsidR="003B658E">
        <w:t>-beta-lactamases; MDS, microbiology-directed setting; NHE, net health effect; QALYs, quality-adjusted life years</w:t>
      </w:r>
    </w:p>
    <w:p w14:paraId="52D512C1" w14:textId="77FBC6DF" w:rsidR="00687516" w:rsidRPr="00595B1A" w:rsidRDefault="003D0997" w:rsidP="00B464D9">
      <w:pPr>
        <w:pStyle w:val="EEPRUtextundertables"/>
      </w:pPr>
      <w:r>
        <w:t xml:space="preserve">Comparators: </w:t>
      </w:r>
      <w:r w:rsidR="00687516" w:rsidRPr="00595B1A">
        <w:t xml:space="preserve">E1 = empiric treatment with </w:t>
      </w:r>
      <w:proofErr w:type="spellStart"/>
      <w:r w:rsidR="00687516" w:rsidRPr="00595B1A">
        <w:t>cefiderocol</w:t>
      </w:r>
      <w:proofErr w:type="spellEnd"/>
      <w:r w:rsidR="00687516" w:rsidRPr="00595B1A">
        <w:t xml:space="preserve">, followed by existing therapies in MDS if not susceptible; E2nca = non-colistin or aminoglycoside-based empiric treatment, followed by existing therapies MDS if needed; E2ca = colistin or aminoglycoside-based empiric treatment, followed by existing therapies MDS if needed; E3nca = non-colistin or aminoglycoside-based empiric treatment, followed by followed by </w:t>
      </w:r>
      <w:proofErr w:type="spellStart"/>
      <w:r w:rsidR="00687516" w:rsidRPr="00595B1A">
        <w:t>cefiderocol</w:t>
      </w:r>
      <w:proofErr w:type="spellEnd"/>
      <w:r w:rsidR="00687516" w:rsidRPr="00595B1A">
        <w:t xml:space="preserve"> in MDS if needed; E3ca = colistin or aminoglycoside-based empiric treatment, followed by </w:t>
      </w:r>
      <w:proofErr w:type="spellStart"/>
      <w:r w:rsidR="00687516" w:rsidRPr="00595B1A">
        <w:t>cefiderocol</w:t>
      </w:r>
      <w:proofErr w:type="spellEnd"/>
      <w:r w:rsidR="00687516" w:rsidRPr="00595B1A">
        <w:t xml:space="preserve"> MDS if needed. Net health effects derived using threshold of £20,000/QALY.</w:t>
      </w:r>
    </w:p>
    <w:p w14:paraId="031F7F0C" w14:textId="77777777" w:rsidR="002425A9" w:rsidRDefault="002425A9" w:rsidP="008744AD"/>
    <w:p w14:paraId="16A2A96B" w14:textId="7252CBD0" w:rsidR="00687516" w:rsidRPr="00595B1A" w:rsidRDefault="00687516" w:rsidP="008744AD">
      <w:r w:rsidRPr="00595B1A">
        <w:t xml:space="preserve">There is a large degree of parameter uncertainty around the </w:t>
      </w:r>
      <w:r w:rsidR="00CD3A08" w:rsidRPr="00595B1A">
        <w:t>patient</w:t>
      </w:r>
      <w:r w:rsidR="00CD3A08">
        <w:t>-level</w:t>
      </w:r>
      <w:r w:rsidR="00CD3A08" w:rsidRPr="00595B1A">
        <w:t xml:space="preserve"> </w:t>
      </w:r>
      <w:r w:rsidRPr="00595B1A">
        <w:t xml:space="preserve">INHEs of </w:t>
      </w:r>
      <w:proofErr w:type="spellStart"/>
      <w:r w:rsidRPr="00595B1A">
        <w:t>cefiderocol</w:t>
      </w:r>
      <w:proofErr w:type="spellEnd"/>
      <w:r w:rsidRPr="00595B1A">
        <w:t xml:space="preserve">. The distribution of </w:t>
      </w:r>
      <w:r w:rsidR="00CD3A08" w:rsidRPr="00595B1A">
        <w:t>patient</w:t>
      </w:r>
      <w:r w:rsidR="00CD3A08">
        <w:t>-level</w:t>
      </w:r>
      <w:r w:rsidR="00CD3A08" w:rsidRPr="00595B1A">
        <w:t xml:space="preserve"> </w:t>
      </w:r>
      <w:r w:rsidRPr="00595B1A">
        <w:t xml:space="preserve">INHEs is shown in </w:t>
      </w:r>
      <w:r w:rsidRPr="00595B1A">
        <w:fldChar w:fldCharType="begin"/>
      </w:r>
      <w:r w:rsidRPr="00595B1A">
        <w:instrText xml:space="preserve"> REF _Ref83584825 \h  \* MERGEFORMAT </w:instrText>
      </w:r>
      <w:r w:rsidRPr="00595B1A">
        <w:fldChar w:fldCharType="separate"/>
      </w:r>
      <w:r w:rsidR="002631E5" w:rsidRPr="003A2631">
        <w:t xml:space="preserve">Figure </w:t>
      </w:r>
      <w:r w:rsidR="002631E5">
        <w:rPr>
          <w:noProof/>
        </w:rPr>
        <w:t>18</w:t>
      </w:r>
      <w:r w:rsidRPr="00595B1A">
        <w:fldChar w:fldCharType="end"/>
      </w:r>
      <w:r w:rsidRPr="00595B1A">
        <w:t xml:space="preserve">. This reflects uncertainty in the probability individuals have MBL </w:t>
      </w:r>
      <w:r w:rsidRPr="00A1487F">
        <w:rPr>
          <w:i/>
        </w:rPr>
        <w:t>Pse</w:t>
      </w:r>
      <w:r w:rsidR="00A1487F">
        <w:rPr>
          <w:i/>
        </w:rPr>
        <w:t>u</w:t>
      </w:r>
      <w:r w:rsidRPr="00A1487F">
        <w:rPr>
          <w:i/>
        </w:rPr>
        <w:t>domonas</w:t>
      </w:r>
      <w:r w:rsidRPr="00595B1A">
        <w:t xml:space="preserve">, the relative susceptibility of these treatment options, their </w:t>
      </w:r>
      <w:proofErr w:type="gramStart"/>
      <w:r w:rsidRPr="00595B1A">
        <w:t>safety</w:t>
      </w:r>
      <w:proofErr w:type="gramEnd"/>
      <w:r w:rsidRPr="00595B1A">
        <w:t xml:space="preserve"> and the benefits of avoided AKIs. The cluster of values around 0 in the comparison of </w:t>
      </w:r>
      <w:proofErr w:type="spellStart"/>
      <w:r w:rsidRPr="00595B1A">
        <w:t>cefiderocol</w:t>
      </w:r>
      <w:proofErr w:type="spellEnd"/>
      <w:r w:rsidRPr="00595B1A">
        <w:t xml:space="preserve"> to non-colistin/aminoglycoside therapy is driven by samples where susceptibility to non-colistin/aminoglycoside-based therapy is high and the difference in mortality between those treatment successfully in the </w:t>
      </w:r>
      <w:r w:rsidR="0078443B">
        <w:t>ES</w:t>
      </w:r>
      <w:r w:rsidRPr="00595B1A">
        <w:t xml:space="preserve"> and MDS is minimal.  </w:t>
      </w:r>
    </w:p>
    <w:p w14:paraId="794A36EC" w14:textId="2810030C" w:rsidR="00687516" w:rsidRPr="003A2631" w:rsidRDefault="006C67B2" w:rsidP="006C67B2">
      <w:pPr>
        <w:pStyle w:val="EEPRUFigureHeading"/>
      </w:pPr>
      <w:bookmarkStart w:id="548" w:name="_Ref83584825"/>
      <w:bookmarkStart w:id="549" w:name="_Toc83590022"/>
      <w:bookmarkStart w:id="550" w:name="_Toc87018882"/>
      <w:r w:rsidRPr="003A2631">
        <w:t xml:space="preserve">Figure </w:t>
      </w:r>
      <w:r w:rsidR="00BB30AE">
        <w:fldChar w:fldCharType="begin"/>
      </w:r>
      <w:r w:rsidR="00BB30AE">
        <w:instrText xml:space="preserve"> SEQ Figure \* ARABIC </w:instrText>
      </w:r>
      <w:r w:rsidR="00BB30AE">
        <w:fldChar w:fldCharType="separate"/>
      </w:r>
      <w:r w:rsidR="002631E5">
        <w:rPr>
          <w:noProof/>
        </w:rPr>
        <w:t>18</w:t>
      </w:r>
      <w:r w:rsidR="00BB30AE">
        <w:rPr>
          <w:noProof/>
        </w:rPr>
        <w:fldChar w:fldCharType="end"/>
      </w:r>
      <w:bookmarkEnd w:id="548"/>
      <w:r w:rsidRPr="003A2631">
        <w:t xml:space="preserve">: Distribution of </w:t>
      </w:r>
      <w:r w:rsidR="00CD3A08" w:rsidRPr="003A2631">
        <w:t xml:space="preserve">patient-level </w:t>
      </w:r>
      <w:r w:rsidRPr="003A2631">
        <w:t xml:space="preserve">INHEs of </w:t>
      </w:r>
      <w:proofErr w:type="spellStart"/>
      <w:r w:rsidR="0034182B" w:rsidRPr="003A2631">
        <w:rPr>
          <w:rFonts w:ascii="Times New Roman" w:hAnsi="Times New Roman"/>
        </w:rPr>
        <w:t>cefiderocol</w:t>
      </w:r>
      <w:proofErr w:type="spellEnd"/>
      <w:r w:rsidRPr="003A2631">
        <w:t xml:space="preserve"> in </w:t>
      </w:r>
      <w:r w:rsidR="00B458C3" w:rsidRPr="003A2631">
        <w:t xml:space="preserve">MBL </w:t>
      </w:r>
      <w:r w:rsidR="00C506B7" w:rsidRPr="003A2631">
        <w:rPr>
          <w:i/>
        </w:rPr>
        <w:t>Pseudomonas aeruginosa</w:t>
      </w:r>
      <w:r w:rsidRPr="003A2631">
        <w:t xml:space="preserve"> HAP/VAP empiric setting compared to (a) non-colistin/aminoglycoside-based therapy and (b) colistin/aminoglycoside-based therapy and (2,000 simulations)</w:t>
      </w:r>
      <w:bookmarkEnd w:id="549"/>
      <w:bookmarkEnd w:id="550"/>
    </w:p>
    <w:p w14:paraId="2F29FFC2" w14:textId="77777777" w:rsidR="00687516" w:rsidRPr="00595B1A" w:rsidRDefault="00687516" w:rsidP="00687516">
      <w:pPr>
        <w:rPr>
          <w:b/>
        </w:rPr>
      </w:pPr>
      <w:r w:rsidRPr="00595B1A">
        <w:rPr>
          <w:b/>
        </w:rPr>
        <w:t xml:space="preserve">(a) </w:t>
      </w:r>
      <w:r w:rsidRPr="00595B1A">
        <w:rPr>
          <w:b/>
        </w:rPr>
        <w:tab/>
      </w:r>
      <w:r w:rsidRPr="00595B1A">
        <w:rPr>
          <w:b/>
        </w:rPr>
        <w:tab/>
        <w:t xml:space="preserve"> </w:t>
      </w:r>
      <w:r w:rsidRPr="00595B1A">
        <w:rPr>
          <w:b/>
        </w:rPr>
        <w:tab/>
      </w:r>
      <w:r w:rsidRPr="00595B1A">
        <w:rPr>
          <w:b/>
        </w:rPr>
        <w:tab/>
        <w:t xml:space="preserve"> </w:t>
      </w:r>
      <w:r w:rsidRPr="00595B1A">
        <w:rPr>
          <w:b/>
        </w:rPr>
        <w:tab/>
      </w:r>
      <w:r w:rsidRPr="00595B1A">
        <w:rPr>
          <w:b/>
        </w:rPr>
        <w:tab/>
        <w:t>(b)</w:t>
      </w:r>
    </w:p>
    <w:p w14:paraId="79459169" w14:textId="2D5A20DC" w:rsidR="00687516" w:rsidRDefault="00687516" w:rsidP="00687516">
      <w:pPr>
        <w:rPr>
          <w:b/>
        </w:rPr>
      </w:pPr>
      <w:r w:rsidRPr="00595B1A">
        <w:rPr>
          <w:b/>
          <w:noProof/>
          <w:lang w:eastAsia="en-GB"/>
        </w:rPr>
        <w:lastRenderedPageBreak/>
        <w:drawing>
          <wp:inline distT="0" distB="0" distL="0" distR="0" wp14:anchorId="5956F3A8" wp14:editId="7D3007AC">
            <wp:extent cx="2857500" cy="3333750"/>
            <wp:effectExtent l="0" t="0" r="0" b="0"/>
            <wp:docPr id="137" name="Picture 137" descr="Histogram to show the distribution of patient-level INHEs of cefiderocol in MBL Pseudomonas aeruginosa HAP/VAP empiric setting compared to non-colistin/aminoglycoside-based therapy. The mean =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Histogram to show the distribution of patient-level INHEs of cefiderocol in MBL Pseudomonas aeruginosa HAP/VAP empiric setting compared to non-colistin/aminoglycoside-based therapy. The mean = 0.15."/>
                    <pic:cNvPicPr/>
                  </pic:nvPicPr>
                  <pic:blipFill>
                    <a:blip r:embed="rId38">
                      <a:extLst>
                        <a:ext uri="{28A0092B-C50C-407E-A947-70E740481C1C}">
                          <a14:useLocalDpi xmlns:a14="http://schemas.microsoft.com/office/drawing/2010/main" val="0"/>
                        </a:ext>
                      </a:extLst>
                    </a:blip>
                    <a:stretch>
                      <a:fillRect/>
                    </a:stretch>
                  </pic:blipFill>
                  <pic:spPr>
                    <a:xfrm>
                      <a:off x="0" y="0"/>
                      <a:ext cx="2857500" cy="3333750"/>
                    </a:xfrm>
                    <a:prstGeom prst="rect">
                      <a:avLst/>
                    </a:prstGeom>
                  </pic:spPr>
                </pic:pic>
              </a:graphicData>
            </a:graphic>
          </wp:inline>
        </w:drawing>
      </w:r>
      <w:r w:rsidRPr="00595B1A">
        <w:rPr>
          <w:b/>
          <w:noProof/>
          <w:lang w:eastAsia="en-GB"/>
        </w:rPr>
        <w:drawing>
          <wp:inline distT="0" distB="0" distL="0" distR="0" wp14:anchorId="4065F77F" wp14:editId="6B5B8DA4">
            <wp:extent cx="2857500" cy="3333750"/>
            <wp:effectExtent l="0" t="0" r="0" b="0"/>
            <wp:docPr id="136" name="Picture 136" descr="Histogram to show the distribution of patient-level INHEs of cefiderocol in MBL Pseudomonas aeruginosa HAP/VAP empiric setting compared to colistin/aminoglycoside-based therapy. The mean =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Histogram to show the distribution of patient-level INHEs of cefiderocol in MBL Pseudomonas aeruginosa HAP/VAP empiric setting compared to colistin/aminoglycoside-based therapy. The mean = 0.18."/>
                    <pic:cNvPicPr/>
                  </pic:nvPicPr>
                  <pic:blipFill>
                    <a:blip r:embed="rId39">
                      <a:extLst>
                        <a:ext uri="{28A0092B-C50C-407E-A947-70E740481C1C}">
                          <a14:useLocalDpi xmlns:a14="http://schemas.microsoft.com/office/drawing/2010/main" val="0"/>
                        </a:ext>
                      </a:extLst>
                    </a:blip>
                    <a:stretch>
                      <a:fillRect/>
                    </a:stretch>
                  </pic:blipFill>
                  <pic:spPr>
                    <a:xfrm>
                      <a:off x="0" y="0"/>
                      <a:ext cx="2857500" cy="3333750"/>
                    </a:xfrm>
                    <a:prstGeom prst="rect">
                      <a:avLst/>
                    </a:prstGeom>
                  </pic:spPr>
                </pic:pic>
              </a:graphicData>
            </a:graphic>
          </wp:inline>
        </w:drawing>
      </w:r>
    </w:p>
    <w:p w14:paraId="05F2359A" w14:textId="569BB2F4" w:rsidR="000E67C2" w:rsidRDefault="000E67C2" w:rsidP="00B464D9">
      <w:pPr>
        <w:pStyle w:val="EEPRUtextundertables"/>
      </w:pPr>
      <w:r>
        <w:t>NHE, net health effects</w:t>
      </w:r>
    </w:p>
    <w:p w14:paraId="75AB6731" w14:textId="77777777" w:rsidR="000E67C2" w:rsidRPr="00595B1A" w:rsidRDefault="000E67C2" w:rsidP="00687516">
      <w:pPr>
        <w:rPr>
          <w:b/>
        </w:rPr>
      </w:pPr>
    </w:p>
    <w:p w14:paraId="5F8F28E2" w14:textId="528F97A2" w:rsidR="00687516" w:rsidRPr="00595B1A" w:rsidRDefault="00687516" w:rsidP="008744AD">
      <w:r w:rsidRPr="00595B1A">
        <w:t xml:space="preserve">Scenario analyses that modified the deterministic base case INHE by more than 10% (and three scenario analyses requested by NICE marked by *) are shown in </w:t>
      </w:r>
      <w:r w:rsidRPr="00595B1A">
        <w:fldChar w:fldCharType="begin"/>
      </w:r>
      <w:r w:rsidRPr="00595B1A">
        <w:instrText xml:space="preserve"> REF _Ref83584853 \h  \* MERGEFORMAT </w:instrText>
      </w:r>
      <w:r w:rsidRPr="00595B1A">
        <w:fldChar w:fldCharType="separate"/>
      </w:r>
      <w:r w:rsidR="002631E5" w:rsidRPr="00595B1A">
        <w:t xml:space="preserve">Table </w:t>
      </w:r>
      <w:r w:rsidR="002631E5">
        <w:t>39</w:t>
      </w:r>
      <w:r w:rsidRPr="00595B1A">
        <w:fldChar w:fldCharType="end"/>
      </w:r>
      <w:r w:rsidRPr="00595B1A">
        <w:t xml:space="preserve">. The scenarios which had the most marked effect on the study results were the likelihood that an individual has </w:t>
      </w:r>
      <w:r w:rsidR="00B458C3" w:rsidRPr="00595B1A">
        <w:t xml:space="preserve">MBL </w:t>
      </w:r>
      <w:r w:rsidR="00C506B7" w:rsidRPr="00595B1A">
        <w:rPr>
          <w:i/>
        </w:rPr>
        <w:t>Pseudomonas aeruginosa</w:t>
      </w:r>
      <w:r w:rsidRPr="00595B1A">
        <w:t xml:space="preserve"> and the susceptibility scenarios. </w:t>
      </w:r>
      <w:bookmarkStart w:id="551" w:name="_Hlk83996774"/>
    </w:p>
    <w:p w14:paraId="7E3E444F" w14:textId="20C86F5E" w:rsidR="00687516" w:rsidRPr="00595B1A" w:rsidRDefault="00687516" w:rsidP="00687516">
      <w:r w:rsidRPr="00595B1A">
        <w:t xml:space="preserve">When the probability the patient has </w:t>
      </w:r>
      <w:r w:rsidR="00B458C3" w:rsidRPr="00595B1A">
        <w:t xml:space="preserve">MBL </w:t>
      </w:r>
      <w:r w:rsidR="00C506B7" w:rsidRPr="00595B1A">
        <w:rPr>
          <w:i/>
        </w:rPr>
        <w:t>Pseudomonas aeruginosa</w:t>
      </w:r>
      <w:r w:rsidRPr="00595B1A">
        <w:t xml:space="preserve"> was greater than 0.14 (the base case), the </w:t>
      </w:r>
      <w:r w:rsidR="00735E66" w:rsidRPr="00595B1A">
        <w:t>patient</w:t>
      </w:r>
      <w:r w:rsidR="00735E66">
        <w:t>-level</w:t>
      </w:r>
      <w:r w:rsidR="00735E66" w:rsidRPr="00595B1A">
        <w:t xml:space="preserve"> </w:t>
      </w:r>
      <w:r w:rsidRPr="00595B1A">
        <w:t xml:space="preserve">INHE increases as the preferred comparator switches to colistin/aminoglycosides and the safety advantage of </w:t>
      </w:r>
      <w:proofErr w:type="spellStart"/>
      <w:r w:rsidRPr="00595B1A">
        <w:t>cefiderocol</w:t>
      </w:r>
      <w:proofErr w:type="spellEnd"/>
      <w:r w:rsidRPr="00595B1A">
        <w:t xml:space="preserve"> is substantial.</w:t>
      </w:r>
      <w:bookmarkEnd w:id="551"/>
      <w:r w:rsidRPr="00595B1A">
        <w:t xml:space="preserve"> Two of the susceptibility scenarios reduced the </w:t>
      </w:r>
      <w:r w:rsidR="00735E66" w:rsidRPr="00595B1A">
        <w:t>patient</w:t>
      </w:r>
      <w:r w:rsidR="00735E66">
        <w:t>-level</w:t>
      </w:r>
      <w:r w:rsidR="00735E66" w:rsidRPr="00595B1A">
        <w:t xml:space="preserve"> </w:t>
      </w:r>
      <w:r w:rsidRPr="00595B1A">
        <w:t xml:space="preserve">INHEs associated with </w:t>
      </w:r>
      <w:proofErr w:type="spellStart"/>
      <w:r w:rsidRPr="00595B1A">
        <w:t>cefiderocol</w:t>
      </w:r>
      <w:proofErr w:type="spellEnd"/>
      <w:r w:rsidRPr="00595B1A">
        <w:t xml:space="preserve"> to less than 0.03 QALYs. These scenarios (S1, S3)</w:t>
      </w:r>
      <w:r w:rsidR="003F5C96">
        <w:t xml:space="preserve"> used CLSI breakpoints and</w:t>
      </w:r>
      <w:r w:rsidRPr="00595B1A">
        <w:t xml:space="preserve"> found non-colistin/aminoglycoside-based therapy (specifically </w:t>
      </w:r>
      <w:proofErr w:type="spellStart"/>
      <w:r w:rsidRPr="00595B1A">
        <w:t>fosfomycin</w:t>
      </w:r>
      <w:proofErr w:type="spellEnd"/>
      <w:r w:rsidRPr="00595B1A">
        <w:t xml:space="preserve"> monotherapy) to offer high levels of susceptibility (86-96%). </w:t>
      </w:r>
    </w:p>
    <w:p w14:paraId="35CF8548" w14:textId="3A27AE2D" w:rsidR="00687516" w:rsidRPr="00595B1A" w:rsidRDefault="00687516" w:rsidP="002E269A">
      <w:pPr>
        <w:pStyle w:val="EEPRUTableHeading"/>
      </w:pPr>
      <w:bookmarkStart w:id="552" w:name="_Ref83584853"/>
      <w:bookmarkStart w:id="553" w:name="_Toc83590004"/>
      <w:bookmarkStart w:id="554" w:name="_Toc87018855"/>
      <w:r w:rsidRPr="00595B1A">
        <w:t xml:space="preserve">Table </w:t>
      </w:r>
      <w:r w:rsidR="00BB30AE">
        <w:fldChar w:fldCharType="begin"/>
      </w:r>
      <w:r w:rsidR="00BB30AE">
        <w:instrText xml:space="preserve"> SEQ Tabl</w:instrText>
      </w:r>
      <w:r w:rsidR="00BB30AE">
        <w:instrText xml:space="preserve">e \* ARABIC </w:instrText>
      </w:r>
      <w:r w:rsidR="00BB30AE">
        <w:fldChar w:fldCharType="separate"/>
      </w:r>
      <w:r w:rsidR="002631E5">
        <w:rPr>
          <w:noProof/>
        </w:rPr>
        <w:t>39</w:t>
      </w:r>
      <w:r w:rsidR="00BB30AE">
        <w:rPr>
          <w:noProof/>
        </w:rPr>
        <w:fldChar w:fldCharType="end"/>
      </w:r>
      <w:bookmarkEnd w:id="552"/>
      <w:r w:rsidRPr="00595B1A">
        <w:t xml:space="preserve">: Per patient scenario analyses: </w:t>
      </w:r>
      <w:r w:rsidR="00B458C3" w:rsidRPr="00595B1A">
        <w:t xml:space="preserve">MBL </w:t>
      </w:r>
      <w:r w:rsidR="00C506B7" w:rsidRPr="00595B1A">
        <w:rPr>
          <w:i/>
        </w:rPr>
        <w:t>Pseudomonas aeruginosa</w:t>
      </w:r>
      <w:r w:rsidRPr="00595B1A">
        <w:t xml:space="preserve"> empiric setting (deterministic).</w:t>
      </w:r>
      <w:bookmarkEnd w:id="553"/>
      <w:bookmarkEnd w:id="554"/>
      <w:r w:rsidRPr="00595B1A">
        <w:t xml:space="preserve"> </w:t>
      </w:r>
    </w:p>
    <w:tbl>
      <w:tblPr>
        <w:tblStyle w:val="TableGrid"/>
        <w:tblW w:w="9351" w:type="dxa"/>
        <w:tblLayout w:type="fixed"/>
        <w:tblLook w:val="04A0" w:firstRow="1" w:lastRow="0" w:firstColumn="1" w:lastColumn="0" w:noHBand="0" w:noVBand="1"/>
      </w:tblPr>
      <w:tblGrid>
        <w:gridCol w:w="1271"/>
        <w:gridCol w:w="2268"/>
        <w:gridCol w:w="2268"/>
        <w:gridCol w:w="2126"/>
        <w:gridCol w:w="1418"/>
      </w:tblGrid>
      <w:tr w:rsidR="00687516" w:rsidRPr="00AB29A6" w14:paraId="437A9DA0" w14:textId="77777777" w:rsidTr="007F528A">
        <w:tc>
          <w:tcPr>
            <w:tcW w:w="1271" w:type="dxa"/>
            <w:shd w:val="clear" w:color="auto" w:fill="auto"/>
          </w:tcPr>
          <w:p w14:paraId="7538FB49" w14:textId="77777777" w:rsidR="00687516" w:rsidRPr="00FE4E19" w:rsidRDefault="00687516" w:rsidP="00FE4E19">
            <w:pPr>
              <w:spacing w:line="240" w:lineRule="auto"/>
              <w:jc w:val="left"/>
              <w:rPr>
                <w:rFonts w:cs="Times New Roman"/>
                <w:b/>
                <w:bCs/>
                <w:sz w:val="20"/>
                <w:szCs w:val="20"/>
              </w:rPr>
            </w:pPr>
            <w:r w:rsidRPr="00FE4E19">
              <w:rPr>
                <w:rFonts w:cs="Times New Roman"/>
                <w:b/>
                <w:bCs/>
                <w:sz w:val="20"/>
                <w:szCs w:val="20"/>
              </w:rPr>
              <w:t>Scenario name</w:t>
            </w:r>
          </w:p>
        </w:tc>
        <w:tc>
          <w:tcPr>
            <w:tcW w:w="2268" w:type="dxa"/>
            <w:shd w:val="clear" w:color="auto" w:fill="auto"/>
          </w:tcPr>
          <w:p w14:paraId="260D2172" w14:textId="77777777" w:rsidR="00687516" w:rsidRPr="00FE4E19" w:rsidRDefault="00687516" w:rsidP="00FE4E19">
            <w:pPr>
              <w:spacing w:line="240" w:lineRule="auto"/>
              <w:jc w:val="left"/>
              <w:rPr>
                <w:rFonts w:cs="Times New Roman"/>
                <w:b/>
                <w:bCs/>
                <w:sz w:val="20"/>
                <w:szCs w:val="20"/>
              </w:rPr>
            </w:pPr>
            <w:r w:rsidRPr="00FE4E19">
              <w:rPr>
                <w:rFonts w:cs="Times New Roman"/>
                <w:b/>
                <w:bCs/>
                <w:sz w:val="20"/>
                <w:szCs w:val="20"/>
              </w:rPr>
              <w:t>Base case value/assumption</w:t>
            </w:r>
          </w:p>
        </w:tc>
        <w:tc>
          <w:tcPr>
            <w:tcW w:w="2268" w:type="dxa"/>
            <w:shd w:val="clear" w:color="auto" w:fill="auto"/>
          </w:tcPr>
          <w:p w14:paraId="60C8EB0D" w14:textId="77777777" w:rsidR="00687516" w:rsidRPr="00FE4E19" w:rsidRDefault="00687516" w:rsidP="00FE4E19">
            <w:pPr>
              <w:spacing w:line="240" w:lineRule="auto"/>
              <w:jc w:val="left"/>
              <w:rPr>
                <w:rFonts w:cs="Times New Roman"/>
                <w:b/>
                <w:bCs/>
                <w:sz w:val="20"/>
                <w:szCs w:val="20"/>
              </w:rPr>
            </w:pPr>
            <w:r w:rsidRPr="00FE4E19">
              <w:rPr>
                <w:rFonts w:cs="Times New Roman"/>
                <w:b/>
                <w:bCs/>
                <w:sz w:val="20"/>
                <w:szCs w:val="20"/>
              </w:rPr>
              <w:t>Scenario value/assumption</w:t>
            </w:r>
          </w:p>
        </w:tc>
        <w:tc>
          <w:tcPr>
            <w:tcW w:w="2126" w:type="dxa"/>
            <w:shd w:val="clear" w:color="auto" w:fill="auto"/>
          </w:tcPr>
          <w:p w14:paraId="16EE4D5B" w14:textId="77777777" w:rsidR="00687516" w:rsidRPr="00FE4E19" w:rsidRDefault="00687516" w:rsidP="00FE4E19">
            <w:pPr>
              <w:spacing w:line="240" w:lineRule="auto"/>
              <w:jc w:val="left"/>
              <w:rPr>
                <w:rFonts w:cs="Times New Roman"/>
                <w:b/>
                <w:bCs/>
                <w:sz w:val="20"/>
                <w:szCs w:val="20"/>
              </w:rPr>
            </w:pPr>
            <w:r w:rsidRPr="00FE4E19">
              <w:rPr>
                <w:rFonts w:cs="Times New Roman"/>
                <w:b/>
                <w:bCs/>
                <w:sz w:val="20"/>
                <w:szCs w:val="20"/>
              </w:rPr>
              <w:t>Best existing treatment</w:t>
            </w:r>
          </w:p>
        </w:tc>
        <w:tc>
          <w:tcPr>
            <w:tcW w:w="1418" w:type="dxa"/>
          </w:tcPr>
          <w:p w14:paraId="4F1A6AA8" w14:textId="4465259E" w:rsidR="00687516" w:rsidRPr="00FE4E19" w:rsidRDefault="00735E66" w:rsidP="00735E66">
            <w:pPr>
              <w:spacing w:line="240" w:lineRule="auto"/>
              <w:jc w:val="left"/>
              <w:rPr>
                <w:rFonts w:cs="Times New Roman"/>
                <w:b/>
                <w:bCs/>
                <w:sz w:val="20"/>
                <w:szCs w:val="20"/>
              </w:rPr>
            </w:pPr>
            <w:r>
              <w:rPr>
                <w:rFonts w:cs="Times New Roman"/>
                <w:b/>
                <w:bCs/>
                <w:sz w:val="20"/>
                <w:szCs w:val="20"/>
              </w:rPr>
              <w:t xml:space="preserve">Patient-level </w:t>
            </w:r>
            <w:r w:rsidR="00687516" w:rsidRPr="00FE4E19">
              <w:rPr>
                <w:rFonts w:cs="Times New Roman"/>
                <w:b/>
                <w:bCs/>
                <w:sz w:val="20"/>
                <w:szCs w:val="20"/>
              </w:rPr>
              <w:t xml:space="preserve">INHE of </w:t>
            </w:r>
            <w:proofErr w:type="spellStart"/>
            <w:r w:rsidR="00687516" w:rsidRPr="00FE4E19">
              <w:rPr>
                <w:rFonts w:cs="Times New Roman"/>
                <w:b/>
                <w:bCs/>
                <w:sz w:val="20"/>
                <w:szCs w:val="20"/>
              </w:rPr>
              <w:t>cefiderocol</w:t>
            </w:r>
            <w:proofErr w:type="spellEnd"/>
            <w:r w:rsidR="00687516" w:rsidRPr="00FE4E19">
              <w:rPr>
                <w:rFonts w:cs="Times New Roman"/>
                <w:b/>
                <w:bCs/>
                <w:sz w:val="20"/>
                <w:szCs w:val="20"/>
              </w:rPr>
              <w:t xml:space="preserve"> </w:t>
            </w:r>
          </w:p>
        </w:tc>
      </w:tr>
      <w:tr w:rsidR="00687516" w:rsidRPr="00AB29A6" w14:paraId="4F4E80CF" w14:textId="77777777" w:rsidTr="007F528A">
        <w:tc>
          <w:tcPr>
            <w:tcW w:w="1271" w:type="dxa"/>
            <w:shd w:val="clear" w:color="auto" w:fill="auto"/>
          </w:tcPr>
          <w:p w14:paraId="51FDE0D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Base case</w:t>
            </w:r>
          </w:p>
        </w:tc>
        <w:tc>
          <w:tcPr>
            <w:tcW w:w="2268" w:type="dxa"/>
            <w:shd w:val="clear" w:color="auto" w:fill="auto"/>
          </w:tcPr>
          <w:p w14:paraId="13A83AA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t>
            </w:r>
          </w:p>
        </w:tc>
        <w:tc>
          <w:tcPr>
            <w:tcW w:w="2268" w:type="dxa"/>
            <w:shd w:val="clear" w:color="auto" w:fill="auto"/>
          </w:tcPr>
          <w:p w14:paraId="37DFE81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t>
            </w:r>
          </w:p>
        </w:tc>
        <w:tc>
          <w:tcPr>
            <w:tcW w:w="2126" w:type="dxa"/>
            <w:shd w:val="clear" w:color="auto" w:fill="auto"/>
          </w:tcPr>
          <w:p w14:paraId="23D8CEF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Non-colistin/</w:t>
            </w:r>
            <w:proofErr w:type="gramStart"/>
            <w:r w:rsidRPr="00FE4E19">
              <w:rPr>
                <w:rFonts w:cs="Times New Roman"/>
                <w:sz w:val="20"/>
                <w:szCs w:val="20"/>
              </w:rPr>
              <w:t>amino-based</w:t>
            </w:r>
            <w:proofErr w:type="gramEnd"/>
          </w:p>
        </w:tc>
        <w:tc>
          <w:tcPr>
            <w:tcW w:w="1418" w:type="dxa"/>
          </w:tcPr>
          <w:p w14:paraId="4F88D48A" w14:textId="77777777" w:rsidR="00687516" w:rsidRPr="00FE4E19" w:rsidRDefault="00687516" w:rsidP="00FE4E19">
            <w:pPr>
              <w:spacing w:line="240" w:lineRule="auto"/>
              <w:jc w:val="left"/>
              <w:rPr>
                <w:rFonts w:cs="Times New Roman"/>
                <w:sz w:val="20"/>
                <w:szCs w:val="20"/>
              </w:rPr>
            </w:pPr>
            <w:bookmarkStart w:id="555" w:name="_Hlk83996953"/>
            <w:r w:rsidRPr="00FE4E19">
              <w:rPr>
                <w:rFonts w:cs="Times New Roman"/>
                <w:color w:val="000000"/>
                <w:sz w:val="20"/>
                <w:szCs w:val="20"/>
              </w:rPr>
              <w:t>0.145</w:t>
            </w:r>
            <w:bookmarkEnd w:id="555"/>
          </w:p>
        </w:tc>
      </w:tr>
      <w:tr w:rsidR="00687516" w:rsidRPr="00AB29A6" w14:paraId="3D822CA0" w14:textId="77777777" w:rsidTr="007F528A">
        <w:tc>
          <w:tcPr>
            <w:tcW w:w="1271" w:type="dxa"/>
            <w:shd w:val="clear" w:color="auto" w:fill="auto"/>
          </w:tcPr>
          <w:p w14:paraId="11B05467"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p_bug_survey</w:t>
            </w:r>
            <w:proofErr w:type="spellEnd"/>
          </w:p>
        </w:tc>
        <w:tc>
          <w:tcPr>
            <w:tcW w:w="2268" w:type="dxa"/>
            <w:shd w:val="clear" w:color="auto" w:fill="auto"/>
          </w:tcPr>
          <w:p w14:paraId="34A2A6AC" w14:textId="27FE07F4"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0.14</w:t>
            </w:r>
          </w:p>
        </w:tc>
        <w:tc>
          <w:tcPr>
            <w:tcW w:w="2268" w:type="dxa"/>
            <w:shd w:val="clear" w:color="auto" w:fill="auto"/>
          </w:tcPr>
          <w:p w14:paraId="5EE0D140" w14:textId="0953BD0B"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i/>
                <w:sz w:val="20"/>
                <w:szCs w:val="20"/>
              </w:rPr>
              <w:t>Enterobacterales</w:t>
            </w:r>
            <w:proofErr w:type="spellEnd"/>
            <w:r w:rsidRPr="00FE4E19">
              <w:rPr>
                <w:rFonts w:cs="Times New Roman"/>
                <w:sz w:val="20"/>
                <w:szCs w:val="20"/>
              </w:rPr>
              <w:t xml:space="preserve"> is 0.71 based on BSAC survey data</w:t>
            </w:r>
          </w:p>
        </w:tc>
        <w:tc>
          <w:tcPr>
            <w:tcW w:w="2126" w:type="dxa"/>
            <w:shd w:val="clear" w:color="auto" w:fill="auto"/>
          </w:tcPr>
          <w:p w14:paraId="71C86A0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Colistin/</w:t>
            </w:r>
            <w:proofErr w:type="gramStart"/>
            <w:r w:rsidRPr="00FE4E19">
              <w:rPr>
                <w:rFonts w:cs="Times New Roman"/>
                <w:sz w:val="20"/>
                <w:szCs w:val="20"/>
              </w:rPr>
              <w:t>amino-based</w:t>
            </w:r>
            <w:proofErr w:type="gramEnd"/>
          </w:p>
        </w:tc>
        <w:tc>
          <w:tcPr>
            <w:tcW w:w="1418" w:type="dxa"/>
          </w:tcPr>
          <w:p w14:paraId="3097757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0.177</w:t>
            </w:r>
          </w:p>
        </w:tc>
      </w:tr>
      <w:tr w:rsidR="00687516" w:rsidRPr="00AB29A6" w14:paraId="2837D2E6" w14:textId="77777777" w:rsidTr="007F528A">
        <w:tc>
          <w:tcPr>
            <w:tcW w:w="1271" w:type="dxa"/>
            <w:shd w:val="clear" w:color="auto" w:fill="auto"/>
          </w:tcPr>
          <w:p w14:paraId="45F6BA29"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p_bug_0</w:t>
            </w:r>
          </w:p>
        </w:tc>
        <w:tc>
          <w:tcPr>
            <w:tcW w:w="2268" w:type="dxa"/>
            <w:shd w:val="clear" w:color="auto" w:fill="auto"/>
          </w:tcPr>
          <w:p w14:paraId="25508E0A" w14:textId="7AC0F49F"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0.14</w:t>
            </w:r>
          </w:p>
        </w:tc>
        <w:tc>
          <w:tcPr>
            <w:tcW w:w="2268" w:type="dxa"/>
            <w:shd w:val="clear" w:color="auto" w:fill="auto"/>
          </w:tcPr>
          <w:p w14:paraId="1E65D2A0" w14:textId="507F70CA"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0.00</w:t>
            </w:r>
          </w:p>
        </w:tc>
        <w:tc>
          <w:tcPr>
            <w:tcW w:w="2126" w:type="dxa"/>
            <w:shd w:val="clear" w:color="auto" w:fill="auto"/>
          </w:tcPr>
          <w:p w14:paraId="434E186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Non-colistin/</w:t>
            </w:r>
            <w:proofErr w:type="gramStart"/>
            <w:r w:rsidRPr="00FE4E19">
              <w:rPr>
                <w:rFonts w:cs="Times New Roman"/>
                <w:sz w:val="20"/>
                <w:szCs w:val="20"/>
              </w:rPr>
              <w:t>amino-based</w:t>
            </w:r>
            <w:proofErr w:type="gramEnd"/>
          </w:p>
        </w:tc>
        <w:tc>
          <w:tcPr>
            <w:tcW w:w="1418" w:type="dxa"/>
          </w:tcPr>
          <w:p w14:paraId="260BA7F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0.001</w:t>
            </w:r>
          </w:p>
        </w:tc>
      </w:tr>
      <w:tr w:rsidR="00687516" w:rsidRPr="00AB29A6" w14:paraId="4AD44AE3" w14:textId="77777777" w:rsidTr="007F528A">
        <w:tc>
          <w:tcPr>
            <w:tcW w:w="1271" w:type="dxa"/>
            <w:shd w:val="clear" w:color="auto" w:fill="auto"/>
          </w:tcPr>
          <w:p w14:paraId="00A29A6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lastRenderedPageBreak/>
              <w:t>p_bug_10</w:t>
            </w:r>
          </w:p>
        </w:tc>
        <w:tc>
          <w:tcPr>
            <w:tcW w:w="2268" w:type="dxa"/>
            <w:shd w:val="clear" w:color="auto" w:fill="auto"/>
          </w:tcPr>
          <w:p w14:paraId="790AE50B" w14:textId="3BE19AD1"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0.14</w:t>
            </w:r>
          </w:p>
        </w:tc>
        <w:tc>
          <w:tcPr>
            <w:tcW w:w="2268" w:type="dxa"/>
            <w:shd w:val="clear" w:color="auto" w:fill="auto"/>
          </w:tcPr>
          <w:p w14:paraId="3201BF99" w14:textId="00E49FF5"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0.10</w:t>
            </w:r>
          </w:p>
        </w:tc>
        <w:tc>
          <w:tcPr>
            <w:tcW w:w="2126" w:type="dxa"/>
            <w:shd w:val="clear" w:color="auto" w:fill="auto"/>
          </w:tcPr>
          <w:p w14:paraId="0820257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Non-colistin/</w:t>
            </w:r>
            <w:proofErr w:type="gramStart"/>
            <w:r w:rsidRPr="00FE4E19">
              <w:rPr>
                <w:rFonts w:cs="Times New Roman"/>
                <w:sz w:val="20"/>
                <w:szCs w:val="20"/>
              </w:rPr>
              <w:t>amino-based</w:t>
            </w:r>
            <w:proofErr w:type="gramEnd"/>
          </w:p>
        </w:tc>
        <w:tc>
          <w:tcPr>
            <w:tcW w:w="1418" w:type="dxa"/>
          </w:tcPr>
          <w:p w14:paraId="544A8B7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0.106</w:t>
            </w:r>
          </w:p>
        </w:tc>
      </w:tr>
      <w:tr w:rsidR="00687516" w:rsidRPr="00AB29A6" w14:paraId="39A953D7" w14:textId="77777777" w:rsidTr="007F528A">
        <w:tc>
          <w:tcPr>
            <w:tcW w:w="1271" w:type="dxa"/>
            <w:shd w:val="clear" w:color="auto" w:fill="auto"/>
          </w:tcPr>
          <w:p w14:paraId="4D49C25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p_bug_20</w:t>
            </w:r>
          </w:p>
        </w:tc>
        <w:tc>
          <w:tcPr>
            <w:tcW w:w="2268" w:type="dxa"/>
            <w:shd w:val="clear" w:color="auto" w:fill="auto"/>
          </w:tcPr>
          <w:p w14:paraId="21B0DE85" w14:textId="6FE936E6"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0.14</w:t>
            </w:r>
          </w:p>
        </w:tc>
        <w:tc>
          <w:tcPr>
            <w:tcW w:w="2268" w:type="dxa"/>
            <w:shd w:val="clear" w:color="auto" w:fill="auto"/>
          </w:tcPr>
          <w:p w14:paraId="19554B2B" w14:textId="57B5F724"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0.20</w:t>
            </w:r>
          </w:p>
        </w:tc>
        <w:tc>
          <w:tcPr>
            <w:tcW w:w="2126" w:type="dxa"/>
            <w:shd w:val="clear" w:color="auto" w:fill="auto"/>
          </w:tcPr>
          <w:p w14:paraId="7831629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Colistin/</w:t>
            </w:r>
            <w:proofErr w:type="gramStart"/>
            <w:r w:rsidRPr="00FE4E19">
              <w:rPr>
                <w:rFonts w:cs="Times New Roman"/>
                <w:sz w:val="20"/>
                <w:szCs w:val="20"/>
              </w:rPr>
              <w:t>amino-based</w:t>
            </w:r>
            <w:proofErr w:type="gramEnd"/>
          </w:p>
        </w:tc>
        <w:tc>
          <w:tcPr>
            <w:tcW w:w="1418" w:type="dxa"/>
          </w:tcPr>
          <w:p w14:paraId="19A0675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0.191</w:t>
            </w:r>
          </w:p>
        </w:tc>
      </w:tr>
      <w:tr w:rsidR="00687516" w:rsidRPr="00AB29A6" w14:paraId="14285C81" w14:textId="77777777" w:rsidTr="007F528A">
        <w:tc>
          <w:tcPr>
            <w:tcW w:w="1271" w:type="dxa"/>
            <w:shd w:val="clear" w:color="auto" w:fill="auto"/>
          </w:tcPr>
          <w:p w14:paraId="300233C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p_bug_30</w:t>
            </w:r>
          </w:p>
        </w:tc>
        <w:tc>
          <w:tcPr>
            <w:tcW w:w="2268" w:type="dxa"/>
            <w:shd w:val="clear" w:color="auto" w:fill="auto"/>
          </w:tcPr>
          <w:p w14:paraId="5F891682" w14:textId="27E4B404"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0.14</w:t>
            </w:r>
          </w:p>
        </w:tc>
        <w:tc>
          <w:tcPr>
            <w:tcW w:w="2268" w:type="dxa"/>
            <w:shd w:val="clear" w:color="auto" w:fill="auto"/>
          </w:tcPr>
          <w:p w14:paraId="2931626D" w14:textId="603566F5"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0.30</w:t>
            </w:r>
          </w:p>
        </w:tc>
        <w:tc>
          <w:tcPr>
            <w:tcW w:w="2126" w:type="dxa"/>
            <w:shd w:val="clear" w:color="auto" w:fill="auto"/>
          </w:tcPr>
          <w:p w14:paraId="6699CA5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Colistin/</w:t>
            </w:r>
            <w:proofErr w:type="gramStart"/>
            <w:r w:rsidRPr="00FE4E19">
              <w:rPr>
                <w:rFonts w:cs="Times New Roman"/>
                <w:sz w:val="20"/>
                <w:szCs w:val="20"/>
              </w:rPr>
              <w:t>amino-based</w:t>
            </w:r>
            <w:proofErr w:type="gramEnd"/>
          </w:p>
        </w:tc>
        <w:tc>
          <w:tcPr>
            <w:tcW w:w="1418" w:type="dxa"/>
          </w:tcPr>
          <w:p w14:paraId="34F41DC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0.188</w:t>
            </w:r>
          </w:p>
        </w:tc>
      </w:tr>
      <w:tr w:rsidR="00687516" w:rsidRPr="00AB29A6" w14:paraId="64967387" w14:textId="77777777" w:rsidTr="007F528A">
        <w:tc>
          <w:tcPr>
            <w:tcW w:w="1271" w:type="dxa"/>
            <w:shd w:val="clear" w:color="auto" w:fill="auto"/>
          </w:tcPr>
          <w:p w14:paraId="6B716D3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p_bug_40</w:t>
            </w:r>
          </w:p>
        </w:tc>
        <w:tc>
          <w:tcPr>
            <w:tcW w:w="2268" w:type="dxa"/>
            <w:shd w:val="clear" w:color="auto" w:fill="auto"/>
          </w:tcPr>
          <w:p w14:paraId="7977EB8F" w14:textId="6BC3285B"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0.14</w:t>
            </w:r>
          </w:p>
        </w:tc>
        <w:tc>
          <w:tcPr>
            <w:tcW w:w="2268" w:type="dxa"/>
            <w:shd w:val="clear" w:color="auto" w:fill="auto"/>
          </w:tcPr>
          <w:p w14:paraId="0894D4A6" w14:textId="707EFDAC"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0.40</w:t>
            </w:r>
          </w:p>
        </w:tc>
        <w:tc>
          <w:tcPr>
            <w:tcW w:w="2126" w:type="dxa"/>
            <w:shd w:val="clear" w:color="auto" w:fill="auto"/>
          </w:tcPr>
          <w:p w14:paraId="50AE95F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Colistin/</w:t>
            </w:r>
            <w:proofErr w:type="gramStart"/>
            <w:r w:rsidRPr="00FE4E19">
              <w:rPr>
                <w:rFonts w:cs="Times New Roman"/>
                <w:sz w:val="20"/>
                <w:szCs w:val="20"/>
              </w:rPr>
              <w:t>amino-based</w:t>
            </w:r>
            <w:proofErr w:type="gramEnd"/>
          </w:p>
        </w:tc>
        <w:tc>
          <w:tcPr>
            <w:tcW w:w="1418" w:type="dxa"/>
          </w:tcPr>
          <w:p w14:paraId="54BCA86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0.186</w:t>
            </w:r>
          </w:p>
        </w:tc>
      </w:tr>
      <w:tr w:rsidR="00687516" w:rsidRPr="00AB29A6" w14:paraId="330D7E01" w14:textId="77777777" w:rsidTr="007F528A">
        <w:tc>
          <w:tcPr>
            <w:tcW w:w="1271" w:type="dxa"/>
            <w:shd w:val="clear" w:color="auto" w:fill="auto"/>
          </w:tcPr>
          <w:p w14:paraId="7ADAEDA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p_bug_50</w:t>
            </w:r>
          </w:p>
        </w:tc>
        <w:tc>
          <w:tcPr>
            <w:tcW w:w="2268" w:type="dxa"/>
            <w:shd w:val="clear" w:color="auto" w:fill="auto"/>
          </w:tcPr>
          <w:p w14:paraId="3BDB8020" w14:textId="0D3391E6"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0.14</w:t>
            </w:r>
          </w:p>
        </w:tc>
        <w:tc>
          <w:tcPr>
            <w:tcW w:w="2268" w:type="dxa"/>
            <w:shd w:val="clear" w:color="auto" w:fill="auto"/>
          </w:tcPr>
          <w:p w14:paraId="6ECF137B" w14:textId="1933A70E"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0.50</w:t>
            </w:r>
          </w:p>
        </w:tc>
        <w:tc>
          <w:tcPr>
            <w:tcW w:w="2126" w:type="dxa"/>
            <w:shd w:val="clear" w:color="auto" w:fill="auto"/>
          </w:tcPr>
          <w:p w14:paraId="192B36F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Colistin/</w:t>
            </w:r>
            <w:proofErr w:type="gramStart"/>
            <w:r w:rsidRPr="00FE4E19">
              <w:rPr>
                <w:rFonts w:cs="Times New Roman"/>
                <w:sz w:val="20"/>
                <w:szCs w:val="20"/>
              </w:rPr>
              <w:t>amino-based</w:t>
            </w:r>
            <w:proofErr w:type="gramEnd"/>
          </w:p>
        </w:tc>
        <w:tc>
          <w:tcPr>
            <w:tcW w:w="1418" w:type="dxa"/>
          </w:tcPr>
          <w:p w14:paraId="29E78CB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0.183</w:t>
            </w:r>
          </w:p>
        </w:tc>
      </w:tr>
      <w:tr w:rsidR="00687516" w:rsidRPr="00AB29A6" w14:paraId="73EEEF87" w14:textId="77777777" w:rsidTr="007F528A">
        <w:tc>
          <w:tcPr>
            <w:tcW w:w="1271" w:type="dxa"/>
            <w:shd w:val="clear" w:color="auto" w:fill="auto"/>
          </w:tcPr>
          <w:p w14:paraId="27A7B11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p_bug_60</w:t>
            </w:r>
          </w:p>
        </w:tc>
        <w:tc>
          <w:tcPr>
            <w:tcW w:w="2268" w:type="dxa"/>
            <w:shd w:val="clear" w:color="auto" w:fill="auto"/>
          </w:tcPr>
          <w:p w14:paraId="6740EF08" w14:textId="2A9A5355"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0.14</w:t>
            </w:r>
          </w:p>
        </w:tc>
        <w:tc>
          <w:tcPr>
            <w:tcW w:w="2268" w:type="dxa"/>
            <w:shd w:val="clear" w:color="auto" w:fill="auto"/>
          </w:tcPr>
          <w:p w14:paraId="411EEA89" w14:textId="0F9188DD"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0.60</w:t>
            </w:r>
          </w:p>
        </w:tc>
        <w:tc>
          <w:tcPr>
            <w:tcW w:w="2126" w:type="dxa"/>
            <w:shd w:val="clear" w:color="auto" w:fill="auto"/>
          </w:tcPr>
          <w:p w14:paraId="5A18616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Colistin/</w:t>
            </w:r>
            <w:proofErr w:type="gramStart"/>
            <w:r w:rsidRPr="00FE4E19">
              <w:rPr>
                <w:rFonts w:cs="Times New Roman"/>
                <w:sz w:val="20"/>
                <w:szCs w:val="20"/>
              </w:rPr>
              <w:t>amino-based</w:t>
            </w:r>
            <w:proofErr w:type="gramEnd"/>
          </w:p>
        </w:tc>
        <w:tc>
          <w:tcPr>
            <w:tcW w:w="1418" w:type="dxa"/>
          </w:tcPr>
          <w:p w14:paraId="745ECD1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0.180</w:t>
            </w:r>
          </w:p>
        </w:tc>
      </w:tr>
      <w:tr w:rsidR="00687516" w:rsidRPr="00AB29A6" w14:paraId="74C3D8C3" w14:textId="77777777" w:rsidTr="007F528A">
        <w:tc>
          <w:tcPr>
            <w:tcW w:w="1271" w:type="dxa"/>
            <w:shd w:val="clear" w:color="auto" w:fill="auto"/>
          </w:tcPr>
          <w:p w14:paraId="3067F7C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p_bug_70</w:t>
            </w:r>
          </w:p>
        </w:tc>
        <w:tc>
          <w:tcPr>
            <w:tcW w:w="2268" w:type="dxa"/>
            <w:shd w:val="clear" w:color="auto" w:fill="auto"/>
          </w:tcPr>
          <w:p w14:paraId="1F98FF6F" w14:textId="6B38B73C"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0.14</w:t>
            </w:r>
          </w:p>
        </w:tc>
        <w:tc>
          <w:tcPr>
            <w:tcW w:w="2268" w:type="dxa"/>
            <w:shd w:val="clear" w:color="auto" w:fill="auto"/>
          </w:tcPr>
          <w:p w14:paraId="4B8C0803" w14:textId="4847C176"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0.70</w:t>
            </w:r>
          </w:p>
        </w:tc>
        <w:tc>
          <w:tcPr>
            <w:tcW w:w="2126" w:type="dxa"/>
            <w:shd w:val="clear" w:color="auto" w:fill="auto"/>
          </w:tcPr>
          <w:p w14:paraId="561C27E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Colistin/</w:t>
            </w:r>
            <w:proofErr w:type="gramStart"/>
            <w:r w:rsidRPr="00FE4E19">
              <w:rPr>
                <w:rFonts w:cs="Times New Roman"/>
                <w:sz w:val="20"/>
                <w:szCs w:val="20"/>
              </w:rPr>
              <w:t>amino-based</w:t>
            </w:r>
            <w:proofErr w:type="gramEnd"/>
          </w:p>
        </w:tc>
        <w:tc>
          <w:tcPr>
            <w:tcW w:w="1418" w:type="dxa"/>
          </w:tcPr>
          <w:p w14:paraId="113336A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0.178</w:t>
            </w:r>
          </w:p>
        </w:tc>
      </w:tr>
      <w:tr w:rsidR="00687516" w:rsidRPr="00AB29A6" w14:paraId="194F3BE5" w14:textId="77777777" w:rsidTr="007F528A">
        <w:tc>
          <w:tcPr>
            <w:tcW w:w="1271" w:type="dxa"/>
            <w:shd w:val="clear" w:color="auto" w:fill="auto"/>
          </w:tcPr>
          <w:p w14:paraId="185FB0F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p_bug_80</w:t>
            </w:r>
          </w:p>
        </w:tc>
        <w:tc>
          <w:tcPr>
            <w:tcW w:w="2268" w:type="dxa"/>
            <w:shd w:val="clear" w:color="auto" w:fill="auto"/>
          </w:tcPr>
          <w:p w14:paraId="2A14E4F3" w14:textId="35ECA64E"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0.14</w:t>
            </w:r>
          </w:p>
        </w:tc>
        <w:tc>
          <w:tcPr>
            <w:tcW w:w="2268" w:type="dxa"/>
            <w:shd w:val="clear" w:color="auto" w:fill="auto"/>
          </w:tcPr>
          <w:p w14:paraId="7EA0035C" w14:textId="000C7A0E"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0.80</w:t>
            </w:r>
          </w:p>
        </w:tc>
        <w:tc>
          <w:tcPr>
            <w:tcW w:w="2126" w:type="dxa"/>
            <w:shd w:val="clear" w:color="auto" w:fill="auto"/>
          </w:tcPr>
          <w:p w14:paraId="5BADCC6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Colistin/</w:t>
            </w:r>
            <w:proofErr w:type="gramStart"/>
            <w:r w:rsidRPr="00FE4E19">
              <w:rPr>
                <w:rFonts w:cs="Times New Roman"/>
                <w:sz w:val="20"/>
                <w:szCs w:val="20"/>
              </w:rPr>
              <w:t>amino-based</w:t>
            </w:r>
            <w:proofErr w:type="gramEnd"/>
          </w:p>
        </w:tc>
        <w:tc>
          <w:tcPr>
            <w:tcW w:w="1418" w:type="dxa"/>
          </w:tcPr>
          <w:p w14:paraId="35870EC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0.175</w:t>
            </w:r>
          </w:p>
        </w:tc>
      </w:tr>
      <w:tr w:rsidR="00687516" w:rsidRPr="00AB29A6" w14:paraId="5CA1588F" w14:textId="77777777" w:rsidTr="007F528A">
        <w:tc>
          <w:tcPr>
            <w:tcW w:w="1271" w:type="dxa"/>
            <w:shd w:val="clear" w:color="auto" w:fill="auto"/>
          </w:tcPr>
          <w:p w14:paraId="0FB971D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p_bug_90</w:t>
            </w:r>
          </w:p>
        </w:tc>
        <w:tc>
          <w:tcPr>
            <w:tcW w:w="2268" w:type="dxa"/>
            <w:shd w:val="clear" w:color="auto" w:fill="auto"/>
          </w:tcPr>
          <w:p w14:paraId="58523BE5" w14:textId="69E17261"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0.14</w:t>
            </w:r>
          </w:p>
        </w:tc>
        <w:tc>
          <w:tcPr>
            <w:tcW w:w="2268" w:type="dxa"/>
            <w:shd w:val="clear" w:color="auto" w:fill="auto"/>
          </w:tcPr>
          <w:p w14:paraId="65D0AFC2" w14:textId="265444C4"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0.90</w:t>
            </w:r>
          </w:p>
        </w:tc>
        <w:tc>
          <w:tcPr>
            <w:tcW w:w="2126" w:type="dxa"/>
            <w:shd w:val="clear" w:color="auto" w:fill="auto"/>
          </w:tcPr>
          <w:p w14:paraId="11F3911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Colistin/</w:t>
            </w:r>
            <w:proofErr w:type="gramStart"/>
            <w:r w:rsidRPr="00FE4E19">
              <w:rPr>
                <w:rFonts w:cs="Times New Roman"/>
                <w:sz w:val="20"/>
                <w:szCs w:val="20"/>
              </w:rPr>
              <w:t>amino-based</w:t>
            </w:r>
            <w:proofErr w:type="gramEnd"/>
          </w:p>
        </w:tc>
        <w:tc>
          <w:tcPr>
            <w:tcW w:w="1418" w:type="dxa"/>
          </w:tcPr>
          <w:p w14:paraId="4811597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0.173</w:t>
            </w:r>
          </w:p>
        </w:tc>
      </w:tr>
      <w:tr w:rsidR="00687516" w:rsidRPr="00AB29A6" w14:paraId="4BC9AC31" w14:textId="77777777" w:rsidTr="007F528A">
        <w:tc>
          <w:tcPr>
            <w:tcW w:w="1271" w:type="dxa"/>
            <w:shd w:val="clear" w:color="auto" w:fill="auto"/>
          </w:tcPr>
          <w:p w14:paraId="34CF403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p_bug_100</w:t>
            </w:r>
          </w:p>
        </w:tc>
        <w:tc>
          <w:tcPr>
            <w:tcW w:w="2268" w:type="dxa"/>
            <w:shd w:val="clear" w:color="auto" w:fill="auto"/>
          </w:tcPr>
          <w:p w14:paraId="0DE03948" w14:textId="4672651A"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0.14</w:t>
            </w:r>
          </w:p>
        </w:tc>
        <w:tc>
          <w:tcPr>
            <w:tcW w:w="2268" w:type="dxa"/>
            <w:shd w:val="clear" w:color="auto" w:fill="auto"/>
          </w:tcPr>
          <w:p w14:paraId="6E023FD1" w14:textId="0BAFF4C8"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r w:rsidR="00C506B7" w:rsidRPr="00FE4E19">
              <w:rPr>
                <w:rFonts w:cs="Times New Roman"/>
                <w:i/>
                <w:sz w:val="20"/>
                <w:szCs w:val="20"/>
              </w:rPr>
              <w:t>Pseudomonas aeruginosa</w:t>
            </w:r>
            <w:r w:rsidRPr="00FE4E19">
              <w:rPr>
                <w:rFonts w:cs="Times New Roman"/>
                <w:sz w:val="20"/>
                <w:szCs w:val="20"/>
              </w:rPr>
              <w:t xml:space="preserve"> is 1.00</w:t>
            </w:r>
          </w:p>
        </w:tc>
        <w:tc>
          <w:tcPr>
            <w:tcW w:w="2126" w:type="dxa"/>
            <w:shd w:val="clear" w:color="auto" w:fill="auto"/>
          </w:tcPr>
          <w:p w14:paraId="67572BC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Colistin/</w:t>
            </w:r>
            <w:proofErr w:type="gramStart"/>
            <w:r w:rsidRPr="00FE4E19">
              <w:rPr>
                <w:rFonts w:cs="Times New Roman"/>
                <w:sz w:val="20"/>
                <w:szCs w:val="20"/>
              </w:rPr>
              <w:t>amino-based</w:t>
            </w:r>
            <w:proofErr w:type="gramEnd"/>
          </w:p>
        </w:tc>
        <w:tc>
          <w:tcPr>
            <w:tcW w:w="1418" w:type="dxa"/>
          </w:tcPr>
          <w:p w14:paraId="1636B4FB"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0.170</w:t>
            </w:r>
          </w:p>
        </w:tc>
      </w:tr>
      <w:tr w:rsidR="00687516" w:rsidRPr="00AB29A6" w14:paraId="13D3B1D5" w14:textId="77777777" w:rsidTr="007F528A">
        <w:tc>
          <w:tcPr>
            <w:tcW w:w="1271" w:type="dxa"/>
            <w:shd w:val="clear" w:color="auto" w:fill="auto"/>
          </w:tcPr>
          <w:p w14:paraId="12DFB7A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S1</w:t>
            </w:r>
          </w:p>
        </w:tc>
        <w:tc>
          <w:tcPr>
            <w:tcW w:w="2268" w:type="dxa"/>
            <w:shd w:val="clear" w:color="auto" w:fill="auto"/>
          </w:tcPr>
          <w:p w14:paraId="2B966CEC" w14:textId="7590118C"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EUCAST studies</w:t>
            </w:r>
          </w:p>
        </w:tc>
        <w:tc>
          <w:tcPr>
            <w:tcW w:w="2268" w:type="dxa"/>
            <w:shd w:val="clear" w:color="auto" w:fill="auto"/>
          </w:tcPr>
          <w:p w14:paraId="44DD63FD" w14:textId="5BB85B1B"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CLSI studies</w:t>
            </w:r>
          </w:p>
        </w:tc>
        <w:tc>
          <w:tcPr>
            <w:tcW w:w="2126" w:type="dxa"/>
            <w:shd w:val="clear" w:color="auto" w:fill="auto"/>
          </w:tcPr>
          <w:p w14:paraId="7C51BAF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Non-colistin/</w:t>
            </w:r>
            <w:proofErr w:type="gramStart"/>
            <w:r w:rsidRPr="00FE4E19">
              <w:rPr>
                <w:rFonts w:cs="Times New Roman"/>
                <w:sz w:val="20"/>
                <w:szCs w:val="20"/>
              </w:rPr>
              <w:t>amino-based</w:t>
            </w:r>
            <w:proofErr w:type="gramEnd"/>
          </w:p>
        </w:tc>
        <w:tc>
          <w:tcPr>
            <w:tcW w:w="1418" w:type="dxa"/>
          </w:tcPr>
          <w:p w14:paraId="667EC90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0.026</w:t>
            </w:r>
          </w:p>
          <w:p w14:paraId="28F32B5F" w14:textId="77777777" w:rsidR="00687516" w:rsidRPr="00FE4E19" w:rsidRDefault="00687516" w:rsidP="00FE4E19">
            <w:pPr>
              <w:spacing w:line="240" w:lineRule="auto"/>
              <w:jc w:val="left"/>
              <w:rPr>
                <w:rFonts w:cs="Times New Roman"/>
                <w:sz w:val="20"/>
                <w:szCs w:val="20"/>
              </w:rPr>
            </w:pPr>
          </w:p>
        </w:tc>
      </w:tr>
      <w:tr w:rsidR="00687516" w:rsidRPr="00AB29A6" w14:paraId="006F919B" w14:textId="77777777" w:rsidTr="007F528A">
        <w:tc>
          <w:tcPr>
            <w:tcW w:w="1271" w:type="dxa"/>
            <w:shd w:val="clear" w:color="auto" w:fill="auto"/>
          </w:tcPr>
          <w:p w14:paraId="3B59F57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S3</w:t>
            </w:r>
          </w:p>
        </w:tc>
        <w:tc>
          <w:tcPr>
            <w:tcW w:w="2268" w:type="dxa"/>
            <w:shd w:val="clear" w:color="auto" w:fill="auto"/>
          </w:tcPr>
          <w:p w14:paraId="0529F1AE" w14:textId="799C4ECA"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EUCAST studies</w:t>
            </w:r>
          </w:p>
        </w:tc>
        <w:tc>
          <w:tcPr>
            <w:tcW w:w="2268" w:type="dxa"/>
            <w:shd w:val="clear" w:color="auto" w:fill="auto"/>
          </w:tcPr>
          <w:p w14:paraId="35295CD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PHE data, with </w:t>
            </w:r>
            <w:proofErr w:type="spellStart"/>
            <w:r w:rsidRPr="00FE4E19">
              <w:rPr>
                <w:rFonts w:cs="Times New Roman"/>
                <w:sz w:val="20"/>
                <w:szCs w:val="20"/>
              </w:rPr>
              <w:t>cefiderocol</w:t>
            </w:r>
            <w:proofErr w:type="spellEnd"/>
            <w:r w:rsidRPr="00FE4E19">
              <w:rPr>
                <w:rFonts w:cs="Times New Roman"/>
                <w:sz w:val="20"/>
                <w:szCs w:val="20"/>
              </w:rPr>
              <w:t xml:space="preserve"> and </w:t>
            </w:r>
            <w:proofErr w:type="spellStart"/>
            <w:r w:rsidRPr="00FE4E19">
              <w:rPr>
                <w:rFonts w:cs="Times New Roman"/>
                <w:sz w:val="20"/>
                <w:szCs w:val="20"/>
              </w:rPr>
              <w:t>fosfomycin</w:t>
            </w:r>
            <w:proofErr w:type="spellEnd"/>
            <w:r w:rsidRPr="00FE4E19">
              <w:rPr>
                <w:rFonts w:cs="Times New Roman"/>
                <w:sz w:val="20"/>
                <w:szCs w:val="20"/>
              </w:rPr>
              <w:t xml:space="preserve"> data from separate</w:t>
            </w:r>
          </w:p>
          <w:p w14:paraId="0EDB08D6"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cefiderocol</w:t>
            </w:r>
            <w:proofErr w:type="spellEnd"/>
            <w:r w:rsidRPr="00FE4E19">
              <w:rPr>
                <w:rFonts w:cs="Times New Roman"/>
                <w:sz w:val="20"/>
                <w:szCs w:val="20"/>
              </w:rPr>
              <w:t xml:space="preserve"> and </w:t>
            </w:r>
            <w:proofErr w:type="spellStart"/>
            <w:r w:rsidRPr="00FE4E19">
              <w:rPr>
                <w:rFonts w:cs="Times New Roman"/>
                <w:sz w:val="20"/>
                <w:szCs w:val="20"/>
              </w:rPr>
              <w:t>fosfomycin</w:t>
            </w:r>
            <w:proofErr w:type="spellEnd"/>
            <w:r w:rsidRPr="00FE4E19">
              <w:rPr>
                <w:rFonts w:cs="Times New Roman"/>
                <w:sz w:val="20"/>
                <w:szCs w:val="20"/>
              </w:rPr>
              <w:t xml:space="preserve"> networks (CLSI studies).</w:t>
            </w:r>
          </w:p>
        </w:tc>
        <w:tc>
          <w:tcPr>
            <w:tcW w:w="2126" w:type="dxa"/>
            <w:shd w:val="clear" w:color="auto" w:fill="auto"/>
          </w:tcPr>
          <w:p w14:paraId="03EEA8B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Non-colistin/</w:t>
            </w:r>
            <w:proofErr w:type="gramStart"/>
            <w:r w:rsidRPr="00FE4E19">
              <w:rPr>
                <w:rFonts w:cs="Times New Roman"/>
                <w:sz w:val="20"/>
                <w:szCs w:val="20"/>
              </w:rPr>
              <w:t>amino-based</w:t>
            </w:r>
            <w:proofErr w:type="gramEnd"/>
          </w:p>
        </w:tc>
        <w:tc>
          <w:tcPr>
            <w:tcW w:w="1418" w:type="dxa"/>
          </w:tcPr>
          <w:p w14:paraId="75CB96C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0.006</w:t>
            </w:r>
          </w:p>
          <w:p w14:paraId="1E641468" w14:textId="77777777" w:rsidR="00687516" w:rsidRPr="00FE4E19" w:rsidRDefault="00687516" w:rsidP="00FE4E19">
            <w:pPr>
              <w:spacing w:line="240" w:lineRule="auto"/>
              <w:jc w:val="left"/>
              <w:rPr>
                <w:rFonts w:cs="Times New Roman"/>
                <w:sz w:val="20"/>
                <w:szCs w:val="20"/>
              </w:rPr>
            </w:pPr>
          </w:p>
        </w:tc>
      </w:tr>
      <w:tr w:rsidR="00687516" w:rsidRPr="00AB29A6" w14:paraId="7A5C06D0" w14:textId="77777777" w:rsidTr="007F528A">
        <w:tc>
          <w:tcPr>
            <w:tcW w:w="1271" w:type="dxa"/>
            <w:shd w:val="clear" w:color="auto" w:fill="auto"/>
          </w:tcPr>
          <w:p w14:paraId="5331A726"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weibull</w:t>
            </w:r>
            <w:proofErr w:type="spellEnd"/>
          </w:p>
        </w:tc>
        <w:tc>
          <w:tcPr>
            <w:tcW w:w="2268" w:type="dxa"/>
            <w:shd w:val="clear" w:color="auto" w:fill="auto"/>
          </w:tcPr>
          <w:p w14:paraId="32E62D5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Log-normal model fit to CARBAR survival data</w:t>
            </w:r>
          </w:p>
        </w:tc>
        <w:tc>
          <w:tcPr>
            <w:tcW w:w="2268" w:type="dxa"/>
            <w:shd w:val="clear" w:color="auto" w:fill="auto"/>
          </w:tcPr>
          <w:p w14:paraId="4366C51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Weibull model fit to CARBAR survival data</w:t>
            </w:r>
          </w:p>
        </w:tc>
        <w:tc>
          <w:tcPr>
            <w:tcW w:w="2126" w:type="dxa"/>
            <w:shd w:val="clear" w:color="auto" w:fill="auto"/>
          </w:tcPr>
          <w:p w14:paraId="58A4C73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Non-colistin/</w:t>
            </w:r>
            <w:proofErr w:type="gramStart"/>
            <w:r w:rsidRPr="00FE4E19">
              <w:rPr>
                <w:rFonts w:cs="Times New Roman"/>
                <w:sz w:val="20"/>
                <w:szCs w:val="20"/>
              </w:rPr>
              <w:t>amino-based</w:t>
            </w:r>
            <w:proofErr w:type="gramEnd"/>
          </w:p>
        </w:tc>
        <w:tc>
          <w:tcPr>
            <w:tcW w:w="1418" w:type="dxa"/>
          </w:tcPr>
          <w:p w14:paraId="447AA4F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0.123</w:t>
            </w:r>
          </w:p>
          <w:p w14:paraId="3016EBAD" w14:textId="77777777" w:rsidR="00687516" w:rsidRPr="00FE4E19" w:rsidRDefault="00687516" w:rsidP="00FE4E19">
            <w:pPr>
              <w:spacing w:line="240" w:lineRule="auto"/>
              <w:jc w:val="left"/>
              <w:rPr>
                <w:rFonts w:cs="Times New Roman"/>
                <w:sz w:val="20"/>
                <w:szCs w:val="20"/>
              </w:rPr>
            </w:pPr>
          </w:p>
        </w:tc>
      </w:tr>
      <w:tr w:rsidR="00687516" w:rsidRPr="00AB29A6" w14:paraId="49BE2589" w14:textId="77777777" w:rsidTr="007F528A">
        <w:tc>
          <w:tcPr>
            <w:tcW w:w="1271" w:type="dxa"/>
            <w:shd w:val="clear" w:color="auto" w:fill="auto"/>
          </w:tcPr>
          <w:p w14:paraId="377E57E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thresh15*</w:t>
            </w:r>
          </w:p>
        </w:tc>
        <w:tc>
          <w:tcPr>
            <w:tcW w:w="2268" w:type="dxa"/>
            <w:shd w:val="clear" w:color="auto" w:fill="auto"/>
          </w:tcPr>
          <w:p w14:paraId="04FEA94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£20,000</w:t>
            </w:r>
          </w:p>
        </w:tc>
        <w:tc>
          <w:tcPr>
            <w:tcW w:w="2268" w:type="dxa"/>
            <w:shd w:val="clear" w:color="auto" w:fill="auto"/>
          </w:tcPr>
          <w:p w14:paraId="38B0243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£15,000</w:t>
            </w:r>
          </w:p>
        </w:tc>
        <w:tc>
          <w:tcPr>
            <w:tcW w:w="2126" w:type="dxa"/>
            <w:shd w:val="clear" w:color="auto" w:fill="auto"/>
          </w:tcPr>
          <w:p w14:paraId="586B1B2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Non-colistin/</w:t>
            </w:r>
            <w:proofErr w:type="gramStart"/>
            <w:r w:rsidRPr="00FE4E19">
              <w:rPr>
                <w:rFonts w:cs="Times New Roman"/>
                <w:sz w:val="20"/>
                <w:szCs w:val="20"/>
              </w:rPr>
              <w:t>amino-based</w:t>
            </w:r>
            <w:proofErr w:type="gramEnd"/>
          </w:p>
        </w:tc>
        <w:tc>
          <w:tcPr>
            <w:tcW w:w="1418" w:type="dxa"/>
          </w:tcPr>
          <w:p w14:paraId="1FFD0BE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0.173</w:t>
            </w:r>
          </w:p>
        </w:tc>
      </w:tr>
      <w:tr w:rsidR="00687516" w:rsidRPr="00AB29A6" w14:paraId="3ED699C3" w14:textId="77777777" w:rsidTr="007F528A">
        <w:tc>
          <w:tcPr>
            <w:tcW w:w="1271" w:type="dxa"/>
            <w:shd w:val="clear" w:color="auto" w:fill="auto"/>
          </w:tcPr>
          <w:p w14:paraId="1EB2CE5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thresh30*</w:t>
            </w:r>
          </w:p>
        </w:tc>
        <w:tc>
          <w:tcPr>
            <w:tcW w:w="2268" w:type="dxa"/>
            <w:shd w:val="clear" w:color="auto" w:fill="auto"/>
          </w:tcPr>
          <w:p w14:paraId="4CA2A3B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£20,000</w:t>
            </w:r>
          </w:p>
        </w:tc>
        <w:tc>
          <w:tcPr>
            <w:tcW w:w="2268" w:type="dxa"/>
            <w:shd w:val="clear" w:color="auto" w:fill="auto"/>
          </w:tcPr>
          <w:p w14:paraId="166F819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£30,000</w:t>
            </w:r>
          </w:p>
        </w:tc>
        <w:tc>
          <w:tcPr>
            <w:tcW w:w="2126" w:type="dxa"/>
            <w:shd w:val="clear" w:color="auto" w:fill="auto"/>
          </w:tcPr>
          <w:p w14:paraId="4ECB5D1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Non-colistin/</w:t>
            </w:r>
            <w:proofErr w:type="gramStart"/>
            <w:r w:rsidRPr="00FE4E19">
              <w:rPr>
                <w:rFonts w:cs="Times New Roman"/>
                <w:sz w:val="20"/>
                <w:szCs w:val="20"/>
              </w:rPr>
              <w:t>amino-based</w:t>
            </w:r>
            <w:proofErr w:type="gramEnd"/>
          </w:p>
        </w:tc>
        <w:tc>
          <w:tcPr>
            <w:tcW w:w="1418" w:type="dxa"/>
          </w:tcPr>
          <w:p w14:paraId="6ABF100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0.116</w:t>
            </w:r>
          </w:p>
        </w:tc>
      </w:tr>
      <w:tr w:rsidR="00687516" w:rsidRPr="00AB29A6" w14:paraId="72EDBCCF" w14:textId="77777777" w:rsidTr="007F528A">
        <w:trPr>
          <w:trHeight w:val="60"/>
        </w:trPr>
        <w:tc>
          <w:tcPr>
            <w:tcW w:w="1271" w:type="dxa"/>
            <w:shd w:val="clear" w:color="auto" w:fill="auto"/>
          </w:tcPr>
          <w:p w14:paraId="49D590A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dr1.5*</w:t>
            </w:r>
          </w:p>
        </w:tc>
        <w:tc>
          <w:tcPr>
            <w:tcW w:w="2268" w:type="dxa"/>
            <w:shd w:val="clear" w:color="auto" w:fill="auto"/>
          </w:tcPr>
          <w:p w14:paraId="211C179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Discount rate for costs and benefits 3.5%</w:t>
            </w:r>
          </w:p>
        </w:tc>
        <w:tc>
          <w:tcPr>
            <w:tcW w:w="2268" w:type="dxa"/>
            <w:shd w:val="clear" w:color="auto" w:fill="auto"/>
          </w:tcPr>
          <w:p w14:paraId="4DC1AE0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Discount rate for costs and benefits 1.5%</w:t>
            </w:r>
          </w:p>
        </w:tc>
        <w:tc>
          <w:tcPr>
            <w:tcW w:w="2126" w:type="dxa"/>
            <w:shd w:val="clear" w:color="auto" w:fill="auto"/>
          </w:tcPr>
          <w:p w14:paraId="1A3F43C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Non-colistin/</w:t>
            </w:r>
            <w:proofErr w:type="gramStart"/>
            <w:r w:rsidRPr="00FE4E19">
              <w:rPr>
                <w:rFonts w:cs="Times New Roman"/>
                <w:sz w:val="20"/>
                <w:szCs w:val="20"/>
              </w:rPr>
              <w:t>amino-based</w:t>
            </w:r>
            <w:proofErr w:type="gramEnd"/>
          </w:p>
        </w:tc>
        <w:tc>
          <w:tcPr>
            <w:tcW w:w="1418" w:type="dxa"/>
          </w:tcPr>
          <w:p w14:paraId="0816EF7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0.152</w:t>
            </w:r>
          </w:p>
        </w:tc>
      </w:tr>
    </w:tbl>
    <w:p w14:paraId="257158D2" w14:textId="3A811277" w:rsidR="00687516" w:rsidRDefault="003B658E" w:rsidP="00B464D9">
      <w:pPr>
        <w:pStyle w:val="EEPRUtextundertables"/>
      </w:pPr>
      <w:r>
        <w:t>AKI, acute kidney injury; CKD, chronic kidney disease; CLSI,</w:t>
      </w:r>
      <w:r w:rsidRPr="003B658E">
        <w:t xml:space="preserve"> Clinical Laboratory Standards Institute</w:t>
      </w:r>
      <w:r>
        <w:t xml:space="preserve">; EUCAST, </w:t>
      </w:r>
      <w:r w:rsidRPr="00D01B8F">
        <w:t>European Committee on Antimicrobial Susceptibility Testing</w:t>
      </w:r>
      <w:r>
        <w:t xml:space="preserve">; HVCS, high value clinical scenario; INHE, incremental net health effects; MBL, </w:t>
      </w:r>
      <w:proofErr w:type="spellStart"/>
      <w:r>
        <w:t>metallo</w:t>
      </w:r>
      <w:proofErr w:type="spellEnd"/>
      <w:r>
        <w:t>-beta-lactamases; NMA, network meta-analysis; PHE, Public Health England</w:t>
      </w:r>
    </w:p>
    <w:p w14:paraId="7D07861E" w14:textId="77777777" w:rsidR="003B658E" w:rsidRPr="00595B1A" w:rsidRDefault="003B658E" w:rsidP="00B464D9">
      <w:pPr>
        <w:pStyle w:val="EEPRUtextundertables"/>
      </w:pPr>
    </w:p>
    <w:p w14:paraId="08694171" w14:textId="48BB8C5E" w:rsidR="00687516" w:rsidRPr="00595B1A" w:rsidRDefault="00B458C3" w:rsidP="00EE55AD">
      <w:pPr>
        <w:pStyle w:val="EEPRUnumberedLevel3Headingnew"/>
      </w:pPr>
      <w:bookmarkStart w:id="556" w:name="_Ref85123165"/>
      <w:bookmarkStart w:id="557" w:name="_Toc85194087"/>
      <w:bookmarkStart w:id="558" w:name="_Toc87018803"/>
      <w:r w:rsidRPr="00595B1A">
        <w:lastRenderedPageBreak/>
        <w:t xml:space="preserve">MBL </w:t>
      </w:r>
      <w:r w:rsidR="00C506B7" w:rsidRPr="00595B1A">
        <w:rPr>
          <w:i/>
        </w:rPr>
        <w:t>Pseudomonas aeruginosa</w:t>
      </w:r>
      <w:r w:rsidR="003A2631">
        <w:rPr>
          <w:i/>
        </w:rPr>
        <w:t>,</w:t>
      </w:r>
      <w:r w:rsidR="003A2631">
        <w:t xml:space="preserve"> m</w:t>
      </w:r>
      <w:r w:rsidR="00687516" w:rsidRPr="00595B1A">
        <w:t>icrobiology-directed setting</w:t>
      </w:r>
      <w:r w:rsidR="003A2631">
        <w:t>,</w:t>
      </w:r>
      <w:r w:rsidR="00687516" w:rsidRPr="00595B1A">
        <w:t xml:space="preserve"> HAP/VAP and </w:t>
      </w:r>
      <w:proofErr w:type="spellStart"/>
      <w:r w:rsidR="00687516" w:rsidRPr="00595B1A">
        <w:t>cUTI</w:t>
      </w:r>
      <w:bookmarkEnd w:id="556"/>
      <w:bookmarkEnd w:id="557"/>
      <w:bookmarkEnd w:id="558"/>
      <w:proofErr w:type="spellEnd"/>
      <w:r w:rsidR="00687516" w:rsidRPr="00595B1A">
        <w:t xml:space="preserve"> </w:t>
      </w:r>
    </w:p>
    <w:p w14:paraId="27F12278" w14:textId="6437A7AB" w:rsidR="00687516" w:rsidRPr="00595B1A" w:rsidRDefault="00687516" w:rsidP="00687516">
      <w:r w:rsidRPr="00595B1A">
        <w:t xml:space="preserve">The base case results are shown in </w:t>
      </w:r>
      <w:r w:rsidRPr="00595B1A">
        <w:fldChar w:fldCharType="begin"/>
      </w:r>
      <w:r w:rsidRPr="00595B1A">
        <w:instrText xml:space="preserve"> REF _Ref84603980 \h </w:instrText>
      </w:r>
      <w:r w:rsidR="008744AD" w:rsidRPr="00595B1A">
        <w:instrText xml:space="preserve"> \* MERGEFORMAT </w:instrText>
      </w:r>
      <w:r w:rsidRPr="00595B1A">
        <w:fldChar w:fldCharType="separate"/>
      </w:r>
      <w:r w:rsidR="002631E5" w:rsidRPr="00595B1A">
        <w:t xml:space="preserve">Table </w:t>
      </w:r>
      <w:r w:rsidR="002631E5">
        <w:rPr>
          <w:noProof/>
        </w:rPr>
        <w:t>40</w:t>
      </w:r>
      <w:r w:rsidRPr="00595B1A">
        <w:fldChar w:fldCharType="end"/>
      </w:r>
      <w:r w:rsidRPr="00595B1A">
        <w:t xml:space="preserve"> for patients with </w:t>
      </w:r>
      <w:r w:rsidR="00B458C3" w:rsidRPr="00595B1A">
        <w:t xml:space="preserve">MBL </w:t>
      </w:r>
      <w:r w:rsidR="00C506B7" w:rsidRPr="00595B1A">
        <w:rPr>
          <w:i/>
        </w:rPr>
        <w:t>Pseudomonas aeruginosa</w:t>
      </w:r>
      <w:r w:rsidRPr="00595B1A">
        <w:t xml:space="preserve"> in the MDS who have HAP/VAP or </w:t>
      </w:r>
      <w:proofErr w:type="spellStart"/>
      <w:r w:rsidRPr="00595B1A">
        <w:t>cUTI</w:t>
      </w:r>
      <w:proofErr w:type="spellEnd"/>
      <w:r w:rsidRPr="00595B1A">
        <w:t xml:space="preserve">. The advantages of </w:t>
      </w:r>
      <w:proofErr w:type="spellStart"/>
      <w:r w:rsidRPr="00595B1A">
        <w:t>cefiderocol</w:t>
      </w:r>
      <w:proofErr w:type="spellEnd"/>
      <w:r w:rsidRPr="00595B1A">
        <w:t xml:space="preserve"> in the MDS are relatively high in patients with </w:t>
      </w:r>
      <w:r w:rsidR="00B458C3" w:rsidRPr="00595B1A">
        <w:t xml:space="preserve">MBL </w:t>
      </w:r>
      <w:r w:rsidR="00C506B7" w:rsidRPr="00595B1A">
        <w:rPr>
          <w:i/>
        </w:rPr>
        <w:t>Pseudomonas aeruginosa</w:t>
      </w:r>
      <w:r w:rsidRPr="00595B1A">
        <w:t xml:space="preserve"> as most patients are only susceptible to colistin/aminoglycoside-based treatment. The gains in </w:t>
      </w:r>
      <w:r w:rsidR="00735E66" w:rsidRPr="00595B1A">
        <w:t>patient</w:t>
      </w:r>
      <w:r w:rsidR="00735E66">
        <w:t>-level</w:t>
      </w:r>
      <w:r w:rsidR="00735E66" w:rsidRPr="00595B1A">
        <w:t xml:space="preserve"> </w:t>
      </w:r>
      <w:r w:rsidRPr="00595B1A">
        <w:t xml:space="preserve">NHE associated with </w:t>
      </w:r>
      <w:proofErr w:type="spellStart"/>
      <w:r w:rsidRPr="00595B1A">
        <w:t>cefiderocol</w:t>
      </w:r>
      <w:proofErr w:type="spellEnd"/>
      <w:r w:rsidRPr="00595B1A">
        <w:t xml:space="preserve"> are driven by avoided safety issues related to use of colistin and </w:t>
      </w:r>
      <w:r w:rsidR="003210ED" w:rsidRPr="003210ED">
        <w:t>aminoglycosides</w:t>
      </w:r>
      <w:r w:rsidR="003210ED" w:rsidRPr="003210ED" w:rsidDel="003210ED">
        <w:t xml:space="preserve"> </w:t>
      </w:r>
      <w:r w:rsidRPr="00595B1A">
        <w:t xml:space="preserve">in those susceptible to these agents (71% of the MDS cohort).  </w:t>
      </w:r>
      <w:proofErr w:type="gramStart"/>
      <w:r w:rsidRPr="00595B1A">
        <w:t>Overall</w:t>
      </w:r>
      <w:proofErr w:type="gramEnd"/>
      <w:r w:rsidRPr="00595B1A">
        <w:t xml:space="preserve"> the </w:t>
      </w:r>
      <w:r w:rsidR="00735E66" w:rsidRPr="00595B1A">
        <w:t>patient</w:t>
      </w:r>
      <w:r w:rsidR="00735E66">
        <w:t>-level</w:t>
      </w:r>
      <w:r w:rsidR="00735E66" w:rsidRPr="00595B1A">
        <w:t xml:space="preserve"> </w:t>
      </w:r>
      <w:r w:rsidRPr="00595B1A">
        <w:t xml:space="preserve">gains in NHE associated with using </w:t>
      </w:r>
      <w:proofErr w:type="spellStart"/>
      <w:r w:rsidRPr="00595B1A">
        <w:t>cefiderocol</w:t>
      </w:r>
      <w:proofErr w:type="spellEnd"/>
      <w:r w:rsidRPr="00595B1A">
        <w:t xml:space="preserve"> in the MDS are 0.13 for HAP/VAP and 0.10 for </w:t>
      </w:r>
      <w:proofErr w:type="spellStart"/>
      <w:r w:rsidRPr="00595B1A">
        <w:t>cUTI</w:t>
      </w:r>
      <w:proofErr w:type="spellEnd"/>
      <w:r w:rsidRPr="00595B1A">
        <w:t xml:space="preserve">.  </w:t>
      </w:r>
    </w:p>
    <w:p w14:paraId="68C41EB9" w14:textId="18663491" w:rsidR="00687516" w:rsidRPr="00595B1A" w:rsidRDefault="00687516" w:rsidP="002E269A">
      <w:pPr>
        <w:pStyle w:val="EEPRUTableHeading"/>
      </w:pPr>
      <w:bookmarkStart w:id="559" w:name="_Ref84603980"/>
      <w:bookmarkStart w:id="560" w:name="_Toc87018856"/>
      <w:bookmarkStart w:id="561" w:name="_Toc83590005"/>
      <w:r w:rsidRPr="00595B1A">
        <w:t xml:space="preserve">Table </w:t>
      </w:r>
      <w:r w:rsidR="00BB30AE">
        <w:fldChar w:fldCharType="begin"/>
      </w:r>
      <w:r w:rsidR="00BB30AE">
        <w:instrText xml:space="preserve"> SEQ Table \* ARABIC </w:instrText>
      </w:r>
      <w:r w:rsidR="00BB30AE">
        <w:fldChar w:fldCharType="separate"/>
      </w:r>
      <w:r w:rsidR="002631E5">
        <w:rPr>
          <w:noProof/>
        </w:rPr>
        <w:t>40</w:t>
      </w:r>
      <w:r w:rsidR="00BB30AE">
        <w:rPr>
          <w:noProof/>
        </w:rPr>
        <w:fldChar w:fldCharType="end"/>
      </w:r>
      <w:bookmarkEnd w:id="559"/>
      <w:r w:rsidRPr="00595B1A">
        <w:t xml:space="preserve">: Per patient base-case results: </w:t>
      </w:r>
      <w:r w:rsidR="00B458C3" w:rsidRPr="00595B1A">
        <w:t xml:space="preserve">MBL </w:t>
      </w:r>
      <w:r w:rsidR="00C506B7" w:rsidRPr="00595B1A">
        <w:rPr>
          <w:i/>
        </w:rPr>
        <w:t>Pseudomonas aeruginosa</w:t>
      </w:r>
      <w:r w:rsidRPr="00595B1A">
        <w:t xml:space="preserve"> HAP/VAP and </w:t>
      </w:r>
      <w:proofErr w:type="spellStart"/>
      <w:r w:rsidRPr="00595B1A">
        <w:t>cUTI</w:t>
      </w:r>
      <w:proofErr w:type="spellEnd"/>
      <w:r w:rsidRPr="00595B1A">
        <w:t xml:space="preserve"> microbiology-directed setting (probabilistic, 2,000 simulations)</w:t>
      </w:r>
      <w:bookmarkEnd w:id="560"/>
      <w:r w:rsidRPr="00595B1A">
        <w:t xml:space="preserve"> </w:t>
      </w:r>
      <w:bookmarkEnd w:id="561"/>
    </w:p>
    <w:tbl>
      <w:tblPr>
        <w:tblStyle w:val="TableGrid"/>
        <w:tblW w:w="8642" w:type="dxa"/>
        <w:tblLayout w:type="fixed"/>
        <w:tblLook w:val="04A0" w:firstRow="1" w:lastRow="0" w:firstColumn="1" w:lastColumn="0" w:noHBand="0" w:noVBand="1"/>
      </w:tblPr>
      <w:tblGrid>
        <w:gridCol w:w="2547"/>
        <w:gridCol w:w="2031"/>
        <w:gridCol w:w="2032"/>
        <w:gridCol w:w="2032"/>
      </w:tblGrid>
      <w:tr w:rsidR="00687516" w:rsidRPr="00595B1A" w14:paraId="4931FA80" w14:textId="77777777" w:rsidTr="002E269A">
        <w:trPr>
          <w:trHeight w:hRule="exact" w:val="719"/>
        </w:trPr>
        <w:tc>
          <w:tcPr>
            <w:tcW w:w="2547" w:type="dxa"/>
            <w:shd w:val="clear" w:color="auto" w:fill="auto"/>
          </w:tcPr>
          <w:p w14:paraId="46DB83D6" w14:textId="77777777" w:rsidR="00687516" w:rsidRPr="00FE4E19" w:rsidRDefault="00687516" w:rsidP="00FE4E19">
            <w:pPr>
              <w:spacing w:line="240" w:lineRule="auto"/>
              <w:jc w:val="left"/>
              <w:rPr>
                <w:rFonts w:cs="Times New Roman"/>
                <w:b/>
                <w:bCs/>
                <w:sz w:val="20"/>
                <w:szCs w:val="20"/>
              </w:rPr>
            </w:pPr>
          </w:p>
        </w:tc>
        <w:tc>
          <w:tcPr>
            <w:tcW w:w="2031" w:type="dxa"/>
            <w:shd w:val="clear" w:color="auto" w:fill="auto"/>
          </w:tcPr>
          <w:p w14:paraId="6E5D8068" w14:textId="77777777" w:rsidR="00687516" w:rsidRPr="00FE4E19" w:rsidRDefault="00687516" w:rsidP="00FE4E19">
            <w:pPr>
              <w:spacing w:line="240" w:lineRule="auto"/>
              <w:jc w:val="left"/>
              <w:rPr>
                <w:rFonts w:cs="Times New Roman"/>
                <w:b/>
                <w:bCs/>
                <w:sz w:val="20"/>
                <w:szCs w:val="20"/>
                <w:lang w:val="it-IT"/>
              </w:rPr>
            </w:pPr>
            <w:r w:rsidRPr="00FE4E19">
              <w:rPr>
                <w:rFonts w:cs="Times New Roman"/>
                <w:b/>
                <w:bCs/>
                <w:sz w:val="20"/>
                <w:szCs w:val="20"/>
                <w:lang w:val="it-IT"/>
              </w:rPr>
              <w:t>MDS pathway with cefiderocol</w:t>
            </w:r>
          </w:p>
        </w:tc>
        <w:tc>
          <w:tcPr>
            <w:tcW w:w="2032" w:type="dxa"/>
            <w:shd w:val="clear" w:color="auto" w:fill="auto"/>
          </w:tcPr>
          <w:p w14:paraId="1414038E" w14:textId="77777777" w:rsidR="00687516" w:rsidRPr="00FE4E19" w:rsidRDefault="00687516" w:rsidP="00FE4E19">
            <w:pPr>
              <w:spacing w:line="240" w:lineRule="auto"/>
              <w:jc w:val="left"/>
              <w:rPr>
                <w:rFonts w:cs="Times New Roman"/>
                <w:b/>
                <w:bCs/>
                <w:sz w:val="20"/>
                <w:szCs w:val="20"/>
                <w:lang w:val="it-IT"/>
              </w:rPr>
            </w:pPr>
            <w:r w:rsidRPr="00FE4E19">
              <w:rPr>
                <w:rFonts w:cs="Times New Roman"/>
                <w:b/>
                <w:bCs/>
                <w:sz w:val="20"/>
                <w:szCs w:val="20"/>
                <w:lang w:val="it-IT"/>
              </w:rPr>
              <w:t>MDS pathway without cefiderocol</w:t>
            </w:r>
          </w:p>
        </w:tc>
        <w:tc>
          <w:tcPr>
            <w:tcW w:w="2032" w:type="dxa"/>
            <w:shd w:val="clear" w:color="auto" w:fill="auto"/>
          </w:tcPr>
          <w:p w14:paraId="5ED9161B" w14:textId="77777777" w:rsidR="00687516" w:rsidRPr="00FE4E19" w:rsidRDefault="00687516" w:rsidP="00FE4E19">
            <w:pPr>
              <w:spacing w:line="240" w:lineRule="auto"/>
              <w:jc w:val="left"/>
              <w:rPr>
                <w:rFonts w:cs="Times New Roman"/>
                <w:b/>
                <w:bCs/>
                <w:sz w:val="20"/>
                <w:szCs w:val="20"/>
                <w:lang w:val="it-IT"/>
              </w:rPr>
            </w:pPr>
            <w:r w:rsidRPr="00FE4E19">
              <w:rPr>
                <w:rFonts w:cs="Times New Roman"/>
                <w:b/>
                <w:bCs/>
                <w:sz w:val="20"/>
                <w:szCs w:val="20"/>
                <w:lang w:val="it-IT"/>
              </w:rPr>
              <w:t xml:space="preserve">Incremental values </w:t>
            </w:r>
          </w:p>
        </w:tc>
      </w:tr>
      <w:tr w:rsidR="00687516" w:rsidRPr="00595B1A" w14:paraId="1BD000DD" w14:textId="77777777" w:rsidTr="007F528A">
        <w:trPr>
          <w:trHeight w:hRule="exact" w:val="284"/>
        </w:trPr>
        <w:tc>
          <w:tcPr>
            <w:tcW w:w="8642" w:type="dxa"/>
            <w:gridSpan w:val="4"/>
            <w:shd w:val="clear" w:color="auto" w:fill="auto"/>
          </w:tcPr>
          <w:p w14:paraId="1D63E189" w14:textId="77777777" w:rsidR="00687516" w:rsidRPr="00FE4E19" w:rsidRDefault="00687516" w:rsidP="00FE4E19">
            <w:pPr>
              <w:spacing w:line="240" w:lineRule="auto"/>
              <w:jc w:val="left"/>
              <w:rPr>
                <w:rFonts w:cs="Times New Roman"/>
                <w:b/>
                <w:bCs/>
                <w:sz w:val="20"/>
                <w:szCs w:val="20"/>
              </w:rPr>
            </w:pPr>
            <w:r w:rsidRPr="00FE4E19">
              <w:rPr>
                <w:rFonts w:cs="Times New Roman"/>
                <w:b/>
                <w:bCs/>
                <w:sz w:val="20"/>
                <w:szCs w:val="20"/>
              </w:rPr>
              <w:t>HAP/VAP</w:t>
            </w:r>
          </w:p>
        </w:tc>
      </w:tr>
      <w:tr w:rsidR="00687516" w:rsidRPr="00595B1A" w14:paraId="32078AC4" w14:textId="77777777" w:rsidTr="007F528A">
        <w:trPr>
          <w:trHeight w:hRule="exact" w:val="284"/>
        </w:trPr>
        <w:tc>
          <w:tcPr>
            <w:tcW w:w="8642" w:type="dxa"/>
            <w:gridSpan w:val="4"/>
            <w:shd w:val="clear" w:color="auto" w:fill="auto"/>
          </w:tcPr>
          <w:p w14:paraId="15BDEBB0" w14:textId="77777777" w:rsidR="00687516" w:rsidRPr="00FE4E19" w:rsidRDefault="00687516" w:rsidP="00FE4E19">
            <w:pPr>
              <w:spacing w:line="240" w:lineRule="auto"/>
              <w:jc w:val="left"/>
              <w:rPr>
                <w:rFonts w:cs="Times New Roman"/>
                <w:b/>
                <w:bCs/>
                <w:i/>
                <w:sz w:val="20"/>
                <w:szCs w:val="20"/>
              </w:rPr>
            </w:pPr>
            <w:r w:rsidRPr="00FE4E19">
              <w:rPr>
                <w:rFonts w:cs="Times New Roman"/>
                <w:b/>
                <w:bCs/>
                <w:i/>
                <w:sz w:val="20"/>
                <w:szCs w:val="20"/>
              </w:rPr>
              <w:t>Summary of in-hospital outcomes (proportions)</w:t>
            </w:r>
          </w:p>
        </w:tc>
      </w:tr>
      <w:tr w:rsidR="00687516" w:rsidRPr="00595B1A" w14:paraId="3E25A9BB" w14:textId="77777777" w:rsidTr="002E269A">
        <w:trPr>
          <w:trHeight w:hRule="exact" w:val="284"/>
        </w:trPr>
        <w:tc>
          <w:tcPr>
            <w:tcW w:w="2547" w:type="dxa"/>
            <w:shd w:val="clear" w:color="auto" w:fill="auto"/>
          </w:tcPr>
          <w:p w14:paraId="6663542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Death</w:t>
            </w:r>
          </w:p>
        </w:tc>
        <w:tc>
          <w:tcPr>
            <w:tcW w:w="2031" w:type="dxa"/>
            <w:shd w:val="clear" w:color="auto" w:fill="auto"/>
            <w:vAlign w:val="bottom"/>
          </w:tcPr>
          <w:p w14:paraId="0BA0129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0.373</w:t>
            </w:r>
          </w:p>
        </w:tc>
        <w:tc>
          <w:tcPr>
            <w:tcW w:w="2032" w:type="dxa"/>
            <w:shd w:val="clear" w:color="auto" w:fill="auto"/>
            <w:vAlign w:val="bottom"/>
          </w:tcPr>
          <w:p w14:paraId="16F5199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0.404</w:t>
            </w:r>
          </w:p>
        </w:tc>
        <w:tc>
          <w:tcPr>
            <w:tcW w:w="2032" w:type="dxa"/>
            <w:shd w:val="clear" w:color="auto" w:fill="auto"/>
            <w:vAlign w:val="bottom"/>
          </w:tcPr>
          <w:p w14:paraId="53E2C82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-0.031</w:t>
            </w:r>
          </w:p>
        </w:tc>
      </w:tr>
      <w:tr w:rsidR="00687516" w:rsidRPr="00595B1A" w14:paraId="6C6BD54F" w14:textId="77777777" w:rsidTr="002E269A">
        <w:trPr>
          <w:trHeight w:hRule="exact" w:val="284"/>
        </w:trPr>
        <w:tc>
          <w:tcPr>
            <w:tcW w:w="2547" w:type="dxa"/>
            <w:shd w:val="clear" w:color="auto" w:fill="auto"/>
          </w:tcPr>
          <w:p w14:paraId="45ED46C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no AKI</w:t>
            </w:r>
          </w:p>
        </w:tc>
        <w:tc>
          <w:tcPr>
            <w:tcW w:w="2031" w:type="dxa"/>
            <w:shd w:val="clear" w:color="auto" w:fill="auto"/>
            <w:vAlign w:val="bottom"/>
          </w:tcPr>
          <w:p w14:paraId="3AC1CE1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0.497</w:t>
            </w:r>
          </w:p>
        </w:tc>
        <w:tc>
          <w:tcPr>
            <w:tcW w:w="2032" w:type="dxa"/>
            <w:shd w:val="clear" w:color="auto" w:fill="auto"/>
            <w:vAlign w:val="bottom"/>
          </w:tcPr>
          <w:p w14:paraId="380CE56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0.431</w:t>
            </w:r>
          </w:p>
        </w:tc>
        <w:tc>
          <w:tcPr>
            <w:tcW w:w="2032" w:type="dxa"/>
            <w:shd w:val="clear" w:color="auto" w:fill="auto"/>
            <w:vAlign w:val="bottom"/>
          </w:tcPr>
          <w:p w14:paraId="61C8B8F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0.066</w:t>
            </w:r>
          </w:p>
        </w:tc>
      </w:tr>
      <w:tr w:rsidR="00687516" w:rsidRPr="00595B1A" w14:paraId="0C91C44A" w14:textId="77777777" w:rsidTr="002E269A">
        <w:trPr>
          <w:trHeight w:hRule="exact" w:val="284"/>
        </w:trPr>
        <w:tc>
          <w:tcPr>
            <w:tcW w:w="2547" w:type="dxa"/>
            <w:shd w:val="clear" w:color="auto" w:fill="auto"/>
          </w:tcPr>
          <w:p w14:paraId="7FE316C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AKI</w:t>
            </w:r>
          </w:p>
        </w:tc>
        <w:tc>
          <w:tcPr>
            <w:tcW w:w="2031" w:type="dxa"/>
            <w:shd w:val="clear" w:color="auto" w:fill="auto"/>
            <w:vAlign w:val="bottom"/>
          </w:tcPr>
          <w:p w14:paraId="45EDE3D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0.129</w:t>
            </w:r>
          </w:p>
        </w:tc>
        <w:tc>
          <w:tcPr>
            <w:tcW w:w="2032" w:type="dxa"/>
            <w:shd w:val="clear" w:color="auto" w:fill="auto"/>
            <w:vAlign w:val="bottom"/>
          </w:tcPr>
          <w:p w14:paraId="524A088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0.164</w:t>
            </w:r>
          </w:p>
        </w:tc>
        <w:tc>
          <w:tcPr>
            <w:tcW w:w="2032" w:type="dxa"/>
            <w:shd w:val="clear" w:color="auto" w:fill="auto"/>
            <w:vAlign w:val="bottom"/>
          </w:tcPr>
          <w:p w14:paraId="7D359B3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-0.035</w:t>
            </w:r>
          </w:p>
        </w:tc>
      </w:tr>
      <w:tr w:rsidR="00687516" w:rsidRPr="00595B1A" w14:paraId="4CFD286E" w14:textId="77777777" w:rsidTr="002E269A">
        <w:trPr>
          <w:trHeight w:hRule="exact" w:val="284"/>
        </w:trPr>
        <w:tc>
          <w:tcPr>
            <w:tcW w:w="2547" w:type="dxa"/>
            <w:shd w:val="clear" w:color="auto" w:fill="auto"/>
          </w:tcPr>
          <w:p w14:paraId="4F23FCD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CKD</w:t>
            </w:r>
          </w:p>
        </w:tc>
        <w:tc>
          <w:tcPr>
            <w:tcW w:w="2031" w:type="dxa"/>
            <w:shd w:val="clear" w:color="auto" w:fill="auto"/>
            <w:vAlign w:val="bottom"/>
          </w:tcPr>
          <w:p w14:paraId="32A863A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2032" w:type="dxa"/>
            <w:shd w:val="clear" w:color="auto" w:fill="auto"/>
            <w:vAlign w:val="bottom"/>
          </w:tcPr>
          <w:p w14:paraId="0104E94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2032" w:type="dxa"/>
            <w:shd w:val="clear" w:color="auto" w:fill="auto"/>
            <w:vAlign w:val="bottom"/>
          </w:tcPr>
          <w:p w14:paraId="3476CF5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r>
      <w:tr w:rsidR="00687516" w:rsidRPr="00595B1A" w14:paraId="7EE7D840" w14:textId="77777777" w:rsidTr="007F528A">
        <w:trPr>
          <w:trHeight w:hRule="exact" w:val="284"/>
        </w:trPr>
        <w:tc>
          <w:tcPr>
            <w:tcW w:w="8642" w:type="dxa"/>
            <w:gridSpan w:val="4"/>
            <w:shd w:val="clear" w:color="auto" w:fill="auto"/>
          </w:tcPr>
          <w:p w14:paraId="2704D18D" w14:textId="77777777" w:rsidR="00687516" w:rsidRPr="00FE4E19" w:rsidRDefault="00687516" w:rsidP="00FE4E19">
            <w:pPr>
              <w:spacing w:line="240" w:lineRule="auto"/>
              <w:jc w:val="left"/>
              <w:rPr>
                <w:rFonts w:cs="Times New Roman"/>
                <w:b/>
                <w:i/>
                <w:sz w:val="20"/>
                <w:szCs w:val="20"/>
              </w:rPr>
            </w:pPr>
            <w:r w:rsidRPr="00FE4E19">
              <w:rPr>
                <w:rFonts w:cs="Times New Roman"/>
                <w:b/>
                <w:i/>
                <w:sz w:val="20"/>
                <w:szCs w:val="20"/>
              </w:rPr>
              <w:t>Economic outcomes (all discounted)</w:t>
            </w:r>
          </w:p>
        </w:tc>
      </w:tr>
      <w:tr w:rsidR="00687516" w:rsidRPr="00595B1A" w14:paraId="4A5CB6C3" w14:textId="77777777" w:rsidTr="002E269A">
        <w:trPr>
          <w:trHeight w:hRule="exact" w:val="284"/>
        </w:trPr>
        <w:tc>
          <w:tcPr>
            <w:tcW w:w="2547" w:type="dxa"/>
            <w:shd w:val="clear" w:color="auto" w:fill="auto"/>
          </w:tcPr>
          <w:p w14:paraId="1F5FFAC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Treatment costs</w:t>
            </w:r>
          </w:p>
        </w:tc>
        <w:tc>
          <w:tcPr>
            <w:tcW w:w="2031" w:type="dxa"/>
            <w:shd w:val="clear" w:color="auto" w:fill="auto"/>
            <w:vAlign w:val="bottom"/>
          </w:tcPr>
          <w:p w14:paraId="40244A9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w:t>
            </w:r>
          </w:p>
        </w:tc>
        <w:tc>
          <w:tcPr>
            <w:tcW w:w="2032" w:type="dxa"/>
            <w:shd w:val="clear" w:color="auto" w:fill="auto"/>
            <w:vAlign w:val="bottom"/>
          </w:tcPr>
          <w:p w14:paraId="4B4E090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£114</w:t>
            </w:r>
          </w:p>
        </w:tc>
        <w:tc>
          <w:tcPr>
            <w:tcW w:w="2032" w:type="dxa"/>
            <w:shd w:val="clear" w:color="auto" w:fill="auto"/>
            <w:vAlign w:val="bottom"/>
          </w:tcPr>
          <w:p w14:paraId="0BBC1AC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-£108</w:t>
            </w:r>
          </w:p>
        </w:tc>
      </w:tr>
      <w:tr w:rsidR="00687516" w:rsidRPr="00595B1A" w14:paraId="0D9332E8" w14:textId="77777777" w:rsidTr="002E269A">
        <w:trPr>
          <w:trHeight w:hRule="exact" w:val="284"/>
        </w:trPr>
        <w:tc>
          <w:tcPr>
            <w:tcW w:w="2547" w:type="dxa"/>
            <w:shd w:val="clear" w:color="auto" w:fill="auto"/>
          </w:tcPr>
          <w:p w14:paraId="61DC289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AKI costs hospital</w:t>
            </w:r>
          </w:p>
        </w:tc>
        <w:tc>
          <w:tcPr>
            <w:tcW w:w="2031" w:type="dxa"/>
            <w:shd w:val="clear" w:color="auto" w:fill="auto"/>
            <w:vAlign w:val="bottom"/>
          </w:tcPr>
          <w:p w14:paraId="560DE2D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£1,667</w:t>
            </w:r>
          </w:p>
        </w:tc>
        <w:tc>
          <w:tcPr>
            <w:tcW w:w="2032" w:type="dxa"/>
            <w:shd w:val="clear" w:color="auto" w:fill="auto"/>
            <w:vAlign w:val="bottom"/>
          </w:tcPr>
          <w:p w14:paraId="6DC48F4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£2,126</w:t>
            </w:r>
          </w:p>
        </w:tc>
        <w:tc>
          <w:tcPr>
            <w:tcW w:w="2032" w:type="dxa"/>
            <w:shd w:val="clear" w:color="auto" w:fill="auto"/>
            <w:vAlign w:val="bottom"/>
          </w:tcPr>
          <w:p w14:paraId="28BA491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-£459</w:t>
            </w:r>
          </w:p>
        </w:tc>
      </w:tr>
      <w:tr w:rsidR="00687516" w:rsidRPr="00595B1A" w14:paraId="6AC9264A" w14:textId="77777777" w:rsidTr="002E269A">
        <w:trPr>
          <w:trHeight w:hRule="exact" w:val="284"/>
        </w:trPr>
        <w:tc>
          <w:tcPr>
            <w:tcW w:w="2547" w:type="dxa"/>
            <w:shd w:val="clear" w:color="auto" w:fill="auto"/>
          </w:tcPr>
          <w:p w14:paraId="6314943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Other costs hospital</w:t>
            </w:r>
          </w:p>
        </w:tc>
        <w:tc>
          <w:tcPr>
            <w:tcW w:w="2031" w:type="dxa"/>
            <w:shd w:val="clear" w:color="auto" w:fill="auto"/>
            <w:vAlign w:val="bottom"/>
          </w:tcPr>
          <w:p w14:paraId="2786188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£34,724</w:t>
            </w:r>
          </w:p>
        </w:tc>
        <w:tc>
          <w:tcPr>
            <w:tcW w:w="2032" w:type="dxa"/>
            <w:shd w:val="clear" w:color="auto" w:fill="auto"/>
            <w:vAlign w:val="bottom"/>
          </w:tcPr>
          <w:p w14:paraId="5E68E9F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£34,755</w:t>
            </w:r>
          </w:p>
        </w:tc>
        <w:tc>
          <w:tcPr>
            <w:tcW w:w="2032" w:type="dxa"/>
            <w:shd w:val="clear" w:color="auto" w:fill="auto"/>
            <w:vAlign w:val="bottom"/>
          </w:tcPr>
          <w:p w14:paraId="79E53FA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-£31</w:t>
            </w:r>
          </w:p>
        </w:tc>
      </w:tr>
      <w:tr w:rsidR="00687516" w:rsidRPr="00595B1A" w14:paraId="7C38ED4A" w14:textId="77777777" w:rsidTr="002E269A">
        <w:trPr>
          <w:trHeight w:hRule="exact" w:val="284"/>
        </w:trPr>
        <w:tc>
          <w:tcPr>
            <w:tcW w:w="2547" w:type="dxa"/>
            <w:shd w:val="clear" w:color="auto" w:fill="auto"/>
          </w:tcPr>
          <w:p w14:paraId="41CEDFB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Long-term costs</w:t>
            </w:r>
          </w:p>
        </w:tc>
        <w:tc>
          <w:tcPr>
            <w:tcW w:w="2031" w:type="dxa"/>
            <w:shd w:val="clear" w:color="auto" w:fill="auto"/>
            <w:vAlign w:val="bottom"/>
          </w:tcPr>
          <w:p w14:paraId="3868580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£632</w:t>
            </w:r>
          </w:p>
        </w:tc>
        <w:tc>
          <w:tcPr>
            <w:tcW w:w="2032" w:type="dxa"/>
            <w:shd w:val="clear" w:color="auto" w:fill="auto"/>
            <w:vAlign w:val="bottom"/>
          </w:tcPr>
          <w:p w14:paraId="1606C0E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£621</w:t>
            </w:r>
          </w:p>
        </w:tc>
        <w:tc>
          <w:tcPr>
            <w:tcW w:w="2032" w:type="dxa"/>
            <w:shd w:val="clear" w:color="auto" w:fill="auto"/>
            <w:vAlign w:val="bottom"/>
          </w:tcPr>
          <w:p w14:paraId="1C22C05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£12</w:t>
            </w:r>
          </w:p>
        </w:tc>
      </w:tr>
      <w:tr w:rsidR="00687516" w:rsidRPr="00595B1A" w14:paraId="3C72F431" w14:textId="77777777" w:rsidTr="002E269A">
        <w:trPr>
          <w:trHeight w:hRule="exact" w:val="284"/>
        </w:trPr>
        <w:tc>
          <w:tcPr>
            <w:tcW w:w="2547" w:type="dxa"/>
            <w:shd w:val="clear" w:color="auto" w:fill="auto"/>
          </w:tcPr>
          <w:p w14:paraId="2EF4387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Total costs</w:t>
            </w:r>
          </w:p>
        </w:tc>
        <w:tc>
          <w:tcPr>
            <w:tcW w:w="2031" w:type="dxa"/>
            <w:shd w:val="clear" w:color="auto" w:fill="auto"/>
            <w:vAlign w:val="bottom"/>
          </w:tcPr>
          <w:p w14:paraId="6A277F4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£37,029</w:t>
            </w:r>
          </w:p>
        </w:tc>
        <w:tc>
          <w:tcPr>
            <w:tcW w:w="2032" w:type="dxa"/>
            <w:shd w:val="clear" w:color="auto" w:fill="auto"/>
            <w:vAlign w:val="bottom"/>
          </w:tcPr>
          <w:p w14:paraId="0849BFC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£37,616</w:t>
            </w:r>
          </w:p>
        </w:tc>
        <w:tc>
          <w:tcPr>
            <w:tcW w:w="2032" w:type="dxa"/>
            <w:shd w:val="clear" w:color="auto" w:fill="auto"/>
            <w:vAlign w:val="bottom"/>
          </w:tcPr>
          <w:p w14:paraId="104EDCA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-£587</w:t>
            </w:r>
          </w:p>
        </w:tc>
      </w:tr>
      <w:tr w:rsidR="00687516" w:rsidRPr="00595B1A" w14:paraId="67DF3A76" w14:textId="77777777" w:rsidTr="002E269A">
        <w:trPr>
          <w:trHeight w:hRule="exact" w:val="284"/>
        </w:trPr>
        <w:tc>
          <w:tcPr>
            <w:tcW w:w="2547" w:type="dxa"/>
            <w:shd w:val="clear" w:color="auto" w:fill="auto"/>
          </w:tcPr>
          <w:p w14:paraId="210EBE4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Life years</w:t>
            </w:r>
          </w:p>
        </w:tc>
        <w:tc>
          <w:tcPr>
            <w:tcW w:w="2031" w:type="dxa"/>
            <w:shd w:val="clear" w:color="auto" w:fill="auto"/>
            <w:vAlign w:val="bottom"/>
          </w:tcPr>
          <w:p w14:paraId="4DA5EE9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2.825</w:t>
            </w:r>
          </w:p>
        </w:tc>
        <w:tc>
          <w:tcPr>
            <w:tcW w:w="2032" w:type="dxa"/>
            <w:shd w:val="clear" w:color="auto" w:fill="auto"/>
            <w:vAlign w:val="bottom"/>
          </w:tcPr>
          <w:p w14:paraId="71BF50C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2.685</w:t>
            </w:r>
          </w:p>
        </w:tc>
        <w:tc>
          <w:tcPr>
            <w:tcW w:w="2032" w:type="dxa"/>
            <w:shd w:val="clear" w:color="auto" w:fill="auto"/>
            <w:vAlign w:val="bottom"/>
          </w:tcPr>
          <w:p w14:paraId="5389C88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0.140</w:t>
            </w:r>
          </w:p>
        </w:tc>
      </w:tr>
      <w:tr w:rsidR="00687516" w:rsidRPr="00595B1A" w14:paraId="48A73B51" w14:textId="77777777" w:rsidTr="002E269A">
        <w:trPr>
          <w:trHeight w:hRule="exact" w:val="284"/>
        </w:trPr>
        <w:tc>
          <w:tcPr>
            <w:tcW w:w="2547" w:type="dxa"/>
            <w:shd w:val="clear" w:color="auto" w:fill="auto"/>
          </w:tcPr>
          <w:p w14:paraId="79D2A30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QALYs</w:t>
            </w:r>
          </w:p>
        </w:tc>
        <w:tc>
          <w:tcPr>
            <w:tcW w:w="2031" w:type="dxa"/>
            <w:shd w:val="clear" w:color="auto" w:fill="auto"/>
            <w:vAlign w:val="bottom"/>
          </w:tcPr>
          <w:p w14:paraId="20C4F51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1.985</w:t>
            </w:r>
          </w:p>
        </w:tc>
        <w:tc>
          <w:tcPr>
            <w:tcW w:w="2032" w:type="dxa"/>
            <w:shd w:val="clear" w:color="auto" w:fill="auto"/>
            <w:vAlign w:val="bottom"/>
          </w:tcPr>
          <w:p w14:paraId="3EFA8FE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1.887</w:t>
            </w:r>
          </w:p>
        </w:tc>
        <w:tc>
          <w:tcPr>
            <w:tcW w:w="2032" w:type="dxa"/>
            <w:shd w:val="clear" w:color="auto" w:fill="auto"/>
            <w:vAlign w:val="bottom"/>
          </w:tcPr>
          <w:p w14:paraId="2D704F8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0.098</w:t>
            </w:r>
          </w:p>
        </w:tc>
      </w:tr>
      <w:tr w:rsidR="00687516" w:rsidRPr="00595B1A" w14:paraId="07B3ACC1" w14:textId="77777777" w:rsidTr="002E269A">
        <w:trPr>
          <w:trHeight w:hRule="exact" w:val="284"/>
        </w:trPr>
        <w:tc>
          <w:tcPr>
            <w:tcW w:w="2547" w:type="dxa"/>
            <w:shd w:val="clear" w:color="auto" w:fill="auto"/>
          </w:tcPr>
          <w:p w14:paraId="529B6D6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Per person NHE</w:t>
            </w:r>
          </w:p>
        </w:tc>
        <w:tc>
          <w:tcPr>
            <w:tcW w:w="2031" w:type="dxa"/>
            <w:shd w:val="clear" w:color="auto" w:fill="auto"/>
            <w:vAlign w:val="bottom"/>
          </w:tcPr>
          <w:p w14:paraId="2FC05C7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0.133</w:t>
            </w:r>
          </w:p>
        </w:tc>
        <w:tc>
          <w:tcPr>
            <w:tcW w:w="2032" w:type="dxa"/>
            <w:shd w:val="clear" w:color="auto" w:fill="auto"/>
            <w:vAlign w:val="bottom"/>
          </w:tcPr>
          <w:p w14:paraId="01A6F6A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0.006</w:t>
            </w:r>
          </w:p>
        </w:tc>
        <w:tc>
          <w:tcPr>
            <w:tcW w:w="2032" w:type="dxa"/>
            <w:shd w:val="clear" w:color="auto" w:fill="auto"/>
            <w:vAlign w:val="bottom"/>
          </w:tcPr>
          <w:p w14:paraId="7D502BF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0.127</w:t>
            </w:r>
          </w:p>
        </w:tc>
      </w:tr>
      <w:tr w:rsidR="00687516" w:rsidRPr="00595B1A" w14:paraId="2C3DC94A" w14:textId="77777777" w:rsidTr="007F528A">
        <w:trPr>
          <w:trHeight w:hRule="exact" w:val="284"/>
        </w:trPr>
        <w:tc>
          <w:tcPr>
            <w:tcW w:w="8642" w:type="dxa"/>
            <w:gridSpan w:val="4"/>
            <w:shd w:val="clear" w:color="auto" w:fill="auto"/>
          </w:tcPr>
          <w:p w14:paraId="12F71719" w14:textId="77777777" w:rsidR="00687516" w:rsidRPr="00FE4E19" w:rsidRDefault="00687516" w:rsidP="00FE4E19">
            <w:pPr>
              <w:spacing w:line="240" w:lineRule="auto"/>
              <w:jc w:val="left"/>
              <w:rPr>
                <w:rFonts w:cs="Times New Roman"/>
                <w:b/>
                <w:color w:val="000000"/>
                <w:sz w:val="20"/>
                <w:szCs w:val="20"/>
              </w:rPr>
            </w:pPr>
            <w:proofErr w:type="spellStart"/>
            <w:r w:rsidRPr="00FE4E19">
              <w:rPr>
                <w:rFonts w:cs="Times New Roman"/>
                <w:b/>
                <w:sz w:val="20"/>
                <w:szCs w:val="20"/>
              </w:rPr>
              <w:t>cUTI</w:t>
            </w:r>
            <w:proofErr w:type="spellEnd"/>
          </w:p>
        </w:tc>
      </w:tr>
      <w:tr w:rsidR="00687516" w:rsidRPr="00595B1A" w14:paraId="4E20F162" w14:textId="77777777" w:rsidTr="007F528A">
        <w:trPr>
          <w:trHeight w:hRule="exact" w:val="284"/>
        </w:trPr>
        <w:tc>
          <w:tcPr>
            <w:tcW w:w="8642" w:type="dxa"/>
            <w:gridSpan w:val="4"/>
            <w:shd w:val="clear" w:color="auto" w:fill="auto"/>
          </w:tcPr>
          <w:p w14:paraId="595FDFFE" w14:textId="77777777" w:rsidR="00687516" w:rsidRPr="00FE4E19" w:rsidRDefault="00687516" w:rsidP="00FE4E19">
            <w:pPr>
              <w:spacing w:line="240" w:lineRule="auto"/>
              <w:jc w:val="left"/>
              <w:rPr>
                <w:rFonts w:cs="Times New Roman"/>
                <w:b/>
                <w:color w:val="000000"/>
                <w:sz w:val="20"/>
                <w:szCs w:val="20"/>
              </w:rPr>
            </w:pPr>
            <w:r w:rsidRPr="00FE4E19">
              <w:rPr>
                <w:rFonts w:cs="Times New Roman"/>
                <w:b/>
                <w:i/>
                <w:sz w:val="20"/>
                <w:szCs w:val="20"/>
              </w:rPr>
              <w:t xml:space="preserve">Summary of in-hospital outcomes (proportions)  </w:t>
            </w:r>
          </w:p>
        </w:tc>
      </w:tr>
      <w:tr w:rsidR="00687516" w:rsidRPr="00595B1A" w14:paraId="0573AA86" w14:textId="77777777" w:rsidTr="002E269A">
        <w:trPr>
          <w:trHeight w:hRule="exact" w:val="284"/>
        </w:trPr>
        <w:tc>
          <w:tcPr>
            <w:tcW w:w="2547" w:type="dxa"/>
            <w:shd w:val="clear" w:color="auto" w:fill="auto"/>
          </w:tcPr>
          <w:p w14:paraId="60D91BD5" w14:textId="77777777" w:rsidR="00687516" w:rsidRPr="00FE4E19" w:rsidRDefault="00687516" w:rsidP="00FE4E19">
            <w:pPr>
              <w:spacing w:line="240" w:lineRule="auto"/>
              <w:jc w:val="left"/>
              <w:rPr>
                <w:rFonts w:cs="Times New Roman"/>
                <w:bCs/>
                <w:i/>
                <w:sz w:val="20"/>
                <w:szCs w:val="20"/>
              </w:rPr>
            </w:pPr>
            <w:r w:rsidRPr="00FE4E19">
              <w:rPr>
                <w:rFonts w:cs="Times New Roman"/>
                <w:sz w:val="20"/>
                <w:szCs w:val="20"/>
              </w:rPr>
              <w:t>Death</w:t>
            </w:r>
          </w:p>
        </w:tc>
        <w:tc>
          <w:tcPr>
            <w:tcW w:w="2031" w:type="dxa"/>
            <w:shd w:val="clear" w:color="auto" w:fill="auto"/>
            <w:vAlign w:val="bottom"/>
          </w:tcPr>
          <w:p w14:paraId="040DB56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0.125</w:t>
            </w:r>
          </w:p>
        </w:tc>
        <w:tc>
          <w:tcPr>
            <w:tcW w:w="2032" w:type="dxa"/>
            <w:shd w:val="clear" w:color="auto" w:fill="auto"/>
            <w:vAlign w:val="bottom"/>
          </w:tcPr>
          <w:p w14:paraId="1CF560B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0.149</w:t>
            </w:r>
          </w:p>
        </w:tc>
        <w:tc>
          <w:tcPr>
            <w:tcW w:w="2032" w:type="dxa"/>
            <w:shd w:val="clear" w:color="auto" w:fill="auto"/>
            <w:vAlign w:val="bottom"/>
          </w:tcPr>
          <w:p w14:paraId="0C8C826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-0.024</w:t>
            </w:r>
          </w:p>
        </w:tc>
      </w:tr>
      <w:tr w:rsidR="00687516" w:rsidRPr="00595B1A" w14:paraId="67DDE414" w14:textId="77777777" w:rsidTr="002E269A">
        <w:trPr>
          <w:trHeight w:hRule="exact" w:val="284"/>
        </w:trPr>
        <w:tc>
          <w:tcPr>
            <w:tcW w:w="2547" w:type="dxa"/>
            <w:shd w:val="clear" w:color="auto" w:fill="auto"/>
          </w:tcPr>
          <w:p w14:paraId="416188E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no AKI</w:t>
            </w:r>
          </w:p>
        </w:tc>
        <w:tc>
          <w:tcPr>
            <w:tcW w:w="2031" w:type="dxa"/>
            <w:shd w:val="clear" w:color="auto" w:fill="auto"/>
            <w:vAlign w:val="bottom"/>
          </w:tcPr>
          <w:p w14:paraId="55CD146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0.648</w:t>
            </w:r>
          </w:p>
        </w:tc>
        <w:tc>
          <w:tcPr>
            <w:tcW w:w="2032" w:type="dxa"/>
            <w:shd w:val="clear" w:color="auto" w:fill="auto"/>
            <w:vAlign w:val="bottom"/>
          </w:tcPr>
          <w:p w14:paraId="3794862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0.562</w:t>
            </w:r>
          </w:p>
        </w:tc>
        <w:tc>
          <w:tcPr>
            <w:tcW w:w="2032" w:type="dxa"/>
            <w:shd w:val="clear" w:color="auto" w:fill="auto"/>
            <w:vAlign w:val="bottom"/>
          </w:tcPr>
          <w:p w14:paraId="57EADAE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0.086</w:t>
            </w:r>
          </w:p>
        </w:tc>
      </w:tr>
      <w:tr w:rsidR="00687516" w:rsidRPr="00595B1A" w14:paraId="18E5F621" w14:textId="77777777" w:rsidTr="002E269A">
        <w:trPr>
          <w:trHeight w:hRule="exact" w:val="284"/>
        </w:trPr>
        <w:tc>
          <w:tcPr>
            <w:tcW w:w="2547" w:type="dxa"/>
            <w:shd w:val="clear" w:color="auto" w:fill="auto"/>
          </w:tcPr>
          <w:p w14:paraId="4683CAA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AKI</w:t>
            </w:r>
          </w:p>
        </w:tc>
        <w:tc>
          <w:tcPr>
            <w:tcW w:w="2031" w:type="dxa"/>
            <w:shd w:val="clear" w:color="auto" w:fill="auto"/>
            <w:vAlign w:val="bottom"/>
          </w:tcPr>
          <w:p w14:paraId="4901438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0.228</w:t>
            </w:r>
          </w:p>
        </w:tc>
        <w:tc>
          <w:tcPr>
            <w:tcW w:w="2032" w:type="dxa"/>
            <w:shd w:val="clear" w:color="auto" w:fill="auto"/>
            <w:vAlign w:val="bottom"/>
          </w:tcPr>
          <w:p w14:paraId="50885EF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0.289</w:t>
            </w:r>
          </w:p>
        </w:tc>
        <w:tc>
          <w:tcPr>
            <w:tcW w:w="2032" w:type="dxa"/>
            <w:shd w:val="clear" w:color="auto" w:fill="auto"/>
            <w:vAlign w:val="bottom"/>
          </w:tcPr>
          <w:p w14:paraId="1AB1250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-0.062</w:t>
            </w:r>
          </w:p>
        </w:tc>
      </w:tr>
      <w:tr w:rsidR="00687516" w:rsidRPr="00595B1A" w14:paraId="42E955EA" w14:textId="77777777" w:rsidTr="002E269A">
        <w:trPr>
          <w:trHeight w:hRule="exact" w:val="284"/>
        </w:trPr>
        <w:tc>
          <w:tcPr>
            <w:tcW w:w="2547" w:type="dxa"/>
            <w:shd w:val="clear" w:color="auto" w:fill="auto"/>
          </w:tcPr>
          <w:p w14:paraId="4920042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Survival CKD</w:t>
            </w:r>
          </w:p>
        </w:tc>
        <w:tc>
          <w:tcPr>
            <w:tcW w:w="2031" w:type="dxa"/>
            <w:shd w:val="clear" w:color="auto" w:fill="auto"/>
            <w:vAlign w:val="bottom"/>
          </w:tcPr>
          <w:p w14:paraId="6C4B9CB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2032" w:type="dxa"/>
            <w:shd w:val="clear" w:color="auto" w:fill="auto"/>
            <w:vAlign w:val="bottom"/>
          </w:tcPr>
          <w:p w14:paraId="2BC8D95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c>
          <w:tcPr>
            <w:tcW w:w="2032" w:type="dxa"/>
            <w:shd w:val="clear" w:color="auto" w:fill="auto"/>
            <w:vAlign w:val="bottom"/>
          </w:tcPr>
          <w:p w14:paraId="534616E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0.000</w:t>
            </w:r>
          </w:p>
        </w:tc>
      </w:tr>
      <w:tr w:rsidR="00687516" w:rsidRPr="00595B1A" w14:paraId="4DEA70A9" w14:textId="77777777" w:rsidTr="007F528A">
        <w:trPr>
          <w:trHeight w:hRule="exact" w:val="284"/>
        </w:trPr>
        <w:tc>
          <w:tcPr>
            <w:tcW w:w="8642" w:type="dxa"/>
            <w:gridSpan w:val="4"/>
            <w:shd w:val="clear" w:color="auto" w:fill="auto"/>
          </w:tcPr>
          <w:p w14:paraId="0C91BC1E" w14:textId="77777777" w:rsidR="00687516" w:rsidRPr="00FE4E19" w:rsidRDefault="00687516" w:rsidP="00FE4E19">
            <w:pPr>
              <w:spacing w:line="240" w:lineRule="auto"/>
              <w:jc w:val="left"/>
              <w:rPr>
                <w:rFonts w:cs="Times New Roman"/>
                <w:b/>
                <w:color w:val="000000"/>
                <w:sz w:val="20"/>
                <w:szCs w:val="20"/>
              </w:rPr>
            </w:pPr>
            <w:r w:rsidRPr="00FE4E19">
              <w:rPr>
                <w:rFonts w:cs="Times New Roman"/>
                <w:b/>
                <w:i/>
                <w:sz w:val="20"/>
                <w:szCs w:val="20"/>
              </w:rPr>
              <w:t>Economic outcomes (all discounted)</w:t>
            </w:r>
          </w:p>
        </w:tc>
      </w:tr>
      <w:tr w:rsidR="00687516" w:rsidRPr="00595B1A" w14:paraId="386A7FDF" w14:textId="77777777" w:rsidTr="002E269A">
        <w:trPr>
          <w:trHeight w:hRule="exact" w:val="284"/>
        </w:trPr>
        <w:tc>
          <w:tcPr>
            <w:tcW w:w="2547" w:type="dxa"/>
            <w:shd w:val="clear" w:color="auto" w:fill="auto"/>
          </w:tcPr>
          <w:p w14:paraId="35F0F237" w14:textId="77777777" w:rsidR="00687516" w:rsidRPr="00FE4E19" w:rsidRDefault="00687516" w:rsidP="00FE4E19">
            <w:pPr>
              <w:spacing w:line="240" w:lineRule="auto"/>
              <w:jc w:val="left"/>
              <w:rPr>
                <w:rFonts w:cs="Times New Roman"/>
                <w:bCs/>
                <w:i/>
                <w:sz w:val="20"/>
                <w:szCs w:val="20"/>
              </w:rPr>
            </w:pPr>
            <w:r w:rsidRPr="00FE4E19">
              <w:rPr>
                <w:rFonts w:cs="Times New Roman"/>
                <w:sz w:val="20"/>
                <w:szCs w:val="20"/>
              </w:rPr>
              <w:t>Treatment costs</w:t>
            </w:r>
          </w:p>
        </w:tc>
        <w:tc>
          <w:tcPr>
            <w:tcW w:w="2031" w:type="dxa"/>
            <w:shd w:val="clear" w:color="auto" w:fill="auto"/>
            <w:vAlign w:val="bottom"/>
          </w:tcPr>
          <w:p w14:paraId="7788F44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w:t>
            </w:r>
          </w:p>
        </w:tc>
        <w:tc>
          <w:tcPr>
            <w:tcW w:w="2032" w:type="dxa"/>
            <w:shd w:val="clear" w:color="auto" w:fill="auto"/>
            <w:vAlign w:val="bottom"/>
          </w:tcPr>
          <w:p w14:paraId="5C0F5E5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£114</w:t>
            </w:r>
          </w:p>
        </w:tc>
        <w:tc>
          <w:tcPr>
            <w:tcW w:w="2032" w:type="dxa"/>
            <w:shd w:val="clear" w:color="auto" w:fill="auto"/>
            <w:vAlign w:val="bottom"/>
          </w:tcPr>
          <w:p w14:paraId="54A4269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-£108</w:t>
            </w:r>
          </w:p>
        </w:tc>
      </w:tr>
      <w:tr w:rsidR="00687516" w:rsidRPr="00595B1A" w14:paraId="0626603F" w14:textId="77777777" w:rsidTr="002E269A">
        <w:trPr>
          <w:trHeight w:hRule="exact" w:val="284"/>
        </w:trPr>
        <w:tc>
          <w:tcPr>
            <w:tcW w:w="2547" w:type="dxa"/>
            <w:shd w:val="clear" w:color="auto" w:fill="auto"/>
          </w:tcPr>
          <w:p w14:paraId="68B86D3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AKI costs hospital</w:t>
            </w:r>
          </w:p>
        </w:tc>
        <w:tc>
          <w:tcPr>
            <w:tcW w:w="2031" w:type="dxa"/>
            <w:shd w:val="clear" w:color="auto" w:fill="auto"/>
            <w:vAlign w:val="bottom"/>
          </w:tcPr>
          <w:p w14:paraId="0643DE8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£1,667</w:t>
            </w:r>
          </w:p>
        </w:tc>
        <w:tc>
          <w:tcPr>
            <w:tcW w:w="2032" w:type="dxa"/>
            <w:shd w:val="clear" w:color="auto" w:fill="auto"/>
            <w:vAlign w:val="bottom"/>
          </w:tcPr>
          <w:p w14:paraId="74BDD12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£2,126</w:t>
            </w:r>
          </w:p>
        </w:tc>
        <w:tc>
          <w:tcPr>
            <w:tcW w:w="2032" w:type="dxa"/>
            <w:shd w:val="clear" w:color="auto" w:fill="auto"/>
            <w:vAlign w:val="bottom"/>
          </w:tcPr>
          <w:p w14:paraId="310E217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-£459</w:t>
            </w:r>
          </w:p>
        </w:tc>
      </w:tr>
      <w:tr w:rsidR="00687516" w:rsidRPr="00595B1A" w14:paraId="4781FC5A" w14:textId="77777777" w:rsidTr="002E269A">
        <w:trPr>
          <w:trHeight w:hRule="exact" w:val="284"/>
        </w:trPr>
        <w:tc>
          <w:tcPr>
            <w:tcW w:w="2547" w:type="dxa"/>
            <w:shd w:val="clear" w:color="auto" w:fill="auto"/>
          </w:tcPr>
          <w:p w14:paraId="0947031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Other costs hospital</w:t>
            </w:r>
          </w:p>
        </w:tc>
        <w:tc>
          <w:tcPr>
            <w:tcW w:w="2031" w:type="dxa"/>
            <w:shd w:val="clear" w:color="auto" w:fill="auto"/>
            <w:vAlign w:val="bottom"/>
          </w:tcPr>
          <w:p w14:paraId="044E57A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£17,345</w:t>
            </w:r>
          </w:p>
        </w:tc>
        <w:tc>
          <w:tcPr>
            <w:tcW w:w="2032" w:type="dxa"/>
            <w:shd w:val="clear" w:color="auto" w:fill="auto"/>
            <w:vAlign w:val="bottom"/>
          </w:tcPr>
          <w:p w14:paraId="4C859AC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£17,375</w:t>
            </w:r>
          </w:p>
        </w:tc>
        <w:tc>
          <w:tcPr>
            <w:tcW w:w="2032" w:type="dxa"/>
            <w:shd w:val="clear" w:color="auto" w:fill="auto"/>
            <w:vAlign w:val="bottom"/>
          </w:tcPr>
          <w:p w14:paraId="3C8EA5F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-£30</w:t>
            </w:r>
          </w:p>
        </w:tc>
      </w:tr>
      <w:tr w:rsidR="00687516" w:rsidRPr="00595B1A" w14:paraId="298BF9E0" w14:textId="77777777" w:rsidTr="002E269A">
        <w:trPr>
          <w:trHeight w:hRule="exact" w:val="284"/>
        </w:trPr>
        <w:tc>
          <w:tcPr>
            <w:tcW w:w="2547" w:type="dxa"/>
            <w:shd w:val="clear" w:color="auto" w:fill="auto"/>
          </w:tcPr>
          <w:p w14:paraId="60BAD9B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Long-term costs</w:t>
            </w:r>
          </w:p>
        </w:tc>
        <w:tc>
          <w:tcPr>
            <w:tcW w:w="2031" w:type="dxa"/>
            <w:shd w:val="clear" w:color="auto" w:fill="auto"/>
            <w:vAlign w:val="bottom"/>
          </w:tcPr>
          <w:p w14:paraId="7B3E42B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£904</w:t>
            </w:r>
          </w:p>
        </w:tc>
        <w:tc>
          <w:tcPr>
            <w:tcW w:w="2032" w:type="dxa"/>
            <w:shd w:val="clear" w:color="auto" w:fill="auto"/>
            <w:vAlign w:val="bottom"/>
          </w:tcPr>
          <w:p w14:paraId="1E91C05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£911</w:t>
            </w:r>
          </w:p>
        </w:tc>
        <w:tc>
          <w:tcPr>
            <w:tcW w:w="2032" w:type="dxa"/>
            <w:shd w:val="clear" w:color="auto" w:fill="auto"/>
            <w:vAlign w:val="bottom"/>
          </w:tcPr>
          <w:p w14:paraId="588CB86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-£8</w:t>
            </w:r>
          </w:p>
        </w:tc>
      </w:tr>
      <w:tr w:rsidR="00687516" w:rsidRPr="00595B1A" w14:paraId="7747C9A0" w14:textId="77777777" w:rsidTr="002E269A">
        <w:trPr>
          <w:trHeight w:hRule="exact" w:val="284"/>
        </w:trPr>
        <w:tc>
          <w:tcPr>
            <w:tcW w:w="2547" w:type="dxa"/>
            <w:shd w:val="clear" w:color="auto" w:fill="auto"/>
          </w:tcPr>
          <w:p w14:paraId="79FDDCC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Total costs</w:t>
            </w:r>
          </w:p>
        </w:tc>
        <w:tc>
          <w:tcPr>
            <w:tcW w:w="2031" w:type="dxa"/>
            <w:shd w:val="clear" w:color="auto" w:fill="auto"/>
            <w:vAlign w:val="bottom"/>
          </w:tcPr>
          <w:p w14:paraId="1B0B359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£19,921</w:t>
            </w:r>
          </w:p>
        </w:tc>
        <w:tc>
          <w:tcPr>
            <w:tcW w:w="2032" w:type="dxa"/>
            <w:shd w:val="clear" w:color="auto" w:fill="auto"/>
            <w:vAlign w:val="bottom"/>
          </w:tcPr>
          <w:p w14:paraId="18142C1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£20,526</w:t>
            </w:r>
          </w:p>
        </w:tc>
        <w:tc>
          <w:tcPr>
            <w:tcW w:w="2032" w:type="dxa"/>
            <w:shd w:val="clear" w:color="auto" w:fill="auto"/>
            <w:vAlign w:val="bottom"/>
          </w:tcPr>
          <w:p w14:paraId="58EC2B5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-£605</w:t>
            </w:r>
          </w:p>
        </w:tc>
      </w:tr>
      <w:tr w:rsidR="00687516" w:rsidRPr="00595B1A" w14:paraId="1553B9AA" w14:textId="77777777" w:rsidTr="002E269A">
        <w:trPr>
          <w:trHeight w:hRule="exact" w:val="284"/>
        </w:trPr>
        <w:tc>
          <w:tcPr>
            <w:tcW w:w="2547" w:type="dxa"/>
            <w:shd w:val="clear" w:color="auto" w:fill="auto"/>
          </w:tcPr>
          <w:p w14:paraId="180EE63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Life years</w:t>
            </w:r>
          </w:p>
        </w:tc>
        <w:tc>
          <w:tcPr>
            <w:tcW w:w="2031" w:type="dxa"/>
            <w:shd w:val="clear" w:color="auto" w:fill="auto"/>
            <w:vAlign w:val="bottom"/>
          </w:tcPr>
          <w:p w14:paraId="0EA3168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3.946</w:t>
            </w:r>
          </w:p>
        </w:tc>
        <w:tc>
          <w:tcPr>
            <w:tcW w:w="2032" w:type="dxa"/>
            <w:shd w:val="clear" w:color="auto" w:fill="auto"/>
            <w:vAlign w:val="bottom"/>
          </w:tcPr>
          <w:p w14:paraId="21A3787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3.839</w:t>
            </w:r>
          </w:p>
        </w:tc>
        <w:tc>
          <w:tcPr>
            <w:tcW w:w="2032" w:type="dxa"/>
            <w:shd w:val="clear" w:color="auto" w:fill="auto"/>
            <w:vAlign w:val="bottom"/>
          </w:tcPr>
          <w:p w14:paraId="1750E45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0.107</w:t>
            </w:r>
          </w:p>
        </w:tc>
      </w:tr>
      <w:tr w:rsidR="00687516" w:rsidRPr="00595B1A" w14:paraId="14064D6F" w14:textId="77777777" w:rsidTr="002E269A">
        <w:trPr>
          <w:trHeight w:hRule="exact" w:val="284"/>
        </w:trPr>
        <w:tc>
          <w:tcPr>
            <w:tcW w:w="2547" w:type="dxa"/>
            <w:shd w:val="clear" w:color="auto" w:fill="auto"/>
          </w:tcPr>
          <w:p w14:paraId="4806781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QALYs</w:t>
            </w:r>
          </w:p>
        </w:tc>
        <w:tc>
          <w:tcPr>
            <w:tcW w:w="2031" w:type="dxa"/>
            <w:shd w:val="clear" w:color="auto" w:fill="auto"/>
            <w:vAlign w:val="bottom"/>
          </w:tcPr>
          <w:p w14:paraId="3B3AC3B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2.773</w:t>
            </w:r>
          </w:p>
        </w:tc>
        <w:tc>
          <w:tcPr>
            <w:tcW w:w="2032" w:type="dxa"/>
            <w:shd w:val="clear" w:color="auto" w:fill="auto"/>
            <w:vAlign w:val="bottom"/>
          </w:tcPr>
          <w:p w14:paraId="5872C20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2.699</w:t>
            </w:r>
          </w:p>
        </w:tc>
        <w:tc>
          <w:tcPr>
            <w:tcW w:w="2032" w:type="dxa"/>
            <w:shd w:val="clear" w:color="auto" w:fill="auto"/>
            <w:vAlign w:val="bottom"/>
          </w:tcPr>
          <w:p w14:paraId="458B81F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0.074</w:t>
            </w:r>
          </w:p>
        </w:tc>
      </w:tr>
      <w:tr w:rsidR="00687516" w:rsidRPr="00595B1A" w14:paraId="4BD926CB" w14:textId="77777777" w:rsidTr="002E269A">
        <w:trPr>
          <w:trHeight w:hRule="exact" w:val="284"/>
        </w:trPr>
        <w:tc>
          <w:tcPr>
            <w:tcW w:w="2547" w:type="dxa"/>
            <w:shd w:val="clear" w:color="auto" w:fill="auto"/>
          </w:tcPr>
          <w:p w14:paraId="50D5473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Per person NHE</w:t>
            </w:r>
          </w:p>
        </w:tc>
        <w:tc>
          <w:tcPr>
            <w:tcW w:w="2031" w:type="dxa"/>
            <w:shd w:val="clear" w:color="auto" w:fill="auto"/>
            <w:vAlign w:val="bottom"/>
          </w:tcPr>
          <w:p w14:paraId="211A8D3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1.777</w:t>
            </w:r>
          </w:p>
        </w:tc>
        <w:tc>
          <w:tcPr>
            <w:tcW w:w="2032" w:type="dxa"/>
            <w:shd w:val="clear" w:color="auto" w:fill="auto"/>
            <w:vAlign w:val="bottom"/>
          </w:tcPr>
          <w:p w14:paraId="12A7FDE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1.673</w:t>
            </w:r>
          </w:p>
        </w:tc>
        <w:tc>
          <w:tcPr>
            <w:tcW w:w="2032" w:type="dxa"/>
            <w:shd w:val="clear" w:color="auto" w:fill="auto"/>
            <w:vAlign w:val="bottom"/>
          </w:tcPr>
          <w:p w14:paraId="51C3492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0.104</w:t>
            </w:r>
          </w:p>
        </w:tc>
      </w:tr>
    </w:tbl>
    <w:p w14:paraId="6FBEC145" w14:textId="373410D3" w:rsidR="003B658E" w:rsidRDefault="003B658E" w:rsidP="002631E5">
      <w:r>
        <w:lastRenderedPageBreak/>
        <w:t xml:space="preserve">AKI, acute kidney injury; CKD, chronic kidney disease; </w:t>
      </w:r>
      <w:proofErr w:type="spellStart"/>
      <w:r>
        <w:t>cUTI</w:t>
      </w:r>
      <w:proofErr w:type="spellEnd"/>
      <w:r>
        <w:t xml:space="preserve">, complicated urinary tract infections; HAP/VAP, hospital-acquired </w:t>
      </w:r>
      <w:proofErr w:type="gramStart"/>
      <w:r>
        <w:t>pneumonia</w:t>
      </w:r>
      <w:proofErr w:type="gramEnd"/>
      <w:r>
        <w:t xml:space="preserve"> or ventilator-associated pneumonia; MBL, </w:t>
      </w:r>
      <w:proofErr w:type="spellStart"/>
      <w:r>
        <w:t>metallo</w:t>
      </w:r>
      <w:proofErr w:type="spellEnd"/>
      <w:r>
        <w:t>-beta-lactamases; MDS, microbiology-directed setting; NHE, net health effect; QALYs, quality-adjusted life years</w:t>
      </w:r>
    </w:p>
    <w:p w14:paraId="64B20F3D" w14:textId="77777777" w:rsidR="00687516" w:rsidRPr="00595B1A" w:rsidRDefault="00687516" w:rsidP="002631E5"/>
    <w:p w14:paraId="79C1D2B1" w14:textId="3F1ED430" w:rsidR="003A2631" w:rsidRDefault="00687516" w:rsidP="002631E5">
      <w:pPr>
        <w:rPr>
          <w:rFonts w:asciiTheme="majorBidi" w:hAnsiTheme="majorBidi" w:cstheme="majorBidi"/>
          <w:b/>
          <w:iCs/>
          <w:sz w:val="20"/>
          <w:szCs w:val="20"/>
        </w:rPr>
      </w:pPr>
      <w:r w:rsidRPr="00595B1A">
        <w:t xml:space="preserve">The uncertainty around the </w:t>
      </w:r>
      <w:r w:rsidR="00735E66" w:rsidRPr="00595B1A">
        <w:t>patient</w:t>
      </w:r>
      <w:r w:rsidR="00735E66">
        <w:t>-level</w:t>
      </w:r>
      <w:r w:rsidR="00735E66" w:rsidRPr="00595B1A">
        <w:t xml:space="preserve"> </w:t>
      </w:r>
      <w:r w:rsidRPr="00595B1A">
        <w:t xml:space="preserve">INHEs of </w:t>
      </w:r>
      <w:proofErr w:type="spellStart"/>
      <w:r w:rsidRPr="00595B1A">
        <w:t>cefiderocol</w:t>
      </w:r>
      <w:proofErr w:type="spellEnd"/>
      <w:r w:rsidRPr="00595B1A">
        <w:t xml:space="preserve"> compared to the existing treatment options in the MDS is shown in </w:t>
      </w:r>
      <w:r w:rsidR="002631E5">
        <w:fldChar w:fldCharType="begin"/>
      </w:r>
      <w:r w:rsidR="002631E5">
        <w:instrText xml:space="preserve"> REF _Ref87018579 \h </w:instrText>
      </w:r>
      <w:r w:rsidR="002631E5">
        <w:fldChar w:fldCharType="separate"/>
      </w:r>
      <w:r w:rsidR="002631E5" w:rsidRPr="00595B1A">
        <w:t xml:space="preserve">Figure </w:t>
      </w:r>
      <w:r w:rsidR="002631E5">
        <w:rPr>
          <w:noProof/>
        </w:rPr>
        <w:t>19</w:t>
      </w:r>
      <w:r w:rsidR="002631E5">
        <w:fldChar w:fldCharType="end"/>
      </w:r>
      <w:r w:rsidRPr="00595B1A">
        <w:t xml:space="preserve"> and is </w:t>
      </w:r>
      <w:proofErr w:type="gramStart"/>
      <w:r w:rsidRPr="00595B1A">
        <w:t>similar to</w:t>
      </w:r>
      <w:proofErr w:type="gramEnd"/>
      <w:r w:rsidRPr="00595B1A">
        <w:t xml:space="preserve"> that observed in the ES. </w:t>
      </w:r>
      <w:bookmarkStart w:id="562" w:name="_Ref83584930"/>
      <w:bookmarkStart w:id="563" w:name="_Toc83590023"/>
    </w:p>
    <w:p w14:paraId="6D11ADFD" w14:textId="37607645" w:rsidR="00687516" w:rsidRPr="00595B1A" w:rsidRDefault="002E269A" w:rsidP="002E269A">
      <w:pPr>
        <w:pStyle w:val="EEPRUFigureHeading"/>
      </w:pPr>
      <w:bookmarkStart w:id="564" w:name="_Ref87018579"/>
      <w:bookmarkStart w:id="565" w:name="_Toc87018883"/>
      <w:r w:rsidRPr="00595B1A">
        <w:t xml:space="preserve">Figure </w:t>
      </w:r>
      <w:r w:rsidR="00BB30AE">
        <w:fldChar w:fldCharType="begin"/>
      </w:r>
      <w:r w:rsidR="00BB30AE">
        <w:instrText xml:space="preserve"> SEQ Figure \* ARABIC </w:instrText>
      </w:r>
      <w:r w:rsidR="00BB30AE">
        <w:fldChar w:fldCharType="separate"/>
      </w:r>
      <w:r w:rsidR="002631E5">
        <w:rPr>
          <w:noProof/>
        </w:rPr>
        <w:t>19</w:t>
      </w:r>
      <w:r w:rsidR="00BB30AE">
        <w:rPr>
          <w:noProof/>
        </w:rPr>
        <w:fldChar w:fldCharType="end"/>
      </w:r>
      <w:bookmarkEnd w:id="562"/>
      <w:bookmarkEnd w:id="564"/>
      <w:r w:rsidRPr="00595B1A">
        <w:t xml:space="preserve">: Distribution of INHEs of introducing </w:t>
      </w:r>
      <w:proofErr w:type="spellStart"/>
      <w:r w:rsidRPr="00595B1A">
        <w:t>cefiderocol</w:t>
      </w:r>
      <w:proofErr w:type="spellEnd"/>
      <w:r w:rsidRPr="00595B1A">
        <w:t xml:space="preserve"> in to the MDS compared to existing therapies: (a) </w:t>
      </w:r>
      <w:r w:rsidR="00B458C3" w:rsidRPr="00595B1A">
        <w:t xml:space="preserve">MBL </w:t>
      </w:r>
      <w:r w:rsidR="00C506B7" w:rsidRPr="00595B1A">
        <w:rPr>
          <w:i/>
        </w:rPr>
        <w:t>Pseudomonas aeruginosa</w:t>
      </w:r>
      <w:r w:rsidRPr="00595B1A">
        <w:t xml:space="preserve"> HAP/VAP and (b) </w:t>
      </w:r>
      <w:r w:rsidR="00B458C3" w:rsidRPr="00595B1A">
        <w:t xml:space="preserve">MBL </w:t>
      </w:r>
      <w:r w:rsidR="00C506B7" w:rsidRPr="00595B1A">
        <w:rPr>
          <w:i/>
        </w:rPr>
        <w:t>Pseudomonas aeruginosa</w:t>
      </w:r>
      <w:r w:rsidRPr="00595B1A">
        <w:t xml:space="preserve"> </w:t>
      </w:r>
      <w:proofErr w:type="spellStart"/>
      <w:r w:rsidRPr="00595B1A">
        <w:t>cUTI</w:t>
      </w:r>
      <w:proofErr w:type="spellEnd"/>
      <w:r w:rsidRPr="00595B1A">
        <w:t xml:space="preserve"> (2,000 simulations)</w:t>
      </w:r>
      <w:bookmarkEnd w:id="563"/>
      <w:bookmarkEnd w:id="565"/>
    </w:p>
    <w:p w14:paraId="5A4CA1C5" w14:textId="77777777" w:rsidR="00687516" w:rsidRPr="00595B1A" w:rsidRDefault="00687516" w:rsidP="00687516">
      <w:pPr>
        <w:rPr>
          <w:b/>
        </w:rPr>
      </w:pPr>
      <w:r w:rsidRPr="00595B1A">
        <w:rPr>
          <w:b/>
        </w:rPr>
        <w:t xml:space="preserve">(a) HAP/VAP </w:t>
      </w:r>
      <w:r w:rsidRPr="00595B1A">
        <w:rPr>
          <w:b/>
        </w:rPr>
        <w:tab/>
      </w:r>
      <w:r w:rsidRPr="00595B1A">
        <w:rPr>
          <w:b/>
        </w:rPr>
        <w:tab/>
        <w:t xml:space="preserve"> </w:t>
      </w:r>
      <w:r w:rsidRPr="00595B1A">
        <w:rPr>
          <w:b/>
        </w:rPr>
        <w:tab/>
      </w:r>
      <w:r w:rsidRPr="00595B1A">
        <w:rPr>
          <w:b/>
        </w:rPr>
        <w:tab/>
        <w:t xml:space="preserve"> </w:t>
      </w:r>
      <w:r w:rsidRPr="00595B1A">
        <w:rPr>
          <w:b/>
        </w:rPr>
        <w:tab/>
        <w:t xml:space="preserve"> </w:t>
      </w:r>
      <w:proofErr w:type="gramStart"/>
      <w:r w:rsidRPr="00595B1A">
        <w:rPr>
          <w:b/>
        </w:rPr>
        <w:t xml:space="preserve">   (</w:t>
      </w:r>
      <w:proofErr w:type="gramEnd"/>
      <w:r w:rsidRPr="00595B1A">
        <w:rPr>
          <w:b/>
        </w:rPr>
        <w:t xml:space="preserve">b) </w:t>
      </w:r>
      <w:proofErr w:type="spellStart"/>
      <w:r w:rsidRPr="00595B1A">
        <w:rPr>
          <w:b/>
        </w:rPr>
        <w:t>cUTI</w:t>
      </w:r>
      <w:proofErr w:type="spellEnd"/>
    </w:p>
    <w:p w14:paraId="48E6DAE8" w14:textId="6699AD72" w:rsidR="00687516" w:rsidRDefault="00687516" w:rsidP="00687516">
      <w:r w:rsidRPr="00595B1A">
        <w:rPr>
          <w:noProof/>
          <w:lang w:eastAsia="en-GB"/>
        </w:rPr>
        <w:drawing>
          <wp:inline distT="0" distB="0" distL="0" distR="0" wp14:anchorId="4EAB961E" wp14:editId="364E2A31">
            <wp:extent cx="2857500" cy="3333750"/>
            <wp:effectExtent l="0" t="0" r="0" b="0"/>
            <wp:docPr id="138" name="Picture 138" descr="Histogram to show the distribution of INHEs of introducing cefiderocol in to the MDS compared to existing therapy MBL Pseudomonas aeruginosa HAP/VAP. The mean =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istogram to show the distribution of INHEs of introducing cefiderocol in to the MDS compared to existing therapy MBL Pseudomonas aeruginosa HAP/VAP. The mean = 0.13."/>
                    <pic:cNvPicPr/>
                  </pic:nvPicPr>
                  <pic:blipFill>
                    <a:blip r:embed="rId40">
                      <a:extLst>
                        <a:ext uri="{28A0092B-C50C-407E-A947-70E740481C1C}">
                          <a14:useLocalDpi xmlns:a14="http://schemas.microsoft.com/office/drawing/2010/main" val="0"/>
                        </a:ext>
                      </a:extLst>
                    </a:blip>
                    <a:stretch>
                      <a:fillRect/>
                    </a:stretch>
                  </pic:blipFill>
                  <pic:spPr>
                    <a:xfrm>
                      <a:off x="0" y="0"/>
                      <a:ext cx="2857500" cy="3333750"/>
                    </a:xfrm>
                    <a:prstGeom prst="rect">
                      <a:avLst/>
                    </a:prstGeom>
                  </pic:spPr>
                </pic:pic>
              </a:graphicData>
            </a:graphic>
          </wp:inline>
        </w:drawing>
      </w:r>
      <w:r w:rsidRPr="00595B1A">
        <w:rPr>
          <w:noProof/>
          <w:lang w:eastAsia="en-GB"/>
        </w:rPr>
        <w:drawing>
          <wp:inline distT="0" distB="0" distL="0" distR="0" wp14:anchorId="5F8427C3" wp14:editId="1F4E10B2">
            <wp:extent cx="2857500" cy="3333750"/>
            <wp:effectExtent l="0" t="0" r="0" b="0"/>
            <wp:docPr id="139" name="Picture 139" descr="Histogram to show the distribution of INHEs of introducing cefiderocol in to the MDS compared to existing therapy MBL Pseudomonas aeruginosa cUTI. The mean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Histogram to show the distribution of INHEs of introducing cefiderocol in to the MDS compared to existing therapy MBL Pseudomonas aeruginosa cUTI. The mean = 0.1."/>
                    <pic:cNvPicPr/>
                  </pic:nvPicPr>
                  <pic:blipFill>
                    <a:blip r:embed="rId41">
                      <a:extLst>
                        <a:ext uri="{28A0092B-C50C-407E-A947-70E740481C1C}">
                          <a14:useLocalDpi xmlns:a14="http://schemas.microsoft.com/office/drawing/2010/main" val="0"/>
                        </a:ext>
                      </a:extLst>
                    </a:blip>
                    <a:stretch>
                      <a:fillRect/>
                    </a:stretch>
                  </pic:blipFill>
                  <pic:spPr>
                    <a:xfrm>
                      <a:off x="0" y="0"/>
                      <a:ext cx="2857500" cy="3333750"/>
                    </a:xfrm>
                    <a:prstGeom prst="rect">
                      <a:avLst/>
                    </a:prstGeom>
                  </pic:spPr>
                </pic:pic>
              </a:graphicData>
            </a:graphic>
          </wp:inline>
        </w:drawing>
      </w:r>
    </w:p>
    <w:p w14:paraId="309FE0E8" w14:textId="762ED9CF" w:rsidR="000E67C2" w:rsidRPr="00595B1A" w:rsidRDefault="00845E19" w:rsidP="00687516">
      <w:r>
        <w:t xml:space="preserve">MDS, microbiology-directed setting; </w:t>
      </w:r>
      <w:r w:rsidR="000E67C2">
        <w:t>NHE, net health effects</w:t>
      </w:r>
    </w:p>
    <w:p w14:paraId="66A28593" w14:textId="0606C2A1" w:rsidR="00687516" w:rsidRPr="00595B1A" w:rsidRDefault="00687516" w:rsidP="008744AD">
      <w:r w:rsidRPr="00595B1A">
        <w:t xml:space="preserve">Scenario analyses that modified the base case INHE by more than 10% (and three scenario analyses requested by NICE marked by *) are shown in </w:t>
      </w:r>
      <w:r w:rsidRPr="00595B1A">
        <w:fldChar w:fldCharType="begin"/>
      </w:r>
      <w:r w:rsidRPr="00595B1A">
        <w:instrText xml:space="preserve"> REF _Ref83586573 \h  \* MERGEFORMAT </w:instrText>
      </w:r>
      <w:r w:rsidRPr="00595B1A">
        <w:fldChar w:fldCharType="separate"/>
      </w:r>
      <w:r w:rsidR="002631E5" w:rsidRPr="00595B1A">
        <w:t xml:space="preserve">Table </w:t>
      </w:r>
      <w:r w:rsidR="002631E5">
        <w:rPr>
          <w:noProof/>
        </w:rPr>
        <w:t>41</w:t>
      </w:r>
      <w:r w:rsidRPr="00595B1A">
        <w:fldChar w:fldCharType="end"/>
      </w:r>
      <w:r w:rsidRPr="00595B1A">
        <w:t xml:space="preserve">. The scenarios which had the most marked effect on results both in HAP/VAP and in </w:t>
      </w:r>
      <w:proofErr w:type="spellStart"/>
      <w:r w:rsidRPr="00595B1A">
        <w:t>cUTI</w:t>
      </w:r>
      <w:proofErr w:type="spellEnd"/>
      <w:r w:rsidRPr="00595B1A">
        <w:t xml:space="preserve"> were the susceptibility scenarios, scenarios relating to the rate and consequences of AKI, long-term survival following discharge from hospital and the costs of discharge to long-term care.</w:t>
      </w:r>
    </w:p>
    <w:p w14:paraId="03EB443A" w14:textId="40FEFE61" w:rsidR="00687516" w:rsidRPr="00595B1A" w:rsidRDefault="00687516" w:rsidP="008744AD">
      <w:r w:rsidRPr="00595B1A">
        <w:t xml:space="preserve">When susceptibility was informed by the CLSI </w:t>
      </w:r>
      <w:r w:rsidR="001D1E59" w:rsidRPr="00595B1A">
        <w:t>NMA</w:t>
      </w:r>
      <w:r w:rsidRPr="00595B1A">
        <w:t xml:space="preserve"> (scenario S1) and when the CLSI </w:t>
      </w:r>
      <w:r w:rsidR="001D1E59" w:rsidRPr="00595B1A">
        <w:t>NMA</w:t>
      </w:r>
      <w:r w:rsidRPr="00595B1A">
        <w:t xml:space="preserve"> results are combined with the PHE data (scenario S3), the </w:t>
      </w:r>
      <w:r w:rsidR="00735E66" w:rsidRPr="00595B1A">
        <w:t>patient</w:t>
      </w:r>
      <w:r w:rsidR="00735E66">
        <w:t>-level</w:t>
      </w:r>
      <w:r w:rsidR="00735E66" w:rsidRPr="00595B1A">
        <w:t xml:space="preserve"> </w:t>
      </w:r>
      <w:r w:rsidRPr="00595B1A">
        <w:t xml:space="preserve">INHEs decreased to 0.03 in scenario S1 and 0.01 in scenario S2 for both </w:t>
      </w:r>
      <w:proofErr w:type="spellStart"/>
      <w:r w:rsidRPr="00595B1A">
        <w:t>cUTI</w:t>
      </w:r>
      <w:proofErr w:type="spellEnd"/>
      <w:r w:rsidRPr="00595B1A">
        <w:t xml:space="preserve"> and HAP/VAP. In these scenarios, although susceptibility to </w:t>
      </w:r>
      <w:proofErr w:type="spellStart"/>
      <w:r w:rsidRPr="00595B1A">
        <w:lastRenderedPageBreak/>
        <w:t>cefiderocol</w:t>
      </w:r>
      <w:proofErr w:type="spellEnd"/>
      <w:r w:rsidRPr="00595B1A">
        <w:t xml:space="preserve"> is slightly higher, more individuals are susceptible to a non-aminoglycoside/colistin-based option thus reducing the proportion of patients who receive </w:t>
      </w:r>
      <w:proofErr w:type="spellStart"/>
      <w:r w:rsidRPr="00595B1A">
        <w:t>cefiderocol</w:t>
      </w:r>
      <w:proofErr w:type="spellEnd"/>
      <w:r w:rsidRPr="00595B1A">
        <w:t xml:space="preserve"> in the MDS. The opposite is the case in scenario S4 where, although susceptibility to </w:t>
      </w:r>
      <w:proofErr w:type="spellStart"/>
      <w:r w:rsidRPr="00595B1A">
        <w:t>cefiderocol</w:t>
      </w:r>
      <w:proofErr w:type="spellEnd"/>
      <w:r w:rsidRPr="00595B1A">
        <w:t xml:space="preserve"> is slightly lower than the base case, fewer individuals are susceptible to a non-aminoglycoside/colistin-based option thus increasing the proportion of patients who receive </w:t>
      </w:r>
      <w:proofErr w:type="spellStart"/>
      <w:r w:rsidRPr="00595B1A">
        <w:t>cefiderocol</w:t>
      </w:r>
      <w:proofErr w:type="spellEnd"/>
      <w:r w:rsidRPr="00595B1A">
        <w:t xml:space="preserve"> in the MDS. Therefore, in this scenario INHE is higher.</w:t>
      </w:r>
    </w:p>
    <w:p w14:paraId="21DC0B51" w14:textId="531D69B8" w:rsidR="00687516" w:rsidRPr="00595B1A" w:rsidRDefault="00687516" w:rsidP="008744AD">
      <w:r w:rsidRPr="00595B1A">
        <w:t xml:space="preserve">The results varied according to the impact of colistin/aminoglycoside-based therapy on AKI risk and the long-term consequences of AKI with these scenarios resulting in </w:t>
      </w:r>
      <w:r w:rsidR="00735E66" w:rsidRPr="00595B1A">
        <w:t>patient</w:t>
      </w:r>
      <w:r w:rsidR="00735E66">
        <w:t>-level</w:t>
      </w:r>
      <w:r w:rsidR="00735E66" w:rsidRPr="00595B1A">
        <w:t xml:space="preserve"> </w:t>
      </w:r>
      <w:r w:rsidRPr="00595B1A">
        <w:t xml:space="preserve">NHE gains of 0.11-0.19 for HAP/VAP and 0.08-0.16 for </w:t>
      </w:r>
      <w:proofErr w:type="spellStart"/>
      <w:r w:rsidRPr="00595B1A">
        <w:t>cUTI</w:t>
      </w:r>
      <w:proofErr w:type="spellEnd"/>
      <w:r w:rsidRPr="00595B1A">
        <w:t xml:space="preserve">. </w:t>
      </w:r>
    </w:p>
    <w:p w14:paraId="621C0DBE" w14:textId="2A6D8BB1" w:rsidR="00687516" w:rsidRPr="00595B1A" w:rsidRDefault="00687516" w:rsidP="008744AD">
      <w:r w:rsidRPr="00595B1A">
        <w:t xml:space="preserve">Use of a Weibull model for long-term survival reduced the </w:t>
      </w:r>
      <w:r w:rsidR="00735E66" w:rsidRPr="00595B1A">
        <w:t>patient</w:t>
      </w:r>
      <w:r w:rsidR="00735E66">
        <w:t>-level</w:t>
      </w:r>
      <w:r w:rsidR="00735E66" w:rsidRPr="00595B1A">
        <w:t xml:space="preserve"> </w:t>
      </w:r>
      <w:r w:rsidRPr="00595B1A">
        <w:t xml:space="preserve">INHE to 0.10 in both HAP/VAP and </w:t>
      </w:r>
      <w:proofErr w:type="spellStart"/>
      <w:r w:rsidRPr="00595B1A">
        <w:t>cUTI</w:t>
      </w:r>
      <w:proofErr w:type="spellEnd"/>
      <w:r w:rsidRPr="00595B1A">
        <w:t>.</w:t>
      </w:r>
    </w:p>
    <w:p w14:paraId="0F93C593" w14:textId="1587F510" w:rsidR="00687516" w:rsidRPr="00595B1A" w:rsidRDefault="00687516" w:rsidP="00687516">
      <w:r w:rsidRPr="00595B1A">
        <w:t xml:space="preserve">Furthermore, inclusion of the costs of discharge to long-term care increase the INHE in </w:t>
      </w:r>
      <w:proofErr w:type="spellStart"/>
      <w:r w:rsidRPr="00595B1A">
        <w:t>cUTI</w:t>
      </w:r>
      <w:proofErr w:type="spellEnd"/>
      <w:r w:rsidRPr="00595B1A">
        <w:t xml:space="preserve"> and HAP/VAP to 0.17 QALYS.</w:t>
      </w:r>
      <w:r w:rsidR="00735E66">
        <w:t xml:space="preserve"> </w:t>
      </w:r>
    </w:p>
    <w:p w14:paraId="330F6368" w14:textId="75CD866F" w:rsidR="00687516" w:rsidRPr="00595B1A" w:rsidRDefault="00687516" w:rsidP="002E269A">
      <w:pPr>
        <w:pStyle w:val="EEPRUTableHeading"/>
      </w:pPr>
      <w:bookmarkStart w:id="566" w:name="_Ref83586573"/>
      <w:bookmarkStart w:id="567" w:name="_Toc83590006"/>
      <w:bookmarkStart w:id="568" w:name="_Toc87018857"/>
      <w:r w:rsidRPr="00595B1A">
        <w:t xml:space="preserve">Table </w:t>
      </w:r>
      <w:r w:rsidR="00BB30AE">
        <w:fldChar w:fldCharType="begin"/>
      </w:r>
      <w:r w:rsidR="00BB30AE">
        <w:instrText xml:space="preserve"> SEQ Table \* ARABIC </w:instrText>
      </w:r>
      <w:r w:rsidR="00BB30AE">
        <w:fldChar w:fldCharType="separate"/>
      </w:r>
      <w:r w:rsidR="002631E5">
        <w:rPr>
          <w:noProof/>
        </w:rPr>
        <w:t>41</w:t>
      </w:r>
      <w:r w:rsidR="00BB30AE">
        <w:rPr>
          <w:noProof/>
        </w:rPr>
        <w:fldChar w:fldCharType="end"/>
      </w:r>
      <w:bookmarkEnd w:id="566"/>
      <w:r w:rsidRPr="00595B1A">
        <w:t xml:space="preserve">: </w:t>
      </w:r>
      <w:r w:rsidR="00735E66">
        <w:t>Patient-level</w:t>
      </w:r>
      <w:r w:rsidRPr="00595B1A">
        <w:t xml:space="preserve"> scenario analyses: </w:t>
      </w:r>
      <w:r w:rsidR="00B458C3" w:rsidRPr="00595B1A">
        <w:t xml:space="preserve">MBL </w:t>
      </w:r>
      <w:r w:rsidR="00C506B7" w:rsidRPr="00595B1A">
        <w:rPr>
          <w:i/>
        </w:rPr>
        <w:t>Pseudomonas aeruginosa</w:t>
      </w:r>
      <w:r w:rsidRPr="00595B1A">
        <w:t xml:space="preserve"> HAP/VAP and </w:t>
      </w:r>
      <w:proofErr w:type="spellStart"/>
      <w:r w:rsidRPr="00595B1A">
        <w:t>cUTI</w:t>
      </w:r>
      <w:proofErr w:type="spellEnd"/>
      <w:r w:rsidRPr="00595B1A">
        <w:t xml:space="preserve"> MDS (deterministic)</w:t>
      </w:r>
      <w:bookmarkEnd w:id="567"/>
      <w:bookmarkEnd w:id="568"/>
    </w:p>
    <w:tbl>
      <w:tblPr>
        <w:tblStyle w:val="TableGrid"/>
        <w:tblW w:w="9776" w:type="dxa"/>
        <w:tblLayout w:type="fixed"/>
        <w:tblLook w:val="04A0" w:firstRow="1" w:lastRow="0" w:firstColumn="1" w:lastColumn="0" w:noHBand="0" w:noVBand="1"/>
      </w:tblPr>
      <w:tblGrid>
        <w:gridCol w:w="1129"/>
        <w:gridCol w:w="2127"/>
        <w:gridCol w:w="2551"/>
        <w:gridCol w:w="1843"/>
        <w:gridCol w:w="2126"/>
      </w:tblGrid>
      <w:tr w:rsidR="00687516" w:rsidRPr="00595B1A" w14:paraId="36E68BAF" w14:textId="77777777" w:rsidTr="007F528A">
        <w:tc>
          <w:tcPr>
            <w:tcW w:w="1129" w:type="dxa"/>
            <w:shd w:val="clear" w:color="auto" w:fill="auto"/>
          </w:tcPr>
          <w:p w14:paraId="70655FCD" w14:textId="77777777" w:rsidR="00687516" w:rsidRPr="00FE4E19" w:rsidRDefault="00687516" w:rsidP="00FE4E19">
            <w:pPr>
              <w:spacing w:line="240" w:lineRule="auto"/>
              <w:jc w:val="left"/>
              <w:rPr>
                <w:rFonts w:cs="Times New Roman"/>
                <w:b/>
                <w:bCs/>
                <w:sz w:val="20"/>
                <w:szCs w:val="20"/>
              </w:rPr>
            </w:pPr>
            <w:r w:rsidRPr="00FE4E19">
              <w:rPr>
                <w:rFonts w:cs="Times New Roman"/>
                <w:b/>
                <w:bCs/>
                <w:sz w:val="20"/>
                <w:szCs w:val="20"/>
              </w:rPr>
              <w:t>Scenario name</w:t>
            </w:r>
          </w:p>
        </w:tc>
        <w:tc>
          <w:tcPr>
            <w:tcW w:w="2127" w:type="dxa"/>
            <w:shd w:val="clear" w:color="auto" w:fill="auto"/>
          </w:tcPr>
          <w:p w14:paraId="7C191F33" w14:textId="77777777" w:rsidR="00687516" w:rsidRPr="00FE4E19" w:rsidRDefault="00687516" w:rsidP="00FE4E19">
            <w:pPr>
              <w:spacing w:line="240" w:lineRule="auto"/>
              <w:jc w:val="left"/>
              <w:rPr>
                <w:rFonts w:cs="Times New Roman"/>
                <w:b/>
                <w:bCs/>
                <w:sz w:val="20"/>
                <w:szCs w:val="20"/>
              </w:rPr>
            </w:pPr>
            <w:r w:rsidRPr="00FE4E19">
              <w:rPr>
                <w:rFonts w:cs="Times New Roman"/>
                <w:b/>
                <w:bCs/>
                <w:sz w:val="20"/>
                <w:szCs w:val="20"/>
              </w:rPr>
              <w:t>Base case value/assumption</w:t>
            </w:r>
          </w:p>
        </w:tc>
        <w:tc>
          <w:tcPr>
            <w:tcW w:w="2551" w:type="dxa"/>
            <w:shd w:val="clear" w:color="auto" w:fill="auto"/>
          </w:tcPr>
          <w:p w14:paraId="6ACEDEBC" w14:textId="77777777" w:rsidR="00687516" w:rsidRPr="00FE4E19" w:rsidRDefault="00687516" w:rsidP="00FE4E19">
            <w:pPr>
              <w:spacing w:line="240" w:lineRule="auto"/>
              <w:jc w:val="left"/>
              <w:rPr>
                <w:rFonts w:cs="Times New Roman"/>
                <w:b/>
                <w:bCs/>
                <w:sz w:val="20"/>
                <w:szCs w:val="20"/>
              </w:rPr>
            </w:pPr>
            <w:r w:rsidRPr="00FE4E19">
              <w:rPr>
                <w:rFonts w:cs="Times New Roman"/>
                <w:b/>
                <w:bCs/>
                <w:sz w:val="20"/>
                <w:szCs w:val="20"/>
              </w:rPr>
              <w:t>Scenario value/assumption</w:t>
            </w:r>
          </w:p>
        </w:tc>
        <w:tc>
          <w:tcPr>
            <w:tcW w:w="1843" w:type="dxa"/>
          </w:tcPr>
          <w:p w14:paraId="1D43D234" w14:textId="275C23D8" w:rsidR="00687516" w:rsidRPr="00FE4E19" w:rsidRDefault="00735E66" w:rsidP="00735E66">
            <w:pPr>
              <w:spacing w:line="240" w:lineRule="auto"/>
              <w:jc w:val="left"/>
              <w:rPr>
                <w:rFonts w:cs="Times New Roman"/>
                <w:b/>
                <w:bCs/>
                <w:sz w:val="20"/>
                <w:szCs w:val="20"/>
              </w:rPr>
            </w:pPr>
            <w:r>
              <w:rPr>
                <w:rFonts w:cs="Times New Roman"/>
                <w:b/>
                <w:bCs/>
                <w:sz w:val="20"/>
                <w:szCs w:val="20"/>
              </w:rPr>
              <w:t xml:space="preserve">Patient-level </w:t>
            </w:r>
            <w:r w:rsidR="00687516" w:rsidRPr="00FE4E19">
              <w:rPr>
                <w:rFonts w:cs="Times New Roman"/>
                <w:b/>
                <w:bCs/>
                <w:sz w:val="20"/>
                <w:szCs w:val="20"/>
              </w:rPr>
              <w:t xml:space="preserve">INHE of </w:t>
            </w:r>
            <w:proofErr w:type="spellStart"/>
            <w:r w:rsidR="00687516" w:rsidRPr="00FE4E19">
              <w:rPr>
                <w:rFonts w:cs="Times New Roman"/>
                <w:b/>
                <w:bCs/>
                <w:sz w:val="20"/>
                <w:szCs w:val="20"/>
              </w:rPr>
              <w:t>cefiderocol</w:t>
            </w:r>
            <w:proofErr w:type="spellEnd"/>
            <w:r w:rsidR="00687516" w:rsidRPr="00FE4E19">
              <w:rPr>
                <w:rFonts w:cs="Times New Roman"/>
                <w:b/>
                <w:bCs/>
                <w:sz w:val="20"/>
                <w:szCs w:val="20"/>
              </w:rPr>
              <w:t>: HAP/VAP</w:t>
            </w:r>
          </w:p>
        </w:tc>
        <w:tc>
          <w:tcPr>
            <w:tcW w:w="2126" w:type="dxa"/>
          </w:tcPr>
          <w:p w14:paraId="4DE3CAC3" w14:textId="14D7D862" w:rsidR="00687516" w:rsidRPr="00FE4E19" w:rsidRDefault="00735E66" w:rsidP="00735E66">
            <w:pPr>
              <w:spacing w:line="240" w:lineRule="auto"/>
              <w:jc w:val="left"/>
              <w:rPr>
                <w:rFonts w:cs="Times New Roman"/>
                <w:b/>
                <w:bCs/>
                <w:sz w:val="20"/>
                <w:szCs w:val="20"/>
              </w:rPr>
            </w:pPr>
            <w:r>
              <w:rPr>
                <w:rFonts w:cs="Times New Roman"/>
                <w:b/>
                <w:bCs/>
                <w:sz w:val="20"/>
                <w:szCs w:val="20"/>
              </w:rPr>
              <w:t xml:space="preserve">Patient-level </w:t>
            </w:r>
            <w:r w:rsidR="00687516" w:rsidRPr="00FE4E19">
              <w:rPr>
                <w:rFonts w:cs="Times New Roman"/>
                <w:b/>
                <w:bCs/>
                <w:sz w:val="20"/>
                <w:szCs w:val="20"/>
              </w:rPr>
              <w:t xml:space="preserve">INHE of </w:t>
            </w:r>
            <w:proofErr w:type="spellStart"/>
            <w:r w:rsidR="00687516" w:rsidRPr="00FE4E19">
              <w:rPr>
                <w:rFonts w:cs="Times New Roman"/>
                <w:b/>
                <w:bCs/>
                <w:sz w:val="20"/>
                <w:szCs w:val="20"/>
              </w:rPr>
              <w:t>cefiderocol</w:t>
            </w:r>
            <w:proofErr w:type="spellEnd"/>
            <w:r w:rsidR="00687516" w:rsidRPr="00FE4E19">
              <w:rPr>
                <w:rFonts w:cs="Times New Roman"/>
                <w:b/>
                <w:bCs/>
                <w:sz w:val="20"/>
                <w:szCs w:val="20"/>
              </w:rPr>
              <w:t xml:space="preserve">: </w:t>
            </w:r>
            <w:proofErr w:type="spellStart"/>
            <w:r w:rsidR="00687516" w:rsidRPr="00FE4E19">
              <w:rPr>
                <w:rFonts w:cs="Times New Roman"/>
                <w:b/>
                <w:bCs/>
                <w:sz w:val="20"/>
                <w:szCs w:val="20"/>
              </w:rPr>
              <w:t>cUTI</w:t>
            </w:r>
            <w:proofErr w:type="spellEnd"/>
          </w:p>
        </w:tc>
      </w:tr>
      <w:tr w:rsidR="00687516" w:rsidRPr="00595B1A" w14:paraId="276A3CA8" w14:textId="77777777" w:rsidTr="007F528A">
        <w:tc>
          <w:tcPr>
            <w:tcW w:w="1129" w:type="dxa"/>
            <w:shd w:val="clear" w:color="auto" w:fill="auto"/>
          </w:tcPr>
          <w:p w14:paraId="4589812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Base case</w:t>
            </w:r>
          </w:p>
        </w:tc>
        <w:tc>
          <w:tcPr>
            <w:tcW w:w="2127" w:type="dxa"/>
            <w:shd w:val="clear" w:color="auto" w:fill="auto"/>
          </w:tcPr>
          <w:p w14:paraId="472D9BE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t>
            </w:r>
          </w:p>
        </w:tc>
        <w:tc>
          <w:tcPr>
            <w:tcW w:w="2551" w:type="dxa"/>
            <w:shd w:val="clear" w:color="auto" w:fill="auto"/>
          </w:tcPr>
          <w:p w14:paraId="3BC3A14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t>
            </w:r>
          </w:p>
        </w:tc>
        <w:tc>
          <w:tcPr>
            <w:tcW w:w="1843" w:type="dxa"/>
            <w:vAlign w:val="bottom"/>
          </w:tcPr>
          <w:p w14:paraId="5B0DD90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0.150</w:t>
            </w:r>
          </w:p>
        </w:tc>
        <w:tc>
          <w:tcPr>
            <w:tcW w:w="2126" w:type="dxa"/>
            <w:vAlign w:val="bottom"/>
          </w:tcPr>
          <w:p w14:paraId="3D4BFE5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0.125</w:t>
            </w:r>
          </w:p>
        </w:tc>
      </w:tr>
      <w:tr w:rsidR="00687516" w:rsidRPr="00595B1A" w14:paraId="43B7ABB3" w14:textId="77777777" w:rsidTr="007F528A">
        <w:tc>
          <w:tcPr>
            <w:tcW w:w="1129" w:type="dxa"/>
            <w:shd w:val="clear" w:color="auto" w:fill="auto"/>
          </w:tcPr>
          <w:p w14:paraId="31A5D11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S1</w:t>
            </w:r>
          </w:p>
        </w:tc>
        <w:tc>
          <w:tcPr>
            <w:tcW w:w="2127" w:type="dxa"/>
            <w:shd w:val="clear" w:color="auto" w:fill="auto"/>
          </w:tcPr>
          <w:p w14:paraId="415289CA" w14:textId="5A0ADED1"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EUCAST studies</w:t>
            </w:r>
          </w:p>
        </w:tc>
        <w:tc>
          <w:tcPr>
            <w:tcW w:w="2551" w:type="dxa"/>
            <w:shd w:val="clear" w:color="auto" w:fill="auto"/>
          </w:tcPr>
          <w:p w14:paraId="167CD397" w14:textId="6387780E"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CLSI studies</w:t>
            </w:r>
          </w:p>
        </w:tc>
        <w:tc>
          <w:tcPr>
            <w:tcW w:w="1843" w:type="dxa"/>
            <w:vAlign w:val="bottom"/>
          </w:tcPr>
          <w:p w14:paraId="4DCE0D1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0.030</w:t>
            </w:r>
          </w:p>
        </w:tc>
        <w:tc>
          <w:tcPr>
            <w:tcW w:w="2126" w:type="dxa"/>
            <w:vAlign w:val="bottom"/>
          </w:tcPr>
          <w:p w14:paraId="74D8FEE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0.025</w:t>
            </w:r>
          </w:p>
        </w:tc>
      </w:tr>
      <w:tr w:rsidR="00687516" w:rsidRPr="00595B1A" w14:paraId="44C7D4D5" w14:textId="77777777" w:rsidTr="007F528A">
        <w:tc>
          <w:tcPr>
            <w:tcW w:w="1129" w:type="dxa"/>
            <w:shd w:val="clear" w:color="auto" w:fill="auto"/>
          </w:tcPr>
          <w:p w14:paraId="7842CC7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S3</w:t>
            </w:r>
          </w:p>
        </w:tc>
        <w:tc>
          <w:tcPr>
            <w:tcW w:w="2127" w:type="dxa"/>
            <w:shd w:val="clear" w:color="auto" w:fill="auto"/>
          </w:tcPr>
          <w:p w14:paraId="35AAD449" w14:textId="59656D6C"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EUCAST studies</w:t>
            </w:r>
          </w:p>
        </w:tc>
        <w:tc>
          <w:tcPr>
            <w:tcW w:w="2551" w:type="dxa"/>
            <w:shd w:val="clear" w:color="auto" w:fill="auto"/>
          </w:tcPr>
          <w:p w14:paraId="759ED37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PHE data, with </w:t>
            </w:r>
            <w:proofErr w:type="spellStart"/>
            <w:r w:rsidRPr="00FE4E19">
              <w:rPr>
                <w:rFonts w:cs="Times New Roman"/>
                <w:sz w:val="20"/>
                <w:szCs w:val="20"/>
              </w:rPr>
              <w:t>cefiderocol</w:t>
            </w:r>
            <w:proofErr w:type="spellEnd"/>
            <w:r w:rsidRPr="00FE4E19">
              <w:rPr>
                <w:rFonts w:cs="Times New Roman"/>
                <w:sz w:val="20"/>
                <w:szCs w:val="20"/>
              </w:rPr>
              <w:t xml:space="preserve"> and </w:t>
            </w:r>
            <w:proofErr w:type="spellStart"/>
            <w:r w:rsidRPr="00FE4E19">
              <w:rPr>
                <w:rFonts w:cs="Times New Roman"/>
                <w:sz w:val="20"/>
                <w:szCs w:val="20"/>
              </w:rPr>
              <w:t>fosfomycin</w:t>
            </w:r>
            <w:proofErr w:type="spellEnd"/>
            <w:r w:rsidRPr="00FE4E19">
              <w:rPr>
                <w:rFonts w:cs="Times New Roman"/>
                <w:sz w:val="20"/>
                <w:szCs w:val="20"/>
              </w:rPr>
              <w:t xml:space="preserve"> data from separate</w:t>
            </w:r>
          </w:p>
          <w:p w14:paraId="6922E84C"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cefiderocol</w:t>
            </w:r>
            <w:proofErr w:type="spellEnd"/>
            <w:r w:rsidRPr="00FE4E19">
              <w:rPr>
                <w:rFonts w:cs="Times New Roman"/>
                <w:sz w:val="20"/>
                <w:szCs w:val="20"/>
              </w:rPr>
              <w:t xml:space="preserve"> and </w:t>
            </w:r>
            <w:proofErr w:type="spellStart"/>
            <w:r w:rsidRPr="00FE4E19">
              <w:rPr>
                <w:rFonts w:cs="Times New Roman"/>
                <w:sz w:val="20"/>
                <w:szCs w:val="20"/>
              </w:rPr>
              <w:t>fosfomycin</w:t>
            </w:r>
            <w:proofErr w:type="spellEnd"/>
            <w:r w:rsidRPr="00FE4E19">
              <w:rPr>
                <w:rFonts w:cs="Times New Roman"/>
                <w:sz w:val="20"/>
                <w:szCs w:val="20"/>
              </w:rPr>
              <w:t xml:space="preserve"> networks (CLSI studies).</w:t>
            </w:r>
          </w:p>
        </w:tc>
        <w:tc>
          <w:tcPr>
            <w:tcW w:w="1843" w:type="dxa"/>
            <w:vAlign w:val="bottom"/>
          </w:tcPr>
          <w:p w14:paraId="7B369FD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0.008</w:t>
            </w:r>
          </w:p>
        </w:tc>
        <w:tc>
          <w:tcPr>
            <w:tcW w:w="2126" w:type="dxa"/>
            <w:vAlign w:val="bottom"/>
          </w:tcPr>
          <w:p w14:paraId="799E30E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0.007</w:t>
            </w:r>
          </w:p>
        </w:tc>
      </w:tr>
      <w:tr w:rsidR="00687516" w:rsidRPr="00595B1A" w14:paraId="7C3475CC" w14:textId="77777777" w:rsidTr="007F528A">
        <w:tc>
          <w:tcPr>
            <w:tcW w:w="1129" w:type="dxa"/>
            <w:shd w:val="clear" w:color="auto" w:fill="auto"/>
          </w:tcPr>
          <w:p w14:paraId="413CB609"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S4</w:t>
            </w:r>
          </w:p>
        </w:tc>
        <w:tc>
          <w:tcPr>
            <w:tcW w:w="2127" w:type="dxa"/>
            <w:shd w:val="clear" w:color="auto" w:fill="auto"/>
          </w:tcPr>
          <w:p w14:paraId="51205C1F" w14:textId="2B522A74"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EUCAST studies</w:t>
            </w:r>
          </w:p>
        </w:tc>
        <w:tc>
          <w:tcPr>
            <w:tcW w:w="2551" w:type="dxa"/>
            <w:shd w:val="clear" w:color="auto" w:fill="auto"/>
          </w:tcPr>
          <w:p w14:paraId="617AFDD5" w14:textId="705E86ED" w:rsidR="00687516" w:rsidRPr="00FE4E19" w:rsidRDefault="001D1E59" w:rsidP="00FE4E19">
            <w:pPr>
              <w:spacing w:line="240" w:lineRule="auto"/>
              <w:jc w:val="left"/>
              <w:rPr>
                <w:rFonts w:cs="Times New Roman"/>
                <w:sz w:val="20"/>
                <w:szCs w:val="20"/>
              </w:rPr>
            </w:pPr>
            <w:r w:rsidRPr="00FE4E19">
              <w:rPr>
                <w:rFonts w:cs="Times New Roman"/>
                <w:sz w:val="20"/>
                <w:szCs w:val="20"/>
              </w:rPr>
              <w:t>NMA</w:t>
            </w:r>
            <w:r w:rsidR="00687516" w:rsidRPr="00FE4E19">
              <w:rPr>
                <w:rFonts w:cs="Times New Roman"/>
                <w:sz w:val="20"/>
                <w:szCs w:val="20"/>
              </w:rPr>
              <w:t xml:space="preserve"> of EUCAST studies, absolute colistin susceptibility values from SIDERO WT</w:t>
            </w:r>
          </w:p>
        </w:tc>
        <w:tc>
          <w:tcPr>
            <w:tcW w:w="1843" w:type="dxa"/>
            <w:vAlign w:val="bottom"/>
          </w:tcPr>
          <w:p w14:paraId="4668B5C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0.237</w:t>
            </w:r>
          </w:p>
        </w:tc>
        <w:tc>
          <w:tcPr>
            <w:tcW w:w="2126" w:type="dxa"/>
            <w:vAlign w:val="bottom"/>
          </w:tcPr>
          <w:p w14:paraId="3A12BEF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0.226</w:t>
            </w:r>
          </w:p>
        </w:tc>
      </w:tr>
      <w:tr w:rsidR="00687516" w:rsidRPr="00595B1A" w14:paraId="059F1699" w14:textId="77777777" w:rsidTr="007F528A">
        <w:tc>
          <w:tcPr>
            <w:tcW w:w="1129" w:type="dxa"/>
            <w:shd w:val="clear" w:color="auto" w:fill="auto"/>
          </w:tcPr>
          <w:p w14:paraId="0398072D"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p_AKI_Chien</w:t>
            </w:r>
            <w:proofErr w:type="spellEnd"/>
          </w:p>
        </w:tc>
        <w:tc>
          <w:tcPr>
            <w:tcW w:w="2127" w:type="dxa"/>
            <w:shd w:val="clear" w:color="auto" w:fill="auto"/>
          </w:tcPr>
          <w:p w14:paraId="7A580AC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of AKI with colistin/aminoglycoside therapy based on </w:t>
            </w:r>
            <w:proofErr w:type="spellStart"/>
            <w:r w:rsidRPr="00FE4E19">
              <w:rPr>
                <w:rFonts w:cs="Times New Roman"/>
                <w:sz w:val="20"/>
                <w:szCs w:val="20"/>
              </w:rPr>
              <w:t>Sisay</w:t>
            </w:r>
            <w:proofErr w:type="spellEnd"/>
            <w:r w:rsidRPr="00FE4E19">
              <w:rPr>
                <w:rFonts w:cs="Times New Roman"/>
                <w:sz w:val="20"/>
                <w:szCs w:val="20"/>
              </w:rPr>
              <w:t xml:space="preserve"> 2021 (0.45)</w:t>
            </w:r>
          </w:p>
        </w:tc>
        <w:tc>
          <w:tcPr>
            <w:tcW w:w="2551" w:type="dxa"/>
            <w:shd w:val="clear" w:color="auto" w:fill="auto"/>
          </w:tcPr>
          <w:p w14:paraId="1EA1A44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of AKI with colistin/aminoglycoside therapy based on </w:t>
            </w:r>
            <w:proofErr w:type="spellStart"/>
            <w:r w:rsidRPr="00FE4E19">
              <w:rPr>
                <w:rFonts w:cs="Times New Roman"/>
                <w:sz w:val="20"/>
                <w:szCs w:val="20"/>
              </w:rPr>
              <w:t>Chien</w:t>
            </w:r>
            <w:proofErr w:type="spellEnd"/>
            <w:r w:rsidRPr="00FE4E19">
              <w:rPr>
                <w:rFonts w:cs="Times New Roman"/>
                <w:sz w:val="20"/>
                <w:szCs w:val="20"/>
              </w:rPr>
              <w:t xml:space="preserve"> (0.32)</w:t>
            </w:r>
          </w:p>
        </w:tc>
        <w:tc>
          <w:tcPr>
            <w:tcW w:w="1843" w:type="dxa"/>
            <w:vAlign w:val="bottom"/>
          </w:tcPr>
          <w:p w14:paraId="3A27C53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0.125</w:t>
            </w:r>
          </w:p>
        </w:tc>
        <w:tc>
          <w:tcPr>
            <w:tcW w:w="2126" w:type="dxa"/>
            <w:vAlign w:val="bottom"/>
          </w:tcPr>
          <w:p w14:paraId="22C5497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0.105</w:t>
            </w:r>
          </w:p>
        </w:tc>
      </w:tr>
      <w:tr w:rsidR="00687516" w:rsidRPr="00595B1A" w14:paraId="7D4CF185" w14:textId="77777777" w:rsidTr="007F528A">
        <w:tc>
          <w:tcPr>
            <w:tcW w:w="1129" w:type="dxa"/>
            <w:shd w:val="clear" w:color="auto" w:fill="auto"/>
          </w:tcPr>
          <w:p w14:paraId="433294F1"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OR_AKI_Wagenlehner</w:t>
            </w:r>
            <w:proofErr w:type="spellEnd"/>
          </w:p>
        </w:tc>
        <w:tc>
          <w:tcPr>
            <w:tcW w:w="2127" w:type="dxa"/>
            <w:shd w:val="clear" w:color="auto" w:fill="auto"/>
          </w:tcPr>
          <w:p w14:paraId="0688C59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comparing </w:t>
            </w:r>
            <w:proofErr w:type="spellStart"/>
            <w:r w:rsidRPr="00FE4E19">
              <w:rPr>
                <w:rFonts w:cs="Times New Roman"/>
                <w:sz w:val="20"/>
                <w:szCs w:val="20"/>
              </w:rPr>
              <w:t>colstin</w:t>
            </w:r>
            <w:proofErr w:type="spellEnd"/>
            <w:r w:rsidRPr="00FE4E19">
              <w:rPr>
                <w:rFonts w:cs="Times New Roman"/>
                <w:sz w:val="20"/>
                <w:szCs w:val="20"/>
              </w:rPr>
              <w:t>/</w:t>
            </w:r>
            <w:proofErr w:type="gramStart"/>
            <w:r w:rsidRPr="00FE4E19">
              <w:rPr>
                <w:rFonts w:cs="Times New Roman"/>
                <w:sz w:val="20"/>
                <w:szCs w:val="20"/>
              </w:rPr>
              <w:t>aminoglycoside based</w:t>
            </w:r>
            <w:proofErr w:type="gramEnd"/>
            <w:r w:rsidRPr="00FE4E19">
              <w:rPr>
                <w:rFonts w:cs="Times New Roman"/>
                <w:sz w:val="20"/>
                <w:szCs w:val="20"/>
              </w:rPr>
              <w:t xml:space="preserve"> therapy to non-colistin/aminoglycoside based therapy from all studies analysis in </w:t>
            </w:r>
            <w:proofErr w:type="spellStart"/>
            <w:r w:rsidRPr="00FE4E19">
              <w:rPr>
                <w:rFonts w:cs="Times New Roman"/>
                <w:sz w:val="20"/>
                <w:szCs w:val="20"/>
              </w:rPr>
              <w:t>Chien</w:t>
            </w:r>
            <w:proofErr w:type="spellEnd"/>
            <w:r w:rsidRPr="00FE4E19">
              <w:rPr>
                <w:rFonts w:cs="Times New Roman"/>
                <w:sz w:val="20"/>
                <w:szCs w:val="20"/>
              </w:rPr>
              <w:t xml:space="preserve"> 2020 (1.81)</w:t>
            </w:r>
          </w:p>
        </w:tc>
        <w:tc>
          <w:tcPr>
            <w:tcW w:w="2551" w:type="dxa"/>
            <w:shd w:val="clear" w:color="auto" w:fill="auto"/>
          </w:tcPr>
          <w:p w14:paraId="4810AB69"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comparing </w:t>
            </w:r>
            <w:proofErr w:type="spellStart"/>
            <w:r w:rsidRPr="00FE4E19">
              <w:rPr>
                <w:rFonts w:cs="Times New Roman"/>
                <w:sz w:val="20"/>
                <w:szCs w:val="20"/>
              </w:rPr>
              <w:t>colstin</w:t>
            </w:r>
            <w:proofErr w:type="spellEnd"/>
            <w:r w:rsidRPr="00FE4E19">
              <w:rPr>
                <w:rFonts w:cs="Times New Roman"/>
                <w:sz w:val="20"/>
                <w:szCs w:val="20"/>
              </w:rPr>
              <w:t>/</w:t>
            </w:r>
            <w:proofErr w:type="gramStart"/>
            <w:r w:rsidRPr="00FE4E19">
              <w:rPr>
                <w:rFonts w:cs="Times New Roman"/>
                <w:sz w:val="20"/>
                <w:szCs w:val="20"/>
              </w:rPr>
              <w:t>aminoglycoside based</w:t>
            </w:r>
            <w:proofErr w:type="gramEnd"/>
            <w:r w:rsidRPr="00FE4E19">
              <w:rPr>
                <w:rFonts w:cs="Times New Roman"/>
                <w:sz w:val="20"/>
                <w:szCs w:val="20"/>
              </w:rPr>
              <w:t xml:space="preserve"> therapy to non-colistin/aminoglycoside based therapy from all studies analysis in </w:t>
            </w:r>
            <w:proofErr w:type="spellStart"/>
            <w:r w:rsidRPr="00FE4E19">
              <w:rPr>
                <w:rFonts w:cs="Times New Roman"/>
                <w:sz w:val="20"/>
                <w:szCs w:val="20"/>
              </w:rPr>
              <w:t>Wagenlehner</w:t>
            </w:r>
            <w:proofErr w:type="spellEnd"/>
            <w:r w:rsidRPr="00FE4E19">
              <w:rPr>
                <w:rFonts w:cs="Times New Roman"/>
                <w:sz w:val="20"/>
                <w:szCs w:val="20"/>
              </w:rPr>
              <w:t xml:space="preserve"> 2021 (2.23)</w:t>
            </w:r>
          </w:p>
        </w:tc>
        <w:tc>
          <w:tcPr>
            <w:tcW w:w="1843" w:type="dxa"/>
            <w:vAlign w:val="bottom"/>
          </w:tcPr>
          <w:p w14:paraId="428CC38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0.193</w:t>
            </w:r>
          </w:p>
        </w:tc>
        <w:tc>
          <w:tcPr>
            <w:tcW w:w="2126" w:type="dxa"/>
            <w:vAlign w:val="bottom"/>
          </w:tcPr>
          <w:p w14:paraId="2D35A02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0.161</w:t>
            </w:r>
          </w:p>
        </w:tc>
      </w:tr>
      <w:tr w:rsidR="00687516" w:rsidRPr="00595B1A" w14:paraId="74810A6C" w14:textId="77777777" w:rsidTr="007F528A">
        <w:tc>
          <w:tcPr>
            <w:tcW w:w="1129" w:type="dxa"/>
            <w:shd w:val="clear" w:color="auto" w:fill="auto"/>
          </w:tcPr>
          <w:p w14:paraId="0BDA6BDD"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OR_AKI_ChienRIFLE</w:t>
            </w:r>
            <w:proofErr w:type="spellEnd"/>
          </w:p>
        </w:tc>
        <w:tc>
          <w:tcPr>
            <w:tcW w:w="2127" w:type="dxa"/>
            <w:shd w:val="clear" w:color="auto" w:fill="auto"/>
          </w:tcPr>
          <w:p w14:paraId="5568AA2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comparing </w:t>
            </w:r>
            <w:proofErr w:type="spellStart"/>
            <w:r w:rsidRPr="00FE4E19">
              <w:rPr>
                <w:rFonts w:cs="Times New Roman"/>
                <w:sz w:val="20"/>
                <w:szCs w:val="20"/>
              </w:rPr>
              <w:t>colstin</w:t>
            </w:r>
            <w:proofErr w:type="spellEnd"/>
            <w:r w:rsidRPr="00FE4E19">
              <w:rPr>
                <w:rFonts w:cs="Times New Roman"/>
                <w:sz w:val="20"/>
                <w:szCs w:val="20"/>
              </w:rPr>
              <w:t>/</w:t>
            </w:r>
            <w:proofErr w:type="gramStart"/>
            <w:r w:rsidRPr="00FE4E19">
              <w:rPr>
                <w:rFonts w:cs="Times New Roman"/>
                <w:sz w:val="20"/>
                <w:szCs w:val="20"/>
              </w:rPr>
              <w:t>aminoglycoside based</w:t>
            </w:r>
            <w:proofErr w:type="gramEnd"/>
            <w:r w:rsidRPr="00FE4E19">
              <w:rPr>
                <w:rFonts w:cs="Times New Roman"/>
                <w:sz w:val="20"/>
                <w:szCs w:val="20"/>
              </w:rPr>
              <w:t xml:space="preserve"> therapy to non-colistin/aminoglycoside based therapy from all </w:t>
            </w:r>
            <w:r w:rsidRPr="00FE4E19">
              <w:rPr>
                <w:rFonts w:cs="Times New Roman"/>
                <w:sz w:val="20"/>
                <w:szCs w:val="20"/>
              </w:rPr>
              <w:lastRenderedPageBreak/>
              <w:t xml:space="preserve">studies analysis in </w:t>
            </w:r>
            <w:proofErr w:type="spellStart"/>
            <w:r w:rsidRPr="00FE4E19">
              <w:rPr>
                <w:rFonts w:cs="Times New Roman"/>
                <w:sz w:val="20"/>
                <w:szCs w:val="20"/>
              </w:rPr>
              <w:t>Chien</w:t>
            </w:r>
            <w:proofErr w:type="spellEnd"/>
            <w:r w:rsidRPr="00FE4E19">
              <w:rPr>
                <w:rFonts w:cs="Times New Roman"/>
                <w:sz w:val="20"/>
                <w:szCs w:val="20"/>
              </w:rPr>
              <w:t xml:space="preserve"> 2020 (1.81)</w:t>
            </w:r>
          </w:p>
        </w:tc>
        <w:tc>
          <w:tcPr>
            <w:tcW w:w="2551" w:type="dxa"/>
            <w:shd w:val="clear" w:color="auto" w:fill="auto"/>
          </w:tcPr>
          <w:p w14:paraId="2B5505E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lastRenderedPageBreak/>
              <w:t xml:space="preserve">Odds ratio comparing </w:t>
            </w:r>
            <w:proofErr w:type="spellStart"/>
            <w:r w:rsidRPr="00FE4E19">
              <w:rPr>
                <w:rFonts w:cs="Times New Roman"/>
                <w:sz w:val="20"/>
                <w:szCs w:val="20"/>
              </w:rPr>
              <w:t>colstin</w:t>
            </w:r>
            <w:proofErr w:type="spellEnd"/>
            <w:r w:rsidRPr="00FE4E19">
              <w:rPr>
                <w:rFonts w:cs="Times New Roman"/>
                <w:sz w:val="20"/>
                <w:szCs w:val="20"/>
              </w:rPr>
              <w:t>/</w:t>
            </w:r>
            <w:proofErr w:type="gramStart"/>
            <w:r w:rsidRPr="00FE4E19">
              <w:rPr>
                <w:rFonts w:cs="Times New Roman"/>
                <w:sz w:val="20"/>
                <w:szCs w:val="20"/>
              </w:rPr>
              <w:t>aminoglycoside based</w:t>
            </w:r>
            <w:proofErr w:type="gramEnd"/>
            <w:r w:rsidRPr="00FE4E19">
              <w:rPr>
                <w:rFonts w:cs="Times New Roman"/>
                <w:sz w:val="20"/>
                <w:szCs w:val="20"/>
              </w:rPr>
              <w:t xml:space="preserve"> therapy to non-colistin/aminoglycoside based therapy from RIFLE </w:t>
            </w:r>
            <w:r w:rsidRPr="00FE4E19">
              <w:rPr>
                <w:rFonts w:cs="Times New Roman"/>
                <w:sz w:val="20"/>
                <w:szCs w:val="20"/>
              </w:rPr>
              <w:lastRenderedPageBreak/>
              <w:t xml:space="preserve">criteria studies analysis in </w:t>
            </w:r>
            <w:proofErr w:type="spellStart"/>
            <w:r w:rsidRPr="00FE4E19">
              <w:rPr>
                <w:rFonts w:cs="Times New Roman"/>
                <w:sz w:val="20"/>
                <w:szCs w:val="20"/>
              </w:rPr>
              <w:t>Chien</w:t>
            </w:r>
            <w:proofErr w:type="spellEnd"/>
            <w:r w:rsidRPr="00FE4E19">
              <w:rPr>
                <w:rFonts w:cs="Times New Roman"/>
                <w:sz w:val="20"/>
                <w:szCs w:val="20"/>
              </w:rPr>
              <w:t xml:space="preserve"> 2020 (1.61)</w:t>
            </w:r>
          </w:p>
        </w:tc>
        <w:tc>
          <w:tcPr>
            <w:tcW w:w="1843" w:type="dxa"/>
            <w:vAlign w:val="bottom"/>
          </w:tcPr>
          <w:p w14:paraId="77CFE69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lastRenderedPageBreak/>
              <w:t>0.124</w:t>
            </w:r>
          </w:p>
        </w:tc>
        <w:tc>
          <w:tcPr>
            <w:tcW w:w="2126" w:type="dxa"/>
            <w:vAlign w:val="bottom"/>
          </w:tcPr>
          <w:p w14:paraId="7DCE759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0.104</w:t>
            </w:r>
          </w:p>
        </w:tc>
      </w:tr>
      <w:tr w:rsidR="00687516" w:rsidRPr="00595B1A" w14:paraId="4F123955" w14:textId="77777777" w:rsidTr="007F528A">
        <w:tc>
          <w:tcPr>
            <w:tcW w:w="1129" w:type="dxa"/>
            <w:shd w:val="clear" w:color="auto" w:fill="auto"/>
          </w:tcPr>
          <w:p w14:paraId="1579CDD8"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OR_AKI_death_halved</w:t>
            </w:r>
            <w:proofErr w:type="spellEnd"/>
          </w:p>
        </w:tc>
        <w:tc>
          <w:tcPr>
            <w:tcW w:w="2127" w:type="dxa"/>
            <w:shd w:val="clear" w:color="auto" w:fill="auto"/>
          </w:tcPr>
          <w:p w14:paraId="7CDA8DA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Odds ratio of mortality for AKI compared to no AKI derived from Kerr (2014) (5.11)</w:t>
            </w:r>
          </w:p>
        </w:tc>
        <w:tc>
          <w:tcPr>
            <w:tcW w:w="2551" w:type="dxa"/>
            <w:shd w:val="clear" w:color="auto" w:fill="auto"/>
          </w:tcPr>
          <w:p w14:paraId="6778B2E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Odds ratio of mortality for AKI compared to no AKI halved (2.56)</w:t>
            </w:r>
          </w:p>
        </w:tc>
        <w:tc>
          <w:tcPr>
            <w:tcW w:w="1843" w:type="dxa"/>
            <w:vAlign w:val="bottom"/>
          </w:tcPr>
          <w:p w14:paraId="1C75331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0.105</w:t>
            </w:r>
          </w:p>
        </w:tc>
        <w:tc>
          <w:tcPr>
            <w:tcW w:w="2126" w:type="dxa"/>
            <w:vAlign w:val="bottom"/>
          </w:tcPr>
          <w:p w14:paraId="5736095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0.079</w:t>
            </w:r>
          </w:p>
        </w:tc>
      </w:tr>
      <w:tr w:rsidR="00687516" w:rsidRPr="00595B1A" w14:paraId="35CC4DE9" w14:textId="77777777" w:rsidTr="007F528A">
        <w:tc>
          <w:tcPr>
            <w:tcW w:w="1129" w:type="dxa"/>
            <w:shd w:val="clear" w:color="auto" w:fill="auto"/>
          </w:tcPr>
          <w:p w14:paraId="092E5816" w14:textId="77777777" w:rsidR="00687516" w:rsidRPr="00FE4E19" w:rsidRDefault="00687516" w:rsidP="00FE4E19">
            <w:pPr>
              <w:spacing w:line="240" w:lineRule="auto"/>
              <w:jc w:val="left"/>
              <w:rPr>
                <w:rFonts w:cs="Times New Roman"/>
                <w:sz w:val="20"/>
                <w:szCs w:val="20"/>
              </w:rPr>
            </w:pPr>
            <w:proofErr w:type="spellStart"/>
            <w:proofErr w:type="gramStart"/>
            <w:r w:rsidRPr="00FE4E19">
              <w:rPr>
                <w:rFonts w:cs="Times New Roman"/>
                <w:sz w:val="20"/>
                <w:szCs w:val="20"/>
              </w:rPr>
              <w:t>double.ckd.risk</w:t>
            </w:r>
            <w:proofErr w:type="spellEnd"/>
            <w:proofErr w:type="gramEnd"/>
          </w:p>
        </w:tc>
        <w:tc>
          <w:tcPr>
            <w:tcW w:w="2127" w:type="dxa"/>
            <w:shd w:val="clear" w:color="auto" w:fill="auto"/>
          </w:tcPr>
          <w:p w14:paraId="51F5EE2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Risk of CKD as observed in </w:t>
            </w:r>
            <w:proofErr w:type="spellStart"/>
            <w:r w:rsidRPr="00FE4E19">
              <w:rPr>
                <w:rFonts w:cs="Times New Roman"/>
                <w:sz w:val="20"/>
                <w:szCs w:val="20"/>
              </w:rPr>
              <w:t>Bucaloiu</w:t>
            </w:r>
            <w:proofErr w:type="spellEnd"/>
            <w:r w:rsidRPr="00FE4E19">
              <w:rPr>
                <w:rFonts w:cs="Times New Roman"/>
                <w:sz w:val="20"/>
                <w:szCs w:val="20"/>
              </w:rPr>
              <w:t xml:space="preserve"> 2012</w:t>
            </w:r>
          </w:p>
        </w:tc>
        <w:tc>
          <w:tcPr>
            <w:tcW w:w="2551" w:type="dxa"/>
            <w:shd w:val="clear" w:color="auto" w:fill="auto"/>
          </w:tcPr>
          <w:p w14:paraId="62BF184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Risk of CKD doubled to reflect potential higher propensity for CKD in HVCS</w:t>
            </w:r>
          </w:p>
        </w:tc>
        <w:tc>
          <w:tcPr>
            <w:tcW w:w="1843" w:type="dxa"/>
            <w:vAlign w:val="bottom"/>
          </w:tcPr>
          <w:p w14:paraId="581427A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0.131</w:t>
            </w:r>
          </w:p>
        </w:tc>
        <w:tc>
          <w:tcPr>
            <w:tcW w:w="2126" w:type="dxa"/>
            <w:vAlign w:val="bottom"/>
          </w:tcPr>
          <w:p w14:paraId="1841F7C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0.112</w:t>
            </w:r>
          </w:p>
        </w:tc>
      </w:tr>
      <w:tr w:rsidR="00687516" w:rsidRPr="00595B1A" w14:paraId="3219E67F" w14:textId="77777777" w:rsidTr="007F528A">
        <w:tc>
          <w:tcPr>
            <w:tcW w:w="1129" w:type="dxa"/>
            <w:shd w:val="clear" w:color="auto" w:fill="auto"/>
          </w:tcPr>
          <w:p w14:paraId="79D5C6B2" w14:textId="77777777" w:rsidR="00687516" w:rsidRPr="00FE4E19" w:rsidRDefault="00687516" w:rsidP="00FE4E19">
            <w:pPr>
              <w:spacing w:line="240" w:lineRule="auto"/>
              <w:jc w:val="left"/>
              <w:rPr>
                <w:rFonts w:cs="Times New Roman"/>
                <w:sz w:val="20"/>
                <w:szCs w:val="20"/>
              </w:rPr>
            </w:pPr>
            <w:proofErr w:type="spellStart"/>
            <w:proofErr w:type="gramStart"/>
            <w:r w:rsidRPr="00FE4E19">
              <w:rPr>
                <w:rFonts w:cs="Times New Roman"/>
                <w:sz w:val="20"/>
                <w:szCs w:val="20"/>
              </w:rPr>
              <w:t>abs.increase</w:t>
            </w:r>
            <w:proofErr w:type="spellEnd"/>
            <w:proofErr w:type="gramEnd"/>
          </w:p>
        </w:tc>
        <w:tc>
          <w:tcPr>
            <w:tcW w:w="2127" w:type="dxa"/>
            <w:shd w:val="clear" w:color="auto" w:fill="auto"/>
          </w:tcPr>
          <w:p w14:paraId="19349FD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ratios on mortality associated with nephrotoxicity </w:t>
            </w:r>
            <w:proofErr w:type="gramStart"/>
            <w:r w:rsidRPr="00FE4E19">
              <w:rPr>
                <w:rFonts w:cs="Times New Roman"/>
                <w:sz w:val="20"/>
                <w:szCs w:val="20"/>
              </w:rPr>
              <w:t xml:space="preserve">from  </w:t>
            </w:r>
            <w:proofErr w:type="spellStart"/>
            <w:r w:rsidRPr="00FE4E19">
              <w:rPr>
                <w:rFonts w:cs="Times New Roman"/>
                <w:sz w:val="20"/>
                <w:szCs w:val="20"/>
              </w:rPr>
              <w:t>Bucaloiu</w:t>
            </w:r>
            <w:proofErr w:type="spellEnd"/>
            <w:proofErr w:type="gramEnd"/>
            <w:r w:rsidRPr="00FE4E19">
              <w:rPr>
                <w:rFonts w:cs="Times New Roman"/>
                <w:sz w:val="20"/>
                <w:szCs w:val="20"/>
              </w:rPr>
              <w:t xml:space="preserve"> 2012 are applied multiplicatively to underlying risk in HVCS</w:t>
            </w:r>
          </w:p>
        </w:tc>
        <w:tc>
          <w:tcPr>
            <w:tcW w:w="2551" w:type="dxa"/>
            <w:shd w:val="clear" w:color="auto" w:fill="auto"/>
          </w:tcPr>
          <w:p w14:paraId="12E3BFD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Absolute risk increases </w:t>
            </w:r>
            <w:proofErr w:type="gramStart"/>
            <w:r w:rsidRPr="00FE4E19">
              <w:rPr>
                <w:rFonts w:cs="Times New Roman"/>
                <w:sz w:val="20"/>
                <w:szCs w:val="20"/>
              </w:rPr>
              <w:t xml:space="preserve">in  </w:t>
            </w:r>
            <w:proofErr w:type="spellStart"/>
            <w:r w:rsidRPr="00FE4E19">
              <w:rPr>
                <w:rFonts w:cs="Times New Roman"/>
                <w:sz w:val="20"/>
                <w:szCs w:val="20"/>
              </w:rPr>
              <w:t>Bucaloiu</w:t>
            </w:r>
            <w:proofErr w:type="spellEnd"/>
            <w:proofErr w:type="gramEnd"/>
            <w:r w:rsidRPr="00FE4E19">
              <w:rPr>
                <w:rFonts w:cs="Times New Roman"/>
                <w:sz w:val="20"/>
                <w:szCs w:val="20"/>
              </w:rPr>
              <w:t xml:space="preserve"> 2012 are assumed to apply</w:t>
            </w:r>
          </w:p>
        </w:tc>
        <w:tc>
          <w:tcPr>
            <w:tcW w:w="1843" w:type="dxa"/>
            <w:vAlign w:val="bottom"/>
          </w:tcPr>
          <w:p w14:paraId="464437D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0.180</w:t>
            </w:r>
          </w:p>
        </w:tc>
        <w:tc>
          <w:tcPr>
            <w:tcW w:w="2126" w:type="dxa"/>
            <w:vAlign w:val="bottom"/>
          </w:tcPr>
          <w:p w14:paraId="421EC93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0.158</w:t>
            </w:r>
          </w:p>
        </w:tc>
      </w:tr>
      <w:tr w:rsidR="00687516" w:rsidRPr="00595B1A" w14:paraId="07260898" w14:textId="77777777" w:rsidTr="007F528A">
        <w:tc>
          <w:tcPr>
            <w:tcW w:w="1129" w:type="dxa"/>
            <w:shd w:val="clear" w:color="auto" w:fill="auto"/>
          </w:tcPr>
          <w:p w14:paraId="26AC73B9"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all.aki.lt</w:t>
            </w:r>
            <w:proofErr w:type="spellEnd"/>
          </w:p>
        </w:tc>
        <w:tc>
          <w:tcPr>
            <w:tcW w:w="2127" w:type="dxa"/>
            <w:shd w:val="clear" w:color="auto" w:fill="auto"/>
          </w:tcPr>
          <w:p w14:paraId="40E0550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Base case assumptions with respect to long-term effects of AKI</w:t>
            </w:r>
          </w:p>
        </w:tc>
        <w:tc>
          <w:tcPr>
            <w:tcW w:w="2551" w:type="dxa"/>
            <w:shd w:val="clear" w:color="auto" w:fill="auto"/>
          </w:tcPr>
          <w:p w14:paraId="792AB8B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Applying a range of alternative assumptions to model the long-term effects of AKI</w:t>
            </w:r>
          </w:p>
        </w:tc>
        <w:tc>
          <w:tcPr>
            <w:tcW w:w="1843" w:type="dxa"/>
            <w:vAlign w:val="bottom"/>
          </w:tcPr>
          <w:p w14:paraId="76FC659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0.181</w:t>
            </w:r>
          </w:p>
        </w:tc>
        <w:tc>
          <w:tcPr>
            <w:tcW w:w="2126" w:type="dxa"/>
            <w:vAlign w:val="bottom"/>
          </w:tcPr>
          <w:p w14:paraId="4BD3606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0.158</w:t>
            </w:r>
          </w:p>
        </w:tc>
      </w:tr>
      <w:tr w:rsidR="00687516" w:rsidRPr="00595B1A" w14:paraId="79BC6FC4" w14:textId="77777777" w:rsidTr="007F528A">
        <w:tc>
          <w:tcPr>
            <w:tcW w:w="1129" w:type="dxa"/>
            <w:shd w:val="clear" w:color="auto" w:fill="auto"/>
          </w:tcPr>
          <w:p w14:paraId="59245309"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weibull</w:t>
            </w:r>
            <w:proofErr w:type="spellEnd"/>
          </w:p>
        </w:tc>
        <w:tc>
          <w:tcPr>
            <w:tcW w:w="2127" w:type="dxa"/>
            <w:shd w:val="clear" w:color="auto" w:fill="auto"/>
          </w:tcPr>
          <w:p w14:paraId="6192535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Log-normal model fit to CARBAR survival data</w:t>
            </w:r>
          </w:p>
        </w:tc>
        <w:tc>
          <w:tcPr>
            <w:tcW w:w="2551" w:type="dxa"/>
            <w:shd w:val="clear" w:color="auto" w:fill="auto"/>
          </w:tcPr>
          <w:p w14:paraId="4595017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Weibull model fit to CARBAR survival data</w:t>
            </w:r>
          </w:p>
        </w:tc>
        <w:tc>
          <w:tcPr>
            <w:tcW w:w="1843" w:type="dxa"/>
            <w:vAlign w:val="bottom"/>
          </w:tcPr>
          <w:p w14:paraId="0066BEB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0.108</w:t>
            </w:r>
          </w:p>
          <w:p w14:paraId="00AEABE7" w14:textId="77777777" w:rsidR="00687516" w:rsidRPr="00FE4E19" w:rsidRDefault="00687516" w:rsidP="00FE4E19">
            <w:pPr>
              <w:spacing w:line="240" w:lineRule="auto"/>
              <w:jc w:val="left"/>
              <w:rPr>
                <w:rFonts w:cs="Times New Roman"/>
                <w:sz w:val="20"/>
                <w:szCs w:val="20"/>
              </w:rPr>
            </w:pPr>
          </w:p>
        </w:tc>
        <w:tc>
          <w:tcPr>
            <w:tcW w:w="2126" w:type="dxa"/>
            <w:vAlign w:val="bottom"/>
          </w:tcPr>
          <w:p w14:paraId="48056C5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0.095</w:t>
            </w:r>
          </w:p>
          <w:p w14:paraId="131A79B9" w14:textId="77777777" w:rsidR="00687516" w:rsidRPr="00FE4E19" w:rsidRDefault="00687516" w:rsidP="00FE4E19">
            <w:pPr>
              <w:spacing w:line="240" w:lineRule="auto"/>
              <w:jc w:val="left"/>
              <w:rPr>
                <w:rFonts w:cs="Times New Roman"/>
                <w:sz w:val="20"/>
                <w:szCs w:val="20"/>
              </w:rPr>
            </w:pPr>
          </w:p>
        </w:tc>
      </w:tr>
      <w:tr w:rsidR="00687516" w:rsidRPr="00595B1A" w14:paraId="43008E1D" w14:textId="77777777" w:rsidTr="007F528A">
        <w:tc>
          <w:tcPr>
            <w:tcW w:w="1129" w:type="dxa"/>
            <w:shd w:val="clear" w:color="auto" w:fill="auto"/>
          </w:tcPr>
          <w:p w14:paraId="4D18AFEF" w14:textId="77777777" w:rsidR="00687516" w:rsidRPr="00FE4E19" w:rsidRDefault="00687516" w:rsidP="00FE4E19">
            <w:pPr>
              <w:spacing w:line="240" w:lineRule="auto"/>
              <w:jc w:val="left"/>
              <w:rPr>
                <w:rFonts w:cs="Times New Roman"/>
                <w:sz w:val="20"/>
                <w:szCs w:val="20"/>
              </w:rPr>
            </w:pPr>
            <w:proofErr w:type="spellStart"/>
            <w:proofErr w:type="gramStart"/>
            <w:r w:rsidRPr="00FE4E19">
              <w:rPr>
                <w:rFonts w:cs="Times New Roman"/>
                <w:sz w:val="20"/>
                <w:szCs w:val="20"/>
              </w:rPr>
              <w:t>lt.care</w:t>
            </w:r>
            <w:proofErr w:type="spellEnd"/>
            <w:proofErr w:type="gramEnd"/>
          </w:p>
        </w:tc>
        <w:tc>
          <w:tcPr>
            <w:tcW w:w="2127" w:type="dxa"/>
            <w:shd w:val="clear" w:color="auto" w:fill="auto"/>
          </w:tcPr>
          <w:p w14:paraId="472235D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No costs of long-term care</w:t>
            </w:r>
          </w:p>
        </w:tc>
        <w:tc>
          <w:tcPr>
            <w:tcW w:w="2551" w:type="dxa"/>
            <w:shd w:val="clear" w:color="auto" w:fill="auto"/>
          </w:tcPr>
          <w:p w14:paraId="067981E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Costs of discharge to long-term care included </w:t>
            </w:r>
          </w:p>
        </w:tc>
        <w:tc>
          <w:tcPr>
            <w:tcW w:w="1843" w:type="dxa"/>
            <w:vAlign w:val="bottom"/>
          </w:tcPr>
          <w:p w14:paraId="7E7874B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0.167</w:t>
            </w:r>
          </w:p>
        </w:tc>
        <w:tc>
          <w:tcPr>
            <w:tcW w:w="2126" w:type="dxa"/>
            <w:vAlign w:val="bottom"/>
          </w:tcPr>
          <w:p w14:paraId="6E22AAD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0.174</w:t>
            </w:r>
          </w:p>
        </w:tc>
      </w:tr>
      <w:tr w:rsidR="00687516" w:rsidRPr="00595B1A" w14:paraId="76F777B8" w14:textId="77777777" w:rsidTr="007F528A">
        <w:tc>
          <w:tcPr>
            <w:tcW w:w="1129" w:type="dxa"/>
            <w:shd w:val="clear" w:color="auto" w:fill="auto"/>
          </w:tcPr>
          <w:p w14:paraId="0758B53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thresh15*</w:t>
            </w:r>
          </w:p>
        </w:tc>
        <w:tc>
          <w:tcPr>
            <w:tcW w:w="2127" w:type="dxa"/>
            <w:shd w:val="clear" w:color="auto" w:fill="auto"/>
          </w:tcPr>
          <w:p w14:paraId="712BFDA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£20,000</w:t>
            </w:r>
          </w:p>
        </w:tc>
        <w:tc>
          <w:tcPr>
            <w:tcW w:w="2551" w:type="dxa"/>
            <w:shd w:val="clear" w:color="auto" w:fill="auto"/>
          </w:tcPr>
          <w:p w14:paraId="3FAEDC3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£15,000</w:t>
            </w:r>
          </w:p>
        </w:tc>
        <w:tc>
          <w:tcPr>
            <w:tcW w:w="1843" w:type="dxa"/>
            <w:vAlign w:val="bottom"/>
          </w:tcPr>
          <w:p w14:paraId="3243F1A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0.161</w:t>
            </w:r>
          </w:p>
        </w:tc>
        <w:tc>
          <w:tcPr>
            <w:tcW w:w="2126" w:type="dxa"/>
            <w:vAlign w:val="bottom"/>
          </w:tcPr>
          <w:p w14:paraId="739A067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0.136</w:t>
            </w:r>
          </w:p>
        </w:tc>
      </w:tr>
      <w:tr w:rsidR="00687516" w:rsidRPr="00595B1A" w14:paraId="363B9814" w14:textId="77777777" w:rsidTr="007F528A">
        <w:tc>
          <w:tcPr>
            <w:tcW w:w="1129" w:type="dxa"/>
            <w:shd w:val="clear" w:color="auto" w:fill="auto"/>
          </w:tcPr>
          <w:p w14:paraId="0EB8C25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thresh30*</w:t>
            </w:r>
          </w:p>
        </w:tc>
        <w:tc>
          <w:tcPr>
            <w:tcW w:w="2127" w:type="dxa"/>
            <w:shd w:val="clear" w:color="auto" w:fill="auto"/>
          </w:tcPr>
          <w:p w14:paraId="6105084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£20,000</w:t>
            </w:r>
          </w:p>
        </w:tc>
        <w:tc>
          <w:tcPr>
            <w:tcW w:w="2551" w:type="dxa"/>
            <w:shd w:val="clear" w:color="auto" w:fill="auto"/>
          </w:tcPr>
          <w:p w14:paraId="191B893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Cost-effectiveness threshold £30,000</w:t>
            </w:r>
          </w:p>
        </w:tc>
        <w:tc>
          <w:tcPr>
            <w:tcW w:w="1843" w:type="dxa"/>
            <w:vAlign w:val="bottom"/>
          </w:tcPr>
          <w:p w14:paraId="506C2C1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0.140</w:t>
            </w:r>
          </w:p>
        </w:tc>
        <w:tc>
          <w:tcPr>
            <w:tcW w:w="2126" w:type="dxa"/>
            <w:vAlign w:val="bottom"/>
          </w:tcPr>
          <w:p w14:paraId="60E46D2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0.115</w:t>
            </w:r>
          </w:p>
        </w:tc>
      </w:tr>
      <w:tr w:rsidR="00687516" w:rsidRPr="003D05D0" w14:paraId="67218A98" w14:textId="77777777" w:rsidTr="007F528A">
        <w:tc>
          <w:tcPr>
            <w:tcW w:w="1129" w:type="dxa"/>
            <w:shd w:val="clear" w:color="auto" w:fill="auto"/>
          </w:tcPr>
          <w:p w14:paraId="2746123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dr1.5*</w:t>
            </w:r>
          </w:p>
        </w:tc>
        <w:tc>
          <w:tcPr>
            <w:tcW w:w="2127" w:type="dxa"/>
            <w:shd w:val="clear" w:color="auto" w:fill="auto"/>
          </w:tcPr>
          <w:p w14:paraId="4636288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Discount rate for costs and benefits 3.5%</w:t>
            </w:r>
          </w:p>
        </w:tc>
        <w:tc>
          <w:tcPr>
            <w:tcW w:w="2551" w:type="dxa"/>
            <w:shd w:val="clear" w:color="auto" w:fill="auto"/>
          </w:tcPr>
          <w:p w14:paraId="26BE1E6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Discount rate for costs and benefits 1.5%</w:t>
            </w:r>
          </w:p>
        </w:tc>
        <w:tc>
          <w:tcPr>
            <w:tcW w:w="1843" w:type="dxa"/>
            <w:vAlign w:val="bottom"/>
          </w:tcPr>
          <w:p w14:paraId="66A25C2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0.169</w:t>
            </w:r>
          </w:p>
        </w:tc>
        <w:tc>
          <w:tcPr>
            <w:tcW w:w="2126" w:type="dxa"/>
            <w:vAlign w:val="bottom"/>
          </w:tcPr>
          <w:p w14:paraId="7DB6C14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0.144</w:t>
            </w:r>
          </w:p>
        </w:tc>
      </w:tr>
    </w:tbl>
    <w:p w14:paraId="7AA85D35" w14:textId="12E39952" w:rsidR="003B658E" w:rsidRDefault="003B658E" w:rsidP="00B464D9">
      <w:pPr>
        <w:pStyle w:val="EEPRUtextundertables"/>
        <w:rPr>
          <w:b/>
        </w:rPr>
      </w:pPr>
      <w:r>
        <w:t>AKI, acute kidney injury; CKD, chronic kidney disease; CLSI,</w:t>
      </w:r>
      <w:r w:rsidRPr="003B658E">
        <w:t xml:space="preserve"> Clinical Laboratory Standards Institute</w:t>
      </w:r>
      <w:r>
        <w:t xml:space="preserve">; EUCAST, </w:t>
      </w:r>
      <w:r w:rsidRPr="00D01B8F">
        <w:t>European Committee on Antimicrobial Susceptibility Testing</w:t>
      </w:r>
      <w:r>
        <w:t xml:space="preserve">; HVCS, high value clinical scenario; INHE, incremental net health effects; MBL, </w:t>
      </w:r>
      <w:proofErr w:type="spellStart"/>
      <w:r>
        <w:t>metallo</w:t>
      </w:r>
      <w:proofErr w:type="spellEnd"/>
      <w:r>
        <w:t>-beta-lactamases; NMA, network meta-analysis; PHE, Public Health England</w:t>
      </w:r>
      <w:r w:rsidR="00F43645">
        <w:t xml:space="preserve">; RIFLE, risk, injury, failure, </w:t>
      </w:r>
      <w:proofErr w:type="gramStart"/>
      <w:r w:rsidR="00F43645">
        <w:t>loss</w:t>
      </w:r>
      <w:proofErr w:type="gramEnd"/>
      <w:r w:rsidR="00F43645">
        <w:t xml:space="preserve"> and end-stage renal disease</w:t>
      </w:r>
    </w:p>
    <w:p w14:paraId="7864EB56" w14:textId="60AC4FB0" w:rsidR="00687516" w:rsidRDefault="00687516" w:rsidP="00687516">
      <w:pPr>
        <w:spacing w:after="0"/>
        <w:rPr>
          <w:b/>
        </w:rPr>
      </w:pPr>
    </w:p>
    <w:p w14:paraId="52A52F43" w14:textId="77777777" w:rsidR="00687516" w:rsidRDefault="00687516" w:rsidP="00695DA5">
      <w:pPr>
        <w:pStyle w:val="EEPRUnumberedLevel2Headingnew"/>
      </w:pPr>
      <w:bookmarkStart w:id="569" w:name="_Toc85194088"/>
      <w:bookmarkStart w:id="570" w:name="_Toc87018804"/>
      <w:r>
        <w:t xml:space="preserve">Direct </w:t>
      </w:r>
      <w:r w:rsidRPr="00251805">
        <w:t>population</w:t>
      </w:r>
      <w:r>
        <w:t xml:space="preserve"> net health effects in HVCS and broader areas of expected usage</w:t>
      </w:r>
      <w:bookmarkEnd w:id="569"/>
      <w:bookmarkEnd w:id="570"/>
    </w:p>
    <w:p w14:paraId="424ADE3E" w14:textId="47085ECB" w:rsidR="00687516" w:rsidRPr="00595B1A" w:rsidRDefault="00687516" w:rsidP="008744AD">
      <w:pPr>
        <w:rPr>
          <w:noProof/>
        </w:rPr>
      </w:pPr>
      <w:r w:rsidRPr="00595B1A">
        <w:rPr>
          <w:noProof/>
        </w:rPr>
        <w:fldChar w:fldCharType="begin"/>
      </w:r>
      <w:r w:rsidRPr="00595B1A">
        <w:rPr>
          <w:noProof/>
        </w:rPr>
        <w:instrText xml:space="preserve"> REF _Ref84931410 \h </w:instrText>
      </w:r>
      <w:r w:rsidR="008744AD" w:rsidRPr="00595B1A">
        <w:rPr>
          <w:noProof/>
        </w:rPr>
        <w:instrText xml:space="preserve"> \* MERGEFORMAT </w:instrText>
      </w:r>
      <w:r w:rsidRPr="00595B1A">
        <w:rPr>
          <w:noProof/>
        </w:rPr>
      </w:r>
      <w:r w:rsidRPr="00595B1A">
        <w:rPr>
          <w:noProof/>
        </w:rPr>
        <w:fldChar w:fldCharType="separate"/>
      </w:r>
      <w:r w:rsidR="002631E5" w:rsidRPr="00595B1A">
        <w:t xml:space="preserve">Figure </w:t>
      </w:r>
      <w:r w:rsidR="002631E5">
        <w:t>20</w:t>
      </w:r>
      <w:r w:rsidRPr="00595B1A">
        <w:rPr>
          <w:noProof/>
        </w:rPr>
        <w:fldChar w:fldCharType="end"/>
      </w:r>
      <w:r w:rsidRPr="00595B1A">
        <w:rPr>
          <w:noProof/>
        </w:rPr>
        <w:t xml:space="preserve"> shows the population</w:t>
      </w:r>
      <w:r w:rsidR="00735E66">
        <w:rPr>
          <w:noProof/>
        </w:rPr>
        <w:t>-level</w:t>
      </w:r>
      <w:r w:rsidRPr="00595B1A">
        <w:rPr>
          <w:noProof/>
        </w:rPr>
        <w:t xml:space="preserve"> INHE over 20 years derived using alternative assumptions about the population size (based on different categorisation of specimen types), population growth (derived with different models for the population growth predictions) and resistance emergence (reaching 1%, 10% and 30% at 20 years – 5% scenario not shown for parimony). Population</w:t>
      </w:r>
      <w:r w:rsidR="00735E66">
        <w:rPr>
          <w:noProof/>
        </w:rPr>
        <w:t>-level</w:t>
      </w:r>
      <w:r w:rsidRPr="00595B1A">
        <w:rPr>
          <w:noProof/>
        </w:rPr>
        <w:t xml:space="preserve"> INHE declines year on year in scenarios where the discount rate exceeds the rate of population growth in all period; rises and then declines in scenarios where the population growth rate exceeds the discount rate in earlier periods but then falls below the discount rate in later periods; and rises year on year in scenarios where the rate of population growth exceeds the discount rate. </w:t>
      </w:r>
      <w:r w:rsidRPr="00595B1A">
        <w:rPr>
          <w:noProof/>
        </w:rPr>
        <w:fldChar w:fldCharType="begin"/>
      </w:r>
      <w:r w:rsidRPr="00595B1A">
        <w:rPr>
          <w:noProof/>
        </w:rPr>
        <w:instrText xml:space="preserve"> REF _Ref84931445 \h  \* MERGEFORMAT </w:instrText>
      </w:r>
      <w:r w:rsidRPr="00595B1A">
        <w:rPr>
          <w:noProof/>
        </w:rPr>
      </w:r>
      <w:r w:rsidRPr="00595B1A">
        <w:rPr>
          <w:noProof/>
        </w:rPr>
        <w:fldChar w:fldCharType="separate"/>
      </w:r>
      <w:r w:rsidR="002631E5" w:rsidRPr="00595B1A">
        <w:t xml:space="preserve">Table </w:t>
      </w:r>
      <w:r w:rsidR="002631E5">
        <w:rPr>
          <w:noProof/>
        </w:rPr>
        <w:t>42</w:t>
      </w:r>
      <w:r w:rsidRPr="00595B1A">
        <w:rPr>
          <w:noProof/>
        </w:rPr>
        <w:fldChar w:fldCharType="end"/>
      </w:r>
      <w:r w:rsidR="00735E66">
        <w:rPr>
          <w:noProof/>
        </w:rPr>
        <w:t xml:space="preserve"> </w:t>
      </w:r>
      <w:r w:rsidRPr="00595B1A">
        <w:rPr>
          <w:noProof/>
        </w:rPr>
        <w:t>shows the total discounted populat</w:t>
      </w:r>
      <w:r w:rsidR="003A2631">
        <w:rPr>
          <w:noProof/>
        </w:rPr>
        <w:t>io</w:t>
      </w:r>
      <w:r w:rsidRPr="00595B1A">
        <w:rPr>
          <w:noProof/>
        </w:rPr>
        <w:t>n</w:t>
      </w:r>
      <w:r w:rsidR="00735E66">
        <w:rPr>
          <w:noProof/>
        </w:rPr>
        <w:t>-level</w:t>
      </w:r>
      <w:r w:rsidRPr="00595B1A">
        <w:rPr>
          <w:noProof/>
        </w:rPr>
        <w:t xml:space="preserve"> INHE aggregated over the 20 year period. </w:t>
      </w:r>
    </w:p>
    <w:p w14:paraId="4D3CCDCF" w14:textId="0BD0DEA2" w:rsidR="00687516" w:rsidRPr="00D33E34" w:rsidRDefault="00687516" w:rsidP="008744AD">
      <w:pPr>
        <w:rPr>
          <w:noProof/>
        </w:rPr>
      </w:pPr>
      <w:bookmarkStart w:id="571" w:name="_Hlk83997752"/>
      <w:r w:rsidRPr="00595B1A">
        <w:rPr>
          <w:noProof/>
        </w:rPr>
        <w:lastRenderedPageBreak/>
        <w:t xml:space="preserve">HAP/VAP and BSIs, and </w:t>
      </w:r>
      <w:r w:rsidR="00B458C3" w:rsidRPr="00595B1A">
        <w:rPr>
          <w:noProof/>
        </w:rPr>
        <w:t xml:space="preserve">MBL </w:t>
      </w:r>
      <w:r w:rsidR="00B458C3" w:rsidRPr="00595B1A">
        <w:rPr>
          <w:i/>
          <w:noProof/>
        </w:rPr>
        <w:t>Enterobacterales</w:t>
      </w:r>
      <w:r w:rsidRPr="00595B1A">
        <w:rPr>
          <w:noProof/>
        </w:rPr>
        <w:t xml:space="preserve"> infections are the key drivers of population-level benefit consistently across all scenarios due to the population size. The impact of the population size is evident when comparing results across different scenarios, where different categorisations of specimen types (which determine the baseline number of infections) have the greatest impact, changing the total 20 year population</w:t>
      </w:r>
      <w:r w:rsidR="00735E66">
        <w:rPr>
          <w:noProof/>
        </w:rPr>
        <w:t>-level</w:t>
      </w:r>
      <w:r w:rsidRPr="00595B1A">
        <w:rPr>
          <w:noProof/>
        </w:rPr>
        <w:t xml:space="preserve"> INHE from between </w:t>
      </w:r>
      <w:r w:rsidRPr="00595B1A">
        <w:rPr>
          <w:color w:val="000000"/>
        </w:rPr>
        <w:t xml:space="preserve">710 to 1,333 to between 1,706 and 2,994 QALYs. </w:t>
      </w:r>
      <w:bookmarkEnd w:id="571"/>
      <w:r w:rsidRPr="00595B1A">
        <w:rPr>
          <w:noProof/>
        </w:rPr>
        <w:t>Population growth scenarios and the resistance emergence scenario where 30% of the population is resistan</w:t>
      </w:r>
      <w:r w:rsidR="00002CD7">
        <w:rPr>
          <w:noProof/>
        </w:rPr>
        <w:t>t</w:t>
      </w:r>
      <w:r w:rsidRPr="00595B1A">
        <w:rPr>
          <w:noProof/>
        </w:rPr>
        <w:t xml:space="preserve"> after 20 years have similar impacts on population</w:t>
      </w:r>
      <w:r w:rsidR="00735E66">
        <w:rPr>
          <w:noProof/>
        </w:rPr>
        <w:t>-</w:t>
      </w:r>
      <w:r w:rsidRPr="00595B1A">
        <w:rPr>
          <w:noProof/>
        </w:rPr>
        <w:t xml:space="preserve">level INHE. Resistance between 1% and 10% results in similar total INHE.  The </w:t>
      </w:r>
      <w:r w:rsidRPr="00595B1A">
        <w:rPr>
          <w:i/>
          <w:noProof/>
        </w:rPr>
        <w:t>Stenotrophomonas</w:t>
      </w:r>
      <w:r w:rsidRPr="00595B1A">
        <w:rPr>
          <w:noProof/>
        </w:rPr>
        <w:t xml:space="preserve"> populations account for 21-40% of the total population</w:t>
      </w:r>
      <w:r w:rsidR="00735E66">
        <w:rPr>
          <w:noProof/>
        </w:rPr>
        <w:t>-level</w:t>
      </w:r>
      <w:r w:rsidRPr="00595B1A">
        <w:rPr>
          <w:noProof/>
        </w:rPr>
        <w:t xml:space="preserve"> INHE depending on the scenario, due to their large population size. Of note, when the EEPRU clinical advisors</w:t>
      </w:r>
      <w:r w:rsidR="00002CD7">
        <w:rPr>
          <w:noProof/>
        </w:rPr>
        <w:t>’</w:t>
      </w:r>
      <w:r w:rsidRPr="00595B1A">
        <w:rPr>
          <w:noProof/>
        </w:rPr>
        <w:t xml:space="preserve"> categorisation of infection sites is used</w:t>
      </w:r>
      <w:r w:rsidR="00002CD7">
        <w:rPr>
          <w:noProof/>
        </w:rPr>
        <w:t>,</w:t>
      </w:r>
      <w:r w:rsidRPr="00595B1A">
        <w:rPr>
          <w:noProof/>
        </w:rPr>
        <w:t xml:space="preserve"> the current number of HAP/VAP stenotrophomonas infections in wh</w:t>
      </w:r>
      <w:r w:rsidR="00002CD7">
        <w:rPr>
          <w:noProof/>
        </w:rPr>
        <w:t>ich</w:t>
      </w:r>
      <w:r w:rsidRPr="00595B1A">
        <w:rPr>
          <w:noProof/>
        </w:rPr>
        <w:t xml:space="preserve"> cefiderocol would be relevant increases to 547 (compared to 100 under the PHE classification). This introduces an additional element of uncertainty as no clinical evidence reviews or economic modelling were </w:t>
      </w:r>
      <w:r w:rsidRPr="00D33E34">
        <w:rPr>
          <w:noProof/>
        </w:rPr>
        <w:t xml:space="preserve">conducted for </w:t>
      </w:r>
      <w:r w:rsidRPr="00D33E34">
        <w:rPr>
          <w:i/>
          <w:noProof/>
        </w:rPr>
        <w:t>Stenotrophomonas</w:t>
      </w:r>
      <w:r w:rsidRPr="00D33E34">
        <w:rPr>
          <w:noProof/>
        </w:rPr>
        <w:t xml:space="preserve">. </w:t>
      </w:r>
    </w:p>
    <w:p w14:paraId="0DC788D8" w14:textId="77777777" w:rsidR="000C6ED8" w:rsidRDefault="00D33E34" w:rsidP="00D33E34">
      <w:pPr>
        <w:rPr>
          <w:lang w:eastAsia="en-GB"/>
        </w:rPr>
      </w:pPr>
      <w:r w:rsidRPr="00D33E34">
        <w:rPr>
          <w:lang w:eastAsia="en-GB"/>
        </w:rPr>
        <w:t xml:space="preserve">We also estimated how much of the value of </w:t>
      </w:r>
      <w:proofErr w:type="spellStart"/>
      <w:r w:rsidRPr="00D33E34">
        <w:rPr>
          <w:lang w:eastAsia="en-GB"/>
        </w:rPr>
        <w:t>cefiderocol</w:t>
      </w:r>
      <w:proofErr w:type="spellEnd"/>
      <w:r w:rsidRPr="00D33E34">
        <w:rPr>
          <w:lang w:eastAsia="en-GB"/>
        </w:rPr>
        <w:t xml:space="preserve"> accrues to patients initiating treatment in the first ten years of use, as this is the period of the contract for the delinked payment. Full results are presented in Appendix 20.  Across scenarios relating to baseline population, population growth and resistance emergence, the proportion of value that accrues in the first 10 years of use is 41-58%. The proportion of value accruing in the first 10 years is less than might be expected for other pharmaceuticals. For a pharmaceutical where population size is expected to be stable over </w:t>
      </w:r>
      <w:proofErr w:type="gramStart"/>
      <w:r w:rsidRPr="00D33E34">
        <w:rPr>
          <w:lang w:eastAsia="en-GB"/>
        </w:rPr>
        <w:t>time</w:t>
      </w:r>
      <w:proofErr w:type="gramEnd"/>
      <w:r w:rsidRPr="00D33E34">
        <w:rPr>
          <w:lang w:eastAsia="en-GB"/>
        </w:rPr>
        <w:t xml:space="preserve"> we would expect 59% of the value to accrue in the first 10 years.</w:t>
      </w:r>
    </w:p>
    <w:p w14:paraId="45729BB7" w14:textId="644D5AF4" w:rsidR="000C6ED8" w:rsidRDefault="000C6ED8" w:rsidP="000C6ED8">
      <w:r>
        <w:t xml:space="preserve">Following a request from NICE we also assessed the impact on the population-level results of using a 1.5% discount rate. These results reflect an assumption of zero emergence of resistance to </w:t>
      </w:r>
      <w:proofErr w:type="spellStart"/>
      <w:r>
        <w:t>cefiderocol</w:t>
      </w:r>
      <w:proofErr w:type="spellEnd"/>
      <w:r>
        <w:t xml:space="preserve"> and are intended to give an indication of the broad effect of a lower discount rate. Across the scenarios relating to population size and population growth the 20-year population-level INHE ranged from 1,267-4,282</w:t>
      </w:r>
      <w:r w:rsidR="0045723F">
        <w:t xml:space="preserve"> when using a 1.5% discount rate.</w:t>
      </w:r>
      <w:r>
        <w:t xml:space="preserve"> </w:t>
      </w:r>
      <w:r w:rsidR="0045723F">
        <w:t>This indicates</w:t>
      </w:r>
      <w:r>
        <w:t xml:space="preserve"> a substantive increase compared to the results </w:t>
      </w:r>
      <w:r w:rsidR="0045723F">
        <w:t xml:space="preserve">observed </w:t>
      </w:r>
      <w:r>
        <w:t xml:space="preserve">using a 3.5% discount rate. </w:t>
      </w:r>
    </w:p>
    <w:p w14:paraId="1563F595" w14:textId="096F4C1C" w:rsidR="00D33E34" w:rsidRPr="00D33E34" w:rsidRDefault="00D33E34" w:rsidP="00D33E34">
      <w:pPr>
        <w:rPr>
          <w:rFonts w:cs="Times New Roman"/>
          <w:sz w:val="24"/>
          <w:szCs w:val="24"/>
          <w:lang w:eastAsia="en-GB"/>
        </w:rPr>
      </w:pPr>
      <w:r w:rsidRPr="00D33E34">
        <w:rPr>
          <w:lang w:eastAsia="en-GB"/>
        </w:rPr>
        <w:t> </w:t>
      </w:r>
    </w:p>
    <w:p w14:paraId="77D0636A" w14:textId="0A4EBEA9" w:rsidR="00687516" w:rsidRDefault="00687516" w:rsidP="00687516">
      <w:pPr>
        <w:rPr>
          <w:noProof/>
        </w:rPr>
        <w:sectPr w:rsidR="00687516">
          <w:pgSz w:w="11906" w:h="16838"/>
          <w:pgMar w:top="1440" w:right="1440" w:bottom="1440" w:left="1440" w:header="708" w:footer="708" w:gutter="0"/>
          <w:cols w:space="708"/>
          <w:docGrid w:linePitch="360"/>
        </w:sectPr>
      </w:pPr>
      <w:r>
        <w:rPr>
          <w:noProof/>
        </w:rPr>
        <w:br w:type="page"/>
      </w:r>
    </w:p>
    <w:p w14:paraId="3159D63A" w14:textId="082C0C1F" w:rsidR="002E269A" w:rsidRPr="00595B1A" w:rsidRDefault="002E269A" w:rsidP="002E269A">
      <w:pPr>
        <w:pStyle w:val="EEPRUFigureHeading"/>
        <w:spacing w:before="0" w:after="0"/>
        <w:rPr>
          <w:noProof/>
        </w:rPr>
      </w:pPr>
      <w:bookmarkStart w:id="572" w:name="_Ref84931410"/>
      <w:bookmarkStart w:id="573" w:name="_Toc83590025"/>
      <w:bookmarkStart w:id="574" w:name="_Toc87018884"/>
      <w:r w:rsidRPr="00595B1A">
        <w:lastRenderedPageBreak/>
        <w:t xml:space="preserve">Figure </w:t>
      </w:r>
      <w:r w:rsidR="00BB30AE">
        <w:fldChar w:fldCharType="begin"/>
      </w:r>
      <w:r w:rsidR="00BB30AE">
        <w:instrText xml:space="preserve"> SEQ Figure \* ARABIC </w:instrText>
      </w:r>
      <w:r w:rsidR="00BB30AE">
        <w:fldChar w:fldCharType="separate"/>
      </w:r>
      <w:r w:rsidR="002631E5">
        <w:rPr>
          <w:noProof/>
        </w:rPr>
        <w:t>20</w:t>
      </w:r>
      <w:r w:rsidR="00BB30AE">
        <w:rPr>
          <w:noProof/>
        </w:rPr>
        <w:fldChar w:fldCharType="end"/>
      </w:r>
      <w:bookmarkEnd w:id="572"/>
      <w:r w:rsidRPr="00595B1A">
        <w:t>. Population</w:t>
      </w:r>
      <w:r w:rsidR="00735E66">
        <w:t>-level</w:t>
      </w:r>
      <w:r w:rsidRPr="00595B1A">
        <w:t xml:space="preserve"> INHE (QALYs) over 20 years based on two population size scenarios.</w:t>
      </w:r>
      <w:bookmarkEnd w:id="573"/>
      <w:bookmarkEnd w:id="574"/>
      <w:r w:rsidRPr="00595B1A">
        <w:t xml:space="preserve"> </w:t>
      </w:r>
    </w:p>
    <w:p w14:paraId="5E7C4563" w14:textId="50F680EE" w:rsidR="002E269A" w:rsidRPr="00595B1A" w:rsidRDefault="002E269A" w:rsidP="002E269A">
      <w:pPr>
        <w:spacing w:before="120" w:after="0"/>
        <w:rPr>
          <w:sz w:val="18"/>
        </w:rPr>
      </w:pPr>
      <w:r w:rsidRPr="00595B1A">
        <w:rPr>
          <w:sz w:val="18"/>
        </w:rPr>
        <w:t>P1:</w:t>
      </w:r>
      <w:r w:rsidRPr="00595B1A">
        <w:rPr>
          <w:sz w:val="18"/>
          <w:szCs w:val="18"/>
        </w:rPr>
        <w:t xml:space="preserve"> baseline population based on PHE categorisation of infection sites; </w:t>
      </w:r>
      <w:r w:rsidRPr="00595B1A">
        <w:rPr>
          <w:sz w:val="18"/>
        </w:rPr>
        <w:t>P2</w:t>
      </w:r>
      <w:r w:rsidRPr="00595B1A">
        <w:rPr>
          <w:sz w:val="18"/>
          <w:szCs w:val="18"/>
        </w:rPr>
        <w:t xml:space="preserve">: baseline population based on clinical advisors’ categorisation of infection sites; </w:t>
      </w:r>
      <w:r w:rsidRPr="00595B1A">
        <w:rPr>
          <w:sz w:val="18"/>
        </w:rPr>
        <w:t>G1:</w:t>
      </w:r>
      <w:r w:rsidRPr="00595B1A">
        <w:rPr>
          <w:sz w:val="18"/>
          <w:szCs w:val="18"/>
        </w:rPr>
        <w:t xml:space="preserve"> damped growth rate; </w:t>
      </w:r>
      <w:r w:rsidRPr="00595B1A">
        <w:rPr>
          <w:sz w:val="18"/>
        </w:rPr>
        <w:t>G2:</w:t>
      </w:r>
      <w:r w:rsidRPr="00595B1A">
        <w:rPr>
          <w:sz w:val="18"/>
          <w:szCs w:val="18"/>
        </w:rPr>
        <w:t xml:space="preserve"> growth rate not damped; </w:t>
      </w:r>
      <w:r w:rsidRPr="00595B1A">
        <w:rPr>
          <w:sz w:val="18"/>
        </w:rPr>
        <w:t>R1: 1% resistance after 20 years; R2: 10% resistance after 20 years; R3: 30% resistance after 20 years</w:t>
      </w:r>
    </w:p>
    <w:p w14:paraId="1BBD0534" w14:textId="77777777" w:rsidR="002E269A" w:rsidRPr="00595B1A" w:rsidRDefault="002E269A" w:rsidP="002E269A">
      <w:pPr>
        <w:spacing w:after="0" w:line="240" w:lineRule="auto"/>
        <w:rPr>
          <w:sz w:val="18"/>
        </w:rPr>
      </w:pPr>
    </w:p>
    <w:p w14:paraId="347E14DF" w14:textId="77777777" w:rsidR="002E269A" w:rsidRPr="00595B1A" w:rsidRDefault="00687516" w:rsidP="00932BEF">
      <w:pPr>
        <w:pStyle w:val="EEPRUnumberedLevel5Headingnew"/>
        <w:numPr>
          <w:ilvl w:val="1"/>
          <w:numId w:val="62"/>
        </w:numPr>
        <w:spacing w:after="0"/>
        <w:ind w:left="426"/>
        <w:rPr>
          <w:noProof/>
        </w:rPr>
      </w:pPr>
      <w:r w:rsidRPr="00595B1A">
        <w:t>PHE categorisation</w:t>
      </w:r>
    </w:p>
    <w:p w14:paraId="086DDB48" w14:textId="0DA95712" w:rsidR="00687516" w:rsidRPr="00595B1A" w:rsidRDefault="00687516" w:rsidP="002E269A">
      <w:pPr>
        <w:pStyle w:val="EEPRUnumberedLevel5Headingnew"/>
        <w:spacing w:after="0"/>
        <w:ind w:left="66"/>
        <w:rPr>
          <w:noProof/>
        </w:rPr>
      </w:pPr>
      <w:r w:rsidRPr="00595B1A">
        <w:rPr>
          <w:noProof/>
          <w:sz w:val="16"/>
          <w:szCs w:val="16"/>
          <w:lang w:eastAsia="en-GB"/>
        </w:rPr>
        <w:drawing>
          <wp:inline distT="0" distB="0" distL="0" distR="0" wp14:anchorId="32DF9630" wp14:editId="74C8AE0C">
            <wp:extent cx="7854315" cy="4363508"/>
            <wp:effectExtent l="0" t="0" r="0" b="0"/>
            <wp:docPr id="64" name="Picture 64" descr="Line graph that displays the population INHE (QALYs) over 20 years based on PHE categorisation of infection sites. The content of this chart is described in sectio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ine graph that displays the population INHE (QALYs) over 20 years based on PHE categorisation of infection sites. The content of this chart is described in section 9.2."/>
                    <pic:cNvPicPr/>
                  </pic:nvPicPr>
                  <pic:blipFill>
                    <a:blip r:embed="rId42">
                      <a:extLst>
                        <a:ext uri="{28A0092B-C50C-407E-A947-70E740481C1C}">
                          <a14:useLocalDpi xmlns:a14="http://schemas.microsoft.com/office/drawing/2010/main" val="0"/>
                        </a:ext>
                      </a:extLst>
                    </a:blip>
                    <a:stretch>
                      <a:fillRect/>
                    </a:stretch>
                  </pic:blipFill>
                  <pic:spPr>
                    <a:xfrm>
                      <a:off x="0" y="0"/>
                      <a:ext cx="7857354" cy="4365196"/>
                    </a:xfrm>
                    <a:prstGeom prst="rect">
                      <a:avLst/>
                    </a:prstGeom>
                  </pic:spPr>
                </pic:pic>
              </a:graphicData>
            </a:graphic>
          </wp:inline>
        </w:drawing>
      </w:r>
      <w:r w:rsidRPr="00595B1A">
        <w:rPr>
          <w:noProof/>
          <w:lang w:eastAsia="en-GB"/>
        </w:rPr>
        <w:drawing>
          <wp:inline distT="0" distB="0" distL="0" distR="0" wp14:anchorId="590FB1AB" wp14:editId="3F0BDA0C">
            <wp:extent cx="8048625" cy="223573"/>
            <wp:effectExtent l="0" t="0" r="0" b="5080"/>
            <wp:docPr id="65" name="Picture 65" descr="Key for the line chart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Key for the line charts above."/>
                    <pic:cNvPicPr/>
                  </pic:nvPicPr>
                  <pic:blipFill>
                    <a:blip r:embed="rId43">
                      <a:extLst>
                        <a:ext uri="{28A0092B-C50C-407E-A947-70E740481C1C}">
                          <a14:useLocalDpi xmlns:a14="http://schemas.microsoft.com/office/drawing/2010/main" val="0"/>
                        </a:ext>
                      </a:extLst>
                    </a:blip>
                    <a:stretch>
                      <a:fillRect/>
                    </a:stretch>
                  </pic:blipFill>
                  <pic:spPr>
                    <a:xfrm>
                      <a:off x="0" y="0"/>
                      <a:ext cx="8110416" cy="225289"/>
                    </a:xfrm>
                    <a:prstGeom prst="rect">
                      <a:avLst/>
                    </a:prstGeom>
                  </pic:spPr>
                </pic:pic>
              </a:graphicData>
            </a:graphic>
          </wp:inline>
        </w:drawing>
      </w:r>
    </w:p>
    <w:p w14:paraId="0AA4B1A0" w14:textId="6A19C7F5" w:rsidR="00687516" w:rsidRPr="00595B1A" w:rsidRDefault="00687516" w:rsidP="00932BEF">
      <w:pPr>
        <w:pStyle w:val="EEPRUnumberedLevel5Headingnew"/>
        <w:numPr>
          <w:ilvl w:val="1"/>
          <w:numId w:val="62"/>
        </w:numPr>
        <w:ind w:left="426"/>
        <w:rPr>
          <w:noProof/>
        </w:rPr>
      </w:pPr>
      <w:r w:rsidRPr="00595B1A">
        <w:lastRenderedPageBreak/>
        <w:t>Expert-guided categorisation of specimen types</w:t>
      </w:r>
    </w:p>
    <w:p w14:paraId="6B3F00BE" w14:textId="77777777" w:rsidR="00687516" w:rsidRPr="00595B1A" w:rsidRDefault="00687516" w:rsidP="00687516">
      <w:pPr>
        <w:rPr>
          <w:noProof/>
        </w:rPr>
      </w:pPr>
      <w:r w:rsidRPr="00595B1A">
        <w:rPr>
          <w:noProof/>
          <w:lang w:eastAsia="en-GB"/>
        </w:rPr>
        <w:drawing>
          <wp:inline distT="0" distB="0" distL="0" distR="0" wp14:anchorId="440EAFC6" wp14:editId="52C0AAF6">
            <wp:extent cx="8572500" cy="4762500"/>
            <wp:effectExtent l="0" t="0" r="0" b="0"/>
            <wp:docPr id="66" name="Picture 66" descr="Line graph that displays the population INHE (QALYs) over 20 years based on expert guided categorisation of specimen types. The content of this chart is described in sectio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Line graph that displays the population INHE (QALYs) over 20 years based on expert guided categorisation of specimen types. The content of this chart is described in section 9.2."/>
                    <pic:cNvPicPr/>
                  </pic:nvPicPr>
                  <pic:blipFill>
                    <a:blip r:embed="rId44">
                      <a:extLst>
                        <a:ext uri="{28A0092B-C50C-407E-A947-70E740481C1C}">
                          <a14:useLocalDpi xmlns:a14="http://schemas.microsoft.com/office/drawing/2010/main" val="0"/>
                        </a:ext>
                      </a:extLst>
                    </a:blip>
                    <a:stretch>
                      <a:fillRect/>
                    </a:stretch>
                  </pic:blipFill>
                  <pic:spPr>
                    <a:xfrm>
                      <a:off x="0" y="0"/>
                      <a:ext cx="8572500" cy="4762500"/>
                    </a:xfrm>
                    <a:prstGeom prst="rect">
                      <a:avLst/>
                    </a:prstGeom>
                  </pic:spPr>
                </pic:pic>
              </a:graphicData>
            </a:graphic>
          </wp:inline>
        </w:drawing>
      </w:r>
      <w:r w:rsidRPr="00595B1A">
        <w:rPr>
          <w:noProof/>
          <w:lang w:eastAsia="en-GB"/>
        </w:rPr>
        <w:drawing>
          <wp:inline distT="0" distB="0" distL="0" distR="0" wp14:anchorId="2353F560" wp14:editId="02F3AEE4">
            <wp:extent cx="8572500" cy="238125"/>
            <wp:effectExtent l="0" t="0" r="0" b="9525"/>
            <wp:docPr id="67" name="Picture 67" descr="Key for the line chart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Key for the line charts above."/>
                    <pic:cNvPicPr/>
                  </pic:nvPicPr>
                  <pic:blipFill>
                    <a:blip r:embed="rId45">
                      <a:extLst>
                        <a:ext uri="{28A0092B-C50C-407E-A947-70E740481C1C}">
                          <a14:useLocalDpi xmlns:a14="http://schemas.microsoft.com/office/drawing/2010/main" val="0"/>
                        </a:ext>
                      </a:extLst>
                    </a:blip>
                    <a:stretch>
                      <a:fillRect/>
                    </a:stretch>
                  </pic:blipFill>
                  <pic:spPr>
                    <a:xfrm>
                      <a:off x="0" y="0"/>
                      <a:ext cx="8572500" cy="238125"/>
                    </a:xfrm>
                    <a:prstGeom prst="rect">
                      <a:avLst/>
                    </a:prstGeom>
                  </pic:spPr>
                </pic:pic>
              </a:graphicData>
            </a:graphic>
          </wp:inline>
        </w:drawing>
      </w:r>
    </w:p>
    <w:p w14:paraId="355AB88E" w14:textId="3C9657A6" w:rsidR="00687516" w:rsidRPr="00595B1A" w:rsidRDefault="00687516" w:rsidP="002E269A">
      <w:pPr>
        <w:pStyle w:val="EEPRUTableHeading"/>
      </w:pPr>
      <w:bookmarkStart w:id="575" w:name="_Ref84931445"/>
      <w:bookmarkStart w:id="576" w:name="_Toc83590008"/>
      <w:bookmarkStart w:id="577" w:name="_Toc87018858"/>
      <w:r w:rsidRPr="00595B1A">
        <w:lastRenderedPageBreak/>
        <w:t xml:space="preserve">Table </w:t>
      </w:r>
      <w:r w:rsidR="00BB30AE">
        <w:fldChar w:fldCharType="begin"/>
      </w:r>
      <w:r w:rsidR="00BB30AE">
        <w:instrText xml:space="preserve"> SEQ Table \* ARABIC </w:instrText>
      </w:r>
      <w:r w:rsidR="00BB30AE">
        <w:fldChar w:fldCharType="separate"/>
      </w:r>
      <w:r w:rsidR="002631E5">
        <w:rPr>
          <w:noProof/>
        </w:rPr>
        <w:t>42</w:t>
      </w:r>
      <w:r w:rsidR="00BB30AE">
        <w:rPr>
          <w:noProof/>
        </w:rPr>
        <w:fldChar w:fldCharType="end"/>
      </w:r>
      <w:bookmarkEnd w:id="575"/>
      <w:r w:rsidRPr="00595B1A">
        <w:t>. Total population</w:t>
      </w:r>
      <w:r w:rsidR="00735E66">
        <w:t>-level</w:t>
      </w:r>
      <w:r w:rsidRPr="00595B1A">
        <w:t xml:space="preserve"> INHE across the first 20 years of usage</w:t>
      </w:r>
      <w:bookmarkEnd w:id="576"/>
      <w:bookmarkEnd w:id="577"/>
    </w:p>
    <w:tbl>
      <w:tblPr>
        <w:tblStyle w:val="TableGrid"/>
        <w:tblW w:w="14586" w:type="dxa"/>
        <w:tblLook w:val="04A0" w:firstRow="1" w:lastRow="0" w:firstColumn="1" w:lastColumn="0" w:noHBand="0" w:noVBand="1"/>
      </w:tblPr>
      <w:tblGrid>
        <w:gridCol w:w="1172"/>
        <w:gridCol w:w="927"/>
        <w:gridCol w:w="1098"/>
        <w:gridCol w:w="872"/>
        <w:gridCol w:w="872"/>
        <w:gridCol w:w="895"/>
        <w:gridCol w:w="871"/>
        <w:gridCol w:w="871"/>
        <w:gridCol w:w="894"/>
        <w:gridCol w:w="871"/>
        <w:gridCol w:w="871"/>
        <w:gridCol w:w="894"/>
        <w:gridCol w:w="871"/>
        <w:gridCol w:w="871"/>
        <w:gridCol w:w="894"/>
        <w:gridCol w:w="842"/>
      </w:tblGrid>
      <w:tr w:rsidR="00DF67A7" w:rsidRPr="00AB29A6" w14:paraId="6D7F598C" w14:textId="77777777" w:rsidTr="00DB687B">
        <w:trPr>
          <w:tblHeader/>
        </w:trPr>
        <w:tc>
          <w:tcPr>
            <w:tcW w:w="1314" w:type="dxa"/>
            <w:tcBorders>
              <w:top w:val="single" w:sz="12" w:space="0" w:color="auto"/>
              <w:left w:val="single" w:sz="12" w:space="0" w:color="auto"/>
              <w:bottom w:val="single" w:sz="12" w:space="0" w:color="auto"/>
            </w:tcBorders>
            <w:vAlign w:val="center"/>
          </w:tcPr>
          <w:p w14:paraId="7466E5F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Baseline population</w:t>
            </w:r>
          </w:p>
        </w:tc>
        <w:tc>
          <w:tcPr>
            <w:tcW w:w="1036" w:type="dxa"/>
            <w:tcBorders>
              <w:top w:val="single" w:sz="12" w:space="0" w:color="auto"/>
              <w:bottom w:val="single" w:sz="12" w:space="0" w:color="auto"/>
            </w:tcBorders>
            <w:vAlign w:val="center"/>
          </w:tcPr>
          <w:p w14:paraId="2A903DE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Pop. growth rate</w:t>
            </w:r>
          </w:p>
        </w:tc>
        <w:tc>
          <w:tcPr>
            <w:tcW w:w="1230" w:type="dxa"/>
            <w:tcBorders>
              <w:top w:val="single" w:sz="12" w:space="0" w:color="auto"/>
              <w:bottom w:val="single" w:sz="12" w:space="0" w:color="auto"/>
              <w:right w:val="single" w:sz="12" w:space="0" w:color="auto"/>
            </w:tcBorders>
            <w:vAlign w:val="center"/>
          </w:tcPr>
          <w:p w14:paraId="7AA3510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Change in resistance</w:t>
            </w:r>
          </w:p>
        </w:tc>
        <w:tc>
          <w:tcPr>
            <w:tcW w:w="1094" w:type="dxa"/>
            <w:tcBorders>
              <w:top w:val="single" w:sz="12" w:space="0" w:color="auto"/>
              <w:left w:val="single" w:sz="12" w:space="0" w:color="auto"/>
              <w:bottom w:val="single" w:sz="12" w:space="0" w:color="auto"/>
            </w:tcBorders>
            <w:shd w:val="clear" w:color="auto" w:fill="auto"/>
          </w:tcPr>
          <w:p w14:paraId="66688DC0" w14:textId="22F948E5" w:rsidR="00687516" w:rsidRPr="00FE4E19" w:rsidRDefault="00687516" w:rsidP="00FE4E19">
            <w:pPr>
              <w:spacing w:line="240" w:lineRule="auto"/>
              <w:jc w:val="left"/>
              <w:rPr>
                <w:rFonts w:cs="Times New Roman"/>
                <w:sz w:val="20"/>
                <w:szCs w:val="20"/>
              </w:rPr>
            </w:pPr>
            <w:r w:rsidRPr="00FE4E19">
              <w:rPr>
                <w:rFonts w:cs="Times New Roman"/>
                <w:sz w:val="20"/>
                <w:szCs w:val="20"/>
              </w:rPr>
              <w:t>HAP/ VAP (</w:t>
            </w:r>
            <w:r w:rsidR="00B458C3" w:rsidRPr="00FE4E19">
              <w:rPr>
                <w:rFonts w:cs="Times New Roman"/>
                <w:sz w:val="20"/>
                <w:szCs w:val="20"/>
              </w:rPr>
              <w:t xml:space="preserve">MBL </w:t>
            </w:r>
            <w:r w:rsidR="00AB29A6" w:rsidRPr="00FE4E19">
              <w:rPr>
                <w:rFonts w:cs="Times New Roman"/>
                <w:i/>
                <w:sz w:val="20"/>
                <w:szCs w:val="20"/>
              </w:rPr>
              <w:t>CPE</w:t>
            </w:r>
            <w:r w:rsidRPr="00FE4E19">
              <w:rPr>
                <w:rFonts w:cs="Times New Roman"/>
                <w:sz w:val="20"/>
                <w:szCs w:val="20"/>
              </w:rPr>
              <w:t>)</w:t>
            </w:r>
          </w:p>
        </w:tc>
        <w:tc>
          <w:tcPr>
            <w:tcW w:w="1094" w:type="dxa"/>
            <w:tcBorders>
              <w:top w:val="single" w:sz="12" w:space="0" w:color="auto"/>
              <w:bottom w:val="single" w:sz="12" w:space="0" w:color="auto"/>
            </w:tcBorders>
            <w:shd w:val="clear" w:color="auto" w:fill="auto"/>
          </w:tcPr>
          <w:p w14:paraId="5412E3AD" w14:textId="1013BC63" w:rsidR="00687516" w:rsidRPr="00FE4E19" w:rsidRDefault="00687516" w:rsidP="00F43645">
            <w:pPr>
              <w:spacing w:line="240" w:lineRule="auto"/>
              <w:jc w:val="left"/>
              <w:rPr>
                <w:rFonts w:cs="Times New Roman"/>
                <w:sz w:val="20"/>
                <w:szCs w:val="20"/>
              </w:rPr>
            </w:pPr>
            <w:r w:rsidRPr="00FE4E19">
              <w:rPr>
                <w:rFonts w:cs="Times New Roman"/>
                <w:sz w:val="20"/>
                <w:szCs w:val="20"/>
              </w:rPr>
              <w:t>HAP/ VAP (P</w:t>
            </w:r>
            <w:r w:rsidR="00F43645">
              <w:rPr>
                <w:rFonts w:cs="Times New Roman"/>
                <w:sz w:val="20"/>
                <w:szCs w:val="20"/>
              </w:rPr>
              <w:t>A</w:t>
            </w:r>
            <w:r w:rsidRPr="00FE4E19">
              <w:rPr>
                <w:rFonts w:cs="Times New Roman"/>
                <w:sz w:val="20"/>
                <w:szCs w:val="20"/>
              </w:rPr>
              <w:t xml:space="preserve"> MBL)</w:t>
            </w:r>
          </w:p>
        </w:tc>
        <w:tc>
          <w:tcPr>
            <w:tcW w:w="1094" w:type="dxa"/>
            <w:tcBorders>
              <w:top w:val="single" w:sz="12" w:space="0" w:color="auto"/>
              <w:bottom w:val="single" w:sz="12" w:space="0" w:color="auto"/>
              <w:right w:val="single" w:sz="12" w:space="0" w:color="auto"/>
            </w:tcBorders>
            <w:shd w:val="clear" w:color="auto" w:fill="auto"/>
          </w:tcPr>
          <w:p w14:paraId="73B5576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HAP/ VAP (Sten.)</w:t>
            </w:r>
          </w:p>
        </w:tc>
        <w:tc>
          <w:tcPr>
            <w:tcW w:w="1094" w:type="dxa"/>
            <w:tcBorders>
              <w:top w:val="single" w:sz="12" w:space="0" w:color="auto"/>
              <w:left w:val="single" w:sz="12" w:space="0" w:color="auto"/>
              <w:bottom w:val="single" w:sz="12" w:space="0" w:color="auto"/>
            </w:tcBorders>
          </w:tcPr>
          <w:p w14:paraId="0EE64E41" w14:textId="4A324A71"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cUTI</w:t>
            </w:r>
            <w:proofErr w:type="spellEnd"/>
            <w:r w:rsidRPr="00FE4E19">
              <w:rPr>
                <w:rFonts w:cs="Times New Roman"/>
                <w:sz w:val="20"/>
                <w:szCs w:val="20"/>
              </w:rPr>
              <w:t xml:space="preserve"> (</w:t>
            </w:r>
            <w:r w:rsidR="00B458C3" w:rsidRPr="00FE4E19">
              <w:rPr>
                <w:rFonts w:cs="Times New Roman"/>
                <w:sz w:val="20"/>
                <w:szCs w:val="20"/>
              </w:rPr>
              <w:t xml:space="preserve">MBL </w:t>
            </w:r>
            <w:r w:rsidR="00AB29A6" w:rsidRPr="00FE4E19">
              <w:rPr>
                <w:rFonts w:cs="Times New Roman"/>
                <w:i/>
                <w:sz w:val="20"/>
                <w:szCs w:val="20"/>
              </w:rPr>
              <w:t>CPE</w:t>
            </w:r>
            <w:r w:rsidRPr="00FE4E19">
              <w:rPr>
                <w:rFonts w:cs="Times New Roman"/>
                <w:sz w:val="20"/>
                <w:szCs w:val="20"/>
              </w:rPr>
              <w:t>)</w:t>
            </w:r>
          </w:p>
        </w:tc>
        <w:tc>
          <w:tcPr>
            <w:tcW w:w="1094" w:type="dxa"/>
            <w:tcBorders>
              <w:top w:val="single" w:sz="12" w:space="0" w:color="auto"/>
              <w:bottom w:val="single" w:sz="12" w:space="0" w:color="auto"/>
            </w:tcBorders>
          </w:tcPr>
          <w:p w14:paraId="3454CCA2" w14:textId="26759684" w:rsidR="00687516" w:rsidRPr="00FE4E19" w:rsidRDefault="00687516" w:rsidP="00F43645">
            <w:pPr>
              <w:spacing w:line="240" w:lineRule="auto"/>
              <w:jc w:val="left"/>
              <w:rPr>
                <w:rFonts w:cs="Times New Roman"/>
                <w:sz w:val="20"/>
                <w:szCs w:val="20"/>
              </w:rPr>
            </w:pPr>
            <w:proofErr w:type="spellStart"/>
            <w:r w:rsidRPr="00FE4E19">
              <w:rPr>
                <w:rFonts w:cs="Times New Roman"/>
                <w:sz w:val="20"/>
                <w:szCs w:val="20"/>
              </w:rPr>
              <w:t>cUTI</w:t>
            </w:r>
            <w:proofErr w:type="spellEnd"/>
            <w:r w:rsidRPr="00FE4E19">
              <w:rPr>
                <w:rFonts w:cs="Times New Roman"/>
                <w:sz w:val="20"/>
                <w:szCs w:val="20"/>
              </w:rPr>
              <w:t xml:space="preserve"> (P</w:t>
            </w:r>
            <w:r w:rsidR="00F43645">
              <w:rPr>
                <w:rFonts w:cs="Times New Roman"/>
                <w:sz w:val="20"/>
                <w:szCs w:val="20"/>
              </w:rPr>
              <w:t>A</w:t>
            </w:r>
            <w:r w:rsidRPr="00FE4E19">
              <w:rPr>
                <w:rFonts w:cs="Times New Roman"/>
                <w:sz w:val="20"/>
                <w:szCs w:val="20"/>
              </w:rPr>
              <w:t xml:space="preserve"> MBL)</w:t>
            </w:r>
          </w:p>
        </w:tc>
        <w:tc>
          <w:tcPr>
            <w:tcW w:w="1094" w:type="dxa"/>
            <w:tcBorders>
              <w:top w:val="single" w:sz="12" w:space="0" w:color="auto"/>
              <w:bottom w:val="single" w:sz="12" w:space="0" w:color="auto"/>
              <w:right w:val="single" w:sz="12" w:space="0" w:color="auto"/>
            </w:tcBorders>
          </w:tcPr>
          <w:p w14:paraId="343B4575" w14:textId="77777777" w:rsidR="00687516" w:rsidRPr="00FE4E19" w:rsidRDefault="00687516" w:rsidP="00FE4E19">
            <w:pPr>
              <w:spacing w:line="240" w:lineRule="auto"/>
              <w:jc w:val="left"/>
              <w:rPr>
                <w:rFonts w:cs="Times New Roman"/>
                <w:sz w:val="20"/>
                <w:szCs w:val="20"/>
              </w:rPr>
            </w:pPr>
            <w:proofErr w:type="spellStart"/>
            <w:r w:rsidRPr="00FE4E19">
              <w:rPr>
                <w:rFonts w:cs="Times New Roman"/>
                <w:sz w:val="20"/>
                <w:szCs w:val="20"/>
              </w:rPr>
              <w:t>cUTI</w:t>
            </w:r>
            <w:proofErr w:type="spellEnd"/>
            <w:r w:rsidRPr="00FE4E19">
              <w:rPr>
                <w:rFonts w:cs="Times New Roman"/>
                <w:sz w:val="20"/>
                <w:szCs w:val="20"/>
              </w:rPr>
              <w:t xml:space="preserve"> (Sten.)</w:t>
            </w:r>
          </w:p>
        </w:tc>
        <w:tc>
          <w:tcPr>
            <w:tcW w:w="1094" w:type="dxa"/>
            <w:tcBorders>
              <w:top w:val="single" w:sz="12" w:space="0" w:color="auto"/>
              <w:left w:val="single" w:sz="12" w:space="0" w:color="auto"/>
              <w:bottom w:val="single" w:sz="12" w:space="0" w:color="auto"/>
            </w:tcBorders>
          </w:tcPr>
          <w:p w14:paraId="60E474D7" w14:textId="07D2EADF" w:rsidR="00687516" w:rsidRPr="00FE4E19" w:rsidRDefault="00687516" w:rsidP="00FE4E19">
            <w:pPr>
              <w:spacing w:line="240" w:lineRule="auto"/>
              <w:jc w:val="left"/>
              <w:rPr>
                <w:rFonts w:cs="Times New Roman"/>
                <w:sz w:val="20"/>
                <w:szCs w:val="20"/>
              </w:rPr>
            </w:pPr>
            <w:r w:rsidRPr="00FE4E19">
              <w:rPr>
                <w:rFonts w:cs="Times New Roman"/>
                <w:sz w:val="20"/>
                <w:szCs w:val="20"/>
              </w:rPr>
              <w:t>BSI (</w:t>
            </w:r>
            <w:r w:rsidR="00B458C3" w:rsidRPr="00FE4E19">
              <w:rPr>
                <w:rFonts w:cs="Times New Roman"/>
                <w:sz w:val="20"/>
                <w:szCs w:val="20"/>
              </w:rPr>
              <w:t xml:space="preserve">MBL </w:t>
            </w:r>
            <w:r w:rsidR="00AB29A6" w:rsidRPr="00FE4E19">
              <w:rPr>
                <w:rFonts w:cs="Times New Roman"/>
                <w:i/>
                <w:sz w:val="20"/>
                <w:szCs w:val="20"/>
              </w:rPr>
              <w:t>CPE</w:t>
            </w:r>
            <w:r w:rsidRPr="00FE4E19">
              <w:rPr>
                <w:rFonts w:cs="Times New Roman"/>
                <w:sz w:val="20"/>
                <w:szCs w:val="20"/>
              </w:rPr>
              <w:t>)</w:t>
            </w:r>
          </w:p>
        </w:tc>
        <w:tc>
          <w:tcPr>
            <w:tcW w:w="1094" w:type="dxa"/>
            <w:tcBorders>
              <w:top w:val="single" w:sz="12" w:space="0" w:color="auto"/>
              <w:bottom w:val="single" w:sz="12" w:space="0" w:color="auto"/>
            </w:tcBorders>
          </w:tcPr>
          <w:p w14:paraId="3763460E" w14:textId="7FEB2374" w:rsidR="00687516" w:rsidRPr="00FE4E19" w:rsidRDefault="00687516" w:rsidP="00F43645">
            <w:pPr>
              <w:spacing w:line="240" w:lineRule="auto"/>
              <w:jc w:val="left"/>
              <w:rPr>
                <w:rFonts w:cs="Times New Roman"/>
                <w:sz w:val="20"/>
                <w:szCs w:val="20"/>
              </w:rPr>
            </w:pPr>
            <w:r w:rsidRPr="00FE4E19">
              <w:rPr>
                <w:rFonts w:cs="Times New Roman"/>
                <w:sz w:val="20"/>
                <w:szCs w:val="20"/>
              </w:rPr>
              <w:t>BSI (</w:t>
            </w:r>
            <w:r w:rsidR="00F43645">
              <w:rPr>
                <w:rFonts w:cs="Times New Roman"/>
                <w:sz w:val="20"/>
                <w:szCs w:val="20"/>
              </w:rPr>
              <w:t>PA</w:t>
            </w:r>
            <w:r w:rsidRPr="00FE4E19">
              <w:rPr>
                <w:rFonts w:cs="Times New Roman"/>
                <w:sz w:val="20"/>
                <w:szCs w:val="20"/>
              </w:rPr>
              <w:t xml:space="preserve"> MBL)</w:t>
            </w:r>
          </w:p>
        </w:tc>
        <w:tc>
          <w:tcPr>
            <w:tcW w:w="1094" w:type="dxa"/>
            <w:tcBorders>
              <w:top w:val="single" w:sz="12" w:space="0" w:color="auto"/>
              <w:bottom w:val="single" w:sz="12" w:space="0" w:color="auto"/>
              <w:right w:val="single" w:sz="12" w:space="0" w:color="auto"/>
            </w:tcBorders>
          </w:tcPr>
          <w:p w14:paraId="76835AC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BSI (Sten.)</w:t>
            </w:r>
          </w:p>
        </w:tc>
        <w:tc>
          <w:tcPr>
            <w:tcW w:w="1094" w:type="dxa"/>
            <w:tcBorders>
              <w:top w:val="single" w:sz="12" w:space="0" w:color="auto"/>
              <w:left w:val="single" w:sz="12" w:space="0" w:color="auto"/>
              <w:bottom w:val="single" w:sz="12" w:space="0" w:color="auto"/>
            </w:tcBorders>
          </w:tcPr>
          <w:p w14:paraId="283E8060" w14:textId="5889CE18" w:rsidR="00687516" w:rsidRPr="00FE4E19" w:rsidRDefault="00687516" w:rsidP="00FE4E19">
            <w:pPr>
              <w:spacing w:line="240" w:lineRule="auto"/>
              <w:jc w:val="left"/>
              <w:rPr>
                <w:rFonts w:cs="Times New Roman"/>
                <w:sz w:val="20"/>
                <w:szCs w:val="20"/>
              </w:rPr>
            </w:pPr>
            <w:r w:rsidRPr="00FE4E19">
              <w:rPr>
                <w:rFonts w:cs="Times New Roman"/>
                <w:sz w:val="20"/>
                <w:szCs w:val="20"/>
              </w:rPr>
              <w:t>IAI (</w:t>
            </w:r>
            <w:r w:rsidR="00B458C3" w:rsidRPr="00FE4E19">
              <w:rPr>
                <w:rFonts w:cs="Times New Roman"/>
                <w:sz w:val="20"/>
                <w:szCs w:val="20"/>
              </w:rPr>
              <w:t xml:space="preserve">MBL </w:t>
            </w:r>
            <w:r w:rsidR="00AB29A6" w:rsidRPr="00FE4E19">
              <w:rPr>
                <w:rFonts w:cs="Times New Roman"/>
                <w:i/>
                <w:sz w:val="20"/>
                <w:szCs w:val="20"/>
              </w:rPr>
              <w:t>CPE</w:t>
            </w:r>
            <w:r w:rsidRPr="00FE4E19">
              <w:rPr>
                <w:rFonts w:cs="Times New Roman"/>
                <w:sz w:val="20"/>
                <w:szCs w:val="20"/>
              </w:rPr>
              <w:t>)</w:t>
            </w:r>
          </w:p>
        </w:tc>
        <w:tc>
          <w:tcPr>
            <w:tcW w:w="1094" w:type="dxa"/>
            <w:tcBorders>
              <w:top w:val="single" w:sz="12" w:space="0" w:color="auto"/>
              <w:bottom w:val="single" w:sz="12" w:space="0" w:color="auto"/>
            </w:tcBorders>
          </w:tcPr>
          <w:p w14:paraId="00CFB4ED" w14:textId="5CDCC823" w:rsidR="00687516" w:rsidRPr="00FE4E19" w:rsidRDefault="00687516" w:rsidP="00F43645">
            <w:pPr>
              <w:spacing w:line="240" w:lineRule="auto"/>
              <w:jc w:val="left"/>
              <w:rPr>
                <w:rFonts w:cs="Times New Roman"/>
                <w:sz w:val="20"/>
                <w:szCs w:val="20"/>
              </w:rPr>
            </w:pPr>
            <w:r w:rsidRPr="00FE4E19">
              <w:rPr>
                <w:rFonts w:cs="Times New Roman"/>
                <w:sz w:val="20"/>
                <w:szCs w:val="20"/>
              </w:rPr>
              <w:t>IAI (P</w:t>
            </w:r>
            <w:r w:rsidR="00F43645">
              <w:rPr>
                <w:rFonts w:cs="Times New Roman"/>
                <w:sz w:val="20"/>
                <w:szCs w:val="20"/>
              </w:rPr>
              <w:t>A</w:t>
            </w:r>
            <w:r w:rsidRPr="00FE4E19">
              <w:rPr>
                <w:rFonts w:cs="Times New Roman"/>
                <w:sz w:val="20"/>
                <w:szCs w:val="20"/>
              </w:rPr>
              <w:t xml:space="preserve"> MBL)</w:t>
            </w:r>
          </w:p>
        </w:tc>
        <w:tc>
          <w:tcPr>
            <w:tcW w:w="1094" w:type="dxa"/>
            <w:tcBorders>
              <w:top w:val="single" w:sz="12" w:space="0" w:color="auto"/>
              <w:bottom w:val="single" w:sz="12" w:space="0" w:color="auto"/>
              <w:right w:val="single" w:sz="12" w:space="0" w:color="auto"/>
            </w:tcBorders>
          </w:tcPr>
          <w:p w14:paraId="3B5C979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IAI (Sten.)</w:t>
            </w:r>
          </w:p>
        </w:tc>
        <w:tc>
          <w:tcPr>
            <w:tcW w:w="1094" w:type="dxa"/>
            <w:tcBorders>
              <w:top w:val="single" w:sz="12" w:space="0" w:color="auto"/>
              <w:bottom w:val="single" w:sz="12" w:space="0" w:color="auto"/>
              <w:right w:val="single" w:sz="12" w:space="0" w:color="auto"/>
            </w:tcBorders>
          </w:tcPr>
          <w:p w14:paraId="6A30CEE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Total</w:t>
            </w:r>
          </w:p>
        </w:tc>
      </w:tr>
      <w:tr w:rsidR="00DF67A7" w:rsidRPr="00AB29A6" w14:paraId="0ED14189" w14:textId="77777777" w:rsidTr="00DF67A7">
        <w:tc>
          <w:tcPr>
            <w:tcW w:w="1314" w:type="dxa"/>
            <w:tcBorders>
              <w:top w:val="single" w:sz="12" w:space="0" w:color="auto"/>
              <w:left w:val="single" w:sz="12" w:space="0" w:color="auto"/>
            </w:tcBorders>
            <w:vAlign w:val="center"/>
          </w:tcPr>
          <w:p w14:paraId="499B4EF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PHE categories of specimen types (scenario P1)</w:t>
            </w:r>
          </w:p>
        </w:tc>
        <w:tc>
          <w:tcPr>
            <w:tcW w:w="1036" w:type="dxa"/>
            <w:tcBorders>
              <w:top w:val="single" w:sz="12" w:space="0" w:color="auto"/>
              <w:right w:val="single" w:sz="12" w:space="0" w:color="auto"/>
            </w:tcBorders>
            <w:vAlign w:val="center"/>
          </w:tcPr>
          <w:p w14:paraId="6630296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Model with damped effect G1)</w:t>
            </w:r>
          </w:p>
        </w:tc>
        <w:tc>
          <w:tcPr>
            <w:tcW w:w="1230" w:type="dxa"/>
            <w:tcBorders>
              <w:top w:val="single" w:sz="12" w:space="0" w:color="auto"/>
              <w:left w:val="single" w:sz="12" w:space="0" w:color="auto"/>
              <w:right w:val="single" w:sz="12" w:space="0" w:color="auto"/>
            </w:tcBorders>
            <w:vAlign w:val="center"/>
          </w:tcPr>
          <w:p w14:paraId="60B2051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 (R1)</w:t>
            </w:r>
          </w:p>
        </w:tc>
        <w:tc>
          <w:tcPr>
            <w:tcW w:w="1094" w:type="dxa"/>
            <w:tcBorders>
              <w:top w:val="single" w:sz="12" w:space="0" w:color="auto"/>
              <w:left w:val="single" w:sz="12" w:space="0" w:color="auto"/>
            </w:tcBorders>
            <w:shd w:val="clear" w:color="auto" w:fill="auto"/>
            <w:vAlign w:val="bottom"/>
          </w:tcPr>
          <w:p w14:paraId="287998D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79</w:t>
            </w:r>
          </w:p>
        </w:tc>
        <w:tc>
          <w:tcPr>
            <w:tcW w:w="1094" w:type="dxa"/>
            <w:tcBorders>
              <w:top w:val="single" w:sz="12" w:space="0" w:color="auto"/>
            </w:tcBorders>
            <w:shd w:val="clear" w:color="auto" w:fill="auto"/>
            <w:vAlign w:val="bottom"/>
          </w:tcPr>
          <w:p w14:paraId="5BEA7D3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12</w:t>
            </w:r>
          </w:p>
        </w:tc>
        <w:tc>
          <w:tcPr>
            <w:tcW w:w="1094" w:type="dxa"/>
            <w:tcBorders>
              <w:top w:val="single" w:sz="12" w:space="0" w:color="auto"/>
              <w:right w:val="single" w:sz="12" w:space="0" w:color="auto"/>
            </w:tcBorders>
            <w:shd w:val="clear" w:color="auto" w:fill="auto"/>
            <w:vAlign w:val="bottom"/>
          </w:tcPr>
          <w:p w14:paraId="4DD2E83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48</w:t>
            </w:r>
          </w:p>
        </w:tc>
        <w:tc>
          <w:tcPr>
            <w:tcW w:w="1094" w:type="dxa"/>
            <w:tcBorders>
              <w:top w:val="single" w:sz="12" w:space="0" w:color="auto"/>
              <w:left w:val="single" w:sz="12" w:space="0" w:color="auto"/>
            </w:tcBorders>
            <w:vAlign w:val="bottom"/>
          </w:tcPr>
          <w:p w14:paraId="2F23977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28</w:t>
            </w:r>
          </w:p>
        </w:tc>
        <w:tc>
          <w:tcPr>
            <w:tcW w:w="1094" w:type="dxa"/>
            <w:tcBorders>
              <w:top w:val="single" w:sz="12" w:space="0" w:color="auto"/>
            </w:tcBorders>
            <w:vAlign w:val="bottom"/>
          </w:tcPr>
          <w:p w14:paraId="03778CE0"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31</w:t>
            </w:r>
          </w:p>
        </w:tc>
        <w:tc>
          <w:tcPr>
            <w:tcW w:w="1094" w:type="dxa"/>
            <w:tcBorders>
              <w:top w:val="single" w:sz="12" w:space="0" w:color="auto"/>
              <w:right w:val="single" w:sz="12" w:space="0" w:color="auto"/>
            </w:tcBorders>
            <w:vAlign w:val="bottom"/>
          </w:tcPr>
          <w:p w14:paraId="1C64278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57</w:t>
            </w:r>
          </w:p>
        </w:tc>
        <w:tc>
          <w:tcPr>
            <w:tcW w:w="1094" w:type="dxa"/>
            <w:tcBorders>
              <w:top w:val="single" w:sz="12" w:space="0" w:color="auto"/>
              <w:left w:val="single" w:sz="12" w:space="0" w:color="auto"/>
            </w:tcBorders>
            <w:vAlign w:val="bottom"/>
          </w:tcPr>
          <w:p w14:paraId="494CF15B"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488</w:t>
            </w:r>
          </w:p>
        </w:tc>
        <w:tc>
          <w:tcPr>
            <w:tcW w:w="1094" w:type="dxa"/>
            <w:tcBorders>
              <w:top w:val="single" w:sz="12" w:space="0" w:color="auto"/>
            </w:tcBorders>
            <w:vAlign w:val="bottom"/>
          </w:tcPr>
          <w:p w14:paraId="27D41A4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28</w:t>
            </w:r>
          </w:p>
        </w:tc>
        <w:tc>
          <w:tcPr>
            <w:tcW w:w="1094" w:type="dxa"/>
            <w:tcBorders>
              <w:top w:val="single" w:sz="12" w:space="0" w:color="auto"/>
              <w:right w:val="single" w:sz="12" w:space="0" w:color="auto"/>
            </w:tcBorders>
            <w:vAlign w:val="bottom"/>
          </w:tcPr>
          <w:p w14:paraId="0F0211E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48</w:t>
            </w:r>
          </w:p>
        </w:tc>
        <w:tc>
          <w:tcPr>
            <w:tcW w:w="1094" w:type="dxa"/>
            <w:tcBorders>
              <w:top w:val="single" w:sz="12" w:space="0" w:color="auto"/>
              <w:left w:val="single" w:sz="12" w:space="0" w:color="auto"/>
            </w:tcBorders>
            <w:vAlign w:val="bottom"/>
          </w:tcPr>
          <w:p w14:paraId="5D75B68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23</w:t>
            </w:r>
          </w:p>
        </w:tc>
        <w:tc>
          <w:tcPr>
            <w:tcW w:w="1094" w:type="dxa"/>
            <w:tcBorders>
              <w:top w:val="single" w:sz="12" w:space="0" w:color="auto"/>
            </w:tcBorders>
            <w:vAlign w:val="bottom"/>
          </w:tcPr>
          <w:p w14:paraId="07E7B980"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22</w:t>
            </w:r>
          </w:p>
        </w:tc>
        <w:tc>
          <w:tcPr>
            <w:tcW w:w="1094" w:type="dxa"/>
            <w:tcBorders>
              <w:top w:val="single" w:sz="12" w:space="0" w:color="auto"/>
              <w:right w:val="single" w:sz="12" w:space="0" w:color="auto"/>
            </w:tcBorders>
            <w:vAlign w:val="bottom"/>
          </w:tcPr>
          <w:p w14:paraId="5FC42B4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32</w:t>
            </w:r>
          </w:p>
        </w:tc>
        <w:tc>
          <w:tcPr>
            <w:tcW w:w="1094" w:type="dxa"/>
            <w:tcBorders>
              <w:top w:val="single" w:sz="12" w:space="0" w:color="auto"/>
              <w:right w:val="single" w:sz="12" w:space="0" w:color="auto"/>
            </w:tcBorders>
            <w:vAlign w:val="bottom"/>
          </w:tcPr>
          <w:p w14:paraId="03BD437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897</w:t>
            </w:r>
          </w:p>
        </w:tc>
      </w:tr>
      <w:tr w:rsidR="00DF67A7" w:rsidRPr="00AB29A6" w14:paraId="08991F44" w14:textId="77777777" w:rsidTr="00DF67A7">
        <w:tc>
          <w:tcPr>
            <w:tcW w:w="1314" w:type="dxa"/>
            <w:tcBorders>
              <w:left w:val="single" w:sz="12" w:space="0" w:color="auto"/>
            </w:tcBorders>
            <w:vAlign w:val="center"/>
          </w:tcPr>
          <w:p w14:paraId="0CCBE570" w14:textId="51A9B01E" w:rsidR="00687516" w:rsidRPr="00FE4E19" w:rsidRDefault="008D47E3" w:rsidP="00FE4E19">
            <w:pPr>
              <w:spacing w:line="240" w:lineRule="auto"/>
              <w:jc w:val="left"/>
              <w:rPr>
                <w:rFonts w:cs="Times New Roman"/>
                <w:sz w:val="20"/>
                <w:szCs w:val="20"/>
              </w:rPr>
            </w:pPr>
            <w:r>
              <w:rPr>
                <w:rFonts w:cs="Times New Roman"/>
                <w:sz w:val="20"/>
                <w:szCs w:val="20"/>
              </w:rPr>
              <w:t>S</w:t>
            </w:r>
            <w:r w:rsidRPr="00FE4E19">
              <w:rPr>
                <w:rFonts w:cs="Times New Roman"/>
                <w:sz w:val="20"/>
                <w:szCs w:val="20"/>
              </w:rPr>
              <w:t>cenario P1</w:t>
            </w:r>
          </w:p>
        </w:tc>
        <w:tc>
          <w:tcPr>
            <w:tcW w:w="1036" w:type="dxa"/>
            <w:tcBorders>
              <w:right w:val="single" w:sz="12" w:space="0" w:color="auto"/>
            </w:tcBorders>
            <w:vAlign w:val="center"/>
          </w:tcPr>
          <w:p w14:paraId="052DA3CD" w14:textId="4B7DA3D0" w:rsidR="00687516" w:rsidRPr="00FE4E19" w:rsidRDefault="008D47E3" w:rsidP="00FE4E19">
            <w:pPr>
              <w:spacing w:line="240" w:lineRule="auto"/>
              <w:jc w:val="left"/>
              <w:rPr>
                <w:rFonts w:cs="Times New Roman"/>
                <w:sz w:val="20"/>
                <w:szCs w:val="20"/>
              </w:rPr>
            </w:pPr>
            <w:r w:rsidRPr="00FE4E19">
              <w:rPr>
                <w:rFonts w:cs="Times New Roman"/>
                <w:sz w:val="20"/>
                <w:szCs w:val="20"/>
              </w:rPr>
              <w:t>Model with damped effect G1)</w:t>
            </w:r>
          </w:p>
        </w:tc>
        <w:tc>
          <w:tcPr>
            <w:tcW w:w="1230" w:type="dxa"/>
            <w:tcBorders>
              <w:left w:val="single" w:sz="12" w:space="0" w:color="auto"/>
              <w:right w:val="single" w:sz="12" w:space="0" w:color="auto"/>
            </w:tcBorders>
            <w:vAlign w:val="center"/>
          </w:tcPr>
          <w:p w14:paraId="42F1A61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5% (R2)</w:t>
            </w:r>
          </w:p>
        </w:tc>
        <w:tc>
          <w:tcPr>
            <w:tcW w:w="1094" w:type="dxa"/>
            <w:tcBorders>
              <w:left w:val="single" w:sz="12" w:space="0" w:color="auto"/>
            </w:tcBorders>
            <w:shd w:val="clear" w:color="auto" w:fill="auto"/>
            <w:vAlign w:val="bottom"/>
          </w:tcPr>
          <w:p w14:paraId="4B7DD08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77</w:t>
            </w:r>
          </w:p>
        </w:tc>
        <w:tc>
          <w:tcPr>
            <w:tcW w:w="1094" w:type="dxa"/>
            <w:shd w:val="clear" w:color="auto" w:fill="auto"/>
            <w:vAlign w:val="bottom"/>
          </w:tcPr>
          <w:p w14:paraId="34B5441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12</w:t>
            </w:r>
          </w:p>
        </w:tc>
        <w:tc>
          <w:tcPr>
            <w:tcW w:w="1094" w:type="dxa"/>
            <w:tcBorders>
              <w:right w:val="single" w:sz="12" w:space="0" w:color="auto"/>
            </w:tcBorders>
            <w:shd w:val="clear" w:color="auto" w:fill="auto"/>
            <w:vAlign w:val="bottom"/>
          </w:tcPr>
          <w:p w14:paraId="29016AD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47</w:t>
            </w:r>
          </w:p>
        </w:tc>
        <w:tc>
          <w:tcPr>
            <w:tcW w:w="1094" w:type="dxa"/>
            <w:tcBorders>
              <w:left w:val="single" w:sz="12" w:space="0" w:color="auto"/>
            </w:tcBorders>
            <w:vAlign w:val="bottom"/>
          </w:tcPr>
          <w:p w14:paraId="366D7195"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27</w:t>
            </w:r>
          </w:p>
        </w:tc>
        <w:tc>
          <w:tcPr>
            <w:tcW w:w="1094" w:type="dxa"/>
            <w:vAlign w:val="bottom"/>
          </w:tcPr>
          <w:p w14:paraId="1FAB3E0B"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31</w:t>
            </w:r>
          </w:p>
        </w:tc>
        <w:tc>
          <w:tcPr>
            <w:tcW w:w="1094" w:type="dxa"/>
            <w:tcBorders>
              <w:right w:val="single" w:sz="12" w:space="0" w:color="auto"/>
            </w:tcBorders>
            <w:vAlign w:val="bottom"/>
          </w:tcPr>
          <w:p w14:paraId="0777E87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55</w:t>
            </w:r>
          </w:p>
        </w:tc>
        <w:tc>
          <w:tcPr>
            <w:tcW w:w="1094" w:type="dxa"/>
            <w:tcBorders>
              <w:left w:val="single" w:sz="12" w:space="0" w:color="auto"/>
            </w:tcBorders>
            <w:vAlign w:val="bottom"/>
          </w:tcPr>
          <w:p w14:paraId="1E1DE71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473</w:t>
            </w:r>
          </w:p>
        </w:tc>
        <w:tc>
          <w:tcPr>
            <w:tcW w:w="1094" w:type="dxa"/>
            <w:vAlign w:val="bottom"/>
          </w:tcPr>
          <w:p w14:paraId="7C37FAC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28</w:t>
            </w:r>
          </w:p>
        </w:tc>
        <w:tc>
          <w:tcPr>
            <w:tcW w:w="1094" w:type="dxa"/>
            <w:tcBorders>
              <w:right w:val="single" w:sz="12" w:space="0" w:color="auto"/>
            </w:tcBorders>
            <w:vAlign w:val="bottom"/>
          </w:tcPr>
          <w:p w14:paraId="0A9BB94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47</w:t>
            </w:r>
          </w:p>
        </w:tc>
        <w:tc>
          <w:tcPr>
            <w:tcW w:w="1094" w:type="dxa"/>
            <w:tcBorders>
              <w:left w:val="single" w:sz="12" w:space="0" w:color="auto"/>
            </w:tcBorders>
            <w:vAlign w:val="bottom"/>
          </w:tcPr>
          <w:p w14:paraId="132063C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23</w:t>
            </w:r>
          </w:p>
        </w:tc>
        <w:tc>
          <w:tcPr>
            <w:tcW w:w="1094" w:type="dxa"/>
            <w:vAlign w:val="bottom"/>
          </w:tcPr>
          <w:p w14:paraId="5CA010C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22</w:t>
            </w:r>
          </w:p>
        </w:tc>
        <w:tc>
          <w:tcPr>
            <w:tcW w:w="1094" w:type="dxa"/>
            <w:tcBorders>
              <w:right w:val="single" w:sz="12" w:space="0" w:color="auto"/>
            </w:tcBorders>
            <w:vAlign w:val="bottom"/>
          </w:tcPr>
          <w:p w14:paraId="03B13D9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31</w:t>
            </w:r>
          </w:p>
        </w:tc>
        <w:tc>
          <w:tcPr>
            <w:tcW w:w="1094" w:type="dxa"/>
            <w:tcBorders>
              <w:right w:val="single" w:sz="12" w:space="0" w:color="auto"/>
            </w:tcBorders>
            <w:vAlign w:val="bottom"/>
          </w:tcPr>
          <w:p w14:paraId="4194E81B"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871</w:t>
            </w:r>
          </w:p>
        </w:tc>
      </w:tr>
      <w:tr w:rsidR="00DF67A7" w:rsidRPr="00AB29A6" w14:paraId="78BD08D0" w14:textId="77777777" w:rsidTr="00DF67A7">
        <w:tc>
          <w:tcPr>
            <w:tcW w:w="1314" w:type="dxa"/>
            <w:tcBorders>
              <w:left w:val="single" w:sz="12" w:space="0" w:color="auto"/>
            </w:tcBorders>
            <w:vAlign w:val="center"/>
          </w:tcPr>
          <w:p w14:paraId="755123CE" w14:textId="51EA05E4" w:rsidR="00687516" w:rsidRPr="00FE4E19" w:rsidRDefault="008D47E3" w:rsidP="00FE4E19">
            <w:pPr>
              <w:spacing w:line="240" w:lineRule="auto"/>
              <w:jc w:val="left"/>
              <w:rPr>
                <w:rFonts w:cs="Times New Roman"/>
                <w:sz w:val="20"/>
                <w:szCs w:val="20"/>
              </w:rPr>
            </w:pPr>
            <w:r>
              <w:rPr>
                <w:rFonts w:cs="Times New Roman"/>
                <w:sz w:val="20"/>
                <w:szCs w:val="20"/>
              </w:rPr>
              <w:t>S</w:t>
            </w:r>
            <w:r w:rsidRPr="00FE4E19">
              <w:rPr>
                <w:rFonts w:cs="Times New Roman"/>
                <w:sz w:val="20"/>
                <w:szCs w:val="20"/>
              </w:rPr>
              <w:t>cenario P1</w:t>
            </w:r>
          </w:p>
        </w:tc>
        <w:tc>
          <w:tcPr>
            <w:tcW w:w="1036" w:type="dxa"/>
            <w:tcBorders>
              <w:right w:val="single" w:sz="12" w:space="0" w:color="auto"/>
            </w:tcBorders>
            <w:vAlign w:val="center"/>
          </w:tcPr>
          <w:p w14:paraId="44D78734" w14:textId="2E024F96" w:rsidR="00687516" w:rsidRPr="00FE4E19" w:rsidRDefault="008D47E3" w:rsidP="00FE4E19">
            <w:pPr>
              <w:spacing w:line="240" w:lineRule="auto"/>
              <w:jc w:val="left"/>
              <w:rPr>
                <w:rFonts w:cs="Times New Roman"/>
                <w:sz w:val="20"/>
                <w:szCs w:val="20"/>
              </w:rPr>
            </w:pPr>
            <w:r w:rsidRPr="00FE4E19">
              <w:rPr>
                <w:rFonts w:cs="Times New Roman"/>
                <w:sz w:val="20"/>
                <w:szCs w:val="20"/>
              </w:rPr>
              <w:t>Model with damped effect G1)</w:t>
            </w:r>
          </w:p>
        </w:tc>
        <w:tc>
          <w:tcPr>
            <w:tcW w:w="1230" w:type="dxa"/>
            <w:tcBorders>
              <w:left w:val="single" w:sz="12" w:space="0" w:color="auto"/>
              <w:right w:val="single" w:sz="12" w:space="0" w:color="auto"/>
            </w:tcBorders>
            <w:vAlign w:val="center"/>
          </w:tcPr>
          <w:p w14:paraId="1B6AA8F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10% (R3)</w:t>
            </w:r>
          </w:p>
        </w:tc>
        <w:tc>
          <w:tcPr>
            <w:tcW w:w="1094" w:type="dxa"/>
            <w:tcBorders>
              <w:left w:val="single" w:sz="12" w:space="0" w:color="auto"/>
            </w:tcBorders>
            <w:shd w:val="clear" w:color="auto" w:fill="auto"/>
            <w:vAlign w:val="bottom"/>
          </w:tcPr>
          <w:p w14:paraId="65E1B63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74</w:t>
            </w:r>
          </w:p>
        </w:tc>
        <w:tc>
          <w:tcPr>
            <w:tcW w:w="1094" w:type="dxa"/>
            <w:shd w:val="clear" w:color="auto" w:fill="auto"/>
            <w:vAlign w:val="bottom"/>
          </w:tcPr>
          <w:p w14:paraId="1F195B8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11</w:t>
            </w:r>
          </w:p>
        </w:tc>
        <w:tc>
          <w:tcPr>
            <w:tcW w:w="1094" w:type="dxa"/>
            <w:tcBorders>
              <w:right w:val="single" w:sz="12" w:space="0" w:color="auto"/>
            </w:tcBorders>
            <w:shd w:val="clear" w:color="auto" w:fill="auto"/>
            <w:vAlign w:val="bottom"/>
          </w:tcPr>
          <w:p w14:paraId="2AD9900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45</w:t>
            </w:r>
          </w:p>
        </w:tc>
        <w:tc>
          <w:tcPr>
            <w:tcW w:w="1094" w:type="dxa"/>
            <w:tcBorders>
              <w:left w:val="single" w:sz="12" w:space="0" w:color="auto"/>
            </w:tcBorders>
            <w:vAlign w:val="bottom"/>
          </w:tcPr>
          <w:p w14:paraId="77764C2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26</w:t>
            </w:r>
          </w:p>
        </w:tc>
        <w:tc>
          <w:tcPr>
            <w:tcW w:w="1094" w:type="dxa"/>
            <w:vAlign w:val="bottom"/>
          </w:tcPr>
          <w:p w14:paraId="1054738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30</w:t>
            </w:r>
          </w:p>
        </w:tc>
        <w:tc>
          <w:tcPr>
            <w:tcW w:w="1094" w:type="dxa"/>
            <w:tcBorders>
              <w:right w:val="single" w:sz="12" w:space="0" w:color="auto"/>
            </w:tcBorders>
            <w:vAlign w:val="bottom"/>
          </w:tcPr>
          <w:p w14:paraId="12E1939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54</w:t>
            </w:r>
          </w:p>
        </w:tc>
        <w:tc>
          <w:tcPr>
            <w:tcW w:w="1094" w:type="dxa"/>
            <w:tcBorders>
              <w:left w:val="single" w:sz="12" w:space="0" w:color="auto"/>
            </w:tcBorders>
            <w:vAlign w:val="bottom"/>
          </w:tcPr>
          <w:p w14:paraId="72E881A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455</w:t>
            </w:r>
          </w:p>
        </w:tc>
        <w:tc>
          <w:tcPr>
            <w:tcW w:w="1094" w:type="dxa"/>
            <w:vAlign w:val="bottom"/>
          </w:tcPr>
          <w:p w14:paraId="5CC3473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27</w:t>
            </w:r>
          </w:p>
        </w:tc>
        <w:tc>
          <w:tcPr>
            <w:tcW w:w="1094" w:type="dxa"/>
            <w:tcBorders>
              <w:right w:val="single" w:sz="12" w:space="0" w:color="auto"/>
            </w:tcBorders>
            <w:vAlign w:val="bottom"/>
          </w:tcPr>
          <w:p w14:paraId="4A90484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46</w:t>
            </w:r>
          </w:p>
        </w:tc>
        <w:tc>
          <w:tcPr>
            <w:tcW w:w="1094" w:type="dxa"/>
            <w:tcBorders>
              <w:left w:val="single" w:sz="12" w:space="0" w:color="auto"/>
            </w:tcBorders>
            <w:vAlign w:val="bottom"/>
          </w:tcPr>
          <w:p w14:paraId="1C3174DB"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22</w:t>
            </w:r>
          </w:p>
        </w:tc>
        <w:tc>
          <w:tcPr>
            <w:tcW w:w="1094" w:type="dxa"/>
            <w:vAlign w:val="bottom"/>
          </w:tcPr>
          <w:p w14:paraId="305CBDB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21</w:t>
            </w:r>
          </w:p>
        </w:tc>
        <w:tc>
          <w:tcPr>
            <w:tcW w:w="1094" w:type="dxa"/>
            <w:tcBorders>
              <w:right w:val="single" w:sz="12" w:space="0" w:color="auto"/>
            </w:tcBorders>
            <w:vAlign w:val="bottom"/>
          </w:tcPr>
          <w:p w14:paraId="70E6EC3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30</w:t>
            </w:r>
          </w:p>
        </w:tc>
        <w:tc>
          <w:tcPr>
            <w:tcW w:w="1094" w:type="dxa"/>
            <w:tcBorders>
              <w:right w:val="single" w:sz="12" w:space="0" w:color="auto"/>
            </w:tcBorders>
            <w:vAlign w:val="bottom"/>
          </w:tcPr>
          <w:p w14:paraId="660213C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839</w:t>
            </w:r>
          </w:p>
        </w:tc>
      </w:tr>
      <w:tr w:rsidR="00DF67A7" w:rsidRPr="00AB29A6" w14:paraId="6C0D4101" w14:textId="77777777" w:rsidTr="00DF67A7">
        <w:tc>
          <w:tcPr>
            <w:tcW w:w="1314" w:type="dxa"/>
            <w:tcBorders>
              <w:left w:val="single" w:sz="12" w:space="0" w:color="auto"/>
            </w:tcBorders>
            <w:vAlign w:val="center"/>
          </w:tcPr>
          <w:p w14:paraId="0707FFC3" w14:textId="4736534F" w:rsidR="00687516" w:rsidRPr="00FE4E19" w:rsidRDefault="008D47E3" w:rsidP="00FE4E19">
            <w:pPr>
              <w:spacing w:line="240" w:lineRule="auto"/>
              <w:jc w:val="left"/>
              <w:rPr>
                <w:rFonts w:cs="Times New Roman"/>
                <w:sz w:val="20"/>
                <w:szCs w:val="20"/>
              </w:rPr>
            </w:pPr>
            <w:r>
              <w:rPr>
                <w:rFonts w:cs="Times New Roman"/>
                <w:sz w:val="20"/>
                <w:szCs w:val="20"/>
              </w:rPr>
              <w:t>S</w:t>
            </w:r>
            <w:r w:rsidRPr="00FE4E19">
              <w:rPr>
                <w:rFonts w:cs="Times New Roman"/>
                <w:sz w:val="20"/>
                <w:szCs w:val="20"/>
              </w:rPr>
              <w:t>cenario P1</w:t>
            </w:r>
          </w:p>
        </w:tc>
        <w:tc>
          <w:tcPr>
            <w:tcW w:w="1036" w:type="dxa"/>
            <w:tcBorders>
              <w:bottom w:val="single" w:sz="12" w:space="0" w:color="auto"/>
              <w:right w:val="single" w:sz="12" w:space="0" w:color="auto"/>
            </w:tcBorders>
            <w:vAlign w:val="center"/>
          </w:tcPr>
          <w:p w14:paraId="58EB9A67" w14:textId="29B3EBFC" w:rsidR="00687516" w:rsidRPr="00FE4E19" w:rsidRDefault="008D47E3" w:rsidP="00FE4E19">
            <w:pPr>
              <w:spacing w:line="240" w:lineRule="auto"/>
              <w:jc w:val="left"/>
              <w:rPr>
                <w:rFonts w:cs="Times New Roman"/>
                <w:sz w:val="20"/>
                <w:szCs w:val="20"/>
              </w:rPr>
            </w:pPr>
            <w:r w:rsidRPr="00FE4E19">
              <w:rPr>
                <w:rFonts w:cs="Times New Roman"/>
                <w:sz w:val="20"/>
                <w:szCs w:val="20"/>
              </w:rPr>
              <w:t>Model with damped effect G1)</w:t>
            </w:r>
          </w:p>
        </w:tc>
        <w:tc>
          <w:tcPr>
            <w:tcW w:w="1230" w:type="dxa"/>
            <w:tcBorders>
              <w:left w:val="single" w:sz="12" w:space="0" w:color="auto"/>
              <w:bottom w:val="single" w:sz="12" w:space="0" w:color="auto"/>
              <w:right w:val="single" w:sz="12" w:space="0" w:color="auto"/>
            </w:tcBorders>
            <w:vAlign w:val="center"/>
          </w:tcPr>
          <w:p w14:paraId="618F54F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30% (R4)</w:t>
            </w:r>
          </w:p>
        </w:tc>
        <w:tc>
          <w:tcPr>
            <w:tcW w:w="1094" w:type="dxa"/>
            <w:tcBorders>
              <w:left w:val="single" w:sz="12" w:space="0" w:color="auto"/>
              <w:bottom w:val="single" w:sz="12" w:space="0" w:color="auto"/>
            </w:tcBorders>
            <w:shd w:val="clear" w:color="auto" w:fill="auto"/>
            <w:vAlign w:val="bottom"/>
          </w:tcPr>
          <w:p w14:paraId="52BB184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62</w:t>
            </w:r>
          </w:p>
        </w:tc>
        <w:tc>
          <w:tcPr>
            <w:tcW w:w="1094" w:type="dxa"/>
            <w:tcBorders>
              <w:bottom w:val="single" w:sz="12" w:space="0" w:color="auto"/>
            </w:tcBorders>
            <w:shd w:val="clear" w:color="auto" w:fill="auto"/>
            <w:vAlign w:val="bottom"/>
          </w:tcPr>
          <w:p w14:paraId="6E9FAE30"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10</w:t>
            </w:r>
          </w:p>
        </w:tc>
        <w:tc>
          <w:tcPr>
            <w:tcW w:w="1094" w:type="dxa"/>
            <w:tcBorders>
              <w:bottom w:val="single" w:sz="12" w:space="0" w:color="auto"/>
              <w:right w:val="single" w:sz="12" w:space="0" w:color="auto"/>
            </w:tcBorders>
            <w:shd w:val="clear" w:color="auto" w:fill="auto"/>
            <w:vAlign w:val="bottom"/>
          </w:tcPr>
          <w:p w14:paraId="7EEA696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38</w:t>
            </w:r>
          </w:p>
        </w:tc>
        <w:tc>
          <w:tcPr>
            <w:tcW w:w="1094" w:type="dxa"/>
            <w:tcBorders>
              <w:left w:val="single" w:sz="12" w:space="0" w:color="auto"/>
              <w:bottom w:val="single" w:sz="12" w:space="0" w:color="auto"/>
            </w:tcBorders>
            <w:vAlign w:val="bottom"/>
          </w:tcPr>
          <w:p w14:paraId="01DBCD3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22</w:t>
            </w:r>
          </w:p>
        </w:tc>
        <w:tc>
          <w:tcPr>
            <w:tcW w:w="1094" w:type="dxa"/>
            <w:tcBorders>
              <w:bottom w:val="single" w:sz="12" w:space="0" w:color="auto"/>
            </w:tcBorders>
            <w:vAlign w:val="bottom"/>
          </w:tcPr>
          <w:p w14:paraId="685CCDF5"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27</w:t>
            </w:r>
          </w:p>
        </w:tc>
        <w:tc>
          <w:tcPr>
            <w:tcW w:w="1094" w:type="dxa"/>
            <w:tcBorders>
              <w:bottom w:val="single" w:sz="12" w:space="0" w:color="auto"/>
              <w:right w:val="single" w:sz="12" w:space="0" w:color="auto"/>
            </w:tcBorders>
            <w:vAlign w:val="bottom"/>
          </w:tcPr>
          <w:p w14:paraId="4B56306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47</w:t>
            </w:r>
          </w:p>
        </w:tc>
        <w:tc>
          <w:tcPr>
            <w:tcW w:w="1094" w:type="dxa"/>
            <w:tcBorders>
              <w:left w:val="single" w:sz="12" w:space="0" w:color="auto"/>
              <w:bottom w:val="single" w:sz="12" w:space="0" w:color="auto"/>
            </w:tcBorders>
            <w:vAlign w:val="bottom"/>
          </w:tcPr>
          <w:p w14:paraId="448CE98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379</w:t>
            </w:r>
          </w:p>
        </w:tc>
        <w:tc>
          <w:tcPr>
            <w:tcW w:w="1094" w:type="dxa"/>
            <w:tcBorders>
              <w:bottom w:val="single" w:sz="12" w:space="0" w:color="auto"/>
            </w:tcBorders>
            <w:vAlign w:val="bottom"/>
          </w:tcPr>
          <w:p w14:paraId="6CE83D7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23</w:t>
            </w:r>
          </w:p>
        </w:tc>
        <w:tc>
          <w:tcPr>
            <w:tcW w:w="1094" w:type="dxa"/>
            <w:tcBorders>
              <w:bottom w:val="single" w:sz="12" w:space="0" w:color="auto"/>
              <w:right w:val="single" w:sz="12" w:space="0" w:color="auto"/>
            </w:tcBorders>
            <w:vAlign w:val="bottom"/>
          </w:tcPr>
          <w:p w14:paraId="248A81A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40</w:t>
            </w:r>
          </w:p>
        </w:tc>
        <w:tc>
          <w:tcPr>
            <w:tcW w:w="1094" w:type="dxa"/>
            <w:tcBorders>
              <w:left w:val="single" w:sz="12" w:space="0" w:color="auto"/>
              <w:bottom w:val="single" w:sz="12" w:space="0" w:color="auto"/>
            </w:tcBorders>
            <w:vAlign w:val="bottom"/>
          </w:tcPr>
          <w:p w14:paraId="709DB17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18</w:t>
            </w:r>
          </w:p>
        </w:tc>
        <w:tc>
          <w:tcPr>
            <w:tcW w:w="1094" w:type="dxa"/>
            <w:tcBorders>
              <w:bottom w:val="single" w:sz="12" w:space="0" w:color="auto"/>
            </w:tcBorders>
            <w:vAlign w:val="bottom"/>
          </w:tcPr>
          <w:p w14:paraId="6CAE50D0"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19</w:t>
            </w:r>
          </w:p>
        </w:tc>
        <w:tc>
          <w:tcPr>
            <w:tcW w:w="1094" w:type="dxa"/>
            <w:tcBorders>
              <w:bottom w:val="single" w:sz="12" w:space="0" w:color="auto"/>
              <w:right w:val="single" w:sz="12" w:space="0" w:color="auto"/>
            </w:tcBorders>
            <w:vAlign w:val="bottom"/>
          </w:tcPr>
          <w:p w14:paraId="765F1E1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27</w:t>
            </w:r>
          </w:p>
        </w:tc>
        <w:tc>
          <w:tcPr>
            <w:tcW w:w="1094" w:type="dxa"/>
            <w:tcBorders>
              <w:bottom w:val="single" w:sz="12" w:space="0" w:color="auto"/>
              <w:right w:val="single" w:sz="12" w:space="0" w:color="auto"/>
            </w:tcBorders>
            <w:vAlign w:val="bottom"/>
          </w:tcPr>
          <w:p w14:paraId="3A12532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710</w:t>
            </w:r>
          </w:p>
        </w:tc>
      </w:tr>
      <w:tr w:rsidR="00DF67A7" w:rsidRPr="00AB29A6" w14:paraId="357F587B" w14:textId="77777777" w:rsidTr="00DF67A7">
        <w:tc>
          <w:tcPr>
            <w:tcW w:w="1314" w:type="dxa"/>
            <w:tcBorders>
              <w:left w:val="single" w:sz="12" w:space="0" w:color="auto"/>
            </w:tcBorders>
            <w:vAlign w:val="center"/>
          </w:tcPr>
          <w:p w14:paraId="5383BFE5" w14:textId="118EBF22" w:rsidR="00687516" w:rsidRPr="00FE4E19" w:rsidRDefault="008D47E3" w:rsidP="00FE4E19">
            <w:pPr>
              <w:spacing w:line="240" w:lineRule="auto"/>
              <w:jc w:val="left"/>
              <w:rPr>
                <w:rFonts w:cs="Times New Roman"/>
                <w:sz w:val="20"/>
                <w:szCs w:val="20"/>
              </w:rPr>
            </w:pPr>
            <w:r>
              <w:rPr>
                <w:rFonts w:cs="Times New Roman"/>
                <w:sz w:val="20"/>
                <w:szCs w:val="20"/>
              </w:rPr>
              <w:t>S</w:t>
            </w:r>
            <w:r w:rsidRPr="00FE4E19">
              <w:rPr>
                <w:rFonts w:cs="Times New Roman"/>
                <w:sz w:val="20"/>
                <w:szCs w:val="20"/>
              </w:rPr>
              <w:t>cenario P1</w:t>
            </w:r>
          </w:p>
        </w:tc>
        <w:tc>
          <w:tcPr>
            <w:tcW w:w="1036" w:type="dxa"/>
            <w:tcBorders>
              <w:top w:val="single" w:sz="12" w:space="0" w:color="auto"/>
              <w:right w:val="single" w:sz="12" w:space="0" w:color="auto"/>
            </w:tcBorders>
            <w:vAlign w:val="center"/>
          </w:tcPr>
          <w:p w14:paraId="006589D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Model without damped effect (G2)</w:t>
            </w:r>
          </w:p>
        </w:tc>
        <w:tc>
          <w:tcPr>
            <w:tcW w:w="1230" w:type="dxa"/>
            <w:tcBorders>
              <w:top w:val="single" w:sz="12" w:space="0" w:color="auto"/>
              <w:left w:val="single" w:sz="12" w:space="0" w:color="auto"/>
              <w:right w:val="single" w:sz="12" w:space="0" w:color="auto"/>
            </w:tcBorders>
            <w:vAlign w:val="center"/>
          </w:tcPr>
          <w:p w14:paraId="5265A1D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 (R1)</w:t>
            </w:r>
          </w:p>
        </w:tc>
        <w:tc>
          <w:tcPr>
            <w:tcW w:w="1094" w:type="dxa"/>
            <w:tcBorders>
              <w:top w:val="single" w:sz="12" w:space="0" w:color="auto"/>
              <w:left w:val="single" w:sz="12" w:space="0" w:color="auto"/>
              <w:right w:val="single" w:sz="4" w:space="0" w:color="auto"/>
            </w:tcBorders>
            <w:shd w:val="clear" w:color="auto" w:fill="auto"/>
            <w:vAlign w:val="bottom"/>
          </w:tcPr>
          <w:p w14:paraId="1FFDCF4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124</w:t>
            </w:r>
          </w:p>
        </w:tc>
        <w:tc>
          <w:tcPr>
            <w:tcW w:w="1094" w:type="dxa"/>
            <w:tcBorders>
              <w:top w:val="single" w:sz="12" w:space="0" w:color="auto"/>
              <w:left w:val="single" w:sz="4" w:space="0" w:color="auto"/>
              <w:right w:val="single" w:sz="4" w:space="0" w:color="auto"/>
            </w:tcBorders>
            <w:shd w:val="clear" w:color="auto" w:fill="auto"/>
            <w:vAlign w:val="bottom"/>
          </w:tcPr>
          <w:p w14:paraId="6705C4C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12</w:t>
            </w:r>
          </w:p>
        </w:tc>
        <w:tc>
          <w:tcPr>
            <w:tcW w:w="1094" w:type="dxa"/>
            <w:tcBorders>
              <w:top w:val="single" w:sz="12" w:space="0" w:color="auto"/>
              <w:left w:val="single" w:sz="4" w:space="0" w:color="auto"/>
              <w:right w:val="single" w:sz="4" w:space="0" w:color="auto"/>
            </w:tcBorders>
            <w:shd w:val="clear" w:color="auto" w:fill="auto"/>
            <w:vAlign w:val="bottom"/>
          </w:tcPr>
          <w:p w14:paraId="635B45B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75</w:t>
            </w:r>
          </w:p>
        </w:tc>
        <w:tc>
          <w:tcPr>
            <w:tcW w:w="1094" w:type="dxa"/>
            <w:tcBorders>
              <w:top w:val="single" w:sz="12" w:space="0" w:color="auto"/>
              <w:left w:val="single" w:sz="4" w:space="0" w:color="auto"/>
              <w:right w:val="single" w:sz="4" w:space="0" w:color="auto"/>
            </w:tcBorders>
            <w:vAlign w:val="bottom"/>
          </w:tcPr>
          <w:p w14:paraId="3F8F1AA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44</w:t>
            </w:r>
          </w:p>
        </w:tc>
        <w:tc>
          <w:tcPr>
            <w:tcW w:w="1094" w:type="dxa"/>
            <w:tcBorders>
              <w:top w:val="single" w:sz="12" w:space="0" w:color="auto"/>
              <w:left w:val="single" w:sz="4" w:space="0" w:color="auto"/>
              <w:right w:val="single" w:sz="4" w:space="0" w:color="auto"/>
            </w:tcBorders>
            <w:vAlign w:val="bottom"/>
          </w:tcPr>
          <w:p w14:paraId="6FFE854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31</w:t>
            </w:r>
          </w:p>
        </w:tc>
        <w:tc>
          <w:tcPr>
            <w:tcW w:w="1094" w:type="dxa"/>
            <w:tcBorders>
              <w:top w:val="single" w:sz="12" w:space="0" w:color="auto"/>
              <w:left w:val="single" w:sz="4" w:space="0" w:color="auto"/>
              <w:right w:val="single" w:sz="4" w:space="0" w:color="auto"/>
            </w:tcBorders>
            <w:vAlign w:val="bottom"/>
          </w:tcPr>
          <w:p w14:paraId="124CFF3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80</w:t>
            </w:r>
          </w:p>
        </w:tc>
        <w:tc>
          <w:tcPr>
            <w:tcW w:w="1094" w:type="dxa"/>
            <w:tcBorders>
              <w:top w:val="single" w:sz="12" w:space="0" w:color="auto"/>
              <w:left w:val="single" w:sz="4" w:space="0" w:color="auto"/>
              <w:right w:val="single" w:sz="4" w:space="0" w:color="auto"/>
            </w:tcBorders>
            <w:vAlign w:val="bottom"/>
          </w:tcPr>
          <w:p w14:paraId="2EE7C0D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764</w:t>
            </w:r>
          </w:p>
        </w:tc>
        <w:tc>
          <w:tcPr>
            <w:tcW w:w="1094" w:type="dxa"/>
            <w:tcBorders>
              <w:top w:val="single" w:sz="12" w:space="0" w:color="auto"/>
              <w:left w:val="single" w:sz="4" w:space="0" w:color="auto"/>
              <w:right w:val="single" w:sz="4" w:space="0" w:color="auto"/>
            </w:tcBorders>
            <w:vAlign w:val="bottom"/>
          </w:tcPr>
          <w:p w14:paraId="0BDCD19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28</w:t>
            </w:r>
          </w:p>
        </w:tc>
        <w:tc>
          <w:tcPr>
            <w:tcW w:w="1094" w:type="dxa"/>
            <w:tcBorders>
              <w:top w:val="single" w:sz="12" w:space="0" w:color="auto"/>
              <w:left w:val="single" w:sz="4" w:space="0" w:color="auto"/>
              <w:right w:val="single" w:sz="4" w:space="0" w:color="auto"/>
            </w:tcBorders>
            <w:vAlign w:val="bottom"/>
          </w:tcPr>
          <w:p w14:paraId="31625D0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72</w:t>
            </w:r>
          </w:p>
        </w:tc>
        <w:tc>
          <w:tcPr>
            <w:tcW w:w="1094" w:type="dxa"/>
            <w:tcBorders>
              <w:top w:val="single" w:sz="12" w:space="0" w:color="auto"/>
              <w:left w:val="single" w:sz="4" w:space="0" w:color="auto"/>
              <w:right w:val="single" w:sz="4" w:space="0" w:color="auto"/>
            </w:tcBorders>
            <w:vAlign w:val="bottom"/>
          </w:tcPr>
          <w:p w14:paraId="259701E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36</w:t>
            </w:r>
          </w:p>
        </w:tc>
        <w:tc>
          <w:tcPr>
            <w:tcW w:w="1094" w:type="dxa"/>
            <w:tcBorders>
              <w:top w:val="single" w:sz="12" w:space="0" w:color="auto"/>
              <w:left w:val="single" w:sz="4" w:space="0" w:color="auto"/>
              <w:right w:val="single" w:sz="4" w:space="0" w:color="auto"/>
            </w:tcBorders>
            <w:vAlign w:val="bottom"/>
          </w:tcPr>
          <w:p w14:paraId="2D319FA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22</w:t>
            </w:r>
          </w:p>
        </w:tc>
        <w:tc>
          <w:tcPr>
            <w:tcW w:w="1094" w:type="dxa"/>
            <w:tcBorders>
              <w:top w:val="single" w:sz="12" w:space="0" w:color="auto"/>
              <w:left w:val="single" w:sz="4" w:space="0" w:color="auto"/>
              <w:right w:val="single" w:sz="4" w:space="0" w:color="auto"/>
            </w:tcBorders>
            <w:vAlign w:val="bottom"/>
          </w:tcPr>
          <w:p w14:paraId="63C709E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46</w:t>
            </w:r>
          </w:p>
        </w:tc>
        <w:tc>
          <w:tcPr>
            <w:tcW w:w="1094" w:type="dxa"/>
            <w:tcBorders>
              <w:top w:val="single" w:sz="12" w:space="0" w:color="auto"/>
              <w:left w:val="single" w:sz="4" w:space="0" w:color="auto"/>
              <w:right w:val="single" w:sz="12" w:space="0" w:color="auto"/>
            </w:tcBorders>
            <w:vAlign w:val="bottom"/>
          </w:tcPr>
          <w:p w14:paraId="65D4F31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1,333</w:t>
            </w:r>
          </w:p>
        </w:tc>
      </w:tr>
      <w:tr w:rsidR="00DF67A7" w:rsidRPr="00AB29A6" w14:paraId="08E78EEE" w14:textId="77777777" w:rsidTr="00DF67A7">
        <w:tc>
          <w:tcPr>
            <w:tcW w:w="1314" w:type="dxa"/>
            <w:tcBorders>
              <w:left w:val="single" w:sz="12" w:space="0" w:color="auto"/>
            </w:tcBorders>
            <w:vAlign w:val="center"/>
          </w:tcPr>
          <w:p w14:paraId="71724251" w14:textId="58E2C5BD" w:rsidR="00687516" w:rsidRPr="00FE4E19" w:rsidRDefault="008D47E3" w:rsidP="00FE4E19">
            <w:pPr>
              <w:spacing w:line="240" w:lineRule="auto"/>
              <w:jc w:val="left"/>
              <w:rPr>
                <w:rFonts w:cs="Times New Roman"/>
                <w:sz w:val="20"/>
                <w:szCs w:val="20"/>
              </w:rPr>
            </w:pPr>
            <w:r>
              <w:rPr>
                <w:rFonts w:cs="Times New Roman"/>
                <w:sz w:val="20"/>
                <w:szCs w:val="20"/>
              </w:rPr>
              <w:t>S</w:t>
            </w:r>
            <w:r w:rsidRPr="00FE4E19">
              <w:rPr>
                <w:rFonts w:cs="Times New Roman"/>
                <w:sz w:val="20"/>
                <w:szCs w:val="20"/>
              </w:rPr>
              <w:t>cenario P1</w:t>
            </w:r>
            <w:r w:rsidRPr="00FE4E19">
              <w:rPr>
                <w:rFonts w:cs="Times New Roman"/>
                <w:sz w:val="20"/>
                <w:szCs w:val="20"/>
              </w:rPr>
              <w:t xml:space="preserve"> </w:t>
            </w:r>
          </w:p>
        </w:tc>
        <w:tc>
          <w:tcPr>
            <w:tcW w:w="1036" w:type="dxa"/>
            <w:tcBorders>
              <w:right w:val="single" w:sz="12" w:space="0" w:color="auto"/>
            </w:tcBorders>
            <w:vAlign w:val="center"/>
          </w:tcPr>
          <w:p w14:paraId="4767233F" w14:textId="1FAC6E41" w:rsidR="00687516" w:rsidRPr="00FE4E19" w:rsidRDefault="008D47E3" w:rsidP="00FE4E19">
            <w:pPr>
              <w:spacing w:line="240" w:lineRule="auto"/>
              <w:jc w:val="left"/>
              <w:rPr>
                <w:rFonts w:cs="Times New Roman"/>
                <w:sz w:val="20"/>
                <w:szCs w:val="20"/>
              </w:rPr>
            </w:pPr>
            <w:r w:rsidRPr="00FE4E19">
              <w:rPr>
                <w:rFonts w:cs="Times New Roman"/>
                <w:sz w:val="20"/>
                <w:szCs w:val="20"/>
              </w:rPr>
              <w:t>Model without damped effect (G2)</w:t>
            </w:r>
          </w:p>
        </w:tc>
        <w:tc>
          <w:tcPr>
            <w:tcW w:w="1230" w:type="dxa"/>
            <w:tcBorders>
              <w:top w:val="single" w:sz="4" w:space="0" w:color="auto"/>
              <w:left w:val="single" w:sz="12" w:space="0" w:color="auto"/>
              <w:right w:val="single" w:sz="12" w:space="0" w:color="auto"/>
            </w:tcBorders>
            <w:vAlign w:val="center"/>
          </w:tcPr>
          <w:p w14:paraId="5AC0119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5% (R2)</w:t>
            </w:r>
          </w:p>
        </w:tc>
        <w:tc>
          <w:tcPr>
            <w:tcW w:w="1094" w:type="dxa"/>
            <w:tcBorders>
              <w:top w:val="single" w:sz="4" w:space="0" w:color="auto"/>
              <w:left w:val="single" w:sz="12" w:space="0" w:color="auto"/>
              <w:right w:val="single" w:sz="4" w:space="0" w:color="auto"/>
            </w:tcBorders>
            <w:shd w:val="clear" w:color="auto" w:fill="auto"/>
            <w:vAlign w:val="bottom"/>
          </w:tcPr>
          <w:p w14:paraId="157072D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120</w:t>
            </w:r>
          </w:p>
        </w:tc>
        <w:tc>
          <w:tcPr>
            <w:tcW w:w="1094" w:type="dxa"/>
            <w:tcBorders>
              <w:top w:val="single" w:sz="4" w:space="0" w:color="auto"/>
              <w:left w:val="single" w:sz="4" w:space="0" w:color="auto"/>
              <w:right w:val="single" w:sz="4" w:space="0" w:color="auto"/>
            </w:tcBorders>
            <w:shd w:val="clear" w:color="auto" w:fill="auto"/>
            <w:vAlign w:val="bottom"/>
          </w:tcPr>
          <w:p w14:paraId="15F1EAB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12</w:t>
            </w:r>
          </w:p>
        </w:tc>
        <w:tc>
          <w:tcPr>
            <w:tcW w:w="1094" w:type="dxa"/>
            <w:tcBorders>
              <w:top w:val="single" w:sz="4" w:space="0" w:color="auto"/>
              <w:left w:val="single" w:sz="4" w:space="0" w:color="auto"/>
              <w:right w:val="single" w:sz="4" w:space="0" w:color="auto"/>
            </w:tcBorders>
            <w:shd w:val="clear" w:color="auto" w:fill="auto"/>
            <w:vAlign w:val="bottom"/>
          </w:tcPr>
          <w:p w14:paraId="7CC6FF3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73</w:t>
            </w:r>
          </w:p>
        </w:tc>
        <w:tc>
          <w:tcPr>
            <w:tcW w:w="1094" w:type="dxa"/>
            <w:tcBorders>
              <w:top w:val="single" w:sz="4" w:space="0" w:color="auto"/>
              <w:left w:val="single" w:sz="4" w:space="0" w:color="auto"/>
              <w:right w:val="single" w:sz="4" w:space="0" w:color="auto"/>
            </w:tcBorders>
            <w:vAlign w:val="bottom"/>
          </w:tcPr>
          <w:p w14:paraId="7939E7C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42</w:t>
            </w:r>
          </w:p>
        </w:tc>
        <w:tc>
          <w:tcPr>
            <w:tcW w:w="1094" w:type="dxa"/>
            <w:tcBorders>
              <w:top w:val="single" w:sz="4" w:space="0" w:color="auto"/>
              <w:left w:val="single" w:sz="4" w:space="0" w:color="auto"/>
              <w:right w:val="single" w:sz="4" w:space="0" w:color="auto"/>
            </w:tcBorders>
            <w:vAlign w:val="bottom"/>
          </w:tcPr>
          <w:p w14:paraId="3D7D8E7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31</w:t>
            </w:r>
          </w:p>
        </w:tc>
        <w:tc>
          <w:tcPr>
            <w:tcW w:w="1094" w:type="dxa"/>
            <w:tcBorders>
              <w:top w:val="single" w:sz="4" w:space="0" w:color="auto"/>
              <w:left w:val="single" w:sz="4" w:space="0" w:color="auto"/>
              <w:right w:val="single" w:sz="4" w:space="0" w:color="auto"/>
            </w:tcBorders>
            <w:vAlign w:val="bottom"/>
          </w:tcPr>
          <w:p w14:paraId="14CE541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77</w:t>
            </w:r>
          </w:p>
        </w:tc>
        <w:tc>
          <w:tcPr>
            <w:tcW w:w="1094" w:type="dxa"/>
            <w:tcBorders>
              <w:top w:val="single" w:sz="4" w:space="0" w:color="auto"/>
              <w:left w:val="single" w:sz="4" w:space="0" w:color="auto"/>
              <w:right w:val="single" w:sz="4" w:space="0" w:color="auto"/>
            </w:tcBorders>
            <w:vAlign w:val="bottom"/>
          </w:tcPr>
          <w:p w14:paraId="4A7D351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737</w:t>
            </w:r>
          </w:p>
        </w:tc>
        <w:tc>
          <w:tcPr>
            <w:tcW w:w="1094" w:type="dxa"/>
            <w:tcBorders>
              <w:top w:val="single" w:sz="4" w:space="0" w:color="auto"/>
              <w:left w:val="single" w:sz="4" w:space="0" w:color="auto"/>
              <w:right w:val="single" w:sz="4" w:space="0" w:color="auto"/>
            </w:tcBorders>
            <w:vAlign w:val="bottom"/>
          </w:tcPr>
          <w:p w14:paraId="406BD1A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28</w:t>
            </w:r>
          </w:p>
        </w:tc>
        <w:tc>
          <w:tcPr>
            <w:tcW w:w="1094" w:type="dxa"/>
            <w:tcBorders>
              <w:top w:val="single" w:sz="4" w:space="0" w:color="auto"/>
              <w:left w:val="single" w:sz="4" w:space="0" w:color="auto"/>
              <w:right w:val="single" w:sz="4" w:space="0" w:color="auto"/>
            </w:tcBorders>
            <w:vAlign w:val="bottom"/>
          </w:tcPr>
          <w:p w14:paraId="035618D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70</w:t>
            </w:r>
          </w:p>
        </w:tc>
        <w:tc>
          <w:tcPr>
            <w:tcW w:w="1094" w:type="dxa"/>
            <w:tcBorders>
              <w:top w:val="single" w:sz="4" w:space="0" w:color="auto"/>
              <w:left w:val="single" w:sz="4" w:space="0" w:color="auto"/>
              <w:right w:val="single" w:sz="4" w:space="0" w:color="auto"/>
            </w:tcBorders>
            <w:vAlign w:val="bottom"/>
          </w:tcPr>
          <w:p w14:paraId="19045DB5"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35</w:t>
            </w:r>
          </w:p>
        </w:tc>
        <w:tc>
          <w:tcPr>
            <w:tcW w:w="1094" w:type="dxa"/>
            <w:tcBorders>
              <w:top w:val="single" w:sz="4" w:space="0" w:color="auto"/>
              <w:left w:val="single" w:sz="4" w:space="0" w:color="auto"/>
              <w:right w:val="single" w:sz="4" w:space="0" w:color="auto"/>
            </w:tcBorders>
            <w:vAlign w:val="bottom"/>
          </w:tcPr>
          <w:p w14:paraId="578B9B8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22</w:t>
            </w:r>
          </w:p>
        </w:tc>
        <w:tc>
          <w:tcPr>
            <w:tcW w:w="1094" w:type="dxa"/>
            <w:tcBorders>
              <w:top w:val="single" w:sz="4" w:space="0" w:color="auto"/>
              <w:left w:val="single" w:sz="4" w:space="0" w:color="auto"/>
              <w:right w:val="single" w:sz="4" w:space="0" w:color="auto"/>
            </w:tcBorders>
            <w:vAlign w:val="bottom"/>
          </w:tcPr>
          <w:p w14:paraId="21DB764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45</w:t>
            </w:r>
          </w:p>
        </w:tc>
        <w:tc>
          <w:tcPr>
            <w:tcW w:w="1094" w:type="dxa"/>
            <w:tcBorders>
              <w:top w:val="single" w:sz="4" w:space="0" w:color="auto"/>
              <w:left w:val="single" w:sz="4" w:space="0" w:color="auto"/>
              <w:right w:val="single" w:sz="12" w:space="0" w:color="auto"/>
            </w:tcBorders>
            <w:vAlign w:val="bottom"/>
          </w:tcPr>
          <w:p w14:paraId="7B550D2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1,290</w:t>
            </w:r>
          </w:p>
        </w:tc>
      </w:tr>
      <w:tr w:rsidR="00DF67A7" w:rsidRPr="00AB29A6" w14:paraId="50249F2A" w14:textId="77777777" w:rsidTr="00DF67A7">
        <w:tc>
          <w:tcPr>
            <w:tcW w:w="1314" w:type="dxa"/>
            <w:tcBorders>
              <w:left w:val="single" w:sz="12" w:space="0" w:color="auto"/>
            </w:tcBorders>
            <w:vAlign w:val="center"/>
          </w:tcPr>
          <w:p w14:paraId="3663059F" w14:textId="49BDFF45" w:rsidR="00687516" w:rsidRPr="00FE4E19" w:rsidRDefault="008D47E3" w:rsidP="00FE4E19">
            <w:pPr>
              <w:spacing w:line="240" w:lineRule="auto"/>
              <w:jc w:val="left"/>
              <w:rPr>
                <w:rFonts w:cs="Times New Roman"/>
                <w:sz w:val="20"/>
                <w:szCs w:val="20"/>
              </w:rPr>
            </w:pPr>
            <w:r>
              <w:rPr>
                <w:rFonts w:cs="Times New Roman"/>
                <w:sz w:val="20"/>
                <w:szCs w:val="20"/>
              </w:rPr>
              <w:lastRenderedPageBreak/>
              <w:t>S</w:t>
            </w:r>
            <w:r w:rsidRPr="00FE4E19">
              <w:rPr>
                <w:rFonts w:cs="Times New Roman"/>
                <w:sz w:val="20"/>
                <w:szCs w:val="20"/>
              </w:rPr>
              <w:t>cenario P1</w:t>
            </w:r>
          </w:p>
        </w:tc>
        <w:tc>
          <w:tcPr>
            <w:tcW w:w="1036" w:type="dxa"/>
            <w:tcBorders>
              <w:right w:val="single" w:sz="12" w:space="0" w:color="auto"/>
            </w:tcBorders>
            <w:vAlign w:val="center"/>
          </w:tcPr>
          <w:p w14:paraId="0FDB7157" w14:textId="350E6C69" w:rsidR="00687516" w:rsidRPr="00FE4E19" w:rsidRDefault="008D47E3" w:rsidP="00FE4E19">
            <w:pPr>
              <w:spacing w:line="240" w:lineRule="auto"/>
              <w:jc w:val="left"/>
              <w:rPr>
                <w:rFonts w:cs="Times New Roman"/>
                <w:sz w:val="20"/>
                <w:szCs w:val="20"/>
              </w:rPr>
            </w:pPr>
            <w:r w:rsidRPr="00FE4E19">
              <w:rPr>
                <w:rFonts w:cs="Times New Roman"/>
                <w:sz w:val="20"/>
                <w:szCs w:val="20"/>
              </w:rPr>
              <w:t>Model without damped effect (G2)</w:t>
            </w:r>
          </w:p>
        </w:tc>
        <w:tc>
          <w:tcPr>
            <w:tcW w:w="1230" w:type="dxa"/>
            <w:tcBorders>
              <w:top w:val="single" w:sz="4" w:space="0" w:color="auto"/>
              <w:left w:val="single" w:sz="12" w:space="0" w:color="auto"/>
              <w:right w:val="single" w:sz="12" w:space="0" w:color="auto"/>
            </w:tcBorders>
            <w:vAlign w:val="center"/>
          </w:tcPr>
          <w:p w14:paraId="7097E28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10% (R3)</w:t>
            </w:r>
          </w:p>
        </w:tc>
        <w:tc>
          <w:tcPr>
            <w:tcW w:w="1094" w:type="dxa"/>
            <w:tcBorders>
              <w:top w:val="single" w:sz="4" w:space="0" w:color="auto"/>
              <w:left w:val="single" w:sz="12" w:space="0" w:color="auto"/>
              <w:right w:val="single" w:sz="4" w:space="0" w:color="auto"/>
            </w:tcBorders>
            <w:shd w:val="clear" w:color="auto" w:fill="auto"/>
            <w:vAlign w:val="bottom"/>
          </w:tcPr>
          <w:p w14:paraId="0DD96F25"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114</w:t>
            </w:r>
          </w:p>
        </w:tc>
        <w:tc>
          <w:tcPr>
            <w:tcW w:w="1094" w:type="dxa"/>
            <w:tcBorders>
              <w:top w:val="single" w:sz="4" w:space="0" w:color="auto"/>
              <w:left w:val="single" w:sz="4" w:space="0" w:color="auto"/>
              <w:right w:val="single" w:sz="4" w:space="0" w:color="auto"/>
            </w:tcBorders>
            <w:shd w:val="clear" w:color="auto" w:fill="auto"/>
            <w:vAlign w:val="bottom"/>
          </w:tcPr>
          <w:p w14:paraId="698990B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11</w:t>
            </w:r>
          </w:p>
        </w:tc>
        <w:tc>
          <w:tcPr>
            <w:tcW w:w="1094" w:type="dxa"/>
            <w:tcBorders>
              <w:top w:val="single" w:sz="4" w:space="0" w:color="auto"/>
              <w:left w:val="single" w:sz="4" w:space="0" w:color="auto"/>
              <w:right w:val="single" w:sz="4" w:space="0" w:color="auto"/>
            </w:tcBorders>
            <w:shd w:val="clear" w:color="auto" w:fill="auto"/>
            <w:vAlign w:val="bottom"/>
          </w:tcPr>
          <w:p w14:paraId="5D81B81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70</w:t>
            </w:r>
          </w:p>
        </w:tc>
        <w:tc>
          <w:tcPr>
            <w:tcW w:w="1094" w:type="dxa"/>
            <w:tcBorders>
              <w:top w:val="single" w:sz="4" w:space="0" w:color="auto"/>
              <w:left w:val="single" w:sz="4" w:space="0" w:color="auto"/>
              <w:right w:val="single" w:sz="4" w:space="0" w:color="auto"/>
            </w:tcBorders>
            <w:vAlign w:val="bottom"/>
          </w:tcPr>
          <w:p w14:paraId="5480FF2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40</w:t>
            </w:r>
          </w:p>
        </w:tc>
        <w:tc>
          <w:tcPr>
            <w:tcW w:w="1094" w:type="dxa"/>
            <w:tcBorders>
              <w:top w:val="single" w:sz="4" w:space="0" w:color="auto"/>
              <w:left w:val="single" w:sz="4" w:space="0" w:color="auto"/>
              <w:right w:val="single" w:sz="4" w:space="0" w:color="auto"/>
            </w:tcBorders>
            <w:vAlign w:val="bottom"/>
          </w:tcPr>
          <w:p w14:paraId="73C8A9F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30</w:t>
            </w:r>
          </w:p>
        </w:tc>
        <w:tc>
          <w:tcPr>
            <w:tcW w:w="1094" w:type="dxa"/>
            <w:tcBorders>
              <w:top w:val="single" w:sz="4" w:space="0" w:color="auto"/>
              <w:left w:val="single" w:sz="4" w:space="0" w:color="auto"/>
              <w:right w:val="single" w:sz="4" w:space="0" w:color="auto"/>
            </w:tcBorders>
            <w:vAlign w:val="bottom"/>
          </w:tcPr>
          <w:p w14:paraId="742C86A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75</w:t>
            </w:r>
          </w:p>
        </w:tc>
        <w:tc>
          <w:tcPr>
            <w:tcW w:w="1094" w:type="dxa"/>
            <w:tcBorders>
              <w:top w:val="single" w:sz="4" w:space="0" w:color="auto"/>
              <w:left w:val="single" w:sz="4" w:space="0" w:color="auto"/>
              <w:right w:val="single" w:sz="4" w:space="0" w:color="auto"/>
            </w:tcBorders>
            <w:vAlign w:val="bottom"/>
          </w:tcPr>
          <w:p w14:paraId="6B36712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703</w:t>
            </w:r>
          </w:p>
        </w:tc>
        <w:tc>
          <w:tcPr>
            <w:tcW w:w="1094" w:type="dxa"/>
            <w:tcBorders>
              <w:top w:val="single" w:sz="4" w:space="0" w:color="auto"/>
              <w:left w:val="single" w:sz="4" w:space="0" w:color="auto"/>
              <w:right w:val="single" w:sz="4" w:space="0" w:color="auto"/>
            </w:tcBorders>
            <w:vAlign w:val="bottom"/>
          </w:tcPr>
          <w:p w14:paraId="229F15A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27</w:t>
            </w:r>
          </w:p>
        </w:tc>
        <w:tc>
          <w:tcPr>
            <w:tcW w:w="1094" w:type="dxa"/>
            <w:tcBorders>
              <w:top w:val="single" w:sz="4" w:space="0" w:color="auto"/>
              <w:left w:val="single" w:sz="4" w:space="0" w:color="auto"/>
              <w:right w:val="single" w:sz="4" w:space="0" w:color="auto"/>
            </w:tcBorders>
            <w:vAlign w:val="bottom"/>
          </w:tcPr>
          <w:p w14:paraId="4C0F25C0"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67</w:t>
            </w:r>
          </w:p>
        </w:tc>
        <w:tc>
          <w:tcPr>
            <w:tcW w:w="1094" w:type="dxa"/>
            <w:tcBorders>
              <w:top w:val="single" w:sz="4" w:space="0" w:color="auto"/>
              <w:left w:val="single" w:sz="4" w:space="0" w:color="auto"/>
              <w:right w:val="single" w:sz="4" w:space="0" w:color="auto"/>
            </w:tcBorders>
            <w:vAlign w:val="bottom"/>
          </w:tcPr>
          <w:p w14:paraId="7C280E6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33</w:t>
            </w:r>
          </w:p>
        </w:tc>
        <w:tc>
          <w:tcPr>
            <w:tcW w:w="1094" w:type="dxa"/>
            <w:tcBorders>
              <w:top w:val="single" w:sz="4" w:space="0" w:color="auto"/>
              <w:left w:val="single" w:sz="4" w:space="0" w:color="auto"/>
              <w:right w:val="single" w:sz="4" w:space="0" w:color="auto"/>
            </w:tcBorders>
            <w:vAlign w:val="bottom"/>
          </w:tcPr>
          <w:p w14:paraId="27BDE64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21</w:t>
            </w:r>
          </w:p>
        </w:tc>
        <w:tc>
          <w:tcPr>
            <w:tcW w:w="1094" w:type="dxa"/>
            <w:tcBorders>
              <w:top w:val="single" w:sz="4" w:space="0" w:color="auto"/>
              <w:left w:val="single" w:sz="4" w:space="0" w:color="auto"/>
              <w:right w:val="single" w:sz="4" w:space="0" w:color="auto"/>
            </w:tcBorders>
            <w:vAlign w:val="bottom"/>
          </w:tcPr>
          <w:p w14:paraId="3B380FA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43</w:t>
            </w:r>
          </w:p>
        </w:tc>
        <w:tc>
          <w:tcPr>
            <w:tcW w:w="1094" w:type="dxa"/>
            <w:tcBorders>
              <w:top w:val="single" w:sz="4" w:space="0" w:color="auto"/>
              <w:left w:val="single" w:sz="4" w:space="0" w:color="auto"/>
              <w:right w:val="single" w:sz="12" w:space="0" w:color="auto"/>
            </w:tcBorders>
            <w:vAlign w:val="bottom"/>
          </w:tcPr>
          <w:p w14:paraId="70BE508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1,234</w:t>
            </w:r>
          </w:p>
        </w:tc>
      </w:tr>
      <w:tr w:rsidR="00DF67A7" w:rsidRPr="00AB29A6" w14:paraId="56982E86" w14:textId="77777777" w:rsidTr="00DF67A7">
        <w:tc>
          <w:tcPr>
            <w:tcW w:w="1314" w:type="dxa"/>
            <w:tcBorders>
              <w:left w:val="single" w:sz="12" w:space="0" w:color="auto"/>
            </w:tcBorders>
            <w:vAlign w:val="center"/>
          </w:tcPr>
          <w:p w14:paraId="27FAF0CA" w14:textId="513A70CC" w:rsidR="00687516" w:rsidRPr="00FE4E19" w:rsidRDefault="008D47E3" w:rsidP="00FE4E19">
            <w:pPr>
              <w:spacing w:line="240" w:lineRule="auto"/>
              <w:jc w:val="left"/>
              <w:rPr>
                <w:rFonts w:cs="Times New Roman"/>
                <w:sz w:val="20"/>
                <w:szCs w:val="20"/>
              </w:rPr>
            </w:pPr>
            <w:r>
              <w:rPr>
                <w:rFonts w:cs="Times New Roman"/>
                <w:sz w:val="20"/>
                <w:szCs w:val="20"/>
              </w:rPr>
              <w:t>S</w:t>
            </w:r>
            <w:r w:rsidRPr="00FE4E19">
              <w:rPr>
                <w:rFonts w:cs="Times New Roman"/>
                <w:sz w:val="20"/>
                <w:szCs w:val="20"/>
              </w:rPr>
              <w:t>cenario P1</w:t>
            </w:r>
          </w:p>
        </w:tc>
        <w:tc>
          <w:tcPr>
            <w:tcW w:w="1036" w:type="dxa"/>
            <w:tcBorders>
              <w:right w:val="single" w:sz="12" w:space="0" w:color="auto"/>
            </w:tcBorders>
            <w:vAlign w:val="center"/>
          </w:tcPr>
          <w:p w14:paraId="60F449C0" w14:textId="0561C5D9" w:rsidR="00687516" w:rsidRPr="00FE4E19" w:rsidRDefault="008D47E3" w:rsidP="00FE4E19">
            <w:pPr>
              <w:spacing w:line="240" w:lineRule="auto"/>
              <w:jc w:val="left"/>
              <w:rPr>
                <w:rFonts w:cs="Times New Roman"/>
                <w:sz w:val="20"/>
                <w:szCs w:val="20"/>
              </w:rPr>
            </w:pPr>
            <w:r w:rsidRPr="00FE4E19">
              <w:rPr>
                <w:rFonts w:cs="Times New Roman"/>
                <w:sz w:val="20"/>
                <w:szCs w:val="20"/>
              </w:rPr>
              <w:t>Model without damped effect (G2)</w:t>
            </w:r>
          </w:p>
        </w:tc>
        <w:tc>
          <w:tcPr>
            <w:tcW w:w="1230" w:type="dxa"/>
            <w:tcBorders>
              <w:top w:val="single" w:sz="4" w:space="0" w:color="auto"/>
              <w:left w:val="single" w:sz="12" w:space="0" w:color="auto"/>
              <w:bottom w:val="single" w:sz="12" w:space="0" w:color="auto"/>
              <w:right w:val="single" w:sz="12" w:space="0" w:color="auto"/>
            </w:tcBorders>
            <w:vAlign w:val="center"/>
          </w:tcPr>
          <w:p w14:paraId="16BE38D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30% (R4)</w:t>
            </w:r>
          </w:p>
        </w:tc>
        <w:tc>
          <w:tcPr>
            <w:tcW w:w="1094" w:type="dxa"/>
            <w:tcBorders>
              <w:top w:val="single" w:sz="4" w:space="0" w:color="auto"/>
              <w:left w:val="single" w:sz="12" w:space="0" w:color="auto"/>
              <w:bottom w:val="single" w:sz="12" w:space="0" w:color="auto"/>
              <w:right w:val="single" w:sz="4" w:space="0" w:color="auto"/>
            </w:tcBorders>
            <w:shd w:val="clear" w:color="auto" w:fill="auto"/>
            <w:vAlign w:val="bottom"/>
          </w:tcPr>
          <w:p w14:paraId="1A96A39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92</w:t>
            </w:r>
          </w:p>
        </w:tc>
        <w:tc>
          <w:tcPr>
            <w:tcW w:w="1094" w:type="dxa"/>
            <w:tcBorders>
              <w:top w:val="single" w:sz="4" w:space="0" w:color="auto"/>
              <w:left w:val="single" w:sz="4" w:space="0" w:color="auto"/>
              <w:bottom w:val="single" w:sz="12" w:space="0" w:color="auto"/>
              <w:right w:val="single" w:sz="4" w:space="0" w:color="auto"/>
            </w:tcBorders>
            <w:shd w:val="clear" w:color="auto" w:fill="auto"/>
            <w:vAlign w:val="bottom"/>
          </w:tcPr>
          <w:p w14:paraId="200F70E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10</w:t>
            </w:r>
          </w:p>
        </w:tc>
        <w:tc>
          <w:tcPr>
            <w:tcW w:w="1094" w:type="dxa"/>
            <w:tcBorders>
              <w:top w:val="single" w:sz="4" w:space="0" w:color="auto"/>
              <w:left w:val="single" w:sz="4" w:space="0" w:color="auto"/>
              <w:bottom w:val="single" w:sz="12" w:space="0" w:color="auto"/>
              <w:right w:val="single" w:sz="4" w:space="0" w:color="auto"/>
            </w:tcBorders>
            <w:shd w:val="clear" w:color="auto" w:fill="auto"/>
            <w:vAlign w:val="bottom"/>
          </w:tcPr>
          <w:p w14:paraId="0B6B814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57</w:t>
            </w:r>
          </w:p>
        </w:tc>
        <w:tc>
          <w:tcPr>
            <w:tcW w:w="1094" w:type="dxa"/>
            <w:tcBorders>
              <w:top w:val="single" w:sz="4" w:space="0" w:color="auto"/>
              <w:left w:val="single" w:sz="4" w:space="0" w:color="auto"/>
              <w:bottom w:val="single" w:sz="12" w:space="0" w:color="auto"/>
              <w:right w:val="single" w:sz="4" w:space="0" w:color="auto"/>
            </w:tcBorders>
            <w:vAlign w:val="bottom"/>
          </w:tcPr>
          <w:p w14:paraId="364C149B"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33</w:t>
            </w:r>
          </w:p>
        </w:tc>
        <w:tc>
          <w:tcPr>
            <w:tcW w:w="1094" w:type="dxa"/>
            <w:tcBorders>
              <w:top w:val="single" w:sz="4" w:space="0" w:color="auto"/>
              <w:left w:val="single" w:sz="4" w:space="0" w:color="auto"/>
              <w:bottom w:val="single" w:sz="12" w:space="0" w:color="auto"/>
              <w:right w:val="single" w:sz="4" w:space="0" w:color="auto"/>
            </w:tcBorders>
            <w:vAlign w:val="bottom"/>
          </w:tcPr>
          <w:p w14:paraId="1FBF498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27</w:t>
            </w:r>
          </w:p>
        </w:tc>
        <w:tc>
          <w:tcPr>
            <w:tcW w:w="1094" w:type="dxa"/>
            <w:tcBorders>
              <w:top w:val="single" w:sz="4" w:space="0" w:color="auto"/>
              <w:left w:val="single" w:sz="4" w:space="0" w:color="auto"/>
              <w:bottom w:val="single" w:sz="12" w:space="0" w:color="auto"/>
              <w:right w:val="single" w:sz="4" w:space="0" w:color="auto"/>
            </w:tcBorders>
            <w:vAlign w:val="bottom"/>
          </w:tcPr>
          <w:p w14:paraId="0874F4B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64</w:t>
            </w:r>
          </w:p>
        </w:tc>
        <w:tc>
          <w:tcPr>
            <w:tcW w:w="1094" w:type="dxa"/>
            <w:tcBorders>
              <w:top w:val="single" w:sz="4" w:space="0" w:color="auto"/>
              <w:left w:val="single" w:sz="4" w:space="0" w:color="auto"/>
              <w:bottom w:val="single" w:sz="12" w:space="0" w:color="auto"/>
              <w:right w:val="single" w:sz="4" w:space="0" w:color="auto"/>
            </w:tcBorders>
            <w:vAlign w:val="bottom"/>
          </w:tcPr>
          <w:p w14:paraId="09DC280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568</w:t>
            </w:r>
          </w:p>
        </w:tc>
        <w:tc>
          <w:tcPr>
            <w:tcW w:w="1094" w:type="dxa"/>
            <w:tcBorders>
              <w:top w:val="single" w:sz="4" w:space="0" w:color="auto"/>
              <w:left w:val="single" w:sz="4" w:space="0" w:color="auto"/>
              <w:bottom w:val="single" w:sz="12" w:space="0" w:color="auto"/>
              <w:right w:val="single" w:sz="4" w:space="0" w:color="auto"/>
            </w:tcBorders>
            <w:vAlign w:val="bottom"/>
          </w:tcPr>
          <w:p w14:paraId="5DF88CC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23</w:t>
            </w:r>
          </w:p>
        </w:tc>
        <w:tc>
          <w:tcPr>
            <w:tcW w:w="1094" w:type="dxa"/>
            <w:tcBorders>
              <w:top w:val="single" w:sz="4" w:space="0" w:color="auto"/>
              <w:left w:val="single" w:sz="4" w:space="0" w:color="auto"/>
              <w:bottom w:val="single" w:sz="12" w:space="0" w:color="auto"/>
              <w:right w:val="single" w:sz="4" w:space="0" w:color="auto"/>
            </w:tcBorders>
            <w:vAlign w:val="bottom"/>
          </w:tcPr>
          <w:p w14:paraId="233E82C5"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57</w:t>
            </w:r>
          </w:p>
        </w:tc>
        <w:tc>
          <w:tcPr>
            <w:tcW w:w="1094" w:type="dxa"/>
            <w:tcBorders>
              <w:top w:val="single" w:sz="4" w:space="0" w:color="auto"/>
              <w:left w:val="single" w:sz="4" w:space="0" w:color="auto"/>
              <w:bottom w:val="single" w:sz="12" w:space="0" w:color="auto"/>
              <w:right w:val="single" w:sz="4" w:space="0" w:color="auto"/>
            </w:tcBorders>
            <w:vAlign w:val="bottom"/>
          </w:tcPr>
          <w:p w14:paraId="302B816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27</w:t>
            </w:r>
          </w:p>
        </w:tc>
        <w:tc>
          <w:tcPr>
            <w:tcW w:w="1094" w:type="dxa"/>
            <w:tcBorders>
              <w:top w:val="single" w:sz="4" w:space="0" w:color="auto"/>
              <w:left w:val="single" w:sz="4" w:space="0" w:color="auto"/>
              <w:bottom w:val="single" w:sz="12" w:space="0" w:color="auto"/>
              <w:right w:val="single" w:sz="4" w:space="0" w:color="auto"/>
            </w:tcBorders>
            <w:vAlign w:val="bottom"/>
          </w:tcPr>
          <w:p w14:paraId="101125D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19</w:t>
            </w:r>
          </w:p>
        </w:tc>
        <w:tc>
          <w:tcPr>
            <w:tcW w:w="1094" w:type="dxa"/>
            <w:tcBorders>
              <w:top w:val="single" w:sz="4" w:space="0" w:color="auto"/>
              <w:left w:val="single" w:sz="4" w:space="0" w:color="auto"/>
              <w:bottom w:val="single" w:sz="12" w:space="0" w:color="auto"/>
              <w:right w:val="single" w:sz="4" w:space="0" w:color="auto"/>
            </w:tcBorders>
            <w:vAlign w:val="bottom"/>
          </w:tcPr>
          <w:p w14:paraId="7CE56A8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37</w:t>
            </w:r>
          </w:p>
        </w:tc>
        <w:tc>
          <w:tcPr>
            <w:tcW w:w="1094" w:type="dxa"/>
            <w:tcBorders>
              <w:top w:val="single" w:sz="4" w:space="0" w:color="auto"/>
              <w:left w:val="single" w:sz="4" w:space="0" w:color="auto"/>
              <w:bottom w:val="single" w:sz="12" w:space="0" w:color="auto"/>
              <w:right w:val="single" w:sz="12" w:space="0" w:color="auto"/>
            </w:tcBorders>
            <w:vAlign w:val="bottom"/>
          </w:tcPr>
          <w:p w14:paraId="083439C0"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1,014</w:t>
            </w:r>
          </w:p>
        </w:tc>
      </w:tr>
      <w:tr w:rsidR="00DF67A7" w:rsidRPr="00AB29A6" w14:paraId="18C7E44E" w14:textId="77777777" w:rsidTr="00DF67A7">
        <w:tc>
          <w:tcPr>
            <w:tcW w:w="1314" w:type="dxa"/>
          </w:tcPr>
          <w:p w14:paraId="273DB83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Clinical advisors’ categories of specimen types (scenario P2)</w:t>
            </w:r>
          </w:p>
        </w:tc>
        <w:tc>
          <w:tcPr>
            <w:tcW w:w="1036" w:type="dxa"/>
            <w:vAlign w:val="center"/>
          </w:tcPr>
          <w:p w14:paraId="05D151F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Model with damped effect G1)</w:t>
            </w:r>
          </w:p>
        </w:tc>
        <w:tc>
          <w:tcPr>
            <w:tcW w:w="1230" w:type="dxa"/>
            <w:tcBorders>
              <w:top w:val="single" w:sz="12" w:space="0" w:color="auto"/>
              <w:right w:val="single" w:sz="12" w:space="0" w:color="auto"/>
            </w:tcBorders>
            <w:vAlign w:val="center"/>
          </w:tcPr>
          <w:p w14:paraId="4A42B38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 (R1)</w:t>
            </w:r>
          </w:p>
        </w:tc>
        <w:tc>
          <w:tcPr>
            <w:tcW w:w="1094" w:type="dxa"/>
            <w:tcBorders>
              <w:top w:val="single" w:sz="12" w:space="0" w:color="auto"/>
              <w:left w:val="single" w:sz="12" w:space="0" w:color="auto"/>
            </w:tcBorders>
            <w:vAlign w:val="bottom"/>
          </w:tcPr>
          <w:p w14:paraId="7BEEBF8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496</w:t>
            </w:r>
          </w:p>
        </w:tc>
        <w:tc>
          <w:tcPr>
            <w:tcW w:w="1094" w:type="dxa"/>
            <w:tcBorders>
              <w:top w:val="single" w:sz="12" w:space="0" w:color="auto"/>
            </w:tcBorders>
            <w:vAlign w:val="bottom"/>
          </w:tcPr>
          <w:p w14:paraId="1136645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185</w:t>
            </w:r>
          </w:p>
        </w:tc>
        <w:tc>
          <w:tcPr>
            <w:tcW w:w="1094" w:type="dxa"/>
            <w:tcBorders>
              <w:top w:val="single" w:sz="12" w:space="0" w:color="auto"/>
            </w:tcBorders>
            <w:vAlign w:val="bottom"/>
          </w:tcPr>
          <w:p w14:paraId="6EB3ACA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694</w:t>
            </w:r>
          </w:p>
        </w:tc>
        <w:tc>
          <w:tcPr>
            <w:tcW w:w="1094" w:type="dxa"/>
            <w:tcBorders>
              <w:top w:val="single" w:sz="12" w:space="0" w:color="auto"/>
            </w:tcBorders>
            <w:vAlign w:val="bottom"/>
          </w:tcPr>
          <w:p w14:paraId="7DF4519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38</w:t>
            </w:r>
          </w:p>
        </w:tc>
        <w:tc>
          <w:tcPr>
            <w:tcW w:w="1094" w:type="dxa"/>
            <w:tcBorders>
              <w:top w:val="single" w:sz="12" w:space="0" w:color="auto"/>
            </w:tcBorders>
            <w:vAlign w:val="bottom"/>
          </w:tcPr>
          <w:p w14:paraId="20EB320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19</w:t>
            </w:r>
          </w:p>
        </w:tc>
        <w:tc>
          <w:tcPr>
            <w:tcW w:w="1094" w:type="dxa"/>
            <w:tcBorders>
              <w:top w:val="single" w:sz="12" w:space="0" w:color="auto"/>
            </w:tcBorders>
            <w:vAlign w:val="bottom"/>
          </w:tcPr>
          <w:p w14:paraId="79EAE91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43</w:t>
            </w:r>
          </w:p>
        </w:tc>
        <w:tc>
          <w:tcPr>
            <w:tcW w:w="1094" w:type="dxa"/>
            <w:tcBorders>
              <w:top w:val="single" w:sz="12" w:space="0" w:color="auto"/>
            </w:tcBorders>
            <w:vAlign w:val="bottom"/>
          </w:tcPr>
          <w:p w14:paraId="43FE150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488</w:t>
            </w:r>
          </w:p>
        </w:tc>
        <w:tc>
          <w:tcPr>
            <w:tcW w:w="1094" w:type="dxa"/>
            <w:tcBorders>
              <w:top w:val="single" w:sz="12" w:space="0" w:color="auto"/>
            </w:tcBorders>
            <w:vAlign w:val="bottom"/>
          </w:tcPr>
          <w:p w14:paraId="057A054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28</w:t>
            </w:r>
          </w:p>
        </w:tc>
        <w:tc>
          <w:tcPr>
            <w:tcW w:w="1094" w:type="dxa"/>
            <w:tcBorders>
              <w:top w:val="single" w:sz="12" w:space="0" w:color="auto"/>
            </w:tcBorders>
            <w:vAlign w:val="bottom"/>
          </w:tcPr>
          <w:p w14:paraId="3528B30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48</w:t>
            </w:r>
          </w:p>
        </w:tc>
        <w:tc>
          <w:tcPr>
            <w:tcW w:w="1094" w:type="dxa"/>
            <w:tcBorders>
              <w:top w:val="single" w:sz="12" w:space="0" w:color="auto"/>
            </w:tcBorders>
            <w:vAlign w:val="bottom"/>
          </w:tcPr>
          <w:p w14:paraId="75681B2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23</w:t>
            </w:r>
          </w:p>
        </w:tc>
        <w:tc>
          <w:tcPr>
            <w:tcW w:w="1094" w:type="dxa"/>
            <w:tcBorders>
              <w:top w:val="single" w:sz="12" w:space="0" w:color="auto"/>
            </w:tcBorders>
            <w:vAlign w:val="bottom"/>
          </w:tcPr>
          <w:p w14:paraId="35E5C52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22</w:t>
            </w:r>
          </w:p>
        </w:tc>
        <w:tc>
          <w:tcPr>
            <w:tcW w:w="1094" w:type="dxa"/>
            <w:tcBorders>
              <w:top w:val="single" w:sz="12" w:space="0" w:color="auto"/>
            </w:tcBorders>
            <w:vAlign w:val="bottom"/>
          </w:tcPr>
          <w:p w14:paraId="4AC99F9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32</w:t>
            </w:r>
          </w:p>
        </w:tc>
        <w:tc>
          <w:tcPr>
            <w:tcW w:w="1094" w:type="dxa"/>
            <w:tcBorders>
              <w:top w:val="single" w:sz="12" w:space="0" w:color="auto"/>
              <w:right w:val="single" w:sz="12" w:space="0" w:color="auto"/>
            </w:tcBorders>
            <w:vAlign w:val="bottom"/>
          </w:tcPr>
          <w:p w14:paraId="33FD558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2,116</w:t>
            </w:r>
          </w:p>
        </w:tc>
      </w:tr>
      <w:tr w:rsidR="00DF67A7" w:rsidRPr="00AB29A6" w14:paraId="38B17617" w14:textId="77777777" w:rsidTr="00DF67A7">
        <w:tc>
          <w:tcPr>
            <w:tcW w:w="1314" w:type="dxa"/>
          </w:tcPr>
          <w:p w14:paraId="6BD0D566" w14:textId="77777777" w:rsidR="008D47E3" w:rsidRDefault="008D47E3" w:rsidP="00FE4E19">
            <w:pPr>
              <w:spacing w:line="240" w:lineRule="auto"/>
              <w:jc w:val="left"/>
              <w:rPr>
                <w:rFonts w:cs="Times New Roman"/>
                <w:sz w:val="20"/>
                <w:szCs w:val="20"/>
              </w:rPr>
            </w:pPr>
          </w:p>
          <w:p w14:paraId="478E5542" w14:textId="4597A4B6" w:rsidR="00687516" w:rsidRPr="00FE4E19" w:rsidRDefault="008D47E3" w:rsidP="00FE4E19">
            <w:pPr>
              <w:spacing w:line="240" w:lineRule="auto"/>
              <w:jc w:val="left"/>
              <w:rPr>
                <w:rFonts w:cs="Times New Roman"/>
                <w:sz w:val="20"/>
                <w:szCs w:val="20"/>
              </w:rPr>
            </w:pPr>
            <w:r>
              <w:rPr>
                <w:rFonts w:cs="Times New Roman"/>
                <w:sz w:val="20"/>
                <w:szCs w:val="20"/>
              </w:rPr>
              <w:t>S</w:t>
            </w:r>
            <w:r w:rsidRPr="00FE4E19">
              <w:rPr>
                <w:rFonts w:cs="Times New Roman"/>
                <w:sz w:val="20"/>
                <w:szCs w:val="20"/>
              </w:rPr>
              <w:t>cenario P2</w:t>
            </w:r>
          </w:p>
        </w:tc>
        <w:tc>
          <w:tcPr>
            <w:tcW w:w="1036" w:type="dxa"/>
            <w:vAlign w:val="center"/>
          </w:tcPr>
          <w:p w14:paraId="3A69A569" w14:textId="1A8ADC9E" w:rsidR="00687516" w:rsidRPr="00FE4E19" w:rsidRDefault="008D47E3" w:rsidP="00FE4E19">
            <w:pPr>
              <w:spacing w:line="240" w:lineRule="auto"/>
              <w:jc w:val="left"/>
              <w:rPr>
                <w:rFonts w:cs="Times New Roman"/>
                <w:sz w:val="20"/>
                <w:szCs w:val="20"/>
              </w:rPr>
            </w:pPr>
            <w:r w:rsidRPr="00FE4E19">
              <w:rPr>
                <w:rFonts w:cs="Times New Roman"/>
                <w:sz w:val="20"/>
                <w:szCs w:val="20"/>
              </w:rPr>
              <w:t>Model with damped effect G1)</w:t>
            </w:r>
          </w:p>
        </w:tc>
        <w:tc>
          <w:tcPr>
            <w:tcW w:w="1230" w:type="dxa"/>
            <w:tcBorders>
              <w:right w:val="single" w:sz="12" w:space="0" w:color="auto"/>
            </w:tcBorders>
            <w:vAlign w:val="center"/>
          </w:tcPr>
          <w:p w14:paraId="01FB7E39"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5% (R2)</w:t>
            </w:r>
          </w:p>
        </w:tc>
        <w:tc>
          <w:tcPr>
            <w:tcW w:w="1094" w:type="dxa"/>
            <w:tcBorders>
              <w:left w:val="single" w:sz="12" w:space="0" w:color="auto"/>
            </w:tcBorders>
            <w:vAlign w:val="bottom"/>
          </w:tcPr>
          <w:p w14:paraId="2825F25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480</w:t>
            </w:r>
          </w:p>
        </w:tc>
        <w:tc>
          <w:tcPr>
            <w:tcW w:w="1094" w:type="dxa"/>
            <w:vAlign w:val="bottom"/>
          </w:tcPr>
          <w:p w14:paraId="52CF2F8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180</w:t>
            </w:r>
          </w:p>
        </w:tc>
        <w:tc>
          <w:tcPr>
            <w:tcW w:w="1094" w:type="dxa"/>
            <w:vAlign w:val="bottom"/>
          </w:tcPr>
          <w:p w14:paraId="715F2DC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679</w:t>
            </w:r>
          </w:p>
        </w:tc>
        <w:tc>
          <w:tcPr>
            <w:tcW w:w="1094" w:type="dxa"/>
            <w:vAlign w:val="bottom"/>
          </w:tcPr>
          <w:p w14:paraId="6B6CF08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37</w:t>
            </w:r>
          </w:p>
        </w:tc>
        <w:tc>
          <w:tcPr>
            <w:tcW w:w="1094" w:type="dxa"/>
            <w:vAlign w:val="bottom"/>
          </w:tcPr>
          <w:p w14:paraId="4D5564C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19</w:t>
            </w:r>
          </w:p>
        </w:tc>
        <w:tc>
          <w:tcPr>
            <w:tcW w:w="1094" w:type="dxa"/>
            <w:vAlign w:val="bottom"/>
          </w:tcPr>
          <w:p w14:paraId="600732F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42</w:t>
            </w:r>
          </w:p>
        </w:tc>
        <w:tc>
          <w:tcPr>
            <w:tcW w:w="1094" w:type="dxa"/>
            <w:vAlign w:val="bottom"/>
          </w:tcPr>
          <w:p w14:paraId="0F3B8C1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473</w:t>
            </w:r>
          </w:p>
        </w:tc>
        <w:tc>
          <w:tcPr>
            <w:tcW w:w="1094" w:type="dxa"/>
            <w:vAlign w:val="bottom"/>
          </w:tcPr>
          <w:p w14:paraId="7A7B38E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28</w:t>
            </w:r>
          </w:p>
        </w:tc>
        <w:tc>
          <w:tcPr>
            <w:tcW w:w="1094" w:type="dxa"/>
            <w:vAlign w:val="bottom"/>
          </w:tcPr>
          <w:p w14:paraId="6444011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47</w:t>
            </w:r>
          </w:p>
        </w:tc>
        <w:tc>
          <w:tcPr>
            <w:tcW w:w="1094" w:type="dxa"/>
            <w:vAlign w:val="bottom"/>
          </w:tcPr>
          <w:p w14:paraId="1FEAA84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23</w:t>
            </w:r>
          </w:p>
        </w:tc>
        <w:tc>
          <w:tcPr>
            <w:tcW w:w="1094" w:type="dxa"/>
            <w:vAlign w:val="bottom"/>
          </w:tcPr>
          <w:p w14:paraId="0847366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22</w:t>
            </w:r>
          </w:p>
        </w:tc>
        <w:tc>
          <w:tcPr>
            <w:tcW w:w="1094" w:type="dxa"/>
            <w:vAlign w:val="bottom"/>
          </w:tcPr>
          <w:p w14:paraId="2EFE587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31</w:t>
            </w:r>
          </w:p>
        </w:tc>
        <w:tc>
          <w:tcPr>
            <w:tcW w:w="1094" w:type="dxa"/>
            <w:tcBorders>
              <w:right w:val="single" w:sz="12" w:space="0" w:color="auto"/>
            </w:tcBorders>
            <w:vAlign w:val="bottom"/>
          </w:tcPr>
          <w:p w14:paraId="6E93D72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2,059</w:t>
            </w:r>
          </w:p>
        </w:tc>
      </w:tr>
      <w:tr w:rsidR="00DF67A7" w:rsidRPr="00AB29A6" w14:paraId="71CD74B5" w14:textId="77777777" w:rsidTr="00DF67A7">
        <w:tc>
          <w:tcPr>
            <w:tcW w:w="1314" w:type="dxa"/>
          </w:tcPr>
          <w:p w14:paraId="587846AA" w14:textId="77777777" w:rsidR="008D47E3" w:rsidRDefault="008D47E3" w:rsidP="00FE4E19">
            <w:pPr>
              <w:spacing w:line="240" w:lineRule="auto"/>
              <w:jc w:val="left"/>
              <w:rPr>
                <w:rFonts w:cs="Times New Roman"/>
                <w:sz w:val="20"/>
                <w:szCs w:val="20"/>
              </w:rPr>
            </w:pPr>
          </w:p>
          <w:p w14:paraId="0B0C2D7F" w14:textId="72A9002A" w:rsidR="00687516" w:rsidRPr="00FE4E19" w:rsidRDefault="008D47E3" w:rsidP="00FE4E19">
            <w:pPr>
              <w:spacing w:line="240" w:lineRule="auto"/>
              <w:jc w:val="left"/>
              <w:rPr>
                <w:rFonts w:cs="Times New Roman"/>
                <w:sz w:val="20"/>
                <w:szCs w:val="20"/>
              </w:rPr>
            </w:pPr>
            <w:r>
              <w:rPr>
                <w:rFonts w:cs="Times New Roman"/>
                <w:sz w:val="20"/>
                <w:szCs w:val="20"/>
              </w:rPr>
              <w:t>S</w:t>
            </w:r>
            <w:r w:rsidRPr="00FE4E19">
              <w:rPr>
                <w:rFonts w:cs="Times New Roman"/>
                <w:sz w:val="20"/>
                <w:szCs w:val="20"/>
              </w:rPr>
              <w:t>cenario P2</w:t>
            </w:r>
          </w:p>
        </w:tc>
        <w:tc>
          <w:tcPr>
            <w:tcW w:w="1036" w:type="dxa"/>
            <w:vAlign w:val="center"/>
          </w:tcPr>
          <w:p w14:paraId="6D3A0C25" w14:textId="5C3E4B99" w:rsidR="00687516" w:rsidRPr="00FE4E19" w:rsidRDefault="008D47E3" w:rsidP="00FE4E19">
            <w:pPr>
              <w:spacing w:line="240" w:lineRule="auto"/>
              <w:jc w:val="left"/>
              <w:rPr>
                <w:rFonts w:cs="Times New Roman"/>
                <w:sz w:val="20"/>
                <w:szCs w:val="20"/>
              </w:rPr>
            </w:pPr>
            <w:r w:rsidRPr="00FE4E19">
              <w:rPr>
                <w:rFonts w:cs="Times New Roman"/>
                <w:sz w:val="20"/>
                <w:szCs w:val="20"/>
              </w:rPr>
              <w:t>Model with damped effect G1)</w:t>
            </w:r>
          </w:p>
        </w:tc>
        <w:tc>
          <w:tcPr>
            <w:tcW w:w="1230" w:type="dxa"/>
            <w:tcBorders>
              <w:right w:val="single" w:sz="12" w:space="0" w:color="auto"/>
            </w:tcBorders>
            <w:vAlign w:val="center"/>
          </w:tcPr>
          <w:p w14:paraId="66F0CB5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10% (R3)</w:t>
            </w:r>
          </w:p>
        </w:tc>
        <w:tc>
          <w:tcPr>
            <w:tcW w:w="1094" w:type="dxa"/>
            <w:tcBorders>
              <w:left w:val="single" w:sz="12" w:space="0" w:color="auto"/>
            </w:tcBorders>
            <w:vAlign w:val="bottom"/>
          </w:tcPr>
          <w:p w14:paraId="3EB4E79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461</w:t>
            </w:r>
          </w:p>
        </w:tc>
        <w:tc>
          <w:tcPr>
            <w:tcW w:w="1094" w:type="dxa"/>
            <w:vAlign w:val="bottom"/>
          </w:tcPr>
          <w:p w14:paraId="3D24C3A0"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174</w:t>
            </w:r>
          </w:p>
        </w:tc>
        <w:tc>
          <w:tcPr>
            <w:tcW w:w="1094" w:type="dxa"/>
            <w:vAlign w:val="bottom"/>
          </w:tcPr>
          <w:p w14:paraId="4671A71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660</w:t>
            </w:r>
          </w:p>
        </w:tc>
        <w:tc>
          <w:tcPr>
            <w:tcW w:w="1094" w:type="dxa"/>
            <w:vAlign w:val="bottom"/>
          </w:tcPr>
          <w:p w14:paraId="11231E2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35</w:t>
            </w:r>
          </w:p>
        </w:tc>
        <w:tc>
          <w:tcPr>
            <w:tcW w:w="1094" w:type="dxa"/>
            <w:vAlign w:val="bottom"/>
          </w:tcPr>
          <w:p w14:paraId="0B47A17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18</w:t>
            </w:r>
          </w:p>
        </w:tc>
        <w:tc>
          <w:tcPr>
            <w:tcW w:w="1094" w:type="dxa"/>
            <w:vAlign w:val="bottom"/>
          </w:tcPr>
          <w:p w14:paraId="560B3FE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40</w:t>
            </w:r>
          </w:p>
        </w:tc>
        <w:tc>
          <w:tcPr>
            <w:tcW w:w="1094" w:type="dxa"/>
            <w:vAlign w:val="bottom"/>
          </w:tcPr>
          <w:p w14:paraId="089E842B"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455</w:t>
            </w:r>
          </w:p>
        </w:tc>
        <w:tc>
          <w:tcPr>
            <w:tcW w:w="1094" w:type="dxa"/>
            <w:vAlign w:val="bottom"/>
          </w:tcPr>
          <w:p w14:paraId="4441088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27</w:t>
            </w:r>
          </w:p>
        </w:tc>
        <w:tc>
          <w:tcPr>
            <w:tcW w:w="1094" w:type="dxa"/>
            <w:vAlign w:val="bottom"/>
          </w:tcPr>
          <w:p w14:paraId="0DF1625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46</w:t>
            </w:r>
          </w:p>
        </w:tc>
        <w:tc>
          <w:tcPr>
            <w:tcW w:w="1094" w:type="dxa"/>
            <w:vAlign w:val="bottom"/>
          </w:tcPr>
          <w:p w14:paraId="00564CA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22</w:t>
            </w:r>
          </w:p>
        </w:tc>
        <w:tc>
          <w:tcPr>
            <w:tcW w:w="1094" w:type="dxa"/>
            <w:vAlign w:val="bottom"/>
          </w:tcPr>
          <w:p w14:paraId="09C8044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21</w:t>
            </w:r>
          </w:p>
        </w:tc>
        <w:tc>
          <w:tcPr>
            <w:tcW w:w="1094" w:type="dxa"/>
            <w:vAlign w:val="bottom"/>
          </w:tcPr>
          <w:p w14:paraId="5958EE8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30</w:t>
            </w:r>
          </w:p>
        </w:tc>
        <w:tc>
          <w:tcPr>
            <w:tcW w:w="1094" w:type="dxa"/>
            <w:tcBorders>
              <w:right w:val="single" w:sz="12" w:space="0" w:color="auto"/>
            </w:tcBorders>
            <w:vAlign w:val="bottom"/>
          </w:tcPr>
          <w:p w14:paraId="43C4D93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1,988</w:t>
            </w:r>
          </w:p>
        </w:tc>
      </w:tr>
      <w:tr w:rsidR="00DF67A7" w:rsidRPr="00AB29A6" w14:paraId="59A5C34C" w14:textId="77777777" w:rsidTr="00DF67A7">
        <w:tc>
          <w:tcPr>
            <w:tcW w:w="1314" w:type="dxa"/>
          </w:tcPr>
          <w:p w14:paraId="4968969A" w14:textId="77777777" w:rsidR="008D47E3" w:rsidRDefault="008D47E3" w:rsidP="008D47E3">
            <w:pPr>
              <w:spacing w:line="240" w:lineRule="auto"/>
              <w:jc w:val="left"/>
              <w:rPr>
                <w:rFonts w:cs="Times New Roman"/>
                <w:sz w:val="20"/>
                <w:szCs w:val="20"/>
              </w:rPr>
            </w:pPr>
          </w:p>
          <w:p w14:paraId="72033544" w14:textId="4C667FCA" w:rsidR="00687516" w:rsidRPr="00FE4E19" w:rsidRDefault="008D47E3" w:rsidP="008D47E3">
            <w:pPr>
              <w:spacing w:line="240" w:lineRule="auto"/>
              <w:jc w:val="left"/>
              <w:rPr>
                <w:rFonts w:cs="Times New Roman"/>
                <w:sz w:val="20"/>
                <w:szCs w:val="20"/>
              </w:rPr>
            </w:pPr>
            <w:r>
              <w:rPr>
                <w:rFonts w:cs="Times New Roman"/>
                <w:sz w:val="20"/>
                <w:szCs w:val="20"/>
              </w:rPr>
              <w:t>S</w:t>
            </w:r>
            <w:r w:rsidRPr="00FE4E19">
              <w:rPr>
                <w:rFonts w:cs="Times New Roman"/>
                <w:sz w:val="20"/>
                <w:szCs w:val="20"/>
              </w:rPr>
              <w:t>cenario P2</w:t>
            </w:r>
          </w:p>
        </w:tc>
        <w:tc>
          <w:tcPr>
            <w:tcW w:w="1036" w:type="dxa"/>
            <w:vAlign w:val="center"/>
          </w:tcPr>
          <w:p w14:paraId="001F791A" w14:textId="5CE7213E" w:rsidR="00687516" w:rsidRPr="00FE4E19" w:rsidRDefault="008D47E3" w:rsidP="00FE4E19">
            <w:pPr>
              <w:spacing w:line="240" w:lineRule="auto"/>
              <w:jc w:val="left"/>
              <w:rPr>
                <w:rFonts w:cs="Times New Roman"/>
                <w:sz w:val="20"/>
                <w:szCs w:val="20"/>
              </w:rPr>
            </w:pPr>
            <w:r w:rsidRPr="00FE4E19">
              <w:rPr>
                <w:rFonts w:cs="Times New Roman"/>
                <w:sz w:val="20"/>
                <w:szCs w:val="20"/>
              </w:rPr>
              <w:t>Model with damped effect G1)</w:t>
            </w:r>
          </w:p>
        </w:tc>
        <w:tc>
          <w:tcPr>
            <w:tcW w:w="1230" w:type="dxa"/>
            <w:tcBorders>
              <w:right w:val="single" w:sz="12" w:space="0" w:color="auto"/>
            </w:tcBorders>
            <w:vAlign w:val="center"/>
          </w:tcPr>
          <w:p w14:paraId="5275969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30% (R4)</w:t>
            </w:r>
          </w:p>
        </w:tc>
        <w:tc>
          <w:tcPr>
            <w:tcW w:w="1094" w:type="dxa"/>
            <w:tcBorders>
              <w:left w:val="single" w:sz="12" w:space="0" w:color="auto"/>
              <w:bottom w:val="single" w:sz="12" w:space="0" w:color="auto"/>
            </w:tcBorders>
            <w:vAlign w:val="bottom"/>
          </w:tcPr>
          <w:p w14:paraId="041FD96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385</w:t>
            </w:r>
          </w:p>
        </w:tc>
        <w:tc>
          <w:tcPr>
            <w:tcW w:w="1094" w:type="dxa"/>
            <w:tcBorders>
              <w:bottom w:val="single" w:sz="12" w:space="0" w:color="auto"/>
            </w:tcBorders>
            <w:vAlign w:val="bottom"/>
          </w:tcPr>
          <w:p w14:paraId="54E440D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151</w:t>
            </w:r>
          </w:p>
        </w:tc>
        <w:tc>
          <w:tcPr>
            <w:tcW w:w="1094" w:type="dxa"/>
            <w:tcBorders>
              <w:bottom w:val="single" w:sz="12" w:space="0" w:color="auto"/>
            </w:tcBorders>
            <w:vAlign w:val="bottom"/>
          </w:tcPr>
          <w:p w14:paraId="53999FE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584</w:t>
            </w:r>
          </w:p>
        </w:tc>
        <w:tc>
          <w:tcPr>
            <w:tcW w:w="1094" w:type="dxa"/>
            <w:tcBorders>
              <w:bottom w:val="single" w:sz="12" w:space="0" w:color="auto"/>
            </w:tcBorders>
            <w:vAlign w:val="bottom"/>
          </w:tcPr>
          <w:p w14:paraId="4798222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30</w:t>
            </w:r>
          </w:p>
        </w:tc>
        <w:tc>
          <w:tcPr>
            <w:tcW w:w="1094" w:type="dxa"/>
            <w:tcBorders>
              <w:bottom w:val="single" w:sz="12" w:space="0" w:color="auto"/>
            </w:tcBorders>
            <w:vAlign w:val="bottom"/>
          </w:tcPr>
          <w:p w14:paraId="3264209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16</w:t>
            </w:r>
          </w:p>
        </w:tc>
        <w:tc>
          <w:tcPr>
            <w:tcW w:w="1094" w:type="dxa"/>
            <w:tcBorders>
              <w:bottom w:val="single" w:sz="12" w:space="0" w:color="auto"/>
            </w:tcBorders>
            <w:vAlign w:val="bottom"/>
          </w:tcPr>
          <w:p w14:paraId="46423D0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35</w:t>
            </w:r>
          </w:p>
        </w:tc>
        <w:tc>
          <w:tcPr>
            <w:tcW w:w="1094" w:type="dxa"/>
            <w:tcBorders>
              <w:bottom w:val="single" w:sz="12" w:space="0" w:color="auto"/>
            </w:tcBorders>
            <w:vAlign w:val="bottom"/>
          </w:tcPr>
          <w:p w14:paraId="762D2EE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379</w:t>
            </w:r>
          </w:p>
        </w:tc>
        <w:tc>
          <w:tcPr>
            <w:tcW w:w="1094" w:type="dxa"/>
            <w:tcBorders>
              <w:bottom w:val="single" w:sz="12" w:space="0" w:color="auto"/>
            </w:tcBorders>
            <w:vAlign w:val="bottom"/>
          </w:tcPr>
          <w:p w14:paraId="3E6C640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23</w:t>
            </w:r>
          </w:p>
        </w:tc>
        <w:tc>
          <w:tcPr>
            <w:tcW w:w="1094" w:type="dxa"/>
            <w:tcBorders>
              <w:bottom w:val="single" w:sz="12" w:space="0" w:color="auto"/>
            </w:tcBorders>
            <w:vAlign w:val="bottom"/>
          </w:tcPr>
          <w:p w14:paraId="5F47195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40</w:t>
            </w:r>
          </w:p>
        </w:tc>
        <w:tc>
          <w:tcPr>
            <w:tcW w:w="1094" w:type="dxa"/>
            <w:tcBorders>
              <w:bottom w:val="single" w:sz="12" w:space="0" w:color="auto"/>
            </w:tcBorders>
            <w:vAlign w:val="bottom"/>
          </w:tcPr>
          <w:p w14:paraId="45A5126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18</w:t>
            </w:r>
          </w:p>
        </w:tc>
        <w:tc>
          <w:tcPr>
            <w:tcW w:w="1094" w:type="dxa"/>
            <w:tcBorders>
              <w:bottom w:val="single" w:sz="12" w:space="0" w:color="auto"/>
            </w:tcBorders>
            <w:vAlign w:val="bottom"/>
          </w:tcPr>
          <w:p w14:paraId="68BFB86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19</w:t>
            </w:r>
          </w:p>
        </w:tc>
        <w:tc>
          <w:tcPr>
            <w:tcW w:w="1094" w:type="dxa"/>
            <w:tcBorders>
              <w:bottom w:val="single" w:sz="12" w:space="0" w:color="auto"/>
            </w:tcBorders>
            <w:vAlign w:val="bottom"/>
          </w:tcPr>
          <w:p w14:paraId="1E134AF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27</w:t>
            </w:r>
          </w:p>
        </w:tc>
        <w:tc>
          <w:tcPr>
            <w:tcW w:w="1094" w:type="dxa"/>
            <w:tcBorders>
              <w:bottom w:val="single" w:sz="12" w:space="0" w:color="auto"/>
              <w:right w:val="single" w:sz="12" w:space="0" w:color="auto"/>
            </w:tcBorders>
            <w:vAlign w:val="bottom"/>
          </w:tcPr>
          <w:p w14:paraId="652F10D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1,706</w:t>
            </w:r>
          </w:p>
        </w:tc>
      </w:tr>
      <w:tr w:rsidR="00DF67A7" w:rsidRPr="00AB29A6" w14:paraId="1E94ABAA" w14:textId="77777777" w:rsidTr="00DF67A7">
        <w:tc>
          <w:tcPr>
            <w:tcW w:w="1314" w:type="dxa"/>
          </w:tcPr>
          <w:p w14:paraId="4B3A037F" w14:textId="77777777" w:rsidR="008D47E3" w:rsidRDefault="008D47E3" w:rsidP="008D47E3">
            <w:pPr>
              <w:spacing w:line="240" w:lineRule="auto"/>
              <w:jc w:val="left"/>
              <w:rPr>
                <w:rFonts w:cs="Times New Roman"/>
                <w:sz w:val="20"/>
                <w:szCs w:val="20"/>
              </w:rPr>
            </w:pPr>
          </w:p>
          <w:p w14:paraId="4742277B" w14:textId="0BA504AB" w:rsidR="00687516" w:rsidRPr="00FE4E19" w:rsidRDefault="008D47E3" w:rsidP="008D47E3">
            <w:pPr>
              <w:spacing w:line="240" w:lineRule="auto"/>
              <w:jc w:val="left"/>
              <w:rPr>
                <w:rFonts w:cs="Times New Roman"/>
                <w:sz w:val="20"/>
                <w:szCs w:val="20"/>
              </w:rPr>
            </w:pPr>
            <w:r>
              <w:rPr>
                <w:rFonts w:cs="Times New Roman"/>
                <w:sz w:val="20"/>
                <w:szCs w:val="20"/>
              </w:rPr>
              <w:t>S</w:t>
            </w:r>
            <w:r w:rsidRPr="00FE4E19">
              <w:rPr>
                <w:rFonts w:cs="Times New Roman"/>
                <w:sz w:val="20"/>
                <w:szCs w:val="20"/>
              </w:rPr>
              <w:t>cenario P2</w:t>
            </w:r>
          </w:p>
        </w:tc>
        <w:tc>
          <w:tcPr>
            <w:tcW w:w="1036" w:type="dxa"/>
          </w:tcPr>
          <w:p w14:paraId="4FF1709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Model without damped effect (G2)</w:t>
            </w:r>
          </w:p>
        </w:tc>
        <w:tc>
          <w:tcPr>
            <w:tcW w:w="1230" w:type="dxa"/>
            <w:tcBorders>
              <w:right w:val="single" w:sz="12" w:space="0" w:color="auto"/>
            </w:tcBorders>
            <w:vAlign w:val="center"/>
          </w:tcPr>
          <w:p w14:paraId="7C79926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 (R1)</w:t>
            </w:r>
          </w:p>
        </w:tc>
        <w:tc>
          <w:tcPr>
            <w:tcW w:w="1094" w:type="dxa"/>
            <w:tcBorders>
              <w:top w:val="single" w:sz="12" w:space="0" w:color="auto"/>
              <w:left w:val="single" w:sz="12" w:space="0" w:color="auto"/>
            </w:tcBorders>
            <w:vAlign w:val="bottom"/>
          </w:tcPr>
          <w:p w14:paraId="5EF20D5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775</w:t>
            </w:r>
          </w:p>
        </w:tc>
        <w:tc>
          <w:tcPr>
            <w:tcW w:w="1094" w:type="dxa"/>
            <w:tcBorders>
              <w:top w:val="single" w:sz="12" w:space="0" w:color="auto"/>
            </w:tcBorders>
            <w:vAlign w:val="bottom"/>
          </w:tcPr>
          <w:p w14:paraId="06F6F57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185</w:t>
            </w:r>
          </w:p>
        </w:tc>
        <w:tc>
          <w:tcPr>
            <w:tcW w:w="1094" w:type="dxa"/>
            <w:tcBorders>
              <w:top w:val="single" w:sz="12" w:space="0" w:color="auto"/>
            </w:tcBorders>
            <w:vAlign w:val="bottom"/>
          </w:tcPr>
          <w:p w14:paraId="4B33797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925</w:t>
            </w:r>
          </w:p>
        </w:tc>
        <w:tc>
          <w:tcPr>
            <w:tcW w:w="1094" w:type="dxa"/>
            <w:tcBorders>
              <w:top w:val="single" w:sz="12" w:space="0" w:color="auto"/>
            </w:tcBorders>
            <w:vAlign w:val="bottom"/>
          </w:tcPr>
          <w:p w14:paraId="10C6F27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59</w:t>
            </w:r>
          </w:p>
        </w:tc>
        <w:tc>
          <w:tcPr>
            <w:tcW w:w="1094" w:type="dxa"/>
            <w:tcBorders>
              <w:top w:val="single" w:sz="12" w:space="0" w:color="auto"/>
            </w:tcBorders>
            <w:vAlign w:val="bottom"/>
          </w:tcPr>
          <w:p w14:paraId="3B518AB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19</w:t>
            </w:r>
          </w:p>
        </w:tc>
        <w:tc>
          <w:tcPr>
            <w:tcW w:w="1094" w:type="dxa"/>
            <w:tcBorders>
              <w:top w:val="single" w:sz="12" w:space="0" w:color="auto"/>
            </w:tcBorders>
            <w:vAlign w:val="bottom"/>
          </w:tcPr>
          <w:p w14:paraId="4243582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64</w:t>
            </w:r>
          </w:p>
        </w:tc>
        <w:tc>
          <w:tcPr>
            <w:tcW w:w="1094" w:type="dxa"/>
            <w:tcBorders>
              <w:top w:val="single" w:sz="12" w:space="0" w:color="auto"/>
            </w:tcBorders>
            <w:vAlign w:val="bottom"/>
          </w:tcPr>
          <w:p w14:paraId="2C98FF6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764</w:t>
            </w:r>
          </w:p>
        </w:tc>
        <w:tc>
          <w:tcPr>
            <w:tcW w:w="1094" w:type="dxa"/>
            <w:tcBorders>
              <w:top w:val="single" w:sz="12" w:space="0" w:color="auto"/>
            </w:tcBorders>
            <w:vAlign w:val="bottom"/>
          </w:tcPr>
          <w:p w14:paraId="048AA6E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28</w:t>
            </w:r>
          </w:p>
        </w:tc>
        <w:tc>
          <w:tcPr>
            <w:tcW w:w="1094" w:type="dxa"/>
            <w:tcBorders>
              <w:top w:val="single" w:sz="12" w:space="0" w:color="auto"/>
            </w:tcBorders>
            <w:vAlign w:val="bottom"/>
          </w:tcPr>
          <w:p w14:paraId="5630A96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72</w:t>
            </w:r>
          </w:p>
        </w:tc>
        <w:tc>
          <w:tcPr>
            <w:tcW w:w="1094" w:type="dxa"/>
            <w:tcBorders>
              <w:top w:val="single" w:sz="12" w:space="0" w:color="auto"/>
            </w:tcBorders>
            <w:vAlign w:val="bottom"/>
          </w:tcPr>
          <w:p w14:paraId="23DFBFF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36</w:t>
            </w:r>
          </w:p>
        </w:tc>
        <w:tc>
          <w:tcPr>
            <w:tcW w:w="1094" w:type="dxa"/>
            <w:tcBorders>
              <w:top w:val="single" w:sz="12" w:space="0" w:color="auto"/>
            </w:tcBorders>
            <w:vAlign w:val="bottom"/>
          </w:tcPr>
          <w:p w14:paraId="59D34D20"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22</w:t>
            </w:r>
          </w:p>
        </w:tc>
        <w:tc>
          <w:tcPr>
            <w:tcW w:w="1094" w:type="dxa"/>
            <w:tcBorders>
              <w:top w:val="single" w:sz="12" w:space="0" w:color="auto"/>
            </w:tcBorders>
            <w:vAlign w:val="bottom"/>
          </w:tcPr>
          <w:p w14:paraId="1A42B6E5"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46</w:t>
            </w:r>
          </w:p>
        </w:tc>
        <w:tc>
          <w:tcPr>
            <w:tcW w:w="1094" w:type="dxa"/>
            <w:tcBorders>
              <w:top w:val="single" w:sz="12" w:space="0" w:color="auto"/>
              <w:right w:val="single" w:sz="12" w:space="0" w:color="auto"/>
            </w:tcBorders>
            <w:vAlign w:val="bottom"/>
          </w:tcPr>
          <w:p w14:paraId="0C6F22B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2,994</w:t>
            </w:r>
          </w:p>
        </w:tc>
      </w:tr>
      <w:tr w:rsidR="00DF67A7" w:rsidRPr="00AB29A6" w14:paraId="19B5A5DF" w14:textId="77777777" w:rsidTr="00DF67A7">
        <w:tc>
          <w:tcPr>
            <w:tcW w:w="1314" w:type="dxa"/>
          </w:tcPr>
          <w:p w14:paraId="1D9B221C" w14:textId="77777777" w:rsidR="008D47E3" w:rsidRDefault="008D47E3" w:rsidP="008D47E3">
            <w:pPr>
              <w:spacing w:line="240" w:lineRule="auto"/>
              <w:jc w:val="left"/>
              <w:rPr>
                <w:rFonts w:cs="Times New Roman"/>
                <w:sz w:val="20"/>
                <w:szCs w:val="20"/>
              </w:rPr>
            </w:pPr>
          </w:p>
          <w:p w14:paraId="488A6E07" w14:textId="6378481D" w:rsidR="00687516" w:rsidRPr="00FE4E19" w:rsidRDefault="008D47E3" w:rsidP="008D47E3">
            <w:pPr>
              <w:spacing w:line="240" w:lineRule="auto"/>
              <w:jc w:val="left"/>
              <w:rPr>
                <w:rFonts w:cs="Times New Roman"/>
                <w:sz w:val="20"/>
                <w:szCs w:val="20"/>
              </w:rPr>
            </w:pPr>
            <w:r>
              <w:rPr>
                <w:rFonts w:cs="Times New Roman"/>
                <w:sz w:val="20"/>
                <w:szCs w:val="20"/>
              </w:rPr>
              <w:t>S</w:t>
            </w:r>
            <w:r w:rsidRPr="00FE4E19">
              <w:rPr>
                <w:rFonts w:cs="Times New Roman"/>
                <w:sz w:val="20"/>
                <w:szCs w:val="20"/>
              </w:rPr>
              <w:t>cenario P2</w:t>
            </w:r>
          </w:p>
        </w:tc>
        <w:tc>
          <w:tcPr>
            <w:tcW w:w="1036" w:type="dxa"/>
          </w:tcPr>
          <w:p w14:paraId="01ABD126" w14:textId="1B70E44D" w:rsidR="00687516" w:rsidRPr="00FE4E19" w:rsidRDefault="008D47E3" w:rsidP="00FE4E19">
            <w:pPr>
              <w:spacing w:line="240" w:lineRule="auto"/>
              <w:jc w:val="left"/>
              <w:rPr>
                <w:rFonts w:cs="Times New Roman"/>
                <w:sz w:val="20"/>
                <w:szCs w:val="20"/>
              </w:rPr>
            </w:pPr>
            <w:r w:rsidRPr="00FE4E19">
              <w:rPr>
                <w:rFonts w:cs="Times New Roman"/>
                <w:sz w:val="20"/>
                <w:szCs w:val="20"/>
              </w:rPr>
              <w:t>Model without damped effect (G2)</w:t>
            </w:r>
          </w:p>
        </w:tc>
        <w:tc>
          <w:tcPr>
            <w:tcW w:w="1230" w:type="dxa"/>
            <w:tcBorders>
              <w:right w:val="single" w:sz="12" w:space="0" w:color="auto"/>
            </w:tcBorders>
            <w:vAlign w:val="center"/>
          </w:tcPr>
          <w:p w14:paraId="378340A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5% (R2)</w:t>
            </w:r>
          </w:p>
        </w:tc>
        <w:tc>
          <w:tcPr>
            <w:tcW w:w="1094" w:type="dxa"/>
            <w:tcBorders>
              <w:left w:val="single" w:sz="12" w:space="0" w:color="auto"/>
            </w:tcBorders>
            <w:vAlign w:val="bottom"/>
          </w:tcPr>
          <w:p w14:paraId="4154E43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748</w:t>
            </w:r>
          </w:p>
        </w:tc>
        <w:tc>
          <w:tcPr>
            <w:tcW w:w="1094" w:type="dxa"/>
            <w:vAlign w:val="bottom"/>
          </w:tcPr>
          <w:p w14:paraId="70C4321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180</w:t>
            </w:r>
          </w:p>
        </w:tc>
        <w:tc>
          <w:tcPr>
            <w:tcW w:w="1094" w:type="dxa"/>
            <w:vAlign w:val="bottom"/>
          </w:tcPr>
          <w:p w14:paraId="31C2EFA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902</w:t>
            </w:r>
          </w:p>
        </w:tc>
        <w:tc>
          <w:tcPr>
            <w:tcW w:w="1094" w:type="dxa"/>
            <w:vAlign w:val="bottom"/>
          </w:tcPr>
          <w:p w14:paraId="1E70BC3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57</w:t>
            </w:r>
          </w:p>
        </w:tc>
        <w:tc>
          <w:tcPr>
            <w:tcW w:w="1094" w:type="dxa"/>
            <w:vAlign w:val="bottom"/>
          </w:tcPr>
          <w:p w14:paraId="65F0C4E5"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19</w:t>
            </w:r>
          </w:p>
        </w:tc>
        <w:tc>
          <w:tcPr>
            <w:tcW w:w="1094" w:type="dxa"/>
            <w:vAlign w:val="bottom"/>
          </w:tcPr>
          <w:p w14:paraId="60BE734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62</w:t>
            </w:r>
          </w:p>
        </w:tc>
        <w:tc>
          <w:tcPr>
            <w:tcW w:w="1094" w:type="dxa"/>
            <w:vAlign w:val="bottom"/>
          </w:tcPr>
          <w:p w14:paraId="0558A4A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737</w:t>
            </w:r>
          </w:p>
        </w:tc>
        <w:tc>
          <w:tcPr>
            <w:tcW w:w="1094" w:type="dxa"/>
            <w:vAlign w:val="bottom"/>
          </w:tcPr>
          <w:p w14:paraId="34B1C0A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28</w:t>
            </w:r>
          </w:p>
        </w:tc>
        <w:tc>
          <w:tcPr>
            <w:tcW w:w="1094" w:type="dxa"/>
            <w:vAlign w:val="bottom"/>
          </w:tcPr>
          <w:p w14:paraId="2237ED8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70</w:t>
            </w:r>
          </w:p>
        </w:tc>
        <w:tc>
          <w:tcPr>
            <w:tcW w:w="1094" w:type="dxa"/>
            <w:vAlign w:val="bottom"/>
          </w:tcPr>
          <w:p w14:paraId="569F41DB"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35</w:t>
            </w:r>
          </w:p>
        </w:tc>
        <w:tc>
          <w:tcPr>
            <w:tcW w:w="1094" w:type="dxa"/>
            <w:vAlign w:val="bottom"/>
          </w:tcPr>
          <w:p w14:paraId="36AE602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22</w:t>
            </w:r>
          </w:p>
        </w:tc>
        <w:tc>
          <w:tcPr>
            <w:tcW w:w="1094" w:type="dxa"/>
            <w:vAlign w:val="bottom"/>
          </w:tcPr>
          <w:p w14:paraId="5AAB79BB"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45</w:t>
            </w:r>
          </w:p>
        </w:tc>
        <w:tc>
          <w:tcPr>
            <w:tcW w:w="1094" w:type="dxa"/>
            <w:tcBorders>
              <w:right w:val="single" w:sz="12" w:space="0" w:color="auto"/>
            </w:tcBorders>
            <w:vAlign w:val="bottom"/>
          </w:tcPr>
          <w:p w14:paraId="7F69D24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2,903</w:t>
            </w:r>
          </w:p>
        </w:tc>
      </w:tr>
      <w:tr w:rsidR="00DF67A7" w:rsidRPr="00AB29A6" w14:paraId="540A9F69" w14:textId="77777777" w:rsidTr="00DF67A7">
        <w:tc>
          <w:tcPr>
            <w:tcW w:w="1314" w:type="dxa"/>
          </w:tcPr>
          <w:p w14:paraId="1E2AD1DB" w14:textId="77777777" w:rsidR="008D47E3" w:rsidRDefault="008D47E3" w:rsidP="008D47E3">
            <w:pPr>
              <w:spacing w:line="240" w:lineRule="auto"/>
              <w:jc w:val="left"/>
              <w:rPr>
                <w:rFonts w:cs="Times New Roman"/>
                <w:sz w:val="20"/>
                <w:szCs w:val="20"/>
              </w:rPr>
            </w:pPr>
          </w:p>
          <w:p w14:paraId="68A92404" w14:textId="6BC190C1" w:rsidR="00687516" w:rsidRPr="00FE4E19" w:rsidRDefault="008D47E3" w:rsidP="008D47E3">
            <w:pPr>
              <w:spacing w:line="240" w:lineRule="auto"/>
              <w:jc w:val="left"/>
              <w:rPr>
                <w:rFonts w:cs="Times New Roman"/>
                <w:sz w:val="20"/>
                <w:szCs w:val="20"/>
              </w:rPr>
            </w:pPr>
            <w:r>
              <w:rPr>
                <w:rFonts w:cs="Times New Roman"/>
                <w:sz w:val="20"/>
                <w:szCs w:val="20"/>
              </w:rPr>
              <w:t>S</w:t>
            </w:r>
            <w:r w:rsidRPr="00FE4E19">
              <w:rPr>
                <w:rFonts w:cs="Times New Roman"/>
                <w:sz w:val="20"/>
                <w:szCs w:val="20"/>
              </w:rPr>
              <w:t>cenario P2</w:t>
            </w:r>
          </w:p>
        </w:tc>
        <w:tc>
          <w:tcPr>
            <w:tcW w:w="1036" w:type="dxa"/>
          </w:tcPr>
          <w:p w14:paraId="3BD79CA6" w14:textId="54F32F1E" w:rsidR="00687516" w:rsidRPr="00FE4E19" w:rsidRDefault="008D47E3" w:rsidP="00FE4E19">
            <w:pPr>
              <w:spacing w:line="240" w:lineRule="auto"/>
              <w:jc w:val="left"/>
              <w:rPr>
                <w:rFonts w:cs="Times New Roman"/>
                <w:sz w:val="20"/>
                <w:szCs w:val="20"/>
              </w:rPr>
            </w:pPr>
            <w:r w:rsidRPr="00FE4E19">
              <w:rPr>
                <w:rFonts w:cs="Times New Roman"/>
                <w:sz w:val="20"/>
                <w:szCs w:val="20"/>
              </w:rPr>
              <w:t>Model without damped effect (G2)</w:t>
            </w:r>
          </w:p>
        </w:tc>
        <w:tc>
          <w:tcPr>
            <w:tcW w:w="1230" w:type="dxa"/>
            <w:tcBorders>
              <w:right w:val="single" w:sz="12" w:space="0" w:color="auto"/>
            </w:tcBorders>
            <w:vAlign w:val="center"/>
          </w:tcPr>
          <w:p w14:paraId="59A1550F"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10% (R3)</w:t>
            </w:r>
          </w:p>
        </w:tc>
        <w:tc>
          <w:tcPr>
            <w:tcW w:w="1094" w:type="dxa"/>
            <w:tcBorders>
              <w:left w:val="single" w:sz="12" w:space="0" w:color="auto"/>
            </w:tcBorders>
            <w:vAlign w:val="bottom"/>
          </w:tcPr>
          <w:p w14:paraId="1D49089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714</w:t>
            </w:r>
          </w:p>
        </w:tc>
        <w:tc>
          <w:tcPr>
            <w:tcW w:w="1094" w:type="dxa"/>
            <w:vAlign w:val="bottom"/>
          </w:tcPr>
          <w:p w14:paraId="15DBC1DB"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174</w:t>
            </w:r>
          </w:p>
        </w:tc>
        <w:tc>
          <w:tcPr>
            <w:tcW w:w="1094" w:type="dxa"/>
            <w:vAlign w:val="bottom"/>
          </w:tcPr>
          <w:p w14:paraId="2AA8B41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874</w:t>
            </w:r>
          </w:p>
        </w:tc>
        <w:tc>
          <w:tcPr>
            <w:tcW w:w="1094" w:type="dxa"/>
            <w:vAlign w:val="bottom"/>
          </w:tcPr>
          <w:p w14:paraId="2511C5C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55</w:t>
            </w:r>
          </w:p>
        </w:tc>
        <w:tc>
          <w:tcPr>
            <w:tcW w:w="1094" w:type="dxa"/>
            <w:vAlign w:val="bottom"/>
          </w:tcPr>
          <w:p w14:paraId="35DD1A9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18</w:t>
            </w:r>
          </w:p>
        </w:tc>
        <w:tc>
          <w:tcPr>
            <w:tcW w:w="1094" w:type="dxa"/>
            <w:vAlign w:val="bottom"/>
          </w:tcPr>
          <w:p w14:paraId="7E51EEA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59</w:t>
            </w:r>
          </w:p>
        </w:tc>
        <w:tc>
          <w:tcPr>
            <w:tcW w:w="1094" w:type="dxa"/>
            <w:vAlign w:val="bottom"/>
          </w:tcPr>
          <w:p w14:paraId="283CF6F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703</w:t>
            </w:r>
          </w:p>
        </w:tc>
        <w:tc>
          <w:tcPr>
            <w:tcW w:w="1094" w:type="dxa"/>
            <w:vAlign w:val="bottom"/>
          </w:tcPr>
          <w:p w14:paraId="45DB8FC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27</w:t>
            </w:r>
          </w:p>
        </w:tc>
        <w:tc>
          <w:tcPr>
            <w:tcW w:w="1094" w:type="dxa"/>
            <w:vAlign w:val="bottom"/>
          </w:tcPr>
          <w:p w14:paraId="1328105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67</w:t>
            </w:r>
          </w:p>
        </w:tc>
        <w:tc>
          <w:tcPr>
            <w:tcW w:w="1094" w:type="dxa"/>
            <w:vAlign w:val="bottom"/>
          </w:tcPr>
          <w:p w14:paraId="0308099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33</w:t>
            </w:r>
          </w:p>
        </w:tc>
        <w:tc>
          <w:tcPr>
            <w:tcW w:w="1094" w:type="dxa"/>
            <w:vAlign w:val="bottom"/>
          </w:tcPr>
          <w:p w14:paraId="6665995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21</w:t>
            </w:r>
          </w:p>
        </w:tc>
        <w:tc>
          <w:tcPr>
            <w:tcW w:w="1094" w:type="dxa"/>
            <w:vAlign w:val="bottom"/>
          </w:tcPr>
          <w:p w14:paraId="62B949A5"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43</w:t>
            </w:r>
          </w:p>
        </w:tc>
        <w:tc>
          <w:tcPr>
            <w:tcW w:w="1094" w:type="dxa"/>
            <w:tcBorders>
              <w:right w:val="single" w:sz="12" w:space="0" w:color="auto"/>
            </w:tcBorders>
            <w:vAlign w:val="bottom"/>
          </w:tcPr>
          <w:p w14:paraId="794B2D0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2,788</w:t>
            </w:r>
          </w:p>
        </w:tc>
      </w:tr>
      <w:tr w:rsidR="00DF67A7" w:rsidRPr="00AB29A6" w14:paraId="107EDF54" w14:textId="77777777" w:rsidTr="00DF67A7">
        <w:tc>
          <w:tcPr>
            <w:tcW w:w="1314" w:type="dxa"/>
          </w:tcPr>
          <w:p w14:paraId="2064521D" w14:textId="77777777" w:rsidR="008D47E3" w:rsidRDefault="008D47E3" w:rsidP="008D47E3">
            <w:pPr>
              <w:spacing w:line="240" w:lineRule="auto"/>
              <w:jc w:val="left"/>
              <w:rPr>
                <w:rFonts w:cs="Times New Roman"/>
                <w:sz w:val="20"/>
                <w:szCs w:val="20"/>
              </w:rPr>
            </w:pPr>
          </w:p>
          <w:p w14:paraId="36925863" w14:textId="43AEF0FC" w:rsidR="00687516" w:rsidRPr="00FE4E19" w:rsidRDefault="008D47E3" w:rsidP="008D47E3">
            <w:pPr>
              <w:spacing w:line="240" w:lineRule="auto"/>
              <w:jc w:val="left"/>
              <w:rPr>
                <w:rFonts w:cs="Times New Roman"/>
                <w:sz w:val="20"/>
                <w:szCs w:val="20"/>
                <w:highlight w:val="yellow"/>
              </w:rPr>
            </w:pPr>
            <w:r>
              <w:rPr>
                <w:rFonts w:cs="Times New Roman"/>
                <w:sz w:val="20"/>
                <w:szCs w:val="20"/>
              </w:rPr>
              <w:t>S</w:t>
            </w:r>
            <w:r w:rsidRPr="00FE4E19">
              <w:rPr>
                <w:rFonts w:cs="Times New Roman"/>
                <w:sz w:val="20"/>
                <w:szCs w:val="20"/>
              </w:rPr>
              <w:t>cenario P2</w:t>
            </w:r>
          </w:p>
        </w:tc>
        <w:tc>
          <w:tcPr>
            <w:tcW w:w="1036" w:type="dxa"/>
          </w:tcPr>
          <w:p w14:paraId="27558E41" w14:textId="1063873D" w:rsidR="00687516" w:rsidRPr="00FE4E19" w:rsidRDefault="008D47E3" w:rsidP="00FE4E19">
            <w:pPr>
              <w:spacing w:line="240" w:lineRule="auto"/>
              <w:jc w:val="left"/>
              <w:rPr>
                <w:rFonts w:cs="Times New Roman"/>
                <w:sz w:val="20"/>
                <w:szCs w:val="20"/>
              </w:rPr>
            </w:pPr>
            <w:r w:rsidRPr="00FE4E19">
              <w:rPr>
                <w:rFonts w:cs="Times New Roman"/>
                <w:sz w:val="20"/>
                <w:szCs w:val="20"/>
              </w:rPr>
              <w:t>Model without damped effect (G2)</w:t>
            </w:r>
          </w:p>
        </w:tc>
        <w:tc>
          <w:tcPr>
            <w:tcW w:w="1230" w:type="dxa"/>
            <w:tcBorders>
              <w:right w:val="single" w:sz="12" w:space="0" w:color="auto"/>
            </w:tcBorders>
            <w:vAlign w:val="center"/>
          </w:tcPr>
          <w:p w14:paraId="183F279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30% (R4)</w:t>
            </w:r>
          </w:p>
        </w:tc>
        <w:tc>
          <w:tcPr>
            <w:tcW w:w="1094" w:type="dxa"/>
            <w:tcBorders>
              <w:left w:val="single" w:sz="12" w:space="0" w:color="auto"/>
              <w:bottom w:val="single" w:sz="12" w:space="0" w:color="auto"/>
            </w:tcBorders>
            <w:vAlign w:val="bottom"/>
          </w:tcPr>
          <w:p w14:paraId="49DF56E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577</w:t>
            </w:r>
          </w:p>
        </w:tc>
        <w:tc>
          <w:tcPr>
            <w:tcW w:w="1094" w:type="dxa"/>
            <w:tcBorders>
              <w:bottom w:val="single" w:sz="12" w:space="0" w:color="auto"/>
            </w:tcBorders>
            <w:vAlign w:val="bottom"/>
          </w:tcPr>
          <w:p w14:paraId="18159D7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151</w:t>
            </w:r>
          </w:p>
        </w:tc>
        <w:tc>
          <w:tcPr>
            <w:tcW w:w="1094" w:type="dxa"/>
            <w:tcBorders>
              <w:bottom w:val="single" w:sz="12" w:space="0" w:color="auto"/>
            </w:tcBorders>
            <w:vAlign w:val="bottom"/>
          </w:tcPr>
          <w:p w14:paraId="10474F0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763</w:t>
            </w:r>
          </w:p>
        </w:tc>
        <w:tc>
          <w:tcPr>
            <w:tcW w:w="1094" w:type="dxa"/>
            <w:tcBorders>
              <w:bottom w:val="single" w:sz="12" w:space="0" w:color="auto"/>
            </w:tcBorders>
            <w:vAlign w:val="bottom"/>
          </w:tcPr>
          <w:p w14:paraId="1AB0779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44</w:t>
            </w:r>
          </w:p>
        </w:tc>
        <w:tc>
          <w:tcPr>
            <w:tcW w:w="1094" w:type="dxa"/>
            <w:tcBorders>
              <w:bottom w:val="single" w:sz="12" w:space="0" w:color="auto"/>
            </w:tcBorders>
            <w:vAlign w:val="bottom"/>
          </w:tcPr>
          <w:p w14:paraId="7EE9D6B0"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16</w:t>
            </w:r>
          </w:p>
        </w:tc>
        <w:tc>
          <w:tcPr>
            <w:tcW w:w="1094" w:type="dxa"/>
            <w:tcBorders>
              <w:bottom w:val="single" w:sz="12" w:space="0" w:color="auto"/>
            </w:tcBorders>
            <w:vAlign w:val="bottom"/>
          </w:tcPr>
          <w:p w14:paraId="6BDE2C8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50</w:t>
            </w:r>
          </w:p>
        </w:tc>
        <w:tc>
          <w:tcPr>
            <w:tcW w:w="1094" w:type="dxa"/>
            <w:tcBorders>
              <w:bottom w:val="single" w:sz="12" w:space="0" w:color="auto"/>
            </w:tcBorders>
            <w:vAlign w:val="bottom"/>
          </w:tcPr>
          <w:p w14:paraId="455F03F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568</w:t>
            </w:r>
          </w:p>
        </w:tc>
        <w:tc>
          <w:tcPr>
            <w:tcW w:w="1094" w:type="dxa"/>
            <w:tcBorders>
              <w:bottom w:val="single" w:sz="12" w:space="0" w:color="auto"/>
            </w:tcBorders>
            <w:vAlign w:val="bottom"/>
          </w:tcPr>
          <w:p w14:paraId="6929161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23</w:t>
            </w:r>
          </w:p>
        </w:tc>
        <w:tc>
          <w:tcPr>
            <w:tcW w:w="1094" w:type="dxa"/>
            <w:tcBorders>
              <w:bottom w:val="single" w:sz="12" w:space="0" w:color="auto"/>
            </w:tcBorders>
            <w:vAlign w:val="bottom"/>
          </w:tcPr>
          <w:p w14:paraId="684162F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57</w:t>
            </w:r>
          </w:p>
        </w:tc>
        <w:tc>
          <w:tcPr>
            <w:tcW w:w="1094" w:type="dxa"/>
            <w:tcBorders>
              <w:bottom w:val="single" w:sz="12" w:space="0" w:color="auto"/>
            </w:tcBorders>
            <w:vAlign w:val="bottom"/>
          </w:tcPr>
          <w:p w14:paraId="2F7FA70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27</w:t>
            </w:r>
          </w:p>
        </w:tc>
        <w:tc>
          <w:tcPr>
            <w:tcW w:w="1094" w:type="dxa"/>
            <w:tcBorders>
              <w:bottom w:val="single" w:sz="12" w:space="0" w:color="auto"/>
            </w:tcBorders>
            <w:vAlign w:val="bottom"/>
          </w:tcPr>
          <w:p w14:paraId="4F37A1F1"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19</w:t>
            </w:r>
          </w:p>
        </w:tc>
        <w:tc>
          <w:tcPr>
            <w:tcW w:w="1094" w:type="dxa"/>
            <w:tcBorders>
              <w:bottom w:val="single" w:sz="12" w:space="0" w:color="auto"/>
            </w:tcBorders>
            <w:vAlign w:val="bottom"/>
          </w:tcPr>
          <w:p w14:paraId="244C71B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37</w:t>
            </w:r>
          </w:p>
        </w:tc>
        <w:tc>
          <w:tcPr>
            <w:tcW w:w="1094" w:type="dxa"/>
            <w:tcBorders>
              <w:bottom w:val="single" w:sz="12" w:space="0" w:color="auto"/>
              <w:right w:val="single" w:sz="12" w:space="0" w:color="auto"/>
            </w:tcBorders>
            <w:vAlign w:val="bottom"/>
          </w:tcPr>
          <w:p w14:paraId="23B276A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2,332</w:t>
            </w:r>
          </w:p>
        </w:tc>
      </w:tr>
    </w:tbl>
    <w:p w14:paraId="6E4A5A40" w14:textId="1F475450" w:rsidR="00687516" w:rsidRPr="003D0997" w:rsidRDefault="00125D5A" w:rsidP="00B464D9">
      <w:pPr>
        <w:pStyle w:val="EEPRUtextundertables"/>
        <w:rPr>
          <w:noProof/>
        </w:rPr>
        <w:sectPr w:rsidR="00687516" w:rsidRPr="003D0997" w:rsidSect="007F528A">
          <w:pgSz w:w="16838" w:h="11906" w:orient="landscape"/>
          <w:pgMar w:top="1440" w:right="1440" w:bottom="1440" w:left="1440" w:header="709" w:footer="709" w:gutter="0"/>
          <w:cols w:space="708"/>
          <w:docGrid w:linePitch="360"/>
        </w:sectPr>
      </w:pPr>
      <w:r w:rsidRPr="003D0997">
        <w:rPr>
          <w:noProof/>
        </w:rPr>
        <w:t>BSI, bloodstream infection; CPE, carbapenem-producing Enterobacterales; cUTI, complicated urinary tract infection; HAP/VAP, hospital-acquired pneumonia or ventilator-associated pneumonia; IAI, intra</w:t>
      </w:r>
      <w:r w:rsidR="00775A4E">
        <w:rPr>
          <w:noProof/>
        </w:rPr>
        <w:t>-</w:t>
      </w:r>
      <w:r w:rsidRPr="003D0997">
        <w:rPr>
          <w:noProof/>
        </w:rPr>
        <w:t>abdominal infection; MBL, metallo-beta-lactamases; PHE, Public Health England; P</w:t>
      </w:r>
      <w:r w:rsidR="00F43645">
        <w:rPr>
          <w:noProof/>
        </w:rPr>
        <w:t>A</w:t>
      </w:r>
      <w:r w:rsidRPr="003D0997">
        <w:rPr>
          <w:noProof/>
        </w:rPr>
        <w:t xml:space="preserve">, Pseudomonas; Steno, Stenotrophomonas </w:t>
      </w:r>
    </w:p>
    <w:p w14:paraId="3575470E" w14:textId="68E3AAA3" w:rsidR="00687516" w:rsidRDefault="00687516" w:rsidP="008744AD">
      <w:r w:rsidRPr="00DC62F5">
        <w:lastRenderedPageBreak/>
        <w:t xml:space="preserve">There is a large degree of uncertainty around the population-level INHEs of </w:t>
      </w:r>
      <w:proofErr w:type="spellStart"/>
      <w:r w:rsidRPr="00DC62F5">
        <w:t>cefiderocol</w:t>
      </w:r>
      <w:proofErr w:type="spellEnd"/>
      <w:r w:rsidRPr="00DC62F5">
        <w:t>. The distribution of population</w:t>
      </w:r>
      <w:r w:rsidR="00735E66">
        <w:rPr>
          <w:noProof/>
        </w:rPr>
        <w:t>-level</w:t>
      </w:r>
      <w:r w:rsidRPr="00DC62F5">
        <w:t xml:space="preserve"> INHEs for two population size scenarios (P1G1, P2G2)</w:t>
      </w:r>
      <w:r>
        <w:t xml:space="preserve"> under a scenario of no resistance emergence to </w:t>
      </w:r>
      <w:proofErr w:type="spellStart"/>
      <w:r>
        <w:t>cefiderocol</w:t>
      </w:r>
      <w:proofErr w:type="spellEnd"/>
      <w:r w:rsidRPr="00DC62F5">
        <w:t xml:space="preserve">, is shown in </w:t>
      </w:r>
      <w:r w:rsidRPr="00DC62F5">
        <w:fldChar w:fldCharType="begin"/>
      </w:r>
      <w:r w:rsidRPr="00DC62F5">
        <w:instrText xml:space="preserve"> REF _Ref85123092 \h  \* MERGEFORMAT </w:instrText>
      </w:r>
      <w:r w:rsidRPr="00DC62F5">
        <w:fldChar w:fldCharType="separate"/>
      </w:r>
      <w:r w:rsidR="002631E5" w:rsidRPr="00595B1A">
        <w:t xml:space="preserve">Figure </w:t>
      </w:r>
      <w:r w:rsidR="002631E5">
        <w:rPr>
          <w:noProof/>
        </w:rPr>
        <w:t>21</w:t>
      </w:r>
      <w:r w:rsidRPr="00DC62F5">
        <w:fldChar w:fldCharType="end"/>
      </w:r>
      <w:r w:rsidRPr="00DC62F5">
        <w:t>. The distribution of population</w:t>
      </w:r>
      <w:r w:rsidR="00735E66">
        <w:rPr>
          <w:noProof/>
        </w:rPr>
        <w:t>-level</w:t>
      </w:r>
      <w:r w:rsidRPr="00DC62F5">
        <w:t xml:space="preserve"> INHE reflects the </w:t>
      </w:r>
      <w:r w:rsidR="00735E66">
        <w:t>patient-level</w:t>
      </w:r>
      <w:r w:rsidRPr="00DC62F5">
        <w:t xml:space="preserve"> INHE parameter uncertainty discussed in </w:t>
      </w:r>
      <w:r w:rsidR="00002CD7">
        <w:t>S</w:t>
      </w:r>
      <w:r w:rsidRPr="00DC62F5">
        <w:t xml:space="preserve">ections </w:t>
      </w:r>
      <w:r w:rsidR="00513B0D">
        <w:fldChar w:fldCharType="begin"/>
      </w:r>
      <w:r w:rsidR="00513B0D">
        <w:instrText xml:space="preserve"> REF _Ref85123163 \r \h </w:instrText>
      </w:r>
      <w:r w:rsidR="00513B0D">
        <w:fldChar w:fldCharType="separate"/>
      </w:r>
      <w:r w:rsidR="002631E5">
        <w:t>9.1.1</w:t>
      </w:r>
      <w:r w:rsidR="00513B0D">
        <w:fldChar w:fldCharType="end"/>
      </w:r>
      <w:r w:rsidR="00513B0D">
        <w:t>-</w:t>
      </w:r>
      <w:r w:rsidR="00513B0D">
        <w:fldChar w:fldCharType="begin"/>
      </w:r>
      <w:r w:rsidR="00513B0D">
        <w:instrText xml:space="preserve"> REF _Ref85123165 \r \h </w:instrText>
      </w:r>
      <w:r w:rsidR="00513B0D">
        <w:fldChar w:fldCharType="separate"/>
      </w:r>
      <w:r w:rsidR="002631E5">
        <w:t>9.1.4</w:t>
      </w:r>
      <w:r w:rsidR="00513B0D">
        <w:fldChar w:fldCharType="end"/>
      </w:r>
      <w:r w:rsidR="00513B0D">
        <w:t>,</w:t>
      </w:r>
      <w:r w:rsidRPr="00DC62F5">
        <w:t xml:space="preserve"> as well as uncertainty in the rate of population growth over time. The difference in dispersion (range) between two histograms indicates the uncertainty in population growth between the two scenarios.</w:t>
      </w:r>
    </w:p>
    <w:p w14:paraId="1AB181A9" w14:textId="33C505A5" w:rsidR="00327465" w:rsidRPr="00595B1A" w:rsidRDefault="00327465" w:rsidP="00327465">
      <w:pPr>
        <w:pStyle w:val="EEPRUFigureHeading"/>
      </w:pPr>
      <w:bookmarkStart w:id="578" w:name="_Ref85123092"/>
      <w:bookmarkStart w:id="579" w:name="_Toc87018885"/>
      <w:r w:rsidRPr="00595B1A">
        <w:t xml:space="preserve">Figure </w:t>
      </w:r>
      <w:r w:rsidR="00BB30AE">
        <w:fldChar w:fldCharType="begin"/>
      </w:r>
      <w:r w:rsidR="00BB30AE">
        <w:instrText xml:space="preserve"> SEQ Figure \* ARABIC </w:instrText>
      </w:r>
      <w:r w:rsidR="00BB30AE">
        <w:fldChar w:fldCharType="separate"/>
      </w:r>
      <w:r w:rsidR="002631E5">
        <w:rPr>
          <w:noProof/>
        </w:rPr>
        <w:t>21</w:t>
      </w:r>
      <w:r w:rsidR="00BB30AE">
        <w:rPr>
          <w:noProof/>
        </w:rPr>
        <w:fldChar w:fldCharType="end"/>
      </w:r>
      <w:bookmarkEnd w:id="578"/>
      <w:r w:rsidRPr="00595B1A">
        <w:t>. Distribution of total population</w:t>
      </w:r>
      <w:r w:rsidR="00735E66">
        <w:rPr>
          <w:noProof/>
        </w:rPr>
        <w:t>-level</w:t>
      </w:r>
      <w:r w:rsidRPr="00595B1A">
        <w:t xml:space="preserve"> INHEs of </w:t>
      </w:r>
      <w:proofErr w:type="spellStart"/>
      <w:r w:rsidRPr="00595B1A">
        <w:t>cefiderocol</w:t>
      </w:r>
      <w:proofErr w:type="spellEnd"/>
      <w:r w:rsidRPr="00595B1A">
        <w:t xml:space="preserve"> (2,000 simulations)</w:t>
      </w:r>
      <w:bookmarkEnd w:id="579"/>
    </w:p>
    <w:p w14:paraId="5D86CC7E" w14:textId="6ED52DA6" w:rsidR="00327465" w:rsidRPr="00DC62F5" w:rsidRDefault="00327465" w:rsidP="008744AD">
      <w:r w:rsidRPr="00595B1A">
        <w:rPr>
          <w:sz w:val="18"/>
        </w:rPr>
        <w:t>P1G1:</w:t>
      </w:r>
      <w:r w:rsidRPr="00595B1A">
        <w:rPr>
          <w:sz w:val="18"/>
          <w:szCs w:val="18"/>
        </w:rPr>
        <w:t xml:space="preserve"> baseline population (point estimate) based on PHE categorisation of infection sites, growth rate damped (uncertain); </w:t>
      </w:r>
      <w:r w:rsidRPr="00595B1A">
        <w:rPr>
          <w:sz w:val="18"/>
        </w:rPr>
        <w:t>P2G2</w:t>
      </w:r>
      <w:r w:rsidRPr="00595B1A">
        <w:rPr>
          <w:sz w:val="18"/>
          <w:szCs w:val="18"/>
        </w:rPr>
        <w:t>: baseline population (point estimate) based on clinical advisors’ categorisation of infection sites, growth rate not damped (uncertain).</w:t>
      </w:r>
    </w:p>
    <w:p w14:paraId="2EE78053" w14:textId="40752CBE" w:rsidR="00687516" w:rsidRPr="001A09C0" w:rsidRDefault="00B94CD8" w:rsidP="00687516">
      <w:r>
        <w:rPr>
          <w:noProof/>
        </w:rPr>
        <w:drawing>
          <wp:inline distT="0" distB="0" distL="0" distR="0" wp14:anchorId="6A423A68" wp14:editId="7F0F9359">
            <wp:extent cx="5715000" cy="2857500"/>
            <wp:effectExtent l="0" t="0" r="0" b="0"/>
            <wp:docPr id="5" name="Picture 5" descr="Histogram illustrating the distribution of total population INHEs of cefiderocol (2,000 simulations). &#10;P1G1, mean = 779 and range = -1220 to 2194&#10;P2G2, mean = 2693 and range = -2974 to 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istogram illustrating the distribution of total population INHEs of cefiderocol (2,000 simulations). &#10;P1G1, mean = 779 and range = -1220 to 2194&#10;P2G2, mean = 2693 and range = -2974 to 7327"/>
                    <pic:cNvPicPr/>
                  </pic:nvPicPr>
                  <pic:blipFill>
                    <a:blip r:embed="rId46">
                      <a:extLst>
                        <a:ext uri="{28A0092B-C50C-407E-A947-70E740481C1C}">
                          <a14:useLocalDpi xmlns:a14="http://schemas.microsoft.com/office/drawing/2010/main" val="0"/>
                        </a:ext>
                      </a:extLst>
                    </a:blip>
                    <a:stretch>
                      <a:fillRect/>
                    </a:stretch>
                  </pic:blipFill>
                  <pic:spPr>
                    <a:xfrm>
                      <a:off x="0" y="0"/>
                      <a:ext cx="5715000" cy="2857500"/>
                    </a:xfrm>
                    <a:prstGeom prst="rect">
                      <a:avLst/>
                    </a:prstGeom>
                  </pic:spPr>
                </pic:pic>
              </a:graphicData>
            </a:graphic>
          </wp:inline>
        </w:drawing>
      </w:r>
    </w:p>
    <w:p w14:paraId="56F20A90" w14:textId="77777777" w:rsidR="002631E5" w:rsidRDefault="00687516" w:rsidP="002631E5">
      <w:pPr>
        <w:sectPr w:rsidR="002631E5" w:rsidSect="00093A82">
          <w:pgSz w:w="11906" w:h="16838"/>
          <w:pgMar w:top="1440" w:right="1440" w:bottom="1440" w:left="1440" w:header="709" w:footer="709" w:gutter="0"/>
          <w:cols w:space="708"/>
          <w:docGrid w:linePitch="360"/>
        </w:sectPr>
      </w:pPr>
      <w:r w:rsidRPr="001A09C0">
        <w:t>Patient-level scenario analyses that modified the total base case population</w:t>
      </w:r>
      <w:r w:rsidR="00735E66">
        <w:rPr>
          <w:noProof/>
        </w:rPr>
        <w:t>-level</w:t>
      </w:r>
      <w:r w:rsidRPr="001A09C0">
        <w:t xml:space="preserve"> INHE by more than 10% are shown in</w:t>
      </w:r>
      <w:r w:rsidR="00513B0D" w:rsidRPr="001A09C0">
        <w:t xml:space="preserve"> </w:t>
      </w:r>
      <w:r w:rsidR="00513B0D" w:rsidRPr="001A09C0">
        <w:fldChar w:fldCharType="begin"/>
      </w:r>
      <w:r w:rsidR="00513B0D" w:rsidRPr="001A09C0">
        <w:instrText xml:space="preserve"> REF _Ref85806663 \h </w:instrText>
      </w:r>
      <w:r w:rsidR="001A09C0">
        <w:instrText xml:space="preserve"> \* MERGEFORMAT </w:instrText>
      </w:r>
      <w:r w:rsidR="00513B0D" w:rsidRPr="001A09C0">
        <w:fldChar w:fldCharType="separate"/>
      </w:r>
      <w:r w:rsidR="002631E5" w:rsidRPr="003463E5">
        <w:t xml:space="preserve">Table </w:t>
      </w:r>
      <w:r w:rsidR="002631E5">
        <w:rPr>
          <w:noProof/>
        </w:rPr>
        <w:t>43</w:t>
      </w:r>
      <w:r w:rsidR="00513B0D" w:rsidRPr="001A09C0">
        <w:fldChar w:fldCharType="end"/>
      </w:r>
      <w:r w:rsidRPr="001A09C0">
        <w:t xml:space="preserve">. The results are presented as the range based on most and least conservative assumptions about the population size (scenarios P1G1 and P2G2 in </w:t>
      </w:r>
      <w:r w:rsidR="00513B0D" w:rsidRPr="001A09C0">
        <w:fldChar w:fldCharType="begin"/>
      </w:r>
      <w:r w:rsidR="00513B0D" w:rsidRPr="001A09C0">
        <w:instrText xml:space="preserve"> REF _Ref85806385 \h </w:instrText>
      </w:r>
      <w:r w:rsidR="001A09C0">
        <w:instrText xml:space="preserve"> \* MERGEFORMAT </w:instrText>
      </w:r>
      <w:r w:rsidR="00513B0D" w:rsidRPr="001A09C0">
        <w:fldChar w:fldCharType="separate"/>
      </w:r>
    </w:p>
    <w:p w14:paraId="35A069F2" w14:textId="024E0C10" w:rsidR="00687516" w:rsidRPr="001A09C0" w:rsidRDefault="002631E5" w:rsidP="008744AD">
      <w:r w:rsidRPr="00595B1A">
        <w:lastRenderedPageBreak/>
        <w:t>Figure</w:t>
      </w:r>
      <w:r w:rsidRPr="00595B1A">
        <w:rPr>
          <w:noProof/>
        </w:rPr>
        <w:t xml:space="preserve"> </w:t>
      </w:r>
      <w:r>
        <w:rPr>
          <w:noProof/>
        </w:rPr>
        <w:t>15</w:t>
      </w:r>
      <w:r w:rsidR="00513B0D" w:rsidRPr="001A09C0">
        <w:fldChar w:fldCharType="end"/>
      </w:r>
      <w:r w:rsidR="00687516" w:rsidRPr="001A09C0">
        <w:t>) and assuming zero resistance emergence. The scenarios assume that, where applicable</w:t>
      </w:r>
      <w:r w:rsidR="00A14F21">
        <w:t>,</w:t>
      </w:r>
      <w:r w:rsidR="00687516" w:rsidRPr="001A09C0">
        <w:t xml:space="preserve"> the same assumptions apply across populations</w:t>
      </w:r>
      <w:r w:rsidR="00A14F21">
        <w:t>,</w:t>
      </w:r>
      <w:r w:rsidR="00687516" w:rsidRPr="001A09C0">
        <w:t xml:space="preserve"> e.g.</w:t>
      </w:r>
      <w:r w:rsidR="00A14F21">
        <w:t>,</w:t>
      </w:r>
      <w:r w:rsidR="00687516" w:rsidRPr="001A09C0">
        <w:t xml:space="preserve"> if a certain assumption is considered more appropriate for HAP/VAP ES patients it is also considered more appropriate for BSI ES patients. </w:t>
      </w:r>
    </w:p>
    <w:p w14:paraId="660D4992" w14:textId="6478A9E9" w:rsidR="00687516" w:rsidRPr="001A09C0" w:rsidRDefault="00687516" w:rsidP="008744AD">
      <w:pPr>
        <w:rPr>
          <w:color w:val="000000"/>
        </w:rPr>
      </w:pPr>
      <w:r w:rsidRPr="001A09C0">
        <w:rPr>
          <w:color w:val="000000"/>
        </w:rPr>
        <w:t>Population growth impacts population</w:t>
      </w:r>
      <w:r w:rsidR="00735E66">
        <w:rPr>
          <w:color w:val="000000"/>
        </w:rPr>
        <w:t>-</w:t>
      </w:r>
      <w:r w:rsidRPr="001A09C0">
        <w:rPr>
          <w:color w:val="000000"/>
        </w:rPr>
        <w:t>level INHE to a greater extent than scenarios in the patient-level model, as the variation in the total INHE across different population size scenarios of 904 to 3,016 QALYs (the base case range in</w:t>
      </w:r>
      <w:r w:rsidR="00513B0D" w:rsidRPr="001A09C0">
        <w:rPr>
          <w:color w:val="000000"/>
        </w:rPr>
        <w:t xml:space="preserve"> </w:t>
      </w:r>
      <w:r w:rsidR="00513B0D" w:rsidRPr="001A09C0">
        <w:fldChar w:fldCharType="begin"/>
      </w:r>
      <w:r w:rsidR="00513B0D" w:rsidRPr="001A09C0">
        <w:instrText xml:space="preserve"> REF _Ref85806663 \h </w:instrText>
      </w:r>
      <w:r w:rsidR="001A09C0" w:rsidRPr="001A09C0">
        <w:instrText xml:space="preserve"> \* MERGEFORMAT </w:instrText>
      </w:r>
      <w:r w:rsidR="00513B0D" w:rsidRPr="001A09C0">
        <w:fldChar w:fldCharType="separate"/>
      </w:r>
      <w:r w:rsidR="002631E5" w:rsidRPr="003463E5">
        <w:t xml:space="preserve">Table </w:t>
      </w:r>
      <w:r w:rsidR="002631E5">
        <w:rPr>
          <w:noProof/>
        </w:rPr>
        <w:t>43</w:t>
      </w:r>
      <w:r w:rsidR="00513B0D" w:rsidRPr="001A09C0">
        <w:fldChar w:fldCharType="end"/>
      </w:r>
      <w:r w:rsidRPr="001A09C0">
        <w:rPr>
          <w:color w:val="000000"/>
        </w:rPr>
        <w:t>) is more substantial than the variation across different rows in the table (e.g. 349 to 1,210 QALYs in the more conservative scenario about the population size).</w:t>
      </w:r>
    </w:p>
    <w:p w14:paraId="262A17AD" w14:textId="3D23A1DA" w:rsidR="00687516" w:rsidRPr="001A09C0" w:rsidRDefault="00687516" w:rsidP="006B3331">
      <w:r w:rsidRPr="001A09C0">
        <w:t xml:space="preserve">The main areas of uncertainty relate to the probability that a patient has MBL, the susceptibility scenarios, the impact of colistin/aminoglycoside-based therapy on AKI risk and its long-term implications, and long-term mortality post-hospital discharge. These were the most impactful scenarios in patient-level results for </w:t>
      </w:r>
      <w:r w:rsidR="00B458C3" w:rsidRPr="001A09C0">
        <w:t xml:space="preserve">MBL </w:t>
      </w:r>
      <w:proofErr w:type="spellStart"/>
      <w:r w:rsidR="00B458C3" w:rsidRPr="001A09C0">
        <w:rPr>
          <w:i/>
        </w:rPr>
        <w:t>Enterobacterales</w:t>
      </w:r>
      <w:proofErr w:type="spellEnd"/>
      <w:r w:rsidRPr="001A09C0">
        <w:t xml:space="preserve"> in ES (</w:t>
      </w:r>
      <w:r w:rsidR="00A14F21">
        <w:t>S</w:t>
      </w:r>
      <w:r w:rsidRPr="001A09C0">
        <w:t xml:space="preserve">ection </w:t>
      </w:r>
      <w:r w:rsidR="001A09C0">
        <w:fldChar w:fldCharType="begin"/>
      </w:r>
      <w:r w:rsidR="001A09C0">
        <w:instrText xml:space="preserve"> REF _Ref85123163 \r \h </w:instrText>
      </w:r>
      <w:r w:rsidR="001A09C0">
        <w:fldChar w:fldCharType="separate"/>
      </w:r>
      <w:r w:rsidR="002631E5">
        <w:t>9.1.1</w:t>
      </w:r>
      <w:r w:rsidR="001A09C0">
        <w:fldChar w:fldCharType="end"/>
      </w:r>
      <w:r w:rsidRPr="001A09C0">
        <w:t>), the setting with the greatest population size.</w:t>
      </w:r>
    </w:p>
    <w:p w14:paraId="2F878753" w14:textId="77777777" w:rsidR="006B3331" w:rsidRDefault="006B3331" w:rsidP="006B3331">
      <w:pPr>
        <w:pStyle w:val="EEPRUTableHeading"/>
        <w:sectPr w:rsidR="006B3331" w:rsidSect="006B3331">
          <w:pgSz w:w="11906" w:h="16838"/>
          <w:pgMar w:top="1440" w:right="1440" w:bottom="1440" w:left="1440" w:header="709" w:footer="709" w:gutter="0"/>
          <w:cols w:space="708"/>
          <w:docGrid w:linePitch="360"/>
        </w:sectPr>
      </w:pPr>
    </w:p>
    <w:p w14:paraId="674FEC2B" w14:textId="59E111BB" w:rsidR="006B3331" w:rsidRPr="001A09C0" w:rsidRDefault="006B3331" w:rsidP="006B3331">
      <w:pPr>
        <w:pStyle w:val="EEPRUTableHeading"/>
      </w:pPr>
      <w:bookmarkStart w:id="580" w:name="_Ref85806663"/>
      <w:bookmarkStart w:id="581" w:name="_Toc87018859"/>
      <w:r w:rsidRPr="003463E5">
        <w:lastRenderedPageBreak/>
        <w:t xml:space="preserve">Table </w:t>
      </w:r>
      <w:r w:rsidR="00BB30AE">
        <w:fldChar w:fldCharType="begin"/>
      </w:r>
      <w:r w:rsidR="00BB30AE">
        <w:instrText xml:space="preserve"> SEQ Table \</w:instrText>
      </w:r>
      <w:r w:rsidR="00BB30AE">
        <w:instrText xml:space="preserve">* ARABIC </w:instrText>
      </w:r>
      <w:r w:rsidR="00BB30AE">
        <w:fldChar w:fldCharType="separate"/>
      </w:r>
      <w:r w:rsidR="002631E5">
        <w:rPr>
          <w:noProof/>
        </w:rPr>
        <w:t>43</w:t>
      </w:r>
      <w:r w:rsidR="00BB30AE">
        <w:rPr>
          <w:noProof/>
        </w:rPr>
        <w:fldChar w:fldCharType="end"/>
      </w:r>
      <w:bookmarkEnd w:id="580"/>
      <w:r w:rsidRPr="003463E5">
        <w:t>:</w:t>
      </w:r>
      <w:r w:rsidR="00513B0D">
        <w:t xml:space="preserve"> </w:t>
      </w:r>
      <w:r>
        <w:t>Population-level INHE (QALYs) for patient-level</w:t>
      </w:r>
      <w:r w:rsidRPr="003463E5">
        <w:t xml:space="preserve"> scenario analyses (deterministic)</w:t>
      </w:r>
      <w:r>
        <w:t xml:space="preserve"> – range derived from different assumptions about the population size </w:t>
      </w:r>
      <w:r w:rsidRPr="001A09C0">
        <w:t xml:space="preserve">(scenarios P1G1 and P2G2 </w:t>
      </w:r>
      <w:r w:rsidR="002631E5">
        <w:t xml:space="preserve">in </w:t>
      </w:r>
      <w:r w:rsidR="002631E5">
        <w:fldChar w:fldCharType="begin"/>
      </w:r>
      <w:r w:rsidR="002631E5">
        <w:instrText xml:space="preserve"> REF _Ref87018605 \h </w:instrText>
      </w:r>
      <w:r w:rsidR="002631E5">
        <w:fldChar w:fldCharType="separate"/>
      </w:r>
      <w:r w:rsidR="002631E5" w:rsidRPr="00595B1A">
        <w:t xml:space="preserve">Figure </w:t>
      </w:r>
      <w:r w:rsidR="002631E5">
        <w:rPr>
          <w:noProof/>
        </w:rPr>
        <w:t>15</w:t>
      </w:r>
      <w:r w:rsidR="002631E5">
        <w:fldChar w:fldCharType="end"/>
      </w:r>
      <w:r w:rsidRPr="001A09C0">
        <w:t>).</w:t>
      </w:r>
      <w:bookmarkEnd w:id="581"/>
    </w:p>
    <w:tbl>
      <w:tblPr>
        <w:tblStyle w:val="TableGrid"/>
        <w:tblW w:w="5255" w:type="pct"/>
        <w:tblLayout w:type="fixed"/>
        <w:tblLook w:val="04A0" w:firstRow="1" w:lastRow="0" w:firstColumn="1" w:lastColumn="0" w:noHBand="0" w:noVBand="1"/>
      </w:tblPr>
      <w:tblGrid>
        <w:gridCol w:w="1980"/>
        <w:gridCol w:w="1226"/>
        <w:gridCol w:w="1064"/>
        <w:gridCol w:w="830"/>
        <w:gridCol w:w="830"/>
        <w:gridCol w:w="827"/>
        <w:gridCol w:w="827"/>
        <w:gridCol w:w="827"/>
        <w:gridCol w:w="1061"/>
        <w:gridCol w:w="827"/>
        <w:gridCol w:w="827"/>
        <w:gridCol w:w="824"/>
        <w:gridCol w:w="824"/>
        <w:gridCol w:w="824"/>
        <w:gridCol w:w="1061"/>
      </w:tblGrid>
      <w:tr w:rsidR="001A09C0" w:rsidRPr="00DF67A7" w14:paraId="127338C6" w14:textId="77777777" w:rsidTr="002631E5">
        <w:tc>
          <w:tcPr>
            <w:tcW w:w="675" w:type="pct"/>
            <w:shd w:val="clear" w:color="auto" w:fill="auto"/>
          </w:tcPr>
          <w:p w14:paraId="0F4920E8" w14:textId="7D5F440E" w:rsidR="00687516" w:rsidRPr="00FE4E19" w:rsidRDefault="00687516" w:rsidP="00FE4E19">
            <w:pPr>
              <w:spacing w:line="240" w:lineRule="auto"/>
              <w:jc w:val="left"/>
              <w:rPr>
                <w:rFonts w:cs="Times New Roman"/>
                <w:b/>
                <w:sz w:val="20"/>
                <w:szCs w:val="20"/>
              </w:rPr>
            </w:pPr>
            <w:r w:rsidRPr="00FE4E19">
              <w:rPr>
                <w:rFonts w:cs="Times New Roman"/>
                <w:b/>
                <w:sz w:val="20"/>
                <w:szCs w:val="20"/>
              </w:rPr>
              <w:t>Base case value/assumption</w:t>
            </w:r>
          </w:p>
        </w:tc>
        <w:tc>
          <w:tcPr>
            <w:tcW w:w="418" w:type="pct"/>
            <w:shd w:val="clear" w:color="auto" w:fill="auto"/>
          </w:tcPr>
          <w:p w14:paraId="03800E22" w14:textId="77777777" w:rsidR="00687516" w:rsidRPr="00FE4E19" w:rsidRDefault="00687516" w:rsidP="00FE4E19">
            <w:pPr>
              <w:spacing w:line="240" w:lineRule="auto"/>
              <w:jc w:val="left"/>
              <w:rPr>
                <w:rFonts w:cs="Times New Roman"/>
                <w:b/>
                <w:sz w:val="20"/>
                <w:szCs w:val="20"/>
              </w:rPr>
            </w:pPr>
            <w:r w:rsidRPr="00FE4E19">
              <w:rPr>
                <w:rFonts w:cs="Times New Roman"/>
                <w:b/>
                <w:sz w:val="20"/>
                <w:szCs w:val="20"/>
              </w:rPr>
              <w:t>Scenario value/assumption</w:t>
            </w:r>
          </w:p>
        </w:tc>
        <w:tc>
          <w:tcPr>
            <w:tcW w:w="363" w:type="pct"/>
          </w:tcPr>
          <w:p w14:paraId="62AADFC4" w14:textId="27E12A1D" w:rsidR="00687516" w:rsidRPr="00FE4E19" w:rsidRDefault="00687516" w:rsidP="00FE4E19">
            <w:pPr>
              <w:spacing w:line="240" w:lineRule="auto"/>
              <w:jc w:val="left"/>
              <w:rPr>
                <w:rFonts w:cs="Times New Roman"/>
                <w:b/>
                <w:sz w:val="20"/>
                <w:szCs w:val="20"/>
              </w:rPr>
            </w:pPr>
            <w:r w:rsidRPr="00FE4E19">
              <w:rPr>
                <w:rFonts w:cs="Times New Roman"/>
                <w:b/>
                <w:sz w:val="20"/>
                <w:szCs w:val="20"/>
              </w:rPr>
              <w:t xml:space="preserve">HAP/VAP </w:t>
            </w:r>
            <w:proofErr w:type="spellStart"/>
            <w:r w:rsidR="00F425C9" w:rsidRPr="00FE4E19">
              <w:rPr>
                <w:rFonts w:cs="Times New Roman"/>
                <w:b/>
                <w:i/>
                <w:sz w:val="20"/>
                <w:szCs w:val="20"/>
              </w:rPr>
              <w:t>Enterobacterales</w:t>
            </w:r>
            <w:proofErr w:type="spellEnd"/>
            <w:r w:rsidRPr="00FE4E19">
              <w:rPr>
                <w:rFonts w:cs="Times New Roman"/>
                <w:b/>
                <w:sz w:val="20"/>
                <w:szCs w:val="20"/>
              </w:rPr>
              <w:t xml:space="preserve"> (ES)</w:t>
            </w:r>
          </w:p>
        </w:tc>
        <w:tc>
          <w:tcPr>
            <w:tcW w:w="283" w:type="pct"/>
          </w:tcPr>
          <w:p w14:paraId="5057473E" w14:textId="4D17502C" w:rsidR="00687516" w:rsidRPr="00FE4E19" w:rsidRDefault="00687516" w:rsidP="00F43645">
            <w:pPr>
              <w:spacing w:line="240" w:lineRule="auto"/>
              <w:jc w:val="left"/>
              <w:rPr>
                <w:rFonts w:cs="Times New Roman"/>
                <w:b/>
                <w:sz w:val="20"/>
                <w:szCs w:val="20"/>
              </w:rPr>
            </w:pPr>
            <w:r w:rsidRPr="00FE4E19">
              <w:rPr>
                <w:rFonts w:cs="Times New Roman"/>
                <w:b/>
                <w:sz w:val="20"/>
                <w:szCs w:val="20"/>
              </w:rPr>
              <w:t xml:space="preserve">HAP/VAP </w:t>
            </w:r>
            <w:r w:rsidR="00F43645" w:rsidRPr="0074797F">
              <w:rPr>
                <w:rStyle w:val="EEPRUtextundertablesChar"/>
              </w:rPr>
              <w:t>P</w:t>
            </w:r>
            <w:r w:rsidR="00F43645">
              <w:rPr>
                <w:rStyle w:val="EEPRUtextundertablesChar"/>
              </w:rPr>
              <w:t>A</w:t>
            </w:r>
            <w:r w:rsidRPr="00FE4E19">
              <w:rPr>
                <w:rFonts w:cs="Times New Roman"/>
                <w:b/>
                <w:sz w:val="20"/>
                <w:szCs w:val="20"/>
              </w:rPr>
              <w:t xml:space="preserve"> (ES)</w:t>
            </w:r>
          </w:p>
        </w:tc>
        <w:tc>
          <w:tcPr>
            <w:tcW w:w="283" w:type="pct"/>
          </w:tcPr>
          <w:p w14:paraId="3F55005F" w14:textId="77777777" w:rsidR="00687516" w:rsidRPr="00FE4E19" w:rsidRDefault="00687516" w:rsidP="00FE4E19">
            <w:pPr>
              <w:spacing w:line="240" w:lineRule="auto"/>
              <w:jc w:val="left"/>
              <w:rPr>
                <w:rFonts w:cs="Times New Roman"/>
                <w:b/>
                <w:sz w:val="20"/>
                <w:szCs w:val="20"/>
              </w:rPr>
            </w:pPr>
            <w:r w:rsidRPr="00FE4E19">
              <w:rPr>
                <w:rFonts w:cs="Times New Roman"/>
                <w:b/>
                <w:sz w:val="20"/>
                <w:szCs w:val="20"/>
              </w:rPr>
              <w:t>HAP/VAP Sten. (MDS)</w:t>
            </w:r>
          </w:p>
        </w:tc>
        <w:tc>
          <w:tcPr>
            <w:tcW w:w="282" w:type="pct"/>
          </w:tcPr>
          <w:p w14:paraId="3AFC171A" w14:textId="5F13DE3C" w:rsidR="00687516" w:rsidRPr="00FE4E19" w:rsidRDefault="00687516" w:rsidP="00FE4E19">
            <w:pPr>
              <w:spacing w:line="240" w:lineRule="auto"/>
              <w:jc w:val="left"/>
              <w:rPr>
                <w:rFonts w:cs="Times New Roman"/>
                <w:b/>
                <w:sz w:val="20"/>
                <w:szCs w:val="20"/>
              </w:rPr>
            </w:pPr>
            <w:proofErr w:type="spellStart"/>
            <w:r w:rsidRPr="00FE4E19">
              <w:rPr>
                <w:rFonts w:cs="Times New Roman"/>
                <w:b/>
                <w:sz w:val="20"/>
                <w:szCs w:val="20"/>
              </w:rPr>
              <w:t>cUTI</w:t>
            </w:r>
            <w:proofErr w:type="spellEnd"/>
            <w:r w:rsidRPr="00FE4E19">
              <w:rPr>
                <w:rFonts w:cs="Times New Roman"/>
                <w:b/>
                <w:sz w:val="20"/>
                <w:szCs w:val="20"/>
              </w:rPr>
              <w:t xml:space="preserve"> </w:t>
            </w:r>
            <w:proofErr w:type="spellStart"/>
            <w:r w:rsidR="00F425C9" w:rsidRPr="00FE4E19">
              <w:rPr>
                <w:rFonts w:cs="Times New Roman"/>
                <w:b/>
                <w:i/>
                <w:sz w:val="20"/>
                <w:szCs w:val="20"/>
              </w:rPr>
              <w:t>Enterobacterales</w:t>
            </w:r>
            <w:proofErr w:type="spellEnd"/>
            <w:r w:rsidRPr="00FE4E19">
              <w:rPr>
                <w:rFonts w:cs="Times New Roman"/>
                <w:b/>
                <w:sz w:val="20"/>
                <w:szCs w:val="20"/>
              </w:rPr>
              <w:t xml:space="preserve"> (MDS)</w:t>
            </w:r>
          </w:p>
        </w:tc>
        <w:tc>
          <w:tcPr>
            <w:tcW w:w="282" w:type="pct"/>
          </w:tcPr>
          <w:p w14:paraId="740F0B12" w14:textId="14E98555" w:rsidR="00687516" w:rsidRPr="00FE4E19" w:rsidRDefault="00687516" w:rsidP="00FE4E19">
            <w:pPr>
              <w:spacing w:line="240" w:lineRule="auto"/>
              <w:jc w:val="left"/>
              <w:rPr>
                <w:rFonts w:cs="Times New Roman"/>
                <w:b/>
                <w:sz w:val="20"/>
                <w:szCs w:val="20"/>
              </w:rPr>
            </w:pPr>
            <w:proofErr w:type="spellStart"/>
            <w:r w:rsidRPr="00FE4E19">
              <w:rPr>
                <w:rFonts w:cs="Times New Roman"/>
                <w:b/>
                <w:sz w:val="20"/>
                <w:szCs w:val="20"/>
              </w:rPr>
              <w:t>cUTI</w:t>
            </w:r>
            <w:proofErr w:type="spellEnd"/>
            <w:r w:rsidRPr="00FE4E19">
              <w:rPr>
                <w:rFonts w:cs="Times New Roman"/>
                <w:b/>
                <w:sz w:val="20"/>
                <w:szCs w:val="20"/>
              </w:rPr>
              <w:t xml:space="preserve"> </w:t>
            </w:r>
            <w:r w:rsidR="00F43645" w:rsidRPr="0074797F">
              <w:rPr>
                <w:rStyle w:val="EEPRUtextundertablesChar"/>
              </w:rPr>
              <w:t>P</w:t>
            </w:r>
            <w:r w:rsidR="00F43645">
              <w:rPr>
                <w:rStyle w:val="EEPRUtextundertablesChar"/>
              </w:rPr>
              <w:t>A</w:t>
            </w:r>
            <w:r w:rsidR="00F43645" w:rsidRPr="00FE4E19">
              <w:rPr>
                <w:rFonts w:cs="Times New Roman"/>
                <w:b/>
                <w:sz w:val="20"/>
                <w:szCs w:val="20"/>
              </w:rPr>
              <w:t xml:space="preserve"> </w:t>
            </w:r>
            <w:r w:rsidRPr="00FE4E19">
              <w:rPr>
                <w:rFonts w:cs="Times New Roman"/>
                <w:b/>
                <w:sz w:val="20"/>
                <w:szCs w:val="20"/>
              </w:rPr>
              <w:t>(MDS)</w:t>
            </w:r>
          </w:p>
        </w:tc>
        <w:tc>
          <w:tcPr>
            <w:tcW w:w="282" w:type="pct"/>
          </w:tcPr>
          <w:p w14:paraId="0028AE73" w14:textId="77777777" w:rsidR="00687516" w:rsidRPr="00FE4E19" w:rsidRDefault="00687516" w:rsidP="00FE4E19">
            <w:pPr>
              <w:spacing w:line="240" w:lineRule="auto"/>
              <w:jc w:val="left"/>
              <w:rPr>
                <w:rFonts w:cs="Times New Roman"/>
                <w:b/>
                <w:sz w:val="20"/>
                <w:szCs w:val="20"/>
              </w:rPr>
            </w:pPr>
            <w:proofErr w:type="spellStart"/>
            <w:r w:rsidRPr="00FE4E19">
              <w:rPr>
                <w:rFonts w:cs="Times New Roman"/>
                <w:b/>
                <w:sz w:val="20"/>
                <w:szCs w:val="20"/>
              </w:rPr>
              <w:t>cUTI</w:t>
            </w:r>
            <w:proofErr w:type="spellEnd"/>
            <w:r w:rsidRPr="00FE4E19">
              <w:rPr>
                <w:rFonts w:cs="Times New Roman"/>
                <w:b/>
                <w:sz w:val="20"/>
                <w:szCs w:val="20"/>
              </w:rPr>
              <w:t xml:space="preserve"> Sten. (MDS)</w:t>
            </w:r>
          </w:p>
        </w:tc>
        <w:tc>
          <w:tcPr>
            <w:tcW w:w="362" w:type="pct"/>
          </w:tcPr>
          <w:p w14:paraId="33B91D76" w14:textId="2799B88E" w:rsidR="00687516" w:rsidRPr="00FE4E19" w:rsidRDefault="00687516" w:rsidP="00FE4E19">
            <w:pPr>
              <w:spacing w:line="240" w:lineRule="auto"/>
              <w:jc w:val="left"/>
              <w:rPr>
                <w:rFonts w:cs="Times New Roman"/>
                <w:b/>
                <w:sz w:val="20"/>
                <w:szCs w:val="20"/>
              </w:rPr>
            </w:pPr>
            <w:r w:rsidRPr="00FE4E19">
              <w:rPr>
                <w:rFonts w:cs="Times New Roman"/>
                <w:b/>
                <w:sz w:val="20"/>
                <w:szCs w:val="20"/>
              </w:rPr>
              <w:t xml:space="preserve">BSI </w:t>
            </w:r>
            <w:proofErr w:type="spellStart"/>
            <w:r w:rsidR="00F425C9" w:rsidRPr="00FE4E19">
              <w:rPr>
                <w:rFonts w:cs="Times New Roman"/>
                <w:b/>
                <w:i/>
                <w:sz w:val="20"/>
                <w:szCs w:val="20"/>
              </w:rPr>
              <w:t>Enterobacterales</w:t>
            </w:r>
            <w:proofErr w:type="spellEnd"/>
            <w:r w:rsidRPr="00FE4E19">
              <w:rPr>
                <w:rFonts w:cs="Times New Roman"/>
                <w:b/>
                <w:sz w:val="20"/>
                <w:szCs w:val="20"/>
              </w:rPr>
              <w:t xml:space="preserve"> (ES)</w:t>
            </w:r>
          </w:p>
        </w:tc>
        <w:tc>
          <w:tcPr>
            <w:tcW w:w="282" w:type="pct"/>
          </w:tcPr>
          <w:p w14:paraId="5FAC0DBC" w14:textId="4810248E" w:rsidR="00687516" w:rsidRPr="00FE4E19" w:rsidRDefault="00687516" w:rsidP="00FE4E19">
            <w:pPr>
              <w:spacing w:line="240" w:lineRule="auto"/>
              <w:jc w:val="left"/>
              <w:rPr>
                <w:rFonts w:cs="Times New Roman"/>
                <w:b/>
                <w:sz w:val="20"/>
                <w:szCs w:val="20"/>
              </w:rPr>
            </w:pPr>
            <w:r w:rsidRPr="00FE4E19">
              <w:rPr>
                <w:rFonts w:cs="Times New Roman"/>
                <w:b/>
                <w:sz w:val="20"/>
                <w:szCs w:val="20"/>
              </w:rPr>
              <w:t xml:space="preserve">BSI </w:t>
            </w:r>
            <w:r w:rsidR="00F43645" w:rsidRPr="0074797F">
              <w:rPr>
                <w:rStyle w:val="EEPRUtextundertablesChar"/>
              </w:rPr>
              <w:t>P</w:t>
            </w:r>
            <w:r w:rsidR="00F43645">
              <w:rPr>
                <w:rStyle w:val="EEPRUtextundertablesChar"/>
              </w:rPr>
              <w:t>A</w:t>
            </w:r>
            <w:r w:rsidR="00F43645" w:rsidRPr="00FE4E19">
              <w:rPr>
                <w:rFonts w:cs="Times New Roman"/>
                <w:b/>
                <w:sz w:val="20"/>
                <w:szCs w:val="20"/>
              </w:rPr>
              <w:t xml:space="preserve"> </w:t>
            </w:r>
            <w:r w:rsidRPr="00FE4E19">
              <w:rPr>
                <w:rFonts w:cs="Times New Roman"/>
                <w:b/>
                <w:sz w:val="20"/>
                <w:szCs w:val="20"/>
              </w:rPr>
              <w:t xml:space="preserve">(ES) </w:t>
            </w:r>
          </w:p>
        </w:tc>
        <w:tc>
          <w:tcPr>
            <w:tcW w:w="282" w:type="pct"/>
          </w:tcPr>
          <w:p w14:paraId="6697D3AA" w14:textId="77777777" w:rsidR="00687516" w:rsidRPr="00FE4E19" w:rsidRDefault="00687516" w:rsidP="00FE4E19">
            <w:pPr>
              <w:spacing w:line="240" w:lineRule="auto"/>
              <w:jc w:val="left"/>
              <w:rPr>
                <w:rFonts w:cs="Times New Roman"/>
                <w:b/>
                <w:sz w:val="20"/>
                <w:szCs w:val="20"/>
              </w:rPr>
            </w:pPr>
            <w:r w:rsidRPr="00FE4E19">
              <w:rPr>
                <w:rFonts w:cs="Times New Roman"/>
                <w:b/>
                <w:sz w:val="20"/>
                <w:szCs w:val="20"/>
              </w:rPr>
              <w:t>BSI Sten. (MDS)</w:t>
            </w:r>
          </w:p>
        </w:tc>
        <w:tc>
          <w:tcPr>
            <w:tcW w:w="281" w:type="pct"/>
          </w:tcPr>
          <w:p w14:paraId="69A00FF3" w14:textId="620FB1FF" w:rsidR="00687516" w:rsidRPr="00FE4E19" w:rsidRDefault="00687516" w:rsidP="00FE4E19">
            <w:pPr>
              <w:spacing w:line="240" w:lineRule="auto"/>
              <w:jc w:val="left"/>
              <w:rPr>
                <w:rFonts w:cs="Times New Roman"/>
                <w:b/>
                <w:sz w:val="20"/>
                <w:szCs w:val="20"/>
              </w:rPr>
            </w:pPr>
            <w:r w:rsidRPr="00FE4E19">
              <w:rPr>
                <w:rFonts w:cs="Times New Roman"/>
                <w:b/>
                <w:sz w:val="20"/>
                <w:szCs w:val="20"/>
              </w:rPr>
              <w:t xml:space="preserve">IAI </w:t>
            </w:r>
            <w:proofErr w:type="spellStart"/>
            <w:r w:rsidR="00F425C9" w:rsidRPr="00FE4E19">
              <w:rPr>
                <w:rFonts w:cs="Times New Roman"/>
                <w:b/>
                <w:i/>
                <w:sz w:val="20"/>
                <w:szCs w:val="20"/>
              </w:rPr>
              <w:t>Enterobacterales</w:t>
            </w:r>
            <w:proofErr w:type="spellEnd"/>
            <w:r w:rsidRPr="00FE4E19">
              <w:rPr>
                <w:rFonts w:cs="Times New Roman"/>
                <w:b/>
                <w:sz w:val="20"/>
                <w:szCs w:val="20"/>
              </w:rPr>
              <w:t xml:space="preserve"> (MDS)</w:t>
            </w:r>
          </w:p>
        </w:tc>
        <w:tc>
          <w:tcPr>
            <w:tcW w:w="281" w:type="pct"/>
          </w:tcPr>
          <w:p w14:paraId="6B23CDF7" w14:textId="77777777" w:rsidR="00F43645" w:rsidRDefault="00687516" w:rsidP="00F43645">
            <w:pPr>
              <w:spacing w:line="240" w:lineRule="auto"/>
              <w:jc w:val="left"/>
              <w:rPr>
                <w:rFonts w:cs="Times New Roman"/>
                <w:b/>
                <w:sz w:val="20"/>
                <w:szCs w:val="20"/>
              </w:rPr>
            </w:pPr>
            <w:r w:rsidRPr="00FE4E19">
              <w:rPr>
                <w:rFonts w:cs="Times New Roman"/>
                <w:b/>
                <w:sz w:val="20"/>
                <w:szCs w:val="20"/>
              </w:rPr>
              <w:t>IAI</w:t>
            </w:r>
          </w:p>
          <w:p w14:paraId="3C90CC66" w14:textId="48A488E0" w:rsidR="00687516" w:rsidRPr="00FE4E19" w:rsidRDefault="00F43645" w:rsidP="00F43645">
            <w:pPr>
              <w:spacing w:line="240" w:lineRule="auto"/>
              <w:jc w:val="left"/>
              <w:rPr>
                <w:rFonts w:cs="Times New Roman"/>
                <w:b/>
                <w:sz w:val="20"/>
                <w:szCs w:val="20"/>
              </w:rPr>
            </w:pPr>
            <w:r w:rsidRPr="0074797F">
              <w:rPr>
                <w:rStyle w:val="EEPRUtextundertablesChar"/>
              </w:rPr>
              <w:t>P</w:t>
            </w:r>
            <w:r>
              <w:rPr>
                <w:rStyle w:val="EEPRUtextundertablesChar"/>
              </w:rPr>
              <w:t>A</w:t>
            </w:r>
            <w:r w:rsidRPr="00FE4E19">
              <w:rPr>
                <w:rFonts w:cs="Times New Roman"/>
                <w:b/>
                <w:sz w:val="20"/>
                <w:szCs w:val="20"/>
              </w:rPr>
              <w:t xml:space="preserve"> </w:t>
            </w:r>
            <w:r w:rsidR="00687516" w:rsidRPr="00FE4E19">
              <w:rPr>
                <w:rFonts w:cs="Times New Roman"/>
                <w:b/>
                <w:sz w:val="20"/>
                <w:szCs w:val="20"/>
              </w:rPr>
              <w:t>(MDS)</w:t>
            </w:r>
          </w:p>
        </w:tc>
        <w:tc>
          <w:tcPr>
            <w:tcW w:w="281" w:type="pct"/>
          </w:tcPr>
          <w:p w14:paraId="19FE26D8" w14:textId="77777777" w:rsidR="00687516" w:rsidRPr="00FE4E19" w:rsidRDefault="00687516" w:rsidP="00FE4E19">
            <w:pPr>
              <w:spacing w:line="240" w:lineRule="auto"/>
              <w:jc w:val="left"/>
              <w:rPr>
                <w:rFonts w:cs="Times New Roman"/>
                <w:b/>
                <w:sz w:val="20"/>
                <w:szCs w:val="20"/>
              </w:rPr>
            </w:pPr>
            <w:r w:rsidRPr="00FE4E19">
              <w:rPr>
                <w:rFonts w:cs="Times New Roman"/>
                <w:b/>
                <w:sz w:val="20"/>
                <w:szCs w:val="20"/>
              </w:rPr>
              <w:t>IAI Sten. (MDS)</w:t>
            </w:r>
          </w:p>
        </w:tc>
        <w:tc>
          <w:tcPr>
            <w:tcW w:w="362" w:type="pct"/>
          </w:tcPr>
          <w:p w14:paraId="4624F260" w14:textId="77777777" w:rsidR="00687516" w:rsidRPr="00FE4E19" w:rsidRDefault="00687516" w:rsidP="00FE4E19">
            <w:pPr>
              <w:spacing w:line="240" w:lineRule="auto"/>
              <w:jc w:val="left"/>
              <w:rPr>
                <w:rFonts w:cs="Times New Roman"/>
                <w:b/>
                <w:sz w:val="20"/>
                <w:szCs w:val="20"/>
              </w:rPr>
            </w:pPr>
            <w:r w:rsidRPr="00FE4E19">
              <w:rPr>
                <w:rFonts w:cs="Times New Roman"/>
                <w:b/>
                <w:sz w:val="20"/>
                <w:szCs w:val="20"/>
              </w:rPr>
              <w:t>Total</w:t>
            </w:r>
          </w:p>
        </w:tc>
      </w:tr>
      <w:tr w:rsidR="001A09C0" w:rsidRPr="00DF67A7" w14:paraId="3EB59490" w14:textId="77777777" w:rsidTr="002631E5">
        <w:tc>
          <w:tcPr>
            <w:tcW w:w="675" w:type="pct"/>
            <w:shd w:val="clear" w:color="auto" w:fill="auto"/>
          </w:tcPr>
          <w:p w14:paraId="6955CCF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t>
            </w:r>
          </w:p>
        </w:tc>
        <w:tc>
          <w:tcPr>
            <w:tcW w:w="418" w:type="pct"/>
            <w:shd w:val="clear" w:color="auto" w:fill="auto"/>
          </w:tcPr>
          <w:p w14:paraId="1BA5BD3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t>
            </w:r>
          </w:p>
        </w:tc>
        <w:tc>
          <w:tcPr>
            <w:tcW w:w="363" w:type="pct"/>
            <w:vAlign w:val="bottom"/>
          </w:tcPr>
          <w:p w14:paraId="4058760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80-782</w:t>
            </w:r>
          </w:p>
        </w:tc>
        <w:tc>
          <w:tcPr>
            <w:tcW w:w="283" w:type="pct"/>
            <w:vAlign w:val="bottom"/>
          </w:tcPr>
          <w:p w14:paraId="1CB54B0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12-186</w:t>
            </w:r>
          </w:p>
        </w:tc>
        <w:tc>
          <w:tcPr>
            <w:tcW w:w="283" w:type="pct"/>
            <w:vAlign w:val="bottom"/>
          </w:tcPr>
          <w:p w14:paraId="720C2CD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49-930</w:t>
            </w:r>
          </w:p>
        </w:tc>
        <w:tc>
          <w:tcPr>
            <w:tcW w:w="282" w:type="pct"/>
            <w:vAlign w:val="bottom"/>
          </w:tcPr>
          <w:p w14:paraId="5822655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28-60</w:t>
            </w:r>
          </w:p>
        </w:tc>
        <w:tc>
          <w:tcPr>
            <w:tcW w:w="282" w:type="pct"/>
            <w:vAlign w:val="bottom"/>
          </w:tcPr>
          <w:p w14:paraId="3A969E09" w14:textId="04AD6FEE"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w:t>
            </w:r>
            <w:r w:rsidR="00513B0D" w:rsidRPr="00FE4E19">
              <w:rPr>
                <w:rFonts w:cs="Times New Roman"/>
                <w:color w:val="000000"/>
                <w:sz w:val="20"/>
                <w:szCs w:val="20"/>
              </w:rPr>
              <w:t>32</w:t>
            </w:r>
          </w:p>
        </w:tc>
        <w:tc>
          <w:tcPr>
            <w:tcW w:w="282" w:type="pct"/>
            <w:vAlign w:val="bottom"/>
          </w:tcPr>
          <w:p w14:paraId="3F399A8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57-64</w:t>
            </w:r>
          </w:p>
        </w:tc>
        <w:tc>
          <w:tcPr>
            <w:tcW w:w="362" w:type="pct"/>
            <w:vAlign w:val="bottom"/>
          </w:tcPr>
          <w:p w14:paraId="1FEA366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492-770</w:t>
            </w:r>
          </w:p>
        </w:tc>
        <w:tc>
          <w:tcPr>
            <w:tcW w:w="282" w:type="pct"/>
            <w:vAlign w:val="bottom"/>
          </w:tcPr>
          <w:p w14:paraId="77354BC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28-28</w:t>
            </w:r>
          </w:p>
        </w:tc>
        <w:tc>
          <w:tcPr>
            <w:tcW w:w="282" w:type="pct"/>
            <w:vAlign w:val="bottom"/>
          </w:tcPr>
          <w:p w14:paraId="52A90D0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49-72</w:t>
            </w:r>
          </w:p>
        </w:tc>
        <w:tc>
          <w:tcPr>
            <w:tcW w:w="281" w:type="pct"/>
            <w:vAlign w:val="bottom"/>
          </w:tcPr>
          <w:p w14:paraId="3A648EA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23-37</w:t>
            </w:r>
          </w:p>
        </w:tc>
        <w:tc>
          <w:tcPr>
            <w:tcW w:w="281" w:type="pct"/>
            <w:vAlign w:val="bottom"/>
          </w:tcPr>
          <w:p w14:paraId="3EC11B0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22-22</w:t>
            </w:r>
          </w:p>
        </w:tc>
        <w:tc>
          <w:tcPr>
            <w:tcW w:w="281" w:type="pct"/>
            <w:vAlign w:val="bottom"/>
          </w:tcPr>
          <w:p w14:paraId="113668C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32-46</w:t>
            </w:r>
          </w:p>
        </w:tc>
        <w:tc>
          <w:tcPr>
            <w:tcW w:w="362" w:type="pct"/>
            <w:vAlign w:val="bottom"/>
          </w:tcPr>
          <w:p w14:paraId="6F5F867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904-3,016</w:t>
            </w:r>
          </w:p>
        </w:tc>
      </w:tr>
      <w:tr w:rsidR="001A09C0" w:rsidRPr="00DF67A7" w14:paraId="64C674E7" w14:textId="77777777" w:rsidTr="002631E5">
        <w:tc>
          <w:tcPr>
            <w:tcW w:w="675" w:type="pct"/>
            <w:shd w:val="clear" w:color="auto" w:fill="auto"/>
          </w:tcPr>
          <w:p w14:paraId="5711275C" w14:textId="0D77A1EE"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i/>
                <w:sz w:val="20"/>
                <w:szCs w:val="20"/>
              </w:rPr>
              <w:t>Enterobacterales</w:t>
            </w:r>
            <w:proofErr w:type="spellEnd"/>
            <w:r w:rsidRPr="00FE4E19">
              <w:rPr>
                <w:rFonts w:cs="Times New Roman"/>
                <w:sz w:val="20"/>
                <w:szCs w:val="20"/>
              </w:rPr>
              <w:t xml:space="preserve"> is 0.15, MBL Pseudo. is 0.14</w:t>
            </w:r>
          </w:p>
        </w:tc>
        <w:tc>
          <w:tcPr>
            <w:tcW w:w="418" w:type="pct"/>
            <w:shd w:val="clear" w:color="auto" w:fill="auto"/>
          </w:tcPr>
          <w:p w14:paraId="481FE67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Probability patient has MBL is 0.71 based on BSAC survey data</w:t>
            </w:r>
          </w:p>
        </w:tc>
        <w:tc>
          <w:tcPr>
            <w:tcW w:w="363" w:type="pct"/>
            <w:vAlign w:val="bottom"/>
          </w:tcPr>
          <w:p w14:paraId="0AD9283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1-12</w:t>
            </w:r>
          </w:p>
        </w:tc>
        <w:tc>
          <w:tcPr>
            <w:tcW w:w="283" w:type="pct"/>
            <w:vAlign w:val="bottom"/>
          </w:tcPr>
          <w:p w14:paraId="47E9912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15-227</w:t>
            </w:r>
          </w:p>
        </w:tc>
        <w:tc>
          <w:tcPr>
            <w:tcW w:w="283" w:type="pct"/>
            <w:vAlign w:val="bottom"/>
          </w:tcPr>
          <w:p w14:paraId="6672CC6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49-930</w:t>
            </w:r>
          </w:p>
        </w:tc>
        <w:tc>
          <w:tcPr>
            <w:tcW w:w="282" w:type="pct"/>
            <w:vAlign w:val="bottom"/>
          </w:tcPr>
          <w:p w14:paraId="5D18649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28-60</w:t>
            </w:r>
          </w:p>
        </w:tc>
        <w:tc>
          <w:tcPr>
            <w:tcW w:w="282" w:type="pct"/>
            <w:vAlign w:val="bottom"/>
          </w:tcPr>
          <w:p w14:paraId="0BD787D1" w14:textId="0CABB104"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w:t>
            </w:r>
            <w:r w:rsidR="00513B0D" w:rsidRPr="00FE4E19">
              <w:rPr>
                <w:rFonts w:cs="Times New Roman"/>
                <w:color w:val="000000"/>
                <w:sz w:val="20"/>
                <w:szCs w:val="20"/>
              </w:rPr>
              <w:t>32</w:t>
            </w:r>
          </w:p>
        </w:tc>
        <w:tc>
          <w:tcPr>
            <w:tcW w:w="282" w:type="pct"/>
            <w:vAlign w:val="bottom"/>
          </w:tcPr>
          <w:p w14:paraId="66820EA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57-64</w:t>
            </w:r>
          </w:p>
        </w:tc>
        <w:tc>
          <w:tcPr>
            <w:tcW w:w="362" w:type="pct"/>
            <w:vAlign w:val="bottom"/>
          </w:tcPr>
          <w:p w14:paraId="2679F41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8-12</w:t>
            </w:r>
          </w:p>
        </w:tc>
        <w:tc>
          <w:tcPr>
            <w:tcW w:w="282" w:type="pct"/>
            <w:vAlign w:val="bottom"/>
          </w:tcPr>
          <w:p w14:paraId="2F94F54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35-35</w:t>
            </w:r>
          </w:p>
        </w:tc>
        <w:tc>
          <w:tcPr>
            <w:tcW w:w="282" w:type="pct"/>
            <w:vAlign w:val="bottom"/>
          </w:tcPr>
          <w:p w14:paraId="0091D0F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49-72</w:t>
            </w:r>
          </w:p>
        </w:tc>
        <w:tc>
          <w:tcPr>
            <w:tcW w:w="281" w:type="pct"/>
            <w:vAlign w:val="bottom"/>
          </w:tcPr>
          <w:p w14:paraId="7509CA4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23-37</w:t>
            </w:r>
          </w:p>
        </w:tc>
        <w:tc>
          <w:tcPr>
            <w:tcW w:w="281" w:type="pct"/>
            <w:vAlign w:val="bottom"/>
          </w:tcPr>
          <w:p w14:paraId="13A2C58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22-22</w:t>
            </w:r>
          </w:p>
        </w:tc>
        <w:tc>
          <w:tcPr>
            <w:tcW w:w="281" w:type="pct"/>
            <w:vAlign w:val="bottom"/>
          </w:tcPr>
          <w:p w14:paraId="66801A5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32-46</w:t>
            </w:r>
          </w:p>
        </w:tc>
        <w:tc>
          <w:tcPr>
            <w:tcW w:w="362" w:type="pct"/>
            <w:vAlign w:val="bottom"/>
          </w:tcPr>
          <w:p w14:paraId="5B80519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351-1,536</w:t>
            </w:r>
          </w:p>
        </w:tc>
      </w:tr>
      <w:tr w:rsidR="001A09C0" w:rsidRPr="00DF67A7" w14:paraId="0EB1F926" w14:textId="77777777" w:rsidTr="002631E5">
        <w:tc>
          <w:tcPr>
            <w:tcW w:w="675" w:type="pct"/>
            <w:shd w:val="clear" w:color="auto" w:fill="auto"/>
          </w:tcPr>
          <w:p w14:paraId="2C7FAF77" w14:textId="2C60E61D"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i/>
                <w:sz w:val="20"/>
                <w:szCs w:val="20"/>
              </w:rPr>
              <w:t>Enterobacterales</w:t>
            </w:r>
            <w:proofErr w:type="spellEnd"/>
            <w:r w:rsidRPr="00FE4E19">
              <w:rPr>
                <w:rFonts w:cs="Times New Roman"/>
                <w:sz w:val="20"/>
                <w:szCs w:val="20"/>
              </w:rPr>
              <w:t xml:space="preserve"> is 0.15, MBL Pseudo. is 0.14</w:t>
            </w:r>
          </w:p>
        </w:tc>
        <w:tc>
          <w:tcPr>
            <w:tcW w:w="418" w:type="pct"/>
            <w:shd w:val="clear" w:color="auto" w:fill="auto"/>
          </w:tcPr>
          <w:p w14:paraId="397B312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Probability patient has MBL is 0.30</w:t>
            </w:r>
          </w:p>
        </w:tc>
        <w:tc>
          <w:tcPr>
            <w:tcW w:w="363" w:type="pct"/>
            <w:vAlign w:val="bottom"/>
          </w:tcPr>
          <w:p w14:paraId="4618DB70"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46-451</w:t>
            </w:r>
          </w:p>
        </w:tc>
        <w:tc>
          <w:tcPr>
            <w:tcW w:w="283" w:type="pct"/>
            <w:vAlign w:val="bottom"/>
          </w:tcPr>
          <w:p w14:paraId="42A73BB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15-241</w:t>
            </w:r>
          </w:p>
        </w:tc>
        <w:tc>
          <w:tcPr>
            <w:tcW w:w="283" w:type="pct"/>
            <w:vAlign w:val="bottom"/>
          </w:tcPr>
          <w:p w14:paraId="24AAC82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49-930</w:t>
            </w:r>
          </w:p>
        </w:tc>
        <w:tc>
          <w:tcPr>
            <w:tcW w:w="282" w:type="pct"/>
            <w:vAlign w:val="bottom"/>
          </w:tcPr>
          <w:p w14:paraId="46CC5C0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28-60</w:t>
            </w:r>
          </w:p>
        </w:tc>
        <w:tc>
          <w:tcPr>
            <w:tcW w:w="282" w:type="pct"/>
            <w:vAlign w:val="bottom"/>
          </w:tcPr>
          <w:p w14:paraId="28F246D1" w14:textId="31B298BB"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w:t>
            </w:r>
            <w:r w:rsidR="00513B0D" w:rsidRPr="00FE4E19">
              <w:rPr>
                <w:rFonts w:cs="Times New Roman"/>
                <w:color w:val="000000"/>
                <w:sz w:val="20"/>
                <w:szCs w:val="20"/>
              </w:rPr>
              <w:t>32</w:t>
            </w:r>
          </w:p>
        </w:tc>
        <w:tc>
          <w:tcPr>
            <w:tcW w:w="282" w:type="pct"/>
            <w:vAlign w:val="bottom"/>
          </w:tcPr>
          <w:p w14:paraId="7193791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57-64</w:t>
            </w:r>
          </w:p>
        </w:tc>
        <w:tc>
          <w:tcPr>
            <w:tcW w:w="362" w:type="pct"/>
            <w:vAlign w:val="bottom"/>
          </w:tcPr>
          <w:p w14:paraId="41997E4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284-445</w:t>
            </w:r>
          </w:p>
        </w:tc>
        <w:tc>
          <w:tcPr>
            <w:tcW w:w="282" w:type="pct"/>
            <w:vAlign w:val="bottom"/>
          </w:tcPr>
          <w:p w14:paraId="388DA39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37-37</w:t>
            </w:r>
          </w:p>
        </w:tc>
        <w:tc>
          <w:tcPr>
            <w:tcW w:w="282" w:type="pct"/>
            <w:vAlign w:val="bottom"/>
          </w:tcPr>
          <w:p w14:paraId="2CC983C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49-72</w:t>
            </w:r>
          </w:p>
        </w:tc>
        <w:tc>
          <w:tcPr>
            <w:tcW w:w="281" w:type="pct"/>
            <w:vAlign w:val="bottom"/>
          </w:tcPr>
          <w:p w14:paraId="49D0BA9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23-37</w:t>
            </w:r>
          </w:p>
        </w:tc>
        <w:tc>
          <w:tcPr>
            <w:tcW w:w="281" w:type="pct"/>
            <w:vAlign w:val="bottom"/>
          </w:tcPr>
          <w:p w14:paraId="6793ECA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22-22</w:t>
            </w:r>
          </w:p>
        </w:tc>
        <w:tc>
          <w:tcPr>
            <w:tcW w:w="281" w:type="pct"/>
            <w:vAlign w:val="bottom"/>
          </w:tcPr>
          <w:p w14:paraId="30EAB7C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32-46</w:t>
            </w:r>
          </w:p>
        </w:tc>
        <w:tc>
          <w:tcPr>
            <w:tcW w:w="362" w:type="pct"/>
            <w:vAlign w:val="bottom"/>
          </w:tcPr>
          <w:p w14:paraId="379949D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674-2,424</w:t>
            </w:r>
          </w:p>
        </w:tc>
      </w:tr>
      <w:tr w:rsidR="001A09C0" w:rsidRPr="00DF67A7" w14:paraId="5EF9E597" w14:textId="77777777" w:rsidTr="002631E5">
        <w:tc>
          <w:tcPr>
            <w:tcW w:w="675" w:type="pct"/>
            <w:shd w:val="clear" w:color="auto" w:fill="auto"/>
          </w:tcPr>
          <w:p w14:paraId="5CAFE3F2" w14:textId="75D4C0A5"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i/>
                <w:sz w:val="20"/>
                <w:szCs w:val="20"/>
              </w:rPr>
              <w:t>Enterobacterales</w:t>
            </w:r>
            <w:proofErr w:type="spellEnd"/>
            <w:r w:rsidRPr="00FE4E19">
              <w:rPr>
                <w:rFonts w:cs="Times New Roman"/>
                <w:sz w:val="20"/>
                <w:szCs w:val="20"/>
              </w:rPr>
              <w:t xml:space="preserve"> is 0.15, MBL Pseudo. is 0.14</w:t>
            </w:r>
          </w:p>
        </w:tc>
        <w:tc>
          <w:tcPr>
            <w:tcW w:w="418" w:type="pct"/>
            <w:shd w:val="clear" w:color="auto" w:fill="auto"/>
          </w:tcPr>
          <w:p w14:paraId="62C89D2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Probability patient has MBL is 0.40</w:t>
            </w:r>
          </w:p>
        </w:tc>
        <w:tc>
          <w:tcPr>
            <w:tcW w:w="363" w:type="pct"/>
            <w:vAlign w:val="bottom"/>
          </w:tcPr>
          <w:p w14:paraId="4541734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23-227</w:t>
            </w:r>
          </w:p>
        </w:tc>
        <w:tc>
          <w:tcPr>
            <w:tcW w:w="283" w:type="pct"/>
            <w:vAlign w:val="bottom"/>
          </w:tcPr>
          <w:p w14:paraId="7AF1292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15-238</w:t>
            </w:r>
          </w:p>
        </w:tc>
        <w:tc>
          <w:tcPr>
            <w:tcW w:w="283" w:type="pct"/>
            <w:vAlign w:val="bottom"/>
          </w:tcPr>
          <w:p w14:paraId="10C5021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49-930</w:t>
            </w:r>
          </w:p>
        </w:tc>
        <w:tc>
          <w:tcPr>
            <w:tcW w:w="282" w:type="pct"/>
            <w:vAlign w:val="bottom"/>
          </w:tcPr>
          <w:p w14:paraId="70EDA09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28-60</w:t>
            </w:r>
          </w:p>
        </w:tc>
        <w:tc>
          <w:tcPr>
            <w:tcW w:w="282" w:type="pct"/>
            <w:vAlign w:val="bottom"/>
          </w:tcPr>
          <w:p w14:paraId="6736AD33" w14:textId="2B9A1334"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w:t>
            </w:r>
            <w:r w:rsidR="00513B0D" w:rsidRPr="00FE4E19">
              <w:rPr>
                <w:rFonts w:cs="Times New Roman"/>
                <w:color w:val="000000"/>
                <w:sz w:val="20"/>
                <w:szCs w:val="20"/>
              </w:rPr>
              <w:t>32</w:t>
            </w:r>
          </w:p>
        </w:tc>
        <w:tc>
          <w:tcPr>
            <w:tcW w:w="282" w:type="pct"/>
            <w:vAlign w:val="bottom"/>
          </w:tcPr>
          <w:p w14:paraId="379F708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57-64</w:t>
            </w:r>
          </w:p>
        </w:tc>
        <w:tc>
          <w:tcPr>
            <w:tcW w:w="362" w:type="pct"/>
            <w:vAlign w:val="bottom"/>
          </w:tcPr>
          <w:p w14:paraId="7AAD575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143-224</w:t>
            </w:r>
          </w:p>
        </w:tc>
        <w:tc>
          <w:tcPr>
            <w:tcW w:w="282" w:type="pct"/>
            <w:vAlign w:val="bottom"/>
          </w:tcPr>
          <w:p w14:paraId="66FD86F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36-36</w:t>
            </w:r>
          </w:p>
        </w:tc>
        <w:tc>
          <w:tcPr>
            <w:tcW w:w="282" w:type="pct"/>
            <w:vAlign w:val="bottom"/>
          </w:tcPr>
          <w:p w14:paraId="272EA4A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49-72</w:t>
            </w:r>
          </w:p>
        </w:tc>
        <w:tc>
          <w:tcPr>
            <w:tcW w:w="281" w:type="pct"/>
            <w:vAlign w:val="bottom"/>
          </w:tcPr>
          <w:p w14:paraId="436F004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23-37</w:t>
            </w:r>
          </w:p>
        </w:tc>
        <w:tc>
          <w:tcPr>
            <w:tcW w:w="281" w:type="pct"/>
            <w:vAlign w:val="bottom"/>
          </w:tcPr>
          <w:p w14:paraId="146B197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22-22</w:t>
            </w:r>
          </w:p>
        </w:tc>
        <w:tc>
          <w:tcPr>
            <w:tcW w:w="281" w:type="pct"/>
            <w:vAlign w:val="bottom"/>
          </w:tcPr>
          <w:p w14:paraId="6BBD748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32-46</w:t>
            </w:r>
          </w:p>
        </w:tc>
        <w:tc>
          <w:tcPr>
            <w:tcW w:w="362" w:type="pct"/>
            <w:vAlign w:val="bottom"/>
          </w:tcPr>
          <w:p w14:paraId="5E2C27A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509-1,975</w:t>
            </w:r>
          </w:p>
        </w:tc>
      </w:tr>
      <w:tr w:rsidR="001A09C0" w:rsidRPr="00DF67A7" w14:paraId="7D00E9A2" w14:textId="77777777" w:rsidTr="002631E5">
        <w:tc>
          <w:tcPr>
            <w:tcW w:w="675" w:type="pct"/>
            <w:shd w:val="clear" w:color="auto" w:fill="auto"/>
          </w:tcPr>
          <w:p w14:paraId="33E9CD57" w14:textId="64FD2854"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i/>
                <w:sz w:val="20"/>
                <w:szCs w:val="20"/>
              </w:rPr>
              <w:t>Enterobacterales</w:t>
            </w:r>
            <w:proofErr w:type="spellEnd"/>
            <w:r w:rsidRPr="00FE4E19">
              <w:rPr>
                <w:rFonts w:cs="Times New Roman"/>
                <w:sz w:val="20"/>
                <w:szCs w:val="20"/>
              </w:rPr>
              <w:t xml:space="preserve"> is 0.15, MBL Pseudo. is 0.14</w:t>
            </w:r>
          </w:p>
        </w:tc>
        <w:tc>
          <w:tcPr>
            <w:tcW w:w="418" w:type="pct"/>
            <w:shd w:val="clear" w:color="auto" w:fill="auto"/>
          </w:tcPr>
          <w:p w14:paraId="2B77434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Probability patient has MBL is 0.50</w:t>
            </w:r>
          </w:p>
        </w:tc>
        <w:tc>
          <w:tcPr>
            <w:tcW w:w="363" w:type="pct"/>
            <w:vAlign w:val="bottom"/>
          </w:tcPr>
          <w:p w14:paraId="195C7E8B"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1-9</w:t>
            </w:r>
          </w:p>
        </w:tc>
        <w:tc>
          <w:tcPr>
            <w:tcW w:w="283" w:type="pct"/>
            <w:vAlign w:val="bottom"/>
          </w:tcPr>
          <w:p w14:paraId="0C6F511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15-234</w:t>
            </w:r>
          </w:p>
        </w:tc>
        <w:tc>
          <w:tcPr>
            <w:tcW w:w="283" w:type="pct"/>
            <w:vAlign w:val="bottom"/>
          </w:tcPr>
          <w:p w14:paraId="2587D5B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49-930</w:t>
            </w:r>
          </w:p>
        </w:tc>
        <w:tc>
          <w:tcPr>
            <w:tcW w:w="282" w:type="pct"/>
            <w:vAlign w:val="bottom"/>
          </w:tcPr>
          <w:p w14:paraId="671DF9C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28-60</w:t>
            </w:r>
          </w:p>
        </w:tc>
        <w:tc>
          <w:tcPr>
            <w:tcW w:w="282" w:type="pct"/>
            <w:vAlign w:val="bottom"/>
          </w:tcPr>
          <w:p w14:paraId="040471FC" w14:textId="50DF807D"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w:t>
            </w:r>
            <w:r w:rsidR="00513B0D" w:rsidRPr="00FE4E19">
              <w:rPr>
                <w:rFonts w:cs="Times New Roman"/>
                <w:color w:val="000000"/>
                <w:sz w:val="20"/>
                <w:szCs w:val="20"/>
              </w:rPr>
              <w:t>32</w:t>
            </w:r>
          </w:p>
        </w:tc>
        <w:tc>
          <w:tcPr>
            <w:tcW w:w="282" w:type="pct"/>
            <w:vAlign w:val="bottom"/>
          </w:tcPr>
          <w:p w14:paraId="39957B7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57-64</w:t>
            </w:r>
          </w:p>
        </w:tc>
        <w:tc>
          <w:tcPr>
            <w:tcW w:w="362" w:type="pct"/>
            <w:vAlign w:val="bottom"/>
          </w:tcPr>
          <w:p w14:paraId="36AEFA9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5-8</w:t>
            </w:r>
          </w:p>
        </w:tc>
        <w:tc>
          <w:tcPr>
            <w:tcW w:w="282" w:type="pct"/>
            <w:vAlign w:val="bottom"/>
          </w:tcPr>
          <w:p w14:paraId="71D07C0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36-36</w:t>
            </w:r>
          </w:p>
        </w:tc>
        <w:tc>
          <w:tcPr>
            <w:tcW w:w="282" w:type="pct"/>
            <w:vAlign w:val="bottom"/>
          </w:tcPr>
          <w:p w14:paraId="6633C89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49-72</w:t>
            </w:r>
          </w:p>
        </w:tc>
        <w:tc>
          <w:tcPr>
            <w:tcW w:w="281" w:type="pct"/>
            <w:vAlign w:val="bottom"/>
          </w:tcPr>
          <w:p w14:paraId="6BA399A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23-37</w:t>
            </w:r>
          </w:p>
        </w:tc>
        <w:tc>
          <w:tcPr>
            <w:tcW w:w="281" w:type="pct"/>
            <w:vAlign w:val="bottom"/>
          </w:tcPr>
          <w:p w14:paraId="7E4B8AF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22-22</w:t>
            </w:r>
          </w:p>
        </w:tc>
        <w:tc>
          <w:tcPr>
            <w:tcW w:w="281" w:type="pct"/>
            <w:vAlign w:val="bottom"/>
          </w:tcPr>
          <w:p w14:paraId="331F0F2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32-46</w:t>
            </w:r>
          </w:p>
        </w:tc>
        <w:tc>
          <w:tcPr>
            <w:tcW w:w="362" w:type="pct"/>
            <w:vAlign w:val="bottom"/>
          </w:tcPr>
          <w:p w14:paraId="49953AE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349-1,537</w:t>
            </w:r>
          </w:p>
        </w:tc>
      </w:tr>
      <w:tr w:rsidR="001A09C0" w:rsidRPr="00DF67A7" w14:paraId="4A84E8D4" w14:textId="77777777" w:rsidTr="002631E5">
        <w:tc>
          <w:tcPr>
            <w:tcW w:w="675" w:type="pct"/>
            <w:shd w:val="clear" w:color="auto" w:fill="auto"/>
          </w:tcPr>
          <w:p w14:paraId="270FDD85" w14:textId="48A84EA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i/>
                <w:sz w:val="20"/>
                <w:szCs w:val="20"/>
              </w:rPr>
              <w:t>Enterobacterales</w:t>
            </w:r>
            <w:proofErr w:type="spellEnd"/>
            <w:r w:rsidRPr="00FE4E19">
              <w:rPr>
                <w:rFonts w:cs="Times New Roman"/>
                <w:sz w:val="20"/>
                <w:szCs w:val="20"/>
              </w:rPr>
              <w:t xml:space="preserve"> is 0.15, MBL Pseudo. is 0.14</w:t>
            </w:r>
          </w:p>
        </w:tc>
        <w:tc>
          <w:tcPr>
            <w:tcW w:w="418" w:type="pct"/>
            <w:shd w:val="clear" w:color="auto" w:fill="auto"/>
          </w:tcPr>
          <w:p w14:paraId="26B1FFE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Probability patient has MBL is 0.60</w:t>
            </w:r>
          </w:p>
        </w:tc>
        <w:tc>
          <w:tcPr>
            <w:tcW w:w="363" w:type="pct"/>
            <w:vAlign w:val="bottom"/>
          </w:tcPr>
          <w:p w14:paraId="15B3DAF3"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1-10</w:t>
            </w:r>
          </w:p>
        </w:tc>
        <w:tc>
          <w:tcPr>
            <w:tcW w:w="283" w:type="pct"/>
            <w:vAlign w:val="bottom"/>
          </w:tcPr>
          <w:p w14:paraId="2FE36A6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15-231</w:t>
            </w:r>
          </w:p>
        </w:tc>
        <w:tc>
          <w:tcPr>
            <w:tcW w:w="283" w:type="pct"/>
            <w:vAlign w:val="bottom"/>
          </w:tcPr>
          <w:p w14:paraId="4276C2B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49-930</w:t>
            </w:r>
          </w:p>
        </w:tc>
        <w:tc>
          <w:tcPr>
            <w:tcW w:w="282" w:type="pct"/>
            <w:vAlign w:val="bottom"/>
          </w:tcPr>
          <w:p w14:paraId="6119E97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28-60</w:t>
            </w:r>
          </w:p>
        </w:tc>
        <w:tc>
          <w:tcPr>
            <w:tcW w:w="282" w:type="pct"/>
            <w:vAlign w:val="bottom"/>
          </w:tcPr>
          <w:p w14:paraId="3A1F1A8E" w14:textId="29512A02"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w:t>
            </w:r>
            <w:r w:rsidR="00513B0D" w:rsidRPr="00FE4E19">
              <w:rPr>
                <w:rFonts w:cs="Times New Roman"/>
                <w:color w:val="000000"/>
                <w:sz w:val="20"/>
                <w:szCs w:val="20"/>
              </w:rPr>
              <w:t>32</w:t>
            </w:r>
          </w:p>
        </w:tc>
        <w:tc>
          <w:tcPr>
            <w:tcW w:w="282" w:type="pct"/>
            <w:vAlign w:val="bottom"/>
          </w:tcPr>
          <w:p w14:paraId="564A91A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57-64</w:t>
            </w:r>
          </w:p>
        </w:tc>
        <w:tc>
          <w:tcPr>
            <w:tcW w:w="362" w:type="pct"/>
            <w:vAlign w:val="bottom"/>
          </w:tcPr>
          <w:p w14:paraId="05C1916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6-10</w:t>
            </w:r>
          </w:p>
        </w:tc>
        <w:tc>
          <w:tcPr>
            <w:tcW w:w="282" w:type="pct"/>
            <w:vAlign w:val="bottom"/>
          </w:tcPr>
          <w:p w14:paraId="6DF2D91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35-35</w:t>
            </w:r>
          </w:p>
        </w:tc>
        <w:tc>
          <w:tcPr>
            <w:tcW w:w="282" w:type="pct"/>
            <w:vAlign w:val="bottom"/>
          </w:tcPr>
          <w:p w14:paraId="187EBFD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49-72</w:t>
            </w:r>
          </w:p>
        </w:tc>
        <w:tc>
          <w:tcPr>
            <w:tcW w:w="281" w:type="pct"/>
            <w:vAlign w:val="bottom"/>
          </w:tcPr>
          <w:p w14:paraId="519354D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23-37</w:t>
            </w:r>
          </w:p>
        </w:tc>
        <w:tc>
          <w:tcPr>
            <w:tcW w:w="281" w:type="pct"/>
            <w:vAlign w:val="bottom"/>
          </w:tcPr>
          <w:p w14:paraId="1C2A372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22-22</w:t>
            </w:r>
          </w:p>
        </w:tc>
        <w:tc>
          <w:tcPr>
            <w:tcW w:w="281" w:type="pct"/>
            <w:vAlign w:val="bottom"/>
          </w:tcPr>
          <w:p w14:paraId="1A92FA3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32-46</w:t>
            </w:r>
          </w:p>
        </w:tc>
        <w:tc>
          <w:tcPr>
            <w:tcW w:w="362" w:type="pct"/>
            <w:vAlign w:val="bottom"/>
          </w:tcPr>
          <w:p w14:paraId="1394B23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349-1,536</w:t>
            </w:r>
          </w:p>
        </w:tc>
      </w:tr>
      <w:tr w:rsidR="001A09C0" w:rsidRPr="00DF67A7" w14:paraId="4AE444E8" w14:textId="77777777" w:rsidTr="002631E5">
        <w:tc>
          <w:tcPr>
            <w:tcW w:w="675" w:type="pct"/>
            <w:shd w:val="clear" w:color="auto" w:fill="auto"/>
          </w:tcPr>
          <w:p w14:paraId="67E4DD7D" w14:textId="19508EB5"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i/>
                <w:sz w:val="20"/>
                <w:szCs w:val="20"/>
              </w:rPr>
              <w:t>Enterobacterales</w:t>
            </w:r>
            <w:proofErr w:type="spellEnd"/>
            <w:r w:rsidRPr="00FE4E19">
              <w:rPr>
                <w:rFonts w:cs="Times New Roman"/>
                <w:sz w:val="20"/>
                <w:szCs w:val="20"/>
              </w:rPr>
              <w:t xml:space="preserve"> is </w:t>
            </w:r>
            <w:r w:rsidRPr="00FE4E19">
              <w:rPr>
                <w:rFonts w:cs="Times New Roman"/>
                <w:sz w:val="20"/>
                <w:szCs w:val="20"/>
              </w:rPr>
              <w:lastRenderedPageBreak/>
              <w:t>0.15, MBL Pseudo. is 0.14</w:t>
            </w:r>
          </w:p>
        </w:tc>
        <w:tc>
          <w:tcPr>
            <w:tcW w:w="418" w:type="pct"/>
            <w:shd w:val="clear" w:color="auto" w:fill="auto"/>
          </w:tcPr>
          <w:p w14:paraId="5211E16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lastRenderedPageBreak/>
              <w:t>Probability patient has MBL is 0.70</w:t>
            </w:r>
          </w:p>
        </w:tc>
        <w:tc>
          <w:tcPr>
            <w:tcW w:w="363" w:type="pct"/>
            <w:vAlign w:val="bottom"/>
          </w:tcPr>
          <w:p w14:paraId="1300C97E"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1-12</w:t>
            </w:r>
          </w:p>
        </w:tc>
        <w:tc>
          <w:tcPr>
            <w:tcW w:w="283" w:type="pct"/>
            <w:vAlign w:val="bottom"/>
          </w:tcPr>
          <w:p w14:paraId="203EAC8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15-228</w:t>
            </w:r>
          </w:p>
        </w:tc>
        <w:tc>
          <w:tcPr>
            <w:tcW w:w="283" w:type="pct"/>
            <w:vAlign w:val="bottom"/>
          </w:tcPr>
          <w:p w14:paraId="1F6DBB5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49-930</w:t>
            </w:r>
          </w:p>
        </w:tc>
        <w:tc>
          <w:tcPr>
            <w:tcW w:w="282" w:type="pct"/>
            <w:vAlign w:val="bottom"/>
          </w:tcPr>
          <w:p w14:paraId="4FB9D67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28-60</w:t>
            </w:r>
          </w:p>
        </w:tc>
        <w:tc>
          <w:tcPr>
            <w:tcW w:w="282" w:type="pct"/>
            <w:vAlign w:val="bottom"/>
          </w:tcPr>
          <w:p w14:paraId="2764B054" w14:textId="29C5461A"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w:t>
            </w:r>
            <w:r w:rsidR="00513B0D" w:rsidRPr="00FE4E19">
              <w:rPr>
                <w:rFonts w:cs="Times New Roman"/>
                <w:color w:val="000000"/>
                <w:sz w:val="20"/>
                <w:szCs w:val="20"/>
              </w:rPr>
              <w:t>32</w:t>
            </w:r>
          </w:p>
        </w:tc>
        <w:tc>
          <w:tcPr>
            <w:tcW w:w="282" w:type="pct"/>
            <w:vAlign w:val="bottom"/>
          </w:tcPr>
          <w:p w14:paraId="5CCD42F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57-64</w:t>
            </w:r>
          </w:p>
        </w:tc>
        <w:tc>
          <w:tcPr>
            <w:tcW w:w="362" w:type="pct"/>
            <w:vAlign w:val="bottom"/>
          </w:tcPr>
          <w:p w14:paraId="498F876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8-12</w:t>
            </w:r>
          </w:p>
        </w:tc>
        <w:tc>
          <w:tcPr>
            <w:tcW w:w="282" w:type="pct"/>
            <w:vAlign w:val="bottom"/>
          </w:tcPr>
          <w:p w14:paraId="224B3E2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35-35</w:t>
            </w:r>
          </w:p>
        </w:tc>
        <w:tc>
          <w:tcPr>
            <w:tcW w:w="282" w:type="pct"/>
            <w:vAlign w:val="bottom"/>
          </w:tcPr>
          <w:p w14:paraId="3B9D65E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49-72</w:t>
            </w:r>
          </w:p>
        </w:tc>
        <w:tc>
          <w:tcPr>
            <w:tcW w:w="281" w:type="pct"/>
            <w:vAlign w:val="bottom"/>
          </w:tcPr>
          <w:p w14:paraId="205ACD5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23-37</w:t>
            </w:r>
          </w:p>
        </w:tc>
        <w:tc>
          <w:tcPr>
            <w:tcW w:w="281" w:type="pct"/>
            <w:vAlign w:val="bottom"/>
          </w:tcPr>
          <w:p w14:paraId="568489E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22-22</w:t>
            </w:r>
          </w:p>
        </w:tc>
        <w:tc>
          <w:tcPr>
            <w:tcW w:w="281" w:type="pct"/>
            <w:vAlign w:val="bottom"/>
          </w:tcPr>
          <w:p w14:paraId="35AC249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32-46</w:t>
            </w:r>
          </w:p>
        </w:tc>
        <w:tc>
          <w:tcPr>
            <w:tcW w:w="362" w:type="pct"/>
            <w:vAlign w:val="bottom"/>
          </w:tcPr>
          <w:p w14:paraId="2804600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351-1,537</w:t>
            </w:r>
          </w:p>
        </w:tc>
      </w:tr>
      <w:tr w:rsidR="001A09C0" w:rsidRPr="00DF67A7" w14:paraId="5F8DCC5A" w14:textId="77777777" w:rsidTr="002631E5">
        <w:tc>
          <w:tcPr>
            <w:tcW w:w="675" w:type="pct"/>
            <w:shd w:val="clear" w:color="auto" w:fill="auto"/>
          </w:tcPr>
          <w:p w14:paraId="32344EC0" w14:textId="303C2858"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i/>
                <w:sz w:val="20"/>
                <w:szCs w:val="20"/>
              </w:rPr>
              <w:t>Enterobacterales</w:t>
            </w:r>
            <w:proofErr w:type="spellEnd"/>
            <w:r w:rsidRPr="00FE4E19">
              <w:rPr>
                <w:rFonts w:cs="Times New Roman"/>
                <w:sz w:val="20"/>
                <w:szCs w:val="20"/>
              </w:rPr>
              <w:t xml:space="preserve"> is 0.15, MBL Pseudo. is 0.14</w:t>
            </w:r>
          </w:p>
        </w:tc>
        <w:tc>
          <w:tcPr>
            <w:tcW w:w="418" w:type="pct"/>
            <w:shd w:val="clear" w:color="auto" w:fill="auto"/>
          </w:tcPr>
          <w:p w14:paraId="1BBDE6C1"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Probability patient has MBL is 0.80</w:t>
            </w:r>
          </w:p>
        </w:tc>
        <w:tc>
          <w:tcPr>
            <w:tcW w:w="363" w:type="pct"/>
            <w:vAlign w:val="bottom"/>
          </w:tcPr>
          <w:p w14:paraId="5F4A4D2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1-14</w:t>
            </w:r>
          </w:p>
        </w:tc>
        <w:tc>
          <w:tcPr>
            <w:tcW w:w="283" w:type="pct"/>
            <w:vAlign w:val="bottom"/>
          </w:tcPr>
          <w:p w14:paraId="407DF51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14-224</w:t>
            </w:r>
          </w:p>
        </w:tc>
        <w:tc>
          <w:tcPr>
            <w:tcW w:w="283" w:type="pct"/>
            <w:vAlign w:val="bottom"/>
          </w:tcPr>
          <w:p w14:paraId="3B2FF76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49-930</w:t>
            </w:r>
          </w:p>
        </w:tc>
        <w:tc>
          <w:tcPr>
            <w:tcW w:w="282" w:type="pct"/>
            <w:vAlign w:val="bottom"/>
          </w:tcPr>
          <w:p w14:paraId="3A32FCE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28-60</w:t>
            </w:r>
          </w:p>
        </w:tc>
        <w:tc>
          <w:tcPr>
            <w:tcW w:w="282" w:type="pct"/>
            <w:vAlign w:val="bottom"/>
          </w:tcPr>
          <w:p w14:paraId="511D7652" w14:textId="101F0FD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w:t>
            </w:r>
            <w:r w:rsidR="00513B0D" w:rsidRPr="00FE4E19">
              <w:rPr>
                <w:rFonts w:cs="Times New Roman"/>
                <w:color w:val="000000"/>
                <w:sz w:val="20"/>
                <w:szCs w:val="20"/>
              </w:rPr>
              <w:t>32</w:t>
            </w:r>
          </w:p>
        </w:tc>
        <w:tc>
          <w:tcPr>
            <w:tcW w:w="282" w:type="pct"/>
            <w:vAlign w:val="bottom"/>
          </w:tcPr>
          <w:p w14:paraId="7251156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57-64</w:t>
            </w:r>
          </w:p>
        </w:tc>
        <w:tc>
          <w:tcPr>
            <w:tcW w:w="362" w:type="pct"/>
            <w:vAlign w:val="bottom"/>
          </w:tcPr>
          <w:p w14:paraId="2BAF2D0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9-14</w:t>
            </w:r>
          </w:p>
        </w:tc>
        <w:tc>
          <w:tcPr>
            <w:tcW w:w="282" w:type="pct"/>
            <w:vAlign w:val="bottom"/>
          </w:tcPr>
          <w:p w14:paraId="7A5EE49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34-34</w:t>
            </w:r>
          </w:p>
        </w:tc>
        <w:tc>
          <w:tcPr>
            <w:tcW w:w="282" w:type="pct"/>
            <w:vAlign w:val="bottom"/>
          </w:tcPr>
          <w:p w14:paraId="2573810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49-72</w:t>
            </w:r>
          </w:p>
        </w:tc>
        <w:tc>
          <w:tcPr>
            <w:tcW w:w="281" w:type="pct"/>
            <w:vAlign w:val="bottom"/>
          </w:tcPr>
          <w:p w14:paraId="5B29577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23-37</w:t>
            </w:r>
          </w:p>
        </w:tc>
        <w:tc>
          <w:tcPr>
            <w:tcW w:w="281" w:type="pct"/>
            <w:vAlign w:val="bottom"/>
          </w:tcPr>
          <w:p w14:paraId="5C0E128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22-22</w:t>
            </w:r>
          </w:p>
        </w:tc>
        <w:tc>
          <w:tcPr>
            <w:tcW w:w="281" w:type="pct"/>
            <w:vAlign w:val="bottom"/>
          </w:tcPr>
          <w:p w14:paraId="22E8AC4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32-46</w:t>
            </w:r>
          </w:p>
        </w:tc>
        <w:tc>
          <w:tcPr>
            <w:tcW w:w="362" w:type="pct"/>
            <w:vAlign w:val="bottom"/>
          </w:tcPr>
          <w:p w14:paraId="5325788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350-1,536</w:t>
            </w:r>
          </w:p>
        </w:tc>
      </w:tr>
      <w:tr w:rsidR="001A09C0" w:rsidRPr="00DF67A7" w14:paraId="4DFC50EA" w14:textId="77777777" w:rsidTr="002631E5">
        <w:tc>
          <w:tcPr>
            <w:tcW w:w="675" w:type="pct"/>
            <w:shd w:val="clear" w:color="auto" w:fill="auto"/>
          </w:tcPr>
          <w:p w14:paraId="5DE57574" w14:textId="6F8CDCF5"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patient has </w:t>
            </w:r>
            <w:r w:rsidR="00B458C3" w:rsidRPr="00FE4E19">
              <w:rPr>
                <w:rFonts w:cs="Times New Roman"/>
                <w:sz w:val="20"/>
                <w:szCs w:val="20"/>
              </w:rPr>
              <w:t xml:space="preserve">MBL </w:t>
            </w:r>
            <w:proofErr w:type="spellStart"/>
            <w:r w:rsidR="00B458C3" w:rsidRPr="00FE4E19">
              <w:rPr>
                <w:rFonts w:cs="Times New Roman"/>
                <w:i/>
                <w:sz w:val="20"/>
                <w:szCs w:val="20"/>
              </w:rPr>
              <w:t>Enterobacterales</w:t>
            </w:r>
            <w:proofErr w:type="spellEnd"/>
            <w:r w:rsidRPr="00FE4E19">
              <w:rPr>
                <w:rFonts w:cs="Times New Roman"/>
                <w:sz w:val="20"/>
                <w:szCs w:val="20"/>
              </w:rPr>
              <w:t xml:space="preserve"> is 0.15, MBL Pseudo. is 0.14</w:t>
            </w:r>
          </w:p>
        </w:tc>
        <w:tc>
          <w:tcPr>
            <w:tcW w:w="418" w:type="pct"/>
            <w:shd w:val="clear" w:color="auto" w:fill="auto"/>
          </w:tcPr>
          <w:p w14:paraId="46D7DE6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Probability patient has MBL is 0.90</w:t>
            </w:r>
          </w:p>
        </w:tc>
        <w:tc>
          <w:tcPr>
            <w:tcW w:w="363" w:type="pct"/>
            <w:vAlign w:val="bottom"/>
          </w:tcPr>
          <w:p w14:paraId="627BC12D"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2-15</w:t>
            </w:r>
          </w:p>
        </w:tc>
        <w:tc>
          <w:tcPr>
            <w:tcW w:w="283" w:type="pct"/>
            <w:vAlign w:val="bottom"/>
          </w:tcPr>
          <w:p w14:paraId="40AEB82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14-221</w:t>
            </w:r>
          </w:p>
        </w:tc>
        <w:tc>
          <w:tcPr>
            <w:tcW w:w="283" w:type="pct"/>
            <w:vAlign w:val="bottom"/>
          </w:tcPr>
          <w:p w14:paraId="09DCBEF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49-930</w:t>
            </w:r>
          </w:p>
        </w:tc>
        <w:tc>
          <w:tcPr>
            <w:tcW w:w="282" w:type="pct"/>
            <w:vAlign w:val="bottom"/>
          </w:tcPr>
          <w:p w14:paraId="7495CB2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28-60</w:t>
            </w:r>
          </w:p>
        </w:tc>
        <w:tc>
          <w:tcPr>
            <w:tcW w:w="282" w:type="pct"/>
            <w:vAlign w:val="bottom"/>
          </w:tcPr>
          <w:p w14:paraId="31A0CDA6" w14:textId="12AF6E05"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w:t>
            </w:r>
            <w:r w:rsidR="00513B0D" w:rsidRPr="00FE4E19">
              <w:rPr>
                <w:rFonts w:cs="Times New Roman"/>
                <w:color w:val="000000"/>
                <w:sz w:val="20"/>
                <w:szCs w:val="20"/>
              </w:rPr>
              <w:t>32</w:t>
            </w:r>
          </w:p>
        </w:tc>
        <w:tc>
          <w:tcPr>
            <w:tcW w:w="282" w:type="pct"/>
            <w:vAlign w:val="bottom"/>
          </w:tcPr>
          <w:p w14:paraId="00FE31A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57-64</w:t>
            </w:r>
          </w:p>
        </w:tc>
        <w:tc>
          <w:tcPr>
            <w:tcW w:w="362" w:type="pct"/>
            <w:vAlign w:val="bottom"/>
          </w:tcPr>
          <w:p w14:paraId="32C366B3"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10-15</w:t>
            </w:r>
          </w:p>
        </w:tc>
        <w:tc>
          <w:tcPr>
            <w:tcW w:w="282" w:type="pct"/>
            <w:vAlign w:val="bottom"/>
          </w:tcPr>
          <w:p w14:paraId="0D47C01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34-34</w:t>
            </w:r>
          </w:p>
        </w:tc>
        <w:tc>
          <w:tcPr>
            <w:tcW w:w="282" w:type="pct"/>
            <w:vAlign w:val="bottom"/>
          </w:tcPr>
          <w:p w14:paraId="14A1EAC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49-72</w:t>
            </w:r>
          </w:p>
        </w:tc>
        <w:tc>
          <w:tcPr>
            <w:tcW w:w="281" w:type="pct"/>
            <w:vAlign w:val="bottom"/>
          </w:tcPr>
          <w:p w14:paraId="22B85BA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23-37</w:t>
            </w:r>
          </w:p>
        </w:tc>
        <w:tc>
          <w:tcPr>
            <w:tcW w:w="281" w:type="pct"/>
            <w:vAlign w:val="bottom"/>
          </w:tcPr>
          <w:p w14:paraId="15A1BE5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22-22</w:t>
            </w:r>
          </w:p>
        </w:tc>
        <w:tc>
          <w:tcPr>
            <w:tcW w:w="281" w:type="pct"/>
            <w:vAlign w:val="bottom"/>
          </w:tcPr>
          <w:p w14:paraId="79102AE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32-46</w:t>
            </w:r>
          </w:p>
        </w:tc>
        <w:tc>
          <w:tcPr>
            <w:tcW w:w="362" w:type="pct"/>
            <w:vAlign w:val="bottom"/>
          </w:tcPr>
          <w:p w14:paraId="7C4A6B1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352-1,535</w:t>
            </w:r>
          </w:p>
        </w:tc>
      </w:tr>
      <w:tr w:rsidR="001A09C0" w:rsidRPr="00DF67A7" w14:paraId="3736C8AD" w14:textId="77777777" w:rsidTr="002631E5">
        <w:tc>
          <w:tcPr>
            <w:tcW w:w="675" w:type="pct"/>
            <w:shd w:val="clear" w:color="auto" w:fill="auto"/>
          </w:tcPr>
          <w:p w14:paraId="63B8F3F4" w14:textId="343EA0AA" w:rsidR="00687516" w:rsidRPr="00FE4E19" w:rsidRDefault="00687516" w:rsidP="00FE4E19">
            <w:pPr>
              <w:spacing w:line="240" w:lineRule="auto"/>
              <w:jc w:val="left"/>
              <w:rPr>
                <w:rFonts w:cs="Times New Roman"/>
                <w:sz w:val="20"/>
                <w:szCs w:val="20"/>
              </w:rPr>
            </w:pPr>
            <w:r w:rsidRPr="00FE4E19">
              <w:rPr>
                <w:rFonts w:cs="Times New Roman"/>
                <w:sz w:val="20"/>
                <w:szCs w:val="20"/>
              </w:rPr>
              <w:t>Susceptibility (</w:t>
            </w:r>
            <w:proofErr w:type="spellStart"/>
            <w:r w:rsidR="00F425C9" w:rsidRPr="00FE4E19">
              <w:rPr>
                <w:rFonts w:cs="Times New Roman"/>
                <w:i/>
                <w:sz w:val="20"/>
                <w:szCs w:val="20"/>
              </w:rPr>
              <w:t>Enterobacterales</w:t>
            </w:r>
            <w:proofErr w:type="spellEnd"/>
            <w:r w:rsidRPr="00FE4E19">
              <w:rPr>
                <w:rFonts w:cs="Times New Roman"/>
                <w:sz w:val="20"/>
                <w:szCs w:val="20"/>
              </w:rPr>
              <w:t xml:space="preserve"> and PsA) based on </w:t>
            </w:r>
            <w:r w:rsidR="001D1E59" w:rsidRPr="00FE4E19">
              <w:rPr>
                <w:rFonts w:cs="Times New Roman"/>
                <w:sz w:val="20"/>
                <w:szCs w:val="20"/>
              </w:rPr>
              <w:t>NMA</w:t>
            </w:r>
            <w:r w:rsidRPr="00FE4E19">
              <w:rPr>
                <w:rFonts w:cs="Times New Roman"/>
                <w:sz w:val="20"/>
                <w:szCs w:val="20"/>
              </w:rPr>
              <w:t xml:space="preserve"> of EUCAST studies</w:t>
            </w:r>
          </w:p>
        </w:tc>
        <w:tc>
          <w:tcPr>
            <w:tcW w:w="418" w:type="pct"/>
            <w:shd w:val="clear" w:color="auto" w:fill="auto"/>
          </w:tcPr>
          <w:p w14:paraId="4973B467" w14:textId="78081231"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w:t>
            </w:r>
            <w:r w:rsidR="001D1E59" w:rsidRPr="00FE4E19">
              <w:rPr>
                <w:rFonts w:cs="Times New Roman"/>
                <w:sz w:val="20"/>
                <w:szCs w:val="20"/>
              </w:rPr>
              <w:t>NMA</w:t>
            </w:r>
            <w:r w:rsidRPr="00FE4E19">
              <w:rPr>
                <w:rFonts w:cs="Times New Roman"/>
                <w:sz w:val="20"/>
                <w:szCs w:val="20"/>
              </w:rPr>
              <w:t xml:space="preserve"> of CLSI studies</w:t>
            </w:r>
          </w:p>
        </w:tc>
        <w:tc>
          <w:tcPr>
            <w:tcW w:w="363" w:type="pct"/>
            <w:vAlign w:val="bottom"/>
          </w:tcPr>
          <w:p w14:paraId="76DCA84F"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103-1,010</w:t>
            </w:r>
          </w:p>
        </w:tc>
        <w:tc>
          <w:tcPr>
            <w:tcW w:w="283" w:type="pct"/>
            <w:vAlign w:val="bottom"/>
          </w:tcPr>
          <w:p w14:paraId="0A31D73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2-33</w:t>
            </w:r>
          </w:p>
        </w:tc>
        <w:tc>
          <w:tcPr>
            <w:tcW w:w="283" w:type="pct"/>
            <w:vAlign w:val="bottom"/>
          </w:tcPr>
          <w:p w14:paraId="351902E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23-243</w:t>
            </w:r>
          </w:p>
        </w:tc>
        <w:tc>
          <w:tcPr>
            <w:tcW w:w="282" w:type="pct"/>
            <w:vAlign w:val="bottom"/>
          </w:tcPr>
          <w:p w14:paraId="1B91808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13-28</w:t>
            </w:r>
          </w:p>
        </w:tc>
        <w:tc>
          <w:tcPr>
            <w:tcW w:w="282" w:type="pct"/>
            <w:vAlign w:val="bottom"/>
          </w:tcPr>
          <w:p w14:paraId="37FBC93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4-6</w:t>
            </w:r>
          </w:p>
        </w:tc>
        <w:tc>
          <w:tcPr>
            <w:tcW w:w="282" w:type="pct"/>
            <w:vAlign w:val="bottom"/>
          </w:tcPr>
          <w:p w14:paraId="5163934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17-23</w:t>
            </w:r>
          </w:p>
        </w:tc>
        <w:tc>
          <w:tcPr>
            <w:tcW w:w="362" w:type="pct"/>
            <w:vAlign w:val="bottom"/>
          </w:tcPr>
          <w:p w14:paraId="7416097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636-996</w:t>
            </w:r>
          </w:p>
        </w:tc>
        <w:tc>
          <w:tcPr>
            <w:tcW w:w="282" w:type="pct"/>
            <w:vAlign w:val="bottom"/>
          </w:tcPr>
          <w:p w14:paraId="0C772CE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5-5</w:t>
            </w:r>
          </w:p>
        </w:tc>
        <w:tc>
          <w:tcPr>
            <w:tcW w:w="282" w:type="pct"/>
            <w:vAlign w:val="bottom"/>
          </w:tcPr>
          <w:p w14:paraId="53022C6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17-25</w:t>
            </w:r>
          </w:p>
        </w:tc>
        <w:tc>
          <w:tcPr>
            <w:tcW w:w="281" w:type="pct"/>
            <w:vAlign w:val="bottom"/>
          </w:tcPr>
          <w:p w14:paraId="156F264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11-17</w:t>
            </w:r>
          </w:p>
        </w:tc>
        <w:tc>
          <w:tcPr>
            <w:tcW w:w="281" w:type="pct"/>
            <w:vAlign w:val="bottom"/>
          </w:tcPr>
          <w:p w14:paraId="641BE24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4-4</w:t>
            </w:r>
          </w:p>
        </w:tc>
        <w:tc>
          <w:tcPr>
            <w:tcW w:w="281" w:type="pct"/>
            <w:vAlign w:val="bottom"/>
          </w:tcPr>
          <w:p w14:paraId="1CC4CD5C"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10-14</w:t>
            </w:r>
          </w:p>
        </w:tc>
        <w:tc>
          <w:tcPr>
            <w:tcW w:w="362" w:type="pct"/>
            <w:vAlign w:val="bottom"/>
          </w:tcPr>
          <w:p w14:paraId="4506F6C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847-2,402</w:t>
            </w:r>
          </w:p>
        </w:tc>
      </w:tr>
      <w:tr w:rsidR="001A09C0" w:rsidRPr="00DF67A7" w14:paraId="22658F9A" w14:textId="77777777" w:rsidTr="002631E5">
        <w:tc>
          <w:tcPr>
            <w:tcW w:w="675" w:type="pct"/>
            <w:shd w:val="clear" w:color="auto" w:fill="auto"/>
          </w:tcPr>
          <w:p w14:paraId="4BBD6326" w14:textId="49FE02A2" w:rsidR="00687516" w:rsidRPr="00FE4E19" w:rsidRDefault="00687516" w:rsidP="00FE4E19">
            <w:pPr>
              <w:spacing w:line="240" w:lineRule="auto"/>
              <w:jc w:val="left"/>
              <w:rPr>
                <w:rFonts w:cs="Times New Roman"/>
                <w:sz w:val="20"/>
                <w:szCs w:val="20"/>
              </w:rPr>
            </w:pPr>
            <w:r w:rsidRPr="00FE4E19">
              <w:rPr>
                <w:rFonts w:cs="Times New Roman"/>
                <w:sz w:val="20"/>
                <w:szCs w:val="20"/>
              </w:rPr>
              <w:t>Susceptibility (</w:t>
            </w:r>
            <w:proofErr w:type="spellStart"/>
            <w:r w:rsidR="00F425C9" w:rsidRPr="00FE4E19">
              <w:rPr>
                <w:rFonts w:cs="Times New Roman"/>
                <w:i/>
                <w:sz w:val="20"/>
                <w:szCs w:val="20"/>
              </w:rPr>
              <w:t>Enterobacterales</w:t>
            </w:r>
            <w:proofErr w:type="spellEnd"/>
            <w:r w:rsidRPr="00FE4E19">
              <w:rPr>
                <w:rFonts w:cs="Times New Roman"/>
                <w:sz w:val="20"/>
                <w:szCs w:val="20"/>
              </w:rPr>
              <w:t xml:space="preserve"> and PsA) based on </w:t>
            </w:r>
            <w:r w:rsidR="001D1E59" w:rsidRPr="00FE4E19">
              <w:rPr>
                <w:rFonts w:cs="Times New Roman"/>
                <w:sz w:val="20"/>
                <w:szCs w:val="20"/>
              </w:rPr>
              <w:t>NMA</w:t>
            </w:r>
            <w:r w:rsidRPr="00FE4E19">
              <w:rPr>
                <w:rFonts w:cs="Times New Roman"/>
                <w:sz w:val="20"/>
                <w:szCs w:val="20"/>
              </w:rPr>
              <w:t xml:space="preserve"> of EUCAST studies</w:t>
            </w:r>
          </w:p>
        </w:tc>
        <w:tc>
          <w:tcPr>
            <w:tcW w:w="418" w:type="pct"/>
            <w:shd w:val="clear" w:color="auto" w:fill="auto"/>
          </w:tcPr>
          <w:p w14:paraId="3B917B8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Susceptibility based on PHE data, with </w:t>
            </w:r>
            <w:proofErr w:type="spellStart"/>
            <w:r w:rsidRPr="00FE4E19">
              <w:rPr>
                <w:rFonts w:cs="Times New Roman"/>
                <w:sz w:val="20"/>
                <w:szCs w:val="20"/>
              </w:rPr>
              <w:t>cefiderocol</w:t>
            </w:r>
            <w:proofErr w:type="spellEnd"/>
            <w:r w:rsidRPr="00FE4E19">
              <w:rPr>
                <w:rFonts w:cs="Times New Roman"/>
                <w:sz w:val="20"/>
                <w:szCs w:val="20"/>
              </w:rPr>
              <w:t xml:space="preserve"> and </w:t>
            </w:r>
            <w:proofErr w:type="spellStart"/>
            <w:r w:rsidRPr="00FE4E19">
              <w:rPr>
                <w:rFonts w:cs="Times New Roman"/>
                <w:sz w:val="20"/>
                <w:szCs w:val="20"/>
              </w:rPr>
              <w:t>fosfomycin</w:t>
            </w:r>
            <w:proofErr w:type="spellEnd"/>
            <w:r w:rsidRPr="00FE4E19">
              <w:rPr>
                <w:rFonts w:cs="Times New Roman"/>
                <w:sz w:val="20"/>
                <w:szCs w:val="20"/>
              </w:rPr>
              <w:t xml:space="preserve"> data from separate </w:t>
            </w:r>
            <w:proofErr w:type="spellStart"/>
            <w:r w:rsidRPr="00FE4E19">
              <w:rPr>
                <w:rFonts w:cs="Times New Roman"/>
                <w:sz w:val="20"/>
                <w:szCs w:val="20"/>
              </w:rPr>
              <w:t>cefiderocol</w:t>
            </w:r>
            <w:proofErr w:type="spellEnd"/>
            <w:r w:rsidRPr="00FE4E19">
              <w:rPr>
                <w:rFonts w:cs="Times New Roman"/>
                <w:sz w:val="20"/>
                <w:szCs w:val="20"/>
              </w:rPr>
              <w:t xml:space="preserve"> and </w:t>
            </w:r>
            <w:proofErr w:type="spellStart"/>
            <w:r w:rsidRPr="00FE4E19">
              <w:rPr>
                <w:rFonts w:cs="Times New Roman"/>
                <w:sz w:val="20"/>
                <w:szCs w:val="20"/>
              </w:rPr>
              <w:t>fosfomycin</w:t>
            </w:r>
            <w:proofErr w:type="spellEnd"/>
            <w:r w:rsidRPr="00FE4E19">
              <w:rPr>
                <w:rFonts w:cs="Times New Roman"/>
                <w:sz w:val="20"/>
                <w:szCs w:val="20"/>
              </w:rPr>
              <w:t xml:space="preserve"> networks (CLSI studies).</w:t>
            </w:r>
          </w:p>
        </w:tc>
        <w:tc>
          <w:tcPr>
            <w:tcW w:w="363" w:type="pct"/>
            <w:vAlign w:val="bottom"/>
          </w:tcPr>
          <w:p w14:paraId="573CB1E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116-1,132</w:t>
            </w:r>
          </w:p>
        </w:tc>
        <w:tc>
          <w:tcPr>
            <w:tcW w:w="283" w:type="pct"/>
            <w:vAlign w:val="bottom"/>
          </w:tcPr>
          <w:p w14:paraId="4E81A5D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1-8</w:t>
            </w:r>
          </w:p>
        </w:tc>
        <w:tc>
          <w:tcPr>
            <w:tcW w:w="283" w:type="pct"/>
            <w:vAlign w:val="bottom"/>
          </w:tcPr>
          <w:p w14:paraId="5EC2ED8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37-193</w:t>
            </w:r>
          </w:p>
        </w:tc>
        <w:tc>
          <w:tcPr>
            <w:tcW w:w="282" w:type="pct"/>
            <w:vAlign w:val="bottom"/>
          </w:tcPr>
          <w:p w14:paraId="77206E5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21-45</w:t>
            </w:r>
          </w:p>
        </w:tc>
        <w:tc>
          <w:tcPr>
            <w:tcW w:w="282" w:type="pct"/>
            <w:vAlign w:val="bottom"/>
          </w:tcPr>
          <w:p w14:paraId="32363FA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1-2</w:t>
            </w:r>
          </w:p>
        </w:tc>
        <w:tc>
          <w:tcPr>
            <w:tcW w:w="282" w:type="pct"/>
            <w:vAlign w:val="bottom"/>
          </w:tcPr>
          <w:p w14:paraId="66348BC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17-29</w:t>
            </w:r>
          </w:p>
        </w:tc>
        <w:tc>
          <w:tcPr>
            <w:tcW w:w="362" w:type="pct"/>
            <w:vAlign w:val="bottom"/>
          </w:tcPr>
          <w:p w14:paraId="08E2841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712-1116</w:t>
            </w:r>
          </w:p>
        </w:tc>
        <w:tc>
          <w:tcPr>
            <w:tcW w:w="282" w:type="pct"/>
            <w:vAlign w:val="bottom"/>
          </w:tcPr>
          <w:p w14:paraId="74F3494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1-1</w:t>
            </w:r>
          </w:p>
        </w:tc>
        <w:tc>
          <w:tcPr>
            <w:tcW w:w="282" w:type="pct"/>
            <w:vAlign w:val="bottom"/>
          </w:tcPr>
          <w:p w14:paraId="344F864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21-31</w:t>
            </w:r>
          </w:p>
        </w:tc>
        <w:tc>
          <w:tcPr>
            <w:tcW w:w="281" w:type="pct"/>
            <w:vAlign w:val="bottom"/>
          </w:tcPr>
          <w:p w14:paraId="69DF4F4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18-28</w:t>
            </w:r>
          </w:p>
        </w:tc>
        <w:tc>
          <w:tcPr>
            <w:tcW w:w="281" w:type="pct"/>
            <w:vAlign w:val="bottom"/>
          </w:tcPr>
          <w:p w14:paraId="36F1F9F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1-1</w:t>
            </w:r>
          </w:p>
        </w:tc>
        <w:tc>
          <w:tcPr>
            <w:tcW w:w="281" w:type="pct"/>
            <w:vAlign w:val="bottom"/>
          </w:tcPr>
          <w:p w14:paraId="7C0F4D05"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11-15</w:t>
            </w:r>
          </w:p>
        </w:tc>
        <w:tc>
          <w:tcPr>
            <w:tcW w:w="362" w:type="pct"/>
            <w:vAlign w:val="bottom"/>
          </w:tcPr>
          <w:p w14:paraId="720AC64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958-2,600</w:t>
            </w:r>
          </w:p>
        </w:tc>
      </w:tr>
      <w:tr w:rsidR="001A09C0" w:rsidRPr="00DF67A7" w14:paraId="63320465" w14:textId="77777777" w:rsidTr="002631E5">
        <w:tc>
          <w:tcPr>
            <w:tcW w:w="675" w:type="pct"/>
            <w:shd w:val="clear" w:color="auto" w:fill="auto"/>
          </w:tcPr>
          <w:p w14:paraId="2D42B986" w14:textId="1830CB45" w:rsidR="00687516" w:rsidRPr="00FE4E19" w:rsidRDefault="00687516" w:rsidP="00FE4E19">
            <w:pPr>
              <w:spacing w:line="240" w:lineRule="auto"/>
              <w:jc w:val="left"/>
              <w:rPr>
                <w:rFonts w:cs="Times New Roman"/>
                <w:sz w:val="20"/>
                <w:szCs w:val="20"/>
              </w:rPr>
            </w:pPr>
            <w:r w:rsidRPr="00FE4E19">
              <w:rPr>
                <w:rFonts w:cs="Times New Roman"/>
                <w:sz w:val="20"/>
                <w:szCs w:val="20"/>
              </w:rPr>
              <w:t>Susceptibility (</w:t>
            </w:r>
            <w:proofErr w:type="spellStart"/>
            <w:r w:rsidR="00F425C9" w:rsidRPr="00FE4E19">
              <w:rPr>
                <w:rFonts w:cs="Times New Roman"/>
                <w:i/>
                <w:sz w:val="20"/>
                <w:szCs w:val="20"/>
              </w:rPr>
              <w:t>Enterobacterales</w:t>
            </w:r>
            <w:proofErr w:type="spellEnd"/>
            <w:r w:rsidRPr="00FE4E19">
              <w:rPr>
                <w:rFonts w:cs="Times New Roman"/>
                <w:sz w:val="20"/>
                <w:szCs w:val="20"/>
              </w:rPr>
              <w:t xml:space="preserve"> and PsA) based on </w:t>
            </w:r>
            <w:r w:rsidR="001D1E59" w:rsidRPr="00FE4E19">
              <w:rPr>
                <w:rFonts w:cs="Times New Roman"/>
                <w:sz w:val="20"/>
                <w:szCs w:val="20"/>
              </w:rPr>
              <w:t>NMA</w:t>
            </w:r>
            <w:r w:rsidRPr="00FE4E19">
              <w:rPr>
                <w:rFonts w:cs="Times New Roman"/>
                <w:sz w:val="20"/>
                <w:szCs w:val="20"/>
              </w:rPr>
              <w:t xml:space="preserve"> of EUCAST studies</w:t>
            </w:r>
          </w:p>
        </w:tc>
        <w:tc>
          <w:tcPr>
            <w:tcW w:w="418" w:type="pct"/>
            <w:shd w:val="clear" w:color="auto" w:fill="auto"/>
          </w:tcPr>
          <w:p w14:paraId="73D41475" w14:textId="0CEEC43C" w:rsidR="00687516" w:rsidRPr="00FE4E19" w:rsidRDefault="00B458C3" w:rsidP="00FE4E19">
            <w:pPr>
              <w:spacing w:line="240" w:lineRule="auto"/>
              <w:jc w:val="left"/>
              <w:rPr>
                <w:rFonts w:cs="Times New Roman"/>
                <w:sz w:val="20"/>
                <w:szCs w:val="20"/>
              </w:rPr>
            </w:pPr>
            <w:r w:rsidRPr="00FE4E19">
              <w:rPr>
                <w:rFonts w:cs="Times New Roman"/>
                <w:sz w:val="20"/>
                <w:szCs w:val="20"/>
              </w:rPr>
              <w:t xml:space="preserve">MBL </w:t>
            </w:r>
            <w:proofErr w:type="spellStart"/>
            <w:r w:rsidRPr="00FE4E19">
              <w:rPr>
                <w:rFonts w:cs="Times New Roman"/>
                <w:i/>
                <w:sz w:val="20"/>
                <w:szCs w:val="20"/>
              </w:rPr>
              <w:t>Enterobacterales</w:t>
            </w:r>
            <w:proofErr w:type="spellEnd"/>
            <w:r w:rsidR="00687516" w:rsidRPr="00FE4E19">
              <w:rPr>
                <w:rFonts w:cs="Times New Roman"/>
                <w:sz w:val="20"/>
                <w:szCs w:val="20"/>
              </w:rPr>
              <w:t xml:space="preserve"> susceptibility based on PHE data </w:t>
            </w:r>
            <w:r w:rsidR="00687516" w:rsidRPr="00FE4E19">
              <w:rPr>
                <w:rFonts w:cs="Times New Roman"/>
                <w:sz w:val="20"/>
                <w:szCs w:val="20"/>
              </w:rPr>
              <w:lastRenderedPageBreak/>
              <w:t>(</w:t>
            </w:r>
            <w:proofErr w:type="spellStart"/>
            <w:r w:rsidR="00687516" w:rsidRPr="00FE4E19">
              <w:rPr>
                <w:rFonts w:cs="Times New Roman"/>
                <w:sz w:val="20"/>
                <w:szCs w:val="20"/>
              </w:rPr>
              <w:t>cefiderocol</w:t>
            </w:r>
            <w:proofErr w:type="spellEnd"/>
            <w:r w:rsidR="00687516" w:rsidRPr="00FE4E19">
              <w:rPr>
                <w:rFonts w:cs="Times New Roman"/>
                <w:sz w:val="20"/>
                <w:szCs w:val="20"/>
              </w:rPr>
              <w:t xml:space="preserve"> from </w:t>
            </w:r>
            <w:r w:rsidR="001D1E59" w:rsidRPr="00FE4E19">
              <w:rPr>
                <w:rFonts w:cs="Times New Roman"/>
                <w:sz w:val="20"/>
                <w:szCs w:val="20"/>
              </w:rPr>
              <w:t>NMA</w:t>
            </w:r>
            <w:r w:rsidR="00687516" w:rsidRPr="00FE4E19">
              <w:rPr>
                <w:rFonts w:cs="Times New Roman"/>
                <w:sz w:val="20"/>
                <w:szCs w:val="20"/>
              </w:rPr>
              <w:t>)</w:t>
            </w:r>
          </w:p>
        </w:tc>
        <w:tc>
          <w:tcPr>
            <w:tcW w:w="363" w:type="pct"/>
            <w:vAlign w:val="bottom"/>
          </w:tcPr>
          <w:p w14:paraId="2A21B0FC"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lastRenderedPageBreak/>
              <w:t>78-761</w:t>
            </w:r>
          </w:p>
        </w:tc>
        <w:tc>
          <w:tcPr>
            <w:tcW w:w="283" w:type="pct"/>
            <w:vAlign w:val="bottom"/>
          </w:tcPr>
          <w:p w14:paraId="698F7D5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12-186</w:t>
            </w:r>
          </w:p>
        </w:tc>
        <w:tc>
          <w:tcPr>
            <w:tcW w:w="283" w:type="pct"/>
            <w:vAlign w:val="bottom"/>
          </w:tcPr>
          <w:p w14:paraId="40C8BC5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120-1,228</w:t>
            </w:r>
          </w:p>
        </w:tc>
        <w:tc>
          <w:tcPr>
            <w:tcW w:w="282" w:type="pct"/>
            <w:vAlign w:val="bottom"/>
          </w:tcPr>
          <w:p w14:paraId="6FED220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69-147</w:t>
            </w:r>
          </w:p>
        </w:tc>
        <w:tc>
          <w:tcPr>
            <w:tcW w:w="282" w:type="pct"/>
            <w:vAlign w:val="bottom"/>
          </w:tcPr>
          <w:p w14:paraId="773E4B2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19-32</w:t>
            </w:r>
          </w:p>
        </w:tc>
        <w:tc>
          <w:tcPr>
            <w:tcW w:w="282" w:type="pct"/>
            <w:vAlign w:val="bottom"/>
          </w:tcPr>
          <w:p w14:paraId="2BD588B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87-116</w:t>
            </w:r>
          </w:p>
        </w:tc>
        <w:tc>
          <w:tcPr>
            <w:tcW w:w="362" w:type="pct"/>
            <w:vAlign w:val="bottom"/>
          </w:tcPr>
          <w:p w14:paraId="39EA5F7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479-750</w:t>
            </w:r>
          </w:p>
        </w:tc>
        <w:tc>
          <w:tcPr>
            <w:tcW w:w="282" w:type="pct"/>
            <w:vAlign w:val="bottom"/>
          </w:tcPr>
          <w:p w14:paraId="6F5E598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28-28</w:t>
            </w:r>
          </w:p>
        </w:tc>
        <w:tc>
          <w:tcPr>
            <w:tcW w:w="282" w:type="pct"/>
            <w:vAlign w:val="bottom"/>
          </w:tcPr>
          <w:p w14:paraId="119CD04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86-128</w:t>
            </w:r>
          </w:p>
        </w:tc>
        <w:tc>
          <w:tcPr>
            <w:tcW w:w="281" w:type="pct"/>
            <w:vAlign w:val="bottom"/>
          </w:tcPr>
          <w:p w14:paraId="47EF1DF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57-90</w:t>
            </w:r>
          </w:p>
        </w:tc>
        <w:tc>
          <w:tcPr>
            <w:tcW w:w="281" w:type="pct"/>
            <w:vAlign w:val="bottom"/>
          </w:tcPr>
          <w:p w14:paraId="3B5D755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22-22</w:t>
            </w:r>
          </w:p>
        </w:tc>
        <w:tc>
          <w:tcPr>
            <w:tcW w:w="281" w:type="pct"/>
            <w:vAlign w:val="bottom"/>
          </w:tcPr>
          <w:p w14:paraId="0B6B073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51-73</w:t>
            </w:r>
          </w:p>
        </w:tc>
        <w:tc>
          <w:tcPr>
            <w:tcW w:w="362" w:type="pct"/>
            <w:vAlign w:val="bottom"/>
          </w:tcPr>
          <w:p w14:paraId="24015BF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1,121-3,548</w:t>
            </w:r>
          </w:p>
        </w:tc>
      </w:tr>
      <w:tr w:rsidR="001A09C0" w:rsidRPr="00DF67A7" w14:paraId="5DEFD95A" w14:textId="77777777" w:rsidTr="002631E5">
        <w:trPr>
          <w:trHeight w:val="70"/>
        </w:trPr>
        <w:tc>
          <w:tcPr>
            <w:tcW w:w="675" w:type="pct"/>
            <w:shd w:val="clear" w:color="auto" w:fill="auto"/>
          </w:tcPr>
          <w:p w14:paraId="10DF8597" w14:textId="5786A707" w:rsidR="00687516" w:rsidRPr="00FE4E19" w:rsidRDefault="00687516" w:rsidP="00FE4E19">
            <w:pPr>
              <w:spacing w:line="240" w:lineRule="auto"/>
              <w:jc w:val="left"/>
              <w:rPr>
                <w:rFonts w:cs="Times New Roman"/>
                <w:sz w:val="20"/>
                <w:szCs w:val="20"/>
              </w:rPr>
            </w:pPr>
            <w:r w:rsidRPr="00FE4E19">
              <w:rPr>
                <w:rFonts w:cs="Times New Roman"/>
                <w:sz w:val="20"/>
                <w:szCs w:val="20"/>
              </w:rPr>
              <w:t>Susceptibility (</w:t>
            </w:r>
            <w:proofErr w:type="spellStart"/>
            <w:r w:rsidR="00F425C9" w:rsidRPr="00FE4E19">
              <w:rPr>
                <w:rFonts w:cs="Times New Roman"/>
                <w:i/>
                <w:sz w:val="20"/>
                <w:szCs w:val="20"/>
              </w:rPr>
              <w:t>Enterobacterales</w:t>
            </w:r>
            <w:proofErr w:type="spellEnd"/>
            <w:r w:rsidRPr="00FE4E19">
              <w:rPr>
                <w:rFonts w:cs="Times New Roman"/>
                <w:sz w:val="20"/>
                <w:szCs w:val="20"/>
              </w:rPr>
              <w:t xml:space="preserve"> and PsA) based on </w:t>
            </w:r>
            <w:r w:rsidR="001D1E59" w:rsidRPr="00FE4E19">
              <w:rPr>
                <w:rFonts w:cs="Times New Roman"/>
                <w:sz w:val="20"/>
                <w:szCs w:val="20"/>
              </w:rPr>
              <w:t>NMA</w:t>
            </w:r>
            <w:r w:rsidRPr="00FE4E19">
              <w:rPr>
                <w:rFonts w:cs="Times New Roman"/>
                <w:sz w:val="20"/>
                <w:szCs w:val="20"/>
              </w:rPr>
              <w:t xml:space="preserve"> of EUCAST studies</w:t>
            </w:r>
          </w:p>
        </w:tc>
        <w:tc>
          <w:tcPr>
            <w:tcW w:w="418" w:type="pct"/>
            <w:shd w:val="clear" w:color="auto" w:fill="auto"/>
          </w:tcPr>
          <w:p w14:paraId="6A149EBC" w14:textId="5BA2059E"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PsA MBL susceptibility based on </w:t>
            </w:r>
            <w:r w:rsidR="001D1E59" w:rsidRPr="00FE4E19">
              <w:rPr>
                <w:rFonts w:cs="Times New Roman"/>
                <w:sz w:val="20"/>
                <w:szCs w:val="20"/>
              </w:rPr>
              <w:t>NMA</w:t>
            </w:r>
            <w:r w:rsidRPr="00FE4E19">
              <w:rPr>
                <w:rFonts w:cs="Times New Roman"/>
                <w:sz w:val="20"/>
                <w:szCs w:val="20"/>
              </w:rPr>
              <w:t xml:space="preserve"> of EUCAST studies, absolute colistin susceptibility values from SIDERO WT</w:t>
            </w:r>
          </w:p>
        </w:tc>
        <w:tc>
          <w:tcPr>
            <w:tcW w:w="363" w:type="pct"/>
            <w:vAlign w:val="bottom"/>
          </w:tcPr>
          <w:p w14:paraId="341A8AE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80-782</w:t>
            </w:r>
          </w:p>
        </w:tc>
        <w:tc>
          <w:tcPr>
            <w:tcW w:w="283" w:type="pct"/>
            <w:vAlign w:val="bottom"/>
          </w:tcPr>
          <w:p w14:paraId="7950B73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11-177</w:t>
            </w:r>
          </w:p>
        </w:tc>
        <w:tc>
          <w:tcPr>
            <w:tcW w:w="283" w:type="pct"/>
            <w:vAlign w:val="bottom"/>
          </w:tcPr>
          <w:p w14:paraId="28924C6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49-1,353</w:t>
            </w:r>
          </w:p>
        </w:tc>
        <w:tc>
          <w:tcPr>
            <w:tcW w:w="282" w:type="pct"/>
            <w:vAlign w:val="bottom"/>
          </w:tcPr>
          <w:p w14:paraId="0F8A73A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28-60</w:t>
            </w:r>
          </w:p>
        </w:tc>
        <w:tc>
          <w:tcPr>
            <w:tcW w:w="282" w:type="pct"/>
            <w:vAlign w:val="bottom"/>
          </w:tcPr>
          <w:p w14:paraId="4D8270E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34-57</w:t>
            </w:r>
          </w:p>
        </w:tc>
        <w:tc>
          <w:tcPr>
            <w:tcW w:w="282" w:type="pct"/>
            <w:vAlign w:val="bottom"/>
          </w:tcPr>
          <w:p w14:paraId="20332FF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86-87</w:t>
            </w:r>
          </w:p>
        </w:tc>
        <w:tc>
          <w:tcPr>
            <w:tcW w:w="362" w:type="pct"/>
            <w:vAlign w:val="bottom"/>
          </w:tcPr>
          <w:p w14:paraId="66C3872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492-770</w:t>
            </w:r>
          </w:p>
        </w:tc>
        <w:tc>
          <w:tcPr>
            <w:tcW w:w="282" w:type="pct"/>
            <w:vAlign w:val="bottom"/>
          </w:tcPr>
          <w:p w14:paraId="762478A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27-27</w:t>
            </w:r>
          </w:p>
        </w:tc>
        <w:tc>
          <w:tcPr>
            <w:tcW w:w="282" w:type="pct"/>
            <w:vAlign w:val="bottom"/>
          </w:tcPr>
          <w:p w14:paraId="70363D5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62-92</w:t>
            </w:r>
          </w:p>
        </w:tc>
        <w:tc>
          <w:tcPr>
            <w:tcW w:w="281" w:type="pct"/>
            <w:vAlign w:val="bottom"/>
          </w:tcPr>
          <w:p w14:paraId="6BDC314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23-37</w:t>
            </w:r>
          </w:p>
        </w:tc>
        <w:tc>
          <w:tcPr>
            <w:tcW w:w="281" w:type="pct"/>
            <w:vAlign w:val="bottom"/>
          </w:tcPr>
          <w:p w14:paraId="795C838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40-40</w:t>
            </w:r>
          </w:p>
        </w:tc>
        <w:tc>
          <w:tcPr>
            <w:tcW w:w="281" w:type="pct"/>
            <w:vAlign w:val="bottom"/>
          </w:tcPr>
          <w:p w14:paraId="6D2EDE8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48-68</w:t>
            </w:r>
          </w:p>
        </w:tc>
        <w:tc>
          <w:tcPr>
            <w:tcW w:w="362" w:type="pct"/>
            <w:vAlign w:val="bottom"/>
          </w:tcPr>
          <w:p w14:paraId="3A1BF76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1,003-3,527</w:t>
            </w:r>
          </w:p>
        </w:tc>
      </w:tr>
      <w:tr w:rsidR="001A09C0" w:rsidRPr="00DF67A7" w14:paraId="54BE12F7" w14:textId="77777777" w:rsidTr="002631E5">
        <w:tc>
          <w:tcPr>
            <w:tcW w:w="675" w:type="pct"/>
            <w:shd w:val="clear" w:color="auto" w:fill="auto"/>
          </w:tcPr>
          <w:p w14:paraId="557239D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of AKI with colistin/aminoglycoside therapy based on </w:t>
            </w:r>
            <w:proofErr w:type="spellStart"/>
            <w:r w:rsidRPr="00FE4E19">
              <w:rPr>
                <w:rFonts w:cs="Times New Roman"/>
                <w:sz w:val="20"/>
                <w:szCs w:val="20"/>
              </w:rPr>
              <w:t>Sisay</w:t>
            </w:r>
            <w:proofErr w:type="spellEnd"/>
            <w:r w:rsidRPr="00FE4E19">
              <w:rPr>
                <w:rFonts w:cs="Times New Roman"/>
                <w:sz w:val="20"/>
                <w:szCs w:val="20"/>
              </w:rPr>
              <w:t xml:space="preserve"> 2021 (0.45)</w:t>
            </w:r>
          </w:p>
        </w:tc>
        <w:tc>
          <w:tcPr>
            <w:tcW w:w="418" w:type="pct"/>
            <w:shd w:val="clear" w:color="auto" w:fill="auto"/>
          </w:tcPr>
          <w:p w14:paraId="1A21FFBE"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Probability of AKI with colistin/aminoglycoside therapy based on </w:t>
            </w:r>
            <w:proofErr w:type="spellStart"/>
            <w:r w:rsidRPr="00FE4E19">
              <w:rPr>
                <w:rFonts w:cs="Times New Roman"/>
                <w:sz w:val="20"/>
                <w:szCs w:val="20"/>
              </w:rPr>
              <w:t>Chien</w:t>
            </w:r>
            <w:proofErr w:type="spellEnd"/>
            <w:r w:rsidRPr="00FE4E19">
              <w:rPr>
                <w:rFonts w:cs="Times New Roman"/>
                <w:sz w:val="20"/>
                <w:szCs w:val="20"/>
              </w:rPr>
              <w:t xml:space="preserve"> (0.32)</w:t>
            </w:r>
          </w:p>
        </w:tc>
        <w:tc>
          <w:tcPr>
            <w:tcW w:w="363" w:type="pct"/>
            <w:vAlign w:val="bottom"/>
          </w:tcPr>
          <w:p w14:paraId="255CE18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61-601</w:t>
            </w:r>
          </w:p>
        </w:tc>
        <w:tc>
          <w:tcPr>
            <w:tcW w:w="283" w:type="pct"/>
            <w:vAlign w:val="bottom"/>
          </w:tcPr>
          <w:p w14:paraId="7745F40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11-168</w:t>
            </w:r>
          </w:p>
        </w:tc>
        <w:tc>
          <w:tcPr>
            <w:tcW w:w="283" w:type="pct"/>
            <w:vAlign w:val="bottom"/>
          </w:tcPr>
          <w:p w14:paraId="51AEA80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44-791</w:t>
            </w:r>
          </w:p>
        </w:tc>
        <w:tc>
          <w:tcPr>
            <w:tcW w:w="282" w:type="pct"/>
            <w:vAlign w:val="bottom"/>
          </w:tcPr>
          <w:p w14:paraId="3470CA1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25-54</w:t>
            </w:r>
          </w:p>
        </w:tc>
        <w:tc>
          <w:tcPr>
            <w:tcW w:w="282" w:type="pct"/>
            <w:vAlign w:val="bottom"/>
          </w:tcPr>
          <w:p w14:paraId="6606B5D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16-26</w:t>
            </w:r>
          </w:p>
        </w:tc>
        <w:tc>
          <w:tcPr>
            <w:tcW w:w="282" w:type="pct"/>
            <w:vAlign w:val="bottom"/>
          </w:tcPr>
          <w:p w14:paraId="2A7BDEB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49-56</w:t>
            </w:r>
          </w:p>
        </w:tc>
        <w:tc>
          <w:tcPr>
            <w:tcW w:w="362" w:type="pct"/>
            <w:vAlign w:val="bottom"/>
          </w:tcPr>
          <w:p w14:paraId="6D1CD15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378-592</w:t>
            </w:r>
          </w:p>
        </w:tc>
        <w:tc>
          <w:tcPr>
            <w:tcW w:w="282" w:type="pct"/>
            <w:vAlign w:val="bottom"/>
          </w:tcPr>
          <w:p w14:paraId="05992C1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26-26</w:t>
            </w:r>
          </w:p>
        </w:tc>
        <w:tc>
          <w:tcPr>
            <w:tcW w:w="282" w:type="pct"/>
            <w:vAlign w:val="bottom"/>
          </w:tcPr>
          <w:p w14:paraId="603E1F1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42-63</w:t>
            </w:r>
          </w:p>
        </w:tc>
        <w:tc>
          <w:tcPr>
            <w:tcW w:w="281" w:type="pct"/>
            <w:vAlign w:val="bottom"/>
          </w:tcPr>
          <w:p w14:paraId="4A3B84E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21-33</w:t>
            </w:r>
          </w:p>
        </w:tc>
        <w:tc>
          <w:tcPr>
            <w:tcW w:w="281" w:type="pct"/>
            <w:vAlign w:val="bottom"/>
          </w:tcPr>
          <w:p w14:paraId="6867748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19-19</w:t>
            </w:r>
          </w:p>
        </w:tc>
        <w:tc>
          <w:tcPr>
            <w:tcW w:w="281" w:type="pct"/>
            <w:vAlign w:val="bottom"/>
          </w:tcPr>
          <w:p w14:paraId="63EF3A1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28-40</w:t>
            </w:r>
          </w:p>
        </w:tc>
        <w:tc>
          <w:tcPr>
            <w:tcW w:w="362" w:type="pct"/>
            <w:vAlign w:val="bottom"/>
          </w:tcPr>
          <w:p w14:paraId="6B952BC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730-2,459</w:t>
            </w:r>
          </w:p>
        </w:tc>
      </w:tr>
      <w:tr w:rsidR="001A09C0" w:rsidRPr="00DF67A7" w14:paraId="358471CC" w14:textId="77777777" w:rsidTr="002631E5">
        <w:tc>
          <w:tcPr>
            <w:tcW w:w="675" w:type="pct"/>
            <w:shd w:val="clear" w:color="auto" w:fill="auto"/>
          </w:tcPr>
          <w:p w14:paraId="1AEA7044"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comparing AKI for colistin/ aminoglycoside-based therapy to non-colistin/aminoglycoside-based therapy from all studies analysis in </w:t>
            </w:r>
            <w:proofErr w:type="spellStart"/>
            <w:r w:rsidRPr="00FE4E19">
              <w:rPr>
                <w:rFonts w:cs="Times New Roman"/>
                <w:sz w:val="20"/>
                <w:szCs w:val="20"/>
              </w:rPr>
              <w:t>Chien</w:t>
            </w:r>
            <w:proofErr w:type="spellEnd"/>
            <w:r w:rsidRPr="00FE4E19">
              <w:rPr>
                <w:rFonts w:cs="Times New Roman"/>
                <w:sz w:val="20"/>
                <w:szCs w:val="20"/>
              </w:rPr>
              <w:t xml:space="preserve"> 2020 (1.81)</w:t>
            </w:r>
          </w:p>
        </w:tc>
        <w:tc>
          <w:tcPr>
            <w:tcW w:w="418" w:type="pct"/>
            <w:shd w:val="clear" w:color="auto" w:fill="auto"/>
          </w:tcPr>
          <w:p w14:paraId="2EE18EB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from all studies analysis in </w:t>
            </w:r>
            <w:proofErr w:type="spellStart"/>
            <w:r w:rsidRPr="00FE4E19">
              <w:rPr>
                <w:rFonts w:cs="Times New Roman"/>
                <w:sz w:val="20"/>
                <w:szCs w:val="20"/>
              </w:rPr>
              <w:t>Wagenlehner</w:t>
            </w:r>
            <w:proofErr w:type="spellEnd"/>
            <w:r w:rsidRPr="00FE4E19">
              <w:rPr>
                <w:rFonts w:cs="Times New Roman"/>
                <w:sz w:val="20"/>
                <w:szCs w:val="20"/>
              </w:rPr>
              <w:t xml:space="preserve"> 2021 (2.23)</w:t>
            </w:r>
          </w:p>
        </w:tc>
        <w:tc>
          <w:tcPr>
            <w:tcW w:w="363" w:type="pct"/>
            <w:vAlign w:val="bottom"/>
          </w:tcPr>
          <w:p w14:paraId="1E2CA3D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114-1,114</w:t>
            </w:r>
          </w:p>
        </w:tc>
        <w:tc>
          <w:tcPr>
            <w:tcW w:w="283" w:type="pct"/>
            <w:vAlign w:val="bottom"/>
          </w:tcPr>
          <w:p w14:paraId="3195A8F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12-182</w:t>
            </w:r>
          </w:p>
        </w:tc>
        <w:tc>
          <w:tcPr>
            <w:tcW w:w="283" w:type="pct"/>
            <w:vAlign w:val="bottom"/>
          </w:tcPr>
          <w:p w14:paraId="558031B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57-1,175</w:t>
            </w:r>
          </w:p>
        </w:tc>
        <w:tc>
          <w:tcPr>
            <w:tcW w:w="282" w:type="pct"/>
            <w:vAlign w:val="bottom"/>
          </w:tcPr>
          <w:p w14:paraId="31FF605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32-69</w:t>
            </w:r>
          </w:p>
        </w:tc>
        <w:tc>
          <w:tcPr>
            <w:tcW w:w="282" w:type="pct"/>
            <w:vAlign w:val="bottom"/>
          </w:tcPr>
          <w:p w14:paraId="2D1ED76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24-41</w:t>
            </w:r>
          </w:p>
        </w:tc>
        <w:tc>
          <w:tcPr>
            <w:tcW w:w="282" w:type="pct"/>
            <w:vAlign w:val="bottom"/>
          </w:tcPr>
          <w:p w14:paraId="133B157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70-78</w:t>
            </w:r>
          </w:p>
        </w:tc>
        <w:tc>
          <w:tcPr>
            <w:tcW w:w="362" w:type="pct"/>
            <w:vAlign w:val="bottom"/>
          </w:tcPr>
          <w:p w14:paraId="5CB337C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701-1,097</w:t>
            </w:r>
          </w:p>
        </w:tc>
        <w:tc>
          <w:tcPr>
            <w:tcW w:w="282" w:type="pct"/>
            <w:vAlign w:val="bottom"/>
          </w:tcPr>
          <w:p w14:paraId="62703E1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28-28</w:t>
            </w:r>
          </w:p>
        </w:tc>
        <w:tc>
          <w:tcPr>
            <w:tcW w:w="282" w:type="pct"/>
            <w:vAlign w:val="bottom"/>
          </w:tcPr>
          <w:p w14:paraId="070BB07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60-88</w:t>
            </w:r>
          </w:p>
        </w:tc>
        <w:tc>
          <w:tcPr>
            <w:tcW w:w="281" w:type="pct"/>
            <w:vAlign w:val="bottom"/>
          </w:tcPr>
          <w:p w14:paraId="667C5A4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27-42</w:t>
            </w:r>
          </w:p>
        </w:tc>
        <w:tc>
          <w:tcPr>
            <w:tcW w:w="281" w:type="pct"/>
            <w:vAlign w:val="bottom"/>
          </w:tcPr>
          <w:p w14:paraId="4B9F57D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28-28</w:t>
            </w:r>
          </w:p>
        </w:tc>
        <w:tc>
          <w:tcPr>
            <w:tcW w:w="281" w:type="pct"/>
            <w:vAlign w:val="bottom"/>
          </w:tcPr>
          <w:p w14:paraId="3AF99FF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40-57</w:t>
            </w:r>
          </w:p>
        </w:tc>
        <w:tc>
          <w:tcPr>
            <w:tcW w:w="362" w:type="pct"/>
            <w:vAlign w:val="bottom"/>
          </w:tcPr>
          <w:p w14:paraId="157B47F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1,210-3,982</w:t>
            </w:r>
          </w:p>
        </w:tc>
      </w:tr>
      <w:tr w:rsidR="001A09C0" w:rsidRPr="00DF67A7" w14:paraId="05875FFA" w14:textId="77777777" w:rsidTr="002631E5">
        <w:tc>
          <w:tcPr>
            <w:tcW w:w="675" w:type="pct"/>
            <w:shd w:val="clear" w:color="auto" w:fill="auto"/>
          </w:tcPr>
          <w:p w14:paraId="350E794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 comparing AKI for colistin/ aminoglycoside-based therapy to non-colistin/aminoglycoside-based therapy </w:t>
            </w:r>
            <w:r w:rsidRPr="00FE4E19">
              <w:rPr>
                <w:rFonts w:cs="Times New Roman"/>
                <w:sz w:val="20"/>
                <w:szCs w:val="20"/>
              </w:rPr>
              <w:lastRenderedPageBreak/>
              <w:t xml:space="preserve">from all studies analysis in </w:t>
            </w:r>
            <w:proofErr w:type="spellStart"/>
            <w:r w:rsidRPr="00FE4E19">
              <w:rPr>
                <w:rFonts w:cs="Times New Roman"/>
                <w:sz w:val="20"/>
                <w:szCs w:val="20"/>
              </w:rPr>
              <w:t>Chien</w:t>
            </w:r>
            <w:proofErr w:type="spellEnd"/>
            <w:r w:rsidRPr="00FE4E19">
              <w:rPr>
                <w:rFonts w:cs="Times New Roman"/>
                <w:sz w:val="20"/>
                <w:szCs w:val="20"/>
              </w:rPr>
              <w:t xml:space="preserve"> 2020 (1.81)</w:t>
            </w:r>
          </w:p>
        </w:tc>
        <w:tc>
          <w:tcPr>
            <w:tcW w:w="418" w:type="pct"/>
            <w:shd w:val="clear" w:color="auto" w:fill="auto"/>
          </w:tcPr>
          <w:p w14:paraId="074E537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lastRenderedPageBreak/>
              <w:t xml:space="preserve">Odds ratio from RIFLE criteria studies analysis in </w:t>
            </w:r>
            <w:proofErr w:type="spellStart"/>
            <w:r w:rsidRPr="00FE4E19">
              <w:rPr>
                <w:rFonts w:cs="Times New Roman"/>
                <w:sz w:val="20"/>
                <w:szCs w:val="20"/>
              </w:rPr>
              <w:lastRenderedPageBreak/>
              <w:t>Chien</w:t>
            </w:r>
            <w:proofErr w:type="spellEnd"/>
            <w:r w:rsidRPr="00FE4E19">
              <w:rPr>
                <w:rFonts w:cs="Times New Roman"/>
                <w:sz w:val="20"/>
                <w:szCs w:val="20"/>
              </w:rPr>
              <w:t xml:space="preserve"> 2020 (1.61)</w:t>
            </w:r>
          </w:p>
        </w:tc>
        <w:tc>
          <w:tcPr>
            <w:tcW w:w="363" w:type="pct"/>
            <w:vAlign w:val="bottom"/>
          </w:tcPr>
          <w:p w14:paraId="62E3923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lastRenderedPageBreak/>
              <w:t>59-576</w:t>
            </w:r>
          </w:p>
        </w:tc>
        <w:tc>
          <w:tcPr>
            <w:tcW w:w="283" w:type="pct"/>
            <w:vAlign w:val="bottom"/>
          </w:tcPr>
          <w:p w14:paraId="4F6DB12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12-186</w:t>
            </w:r>
          </w:p>
        </w:tc>
        <w:tc>
          <w:tcPr>
            <w:tcW w:w="283" w:type="pct"/>
            <w:vAlign w:val="bottom"/>
          </w:tcPr>
          <w:p w14:paraId="3E322F9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44-784</w:t>
            </w:r>
          </w:p>
        </w:tc>
        <w:tc>
          <w:tcPr>
            <w:tcW w:w="282" w:type="pct"/>
            <w:vAlign w:val="bottom"/>
          </w:tcPr>
          <w:p w14:paraId="26576D9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25-54</w:t>
            </w:r>
          </w:p>
        </w:tc>
        <w:tc>
          <w:tcPr>
            <w:tcW w:w="282" w:type="pct"/>
            <w:vAlign w:val="bottom"/>
          </w:tcPr>
          <w:p w14:paraId="0314489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16-26</w:t>
            </w:r>
          </w:p>
        </w:tc>
        <w:tc>
          <w:tcPr>
            <w:tcW w:w="282" w:type="pct"/>
            <w:vAlign w:val="bottom"/>
          </w:tcPr>
          <w:p w14:paraId="3C31CA0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49-56</w:t>
            </w:r>
          </w:p>
        </w:tc>
        <w:tc>
          <w:tcPr>
            <w:tcW w:w="362" w:type="pct"/>
            <w:vAlign w:val="bottom"/>
          </w:tcPr>
          <w:p w14:paraId="5D20747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362-567</w:t>
            </w:r>
          </w:p>
        </w:tc>
        <w:tc>
          <w:tcPr>
            <w:tcW w:w="282" w:type="pct"/>
            <w:vAlign w:val="bottom"/>
          </w:tcPr>
          <w:p w14:paraId="411FF43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28-28</w:t>
            </w:r>
          </w:p>
        </w:tc>
        <w:tc>
          <w:tcPr>
            <w:tcW w:w="282" w:type="pct"/>
            <w:vAlign w:val="bottom"/>
          </w:tcPr>
          <w:p w14:paraId="01E96BD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42-62</w:t>
            </w:r>
          </w:p>
        </w:tc>
        <w:tc>
          <w:tcPr>
            <w:tcW w:w="281" w:type="pct"/>
            <w:vAlign w:val="bottom"/>
          </w:tcPr>
          <w:p w14:paraId="72DA692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21-33</w:t>
            </w:r>
          </w:p>
        </w:tc>
        <w:tc>
          <w:tcPr>
            <w:tcW w:w="281" w:type="pct"/>
            <w:vAlign w:val="bottom"/>
          </w:tcPr>
          <w:p w14:paraId="4001AFE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18-18</w:t>
            </w:r>
          </w:p>
        </w:tc>
        <w:tc>
          <w:tcPr>
            <w:tcW w:w="281" w:type="pct"/>
            <w:vAlign w:val="bottom"/>
          </w:tcPr>
          <w:p w14:paraId="1BC6FA1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28-40</w:t>
            </w:r>
          </w:p>
        </w:tc>
        <w:tc>
          <w:tcPr>
            <w:tcW w:w="362" w:type="pct"/>
            <w:vAlign w:val="bottom"/>
          </w:tcPr>
          <w:p w14:paraId="3B74A91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714-2,420</w:t>
            </w:r>
          </w:p>
        </w:tc>
      </w:tr>
      <w:tr w:rsidR="001A09C0" w:rsidRPr="00DF67A7" w14:paraId="0737020D" w14:textId="77777777" w:rsidTr="002631E5">
        <w:tc>
          <w:tcPr>
            <w:tcW w:w="675" w:type="pct"/>
            <w:shd w:val="clear" w:color="auto" w:fill="auto"/>
          </w:tcPr>
          <w:p w14:paraId="3579A907"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CARBAR unadjusted baseline mortality</w:t>
            </w:r>
          </w:p>
        </w:tc>
        <w:tc>
          <w:tcPr>
            <w:tcW w:w="418" w:type="pct"/>
            <w:shd w:val="clear" w:color="auto" w:fill="auto"/>
          </w:tcPr>
          <w:p w14:paraId="175635A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CARBAR adjusted to remove impact of AKIs</w:t>
            </w:r>
          </w:p>
        </w:tc>
        <w:tc>
          <w:tcPr>
            <w:tcW w:w="363" w:type="pct"/>
            <w:vAlign w:val="bottom"/>
          </w:tcPr>
          <w:p w14:paraId="615525C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90-879</w:t>
            </w:r>
          </w:p>
        </w:tc>
        <w:tc>
          <w:tcPr>
            <w:tcW w:w="283" w:type="pct"/>
            <w:vAlign w:val="bottom"/>
          </w:tcPr>
          <w:p w14:paraId="1A97228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12-192</w:t>
            </w:r>
          </w:p>
        </w:tc>
        <w:tc>
          <w:tcPr>
            <w:tcW w:w="283" w:type="pct"/>
            <w:vAlign w:val="bottom"/>
          </w:tcPr>
          <w:p w14:paraId="331469B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52-1,008</w:t>
            </w:r>
          </w:p>
        </w:tc>
        <w:tc>
          <w:tcPr>
            <w:tcW w:w="282" w:type="pct"/>
            <w:vAlign w:val="bottom"/>
          </w:tcPr>
          <w:p w14:paraId="31284EB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30-64</w:t>
            </w:r>
          </w:p>
        </w:tc>
        <w:tc>
          <w:tcPr>
            <w:tcW w:w="282" w:type="pct"/>
            <w:vAlign w:val="bottom"/>
          </w:tcPr>
          <w:p w14:paraId="725FEBD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21-35</w:t>
            </w:r>
          </w:p>
        </w:tc>
        <w:tc>
          <w:tcPr>
            <w:tcW w:w="282" w:type="pct"/>
            <w:vAlign w:val="bottom"/>
          </w:tcPr>
          <w:p w14:paraId="64E8580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62-69</w:t>
            </w:r>
          </w:p>
        </w:tc>
        <w:tc>
          <w:tcPr>
            <w:tcW w:w="362" w:type="pct"/>
            <w:vAlign w:val="bottom"/>
          </w:tcPr>
          <w:p w14:paraId="4085B6D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553-866</w:t>
            </w:r>
          </w:p>
        </w:tc>
        <w:tc>
          <w:tcPr>
            <w:tcW w:w="282" w:type="pct"/>
            <w:vAlign w:val="bottom"/>
          </w:tcPr>
          <w:p w14:paraId="64C36B8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29-29</w:t>
            </w:r>
          </w:p>
        </w:tc>
        <w:tc>
          <w:tcPr>
            <w:tcW w:w="282" w:type="pct"/>
            <w:vAlign w:val="bottom"/>
          </w:tcPr>
          <w:p w14:paraId="38021B8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52-78</w:t>
            </w:r>
          </w:p>
        </w:tc>
        <w:tc>
          <w:tcPr>
            <w:tcW w:w="281" w:type="pct"/>
            <w:vAlign w:val="bottom"/>
          </w:tcPr>
          <w:p w14:paraId="43E7B87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25-39</w:t>
            </w:r>
          </w:p>
        </w:tc>
        <w:tc>
          <w:tcPr>
            <w:tcW w:w="281" w:type="pct"/>
            <w:vAlign w:val="bottom"/>
          </w:tcPr>
          <w:p w14:paraId="2B9C17E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24-24</w:t>
            </w:r>
          </w:p>
        </w:tc>
        <w:tc>
          <w:tcPr>
            <w:tcW w:w="281" w:type="pct"/>
            <w:vAlign w:val="bottom"/>
          </w:tcPr>
          <w:p w14:paraId="1E4CCF2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35-50</w:t>
            </w:r>
          </w:p>
        </w:tc>
        <w:tc>
          <w:tcPr>
            <w:tcW w:w="362" w:type="pct"/>
            <w:vAlign w:val="bottom"/>
          </w:tcPr>
          <w:p w14:paraId="03B30E4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999-3,319</w:t>
            </w:r>
          </w:p>
        </w:tc>
      </w:tr>
      <w:tr w:rsidR="001A09C0" w:rsidRPr="00DF67A7" w14:paraId="1975C994" w14:textId="77777777" w:rsidTr="002631E5">
        <w:tc>
          <w:tcPr>
            <w:tcW w:w="675" w:type="pct"/>
            <w:shd w:val="clear" w:color="auto" w:fill="auto"/>
          </w:tcPr>
          <w:p w14:paraId="64565ACD"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Risk of CKD as observed in </w:t>
            </w:r>
            <w:proofErr w:type="spellStart"/>
            <w:r w:rsidRPr="00FE4E19">
              <w:rPr>
                <w:rFonts w:cs="Times New Roman"/>
                <w:sz w:val="20"/>
                <w:szCs w:val="20"/>
              </w:rPr>
              <w:t>Bucaloiu</w:t>
            </w:r>
            <w:proofErr w:type="spellEnd"/>
            <w:r w:rsidRPr="00FE4E19">
              <w:rPr>
                <w:rFonts w:cs="Times New Roman"/>
                <w:sz w:val="20"/>
                <w:szCs w:val="20"/>
              </w:rPr>
              <w:t xml:space="preserve"> 2012</w:t>
            </w:r>
          </w:p>
        </w:tc>
        <w:tc>
          <w:tcPr>
            <w:tcW w:w="418" w:type="pct"/>
            <w:shd w:val="clear" w:color="auto" w:fill="auto"/>
          </w:tcPr>
          <w:p w14:paraId="5FE65F8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Risk of CKD doubled to reflect potential higher propensity for CKD in HVCS</w:t>
            </w:r>
          </w:p>
        </w:tc>
        <w:tc>
          <w:tcPr>
            <w:tcW w:w="363" w:type="pct"/>
            <w:vAlign w:val="bottom"/>
          </w:tcPr>
          <w:p w14:paraId="23EAF3C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65-638</w:t>
            </w:r>
          </w:p>
        </w:tc>
        <w:tc>
          <w:tcPr>
            <w:tcW w:w="283" w:type="pct"/>
            <w:vAlign w:val="bottom"/>
          </w:tcPr>
          <w:p w14:paraId="0797660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11-173</w:t>
            </w:r>
          </w:p>
        </w:tc>
        <w:tc>
          <w:tcPr>
            <w:tcW w:w="283" w:type="pct"/>
            <w:vAlign w:val="bottom"/>
          </w:tcPr>
          <w:p w14:paraId="5630CAC4"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43-816</w:t>
            </w:r>
          </w:p>
        </w:tc>
        <w:tc>
          <w:tcPr>
            <w:tcW w:w="282" w:type="pct"/>
            <w:vAlign w:val="bottom"/>
          </w:tcPr>
          <w:p w14:paraId="28DFA6F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25-53</w:t>
            </w:r>
          </w:p>
        </w:tc>
        <w:tc>
          <w:tcPr>
            <w:tcW w:w="282" w:type="pct"/>
            <w:vAlign w:val="bottom"/>
          </w:tcPr>
          <w:p w14:paraId="2714D21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17-28</w:t>
            </w:r>
          </w:p>
        </w:tc>
        <w:tc>
          <w:tcPr>
            <w:tcW w:w="282" w:type="pct"/>
            <w:vAlign w:val="bottom"/>
          </w:tcPr>
          <w:p w14:paraId="64CD2C2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51-57</w:t>
            </w:r>
          </w:p>
        </w:tc>
        <w:tc>
          <w:tcPr>
            <w:tcW w:w="362" w:type="pct"/>
            <w:vAlign w:val="bottom"/>
          </w:tcPr>
          <w:p w14:paraId="2E22AB0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402-629</w:t>
            </w:r>
          </w:p>
        </w:tc>
        <w:tc>
          <w:tcPr>
            <w:tcW w:w="282" w:type="pct"/>
            <w:vAlign w:val="bottom"/>
          </w:tcPr>
          <w:p w14:paraId="0309135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26-26</w:t>
            </w:r>
          </w:p>
        </w:tc>
        <w:tc>
          <w:tcPr>
            <w:tcW w:w="282" w:type="pct"/>
            <w:vAlign w:val="bottom"/>
          </w:tcPr>
          <w:p w14:paraId="0E38205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43-63</w:t>
            </w:r>
          </w:p>
        </w:tc>
        <w:tc>
          <w:tcPr>
            <w:tcW w:w="281" w:type="pct"/>
            <w:vAlign w:val="bottom"/>
          </w:tcPr>
          <w:p w14:paraId="1A3C74E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21-32</w:t>
            </w:r>
          </w:p>
        </w:tc>
        <w:tc>
          <w:tcPr>
            <w:tcW w:w="281" w:type="pct"/>
            <w:vAlign w:val="bottom"/>
          </w:tcPr>
          <w:p w14:paraId="1C5CC81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20-20</w:t>
            </w:r>
          </w:p>
        </w:tc>
        <w:tc>
          <w:tcPr>
            <w:tcW w:w="281" w:type="pct"/>
            <w:vAlign w:val="bottom"/>
          </w:tcPr>
          <w:p w14:paraId="2E74C07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29-41</w:t>
            </w:r>
          </w:p>
        </w:tc>
        <w:tc>
          <w:tcPr>
            <w:tcW w:w="362" w:type="pct"/>
            <w:vAlign w:val="bottom"/>
          </w:tcPr>
          <w:p w14:paraId="50098D1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764-2,565</w:t>
            </w:r>
          </w:p>
        </w:tc>
      </w:tr>
      <w:tr w:rsidR="001A09C0" w:rsidRPr="00DF67A7" w14:paraId="282498E7" w14:textId="77777777" w:rsidTr="002631E5">
        <w:tc>
          <w:tcPr>
            <w:tcW w:w="675" w:type="pct"/>
            <w:shd w:val="clear" w:color="auto" w:fill="auto"/>
          </w:tcPr>
          <w:p w14:paraId="56C2E4A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Odds ratios on mortality associated with nephrotoxicity </w:t>
            </w:r>
            <w:proofErr w:type="gramStart"/>
            <w:r w:rsidRPr="00FE4E19">
              <w:rPr>
                <w:rFonts w:cs="Times New Roman"/>
                <w:sz w:val="20"/>
                <w:szCs w:val="20"/>
              </w:rPr>
              <w:t xml:space="preserve">from  </w:t>
            </w:r>
            <w:proofErr w:type="spellStart"/>
            <w:r w:rsidRPr="00FE4E19">
              <w:rPr>
                <w:rFonts w:cs="Times New Roman"/>
                <w:sz w:val="20"/>
                <w:szCs w:val="20"/>
              </w:rPr>
              <w:t>Bucaloiu</w:t>
            </w:r>
            <w:proofErr w:type="spellEnd"/>
            <w:proofErr w:type="gramEnd"/>
            <w:r w:rsidRPr="00FE4E19">
              <w:rPr>
                <w:rFonts w:cs="Times New Roman"/>
                <w:sz w:val="20"/>
                <w:szCs w:val="20"/>
              </w:rPr>
              <w:t xml:space="preserve"> 2012 are applied multiplicatively to underlying risk in HVCS</w:t>
            </w:r>
          </w:p>
        </w:tc>
        <w:tc>
          <w:tcPr>
            <w:tcW w:w="418" w:type="pct"/>
            <w:shd w:val="clear" w:color="auto" w:fill="auto"/>
          </w:tcPr>
          <w:p w14:paraId="0DCB4CE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Absolute risk increases </w:t>
            </w:r>
            <w:proofErr w:type="gramStart"/>
            <w:r w:rsidRPr="00FE4E19">
              <w:rPr>
                <w:rFonts w:cs="Times New Roman"/>
                <w:sz w:val="20"/>
                <w:szCs w:val="20"/>
              </w:rPr>
              <w:t xml:space="preserve">in  </w:t>
            </w:r>
            <w:proofErr w:type="spellStart"/>
            <w:r w:rsidRPr="00FE4E19">
              <w:rPr>
                <w:rFonts w:cs="Times New Roman"/>
                <w:sz w:val="20"/>
                <w:szCs w:val="20"/>
              </w:rPr>
              <w:t>Bucaloiu</w:t>
            </w:r>
            <w:proofErr w:type="spellEnd"/>
            <w:proofErr w:type="gramEnd"/>
            <w:r w:rsidRPr="00FE4E19">
              <w:rPr>
                <w:rFonts w:cs="Times New Roman"/>
                <w:sz w:val="20"/>
                <w:szCs w:val="20"/>
              </w:rPr>
              <w:t xml:space="preserve"> 2012 are assumed to apply</w:t>
            </w:r>
          </w:p>
        </w:tc>
        <w:tc>
          <w:tcPr>
            <w:tcW w:w="363" w:type="pct"/>
            <w:vAlign w:val="bottom"/>
          </w:tcPr>
          <w:p w14:paraId="4B5269D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103-1,006</w:t>
            </w:r>
          </w:p>
        </w:tc>
        <w:tc>
          <w:tcPr>
            <w:tcW w:w="283" w:type="pct"/>
            <w:vAlign w:val="bottom"/>
          </w:tcPr>
          <w:p w14:paraId="33B3968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13-199</w:t>
            </w:r>
          </w:p>
        </w:tc>
        <w:tc>
          <w:tcPr>
            <w:tcW w:w="283" w:type="pct"/>
            <w:vAlign w:val="bottom"/>
          </w:tcPr>
          <w:p w14:paraId="0BA38E92"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56-1,108</w:t>
            </w:r>
          </w:p>
        </w:tc>
        <w:tc>
          <w:tcPr>
            <w:tcW w:w="282" w:type="pct"/>
            <w:vAlign w:val="bottom"/>
          </w:tcPr>
          <w:p w14:paraId="1CA1275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33-71</w:t>
            </w:r>
          </w:p>
        </w:tc>
        <w:tc>
          <w:tcPr>
            <w:tcW w:w="282" w:type="pct"/>
            <w:vAlign w:val="bottom"/>
          </w:tcPr>
          <w:p w14:paraId="6D70210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24-40</w:t>
            </w:r>
          </w:p>
        </w:tc>
        <w:tc>
          <w:tcPr>
            <w:tcW w:w="282" w:type="pct"/>
            <w:vAlign w:val="bottom"/>
          </w:tcPr>
          <w:p w14:paraId="01B1031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70-78</w:t>
            </w:r>
          </w:p>
        </w:tc>
        <w:tc>
          <w:tcPr>
            <w:tcW w:w="362" w:type="pct"/>
            <w:vAlign w:val="bottom"/>
          </w:tcPr>
          <w:p w14:paraId="7ED107B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633-991</w:t>
            </w:r>
          </w:p>
        </w:tc>
        <w:tc>
          <w:tcPr>
            <w:tcW w:w="282" w:type="pct"/>
            <w:vAlign w:val="bottom"/>
          </w:tcPr>
          <w:p w14:paraId="3422AAD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30-30</w:t>
            </w:r>
          </w:p>
        </w:tc>
        <w:tc>
          <w:tcPr>
            <w:tcW w:w="282" w:type="pct"/>
            <w:vAlign w:val="bottom"/>
          </w:tcPr>
          <w:p w14:paraId="3100C81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57-85</w:t>
            </w:r>
          </w:p>
        </w:tc>
        <w:tc>
          <w:tcPr>
            <w:tcW w:w="281" w:type="pct"/>
            <w:vAlign w:val="bottom"/>
          </w:tcPr>
          <w:p w14:paraId="0609910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28-43</w:t>
            </w:r>
          </w:p>
        </w:tc>
        <w:tc>
          <w:tcPr>
            <w:tcW w:w="281" w:type="pct"/>
            <w:vAlign w:val="bottom"/>
          </w:tcPr>
          <w:p w14:paraId="380D452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28-28</w:t>
            </w:r>
          </w:p>
        </w:tc>
        <w:tc>
          <w:tcPr>
            <w:tcW w:w="281" w:type="pct"/>
            <w:vAlign w:val="bottom"/>
          </w:tcPr>
          <w:p w14:paraId="7022EF4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40-57</w:t>
            </w:r>
          </w:p>
        </w:tc>
        <w:tc>
          <w:tcPr>
            <w:tcW w:w="362" w:type="pct"/>
            <w:vAlign w:val="bottom"/>
          </w:tcPr>
          <w:p w14:paraId="0742C8F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1,131-3,720</w:t>
            </w:r>
          </w:p>
        </w:tc>
      </w:tr>
      <w:tr w:rsidR="001A09C0" w:rsidRPr="00DF67A7" w14:paraId="5A4FF449" w14:textId="77777777" w:rsidTr="002631E5">
        <w:tc>
          <w:tcPr>
            <w:tcW w:w="675" w:type="pct"/>
            <w:shd w:val="clear" w:color="auto" w:fill="auto"/>
          </w:tcPr>
          <w:p w14:paraId="1F0AA259"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Base case assumptions with respect to long-term effects of AKI</w:t>
            </w:r>
          </w:p>
        </w:tc>
        <w:tc>
          <w:tcPr>
            <w:tcW w:w="418" w:type="pct"/>
            <w:shd w:val="clear" w:color="auto" w:fill="auto"/>
          </w:tcPr>
          <w:p w14:paraId="7602EE4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Applying a range of alternative assumptions to model the long-term effects of AKI</w:t>
            </w:r>
          </w:p>
        </w:tc>
        <w:tc>
          <w:tcPr>
            <w:tcW w:w="363" w:type="pct"/>
            <w:vAlign w:val="bottom"/>
          </w:tcPr>
          <w:p w14:paraId="697CBBC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104-1,015</w:t>
            </w:r>
          </w:p>
        </w:tc>
        <w:tc>
          <w:tcPr>
            <w:tcW w:w="283" w:type="pct"/>
            <w:vAlign w:val="bottom"/>
          </w:tcPr>
          <w:p w14:paraId="713C263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13-201</w:t>
            </w:r>
          </w:p>
        </w:tc>
        <w:tc>
          <w:tcPr>
            <w:tcW w:w="283" w:type="pct"/>
            <w:vAlign w:val="bottom"/>
          </w:tcPr>
          <w:p w14:paraId="2B9402C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56-1,112</w:t>
            </w:r>
          </w:p>
        </w:tc>
        <w:tc>
          <w:tcPr>
            <w:tcW w:w="282" w:type="pct"/>
            <w:vAlign w:val="bottom"/>
          </w:tcPr>
          <w:p w14:paraId="683B2F4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33-71</w:t>
            </w:r>
          </w:p>
        </w:tc>
        <w:tc>
          <w:tcPr>
            <w:tcW w:w="282" w:type="pct"/>
            <w:vAlign w:val="bottom"/>
          </w:tcPr>
          <w:p w14:paraId="4191D6B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24-40</w:t>
            </w:r>
          </w:p>
        </w:tc>
        <w:tc>
          <w:tcPr>
            <w:tcW w:w="282" w:type="pct"/>
            <w:vAlign w:val="bottom"/>
          </w:tcPr>
          <w:p w14:paraId="12E60F9B"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70-78</w:t>
            </w:r>
          </w:p>
        </w:tc>
        <w:tc>
          <w:tcPr>
            <w:tcW w:w="362" w:type="pct"/>
            <w:vAlign w:val="bottom"/>
          </w:tcPr>
          <w:p w14:paraId="1EF175D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639-1,001</w:t>
            </w:r>
          </w:p>
        </w:tc>
        <w:tc>
          <w:tcPr>
            <w:tcW w:w="282" w:type="pct"/>
            <w:vAlign w:val="bottom"/>
          </w:tcPr>
          <w:p w14:paraId="30428C5A"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31-31</w:t>
            </w:r>
          </w:p>
        </w:tc>
        <w:tc>
          <w:tcPr>
            <w:tcW w:w="282" w:type="pct"/>
            <w:vAlign w:val="bottom"/>
          </w:tcPr>
          <w:p w14:paraId="040F2AF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58-85</w:t>
            </w:r>
          </w:p>
        </w:tc>
        <w:tc>
          <w:tcPr>
            <w:tcW w:w="281" w:type="pct"/>
            <w:vAlign w:val="bottom"/>
          </w:tcPr>
          <w:p w14:paraId="54F0308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28-43</w:t>
            </w:r>
          </w:p>
        </w:tc>
        <w:tc>
          <w:tcPr>
            <w:tcW w:w="281" w:type="pct"/>
            <w:vAlign w:val="bottom"/>
          </w:tcPr>
          <w:p w14:paraId="1D81987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28-28</w:t>
            </w:r>
          </w:p>
        </w:tc>
        <w:tc>
          <w:tcPr>
            <w:tcW w:w="281" w:type="pct"/>
            <w:vAlign w:val="bottom"/>
          </w:tcPr>
          <w:p w14:paraId="0FC39BC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40-57</w:t>
            </w:r>
          </w:p>
        </w:tc>
        <w:tc>
          <w:tcPr>
            <w:tcW w:w="362" w:type="pct"/>
            <w:vAlign w:val="bottom"/>
          </w:tcPr>
          <w:p w14:paraId="5E3CB74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1,140-3,746</w:t>
            </w:r>
          </w:p>
        </w:tc>
      </w:tr>
      <w:tr w:rsidR="001A09C0" w:rsidRPr="00DF67A7" w14:paraId="25D40D6B" w14:textId="77777777" w:rsidTr="002631E5">
        <w:tc>
          <w:tcPr>
            <w:tcW w:w="675" w:type="pct"/>
            <w:shd w:val="clear" w:color="auto" w:fill="auto"/>
          </w:tcPr>
          <w:p w14:paraId="485B7806"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No costs of long-term care</w:t>
            </w:r>
          </w:p>
        </w:tc>
        <w:tc>
          <w:tcPr>
            <w:tcW w:w="418" w:type="pct"/>
            <w:shd w:val="clear" w:color="auto" w:fill="auto"/>
          </w:tcPr>
          <w:p w14:paraId="78186068"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 xml:space="preserve">Costs of discharge to long-term care </w:t>
            </w:r>
          </w:p>
        </w:tc>
        <w:tc>
          <w:tcPr>
            <w:tcW w:w="363" w:type="pct"/>
          </w:tcPr>
          <w:p w14:paraId="5A377B01"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92-899</w:t>
            </w:r>
          </w:p>
        </w:tc>
        <w:tc>
          <w:tcPr>
            <w:tcW w:w="283" w:type="pct"/>
          </w:tcPr>
          <w:p w14:paraId="1D76ADB5"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11-175</w:t>
            </w:r>
          </w:p>
        </w:tc>
        <w:tc>
          <w:tcPr>
            <w:tcW w:w="283" w:type="pct"/>
          </w:tcPr>
          <w:p w14:paraId="6CF2B226"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49-1,013</w:t>
            </w:r>
          </w:p>
        </w:tc>
        <w:tc>
          <w:tcPr>
            <w:tcW w:w="282" w:type="pct"/>
          </w:tcPr>
          <w:p w14:paraId="35A93AE4"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31-66</w:t>
            </w:r>
          </w:p>
        </w:tc>
        <w:tc>
          <w:tcPr>
            <w:tcW w:w="282" w:type="pct"/>
          </w:tcPr>
          <w:p w14:paraId="384503A3"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26-44</w:t>
            </w:r>
          </w:p>
        </w:tc>
        <w:tc>
          <w:tcPr>
            <w:tcW w:w="282" w:type="pct"/>
          </w:tcPr>
          <w:p w14:paraId="4AA950A4"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73-79</w:t>
            </w:r>
          </w:p>
        </w:tc>
        <w:tc>
          <w:tcPr>
            <w:tcW w:w="362" w:type="pct"/>
          </w:tcPr>
          <w:p w14:paraId="5C8787E8"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566-886</w:t>
            </w:r>
          </w:p>
        </w:tc>
        <w:tc>
          <w:tcPr>
            <w:tcW w:w="282" w:type="pct"/>
          </w:tcPr>
          <w:p w14:paraId="5675B170"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27-27</w:t>
            </w:r>
          </w:p>
        </w:tc>
        <w:tc>
          <w:tcPr>
            <w:tcW w:w="282" w:type="pct"/>
          </w:tcPr>
          <w:p w14:paraId="7C24ED93"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51-76</w:t>
            </w:r>
          </w:p>
        </w:tc>
        <w:tc>
          <w:tcPr>
            <w:tcW w:w="281" w:type="pct"/>
          </w:tcPr>
          <w:p w14:paraId="2FBB2314"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26-41</w:t>
            </w:r>
          </w:p>
        </w:tc>
        <w:tc>
          <w:tcPr>
            <w:tcW w:w="281" w:type="pct"/>
          </w:tcPr>
          <w:p w14:paraId="393D87B7"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31-31</w:t>
            </w:r>
          </w:p>
        </w:tc>
        <w:tc>
          <w:tcPr>
            <w:tcW w:w="281" w:type="pct"/>
          </w:tcPr>
          <w:p w14:paraId="088C3BF8"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41-59</w:t>
            </w:r>
          </w:p>
        </w:tc>
        <w:tc>
          <w:tcPr>
            <w:tcW w:w="362" w:type="pct"/>
          </w:tcPr>
          <w:p w14:paraId="06E54D53" w14:textId="77777777" w:rsidR="00687516" w:rsidRPr="00FE4E19" w:rsidRDefault="00687516" w:rsidP="00FE4E19">
            <w:pPr>
              <w:spacing w:line="240" w:lineRule="auto"/>
              <w:jc w:val="left"/>
              <w:rPr>
                <w:rFonts w:cs="Times New Roman"/>
                <w:color w:val="000000"/>
                <w:sz w:val="20"/>
                <w:szCs w:val="20"/>
              </w:rPr>
            </w:pPr>
            <w:r w:rsidRPr="00FE4E19">
              <w:rPr>
                <w:rFonts w:cs="Times New Roman"/>
                <w:sz w:val="20"/>
                <w:szCs w:val="20"/>
              </w:rPr>
              <w:t>1,042-3,378</w:t>
            </w:r>
          </w:p>
        </w:tc>
      </w:tr>
      <w:tr w:rsidR="001A09C0" w:rsidRPr="00DF67A7" w14:paraId="24E7E69C" w14:textId="77777777" w:rsidTr="002631E5">
        <w:tc>
          <w:tcPr>
            <w:tcW w:w="675" w:type="pct"/>
            <w:shd w:val="clear" w:color="auto" w:fill="auto"/>
          </w:tcPr>
          <w:p w14:paraId="5313986A"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lastRenderedPageBreak/>
              <w:t>Log-normal model fit to CARBAR survival data</w:t>
            </w:r>
          </w:p>
        </w:tc>
        <w:tc>
          <w:tcPr>
            <w:tcW w:w="418" w:type="pct"/>
            <w:shd w:val="clear" w:color="auto" w:fill="auto"/>
          </w:tcPr>
          <w:p w14:paraId="31CAEC7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Loglogistic model fit to CARBAR survival data</w:t>
            </w:r>
          </w:p>
        </w:tc>
        <w:tc>
          <w:tcPr>
            <w:tcW w:w="363" w:type="pct"/>
            <w:vAlign w:val="bottom"/>
          </w:tcPr>
          <w:p w14:paraId="50DEF99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68-667</w:t>
            </w:r>
          </w:p>
        </w:tc>
        <w:tc>
          <w:tcPr>
            <w:tcW w:w="283" w:type="pct"/>
            <w:vAlign w:val="bottom"/>
          </w:tcPr>
          <w:p w14:paraId="1519AD3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11-173</w:t>
            </w:r>
          </w:p>
        </w:tc>
        <w:tc>
          <w:tcPr>
            <w:tcW w:w="283" w:type="pct"/>
            <w:vAlign w:val="bottom"/>
          </w:tcPr>
          <w:p w14:paraId="1517A40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44-837</w:t>
            </w:r>
          </w:p>
        </w:tc>
        <w:tc>
          <w:tcPr>
            <w:tcW w:w="282" w:type="pct"/>
            <w:vAlign w:val="bottom"/>
          </w:tcPr>
          <w:p w14:paraId="46FD449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26-55</w:t>
            </w:r>
          </w:p>
        </w:tc>
        <w:tc>
          <w:tcPr>
            <w:tcW w:w="282" w:type="pct"/>
            <w:vAlign w:val="bottom"/>
          </w:tcPr>
          <w:p w14:paraId="7D3E163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18-30</w:t>
            </w:r>
          </w:p>
        </w:tc>
        <w:tc>
          <w:tcPr>
            <w:tcW w:w="282" w:type="pct"/>
            <w:vAlign w:val="bottom"/>
          </w:tcPr>
          <w:p w14:paraId="51E764B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53-60</w:t>
            </w:r>
          </w:p>
        </w:tc>
        <w:tc>
          <w:tcPr>
            <w:tcW w:w="362" w:type="pct"/>
            <w:vAlign w:val="bottom"/>
          </w:tcPr>
          <w:p w14:paraId="350FC2C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420-657</w:t>
            </w:r>
          </w:p>
        </w:tc>
        <w:tc>
          <w:tcPr>
            <w:tcW w:w="282" w:type="pct"/>
            <w:vAlign w:val="bottom"/>
          </w:tcPr>
          <w:p w14:paraId="38B047A0"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26-26</w:t>
            </w:r>
          </w:p>
        </w:tc>
        <w:tc>
          <w:tcPr>
            <w:tcW w:w="282" w:type="pct"/>
            <w:vAlign w:val="bottom"/>
          </w:tcPr>
          <w:p w14:paraId="5DB89E37"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44-65</w:t>
            </w:r>
          </w:p>
        </w:tc>
        <w:tc>
          <w:tcPr>
            <w:tcW w:w="281" w:type="pct"/>
            <w:vAlign w:val="bottom"/>
          </w:tcPr>
          <w:p w14:paraId="0E9A7CB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21-33</w:t>
            </w:r>
          </w:p>
        </w:tc>
        <w:tc>
          <w:tcPr>
            <w:tcW w:w="281" w:type="pct"/>
            <w:vAlign w:val="bottom"/>
          </w:tcPr>
          <w:p w14:paraId="57AE94E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21-21</w:t>
            </w:r>
          </w:p>
        </w:tc>
        <w:tc>
          <w:tcPr>
            <w:tcW w:w="281" w:type="pct"/>
            <w:vAlign w:val="bottom"/>
          </w:tcPr>
          <w:p w14:paraId="5F932C6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30-43</w:t>
            </w:r>
          </w:p>
        </w:tc>
        <w:tc>
          <w:tcPr>
            <w:tcW w:w="362" w:type="pct"/>
            <w:vAlign w:val="bottom"/>
          </w:tcPr>
          <w:p w14:paraId="2C1B0DA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794-2,655</w:t>
            </w:r>
          </w:p>
        </w:tc>
      </w:tr>
      <w:tr w:rsidR="001A09C0" w:rsidRPr="00DF67A7" w14:paraId="54B132D4" w14:textId="77777777" w:rsidTr="002631E5">
        <w:tc>
          <w:tcPr>
            <w:tcW w:w="675" w:type="pct"/>
            <w:shd w:val="clear" w:color="auto" w:fill="auto"/>
          </w:tcPr>
          <w:p w14:paraId="6F86BCD2"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Log-normal model fit to CARBAR survival data</w:t>
            </w:r>
          </w:p>
        </w:tc>
        <w:tc>
          <w:tcPr>
            <w:tcW w:w="418" w:type="pct"/>
            <w:shd w:val="clear" w:color="auto" w:fill="auto"/>
          </w:tcPr>
          <w:p w14:paraId="1F06AF70"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Weibull model fit to CARBAR survival data</w:t>
            </w:r>
          </w:p>
        </w:tc>
        <w:tc>
          <w:tcPr>
            <w:tcW w:w="363" w:type="pct"/>
            <w:vAlign w:val="bottom"/>
          </w:tcPr>
          <w:p w14:paraId="5E852BE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47-459</w:t>
            </w:r>
          </w:p>
        </w:tc>
        <w:tc>
          <w:tcPr>
            <w:tcW w:w="283" w:type="pct"/>
            <w:vAlign w:val="bottom"/>
          </w:tcPr>
          <w:p w14:paraId="35F35E4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10-157</w:t>
            </w:r>
          </w:p>
        </w:tc>
        <w:tc>
          <w:tcPr>
            <w:tcW w:w="283" w:type="pct"/>
            <w:vAlign w:val="bottom"/>
          </w:tcPr>
          <w:p w14:paraId="54744CDD"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36-674</w:t>
            </w:r>
          </w:p>
        </w:tc>
        <w:tc>
          <w:tcPr>
            <w:tcW w:w="282" w:type="pct"/>
            <w:vAlign w:val="bottom"/>
          </w:tcPr>
          <w:p w14:paraId="0CB5A549"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21-45</w:t>
            </w:r>
          </w:p>
        </w:tc>
        <w:tc>
          <w:tcPr>
            <w:tcW w:w="282" w:type="pct"/>
            <w:vAlign w:val="bottom"/>
          </w:tcPr>
          <w:p w14:paraId="2F92A3A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14-24</w:t>
            </w:r>
          </w:p>
        </w:tc>
        <w:tc>
          <w:tcPr>
            <w:tcW w:w="282" w:type="pct"/>
            <w:vAlign w:val="bottom"/>
          </w:tcPr>
          <w:p w14:paraId="279E32F6"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43-48</w:t>
            </w:r>
          </w:p>
        </w:tc>
        <w:tc>
          <w:tcPr>
            <w:tcW w:w="362" w:type="pct"/>
            <w:vAlign w:val="bottom"/>
          </w:tcPr>
          <w:p w14:paraId="7B15DEA8"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289-452</w:t>
            </w:r>
          </w:p>
        </w:tc>
        <w:tc>
          <w:tcPr>
            <w:tcW w:w="282" w:type="pct"/>
            <w:vAlign w:val="bottom"/>
          </w:tcPr>
          <w:p w14:paraId="110BC453"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24-24</w:t>
            </w:r>
          </w:p>
        </w:tc>
        <w:tc>
          <w:tcPr>
            <w:tcW w:w="282" w:type="pct"/>
            <w:vAlign w:val="bottom"/>
          </w:tcPr>
          <w:p w14:paraId="0B777035"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36-53</w:t>
            </w:r>
          </w:p>
        </w:tc>
        <w:tc>
          <w:tcPr>
            <w:tcW w:w="281" w:type="pct"/>
            <w:vAlign w:val="bottom"/>
          </w:tcPr>
          <w:p w14:paraId="001862BF"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18-27</w:t>
            </w:r>
          </w:p>
        </w:tc>
        <w:tc>
          <w:tcPr>
            <w:tcW w:w="281" w:type="pct"/>
            <w:vAlign w:val="bottom"/>
          </w:tcPr>
          <w:p w14:paraId="4290E36C"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17-17</w:t>
            </w:r>
          </w:p>
        </w:tc>
        <w:tc>
          <w:tcPr>
            <w:tcW w:w="281" w:type="pct"/>
            <w:vAlign w:val="bottom"/>
          </w:tcPr>
          <w:p w14:paraId="4B717C41"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24-35</w:t>
            </w:r>
          </w:p>
        </w:tc>
        <w:tc>
          <w:tcPr>
            <w:tcW w:w="362" w:type="pct"/>
            <w:vAlign w:val="bottom"/>
          </w:tcPr>
          <w:p w14:paraId="5BB89ECE" w14:textId="77777777" w:rsidR="00687516" w:rsidRPr="00FE4E19" w:rsidRDefault="00687516" w:rsidP="00FE4E19">
            <w:pPr>
              <w:spacing w:line="240" w:lineRule="auto"/>
              <w:jc w:val="left"/>
              <w:rPr>
                <w:rFonts w:cs="Times New Roman"/>
                <w:sz w:val="20"/>
                <w:szCs w:val="20"/>
              </w:rPr>
            </w:pPr>
            <w:r w:rsidRPr="00FE4E19">
              <w:rPr>
                <w:rFonts w:cs="Times New Roman"/>
                <w:color w:val="000000"/>
                <w:sz w:val="20"/>
                <w:szCs w:val="20"/>
              </w:rPr>
              <w:t>589-2,005</w:t>
            </w:r>
          </w:p>
        </w:tc>
      </w:tr>
      <w:tr w:rsidR="001A09C0" w:rsidRPr="00DF67A7" w14:paraId="1C2B70AD" w14:textId="77777777" w:rsidTr="002631E5">
        <w:tc>
          <w:tcPr>
            <w:tcW w:w="675" w:type="pct"/>
            <w:shd w:val="clear" w:color="auto" w:fill="auto"/>
          </w:tcPr>
          <w:p w14:paraId="2CF7E1B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Odds ratio of mortality for AKI compared to no AKI derived from Kerr (2014) (5.11)</w:t>
            </w:r>
          </w:p>
        </w:tc>
        <w:tc>
          <w:tcPr>
            <w:tcW w:w="418" w:type="pct"/>
            <w:shd w:val="clear" w:color="auto" w:fill="auto"/>
          </w:tcPr>
          <w:p w14:paraId="3C9BA04B" w14:textId="77777777" w:rsidR="00687516" w:rsidRPr="00FE4E19" w:rsidRDefault="00687516" w:rsidP="00FE4E19">
            <w:pPr>
              <w:spacing w:line="240" w:lineRule="auto"/>
              <w:jc w:val="left"/>
              <w:rPr>
                <w:rFonts w:cs="Times New Roman"/>
                <w:sz w:val="20"/>
                <w:szCs w:val="20"/>
              </w:rPr>
            </w:pPr>
            <w:r w:rsidRPr="00FE4E19">
              <w:rPr>
                <w:rFonts w:cs="Times New Roman"/>
                <w:sz w:val="20"/>
                <w:szCs w:val="20"/>
              </w:rPr>
              <w:t>Odds ratio of mortality for AKI compared to no AKI halved (2.56)</w:t>
            </w:r>
          </w:p>
        </w:tc>
        <w:tc>
          <w:tcPr>
            <w:tcW w:w="363" w:type="pct"/>
            <w:vAlign w:val="bottom"/>
          </w:tcPr>
          <w:p w14:paraId="3961438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48-466</w:t>
            </w:r>
          </w:p>
        </w:tc>
        <w:tc>
          <w:tcPr>
            <w:tcW w:w="283" w:type="pct"/>
            <w:vAlign w:val="bottom"/>
          </w:tcPr>
          <w:p w14:paraId="63684332"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11-176</w:t>
            </w:r>
          </w:p>
        </w:tc>
        <w:tc>
          <w:tcPr>
            <w:tcW w:w="283" w:type="pct"/>
            <w:vAlign w:val="bottom"/>
          </w:tcPr>
          <w:p w14:paraId="31E6B500"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40-678</w:t>
            </w:r>
          </w:p>
        </w:tc>
        <w:tc>
          <w:tcPr>
            <w:tcW w:w="282" w:type="pct"/>
            <w:vAlign w:val="bottom"/>
          </w:tcPr>
          <w:p w14:paraId="7ABA80B0"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22-48</w:t>
            </w:r>
          </w:p>
        </w:tc>
        <w:tc>
          <w:tcPr>
            <w:tcW w:w="282" w:type="pct"/>
            <w:vAlign w:val="bottom"/>
          </w:tcPr>
          <w:p w14:paraId="5FE7C8E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12-20</w:t>
            </w:r>
          </w:p>
        </w:tc>
        <w:tc>
          <w:tcPr>
            <w:tcW w:w="282" w:type="pct"/>
            <w:vAlign w:val="bottom"/>
          </w:tcPr>
          <w:p w14:paraId="5A137EE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39-47</w:t>
            </w:r>
          </w:p>
        </w:tc>
        <w:tc>
          <w:tcPr>
            <w:tcW w:w="362" w:type="pct"/>
            <w:vAlign w:val="bottom"/>
          </w:tcPr>
          <w:p w14:paraId="38F8C2E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293-459</w:t>
            </w:r>
          </w:p>
        </w:tc>
        <w:tc>
          <w:tcPr>
            <w:tcW w:w="282" w:type="pct"/>
            <w:vAlign w:val="bottom"/>
          </w:tcPr>
          <w:p w14:paraId="3A5A0756"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27-27</w:t>
            </w:r>
          </w:p>
        </w:tc>
        <w:tc>
          <w:tcPr>
            <w:tcW w:w="282" w:type="pct"/>
            <w:vAlign w:val="bottom"/>
          </w:tcPr>
          <w:p w14:paraId="2AD84BE7"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37-55</w:t>
            </w:r>
          </w:p>
        </w:tc>
        <w:tc>
          <w:tcPr>
            <w:tcW w:w="281" w:type="pct"/>
            <w:vAlign w:val="bottom"/>
          </w:tcPr>
          <w:p w14:paraId="46E4B8B4"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19-29</w:t>
            </w:r>
          </w:p>
        </w:tc>
        <w:tc>
          <w:tcPr>
            <w:tcW w:w="281" w:type="pct"/>
            <w:vAlign w:val="bottom"/>
          </w:tcPr>
          <w:p w14:paraId="4F8EBEC9"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14-14</w:t>
            </w:r>
          </w:p>
        </w:tc>
        <w:tc>
          <w:tcPr>
            <w:tcW w:w="281" w:type="pct"/>
            <w:vAlign w:val="bottom"/>
          </w:tcPr>
          <w:p w14:paraId="323A065A"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23-32</w:t>
            </w:r>
          </w:p>
        </w:tc>
        <w:tc>
          <w:tcPr>
            <w:tcW w:w="362" w:type="pct"/>
            <w:vAlign w:val="bottom"/>
          </w:tcPr>
          <w:p w14:paraId="771282A8" w14:textId="77777777" w:rsidR="00687516" w:rsidRPr="00FE4E19" w:rsidRDefault="00687516" w:rsidP="00FE4E19">
            <w:pPr>
              <w:spacing w:line="240" w:lineRule="auto"/>
              <w:jc w:val="left"/>
              <w:rPr>
                <w:rFonts w:cs="Times New Roman"/>
                <w:color w:val="000000"/>
                <w:sz w:val="20"/>
                <w:szCs w:val="20"/>
              </w:rPr>
            </w:pPr>
            <w:r w:rsidRPr="00FE4E19">
              <w:rPr>
                <w:rFonts w:cs="Times New Roman"/>
                <w:color w:val="000000"/>
                <w:sz w:val="20"/>
                <w:szCs w:val="20"/>
              </w:rPr>
              <w:t>593-2,043</w:t>
            </w:r>
          </w:p>
        </w:tc>
      </w:tr>
    </w:tbl>
    <w:p w14:paraId="498E6A40" w14:textId="6CF9864D" w:rsidR="00687516" w:rsidRPr="001A09C0" w:rsidRDefault="0074797F" w:rsidP="00B464D9">
      <w:pPr>
        <w:pStyle w:val="EEPRUtextundertables"/>
        <w:sectPr w:rsidR="00687516" w:rsidRPr="001A09C0" w:rsidSect="007F528A">
          <w:pgSz w:w="16838" w:h="11906" w:orient="landscape"/>
          <w:pgMar w:top="1440" w:right="1440" w:bottom="1440" w:left="1440" w:header="709" w:footer="709" w:gutter="0"/>
          <w:cols w:space="708"/>
          <w:docGrid w:linePitch="360"/>
        </w:sectPr>
      </w:pPr>
      <w:bookmarkStart w:id="582" w:name="_Toc85194089"/>
      <w:bookmarkEnd w:id="582"/>
      <w:r w:rsidRPr="0074797F">
        <w:rPr>
          <w:rStyle w:val="EEPRUtextundertablesChar"/>
        </w:rPr>
        <w:t xml:space="preserve">BSI, bloodstream infection; CPE, carbapenem-producing </w:t>
      </w:r>
      <w:proofErr w:type="spellStart"/>
      <w:r w:rsidRPr="0074797F">
        <w:rPr>
          <w:rStyle w:val="EEPRUtextundertablesChar"/>
        </w:rPr>
        <w:t>Enterobacterales</w:t>
      </w:r>
      <w:proofErr w:type="spellEnd"/>
      <w:r w:rsidRPr="0074797F">
        <w:rPr>
          <w:rStyle w:val="EEPRUtextundertablesChar"/>
        </w:rPr>
        <w:t xml:space="preserve">; </w:t>
      </w:r>
      <w:proofErr w:type="spellStart"/>
      <w:r w:rsidRPr="0074797F">
        <w:rPr>
          <w:rStyle w:val="EEPRUtextundertablesChar"/>
        </w:rPr>
        <w:t>cUTI</w:t>
      </w:r>
      <w:proofErr w:type="spellEnd"/>
      <w:r w:rsidRPr="0074797F">
        <w:rPr>
          <w:rStyle w:val="EEPRUtextundertablesChar"/>
        </w:rPr>
        <w:t xml:space="preserve">, complicated urinary tract infection; HAP/VAP, hospital-acquired </w:t>
      </w:r>
      <w:proofErr w:type="gramStart"/>
      <w:r w:rsidRPr="0074797F">
        <w:rPr>
          <w:rStyle w:val="EEPRUtextundertablesChar"/>
        </w:rPr>
        <w:t>pneumonia</w:t>
      </w:r>
      <w:proofErr w:type="gramEnd"/>
      <w:r w:rsidRPr="0074797F">
        <w:rPr>
          <w:rStyle w:val="EEPRUtextundertablesChar"/>
        </w:rPr>
        <w:t xml:space="preserve"> or ventilator-associated pneumonia; IAI, intra</w:t>
      </w:r>
      <w:r w:rsidR="00775A4E">
        <w:rPr>
          <w:rStyle w:val="EEPRUtextundertablesChar"/>
        </w:rPr>
        <w:t>-</w:t>
      </w:r>
      <w:r w:rsidRPr="0074797F">
        <w:rPr>
          <w:rStyle w:val="EEPRUtextundertablesChar"/>
        </w:rPr>
        <w:t xml:space="preserve">abdominal infection; MBL, </w:t>
      </w:r>
      <w:proofErr w:type="spellStart"/>
      <w:r w:rsidRPr="0074797F">
        <w:rPr>
          <w:rStyle w:val="EEPRUtextundertablesChar"/>
        </w:rPr>
        <w:t>metallo</w:t>
      </w:r>
      <w:proofErr w:type="spellEnd"/>
      <w:r w:rsidRPr="0074797F">
        <w:rPr>
          <w:rStyle w:val="EEPRUtextundertablesChar"/>
        </w:rPr>
        <w:t>-beta-lactamases; PHE, Public Health England; P</w:t>
      </w:r>
      <w:r w:rsidR="00F43645">
        <w:rPr>
          <w:rStyle w:val="EEPRUtextundertablesChar"/>
        </w:rPr>
        <w:t>A</w:t>
      </w:r>
      <w:r w:rsidRPr="0074797F">
        <w:rPr>
          <w:rStyle w:val="EEPRUtextundertablesChar"/>
        </w:rPr>
        <w:t xml:space="preserve">, </w:t>
      </w:r>
      <w:r w:rsidRPr="00F43645">
        <w:rPr>
          <w:rStyle w:val="EEPRUtextundertablesChar"/>
          <w:i/>
        </w:rPr>
        <w:t>Pseudomonas</w:t>
      </w:r>
      <w:r w:rsidR="00F43645" w:rsidRPr="00F43645">
        <w:rPr>
          <w:rStyle w:val="EEPRUtextundertablesChar"/>
          <w:i/>
        </w:rPr>
        <w:t xml:space="preserve"> aeruginosa</w:t>
      </w:r>
      <w:r w:rsidRPr="0074797F">
        <w:rPr>
          <w:rStyle w:val="EEPRUtextundertablesChar"/>
        </w:rPr>
        <w:t xml:space="preserve">; </w:t>
      </w:r>
      <w:r w:rsidR="00F43645">
        <w:t>RIFLE, risk, injury, failure, loss and end-stage renal disease;</w:t>
      </w:r>
      <w:r w:rsidR="00F43645" w:rsidRPr="0074797F">
        <w:rPr>
          <w:rStyle w:val="EEPRUtextundertablesChar"/>
        </w:rPr>
        <w:t xml:space="preserve"> </w:t>
      </w:r>
      <w:r w:rsidRPr="0074797F">
        <w:rPr>
          <w:rStyle w:val="EEPRUtextundertablesChar"/>
        </w:rPr>
        <w:t>Steno,</w:t>
      </w:r>
      <w:r w:rsidRPr="00187EED">
        <w:rPr>
          <w:noProof/>
        </w:rPr>
        <w:t xml:space="preserve"> Stenotrophomonas</w:t>
      </w:r>
    </w:p>
    <w:p w14:paraId="778EE513" w14:textId="77777777" w:rsidR="00687516" w:rsidRPr="00B31EE7" w:rsidRDefault="00687516" w:rsidP="00695DA5">
      <w:pPr>
        <w:pStyle w:val="EEPRUnumberedLevel2Headingnew"/>
      </w:pPr>
      <w:bookmarkStart w:id="583" w:name="_Ref85811432"/>
      <w:bookmarkStart w:id="584" w:name="_Ref85811458"/>
      <w:bookmarkStart w:id="585" w:name="_Ref85831679"/>
      <w:bookmarkStart w:id="586" w:name="_Toc87018805"/>
      <w:bookmarkStart w:id="587" w:name="_Hlk83296664"/>
      <w:r>
        <w:lastRenderedPageBreak/>
        <w:t>Additional elements of value relevant to AMs</w:t>
      </w:r>
      <w:bookmarkEnd w:id="583"/>
      <w:bookmarkEnd w:id="584"/>
      <w:bookmarkEnd w:id="585"/>
      <w:bookmarkEnd w:id="586"/>
    </w:p>
    <w:bookmarkEnd w:id="587"/>
    <w:p w14:paraId="3FF70336" w14:textId="77777777" w:rsidR="00687516" w:rsidRDefault="00687516" w:rsidP="00EE55AD">
      <w:pPr>
        <w:pStyle w:val="EEPRUnumberedLevel3Headingnew"/>
      </w:pPr>
      <w:r>
        <w:t xml:space="preserve"> </w:t>
      </w:r>
      <w:bookmarkStart w:id="588" w:name="_Toc85194091"/>
      <w:bookmarkStart w:id="589" w:name="_Toc87018806"/>
      <w:r>
        <w:t>Conceptualisation of additional elements of value</w:t>
      </w:r>
      <w:bookmarkEnd w:id="588"/>
      <w:bookmarkEnd w:id="589"/>
    </w:p>
    <w:p w14:paraId="02430B75" w14:textId="58CB219B" w:rsidR="00687516" w:rsidRPr="0087189B" w:rsidRDefault="00687516" w:rsidP="0087189B">
      <w:pPr>
        <w:pStyle w:val="Caption"/>
        <w:spacing w:line="360" w:lineRule="auto"/>
        <w:jc w:val="left"/>
        <w:rPr>
          <w:i w:val="0"/>
          <w:iCs w:val="0"/>
          <w:color w:val="auto"/>
          <w:sz w:val="22"/>
          <w:szCs w:val="22"/>
        </w:rPr>
      </w:pPr>
      <w:r w:rsidRPr="0087189B">
        <w:rPr>
          <w:i w:val="0"/>
          <w:iCs w:val="0"/>
          <w:color w:val="auto"/>
          <w:sz w:val="22"/>
          <w:szCs w:val="22"/>
        </w:rPr>
        <w:t xml:space="preserve">The conceptualisation of each additional element of value, and how these additional elements of value may influence the INHEs associated with </w:t>
      </w:r>
      <w:proofErr w:type="spellStart"/>
      <w:r w:rsidRPr="0087189B">
        <w:rPr>
          <w:i w:val="0"/>
          <w:iCs w:val="0"/>
          <w:color w:val="auto"/>
          <w:sz w:val="22"/>
          <w:szCs w:val="22"/>
        </w:rPr>
        <w:t>cefiderocol</w:t>
      </w:r>
      <w:proofErr w:type="spellEnd"/>
      <w:r w:rsidRPr="0087189B">
        <w:rPr>
          <w:i w:val="0"/>
          <w:iCs w:val="0"/>
          <w:color w:val="auto"/>
          <w:sz w:val="22"/>
          <w:szCs w:val="22"/>
        </w:rPr>
        <w:t xml:space="preserve"> are </w:t>
      </w:r>
      <w:r w:rsidRPr="00BC7443">
        <w:rPr>
          <w:i w:val="0"/>
          <w:iCs w:val="0"/>
          <w:color w:val="000000" w:themeColor="text1"/>
          <w:sz w:val="22"/>
          <w:szCs w:val="22"/>
        </w:rPr>
        <w:t>presented in</w:t>
      </w:r>
      <w:r w:rsidR="00BC7443" w:rsidRPr="00BC7443">
        <w:rPr>
          <w:i w:val="0"/>
          <w:iCs w:val="0"/>
          <w:color w:val="000000" w:themeColor="text1"/>
          <w:sz w:val="22"/>
          <w:szCs w:val="22"/>
        </w:rPr>
        <w:t xml:space="preserve"> </w:t>
      </w:r>
      <w:r w:rsidR="00BC7443" w:rsidRPr="00BC7443">
        <w:rPr>
          <w:i w:val="0"/>
          <w:iCs w:val="0"/>
          <w:color w:val="000000" w:themeColor="text1"/>
          <w:sz w:val="22"/>
          <w:szCs w:val="22"/>
        </w:rPr>
        <w:fldChar w:fldCharType="begin"/>
      </w:r>
      <w:r w:rsidR="00BC7443" w:rsidRPr="00BC7443">
        <w:rPr>
          <w:i w:val="0"/>
          <w:iCs w:val="0"/>
          <w:color w:val="000000" w:themeColor="text1"/>
          <w:sz w:val="22"/>
          <w:szCs w:val="22"/>
        </w:rPr>
        <w:instrText xml:space="preserve"> REF _Ref79054631 \h  \* MERGEFORMAT </w:instrText>
      </w:r>
      <w:r w:rsidR="00BC7443" w:rsidRPr="00BC7443">
        <w:rPr>
          <w:i w:val="0"/>
          <w:iCs w:val="0"/>
          <w:color w:val="000000" w:themeColor="text1"/>
          <w:sz w:val="22"/>
          <w:szCs w:val="22"/>
        </w:rPr>
      </w:r>
      <w:r w:rsidR="00BC7443" w:rsidRPr="00BC7443">
        <w:rPr>
          <w:i w:val="0"/>
          <w:iCs w:val="0"/>
          <w:color w:val="000000" w:themeColor="text1"/>
          <w:sz w:val="22"/>
          <w:szCs w:val="22"/>
        </w:rPr>
        <w:fldChar w:fldCharType="separate"/>
      </w:r>
      <w:r w:rsidR="002631E5" w:rsidRPr="002631E5">
        <w:rPr>
          <w:i w:val="0"/>
          <w:color w:val="000000" w:themeColor="text1"/>
          <w:sz w:val="22"/>
          <w:szCs w:val="22"/>
        </w:rPr>
        <w:t xml:space="preserve">Table </w:t>
      </w:r>
      <w:r w:rsidR="002631E5" w:rsidRPr="002631E5">
        <w:rPr>
          <w:i w:val="0"/>
          <w:noProof/>
          <w:color w:val="000000" w:themeColor="text1"/>
          <w:sz w:val="22"/>
          <w:szCs w:val="22"/>
        </w:rPr>
        <w:t>44</w:t>
      </w:r>
      <w:r w:rsidR="00BC7443" w:rsidRPr="00BC7443">
        <w:rPr>
          <w:i w:val="0"/>
          <w:iCs w:val="0"/>
          <w:color w:val="000000" w:themeColor="text1"/>
          <w:sz w:val="22"/>
          <w:szCs w:val="22"/>
        </w:rPr>
        <w:fldChar w:fldCharType="end"/>
      </w:r>
      <w:r w:rsidRPr="00BC7443">
        <w:rPr>
          <w:i w:val="0"/>
          <w:iCs w:val="0"/>
          <w:color w:val="000000" w:themeColor="text1"/>
          <w:sz w:val="22"/>
          <w:szCs w:val="22"/>
        </w:rPr>
        <w:t xml:space="preserve">. These </w:t>
      </w:r>
      <w:r w:rsidRPr="0087189B">
        <w:rPr>
          <w:i w:val="0"/>
          <w:iCs w:val="0"/>
          <w:color w:val="auto"/>
          <w:sz w:val="22"/>
          <w:szCs w:val="22"/>
        </w:rPr>
        <w:t>reflect the different viewpoints on the additional elements of value found in the literature, presented by the manufacturer, and discussed by the clinical advisors and other stakeholders to this project.</w:t>
      </w:r>
    </w:p>
    <w:p w14:paraId="6D001D5D" w14:textId="18C12379" w:rsidR="00687516" w:rsidRPr="00533AB0" w:rsidRDefault="00687516" w:rsidP="00BC7443">
      <w:pPr>
        <w:pStyle w:val="EEPRUTableHeading"/>
        <w:rPr>
          <w:rStyle w:val="Heading1Char"/>
          <w:rFonts w:cs="Times New Roman"/>
          <w:b/>
          <w:bCs/>
          <w:sz w:val="22"/>
          <w:szCs w:val="22"/>
        </w:rPr>
      </w:pPr>
      <w:bookmarkStart w:id="590" w:name="_Ref79054631"/>
      <w:bookmarkStart w:id="591" w:name="_Toc83590009"/>
      <w:bookmarkStart w:id="592" w:name="_Hlk83296997"/>
      <w:bookmarkStart w:id="593" w:name="_Toc87018860"/>
      <w:r w:rsidRPr="007E0A82">
        <w:t xml:space="preserve">Table </w:t>
      </w:r>
      <w:r w:rsidRPr="007E0A82">
        <w:rPr>
          <w:i/>
        </w:rPr>
        <w:fldChar w:fldCharType="begin"/>
      </w:r>
      <w:r w:rsidRPr="008B324D">
        <w:rPr>
          <w:sz w:val="22"/>
          <w:szCs w:val="22"/>
        </w:rPr>
        <w:instrText xml:space="preserve"> SEQ Table \* ARABIC </w:instrText>
      </w:r>
      <w:r w:rsidRPr="007E0A82">
        <w:rPr>
          <w:i/>
        </w:rPr>
        <w:fldChar w:fldCharType="separate"/>
      </w:r>
      <w:r w:rsidR="002631E5">
        <w:rPr>
          <w:noProof/>
          <w:sz w:val="22"/>
          <w:szCs w:val="22"/>
        </w:rPr>
        <w:t>44</w:t>
      </w:r>
      <w:r w:rsidRPr="007E0A82">
        <w:rPr>
          <w:i/>
        </w:rPr>
        <w:fldChar w:fldCharType="end"/>
      </w:r>
      <w:bookmarkEnd w:id="590"/>
      <w:r w:rsidRPr="007E0A82">
        <w:t xml:space="preserve">: </w:t>
      </w:r>
      <w:r w:rsidRPr="00BC7443">
        <w:t>Conceptualisation</w:t>
      </w:r>
      <w:r w:rsidRPr="007E0A82">
        <w:t xml:space="preserve"> of additional elements of value</w:t>
      </w:r>
      <w:bookmarkEnd w:id="591"/>
      <w:bookmarkEnd w:id="592"/>
      <w:bookmarkEnd w:id="593"/>
    </w:p>
    <w:tbl>
      <w:tblPr>
        <w:tblStyle w:val="TableGrid"/>
        <w:tblW w:w="5000" w:type="pct"/>
        <w:tblLook w:val="04A0" w:firstRow="1" w:lastRow="0" w:firstColumn="1" w:lastColumn="0" w:noHBand="0" w:noVBand="1"/>
      </w:tblPr>
      <w:tblGrid>
        <w:gridCol w:w="1294"/>
        <w:gridCol w:w="3285"/>
        <w:gridCol w:w="4437"/>
      </w:tblGrid>
      <w:tr w:rsidR="00687516" w:rsidRPr="001A09C0" w14:paraId="1A0F89FE" w14:textId="77777777" w:rsidTr="00D83F23">
        <w:tc>
          <w:tcPr>
            <w:tcW w:w="572" w:type="pct"/>
            <w:hideMark/>
          </w:tcPr>
          <w:p w14:paraId="38736D00" w14:textId="77777777" w:rsidR="00687516" w:rsidRPr="001A09C0" w:rsidRDefault="00687516" w:rsidP="00FE4E19">
            <w:pPr>
              <w:spacing w:line="240" w:lineRule="auto"/>
              <w:jc w:val="left"/>
              <w:rPr>
                <w:b/>
                <w:bCs/>
                <w:sz w:val="20"/>
                <w:szCs w:val="20"/>
              </w:rPr>
            </w:pPr>
            <w:r w:rsidRPr="001A09C0">
              <w:rPr>
                <w:b/>
                <w:bCs/>
                <w:sz w:val="20"/>
                <w:szCs w:val="20"/>
              </w:rPr>
              <w:t>Element of value</w:t>
            </w:r>
          </w:p>
        </w:tc>
        <w:tc>
          <w:tcPr>
            <w:tcW w:w="1895" w:type="pct"/>
            <w:hideMark/>
          </w:tcPr>
          <w:p w14:paraId="3F296859" w14:textId="77777777" w:rsidR="00687516" w:rsidRPr="001A09C0" w:rsidRDefault="00687516" w:rsidP="00FE4E19">
            <w:pPr>
              <w:spacing w:line="240" w:lineRule="auto"/>
              <w:jc w:val="left"/>
              <w:rPr>
                <w:b/>
                <w:bCs/>
                <w:sz w:val="20"/>
                <w:szCs w:val="20"/>
              </w:rPr>
            </w:pPr>
            <w:r w:rsidRPr="001A09C0">
              <w:rPr>
                <w:b/>
                <w:bCs/>
                <w:sz w:val="20"/>
                <w:szCs w:val="20"/>
              </w:rPr>
              <w:t>What this represents</w:t>
            </w:r>
          </w:p>
        </w:tc>
        <w:tc>
          <w:tcPr>
            <w:tcW w:w="2533" w:type="pct"/>
          </w:tcPr>
          <w:p w14:paraId="329505E2" w14:textId="77777777" w:rsidR="00687516" w:rsidRPr="001A09C0" w:rsidRDefault="00687516" w:rsidP="00FE4E19">
            <w:pPr>
              <w:spacing w:line="240" w:lineRule="auto"/>
              <w:jc w:val="left"/>
              <w:rPr>
                <w:b/>
                <w:bCs/>
                <w:sz w:val="20"/>
                <w:szCs w:val="20"/>
              </w:rPr>
            </w:pPr>
            <w:r w:rsidRPr="001A09C0">
              <w:rPr>
                <w:b/>
                <w:bCs/>
                <w:sz w:val="20"/>
                <w:szCs w:val="20"/>
              </w:rPr>
              <w:t>Specific pathways to INHEs</w:t>
            </w:r>
            <w:r w:rsidRPr="001A09C0">
              <w:rPr>
                <w:b/>
                <w:bCs/>
                <w:sz w:val="20"/>
                <w:szCs w:val="20"/>
                <w:vertAlign w:val="superscript"/>
              </w:rPr>
              <w:t>1</w:t>
            </w:r>
          </w:p>
        </w:tc>
      </w:tr>
      <w:tr w:rsidR="00687516" w:rsidRPr="001A09C0" w14:paraId="0D38CD2A" w14:textId="77777777" w:rsidTr="00D83F23">
        <w:tc>
          <w:tcPr>
            <w:tcW w:w="572" w:type="pct"/>
            <w:hideMark/>
          </w:tcPr>
          <w:p w14:paraId="612D9569" w14:textId="77777777" w:rsidR="00687516" w:rsidRPr="001A09C0" w:rsidRDefault="00687516" w:rsidP="00FE4E19">
            <w:pPr>
              <w:spacing w:line="240" w:lineRule="auto"/>
              <w:jc w:val="left"/>
              <w:rPr>
                <w:sz w:val="20"/>
                <w:szCs w:val="20"/>
              </w:rPr>
            </w:pPr>
            <w:r w:rsidRPr="001A09C0">
              <w:rPr>
                <w:sz w:val="20"/>
                <w:szCs w:val="20"/>
              </w:rPr>
              <w:t>Enablement value</w:t>
            </w:r>
          </w:p>
        </w:tc>
        <w:tc>
          <w:tcPr>
            <w:tcW w:w="1895" w:type="pct"/>
            <w:hideMark/>
          </w:tcPr>
          <w:p w14:paraId="2CC9C991" w14:textId="77777777" w:rsidR="00687516" w:rsidRPr="001A09C0" w:rsidRDefault="00687516" w:rsidP="00FE4E19">
            <w:pPr>
              <w:spacing w:line="240" w:lineRule="auto"/>
              <w:jc w:val="left"/>
              <w:rPr>
                <w:sz w:val="20"/>
                <w:szCs w:val="20"/>
              </w:rPr>
            </w:pPr>
            <w:r w:rsidRPr="001A09C0">
              <w:rPr>
                <w:sz w:val="20"/>
                <w:szCs w:val="20"/>
              </w:rPr>
              <w:t xml:space="preserve">Impact on population health from additional medical procedures being possible </w:t>
            </w:r>
            <w:proofErr w:type="gramStart"/>
            <w:r w:rsidRPr="001A09C0">
              <w:rPr>
                <w:sz w:val="20"/>
                <w:szCs w:val="20"/>
              </w:rPr>
              <w:t>as a result of</w:t>
            </w:r>
            <w:proofErr w:type="gramEnd"/>
            <w:r w:rsidRPr="001A09C0">
              <w:rPr>
                <w:sz w:val="20"/>
                <w:szCs w:val="20"/>
              </w:rPr>
              <w:t xml:space="preserve"> </w:t>
            </w:r>
            <w:proofErr w:type="spellStart"/>
            <w:r w:rsidRPr="001A09C0">
              <w:rPr>
                <w:sz w:val="20"/>
                <w:szCs w:val="20"/>
              </w:rPr>
              <w:t>cefiderocol</w:t>
            </w:r>
            <w:proofErr w:type="spellEnd"/>
            <w:r w:rsidRPr="001A09C0">
              <w:rPr>
                <w:sz w:val="20"/>
                <w:szCs w:val="20"/>
              </w:rPr>
              <w:t xml:space="preserve"> being available to manage otherwise resistant infections with few alternative treatment options.</w:t>
            </w:r>
          </w:p>
        </w:tc>
        <w:tc>
          <w:tcPr>
            <w:tcW w:w="2533" w:type="pct"/>
          </w:tcPr>
          <w:p w14:paraId="54469325" w14:textId="77777777" w:rsidR="00687516" w:rsidRPr="001A09C0" w:rsidRDefault="00687516" w:rsidP="00FE4E19">
            <w:pPr>
              <w:pStyle w:val="ListParagraph"/>
              <w:numPr>
                <w:ilvl w:val="0"/>
                <w:numId w:val="63"/>
              </w:numPr>
              <w:spacing w:line="240" w:lineRule="auto"/>
              <w:ind w:left="364"/>
              <w:jc w:val="left"/>
              <w:rPr>
                <w:sz w:val="20"/>
                <w:szCs w:val="20"/>
              </w:rPr>
            </w:pPr>
            <w:r w:rsidRPr="001A09C0">
              <w:rPr>
                <w:sz w:val="20"/>
                <w:szCs w:val="20"/>
              </w:rPr>
              <w:t>Improved treatment of post-operative infections</w:t>
            </w:r>
          </w:p>
          <w:p w14:paraId="3287D99E" w14:textId="77777777" w:rsidR="00687516" w:rsidRPr="001A09C0" w:rsidRDefault="00687516" w:rsidP="00FE4E19">
            <w:pPr>
              <w:pStyle w:val="ListParagraph"/>
              <w:numPr>
                <w:ilvl w:val="0"/>
                <w:numId w:val="63"/>
              </w:numPr>
              <w:spacing w:line="240" w:lineRule="auto"/>
              <w:ind w:left="364"/>
              <w:jc w:val="left"/>
              <w:rPr>
                <w:sz w:val="20"/>
                <w:szCs w:val="20"/>
              </w:rPr>
            </w:pPr>
            <w:r w:rsidRPr="001A09C0">
              <w:rPr>
                <w:sz w:val="20"/>
                <w:szCs w:val="20"/>
              </w:rPr>
              <w:t>Improved treatment of pre-operative infections</w:t>
            </w:r>
          </w:p>
          <w:p w14:paraId="20B460CF" w14:textId="77777777" w:rsidR="00687516" w:rsidRPr="001A09C0" w:rsidRDefault="00687516" w:rsidP="00FE4E19">
            <w:pPr>
              <w:pStyle w:val="ListParagraph"/>
              <w:numPr>
                <w:ilvl w:val="0"/>
                <w:numId w:val="63"/>
              </w:numPr>
              <w:spacing w:line="240" w:lineRule="auto"/>
              <w:ind w:left="364"/>
              <w:jc w:val="left"/>
              <w:rPr>
                <w:sz w:val="20"/>
                <w:szCs w:val="20"/>
              </w:rPr>
            </w:pPr>
            <w:r w:rsidRPr="001A09C0">
              <w:rPr>
                <w:sz w:val="20"/>
                <w:szCs w:val="20"/>
              </w:rPr>
              <w:t xml:space="preserve">Ability to treat MDR infections increasing number of procedures that can go ahead </w:t>
            </w:r>
          </w:p>
          <w:p w14:paraId="42F2B9F1" w14:textId="77777777" w:rsidR="00687516" w:rsidRPr="001A09C0" w:rsidRDefault="00687516" w:rsidP="00FE4E19">
            <w:pPr>
              <w:pStyle w:val="ListParagraph"/>
              <w:numPr>
                <w:ilvl w:val="0"/>
                <w:numId w:val="63"/>
              </w:numPr>
              <w:spacing w:line="240" w:lineRule="auto"/>
              <w:ind w:left="364"/>
              <w:jc w:val="left"/>
              <w:rPr>
                <w:sz w:val="20"/>
                <w:szCs w:val="20"/>
              </w:rPr>
            </w:pPr>
            <w:r w:rsidRPr="001A09C0">
              <w:rPr>
                <w:sz w:val="20"/>
                <w:szCs w:val="20"/>
              </w:rPr>
              <w:t>Ability to treat MDR infections keeping wards open during an outbreak of MDR infections</w:t>
            </w:r>
          </w:p>
          <w:p w14:paraId="74D43D19" w14:textId="77777777" w:rsidR="00687516" w:rsidRPr="001A09C0" w:rsidRDefault="00687516" w:rsidP="00FE4E19">
            <w:pPr>
              <w:pStyle w:val="ListParagraph"/>
              <w:numPr>
                <w:ilvl w:val="0"/>
                <w:numId w:val="63"/>
              </w:numPr>
              <w:spacing w:line="240" w:lineRule="auto"/>
              <w:ind w:left="364"/>
              <w:jc w:val="left"/>
              <w:rPr>
                <w:sz w:val="20"/>
                <w:szCs w:val="20"/>
              </w:rPr>
            </w:pPr>
            <w:r w:rsidRPr="001A09C0">
              <w:rPr>
                <w:sz w:val="20"/>
                <w:szCs w:val="20"/>
              </w:rPr>
              <w:t xml:space="preserve">Reduced use of hospital resources leading to enablement of procedures and health care for other patients </w:t>
            </w:r>
          </w:p>
        </w:tc>
      </w:tr>
      <w:tr w:rsidR="00687516" w:rsidRPr="001A09C0" w14:paraId="2BB6DC55" w14:textId="77777777" w:rsidTr="00D83F23">
        <w:tc>
          <w:tcPr>
            <w:tcW w:w="572" w:type="pct"/>
            <w:hideMark/>
          </w:tcPr>
          <w:p w14:paraId="57237915" w14:textId="77777777" w:rsidR="00687516" w:rsidRPr="001A09C0" w:rsidRDefault="00687516" w:rsidP="00FE4E19">
            <w:pPr>
              <w:spacing w:line="240" w:lineRule="auto"/>
              <w:jc w:val="left"/>
              <w:rPr>
                <w:sz w:val="20"/>
                <w:szCs w:val="20"/>
              </w:rPr>
            </w:pPr>
            <w:r w:rsidRPr="001A09C0">
              <w:rPr>
                <w:sz w:val="20"/>
                <w:szCs w:val="20"/>
              </w:rPr>
              <w:t>Diversity value </w:t>
            </w:r>
          </w:p>
        </w:tc>
        <w:tc>
          <w:tcPr>
            <w:tcW w:w="1895" w:type="pct"/>
            <w:hideMark/>
          </w:tcPr>
          <w:p w14:paraId="06E8F6A5" w14:textId="77777777" w:rsidR="00687516" w:rsidRPr="001A09C0" w:rsidRDefault="00687516" w:rsidP="00FE4E19">
            <w:pPr>
              <w:spacing w:line="240" w:lineRule="auto"/>
              <w:jc w:val="left"/>
              <w:rPr>
                <w:sz w:val="20"/>
                <w:szCs w:val="20"/>
              </w:rPr>
            </w:pPr>
            <w:r w:rsidRPr="001A09C0">
              <w:rPr>
                <w:sz w:val="20"/>
                <w:szCs w:val="20"/>
              </w:rPr>
              <w:t xml:space="preserve">Impact on population health over time </w:t>
            </w:r>
            <w:proofErr w:type="gramStart"/>
            <w:r w:rsidRPr="001A09C0">
              <w:rPr>
                <w:sz w:val="20"/>
                <w:szCs w:val="20"/>
              </w:rPr>
              <w:t>as a result of</w:t>
            </w:r>
            <w:proofErr w:type="gramEnd"/>
            <w:r w:rsidRPr="001A09C0">
              <w:rPr>
                <w:sz w:val="20"/>
                <w:szCs w:val="20"/>
              </w:rPr>
              <w:t xml:space="preserve"> </w:t>
            </w:r>
            <w:proofErr w:type="spellStart"/>
            <w:r w:rsidRPr="001A09C0">
              <w:rPr>
                <w:sz w:val="20"/>
                <w:szCs w:val="20"/>
              </w:rPr>
              <w:t>cefiderocol</w:t>
            </w:r>
            <w:proofErr w:type="spellEnd"/>
            <w:r w:rsidRPr="001A09C0">
              <w:rPr>
                <w:sz w:val="20"/>
                <w:szCs w:val="20"/>
              </w:rPr>
              <w:t xml:space="preserve"> being available and adding to the range of treatments currently available.  This can result in a reduction in selection pressure on and resistance to other available treatments, hence retaining their effectiveness for longer.</w:t>
            </w:r>
          </w:p>
        </w:tc>
        <w:tc>
          <w:tcPr>
            <w:tcW w:w="2533" w:type="pct"/>
            <w:hideMark/>
          </w:tcPr>
          <w:p w14:paraId="324ACD84" w14:textId="77777777" w:rsidR="00687516" w:rsidRPr="001A09C0" w:rsidRDefault="00687516" w:rsidP="00FE4E19">
            <w:pPr>
              <w:pStyle w:val="ListParagraph"/>
              <w:numPr>
                <w:ilvl w:val="0"/>
                <w:numId w:val="63"/>
              </w:numPr>
              <w:spacing w:line="240" w:lineRule="auto"/>
              <w:ind w:left="364"/>
              <w:jc w:val="left"/>
              <w:rPr>
                <w:sz w:val="20"/>
                <w:szCs w:val="20"/>
              </w:rPr>
            </w:pPr>
            <w:r w:rsidRPr="001A09C0">
              <w:rPr>
                <w:sz w:val="20"/>
                <w:szCs w:val="20"/>
              </w:rPr>
              <w:t>Diverse prescribing</w:t>
            </w:r>
            <w:r w:rsidRPr="001A09C0">
              <w:rPr>
                <w:sz w:val="20"/>
                <w:szCs w:val="20"/>
                <w:vertAlign w:val="superscript"/>
              </w:rPr>
              <w:t>2</w:t>
            </w:r>
            <w:r w:rsidRPr="001A09C0">
              <w:rPr>
                <w:sz w:val="20"/>
                <w:szCs w:val="20"/>
              </w:rPr>
              <w:t xml:space="preserve"> leading to reduced numbers of drug resistant infections over time </w:t>
            </w:r>
          </w:p>
          <w:p w14:paraId="7ABB15EB" w14:textId="77777777" w:rsidR="00687516" w:rsidRPr="001A09C0" w:rsidRDefault="00687516" w:rsidP="00FE4E19">
            <w:pPr>
              <w:pStyle w:val="ListParagraph"/>
              <w:numPr>
                <w:ilvl w:val="0"/>
                <w:numId w:val="63"/>
              </w:numPr>
              <w:spacing w:line="240" w:lineRule="auto"/>
              <w:ind w:left="364"/>
              <w:jc w:val="left"/>
              <w:rPr>
                <w:sz w:val="20"/>
                <w:szCs w:val="20"/>
              </w:rPr>
            </w:pPr>
            <w:r w:rsidRPr="001A09C0">
              <w:rPr>
                <w:sz w:val="20"/>
                <w:szCs w:val="20"/>
              </w:rPr>
              <w:t>Reduced usage of existing drugs leading to reduced emergence of drug resistant infections over time</w:t>
            </w:r>
          </w:p>
          <w:p w14:paraId="7644D7D2" w14:textId="77777777" w:rsidR="00687516" w:rsidRPr="001A09C0" w:rsidRDefault="00687516" w:rsidP="00FE4E19">
            <w:pPr>
              <w:spacing w:line="240" w:lineRule="auto"/>
              <w:ind w:left="364"/>
              <w:jc w:val="left"/>
              <w:rPr>
                <w:sz w:val="20"/>
                <w:szCs w:val="20"/>
              </w:rPr>
            </w:pPr>
          </w:p>
          <w:p w14:paraId="4A189271" w14:textId="77777777" w:rsidR="00687516" w:rsidRPr="001A09C0" w:rsidRDefault="00687516" w:rsidP="00FE4E19">
            <w:pPr>
              <w:spacing w:line="240" w:lineRule="auto"/>
              <w:ind w:left="364"/>
              <w:jc w:val="left"/>
              <w:rPr>
                <w:sz w:val="20"/>
                <w:szCs w:val="20"/>
              </w:rPr>
            </w:pPr>
          </w:p>
        </w:tc>
      </w:tr>
      <w:tr w:rsidR="00687516" w:rsidRPr="001A09C0" w14:paraId="18F5C037" w14:textId="77777777" w:rsidTr="00D83F23">
        <w:tc>
          <w:tcPr>
            <w:tcW w:w="572" w:type="pct"/>
            <w:hideMark/>
          </w:tcPr>
          <w:p w14:paraId="212F7635" w14:textId="77777777" w:rsidR="00687516" w:rsidRPr="001A09C0" w:rsidRDefault="00687516" w:rsidP="00FE4E19">
            <w:pPr>
              <w:spacing w:line="240" w:lineRule="auto"/>
              <w:jc w:val="left"/>
              <w:rPr>
                <w:sz w:val="20"/>
                <w:szCs w:val="20"/>
              </w:rPr>
            </w:pPr>
            <w:r w:rsidRPr="001A09C0">
              <w:rPr>
                <w:sz w:val="20"/>
                <w:szCs w:val="20"/>
              </w:rPr>
              <w:t>Insurance value</w:t>
            </w:r>
          </w:p>
        </w:tc>
        <w:tc>
          <w:tcPr>
            <w:tcW w:w="1895" w:type="pct"/>
            <w:hideMark/>
          </w:tcPr>
          <w:p w14:paraId="34D6941D" w14:textId="37261F85" w:rsidR="00687516" w:rsidRPr="001A09C0" w:rsidRDefault="00687516" w:rsidP="00FE4E19">
            <w:pPr>
              <w:spacing w:line="240" w:lineRule="auto"/>
              <w:jc w:val="left"/>
              <w:rPr>
                <w:sz w:val="20"/>
                <w:szCs w:val="20"/>
              </w:rPr>
            </w:pPr>
            <w:r w:rsidRPr="001A09C0">
              <w:rPr>
                <w:sz w:val="20"/>
                <w:szCs w:val="20"/>
              </w:rPr>
              <w:t xml:space="preserve">Insurance value is presented in the literature in </w:t>
            </w:r>
            <w:r w:rsidRPr="000B68F7">
              <w:rPr>
                <w:sz w:val="20"/>
                <w:szCs w:val="20"/>
              </w:rPr>
              <w:t>different ways.</w:t>
            </w:r>
            <w:r w:rsidR="000B68F7" w:rsidRPr="000B68F7">
              <w:rPr>
                <w:sz w:val="20"/>
                <w:szCs w:val="20"/>
              </w:rPr>
              <w:fldChar w:fldCharType="begin"/>
            </w:r>
            <w:r w:rsidR="0038360C">
              <w:rPr>
                <w:sz w:val="20"/>
                <w:szCs w:val="20"/>
              </w:rPr>
              <w:instrText xml:space="preserve"> ADDIN EN.CITE &lt;EndNote&gt;&lt;Cite&gt;&lt;Author&gt;Rothery&lt;/Author&gt;&lt;Year&gt;2018&lt;/Year&gt;&lt;RecNum&gt;21&lt;/RecNum&gt;&lt;DisplayText&gt;&lt;style face="superscript"&gt;19&lt;/style&gt;&lt;/DisplayText&gt;&lt;record&gt;&lt;rec-number&gt;21&lt;/rec-number&gt;&lt;foreign-keys&gt;&lt;key app="EN" db-id="tvvpvd002asp9iesex75atwy2000t0e5vds0" timestamp="1613672843" guid="4061631b-5262-4abc-8e89-dc5e1428058d"&gt;21&lt;/key&gt;&lt;/foreign-keys&gt;&lt;ref-type name="Report"&gt;27&lt;/ref-type&gt;&lt;contributors&gt;&lt;authors&gt;&lt;author&gt;Rothery, C.&lt;/author&gt;&lt;author&gt;Woods, B.&lt;/author&gt;&lt;author&gt;Schmitt, L.&lt;/author&gt;&lt;author&gt;Claxton, K.&lt;/author&gt;&lt;author&gt;Palmer, S.&lt;/author&gt;&lt;author&gt;Sculpher, M. &lt;/author&gt;&lt;/authors&gt;&lt;/contributors&gt;&lt;titles&gt;&lt;title&gt;Framework for Value Assessment of New Pharmaceuticals: Implications of alternative funding arrangements for NICE Appraisal&lt;/title&gt;&lt;/titles&gt;&lt;dates&gt;&lt;year&gt;2018&lt;/year&gt;&lt;/dates&gt;&lt;pub-location&gt;http://www.eepru.org.uk/article/framework-for-value-assessment-of-new-antimicrobials-implications-of-alternative-funding-arrangements-for-nice-appraisal/&lt;/pub-location&gt;&lt;publisher&gt;EEPRU&lt;/publisher&gt;&lt;urls&gt;&lt;/urls&gt;&lt;/record&gt;&lt;/Cite&gt;&lt;/EndNote&gt;</w:instrText>
            </w:r>
            <w:r w:rsidR="000B68F7" w:rsidRPr="000B68F7">
              <w:rPr>
                <w:sz w:val="20"/>
                <w:szCs w:val="20"/>
              </w:rPr>
              <w:fldChar w:fldCharType="separate"/>
            </w:r>
            <w:r w:rsidR="000B68F7" w:rsidRPr="000B68F7">
              <w:rPr>
                <w:noProof/>
                <w:sz w:val="20"/>
                <w:szCs w:val="20"/>
                <w:vertAlign w:val="superscript"/>
              </w:rPr>
              <w:t>19</w:t>
            </w:r>
            <w:r w:rsidR="000B68F7" w:rsidRPr="000B68F7">
              <w:rPr>
                <w:sz w:val="20"/>
                <w:szCs w:val="20"/>
              </w:rPr>
              <w:fldChar w:fldCharType="end"/>
            </w:r>
            <w:r w:rsidRPr="000B68F7">
              <w:rPr>
                <w:sz w:val="20"/>
                <w:szCs w:val="20"/>
              </w:rPr>
              <w:t>  One</w:t>
            </w:r>
            <w:r w:rsidRPr="001A09C0">
              <w:rPr>
                <w:sz w:val="20"/>
                <w:szCs w:val="20"/>
              </w:rPr>
              <w:t xml:space="preserve"> relates to the impact on population health over time as a result of </w:t>
            </w:r>
            <w:proofErr w:type="spellStart"/>
            <w:r w:rsidRPr="001A09C0">
              <w:rPr>
                <w:sz w:val="20"/>
                <w:szCs w:val="20"/>
              </w:rPr>
              <w:t>cefiderocol</w:t>
            </w:r>
            <w:proofErr w:type="spellEnd"/>
            <w:r w:rsidRPr="001A09C0">
              <w:rPr>
                <w:sz w:val="20"/>
                <w:szCs w:val="20"/>
              </w:rPr>
              <w:t xml:space="preserve"> being ‘held back’ in reserve until resistance to existing treatments effectively eliminates the latter as options. Resistance to </w:t>
            </w:r>
            <w:proofErr w:type="spellStart"/>
            <w:r w:rsidRPr="001A09C0">
              <w:rPr>
                <w:sz w:val="20"/>
                <w:szCs w:val="20"/>
              </w:rPr>
              <w:t>cefiderocol</w:t>
            </w:r>
            <w:proofErr w:type="spellEnd"/>
            <w:r w:rsidRPr="001A09C0">
              <w:rPr>
                <w:sz w:val="20"/>
                <w:szCs w:val="20"/>
              </w:rPr>
              <w:t xml:space="preserve"> would be limited due to being used less.</w:t>
            </w:r>
          </w:p>
          <w:p w14:paraId="26FCF39B" w14:textId="77777777" w:rsidR="00687516" w:rsidRPr="001A09C0" w:rsidRDefault="00687516" w:rsidP="00FE4E19">
            <w:pPr>
              <w:spacing w:line="240" w:lineRule="auto"/>
              <w:jc w:val="left"/>
              <w:rPr>
                <w:sz w:val="20"/>
                <w:szCs w:val="20"/>
              </w:rPr>
            </w:pPr>
          </w:p>
          <w:p w14:paraId="511A3755" w14:textId="77777777" w:rsidR="00687516" w:rsidRPr="001A09C0" w:rsidRDefault="00687516" w:rsidP="00FE4E19">
            <w:pPr>
              <w:spacing w:line="240" w:lineRule="auto"/>
              <w:jc w:val="left"/>
              <w:rPr>
                <w:sz w:val="20"/>
                <w:szCs w:val="20"/>
              </w:rPr>
            </w:pPr>
            <w:r w:rsidRPr="001A09C0">
              <w:rPr>
                <w:sz w:val="20"/>
                <w:szCs w:val="20"/>
              </w:rPr>
              <w:t xml:space="preserve">A second meaning is that </w:t>
            </w:r>
            <w:proofErr w:type="spellStart"/>
            <w:r w:rsidRPr="001A09C0">
              <w:rPr>
                <w:sz w:val="20"/>
                <w:szCs w:val="20"/>
              </w:rPr>
              <w:t>cefiderocol</w:t>
            </w:r>
            <w:proofErr w:type="spellEnd"/>
            <w:r w:rsidRPr="001A09C0">
              <w:rPr>
                <w:sz w:val="20"/>
                <w:szCs w:val="20"/>
              </w:rPr>
              <w:t xml:space="preserve"> would ameliorate a potentially catastrophic situation where multi-drug resistance becomes so widespread that </w:t>
            </w:r>
            <w:proofErr w:type="spellStart"/>
            <w:r w:rsidRPr="001A09C0">
              <w:rPr>
                <w:sz w:val="20"/>
                <w:szCs w:val="20"/>
              </w:rPr>
              <w:t>cefiderocol</w:t>
            </w:r>
            <w:proofErr w:type="spellEnd"/>
            <w:r w:rsidRPr="001A09C0">
              <w:rPr>
                <w:sz w:val="20"/>
                <w:szCs w:val="20"/>
              </w:rPr>
              <w:t xml:space="preserve"> is the only option across </w:t>
            </w:r>
            <w:proofErr w:type="gramStart"/>
            <w:r w:rsidRPr="001A09C0">
              <w:rPr>
                <w:sz w:val="20"/>
                <w:szCs w:val="20"/>
              </w:rPr>
              <w:t>a large number of</w:t>
            </w:r>
            <w:proofErr w:type="gramEnd"/>
            <w:r w:rsidRPr="001A09C0">
              <w:rPr>
                <w:sz w:val="20"/>
                <w:szCs w:val="20"/>
              </w:rPr>
              <w:t xml:space="preserve"> clinical scenarios.  This is a low probability but high consequence outcome.</w:t>
            </w:r>
          </w:p>
        </w:tc>
        <w:tc>
          <w:tcPr>
            <w:tcW w:w="2533" w:type="pct"/>
            <w:hideMark/>
          </w:tcPr>
          <w:p w14:paraId="75C9904B" w14:textId="77777777" w:rsidR="00687516" w:rsidRPr="001A09C0" w:rsidRDefault="00687516" w:rsidP="00FE4E19">
            <w:pPr>
              <w:pStyle w:val="ListParagraph"/>
              <w:numPr>
                <w:ilvl w:val="0"/>
                <w:numId w:val="63"/>
              </w:numPr>
              <w:spacing w:line="240" w:lineRule="auto"/>
              <w:ind w:left="364"/>
              <w:jc w:val="left"/>
              <w:rPr>
                <w:sz w:val="20"/>
                <w:szCs w:val="20"/>
              </w:rPr>
            </w:pPr>
            <w:r w:rsidRPr="001A09C0">
              <w:rPr>
                <w:sz w:val="20"/>
                <w:szCs w:val="20"/>
              </w:rPr>
              <w:t xml:space="preserve">Restricting usage to preserve efficacy in the long term </w:t>
            </w:r>
          </w:p>
          <w:p w14:paraId="50B173F9" w14:textId="77777777" w:rsidR="00687516" w:rsidRPr="001A09C0" w:rsidRDefault="00687516" w:rsidP="00FE4E19">
            <w:pPr>
              <w:pStyle w:val="ListParagraph"/>
              <w:numPr>
                <w:ilvl w:val="0"/>
                <w:numId w:val="63"/>
              </w:numPr>
              <w:spacing w:line="240" w:lineRule="auto"/>
              <w:ind w:left="364"/>
              <w:jc w:val="left"/>
              <w:rPr>
                <w:sz w:val="20"/>
                <w:szCs w:val="20"/>
              </w:rPr>
            </w:pPr>
            <w:r w:rsidRPr="001A09C0">
              <w:rPr>
                <w:sz w:val="20"/>
                <w:szCs w:val="20"/>
              </w:rPr>
              <w:t xml:space="preserve">Avoidance of catastrophic health losses, potential for differential societal valuation of this </w:t>
            </w:r>
          </w:p>
          <w:p w14:paraId="42BAF27F" w14:textId="77777777" w:rsidR="00687516" w:rsidRPr="001A09C0" w:rsidRDefault="00687516" w:rsidP="00FE4E19">
            <w:pPr>
              <w:spacing w:line="240" w:lineRule="auto"/>
              <w:ind w:left="364"/>
              <w:jc w:val="left"/>
              <w:rPr>
                <w:sz w:val="20"/>
                <w:szCs w:val="20"/>
              </w:rPr>
            </w:pPr>
          </w:p>
        </w:tc>
      </w:tr>
      <w:tr w:rsidR="00687516" w:rsidRPr="001A09C0" w14:paraId="41AD56DE" w14:textId="77777777" w:rsidTr="00D83F23">
        <w:tc>
          <w:tcPr>
            <w:tcW w:w="572" w:type="pct"/>
            <w:hideMark/>
          </w:tcPr>
          <w:p w14:paraId="26DBBBCC" w14:textId="77777777" w:rsidR="00687516" w:rsidRPr="001A09C0" w:rsidRDefault="00687516" w:rsidP="00FE4E19">
            <w:pPr>
              <w:spacing w:line="240" w:lineRule="auto"/>
              <w:jc w:val="left"/>
              <w:rPr>
                <w:sz w:val="20"/>
                <w:szCs w:val="20"/>
              </w:rPr>
            </w:pPr>
            <w:r w:rsidRPr="001A09C0">
              <w:rPr>
                <w:sz w:val="20"/>
                <w:szCs w:val="20"/>
              </w:rPr>
              <w:t>Transmission value</w:t>
            </w:r>
          </w:p>
        </w:tc>
        <w:tc>
          <w:tcPr>
            <w:tcW w:w="1895" w:type="pct"/>
            <w:hideMark/>
          </w:tcPr>
          <w:p w14:paraId="56C05554" w14:textId="77777777" w:rsidR="00687516" w:rsidRPr="001A09C0" w:rsidRDefault="00687516" w:rsidP="00FE4E19">
            <w:pPr>
              <w:spacing w:line="240" w:lineRule="auto"/>
              <w:jc w:val="left"/>
              <w:rPr>
                <w:sz w:val="20"/>
                <w:szCs w:val="20"/>
              </w:rPr>
            </w:pPr>
            <w:r w:rsidRPr="001A09C0">
              <w:rPr>
                <w:sz w:val="20"/>
                <w:szCs w:val="20"/>
              </w:rPr>
              <w:t xml:space="preserve">The impact on population health over time </w:t>
            </w:r>
            <w:proofErr w:type="gramStart"/>
            <w:r w:rsidRPr="001A09C0">
              <w:rPr>
                <w:sz w:val="20"/>
                <w:szCs w:val="20"/>
              </w:rPr>
              <w:t>as a result of</w:t>
            </w:r>
            <w:proofErr w:type="gramEnd"/>
            <w:r w:rsidRPr="001A09C0">
              <w:rPr>
                <w:sz w:val="20"/>
                <w:szCs w:val="20"/>
              </w:rPr>
              <w:t xml:space="preserve"> </w:t>
            </w:r>
            <w:proofErr w:type="spellStart"/>
            <w:r w:rsidRPr="001A09C0">
              <w:rPr>
                <w:sz w:val="20"/>
                <w:szCs w:val="20"/>
              </w:rPr>
              <w:t>cefiderocol</w:t>
            </w:r>
            <w:proofErr w:type="spellEnd"/>
            <w:r w:rsidRPr="001A09C0">
              <w:rPr>
                <w:sz w:val="20"/>
                <w:szCs w:val="20"/>
              </w:rPr>
              <w:t xml:space="preserve"> reducing the rate of transmission of a given pathogen from patients treated with that product to other individuals, </w:t>
            </w:r>
            <w:r w:rsidRPr="001A09C0">
              <w:rPr>
                <w:sz w:val="20"/>
                <w:szCs w:val="20"/>
              </w:rPr>
              <w:lastRenderedPageBreak/>
              <w:t>potentially reducing the rate of resistant infections.</w:t>
            </w:r>
          </w:p>
        </w:tc>
        <w:tc>
          <w:tcPr>
            <w:tcW w:w="2533" w:type="pct"/>
            <w:hideMark/>
          </w:tcPr>
          <w:p w14:paraId="2B9657A6" w14:textId="77777777" w:rsidR="00687516" w:rsidRPr="001A09C0" w:rsidRDefault="00687516" w:rsidP="00FE4E19">
            <w:pPr>
              <w:pStyle w:val="ListParagraph"/>
              <w:numPr>
                <w:ilvl w:val="0"/>
                <w:numId w:val="63"/>
              </w:numPr>
              <w:spacing w:line="240" w:lineRule="auto"/>
              <w:ind w:left="364"/>
              <w:jc w:val="left"/>
              <w:rPr>
                <w:sz w:val="20"/>
                <w:szCs w:val="20"/>
              </w:rPr>
            </w:pPr>
            <w:r w:rsidRPr="001A09C0">
              <w:rPr>
                <w:sz w:val="20"/>
                <w:szCs w:val="20"/>
              </w:rPr>
              <w:lastRenderedPageBreak/>
              <w:t>Reduced number of resistant infections</w:t>
            </w:r>
          </w:p>
        </w:tc>
      </w:tr>
      <w:tr w:rsidR="00687516" w:rsidRPr="001A09C0" w14:paraId="43AC0E64" w14:textId="77777777" w:rsidTr="00D83F23">
        <w:tc>
          <w:tcPr>
            <w:tcW w:w="572" w:type="pct"/>
            <w:hideMark/>
          </w:tcPr>
          <w:p w14:paraId="31EA5B24" w14:textId="77777777" w:rsidR="00687516" w:rsidRPr="001A09C0" w:rsidRDefault="00687516" w:rsidP="00FE4E19">
            <w:pPr>
              <w:spacing w:line="240" w:lineRule="auto"/>
              <w:jc w:val="left"/>
              <w:rPr>
                <w:sz w:val="20"/>
                <w:szCs w:val="20"/>
              </w:rPr>
            </w:pPr>
            <w:r w:rsidRPr="001A09C0">
              <w:rPr>
                <w:sz w:val="20"/>
                <w:szCs w:val="20"/>
              </w:rPr>
              <w:t>Spectrum value</w:t>
            </w:r>
          </w:p>
        </w:tc>
        <w:tc>
          <w:tcPr>
            <w:tcW w:w="1895" w:type="pct"/>
            <w:hideMark/>
          </w:tcPr>
          <w:p w14:paraId="06B73B6A" w14:textId="77777777" w:rsidR="00687516" w:rsidRPr="001A09C0" w:rsidRDefault="00687516" w:rsidP="00FE4E19">
            <w:pPr>
              <w:spacing w:line="240" w:lineRule="auto"/>
              <w:jc w:val="left"/>
              <w:rPr>
                <w:sz w:val="20"/>
                <w:szCs w:val="20"/>
              </w:rPr>
            </w:pPr>
            <w:r w:rsidRPr="001A09C0">
              <w:rPr>
                <w:sz w:val="20"/>
                <w:szCs w:val="20"/>
              </w:rPr>
              <w:t xml:space="preserve">Benefits of </w:t>
            </w:r>
            <w:proofErr w:type="spellStart"/>
            <w:r w:rsidRPr="001A09C0">
              <w:rPr>
                <w:sz w:val="20"/>
                <w:szCs w:val="20"/>
              </w:rPr>
              <w:t>cefiderocol</w:t>
            </w:r>
            <w:proofErr w:type="spellEnd"/>
            <w:r w:rsidRPr="001A09C0">
              <w:rPr>
                <w:sz w:val="20"/>
                <w:szCs w:val="20"/>
              </w:rPr>
              <w:t xml:space="preserve"> replacing broad spectrum AMs and the problems associated with their over-use: potential collateral damage to the human microbiome resulting in a greater chance of developing resistance to AMs used in the future.</w:t>
            </w:r>
          </w:p>
        </w:tc>
        <w:tc>
          <w:tcPr>
            <w:tcW w:w="2533" w:type="pct"/>
            <w:hideMark/>
          </w:tcPr>
          <w:p w14:paraId="3E6F01FD" w14:textId="77777777" w:rsidR="00687516" w:rsidRPr="001A09C0" w:rsidRDefault="00687516" w:rsidP="00FE4E19">
            <w:pPr>
              <w:pStyle w:val="ListParagraph"/>
              <w:numPr>
                <w:ilvl w:val="0"/>
                <w:numId w:val="63"/>
              </w:numPr>
              <w:spacing w:line="240" w:lineRule="auto"/>
              <w:ind w:left="364"/>
              <w:jc w:val="left"/>
              <w:rPr>
                <w:sz w:val="20"/>
                <w:szCs w:val="20"/>
              </w:rPr>
            </w:pPr>
            <w:r w:rsidRPr="001A09C0">
              <w:rPr>
                <w:sz w:val="20"/>
                <w:szCs w:val="20"/>
              </w:rPr>
              <w:t>Reduced number of resistant infections</w:t>
            </w:r>
          </w:p>
        </w:tc>
      </w:tr>
    </w:tbl>
    <w:p w14:paraId="2FB6B3BB" w14:textId="041365D9" w:rsidR="0074797F" w:rsidRPr="0074797F" w:rsidRDefault="003D0997" w:rsidP="00B464D9">
      <w:pPr>
        <w:pStyle w:val="EEPRUtextundertables"/>
      </w:pPr>
      <w:r>
        <w:t xml:space="preserve">Abbreviations: </w:t>
      </w:r>
      <w:r w:rsidR="0074797F" w:rsidRPr="0074797F">
        <w:t>INHE, incremental net health effect</w:t>
      </w:r>
    </w:p>
    <w:p w14:paraId="3AB0F71B" w14:textId="54F40027" w:rsidR="00687516" w:rsidRPr="007E0A82" w:rsidRDefault="00687516" w:rsidP="00B464D9">
      <w:pPr>
        <w:pStyle w:val="EEPRUtextundertables"/>
      </w:pPr>
      <w:r w:rsidRPr="007E0A82">
        <w:rPr>
          <w:vertAlign w:val="superscript"/>
        </w:rPr>
        <w:t>1</w:t>
      </w:r>
      <w:r w:rsidRPr="007E0A82">
        <w:t xml:space="preserve"> Enablement value may also include the benefits of antibiotics used prophylactically to prevent bacterial infections relating to treatments or procedures. The use of </w:t>
      </w:r>
      <w:proofErr w:type="spellStart"/>
      <w:r w:rsidRPr="007E0A82">
        <w:t>cefiderocol</w:t>
      </w:r>
      <w:proofErr w:type="spellEnd"/>
      <w:r w:rsidRPr="007E0A82">
        <w:t xml:space="preserve"> as a prophylactic is considered outside of the scope of the drugs license and is not, therefore, discussed further. </w:t>
      </w:r>
    </w:p>
    <w:p w14:paraId="24653ED4" w14:textId="350A624F" w:rsidR="00687516" w:rsidRDefault="00687516" w:rsidP="00B464D9">
      <w:pPr>
        <w:pStyle w:val="EEPRUtextundertables"/>
      </w:pPr>
      <w:r w:rsidRPr="007E0A82">
        <w:rPr>
          <w:vertAlign w:val="superscript"/>
        </w:rPr>
        <w:t>2</w:t>
      </w:r>
      <w:r w:rsidRPr="007E0A82">
        <w:t xml:space="preserve"> For example rotation of AMs and mixing protocols where a fraction of the population receives different AMs.</w:t>
      </w:r>
    </w:p>
    <w:p w14:paraId="6A6A2D9D" w14:textId="77777777" w:rsidR="002425A9" w:rsidRPr="004B780D" w:rsidRDefault="002425A9" w:rsidP="00B464D9">
      <w:pPr>
        <w:pStyle w:val="EEPRUtextundertables"/>
      </w:pPr>
    </w:p>
    <w:p w14:paraId="5B2814E5" w14:textId="77777777" w:rsidR="00687516" w:rsidRPr="00883060" w:rsidRDefault="00687516" w:rsidP="003F045E">
      <w:pPr>
        <w:pStyle w:val="EEPRUnumberedLevel3Headingnew"/>
      </w:pPr>
      <w:bookmarkStart w:id="594" w:name="_Toc85194092"/>
      <w:bookmarkStart w:id="595" w:name="_Toc87018807"/>
      <w:r>
        <w:t>Importance and quantification of additional elements of value</w:t>
      </w:r>
      <w:bookmarkEnd w:id="594"/>
      <w:bookmarkEnd w:id="595"/>
    </w:p>
    <w:p w14:paraId="2BB672C7" w14:textId="77777777" w:rsidR="00687516" w:rsidRDefault="00687516" w:rsidP="003F045E">
      <w:pPr>
        <w:pStyle w:val="EEPRUnumberedLevel4Headingnew"/>
      </w:pPr>
      <w:r>
        <w:t xml:space="preserve"> </w:t>
      </w:r>
      <w:bookmarkStart w:id="596" w:name="_Toc85194093"/>
      <w:bookmarkStart w:id="597" w:name="_Toc87018808"/>
      <w:r>
        <w:t>Enablement value</w:t>
      </w:r>
      <w:bookmarkEnd w:id="596"/>
      <w:bookmarkEnd w:id="597"/>
    </w:p>
    <w:p w14:paraId="60C350B0" w14:textId="0ABA5EC1" w:rsidR="00687516" w:rsidRPr="0045577F" w:rsidRDefault="00687516" w:rsidP="008744AD">
      <w:r w:rsidRPr="0045577F">
        <w:t>Improved treatment of pre- and post-operative MDR infections is included within our HVCS</w:t>
      </w:r>
      <w:r w:rsidR="000B68F7">
        <w:t>s</w:t>
      </w:r>
      <w:r w:rsidRPr="0045577F">
        <w:t xml:space="preserve"> and expected usage projections. There is some uncertainty as to whether the full benefits of treatment of pre-operative infections are reflected within our analysis. We assume that all patients who are alive at 30 days experience the same survival.  If, however, the speed of resolution of an </w:t>
      </w:r>
      <w:proofErr w:type="gramStart"/>
      <w:r w:rsidRPr="0045577F">
        <w:t>infection influences</w:t>
      </w:r>
      <w:proofErr w:type="gramEnd"/>
      <w:r w:rsidRPr="0045577F">
        <w:t xml:space="preserve"> whether a procedure or treatment can go ahead, then it is possible that 30 day survival is longer for patients whose infection resolves more quickly as they may be more likely to receive procedures. The magnitude of this effect is uncertain due to uncertainties about the number of patients who experience infections pre-operatively, the impact of infection duration on the likelihood that operations will go ahead, and the implications of operations not going ahead (which will depend on the type of procedure, and whether the procedure is not conducted at all or delayed). </w:t>
      </w:r>
    </w:p>
    <w:p w14:paraId="275B3CAE" w14:textId="2EB21235" w:rsidR="00687516" w:rsidRPr="0045577F" w:rsidRDefault="00687516" w:rsidP="008744AD">
      <w:r w:rsidRPr="0045577F">
        <w:t>Enablement value may be also realised if the risk of MDR infection</w:t>
      </w:r>
      <w:r>
        <w:t xml:space="preserve"> and clinicians</w:t>
      </w:r>
      <w:r w:rsidR="000B68F7">
        <w:t>’</w:t>
      </w:r>
      <w:r>
        <w:t xml:space="preserve"> ability to treat an MDR infection</w:t>
      </w:r>
      <w:r w:rsidRPr="0045577F">
        <w:t xml:space="preserve"> influences a decision about whether to bring a patient in for a procedure.  An example of this scenario was provided by our clinical advisory group, whereby if an MDR infection is known to be circulating in a haematology unit, certain patients may not receive planned procedures or treatments. This is particularly likely to apply for patients in whom existing antibiotics for MDR infections are not an option. Here</w:t>
      </w:r>
      <w:r>
        <w:t>,</w:t>
      </w:r>
      <w:r w:rsidRPr="0045577F">
        <w:t xml:space="preserve"> the specific example of myeloma patients was highlighted as </w:t>
      </w:r>
      <w:r w:rsidR="000B68F7">
        <w:t>such</w:t>
      </w:r>
      <w:r w:rsidRPr="0045577F">
        <w:t xml:space="preserve"> patients are predisposed to renal impairment which rules out key effective treatments for MDR infections such as colistin. There is uncertainty with respect to the number of patients who would be affected as this would depend on both the number of patients whose treatment would be impacted by an outbreak and the frequency of outbreaks in key units such as haematology. There is also uncertainty about the consequences </w:t>
      </w:r>
      <w:r>
        <w:t>for</w:t>
      </w:r>
      <w:r w:rsidRPr="0045577F">
        <w:t xml:space="preserve"> patients not receiving planned therapy</w:t>
      </w:r>
      <w:r>
        <w:t>,</w:t>
      </w:r>
      <w:r w:rsidRPr="0045577F">
        <w:t xml:space="preserve"> as this will depend on the nature of the </w:t>
      </w:r>
      <w:r w:rsidRPr="0045577F">
        <w:lastRenderedPageBreak/>
        <w:t>procedure/treatment and whether therapy is not received at all or delayed. These effects are not captured within the EEPRU modelling or any quantitative assessments submitted by the manufacturer.</w:t>
      </w:r>
    </w:p>
    <w:p w14:paraId="440FE7C0" w14:textId="5F793BD4" w:rsidR="00687516" w:rsidRPr="0045577F" w:rsidRDefault="00687516" w:rsidP="008744AD">
      <w:r w:rsidRPr="0045577F">
        <w:t xml:space="preserve">A related way in which enablement value may be realised is if the availability of effective treatments for MDR infections allows wards to be kept open in the face of outbreaks. EEPRU considers it unlikely that </w:t>
      </w:r>
      <w:proofErr w:type="spellStart"/>
      <w:r w:rsidRPr="0045577F">
        <w:t>cefiderocol</w:t>
      </w:r>
      <w:proofErr w:type="spellEnd"/>
      <w:r w:rsidRPr="0045577F">
        <w:t xml:space="preserve"> would have this effect as most patients with drug-resistant infections do have alternative (albeit more toxic) treatment options - namely colistin. These effects are not captured within the EEPRU modelling or any quantitative assessments submitted by the manufacturer.</w:t>
      </w:r>
    </w:p>
    <w:p w14:paraId="2D651A38" w14:textId="48F91246" w:rsidR="00687516" w:rsidRPr="0045577F" w:rsidRDefault="00687516" w:rsidP="008744AD">
      <w:r w:rsidRPr="0045577F">
        <w:t xml:space="preserve">A final way in which enablement value may be realised is by use of </w:t>
      </w:r>
      <w:proofErr w:type="spellStart"/>
      <w:r w:rsidRPr="0045577F">
        <w:t>cefiderocol</w:t>
      </w:r>
      <w:proofErr w:type="spellEnd"/>
      <w:r w:rsidRPr="0045577F">
        <w:t xml:space="preserve"> freeing up healthcare resources. For example, use of </w:t>
      </w:r>
      <w:proofErr w:type="spellStart"/>
      <w:r w:rsidRPr="0045577F">
        <w:t>cefiderocol</w:t>
      </w:r>
      <w:proofErr w:type="spellEnd"/>
      <w:r w:rsidRPr="0045577F">
        <w:t xml:space="preserve"> may reduce time in hospital (alleviating pressure on beds) including time in the ICU/HDU. This may be particularly important where patients with MDR infections consume additional resources and staff time due to the need for additional infection control procedures including isolation measures. Any freed-up resources can then be repurposed to provide care for other patients within the hospital. To the extent possible, the impact of </w:t>
      </w:r>
      <w:proofErr w:type="spellStart"/>
      <w:r w:rsidRPr="0045577F">
        <w:t>cefiderocol</w:t>
      </w:r>
      <w:proofErr w:type="spellEnd"/>
      <w:r w:rsidRPr="0045577F">
        <w:t xml:space="preserve"> on resource use has been captured in the EEPRU modelling. When calculating the </w:t>
      </w:r>
      <w:r>
        <w:t>I</w:t>
      </w:r>
      <w:r w:rsidRPr="0045577F">
        <w:t xml:space="preserve">NHEs of </w:t>
      </w:r>
      <w:proofErr w:type="spellStart"/>
      <w:r w:rsidRPr="0045577F">
        <w:t>cefiderocol</w:t>
      </w:r>
      <w:proofErr w:type="spellEnd"/>
      <w:r w:rsidRPr="0045577F">
        <w:t xml:space="preserve"> we have translated cost savings to health benefits using standard measures of health opportunity cost (which allow monetary savings in health care resources to be translated to health gains across the NHS).</w:t>
      </w:r>
      <w:bookmarkStart w:id="598" w:name="_Toc85194094"/>
      <w:bookmarkEnd w:id="598"/>
    </w:p>
    <w:p w14:paraId="1AABA53F" w14:textId="77777777" w:rsidR="00687516" w:rsidRPr="00F21DD1" w:rsidRDefault="00687516" w:rsidP="003F045E">
      <w:pPr>
        <w:pStyle w:val="EEPRUnumberedLevel4Headingnew"/>
      </w:pPr>
      <w:bookmarkStart w:id="599" w:name="_Toc85194095"/>
      <w:bookmarkStart w:id="600" w:name="_Toc87018809"/>
      <w:r>
        <w:t>Diversity value</w:t>
      </w:r>
      <w:bookmarkEnd w:id="599"/>
      <w:bookmarkEnd w:id="600"/>
    </w:p>
    <w:p w14:paraId="019D30BE" w14:textId="007147AF" w:rsidR="00687516" w:rsidRPr="00F21DD1" w:rsidRDefault="00687516" w:rsidP="008744AD">
      <w:pPr>
        <w:rPr>
          <w:rFonts w:asciiTheme="majorBidi" w:eastAsiaTheme="majorEastAsia" w:hAnsiTheme="majorBidi" w:cstheme="majorBidi"/>
          <w:bCs/>
        </w:rPr>
      </w:pPr>
      <w:r>
        <w:rPr>
          <w:rFonts w:asciiTheme="majorBidi" w:eastAsiaTheme="majorEastAsia" w:hAnsiTheme="majorBidi" w:cstheme="majorBidi"/>
          <w:bCs/>
        </w:rPr>
        <w:t>Our clinical advisors indicated that, within the HVCS</w:t>
      </w:r>
      <w:r w:rsidR="000B68F7">
        <w:rPr>
          <w:rFonts w:asciiTheme="majorBidi" w:eastAsiaTheme="majorEastAsia" w:hAnsiTheme="majorBidi" w:cstheme="majorBidi"/>
          <w:bCs/>
        </w:rPr>
        <w:t>s</w:t>
      </w:r>
      <w:r>
        <w:rPr>
          <w:rFonts w:asciiTheme="majorBidi" w:eastAsiaTheme="majorEastAsia" w:hAnsiTheme="majorBidi" w:cstheme="majorBidi"/>
          <w:bCs/>
        </w:rPr>
        <w:t>, diverse prescribing strategies (</w:t>
      </w:r>
      <w:proofErr w:type="gramStart"/>
      <w:r>
        <w:rPr>
          <w:rFonts w:asciiTheme="majorBidi" w:eastAsiaTheme="majorEastAsia" w:hAnsiTheme="majorBidi" w:cstheme="majorBidi"/>
          <w:bCs/>
        </w:rPr>
        <w:t>e.g.</w:t>
      </w:r>
      <w:proofErr w:type="gramEnd"/>
      <w:r>
        <w:rPr>
          <w:rFonts w:asciiTheme="majorBidi" w:eastAsiaTheme="majorEastAsia" w:hAnsiTheme="majorBidi" w:cstheme="majorBidi"/>
          <w:bCs/>
        </w:rPr>
        <w:t xml:space="preserve"> randomly allocating patients with similar clinical indications to different treatments) were unlikely to be </w:t>
      </w:r>
      <w:r w:rsidRPr="001A09C0">
        <w:rPr>
          <w:rFonts w:asciiTheme="majorBidi" w:eastAsiaTheme="majorEastAsia" w:hAnsiTheme="majorBidi" w:cstheme="majorBidi"/>
          <w:bCs/>
        </w:rPr>
        <w:t xml:space="preserve">appropriate given the lack of safe and effective alternative treatments. They were not supportive of the use of </w:t>
      </w:r>
      <w:proofErr w:type="spellStart"/>
      <w:r w:rsidRPr="001A09C0">
        <w:rPr>
          <w:rFonts w:asciiTheme="majorBidi" w:eastAsiaTheme="majorEastAsia" w:hAnsiTheme="majorBidi" w:cstheme="majorBidi"/>
          <w:bCs/>
        </w:rPr>
        <w:t>cefiderocol</w:t>
      </w:r>
      <w:proofErr w:type="spellEnd"/>
      <w:r w:rsidRPr="001A09C0">
        <w:rPr>
          <w:rFonts w:asciiTheme="majorBidi" w:eastAsiaTheme="majorEastAsia" w:hAnsiTheme="majorBidi" w:cstheme="majorBidi"/>
          <w:bCs/>
        </w:rPr>
        <w:t xml:space="preserve"> in broader populations as part of a diverse prescribing strategy due to the desire to reduce emergence of resistance to </w:t>
      </w:r>
      <w:proofErr w:type="spellStart"/>
      <w:r w:rsidRPr="001A09C0">
        <w:rPr>
          <w:rFonts w:asciiTheme="majorBidi" w:eastAsiaTheme="majorEastAsia" w:hAnsiTheme="majorBidi" w:cstheme="majorBidi"/>
          <w:bCs/>
        </w:rPr>
        <w:t>cefiderocol</w:t>
      </w:r>
      <w:proofErr w:type="spellEnd"/>
      <w:r w:rsidRPr="001A09C0">
        <w:rPr>
          <w:rFonts w:asciiTheme="majorBidi" w:eastAsiaTheme="majorEastAsia" w:hAnsiTheme="majorBidi" w:cstheme="majorBidi"/>
          <w:bCs/>
        </w:rPr>
        <w:t xml:space="preserve"> and concerns that the evidence for diverse prescribing was uncertain. This </w:t>
      </w:r>
      <w:proofErr w:type="gramStart"/>
      <w:r w:rsidRPr="001A09C0">
        <w:rPr>
          <w:rFonts w:asciiTheme="majorBidi" w:eastAsiaTheme="majorEastAsia" w:hAnsiTheme="majorBidi" w:cstheme="majorBidi"/>
          <w:bCs/>
        </w:rPr>
        <w:t>is in contrast to</w:t>
      </w:r>
      <w:proofErr w:type="gramEnd"/>
      <w:r w:rsidRPr="001A09C0">
        <w:rPr>
          <w:rFonts w:asciiTheme="majorBidi" w:eastAsiaTheme="majorEastAsia" w:hAnsiTheme="majorBidi" w:cstheme="majorBidi"/>
          <w:bCs/>
        </w:rPr>
        <w:t xml:space="preserve"> the views of the manufacturer who emphasised the potential role of </w:t>
      </w:r>
      <w:proofErr w:type="spellStart"/>
      <w:r w:rsidRPr="001A09C0">
        <w:rPr>
          <w:rFonts w:asciiTheme="majorBidi" w:eastAsiaTheme="majorEastAsia" w:hAnsiTheme="majorBidi" w:cstheme="majorBidi"/>
          <w:bCs/>
        </w:rPr>
        <w:t>cefiderocol</w:t>
      </w:r>
      <w:proofErr w:type="spellEnd"/>
      <w:r w:rsidRPr="001A09C0">
        <w:rPr>
          <w:rFonts w:asciiTheme="majorBidi" w:eastAsiaTheme="majorEastAsia" w:hAnsiTheme="majorBidi" w:cstheme="majorBidi"/>
          <w:bCs/>
        </w:rPr>
        <w:t xml:space="preserve"> in OXA and KPC populations where, due to the availability of other effective treatment options, it could be used as part of a diverse prescribing strategy. Diverse prescribing strategies were not, therefore, included in our quantitative assessments of population</w:t>
      </w:r>
      <w:r w:rsidR="00735E66">
        <w:rPr>
          <w:noProof/>
        </w:rPr>
        <w:t>-level</w:t>
      </w:r>
      <w:r w:rsidRPr="001A09C0">
        <w:rPr>
          <w:rFonts w:asciiTheme="majorBidi" w:eastAsiaTheme="majorEastAsia" w:hAnsiTheme="majorBidi" w:cstheme="majorBidi"/>
          <w:bCs/>
        </w:rPr>
        <w:t xml:space="preserve"> INHEs.</w:t>
      </w:r>
      <w:r w:rsidRPr="00F21DD1">
        <w:rPr>
          <w:rFonts w:asciiTheme="majorBidi" w:eastAsiaTheme="majorEastAsia" w:hAnsiTheme="majorBidi" w:cstheme="majorBidi"/>
          <w:bCs/>
        </w:rPr>
        <w:t xml:space="preserve"> </w:t>
      </w:r>
    </w:p>
    <w:p w14:paraId="38073A33" w14:textId="4C0E0516" w:rsidR="00687516" w:rsidRDefault="00687516" w:rsidP="008744AD">
      <w:pPr>
        <w:rPr>
          <w:rFonts w:asciiTheme="majorBidi" w:eastAsiaTheme="majorEastAsia" w:hAnsiTheme="majorBidi" w:cstheme="majorBidi"/>
          <w:bCs/>
        </w:rPr>
      </w:pPr>
      <w:r w:rsidRPr="00F21DD1">
        <w:rPr>
          <w:rFonts w:asciiTheme="majorBidi" w:eastAsiaTheme="majorEastAsia" w:hAnsiTheme="majorBidi" w:cstheme="majorBidi"/>
          <w:bCs/>
        </w:rPr>
        <w:t>There is uncertainty about how reduced use of existing agents (</w:t>
      </w:r>
      <w:proofErr w:type="gramStart"/>
      <w:r w:rsidRPr="00F21DD1">
        <w:rPr>
          <w:rFonts w:asciiTheme="majorBidi" w:eastAsiaTheme="majorEastAsia" w:hAnsiTheme="majorBidi" w:cstheme="majorBidi"/>
          <w:bCs/>
        </w:rPr>
        <w:t>e.g.</w:t>
      </w:r>
      <w:proofErr w:type="gramEnd"/>
      <w:r w:rsidRPr="00F21DD1">
        <w:rPr>
          <w:rFonts w:asciiTheme="majorBidi" w:eastAsiaTheme="majorEastAsia" w:hAnsiTheme="majorBidi" w:cstheme="majorBidi"/>
          <w:bCs/>
        </w:rPr>
        <w:t xml:space="preserve"> colistin) due to availability of the </w:t>
      </w:r>
      <w:proofErr w:type="spellStart"/>
      <w:r w:rsidRPr="00F21DD1">
        <w:rPr>
          <w:rFonts w:asciiTheme="majorBidi" w:eastAsiaTheme="majorEastAsia" w:hAnsiTheme="majorBidi" w:cstheme="majorBidi"/>
          <w:bCs/>
        </w:rPr>
        <w:t>cefiderocol</w:t>
      </w:r>
      <w:proofErr w:type="spellEnd"/>
      <w:r w:rsidRPr="00F21DD1">
        <w:rPr>
          <w:rFonts w:asciiTheme="majorBidi" w:eastAsiaTheme="majorEastAsia" w:hAnsiTheme="majorBidi" w:cstheme="majorBidi"/>
          <w:bCs/>
        </w:rPr>
        <w:t xml:space="preserve"> will contribute to the emergence of resistance to these drugs</w:t>
      </w:r>
      <w:r>
        <w:rPr>
          <w:rFonts w:asciiTheme="majorBidi" w:eastAsiaTheme="majorEastAsia" w:hAnsiTheme="majorBidi" w:cstheme="majorBidi"/>
          <w:bCs/>
        </w:rPr>
        <w:t xml:space="preserve">. Due to these uncertainties this was not reflected in the EEPRU modelling. If reduced use of existing agents reduces resistance to existing drugs within areas of expected usage for </w:t>
      </w:r>
      <w:proofErr w:type="spellStart"/>
      <w:r>
        <w:rPr>
          <w:rFonts w:asciiTheme="majorBidi" w:eastAsiaTheme="majorEastAsia" w:hAnsiTheme="majorBidi" w:cstheme="majorBidi"/>
          <w:bCs/>
        </w:rPr>
        <w:t>cefiderocol</w:t>
      </w:r>
      <w:proofErr w:type="spellEnd"/>
      <w:r>
        <w:rPr>
          <w:rFonts w:asciiTheme="majorBidi" w:eastAsiaTheme="majorEastAsia" w:hAnsiTheme="majorBidi" w:cstheme="majorBidi"/>
          <w:bCs/>
        </w:rPr>
        <w:t xml:space="preserve"> this will</w:t>
      </w:r>
      <w:r w:rsidR="000B68F7">
        <w:rPr>
          <w:rFonts w:asciiTheme="majorBidi" w:eastAsiaTheme="majorEastAsia" w:hAnsiTheme="majorBidi" w:cstheme="majorBidi"/>
          <w:bCs/>
        </w:rPr>
        <w:t>,</w:t>
      </w:r>
      <w:r>
        <w:rPr>
          <w:rFonts w:asciiTheme="majorBidi" w:eastAsiaTheme="majorEastAsia" w:hAnsiTheme="majorBidi" w:cstheme="majorBidi"/>
          <w:bCs/>
        </w:rPr>
        <w:t xml:space="preserve"> </w:t>
      </w:r>
      <w:r w:rsidRPr="00B8089A">
        <w:rPr>
          <w:rFonts w:asciiTheme="majorBidi" w:eastAsiaTheme="majorEastAsia" w:hAnsiTheme="majorBidi" w:cstheme="majorBidi"/>
          <w:bCs/>
          <w:i/>
        </w:rPr>
        <w:t>reduce</w:t>
      </w:r>
      <w:r>
        <w:rPr>
          <w:rFonts w:asciiTheme="majorBidi" w:eastAsiaTheme="majorEastAsia" w:hAnsiTheme="majorBidi" w:cstheme="majorBidi"/>
          <w:bCs/>
        </w:rPr>
        <w:t xml:space="preserve"> the INHEs associated with </w:t>
      </w:r>
      <w:proofErr w:type="spellStart"/>
      <w:r>
        <w:rPr>
          <w:rFonts w:asciiTheme="majorBidi" w:eastAsiaTheme="majorEastAsia" w:hAnsiTheme="majorBidi" w:cstheme="majorBidi"/>
          <w:bCs/>
        </w:rPr>
        <w:t>cefiderocol</w:t>
      </w:r>
      <w:proofErr w:type="spellEnd"/>
      <w:r w:rsidR="000B68F7">
        <w:rPr>
          <w:rFonts w:asciiTheme="majorBidi" w:eastAsiaTheme="majorEastAsia" w:hAnsiTheme="majorBidi" w:cstheme="majorBidi"/>
          <w:bCs/>
        </w:rPr>
        <w:t>.  H</w:t>
      </w:r>
      <w:r>
        <w:rPr>
          <w:rFonts w:asciiTheme="majorBidi" w:eastAsiaTheme="majorEastAsia" w:hAnsiTheme="majorBidi" w:cstheme="majorBidi"/>
          <w:bCs/>
        </w:rPr>
        <w:t xml:space="preserve">owever, if resistance </w:t>
      </w:r>
      <w:r w:rsidR="00245091">
        <w:rPr>
          <w:rFonts w:asciiTheme="majorBidi" w:eastAsiaTheme="majorEastAsia" w:hAnsiTheme="majorBidi" w:cstheme="majorBidi"/>
          <w:bCs/>
        </w:rPr>
        <w:t xml:space="preserve">to existing agents </w:t>
      </w:r>
      <w:r>
        <w:rPr>
          <w:rFonts w:asciiTheme="majorBidi" w:eastAsiaTheme="majorEastAsia" w:hAnsiTheme="majorBidi" w:cstheme="majorBidi"/>
          <w:bCs/>
        </w:rPr>
        <w:t xml:space="preserve">reduces outside areas of expected usage for </w:t>
      </w:r>
      <w:proofErr w:type="spellStart"/>
      <w:r>
        <w:rPr>
          <w:rFonts w:asciiTheme="majorBidi" w:eastAsiaTheme="majorEastAsia" w:hAnsiTheme="majorBidi" w:cstheme="majorBidi"/>
          <w:bCs/>
        </w:rPr>
        <w:t>cefiderocol</w:t>
      </w:r>
      <w:proofErr w:type="spellEnd"/>
      <w:r w:rsidR="00245091">
        <w:rPr>
          <w:rFonts w:asciiTheme="majorBidi" w:eastAsiaTheme="majorEastAsia" w:hAnsiTheme="majorBidi" w:cstheme="majorBidi"/>
          <w:bCs/>
        </w:rPr>
        <w:t>,</w:t>
      </w:r>
      <w:r>
        <w:rPr>
          <w:rFonts w:asciiTheme="majorBidi" w:eastAsiaTheme="majorEastAsia" w:hAnsiTheme="majorBidi" w:cstheme="majorBidi"/>
          <w:bCs/>
        </w:rPr>
        <w:t xml:space="preserve"> this will </w:t>
      </w:r>
      <w:r w:rsidRPr="009C2736">
        <w:rPr>
          <w:rFonts w:asciiTheme="majorBidi" w:eastAsiaTheme="majorEastAsia" w:hAnsiTheme="majorBidi" w:cstheme="majorBidi"/>
          <w:bCs/>
          <w:i/>
        </w:rPr>
        <w:t>increase</w:t>
      </w:r>
      <w:r>
        <w:rPr>
          <w:rFonts w:asciiTheme="majorBidi" w:eastAsiaTheme="majorEastAsia" w:hAnsiTheme="majorBidi" w:cstheme="majorBidi"/>
          <w:bCs/>
        </w:rPr>
        <w:t xml:space="preserve"> the INHEs associated with </w:t>
      </w:r>
      <w:proofErr w:type="spellStart"/>
      <w:r>
        <w:rPr>
          <w:rFonts w:asciiTheme="majorBidi" w:eastAsiaTheme="majorEastAsia" w:hAnsiTheme="majorBidi" w:cstheme="majorBidi"/>
          <w:bCs/>
        </w:rPr>
        <w:t>cefiderocol</w:t>
      </w:r>
      <w:proofErr w:type="spellEnd"/>
      <w:r>
        <w:rPr>
          <w:rFonts w:asciiTheme="majorBidi" w:eastAsiaTheme="majorEastAsia" w:hAnsiTheme="majorBidi" w:cstheme="majorBidi"/>
          <w:bCs/>
        </w:rPr>
        <w:t>. Given the potential for these countervailing effects, and the wide range of factors driving resistance to existing drugs, this is not expected to have a large impact on INHEs.</w:t>
      </w:r>
      <w:bookmarkStart w:id="601" w:name="_Toc85194096"/>
      <w:bookmarkEnd w:id="601"/>
    </w:p>
    <w:p w14:paraId="085077AD" w14:textId="77777777" w:rsidR="00687516" w:rsidRDefault="00687516" w:rsidP="003F045E">
      <w:pPr>
        <w:pStyle w:val="EEPRUnumberedLevel4Headingnew"/>
      </w:pPr>
      <w:r>
        <w:lastRenderedPageBreak/>
        <w:t xml:space="preserve"> </w:t>
      </w:r>
      <w:bookmarkStart w:id="602" w:name="_Toc85194097"/>
      <w:bookmarkStart w:id="603" w:name="_Toc87018810"/>
      <w:r>
        <w:t>Insurance value</w:t>
      </w:r>
      <w:bookmarkEnd w:id="602"/>
      <w:bookmarkEnd w:id="603"/>
      <w:r>
        <w:tab/>
      </w:r>
      <w:r>
        <w:tab/>
      </w:r>
    </w:p>
    <w:p w14:paraId="6D48810B" w14:textId="47F514D7" w:rsidR="00687516" w:rsidRPr="00541D59" w:rsidRDefault="00687516" w:rsidP="008744AD">
      <w:pPr>
        <w:rPr>
          <w:rFonts w:asciiTheme="majorBidi" w:eastAsiaTheme="majorEastAsia" w:hAnsiTheme="majorBidi" w:cstheme="majorBidi"/>
          <w:bCs/>
        </w:rPr>
      </w:pPr>
      <w:r>
        <w:rPr>
          <w:rFonts w:asciiTheme="majorBidi" w:eastAsiaTheme="majorEastAsia" w:hAnsiTheme="majorBidi" w:cstheme="majorBidi"/>
          <w:bCs/>
        </w:rPr>
        <w:t xml:space="preserve">Although we do not model a scenario where use of </w:t>
      </w:r>
      <w:proofErr w:type="spellStart"/>
      <w:r>
        <w:rPr>
          <w:rFonts w:asciiTheme="majorBidi" w:eastAsiaTheme="majorEastAsia" w:hAnsiTheme="majorBidi" w:cstheme="majorBidi"/>
          <w:bCs/>
        </w:rPr>
        <w:t>cefiderocol</w:t>
      </w:r>
      <w:proofErr w:type="spellEnd"/>
      <w:r>
        <w:rPr>
          <w:rFonts w:asciiTheme="majorBidi" w:eastAsiaTheme="majorEastAsia" w:hAnsiTheme="majorBidi" w:cstheme="majorBidi"/>
          <w:bCs/>
        </w:rPr>
        <w:t xml:space="preserve"> is completely held back to preserve its effectiveness, the scenarios </w:t>
      </w:r>
      <w:r w:rsidRPr="00541D59">
        <w:rPr>
          <w:rFonts w:asciiTheme="majorBidi" w:eastAsiaTheme="majorEastAsia" w:hAnsiTheme="majorBidi" w:cstheme="majorBidi"/>
          <w:bCs/>
        </w:rPr>
        <w:t xml:space="preserve">modelled can be considered to reflect this form of insurance value as they involve heavily restricting usage to preserve long-term effectiveness. </w:t>
      </w:r>
    </w:p>
    <w:p w14:paraId="2F889509" w14:textId="7B74B03B" w:rsidR="00687516" w:rsidRPr="001A09C0" w:rsidRDefault="00687516" w:rsidP="008744AD">
      <w:pPr>
        <w:rPr>
          <w:rFonts w:asciiTheme="majorBidi" w:eastAsiaTheme="majorEastAsia" w:hAnsiTheme="majorBidi" w:cstheme="majorBidi"/>
          <w:bCs/>
        </w:rPr>
      </w:pPr>
      <w:r w:rsidRPr="00541D59">
        <w:rPr>
          <w:rFonts w:asciiTheme="majorBidi" w:eastAsiaTheme="majorEastAsia" w:hAnsiTheme="majorBidi" w:cstheme="majorBidi"/>
          <w:bCs/>
        </w:rPr>
        <w:t xml:space="preserve">It is generally agreed that the value of </w:t>
      </w:r>
      <w:proofErr w:type="spellStart"/>
      <w:r w:rsidRPr="00541D59">
        <w:rPr>
          <w:rFonts w:asciiTheme="majorBidi" w:eastAsiaTheme="majorEastAsia" w:hAnsiTheme="majorBidi" w:cstheme="majorBidi"/>
          <w:bCs/>
        </w:rPr>
        <w:t>cefiderocol</w:t>
      </w:r>
      <w:proofErr w:type="spellEnd"/>
      <w:r w:rsidRPr="00541D59">
        <w:rPr>
          <w:rFonts w:asciiTheme="majorBidi" w:eastAsiaTheme="majorEastAsia" w:hAnsiTheme="majorBidi" w:cstheme="majorBidi"/>
          <w:bCs/>
        </w:rPr>
        <w:t xml:space="preserve"> will depend on the trajectory of emergence of MDR infections over time. Within the HVCS</w:t>
      </w:r>
      <w:r w:rsidR="00076CAE">
        <w:rPr>
          <w:rFonts w:asciiTheme="majorBidi" w:eastAsiaTheme="majorEastAsia" w:hAnsiTheme="majorBidi" w:cstheme="majorBidi"/>
          <w:bCs/>
        </w:rPr>
        <w:t>s,</w:t>
      </w:r>
      <w:r w:rsidRPr="00541D59">
        <w:rPr>
          <w:rFonts w:asciiTheme="majorBidi" w:eastAsiaTheme="majorEastAsia" w:hAnsiTheme="majorBidi" w:cstheme="majorBidi"/>
          <w:bCs/>
        </w:rPr>
        <w:t xml:space="preserve"> we have used statistical forecasting methods and explored uncertainty around these to </w:t>
      </w:r>
      <w:r w:rsidRPr="001A09C0">
        <w:rPr>
          <w:rFonts w:asciiTheme="majorBidi" w:eastAsiaTheme="majorEastAsia" w:hAnsiTheme="majorBidi" w:cstheme="majorBidi"/>
          <w:bCs/>
        </w:rPr>
        <w:t xml:space="preserve">understand the possibility that </w:t>
      </w:r>
      <w:proofErr w:type="spellStart"/>
      <w:r w:rsidRPr="001A09C0">
        <w:rPr>
          <w:rFonts w:asciiTheme="majorBidi" w:eastAsiaTheme="majorEastAsia" w:hAnsiTheme="majorBidi" w:cstheme="majorBidi"/>
          <w:bCs/>
        </w:rPr>
        <w:t>cefiderocol</w:t>
      </w:r>
      <w:proofErr w:type="spellEnd"/>
      <w:r w:rsidRPr="001A09C0">
        <w:rPr>
          <w:rFonts w:asciiTheme="majorBidi" w:eastAsiaTheme="majorEastAsia" w:hAnsiTheme="majorBidi" w:cstheme="majorBidi"/>
          <w:bCs/>
        </w:rPr>
        <w:t xml:space="preserve"> results in the avoidance of significant/catastrophic health losses. This is presented as distributions of population</w:t>
      </w:r>
      <w:r w:rsidR="00735E66">
        <w:rPr>
          <w:noProof/>
        </w:rPr>
        <w:t>-level</w:t>
      </w:r>
      <w:r w:rsidRPr="001A09C0">
        <w:rPr>
          <w:rFonts w:asciiTheme="majorBidi" w:eastAsiaTheme="majorEastAsia" w:hAnsiTheme="majorBidi" w:cstheme="majorBidi"/>
          <w:bCs/>
        </w:rPr>
        <w:t xml:space="preserve"> INHEs to inform the committee’s deliberations about whether avoidance of these extreme events should be considered differentially to other forms of health losses. There is uncertainty around whether these distributions adequately reflect the uncertainty around </w:t>
      </w:r>
      <w:proofErr w:type="gramStart"/>
      <w:r w:rsidRPr="001A09C0">
        <w:rPr>
          <w:rFonts w:asciiTheme="majorBidi" w:eastAsiaTheme="majorEastAsia" w:hAnsiTheme="majorBidi" w:cstheme="majorBidi"/>
          <w:bCs/>
        </w:rPr>
        <w:t>high-consequence</w:t>
      </w:r>
      <w:proofErr w:type="gramEnd"/>
      <w:r w:rsidRPr="001A09C0">
        <w:rPr>
          <w:rFonts w:asciiTheme="majorBidi" w:eastAsiaTheme="majorEastAsia" w:hAnsiTheme="majorBidi" w:cstheme="majorBidi"/>
          <w:bCs/>
        </w:rPr>
        <w:t>/low probability outcomes. An alternative approach proposed by the manufacturer (though not explored quantitatively in their submission) is to consider specific high consequence events and attempt to characterise their likelihood using evidence from the literature and expert opinion. Given the uncertainties about what these high consequence events might be</w:t>
      </w:r>
      <w:r w:rsidR="00076CAE">
        <w:rPr>
          <w:rFonts w:asciiTheme="majorBidi" w:eastAsiaTheme="majorEastAsia" w:hAnsiTheme="majorBidi" w:cstheme="majorBidi"/>
          <w:bCs/>
        </w:rPr>
        <w:t>,</w:t>
      </w:r>
      <w:r w:rsidRPr="001A09C0">
        <w:rPr>
          <w:rFonts w:asciiTheme="majorBidi" w:eastAsiaTheme="majorEastAsia" w:hAnsiTheme="majorBidi" w:cstheme="majorBidi"/>
          <w:bCs/>
        </w:rPr>
        <w:t xml:space="preserve"> this was not considered feasible in the scope of this project though represents an interesting avenue for future research.</w:t>
      </w:r>
    </w:p>
    <w:p w14:paraId="25CA4559" w14:textId="77777777" w:rsidR="00687516" w:rsidRDefault="00687516" w:rsidP="003F045E">
      <w:pPr>
        <w:pStyle w:val="EEPRUnumberedLevel4Headingnew"/>
      </w:pPr>
      <w:bookmarkStart w:id="604" w:name="_Toc85194098"/>
      <w:bookmarkStart w:id="605" w:name="_Toc87018811"/>
      <w:bookmarkStart w:id="606" w:name="_Hlk83296324"/>
      <w:r>
        <w:t>Transmission value</w:t>
      </w:r>
      <w:bookmarkEnd w:id="604"/>
      <w:bookmarkEnd w:id="605"/>
      <w:r>
        <w:tab/>
      </w:r>
      <w:r>
        <w:tab/>
      </w:r>
    </w:p>
    <w:p w14:paraId="527DC666" w14:textId="4699C90F" w:rsidR="00687516" w:rsidRDefault="00687516" w:rsidP="008744AD">
      <w:r>
        <w:rPr>
          <w:rFonts w:asciiTheme="majorBidi" w:eastAsiaTheme="majorEastAsia" w:hAnsiTheme="majorBidi" w:cstheme="majorBidi"/>
          <w:bCs/>
        </w:rPr>
        <w:t xml:space="preserve">Our clinical advisors indicated that the direction of effect of introduction of </w:t>
      </w:r>
      <w:proofErr w:type="spellStart"/>
      <w:r>
        <w:rPr>
          <w:rFonts w:asciiTheme="majorBidi" w:eastAsiaTheme="majorEastAsia" w:hAnsiTheme="majorBidi" w:cstheme="majorBidi"/>
          <w:bCs/>
        </w:rPr>
        <w:t>cefiderocol</w:t>
      </w:r>
      <w:proofErr w:type="spellEnd"/>
      <w:r>
        <w:rPr>
          <w:rFonts w:asciiTheme="majorBidi" w:eastAsiaTheme="majorEastAsia" w:hAnsiTheme="majorBidi" w:cstheme="majorBidi"/>
          <w:bCs/>
        </w:rPr>
        <w:t xml:space="preserve"> on transmission </w:t>
      </w:r>
      <w:bookmarkEnd w:id="606"/>
      <w:r>
        <w:rPr>
          <w:rFonts w:asciiTheme="majorBidi" w:eastAsiaTheme="majorEastAsia" w:hAnsiTheme="majorBidi" w:cstheme="majorBidi"/>
          <w:bCs/>
        </w:rPr>
        <w:t xml:space="preserve">was uncertain, but that </w:t>
      </w:r>
      <w:proofErr w:type="gramStart"/>
      <w:r>
        <w:rPr>
          <w:rFonts w:asciiTheme="majorBidi" w:eastAsiaTheme="majorEastAsia" w:hAnsiTheme="majorBidi" w:cstheme="majorBidi"/>
          <w:bCs/>
        </w:rPr>
        <w:t>overall</w:t>
      </w:r>
      <w:proofErr w:type="gramEnd"/>
      <w:r>
        <w:rPr>
          <w:rFonts w:asciiTheme="majorBidi" w:eastAsiaTheme="majorEastAsia" w:hAnsiTheme="majorBidi" w:cstheme="majorBidi"/>
          <w:bCs/>
        </w:rPr>
        <w:t xml:space="preserve"> the magnitude </w:t>
      </w:r>
      <w:r w:rsidRPr="00783981">
        <w:t xml:space="preserve">of effect was expected to be small. This reflects the fact that introducing a new effective drug for the treatment of MDR infections has </w:t>
      </w:r>
      <w:proofErr w:type="gramStart"/>
      <w:r w:rsidRPr="00783981">
        <w:t>a number of</w:t>
      </w:r>
      <w:proofErr w:type="gramEnd"/>
      <w:r w:rsidRPr="00783981">
        <w:t xml:space="preserve"> countervailing effects. </w:t>
      </w:r>
      <w:r>
        <w:t>If the drugs reduce time in hospital this is expected to reduce transmission. However, amongst MDR patients with poor prognosis, more effective treatments may, feasibly,</w:t>
      </w:r>
      <w:r w:rsidRPr="00003781">
        <w:t xml:space="preserve"> </w:t>
      </w:r>
      <w:r>
        <w:t xml:space="preserve">increase time spent in hospital by reducing mortality. In addition, </w:t>
      </w:r>
      <w:r w:rsidRPr="00783981">
        <w:t xml:space="preserve">where use of the new drugs reduces </w:t>
      </w:r>
      <w:proofErr w:type="gramStart"/>
      <w:r w:rsidRPr="00783981">
        <w:t>mortality</w:t>
      </w:r>
      <w:proofErr w:type="gramEnd"/>
      <w:r w:rsidRPr="00783981">
        <w:t xml:space="preserve"> this will increase the number of people returning colonised to the community</w:t>
      </w:r>
      <w:r w:rsidR="00076CAE">
        <w:t>,</w:t>
      </w:r>
      <w:r w:rsidRPr="00783981">
        <w:t xml:space="preserve"> as </w:t>
      </w:r>
      <w:proofErr w:type="spellStart"/>
      <w:r w:rsidRPr="00783981">
        <w:t>cefiderocol</w:t>
      </w:r>
      <w:proofErr w:type="spellEnd"/>
      <w:r w:rsidRPr="00783981">
        <w:t xml:space="preserve"> was considered unlikely to eradicate colonisation by the clinical advisors to this project. </w:t>
      </w:r>
      <w:r>
        <w:t>This may contribute to increased transmission in the community or via further hospitalisations in this highly co-morbid population.</w:t>
      </w:r>
    </w:p>
    <w:p w14:paraId="3E310834" w14:textId="1DD23E85" w:rsidR="00687516" w:rsidRDefault="00687516" w:rsidP="008744AD">
      <w:r w:rsidRPr="001A09C0">
        <w:t xml:space="preserve">The key drivers of transmission of </w:t>
      </w:r>
      <w:r w:rsidR="00B458C3" w:rsidRPr="001A09C0">
        <w:t xml:space="preserve">MBL </w:t>
      </w:r>
      <w:proofErr w:type="spellStart"/>
      <w:r w:rsidR="00B458C3" w:rsidRPr="001A09C0">
        <w:rPr>
          <w:i/>
        </w:rPr>
        <w:t>Enterobacterales</w:t>
      </w:r>
      <w:proofErr w:type="spellEnd"/>
      <w:r w:rsidRPr="001A09C0">
        <w:t xml:space="preserve"> and </w:t>
      </w:r>
      <w:r w:rsidR="00B458C3" w:rsidRPr="001A09C0">
        <w:t xml:space="preserve">MBL </w:t>
      </w:r>
      <w:r w:rsidR="00C506B7" w:rsidRPr="001A09C0">
        <w:rPr>
          <w:i/>
        </w:rPr>
        <w:t>Pseudomonas aeruginosa</w:t>
      </w:r>
      <w:r w:rsidRPr="001A09C0">
        <w:t xml:space="preserve"> are broad and driven by transmission in populations beyond the HVCS</w:t>
      </w:r>
      <w:r w:rsidR="00076CAE">
        <w:t>s</w:t>
      </w:r>
      <w:r w:rsidRPr="001A09C0">
        <w:t xml:space="preserve"> (</w:t>
      </w:r>
      <w:proofErr w:type="gramStart"/>
      <w:r w:rsidRPr="001A09C0">
        <w:t>e.g.</w:t>
      </w:r>
      <w:proofErr w:type="gramEnd"/>
      <w:r w:rsidRPr="001A09C0">
        <w:t xml:space="preserve"> colonised individuals in the community and in the hospital, and importation of drug-resistance from abroad), making this a challenging area to model. Given the views of our clinical advisors that this would not be a key driver of population</w:t>
      </w:r>
      <w:r w:rsidR="00735E66">
        <w:rPr>
          <w:noProof/>
        </w:rPr>
        <w:t>-level</w:t>
      </w:r>
      <w:r w:rsidRPr="001A09C0">
        <w:t xml:space="preserve"> INHE and these modelling challenges</w:t>
      </w:r>
      <w:r w:rsidR="00076CAE">
        <w:t>,</w:t>
      </w:r>
      <w:r w:rsidRPr="001A09C0">
        <w:t xml:space="preserve"> we did not attempt to quantify transmission value using transmission modelling.</w:t>
      </w:r>
    </w:p>
    <w:p w14:paraId="7FC6E65B" w14:textId="359B7C30" w:rsidR="00687516" w:rsidRDefault="00687516" w:rsidP="008744AD">
      <w:r w:rsidRPr="00D33E34">
        <w:lastRenderedPageBreak/>
        <w:t xml:space="preserve">To support the committee in its decision making we do, however, provide a summary of the impact of each drug on time in hospital and time alive post discharge. </w:t>
      </w:r>
      <w:r w:rsidR="00D33E34" w:rsidRPr="00D33E34">
        <w:t xml:space="preserve">Briefly, </w:t>
      </w:r>
      <w:proofErr w:type="spellStart"/>
      <w:r w:rsidR="00076CAE">
        <w:t>c</w:t>
      </w:r>
      <w:r w:rsidR="00D33E34" w:rsidRPr="00D33E34">
        <w:t>efiderocol</w:t>
      </w:r>
      <w:proofErr w:type="spellEnd"/>
      <w:r w:rsidR="00D33E34" w:rsidRPr="00D33E34">
        <w:t xml:space="preserve"> led to a short reduction in the hospital LOS (less than one day on average</w:t>
      </w:r>
      <w:proofErr w:type="gramStart"/>
      <w:r w:rsidR="00D33E34" w:rsidRPr="00D33E34">
        <w:t>), and</w:t>
      </w:r>
      <w:proofErr w:type="gramEnd"/>
      <w:r w:rsidR="00D33E34" w:rsidRPr="00D33E34">
        <w:t xml:space="preserve"> increased the length of life by 7 to 84 days (0.02 to 0.23 years)</w:t>
      </w:r>
      <w:r w:rsidR="00E01A78">
        <w:t xml:space="preserve"> depending on the subgroup</w:t>
      </w:r>
      <w:r w:rsidR="00D33E34" w:rsidRPr="00D33E34">
        <w:t xml:space="preserve">. </w:t>
      </w:r>
      <w:r w:rsidRPr="00D33E34">
        <w:t>We note that time post discharge is likely to include further periods spent in hospital given the patient population though we did not quantify these.</w:t>
      </w:r>
      <w:r>
        <w:t xml:space="preserve"> </w:t>
      </w:r>
    </w:p>
    <w:p w14:paraId="0C8020A1" w14:textId="48905BFA" w:rsidR="00687516" w:rsidRDefault="00687516" w:rsidP="008744AD">
      <w:proofErr w:type="gramStart"/>
      <w:r>
        <w:t>A number of</w:t>
      </w:r>
      <w:proofErr w:type="gramEnd"/>
      <w:r>
        <w:t xml:space="preserve"> advisors discussed the substantial impact of outbreaks of MDR infections in terms of disrupting healthcare provision and incurring large costs due to the need for more extensive infection control measures. However, no evidence was provided that </w:t>
      </w:r>
      <w:proofErr w:type="spellStart"/>
      <w:r>
        <w:t>cefiderocol</w:t>
      </w:r>
      <w:proofErr w:type="spellEnd"/>
      <w:r>
        <w:t xml:space="preserve"> would substantially impact on the likelihood of an outbreak or its spread. The possibility of outbreaks leading to large numbers of cases and the additional potential value of </w:t>
      </w:r>
      <w:proofErr w:type="spellStart"/>
      <w:r w:rsidR="003210ED" w:rsidRPr="003210ED">
        <w:t>cefiderocol</w:t>
      </w:r>
      <w:proofErr w:type="spellEnd"/>
      <w:r w:rsidR="003210ED" w:rsidRPr="003210ED" w:rsidDel="003210ED">
        <w:t xml:space="preserve"> </w:t>
      </w:r>
      <w:r>
        <w:t xml:space="preserve">as a treatment in this scenario is discussed under insurance value. </w:t>
      </w:r>
    </w:p>
    <w:p w14:paraId="0B7C66CA" w14:textId="77777777" w:rsidR="00687516" w:rsidRDefault="00687516" w:rsidP="003F045E">
      <w:pPr>
        <w:pStyle w:val="EEPRUnumberedLevel4Headingnew"/>
      </w:pPr>
      <w:bookmarkStart w:id="607" w:name="_Toc85194099"/>
      <w:bookmarkStart w:id="608" w:name="_Toc87018812"/>
      <w:r>
        <w:t>Spectrum value</w:t>
      </w:r>
      <w:bookmarkEnd w:id="607"/>
      <w:bookmarkEnd w:id="608"/>
      <w:r>
        <w:tab/>
      </w:r>
      <w:r>
        <w:tab/>
      </w:r>
    </w:p>
    <w:p w14:paraId="50B3962C" w14:textId="774C2C06" w:rsidR="00687516" w:rsidRPr="001A09C0" w:rsidRDefault="00687516" w:rsidP="008744AD">
      <w:r w:rsidRPr="00C61364">
        <w:rPr>
          <w:rFonts w:eastAsiaTheme="majorEastAsia"/>
          <w:bCs/>
        </w:rPr>
        <w:t xml:space="preserve">Our clinical advisors and other stakeholders did not </w:t>
      </w:r>
      <w:r w:rsidRPr="001A09C0">
        <w:rPr>
          <w:rFonts w:eastAsiaTheme="majorEastAsia"/>
          <w:bCs/>
        </w:rPr>
        <w:t xml:space="preserve">consider spectrum value to be a significant consideration for </w:t>
      </w:r>
      <w:proofErr w:type="spellStart"/>
      <w:r w:rsidRPr="001A09C0">
        <w:t>cefiderocol</w:t>
      </w:r>
      <w:proofErr w:type="spellEnd"/>
      <w:r w:rsidRPr="001A09C0">
        <w:t xml:space="preserve"> which has a broad spectrum of activity. Therefore, this was not considered in our quantitative assessments of population</w:t>
      </w:r>
      <w:r w:rsidR="00735E66">
        <w:rPr>
          <w:noProof/>
        </w:rPr>
        <w:t>-level</w:t>
      </w:r>
      <w:r w:rsidRPr="001A09C0">
        <w:t xml:space="preserve"> INHE. The manufacturer, however, notes that “</w:t>
      </w:r>
      <w:proofErr w:type="spellStart"/>
      <w:r w:rsidRPr="001A09C0">
        <w:rPr>
          <w:i/>
        </w:rPr>
        <w:t>cefiderocol</w:t>
      </w:r>
      <w:proofErr w:type="spellEnd"/>
      <w:r w:rsidRPr="001A09C0">
        <w:rPr>
          <w:i/>
        </w:rPr>
        <w:t xml:space="preserve"> is also expected to have low impact on the gut microbiota and cause minimal collateral damage to patients due to its narrow aerobic Gram-negative spectrum and predominantly renal clearance with negligible excretion into faeces. Therefore, it would likely not contribute to further disruption of the protective gut microflora and would not add to selective pressure for persistence of MDR and carbapenem-resistant</w:t>
      </w:r>
      <w:r w:rsidRPr="001A09C0" w:rsidDel="001E5387">
        <w:rPr>
          <w:i/>
        </w:rPr>
        <w:t xml:space="preserve"> </w:t>
      </w:r>
      <w:r w:rsidRPr="001A09C0">
        <w:rPr>
          <w:i/>
        </w:rPr>
        <w:t>pathogens in the GI tract or contribute to CDI</w:t>
      </w:r>
      <w:r w:rsidRPr="001A09C0">
        <w:t>.”</w:t>
      </w:r>
      <w:r w:rsidR="00D51012" w:rsidRPr="001A09C0">
        <w:fldChar w:fldCharType="begin"/>
      </w:r>
      <w:r w:rsidR="0038360C">
        <w:instrText xml:space="preserve"> ADDIN EN.CITE &lt;EndNote&gt;&lt;Cite ExcludeYear="1"&gt;&lt;Author&gt;Shionogi&lt;/Author&gt;&lt;RecNum&gt;2370&lt;/RecNum&gt;&lt;DisplayText&gt;&lt;style face="superscript"&gt;38&lt;/style&gt;&lt;/DisplayText&gt;&lt;record&gt;&lt;rec-number&gt;2370&lt;/rec-number&gt;&lt;foreign-keys&gt;&lt;key app="EN" db-id="tvvpvd002asp9iesex75atwy2000t0e5vds0" timestamp="1631281682" guid="a922aa63-55e6-4891-bd1b-4d6e301ade4f"&gt;2370&lt;/key&gt;&lt;/foreign-keys&gt;&lt;ref-type name="Report"&gt;27&lt;/ref-type&gt;&lt;contributors&gt;&lt;authors&gt;&lt;author&gt;Shionogi&lt;/author&gt;&lt;/authors&gt;&lt;tertiary-authors&gt;&lt;author&gt;Shionogi&lt;/author&gt;&lt;/tertiary-authors&gt;&lt;/contributors&gt;&lt;titles&gt;&lt;title&gt;National Institute of Health and Care Excellence, antimicrobial health technology evaluation: Cefiderocol for treating severe aerobic Gram-negative bacterial infections. Company evidence submission&lt;/title&gt;&lt;/titles&gt;&lt;dates&gt;&lt;/dates&gt;&lt;urls&gt;&lt;/urls&gt;&lt;/record&gt;&lt;/Cite&gt;&lt;/EndNote&gt;</w:instrText>
      </w:r>
      <w:r w:rsidR="00D51012" w:rsidRPr="001A09C0">
        <w:fldChar w:fldCharType="separate"/>
      </w:r>
      <w:r w:rsidR="00F717AD" w:rsidRPr="00F717AD">
        <w:rPr>
          <w:noProof/>
          <w:vertAlign w:val="superscript"/>
        </w:rPr>
        <w:t>38</w:t>
      </w:r>
      <w:r w:rsidR="00D51012" w:rsidRPr="001A09C0">
        <w:fldChar w:fldCharType="end"/>
      </w:r>
    </w:p>
    <w:p w14:paraId="1494E869" w14:textId="3CC4FB97" w:rsidR="00687516" w:rsidRPr="001A09C0" w:rsidRDefault="00687516" w:rsidP="003F045E">
      <w:pPr>
        <w:pStyle w:val="EEPRUnumberedLevel3Headingnew"/>
      </w:pPr>
      <w:bookmarkStart w:id="609" w:name="_Toc85194100"/>
      <w:bookmarkStart w:id="610" w:name="_Toc87018813"/>
      <w:r w:rsidRPr="001A09C0">
        <w:t>Summary</w:t>
      </w:r>
      <w:bookmarkEnd w:id="609"/>
      <w:r w:rsidR="006230B9" w:rsidRPr="001A09C0">
        <w:t xml:space="preserve"> of additional elements of value</w:t>
      </w:r>
      <w:bookmarkEnd w:id="610"/>
      <w:r w:rsidR="006230B9" w:rsidRPr="001A09C0">
        <w:t xml:space="preserve"> </w:t>
      </w:r>
    </w:p>
    <w:p w14:paraId="5C05AD5D" w14:textId="59246924" w:rsidR="00687516" w:rsidRPr="0045577F" w:rsidRDefault="00687516" w:rsidP="008744AD">
      <w:r>
        <w:fldChar w:fldCharType="begin"/>
      </w:r>
      <w:r>
        <w:instrText xml:space="preserve"> REF _Ref83823076 \h </w:instrText>
      </w:r>
      <w:r w:rsidR="008744AD">
        <w:instrText xml:space="preserve"> \* MERGEFORMAT </w:instrText>
      </w:r>
      <w:r>
        <w:fldChar w:fldCharType="separate"/>
      </w:r>
      <w:r w:rsidR="002631E5" w:rsidRPr="00D83F23">
        <w:t xml:space="preserve">Table </w:t>
      </w:r>
      <w:r w:rsidR="002631E5">
        <w:rPr>
          <w:noProof/>
        </w:rPr>
        <w:t>45</w:t>
      </w:r>
      <w:r>
        <w:fldChar w:fldCharType="end"/>
      </w:r>
      <w:r w:rsidRPr="0045577F">
        <w:t xml:space="preserve"> summarises where EEPRU has been able to quantify the additional elements of value and, for those elements where this has not been feasible, provides an indication of their likely importance. Overall, EEPRU considers that the main areas of uncertainty are enablement value and transmission value. EEPRU considers it unlikely that transmission value is a significant driver of </w:t>
      </w:r>
      <w:r>
        <w:t>population</w:t>
      </w:r>
      <w:r w:rsidR="00735E66">
        <w:rPr>
          <w:noProof/>
        </w:rPr>
        <w:t>-level</w:t>
      </w:r>
      <w:r>
        <w:t xml:space="preserve"> INHE</w:t>
      </w:r>
      <w:r w:rsidRPr="0045577F">
        <w:t xml:space="preserve">, though this remains an area of uncertainty. EEPRU considers that it is possible that, by treating pre-operative infections </w:t>
      </w:r>
      <w:r>
        <w:t>and</w:t>
      </w:r>
      <w:r w:rsidRPr="0045577F">
        <w:t xml:space="preserve"> offering the possibility of an effective low toxicity option for treating MDR infections, </w:t>
      </w:r>
      <w:proofErr w:type="spellStart"/>
      <w:r w:rsidRPr="0045577F">
        <w:t>cefiderocol</w:t>
      </w:r>
      <w:proofErr w:type="spellEnd"/>
      <w:r w:rsidRPr="0045577F">
        <w:t xml:space="preserve"> will facilitate additional or at least more prompt receipt of required treatments/procedures for certain groups. EEPRU considers that the magnitude of these </w:t>
      </w:r>
      <w:r>
        <w:t>population</w:t>
      </w:r>
      <w:r w:rsidR="00735E66">
        <w:rPr>
          <w:noProof/>
        </w:rPr>
        <w:t>-level</w:t>
      </w:r>
      <w:r>
        <w:t xml:space="preserve"> I</w:t>
      </w:r>
      <w:r w:rsidRPr="0045577F">
        <w:t>NHE remain highly uncertain.</w:t>
      </w:r>
    </w:p>
    <w:p w14:paraId="7616B56D" w14:textId="31A19E99" w:rsidR="00687516" w:rsidRPr="00D83F23" w:rsidRDefault="00687516" w:rsidP="00D83F23">
      <w:pPr>
        <w:pStyle w:val="EEPRUTableHeading"/>
      </w:pPr>
      <w:bookmarkStart w:id="611" w:name="_Ref83823076"/>
      <w:bookmarkStart w:id="612" w:name="_Ref83823048"/>
      <w:bookmarkStart w:id="613" w:name="_Toc87018861"/>
      <w:r w:rsidRPr="00D83F23">
        <w:t xml:space="preserve">Table </w:t>
      </w:r>
      <w:r w:rsidR="00BB30AE">
        <w:fldChar w:fldCharType="begin"/>
      </w:r>
      <w:r w:rsidR="00BB30AE">
        <w:instrText xml:space="preserve"> SEQ Table \* ARABIC </w:instrText>
      </w:r>
      <w:r w:rsidR="00BB30AE">
        <w:fldChar w:fldCharType="separate"/>
      </w:r>
      <w:r w:rsidR="002631E5">
        <w:rPr>
          <w:noProof/>
        </w:rPr>
        <w:t>45</w:t>
      </w:r>
      <w:r w:rsidR="00BB30AE">
        <w:rPr>
          <w:noProof/>
        </w:rPr>
        <w:fldChar w:fldCharType="end"/>
      </w:r>
      <w:bookmarkEnd w:id="611"/>
      <w:r w:rsidRPr="00D83F23">
        <w:t>: Summary of importance of additional elements of value</w:t>
      </w:r>
      <w:bookmarkEnd w:id="612"/>
      <w:bookmarkEnd w:id="613"/>
    </w:p>
    <w:tbl>
      <w:tblPr>
        <w:tblStyle w:val="TableGrid6"/>
        <w:tblW w:w="5000" w:type="pct"/>
        <w:tblLook w:val="04A0" w:firstRow="1" w:lastRow="0" w:firstColumn="1" w:lastColumn="0" w:noHBand="0" w:noVBand="1"/>
      </w:tblPr>
      <w:tblGrid>
        <w:gridCol w:w="1295"/>
        <w:gridCol w:w="3855"/>
        <w:gridCol w:w="3866"/>
      </w:tblGrid>
      <w:tr w:rsidR="00687516" w:rsidRPr="00EA69D1" w14:paraId="79C42C07" w14:textId="77777777" w:rsidTr="0074797F">
        <w:tc>
          <w:tcPr>
            <w:tcW w:w="718" w:type="pct"/>
            <w:hideMark/>
          </w:tcPr>
          <w:p w14:paraId="603B0F9B" w14:textId="77777777" w:rsidR="00687516" w:rsidRPr="00FE4E19" w:rsidRDefault="00687516" w:rsidP="00FE4E19">
            <w:pPr>
              <w:spacing w:line="240" w:lineRule="auto"/>
              <w:jc w:val="left"/>
              <w:rPr>
                <w:b/>
                <w:bCs/>
                <w:sz w:val="20"/>
                <w:szCs w:val="20"/>
              </w:rPr>
            </w:pPr>
            <w:r w:rsidRPr="00FE4E19">
              <w:rPr>
                <w:b/>
                <w:bCs/>
                <w:sz w:val="20"/>
                <w:szCs w:val="20"/>
              </w:rPr>
              <w:t>Element of value</w:t>
            </w:r>
          </w:p>
        </w:tc>
        <w:tc>
          <w:tcPr>
            <w:tcW w:w="2138" w:type="pct"/>
          </w:tcPr>
          <w:p w14:paraId="54D294A2" w14:textId="77777777" w:rsidR="00687516" w:rsidRPr="00FE4E19" w:rsidRDefault="00687516" w:rsidP="00FE4E19">
            <w:pPr>
              <w:spacing w:line="240" w:lineRule="auto"/>
              <w:jc w:val="left"/>
              <w:rPr>
                <w:b/>
                <w:bCs/>
                <w:sz w:val="20"/>
                <w:szCs w:val="20"/>
              </w:rPr>
            </w:pPr>
            <w:r w:rsidRPr="00FE4E19">
              <w:rPr>
                <w:b/>
                <w:bCs/>
                <w:sz w:val="20"/>
                <w:szCs w:val="20"/>
              </w:rPr>
              <w:t>Specific pathways to INHEs</w:t>
            </w:r>
          </w:p>
        </w:tc>
        <w:tc>
          <w:tcPr>
            <w:tcW w:w="2144" w:type="pct"/>
          </w:tcPr>
          <w:p w14:paraId="2D9CF733" w14:textId="77777777" w:rsidR="00687516" w:rsidRPr="00FE4E19" w:rsidRDefault="00687516" w:rsidP="00FE4E19">
            <w:pPr>
              <w:spacing w:line="240" w:lineRule="auto"/>
              <w:jc w:val="left"/>
              <w:rPr>
                <w:b/>
                <w:bCs/>
                <w:sz w:val="20"/>
                <w:szCs w:val="20"/>
              </w:rPr>
            </w:pPr>
            <w:r w:rsidRPr="00FE4E19">
              <w:rPr>
                <w:b/>
                <w:bCs/>
                <w:sz w:val="20"/>
                <w:szCs w:val="20"/>
              </w:rPr>
              <w:t xml:space="preserve">Quantified in HVCS? </w:t>
            </w:r>
            <w:r w:rsidRPr="00FE4E19">
              <w:rPr>
                <w:b/>
                <w:bCs/>
                <w:i/>
                <w:sz w:val="20"/>
                <w:szCs w:val="20"/>
              </w:rPr>
              <w:t>EEPRU assessment of importance if not quantified.</w:t>
            </w:r>
            <w:r w:rsidRPr="00FE4E19">
              <w:rPr>
                <w:b/>
                <w:bCs/>
                <w:sz w:val="20"/>
                <w:szCs w:val="20"/>
              </w:rPr>
              <w:t xml:space="preserve"> </w:t>
            </w:r>
          </w:p>
        </w:tc>
      </w:tr>
      <w:tr w:rsidR="00687516" w:rsidRPr="00EA69D1" w14:paraId="0B8916A2" w14:textId="77777777" w:rsidTr="0074797F">
        <w:tc>
          <w:tcPr>
            <w:tcW w:w="718" w:type="pct"/>
            <w:hideMark/>
          </w:tcPr>
          <w:p w14:paraId="75D9F3D6" w14:textId="77777777" w:rsidR="00687516" w:rsidRPr="00FE4E19" w:rsidRDefault="00687516" w:rsidP="00FE4E19">
            <w:pPr>
              <w:spacing w:line="240" w:lineRule="auto"/>
              <w:jc w:val="left"/>
              <w:rPr>
                <w:sz w:val="20"/>
                <w:szCs w:val="20"/>
              </w:rPr>
            </w:pPr>
            <w:r w:rsidRPr="00FE4E19">
              <w:rPr>
                <w:sz w:val="20"/>
                <w:szCs w:val="20"/>
              </w:rPr>
              <w:t>Enablement value</w:t>
            </w:r>
          </w:p>
        </w:tc>
        <w:tc>
          <w:tcPr>
            <w:tcW w:w="2138" w:type="pct"/>
          </w:tcPr>
          <w:p w14:paraId="456C5D24" w14:textId="77777777" w:rsidR="00687516" w:rsidRPr="00FE4E19" w:rsidRDefault="00687516" w:rsidP="00FE4E19">
            <w:pPr>
              <w:pStyle w:val="ListParagraph"/>
              <w:numPr>
                <w:ilvl w:val="0"/>
                <w:numId w:val="63"/>
              </w:numPr>
              <w:spacing w:line="240" w:lineRule="auto"/>
              <w:ind w:left="449"/>
              <w:jc w:val="left"/>
              <w:rPr>
                <w:sz w:val="20"/>
                <w:szCs w:val="20"/>
              </w:rPr>
            </w:pPr>
            <w:r w:rsidRPr="00FE4E19">
              <w:rPr>
                <w:sz w:val="20"/>
                <w:szCs w:val="20"/>
              </w:rPr>
              <w:t>Improved treatment of post-operative infections</w:t>
            </w:r>
          </w:p>
        </w:tc>
        <w:tc>
          <w:tcPr>
            <w:tcW w:w="2144" w:type="pct"/>
          </w:tcPr>
          <w:p w14:paraId="693E066B" w14:textId="10BAE73C" w:rsidR="00687516" w:rsidRPr="00FE4E19" w:rsidRDefault="00687516" w:rsidP="00FE4E19">
            <w:pPr>
              <w:spacing w:line="240" w:lineRule="auto"/>
              <w:jc w:val="left"/>
              <w:rPr>
                <w:sz w:val="20"/>
                <w:szCs w:val="20"/>
              </w:rPr>
            </w:pPr>
            <w:r w:rsidRPr="00FE4E19">
              <w:rPr>
                <w:sz w:val="20"/>
                <w:szCs w:val="20"/>
              </w:rPr>
              <w:t>Quantified in HVCS</w:t>
            </w:r>
            <w:r w:rsidR="003E5DC5">
              <w:rPr>
                <w:sz w:val="20"/>
                <w:szCs w:val="20"/>
              </w:rPr>
              <w:t>s</w:t>
            </w:r>
            <w:r w:rsidRPr="00FE4E19">
              <w:rPr>
                <w:sz w:val="20"/>
                <w:szCs w:val="20"/>
              </w:rPr>
              <w:t xml:space="preserve"> and extrapolation to expected usage</w:t>
            </w:r>
          </w:p>
        </w:tc>
      </w:tr>
      <w:tr w:rsidR="00687516" w:rsidRPr="00EA69D1" w14:paraId="3E56A36F" w14:textId="77777777" w:rsidTr="0074797F">
        <w:tc>
          <w:tcPr>
            <w:tcW w:w="718" w:type="pct"/>
            <w:hideMark/>
          </w:tcPr>
          <w:p w14:paraId="2535FD93" w14:textId="7538C0BD" w:rsidR="00687516" w:rsidRPr="00FE4E19" w:rsidRDefault="00B1282E" w:rsidP="00FE4E19">
            <w:pPr>
              <w:spacing w:line="240" w:lineRule="auto"/>
              <w:jc w:val="left"/>
              <w:rPr>
                <w:sz w:val="20"/>
                <w:szCs w:val="20"/>
              </w:rPr>
            </w:pPr>
            <w:r w:rsidRPr="00FE4E19">
              <w:rPr>
                <w:sz w:val="20"/>
                <w:szCs w:val="20"/>
              </w:rPr>
              <w:lastRenderedPageBreak/>
              <w:t>Enablement value</w:t>
            </w:r>
          </w:p>
        </w:tc>
        <w:tc>
          <w:tcPr>
            <w:tcW w:w="2138" w:type="pct"/>
          </w:tcPr>
          <w:p w14:paraId="234DB723" w14:textId="77777777" w:rsidR="00687516" w:rsidRPr="00FE4E19" w:rsidRDefault="00687516" w:rsidP="00FE4E19">
            <w:pPr>
              <w:pStyle w:val="ListParagraph"/>
              <w:numPr>
                <w:ilvl w:val="0"/>
                <w:numId w:val="63"/>
              </w:numPr>
              <w:spacing w:line="240" w:lineRule="auto"/>
              <w:ind w:left="449"/>
              <w:jc w:val="left"/>
              <w:rPr>
                <w:sz w:val="20"/>
                <w:szCs w:val="20"/>
              </w:rPr>
            </w:pPr>
            <w:r w:rsidRPr="00FE4E19">
              <w:rPr>
                <w:sz w:val="20"/>
                <w:szCs w:val="20"/>
              </w:rPr>
              <w:t>Improved treatment of pre-operative infections</w:t>
            </w:r>
          </w:p>
        </w:tc>
        <w:tc>
          <w:tcPr>
            <w:tcW w:w="2144" w:type="pct"/>
          </w:tcPr>
          <w:p w14:paraId="77777F2C" w14:textId="6D45A38A" w:rsidR="00687516" w:rsidRPr="00FE4E19" w:rsidRDefault="00687516" w:rsidP="00FE4E19">
            <w:pPr>
              <w:spacing w:line="240" w:lineRule="auto"/>
              <w:jc w:val="left"/>
              <w:rPr>
                <w:sz w:val="20"/>
                <w:szCs w:val="20"/>
              </w:rPr>
            </w:pPr>
            <w:r w:rsidRPr="00FE4E19">
              <w:rPr>
                <w:sz w:val="20"/>
                <w:szCs w:val="20"/>
              </w:rPr>
              <w:t>Partially quantified in HVCS</w:t>
            </w:r>
            <w:r w:rsidR="003E5DC5">
              <w:rPr>
                <w:sz w:val="20"/>
                <w:szCs w:val="20"/>
              </w:rPr>
              <w:t>s</w:t>
            </w:r>
            <w:r w:rsidRPr="00FE4E19">
              <w:rPr>
                <w:sz w:val="20"/>
                <w:szCs w:val="20"/>
              </w:rPr>
              <w:t xml:space="preserve"> and extrapolation to expected usage </w:t>
            </w:r>
            <w:r w:rsidRPr="00FE4E19">
              <w:rPr>
                <w:i/>
                <w:sz w:val="20"/>
                <w:szCs w:val="20"/>
              </w:rPr>
              <w:t>(area of uncertainty)</w:t>
            </w:r>
          </w:p>
        </w:tc>
      </w:tr>
      <w:tr w:rsidR="00687516" w:rsidRPr="00EA69D1" w14:paraId="39E16152" w14:textId="77777777" w:rsidTr="0074797F">
        <w:tc>
          <w:tcPr>
            <w:tcW w:w="718" w:type="pct"/>
          </w:tcPr>
          <w:p w14:paraId="1CC8BB42" w14:textId="1D471616" w:rsidR="00687516" w:rsidRPr="00FE4E19" w:rsidRDefault="00B1282E" w:rsidP="00FE4E19">
            <w:pPr>
              <w:spacing w:line="240" w:lineRule="auto"/>
              <w:jc w:val="left"/>
              <w:rPr>
                <w:sz w:val="20"/>
                <w:szCs w:val="20"/>
              </w:rPr>
            </w:pPr>
            <w:r w:rsidRPr="00FE4E19">
              <w:rPr>
                <w:sz w:val="20"/>
                <w:szCs w:val="20"/>
              </w:rPr>
              <w:t>Enablement value</w:t>
            </w:r>
          </w:p>
        </w:tc>
        <w:tc>
          <w:tcPr>
            <w:tcW w:w="2138" w:type="pct"/>
          </w:tcPr>
          <w:p w14:paraId="5BC495F6" w14:textId="77777777" w:rsidR="00687516" w:rsidRPr="00FE4E19" w:rsidRDefault="00687516" w:rsidP="00FE4E19">
            <w:pPr>
              <w:pStyle w:val="ListParagraph"/>
              <w:numPr>
                <w:ilvl w:val="0"/>
                <w:numId w:val="63"/>
              </w:numPr>
              <w:spacing w:line="240" w:lineRule="auto"/>
              <w:ind w:left="449"/>
              <w:jc w:val="left"/>
              <w:rPr>
                <w:sz w:val="20"/>
                <w:szCs w:val="20"/>
              </w:rPr>
            </w:pPr>
            <w:r w:rsidRPr="00FE4E19">
              <w:rPr>
                <w:sz w:val="20"/>
                <w:szCs w:val="20"/>
              </w:rPr>
              <w:t xml:space="preserve">Ability to treat MDR infections increasing number of procedures that can go ahead </w:t>
            </w:r>
          </w:p>
        </w:tc>
        <w:tc>
          <w:tcPr>
            <w:tcW w:w="2144" w:type="pct"/>
          </w:tcPr>
          <w:p w14:paraId="1FB9E70B" w14:textId="77777777" w:rsidR="00687516" w:rsidRPr="00FE4E19" w:rsidRDefault="00687516" w:rsidP="00FE4E19">
            <w:pPr>
              <w:spacing w:line="240" w:lineRule="auto"/>
              <w:jc w:val="left"/>
              <w:rPr>
                <w:i/>
                <w:sz w:val="20"/>
                <w:szCs w:val="20"/>
              </w:rPr>
            </w:pPr>
            <w:r w:rsidRPr="00FE4E19">
              <w:rPr>
                <w:i/>
                <w:sz w:val="20"/>
                <w:szCs w:val="20"/>
              </w:rPr>
              <w:t>Potential significant driver of population INHEs (area of uncertainty)</w:t>
            </w:r>
          </w:p>
        </w:tc>
      </w:tr>
      <w:tr w:rsidR="00687516" w:rsidRPr="00EA69D1" w14:paraId="1F4DC98C" w14:textId="77777777" w:rsidTr="0074797F">
        <w:tc>
          <w:tcPr>
            <w:tcW w:w="718" w:type="pct"/>
          </w:tcPr>
          <w:p w14:paraId="165F55D7" w14:textId="4B27148C" w:rsidR="00687516" w:rsidRPr="00FE4E19" w:rsidRDefault="00B1282E" w:rsidP="00FE4E19">
            <w:pPr>
              <w:spacing w:line="240" w:lineRule="auto"/>
              <w:jc w:val="left"/>
              <w:rPr>
                <w:sz w:val="20"/>
                <w:szCs w:val="20"/>
              </w:rPr>
            </w:pPr>
            <w:r w:rsidRPr="00FE4E19">
              <w:rPr>
                <w:sz w:val="20"/>
                <w:szCs w:val="20"/>
              </w:rPr>
              <w:t>Enablement value</w:t>
            </w:r>
          </w:p>
        </w:tc>
        <w:tc>
          <w:tcPr>
            <w:tcW w:w="2138" w:type="pct"/>
          </w:tcPr>
          <w:p w14:paraId="626CE4C8" w14:textId="77777777" w:rsidR="00687516" w:rsidRPr="00FE4E19" w:rsidRDefault="00687516" w:rsidP="00FE4E19">
            <w:pPr>
              <w:pStyle w:val="ListParagraph"/>
              <w:numPr>
                <w:ilvl w:val="0"/>
                <w:numId w:val="63"/>
              </w:numPr>
              <w:spacing w:line="240" w:lineRule="auto"/>
              <w:ind w:left="449"/>
              <w:jc w:val="left"/>
              <w:rPr>
                <w:sz w:val="20"/>
                <w:szCs w:val="20"/>
              </w:rPr>
            </w:pPr>
            <w:r w:rsidRPr="00FE4E19">
              <w:rPr>
                <w:sz w:val="20"/>
                <w:szCs w:val="20"/>
              </w:rPr>
              <w:t>Ability to treat MDR infections keeping wards open during an outbreak of MDR infections</w:t>
            </w:r>
          </w:p>
        </w:tc>
        <w:tc>
          <w:tcPr>
            <w:tcW w:w="2144" w:type="pct"/>
          </w:tcPr>
          <w:p w14:paraId="0691B808" w14:textId="77777777" w:rsidR="00687516" w:rsidRPr="00FE4E19" w:rsidRDefault="00687516" w:rsidP="00FE4E19">
            <w:pPr>
              <w:spacing w:line="240" w:lineRule="auto"/>
              <w:jc w:val="left"/>
              <w:rPr>
                <w:i/>
                <w:sz w:val="20"/>
                <w:szCs w:val="20"/>
              </w:rPr>
            </w:pPr>
            <w:r w:rsidRPr="00FE4E19">
              <w:rPr>
                <w:i/>
                <w:sz w:val="20"/>
                <w:szCs w:val="20"/>
              </w:rPr>
              <w:t>Unlikely to be significant driver of population INHEs</w:t>
            </w:r>
          </w:p>
        </w:tc>
      </w:tr>
      <w:tr w:rsidR="00687516" w:rsidRPr="00EA69D1" w14:paraId="5C48FEA9" w14:textId="77777777" w:rsidTr="0074797F">
        <w:tc>
          <w:tcPr>
            <w:tcW w:w="718" w:type="pct"/>
          </w:tcPr>
          <w:p w14:paraId="0639D402" w14:textId="354C0E6F" w:rsidR="00687516" w:rsidRPr="00FE4E19" w:rsidRDefault="00B1282E" w:rsidP="00FE4E19">
            <w:pPr>
              <w:spacing w:line="240" w:lineRule="auto"/>
              <w:jc w:val="left"/>
              <w:rPr>
                <w:sz w:val="20"/>
                <w:szCs w:val="20"/>
              </w:rPr>
            </w:pPr>
            <w:r w:rsidRPr="00FE4E19">
              <w:rPr>
                <w:sz w:val="20"/>
                <w:szCs w:val="20"/>
              </w:rPr>
              <w:t>Enablement value</w:t>
            </w:r>
          </w:p>
        </w:tc>
        <w:tc>
          <w:tcPr>
            <w:tcW w:w="2138" w:type="pct"/>
          </w:tcPr>
          <w:p w14:paraId="73870386" w14:textId="77777777" w:rsidR="00687516" w:rsidRPr="00FE4E19" w:rsidRDefault="00687516" w:rsidP="00FE4E19">
            <w:pPr>
              <w:pStyle w:val="ListParagraph"/>
              <w:numPr>
                <w:ilvl w:val="0"/>
                <w:numId w:val="63"/>
              </w:numPr>
              <w:spacing w:line="240" w:lineRule="auto"/>
              <w:ind w:left="449"/>
              <w:jc w:val="left"/>
              <w:rPr>
                <w:sz w:val="20"/>
                <w:szCs w:val="20"/>
              </w:rPr>
            </w:pPr>
            <w:r w:rsidRPr="00FE4E19">
              <w:rPr>
                <w:sz w:val="20"/>
                <w:szCs w:val="20"/>
              </w:rPr>
              <w:t>Reduced use of hospital resources leading to enablement of procedures and health care for other patients</w:t>
            </w:r>
          </w:p>
        </w:tc>
        <w:tc>
          <w:tcPr>
            <w:tcW w:w="2144" w:type="pct"/>
          </w:tcPr>
          <w:p w14:paraId="1D9F31BB" w14:textId="77777777" w:rsidR="00687516" w:rsidRPr="00FE4E19" w:rsidRDefault="00687516" w:rsidP="00FE4E19">
            <w:pPr>
              <w:spacing w:line="240" w:lineRule="auto"/>
              <w:jc w:val="left"/>
              <w:rPr>
                <w:sz w:val="20"/>
                <w:szCs w:val="20"/>
              </w:rPr>
            </w:pPr>
            <w:r w:rsidRPr="00FE4E19">
              <w:rPr>
                <w:sz w:val="20"/>
                <w:szCs w:val="20"/>
              </w:rPr>
              <w:t>Quantified in HVCS</w:t>
            </w:r>
          </w:p>
          <w:p w14:paraId="7F4384C2" w14:textId="77777777" w:rsidR="00687516" w:rsidRPr="00FE4E19" w:rsidRDefault="00687516" w:rsidP="00FE4E19">
            <w:pPr>
              <w:spacing w:line="240" w:lineRule="auto"/>
              <w:jc w:val="left"/>
              <w:rPr>
                <w:sz w:val="20"/>
                <w:szCs w:val="20"/>
              </w:rPr>
            </w:pPr>
          </w:p>
        </w:tc>
      </w:tr>
      <w:tr w:rsidR="00687516" w:rsidRPr="00EA69D1" w14:paraId="112E8017" w14:textId="77777777" w:rsidTr="0074797F">
        <w:tc>
          <w:tcPr>
            <w:tcW w:w="718" w:type="pct"/>
            <w:hideMark/>
          </w:tcPr>
          <w:p w14:paraId="775E80B8" w14:textId="77777777" w:rsidR="00687516" w:rsidRPr="00FE4E19" w:rsidRDefault="00687516" w:rsidP="00FE4E19">
            <w:pPr>
              <w:spacing w:line="240" w:lineRule="auto"/>
              <w:jc w:val="left"/>
              <w:rPr>
                <w:sz w:val="20"/>
                <w:szCs w:val="20"/>
              </w:rPr>
            </w:pPr>
            <w:r w:rsidRPr="00FE4E19">
              <w:rPr>
                <w:sz w:val="20"/>
                <w:szCs w:val="20"/>
              </w:rPr>
              <w:t>Diversity value </w:t>
            </w:r>
          </w:p>
        </w:tc>
        <w:tc>
          <w:tcPr>
            <w:tcW w:w="2138" w:type="pct"/>
          </w:tcPr>
          <w:p w14:paraId="7F7CFF30" w14:textId="77777777" w:rsidR="00687516" w:rsidRPr="00FE4E19" w:rsidRDefault="00687516" w:rsidP="00FE4E19">
            <w:pPr>
              <w:pStyle w:val="ListParagraph"/>
              <w:numPr>
                <w:ilvl w:val="0"/>
                <w:numId w:val="63"/>
              </w:numPr>
              <w:spacing w:line="240" w:lineRule="auto"/>
              <w:ind w:left="449"/>
              <w:jc w:val="left"/>
              <w:rPr>
                <w:sz w:val="20"/>
                <w:szCs w:val="20"/>
              </w:rPr>
            </w:pPr>
            <w:r w:rsidRPr="00FE4E19">
              <w:rPr>
                <w:sz w:val="20"/>
                <w:szCs w:val="20"/>
              </w:rPr>
              <w:t xml:space="preserve">Diverse prescribing leading to reduced numbers of drug resistant infections over time </w:t>
            </w:r>
          </w:p>
        </w:tc>
        <w:tc>
          <w:tcPr>
            <w:tcW w:w="2144" w:type="pct"/>
          </w:tcPr>
          <w:p w14:paraId="7956C773" w14:textId="77777777" w:rsidR="00687516" w:rsidRPr="00FE4E19" w:rsidRDefault="00687516" w:rsidP="00FE4E19">
            <w:pPr>
              <w:spacing w:line="240" w:lineRule="auto"/>
              <w:jc w:val="left"/>
              <w:rPr>
                <w:i/>
                <w:sz w:val="20"/>
                <w:szCs w:val="20"/>
              </w:rPr>
            </w:pPr>
            <w:r w:rsidRPr="00FE4E19">
              <w:rPr>
                <w:i/>
                <w:sz w:val="20"/>
                <w:szCs w:val="20"/>
              </w:rPr>
              <w:t xml:space="preserve">Diverse prescribing not considered appropriate for </w:t>
            </w:r>
            <w:proofErr w:type="spellStart"/>
            <w:r w:rsidRPr="00FE4E19">
              <w:rPr>
                <w:i/>
                <w:sz w:val="20"/>
                <w:szCs w:val="20"/>
              </w:rPr>
              <w:t>cefiderocol</w:t>
            </w:r>
            <w:proofErr w:type="spellEnd"/>
          </w:p>
        </w:tc>
      </w:tr>
      <w:tr w:rsidR="00687516" w:rsidRPr="00EA69D1" w14:paraId="65FE68DE" w14:textId="77777777" w:rsidTr="0074797F">
        <w:tc>
          <w:tcPr>
            <w:tcW w:w="718" w:type="pct"/>
          </w:tcPr>
          <w:p w14:paraId="3FF4A8D4" w14:textId="0E2CDA1F" w:rsidR="00687516" w:rsidRPr="00FE4E19" w:rsidRDefault="00B1282E" w:rsidP="00FE4E19">
            <w:pPr>
              <w:spacing w:line="240" w:lineRule="auto"/>
              <w:jc w:val="left"/>
              <w:rPr>
                <w:sz w:val="20"/>
                <w:szCs w:val="20"/>
              </w:rPr>
            </w:pPr>
            <w:r w:rsidRPr="00FE4E19">
              <w:rPr>
                <w:sz w:val="20"/>
                <w:szCs w:val="20"/>
              </w:rPr>
              <w:t>Diversity value </w:t>
            </w:r>
          </w:p>
        </w:tc>
        <w:tc>
          <w:tcPr>
            <w:tcW w:w="2138" w:type="pct"/>
          </w:tcPr>
          <w:p w14:paraId="27FDA8E1" w14:textId="77777777" w:rsidR="00687516" w:rsidRPr="00FE4E19" w:rsidRDefault="00687516" w:rsidP="00FE4E19">
            <w:pPr>
              <w:pStyle w:val="ListParagraph"/>
              <w:numPr>
                <w:ilvl w:val="0"/>
                <w:numId w:val="63"/>
              </w:numPr>
              <w:spacing w:line="240" w:lineRule="auto"/>
              <w:ind w:left="449"/>
              <w:jc w:val="left"/>
              <w:rPr>
                <w:sz w:val="20"/>
                <w:szCs w:val="20"/>
              </w:rPr>
            </w:pPr>
            <w:r w:rsidRPr="00FE4E19">
              <w:rPr>
                <w:sz w:val="20"/>
                <w:szCs w:val="20"/>
              </w:rPr>
              <w:t>Reduced usage of existing drugs leading to reduced emergence of drug resistant infections over time</w:t>
            </w:r>
          </w:p>
        </w:tc>
        <w:tc>
          <w:tcPr>
            <w:tcW w:w="2144" w:type="pct"/>
          </w:tcPr>
          <w:p w14:paraId="49448DBD" w14:textId="77777777" w:rsidR="00687516" w:rsidRPr="00FE4E19" w:rsidRDefault="00687516" w:rsidP="00FE4E19">
            <w:pPr>
              <w:spacing w:line="240" w:lineRule="auto"/>
              <w:jc w:val="left"/>
              <w:rPr>
                <w:sz w:val="20"/>
                <w:szCs w:val="20"/>
              </w:rPr>
            </w:pPr>
            <w:r w:rsidRPr="00FE4E19">
              <w:rPr>
                <w:i/>
                <w:sz w:val="20"/>
                <w:szCs w:val="20"/>
              </w:rPr>
              <w:t>Unlikely to be significant driver of population INHEs</w:t>
            </w:r>
            <w:r w:rsidRPr="00FE4E19">
              <w:rPr>
                <w:sz w:val="20"/>
                <w:szCs w:val="20"/>
              </w:rPr>
              <w:t xml:space="preserve"> </w:t>
            </w:r>
          </w:p>
        </w:tc>
      </w:tr>
      <w:tr w:rsidR="00687516" w:rsidRPr="00EA69D1" w14:paraId="2FF08314" w14:textId="77777777" w:rsidTr="0074797F">
        <w:tc>
          <w:tcPr>
            <w:tcW w:w="718" w:type="pct"/>
          </w:tcPr>
          <w:p w14:paraId="6C0A0B5A" w14:textId="77777777" w:rsidR="00687516" w:rsidRPr="00FE4E19" w:rsidRDefault="00687516" w:rsidP="00FE4E19">
            <w:pPr>
              <w:spacing w:line="240" w:lineRule="auto"/>
              <w:jc w:val="left"/>
              <w:rPr>
                <w:sz w:val="20"/>
                <w:szCs w:val="20"/>
              </w:rPr>
            </w:pPr>
            <w:r w:rsidRPr="00FE4E19">
              <w:rPr>
                <w:sz w:val="20"/>
                <w:szCs w:val="20"/>
              </w:rPr>
              <w:t>Insurance value</w:t>
            </w:r>
          </w:p>
        </w:tc>
        <w:tc>
          <w:tcPr>
            <w:tcW w:w="2138" w:type="pct"/>
          </w:tcPr>
          <w:p w14:paraId="58625B74" w14:textId="77777777" w:rsidR="00687516" w:rsidRPr="00FE4E19" w:rsidRDefault="00687516" w:rsidP="00FE4E19">
            <w:pPr>
              <w:pStyle w:val="ListParagraph"/>
              <w:numPr>
                <w:ilvl w:val="0"/>
                <w:numId w:val="63"/>
              </w:numPr>
              <w:spacing w:line="240" w:lineRule="auto"/>
              <w:ind w:left="449"/>
              <w:jc w:val="left"/>
              <w:rPr>
                <w:sz w:val="20"/>
                <w:szCs w:val="20"/>
              </w:rPr>
            </w:pPr>
            <w:r w:rsidRPr="00FE4E19">
              <w:rPr>
                <w:sz w:val="20"/>
                <w:szCs w:val="20"/>
              </w:rPr>
              <w:t xml:space="preserve">Restricting usage to preserve efficacy in the long term </w:t>
            </w:r>
          </w:p>
        </w:tc>
        <w:tc>
          <w:tcPr>
            <w:tcW w:w="2144" w:type="pct"/>
          </w:tcPr>
          <w:p w14:paraId="505B5060" w14:textId="77777777" w:rsidR="00687516" w:rsidRPr="00FE4E19" w:rsidRDefault="00687516" w:rsidP="00FE4E19">
            <w:pPr>
              <w:spacing w:line="240" w:lineRule="auto"/>
              <w:jc w:val="left"/>
              <w:rPr>
                <w:sz w:val="20"/>
                <w:szCs w:val="20"/>
              </w:rPr>
            </w:pPr>
            <w:r w:rsidRPr="00FE4E19">
              <w:rPr>
                <w:sz w:val="20"/>
                <w:szCs w:val="20"/>
              </w:rPr>
              <w:t>Quantified in HVCS</w:t>
            </w:r>
          </w:p>
          <w:p w14:paraId="5A27478B" w14:textId="77777777" w:rsidR="00687516" w:rsidRPr="00FE4E19" w:rsidRDefault="00687516" w:rsidP="00FE4E19">
            <w:pPr>
              <w:spacing w:line="240" w:lineRule="auto"/>
              <w:jc w:val="left"/>
              <w:rPr>
                <w:sz w:val="20"/>
                <w:szCs w:val="20"/>
              </w:rPr>
            </w:pPr>
          </w:p>
        </w:tc>
      </w:tr>
      <w:tr w:rsidR="00687516" w:rsidRPr="00EA69D1" w14:paraId="6A796B75" w14:textId="77777777" w:rsidTr="0074797F">
        <w:tc>
          <w:tcPr>
            <w:tcW w:w="718" w:type="pct"/>
          </w:tcPr>
          <w:p w14:paraId="38E1591A" w14:textId="1189638D" w:rsidR="00687516" w:rsidRPr="00FE4E19" w:rsidRDefault="00B1282E" w:rsidP="00FE4E19">
            <w:pPr>
              <w:spacing w:line="240" w:lineRule="auto"/>
              <w:jc w:val="left"/>
              <w:rPr>
                <w:sz w:val="20"/>
                <w:szCs w:val="20"/>
              </w:rPr>
            </w:pPr>
            <w:r w:rsidRPr="00FE4E19">
              <w:rPr>
                <w:sz w:val="20"/>
                <w:szCs w:val="20"/>
              </w:rPr>
              <w:t>Insurance value</w:t>
            </w:r>
          </w:p>
        </w:tc>
        <w:tc>
          <w:tcPr>
            <w:tcW w:w="2138" w:type="pct"/>
          </w:tcPr>
          <w:p w14:paraId="3824152F" w14:textId="77777777" w:rsidR="00687516" w:rsidRPr="00FE4E19" w:rsidRDefault="00687516" w:rsidP="00FE4E19">
            <w:pPr>
              <w:pStyle w:val="ListParagraph"/>
              <w:numPr>
                <w:ilvl w:val="0"/>
                <w:numId w:val="63"/>
              </w:numPr>
              <w:spacing w:line="240" w:lineRule="auto"/>
              <w:ind w:left="449"/>
              <w:jc w:val="left"/>
              <w:rPr>
                <w:sz w:val="20"/>
                <w:szCs w:val="20"/>
              </w:rPr>
            </w:pPr>
            <w:r w:rsidRPr="00FE4E19">
              <w:rPr>
                <w:sz w:val="20"/>
                <w:szCs w:val="20"/>
              </w:rPr>
              <w:t xml:space="preserve">Avoidance of catastrophic health losses, potential for differential societal valuation of this </w:t>
            </w:r>
          </w:p>
        </w:tc>
        <w:tc>
          <w:tcPr>
            <w:tcW w:w="2144" w:type="pct"/>
          </w:tcPr>
          <w:p w14:paraId="5B4D84A3" w14:textId="77777777" w:rsidR="00687516" w:rsidRPr="00FE4E19" w:rsidRDefault="00687516" w:rsidP="00FE4E19">
            <w:pPr>
              <w:spacing w:line="240" w:lineRule="auto"/>
              <w:jc w:val="left"/>
              <w:rPr>
                <w:sz w:val="20"/>
                <w:szCs w:val="20"/>
              </w:rPr>
            </w:pPr>
            <w:r w:rsidRPr="00FE4E19">
              <w:rPr>
                <w:sz w:val="20"/>
                <w:szCs w:val="20"/>
              </w:rPr>
              <w:t>Quantified in HVCS (though no differential valuation applied)</w:t>
            </w:r>
          </w:p>
          <w:p w14:paraId="47E655E1" w14:textId="77777777" w:rsidR="00687516" w:rsidRPr="00FE4E19" w:rsidRDefault="00687516" w:rsidP="00FE4E19">
            <w:pPr>
              <w:spacing w:line="240" w:lineRule="auto"/>
              <w:jc w:val="left"/>
              <w:rPr>
                <w:sz w:val="20"/>
                <w:szCs w:val="20"/>
              </w:rPr>
            </w:pPr>
          </w:p>
        </w:tc>
      </w:tr>
      <w:tr w:rsidR="00687516" w:rsidRPr="00EA69D1" w14:paraId="71647978" w14:textId="77777777" w:rsidTr="0074797F">
        <w:tc>
          <w:tcPr>
            <w:tcW w:w="718" w:type="pct"/>
          </w:tcPr>
          <w:p w14:paraId="4F1C55B9" w14:textId="77777777" w:rsidR="00687516" w:rsidRPr="00FE4E19" w:rsidRDefault="00687516" w:rsidP="00FE4E19">
            <w:pPr>
              <w:spacing w:line="240" w:lineRule="auto"/>
              <w:jc w:val="left"/>
              <w:rPr>
                <w:sz w:val="20"/>
                <w:szCs w:val="20"/>
              </w:rPr>
            </w:pPr>
            <w:r w:rsidRPr="00FE4E19">
              <w:rPr>
                <w:sz w:val="20"/>
                <w:szCs w:val="20"/>
              </w:rPr>
              <w:t>Transmission value</w:t>
            </w:r>
          </w:p>
        </w:tc>
        <w:tc>
          <w:tcPr>
            <w:tcW w:w="2138" w:type="pct"/>
          </w:tcPr>
          <w:p w14:paraId="0D117B78" w14:textId="77777777" w:rsidR="00687516" w:rsidRPr="00FE4E19" w:rsidRDefault="00687516" w:rsidP="00FE4E19">
            <w:pPr>
              <w:pStyle w:val="ListParagraph"/>
              <w:numPr>
                <w:ilvl w:val="0"/>
                <w:numId w:val="63"/>
              </w:numPr>
              <w:spacing w:line="240" w:lineRule="auto"/>
              <w:ind w:left="449"/>
              <w:jc w:val="left"/>
              <w:rPr>
                <w:sz w:val="20"/>
                <w:szCs w:val="20"/>
              </w:rPr>
            </w:pPr>
            <w:r w:rsidRPr="00FE4E19">
              <w:rPr>
                <w:sz w:val="20"/>
                <w:szCs w:val="20"/>
              </w:rPr>
              <w:t>Reduced number of resistant infections</w:t>
            </w:r>
          </w:p>
        </w:tc>
        <w:tc>
          <w:tcPr>
            <w:tcW w:w="2144" w:type="pct"/>
          </w:tcPr>
          <w:p w14:paraId="72BA553A" w14:textId="77777777" w:rsidR="00687516" w:rsidRPr="00FE4E19" w:rsidRDefault="00687516" w:rsidP="00FE4E19">
            <w:pPr>
              <w:spacing w:line="240" w:lineRule="auto"/>
              <w:jc w:val="left"/>
              <w:rPr>
                <w:i/>
                <w:sz w:val="20"/>
                <w:szCs w:val="20"/>
              </w:rPr>
            </w:pPr>
            <w:r w:rsidRPr="00FE4E19">
              <w:rPr>
                <w:i/>
                <w:sz w:val="20"/>
                <w:szCs w:val="20"/>
              </w:rPr>
              <w:t>Unlikely to be significant driver of population INHEs (area of uncertainty)</w:t>
            </w:r>
          </w:p>
        </w:tc>
      </w:tr>
      <w:tr w:rsidR="00687516" w:rsidRPr="00EA69D1" w14:paraId="0259D69A" w14:textId="77777777" w:rsidTr="0074797F">
        <w:tc>
          <w:tcPr>
            <w:tcW w:w="718" w:type="pct"/>
          </w:tcPr>
          <w:p w14:paraId="3694E3E9" w14:textId="77777777" w:rsidR="00687516" w:rsidRPr="00FE4E19" w:rsidRDefault="00687516" w:rsidP="00FE4E19">
            <w:pPr>
              <w:spacing w:line="240" w:lineRule="auto"/>
              <w:jc w:val="left"/>
              <w:rPr>
                <w:sz w:val="20"/>
                <w:szCs w:val="20"/>
              </w:rPr>
            </w:pPr>
            <w:r w:rsidRPr="00FE4E19">
              <w:rPr>
                <w:sz w:val="20"/>
                <w:szCs w:val="20"/>
              </w:rPr>
              <w:t>Spectrum value</w:t>
            </w:r>
          </w:p>
        </w:tc>
        <w:tc>
          <w:tcPr>
            <w:tcW w:w="2138" w:type="pct"/>
          </w:tcPr>
          <w:p w14:paraId="08F82A1B" w14:textId="77777777" w:rsidR="00687516" w:rsidRPr="00FE4E19" w:rsidRDefault="00687516" w:rsidP="00FE4E19">
            <w:pPr>
              <w:pStyle w:val="ListParagraph"/>
              <w:numPr>
                <w:ilvl w:val="0"/>
                <w:numId w:val="63"/>
              </w:numPr>
              <w:spacing w:line="240" w:lineRule="auto"/>
              <w:ind w:left="449"/>
              <w:jc w:val="left"/>
              <w:rPr>
                <w:sz w:val="20"/>
                <w:szCs w:val="20"/>
              </w:rPr>
            </w:pPr>
            <w:r w:rsidRPr="00FE4E19">
              <w:rPr>
                <w:sz w:val="20"/>
                <w:szCs w:val="20"/>
              </w:rPr>
              <w:t>Reduced colonisation with drug-resistant bacteria, leading to reduced drug-resistance of future infections</w:t>
            </w:r>
          </w:p>
        </w:tc>
        <w:tc>
          <w:tcPr>
            <w:tcW w:w="2144" w:type="pct"/>
          </w:tcPr>
          <w:p w14:paraId="3373F3B9" w14:textId="77777777" w:rsidR="00687516" w:rsidRPr="00FE4E19" w:rsidRDefault="00687516" w:rsidP="00FE4E19">
            <w:pPr>
              <w:spacing w:line="240" w:lineRule="auto"/>
              <w:jc w:val="left"/>
              <w:rPr>
                <w:sz w:val="20"/>
                <w:szCs w:val="20"/>
              </w:rPr>
            </w:pPr>
            <w:r w:rsidRPr="00FE4E19">
              <w:rPr>
                <w:i/>
                <w:sz w:val="20"/>
                <w:szCs w:val="20"/>
              </w:rPr>
              <w:t>Unlikely to be significant driver of population INHEs</w:t>
            </w:r>
          </w:p>
        </w:tc>
      </w:tr>
    </w:tbl>
    <w:p w14:paraId="4B8A95FB" w14:textId="1A9F6A3A" w:rsidR="00687516" w:rsidRPr="00EA69D1" w:rsidRDefault="0074797F" w:rsidP="00B464D9">
      <w:pPr>
        <w:pStyle w:val="EEPRUtextundertables"/>
      </w:pPr>
      <w:r>
        <w:t xml:space="preserve">HVCS, high value clinical scenarios; </w:t>
      </w:r>
      <w:r w:rsidRPr="0074797F">
        <w:t>INHE, incremental net health effect</w:t>
      </w:r>
    </w:p>
    <w:p w14:paraId="3B00C522" w14:textId="77777777" w:rsidR="006230B9" w:rsidRDefault="006230B9">
      <w:pPr>
        <w:spacing w:line="259" w:lineRule="auto"/>
        <w:jc w:val="left"/>
        <w:rPr>
          <w:rFonts w:asciiTheme="majorBidi" w:eastAsiaTheme="majorEastAsia" w:hAnsiTheme="majorBidi" w:cstheme="majorBidi"/>
          <w:b/>
          <w:bCs/>
          <w:sz w:val="26"/>
          <w:szCs w:val="26"/>
        </w:rPr>
      </w:pPr>
      <w:r>
        <w:br w:type="page"/>
      </w:r>
    </w:p>
    <w:p w14:paraId="4D5A4F9C" w14:textId="147C07A3" w:rsidR="006230B9" w:rsidRDefault="006230B9" w:rsidP="006230B9">
      <w:pPr>
        <w:pStyle w:val="EEPRUnumberedLevel1Headingnew"/>
      </w:pPr>
      <w:bookmarkStart w:id="614" w:name="_Toc87018814"/>
      <w:r>
        <w:lastRenderedPageBreak/>
        <w:t>Discussion of quantitative assessment of value</w:t>
      </w:r>
      <w:bookmarkEnd w:id="614"/>
      <w:r>
        <w:t xml:space="preserve"> </w:t>
      </w:r>
    </w:p>
    <w:p w14:paraId="726219B8" w14:textId="53563BED" w:rsidR="006230B9" w:rsidRPr="006F0280" w:rsidRDefault="007A266D" w:rsidP="006230B9">
      <w:r w:rsidRPr="007A266D">
        <w:fldChar w:fldCharType="begin"/>
      </w:r>
      <w:r w:rsidRPr="007A266D">
        <w:instrText xml:space="preserve"> REF _Ref85841164 \h  \* MERGEFORMAT </w:instrText>
      </w:r>
      <w:r w:rsidRPr="007A266D">
        <w:fldChar w:fldCharType="separate"/>
      </w:r>
      <w:r w:rsidR="002631E5" w:rsidRPr="007A266D">
        <w:t xml:space="preserve">Table </w:t>
      </w:r>
      <w:r w:rsidR="002631E5">
        <w:rPr>
          <w:noProof/>
        </w:rPr>
        <w:t>46</w:t>
      </w:r>
      <w:r w:rsidRPr="007A266D">
        <w:fldChar w:fldCharType="end"/>
      </w:r>
      <w:r w:rsidRPr="007A266D">
        <w:t xml:space="preserve"> </w:t>
      </w:r>
      <w:r w:rsidR="006230B9" w:rsidRPr="007A266D">
        <w:t>summarises the patient</w:t>
      </w:r>
      <w:r w:rsidR="00735E66">
        <w:t>-</w:t>
      </w:r>
      <w:r w:rsidR="006230B9" w:rsidRPr="007A266D">
        <w:t xml:space="preserve">level INHEs for </w:t>
      </w:r>
      <w:proofErr w:type="spellStart"/>
      <w:r w:rsidR="006230B9" w:rsidRPr="007A266D">
        <w:t>cefiderocol</w:t>
      </w:r>
      <w:proofErr w:type="spellEnd"/>
      <w:r w:rsidR="006230B9" w:rsidRPr="007A266D">
        <w:t xml:space="preserve"> in the </w:t>
      </w:r>
      <w:r w:rsidR="006230B9" w:rsidRPr="007A266D">
        <w:rPr>
          <w:rFonts w:cs="Times New Roman"/>
        </w:rPr>
        <w:t>HVCSs</w:t>
      </w:r>
      <w:r w:rsidR="006230B9" w:rsidRPr="007A266D">
        <w:t>. Across subgroups</w:t>
      </w:r>
      <w:r w:rsidR="006230B9" w:rsidRPr="007A266D">
        <w:rPr>
          <w:rFonts w:cs="Times New Roman"/>
        </w:rPr>
        <w:t>,</w:t>
      </w:r>
      <w:r w:rsidR="006230B9" w:rsidRPr="007A266D">
        <w:t xml:space="preserve"> there is a high degree of uncertainty</w:t>
      </w:r>
      <w:r w:rsidR="006230B9" w:rsidRPr="006F0280">
        <w:t xml:space="preserve"> surrounding the benefits of </w:t>
      </w:r>
      <w:proofErr w:type="spellStart"/>
      <w:r w:rsidR="006230B9" w:rsidRPr="006F0280">
        <w:t>cefiderocol</w:t>
      </w:r>
      <w:proofErr w:type="spellEnd"/>
      <w:r w:rsidR="006230B9" w:rsidRPr="006F0280">
        <w:t xml:space="preserve">. </w:t>
      </w:r>
    </w:p>
    <w:p w14:paraId="388193F7" w14:textId="25042261" w:rsidR="006230B9" w:rsidRPr="006F0280" w:rsidRDefault="006230B9" w:rsidP="006230B9">
      <w:r w:rsidRPr="006F0280">
        <w:t xml:space="preserve">For HAP/VAP patients treated empirically with </w:t>
      </w:r>
      <w:proofErr w:type="spellStart"/>
      <w:r w:rsidRPr="006F0280">
        <w:t>cefiderocol</w:t>
      </w:r>
      <w:proofErr w:type="spellEnd"/>
      <w:r w:rsidRPr="006F0280">
        <w:t xml:space="preserve"> due to suspected MBL </w:t>
      </w:r>
      <w:proofErr w:type="spellStart"/>
      <w:r w:rsidR="00B458C3" w:rsidRPr="00B458C3">
        <w:rPr>
          <w:i/>
        </w:rPr>
        <w:t>Enterobacterales</w:t>
      </w:r>
      <w:proofErr w:type="spellEnd"/>
      <w:r w:rsidRPr="006F0280">
        <w:t xml:space="preserve">, </w:t>
      </w:r>
      <w:proofErr w:type="spellStart"/>
      <w:r w:rsidRPr="006F0280">
        <w:t>cefiderocol</w:t>
      </w:r>
      <w:proofErr w:type="spellEnd"/>
      <w:r w:rsidRPr="006F0280">
        <w:t xml:space="preserve"> is associated with lower susceptibility but improved safety compared to colistin/aminoglycoside-based treatment in those who are correctly suspected of having MBL </w:t>
      </w:r>
      <w:proofErr w:type="spellStart"/>
      <w:r w:rsidR="00B458C3" w:rsidRPr="00B458C3">
        <w:rPr>
          <w:i/>
        </w:rPr>
        <w:t>Enterobacterales</w:t>
      </w:r>
      <w:proofErr w:type="spellEnd"/>
      <w:r w:rsidRPr="006F0280">
        <w:t xml:space="preserve"> (patient-level INHE -0.22)</w:t>
      </w:r>
      <w:r w:rsidRPr="006F0280">
        <w:rPr>
          <w:rFonts w:cs="Times New Roman"/>
        </w:rPr>
        <w:t xml:space="preserve">, </w:t>
      </w:r>
      <w:r w:rsidRPr="006F0280">
        <w:t>and the same susceptibility but improved safety in those who have infections caused by other pathogens/mechanisms (</w:t>
      </w:r>
      <w:r w:rsidR="00735E66" w:rsidRPr="006F0280">
        <w:t>patient</w:t>
      </w:r>
      <w:r w:rsidR="00735E66">
        <w:t>-</w:t>
      </w:r>
      <w:r w:rsidRPr="006F0280">
        <w:t xml:space="preserve">level INHE 0.18). As the proportion of patients who have MBL </w:t>
      </w:r>
      <w:proofErr w:type="spellStart"/>
      <w:r w:rsidR="00B458C3" w:rsidRPr="00B458C3">
        <w:rPr>
          <w:i/>
        </w:rPr>
        <w:t>Enterobacterales</w:t>
      </w:r>
      <w:proofErr w:type="spellEnd"/>
      <w:r w:rsidRPr="006F0280">
        <w:t xml:space="preserve"> increases, the patient-level INHEs</w:t>
      </w:r>
      <w:r w:rsidR="003E5DC5">
        <w:t>,</w:t>
      </w:r>
      <w:r w:rsidRPr="006F0280">
        <w:t xml:space="preserve"> therefore</w:t>
      </w:r>
      <w:r w:rsidR="003E5DC5">
        <w:t>,</w:t>
      </w:r>
      <w:r w:rsidRPr="006F0280">
        <w:t xml:space="preserve"> reduce dramatically. Conversely, if the CLSI breakpoints are used to determine susceptibility, the patient-level INHEs increase to 0.20 QALYs reflecting the higher susceptibility to </w:t>
      </w:r>
      <w:proofErr w:type="spellStart"/>
      <w:r w:rsidRPr="006F0280">
        <w:t>cefiderocol</w:t>
      </w:r>
      <w:proofErr w:type="spellEnd"/>
      <w:r w:rsidRPr="006F0280">
        <w:t xml:space="preserve"> in this scenario. Scenarios examining a larger effect of colistin/aminoglycoside-based treatment on AKI risk, that reduce the implications of AKI for short-term mortality and shorten long-term survival for this patient group</w:t>
      </w:r>
      <w:r w:rsidRPr="006F0280">
        <w:rPr>
          <w:rFonts w:cs="Times New Roman"/>
        </w:rPr>
        <w:t>,</w:t>
      </w:r>
      <w:r w:rsidRPr="006F0280">
        <w:t xml:space="preserve"> also markedly effect the results (</w:t>
      </w:r>
      <w:r w:rsidR="00735E66" w:rsidRPr="006F0280">
        <w:t>patient</w:t>
      </w:r>
      <w:r w:rsidR="00735E66">
        <w:t>-</w:t>
      </w:r>
      <w:r w:rsidRPr="006F0280">
        <w:t>level INHE 0.08-0.19).</w:t>
      </w:r>
      <w:r w:rsidRPr="006F0280">
        <w:rPr>
          <w:b/>
        </w:rPr>
        <w:t xml:space="preserve">  </w:t>
      </w:r>
    </w:p>
    <w:p w14:paraId="5E1648C4" w14:textId="65F33C80" w:rsidR="006230B9" w:rsidRPr="006F0280" w:rsidRDefault="006230B9" w:rsidP="006230B9">
      <w:r w:rsidRPr="006F0280">
        <w:t xml:space="preserve">For HAP/VAP patients treated empirically with </w:t>
      </w:r>
      <w:proofErr w:type="spellStart"/>
      <w:r w:rsidRPr="006F0280">
        <w:t>cefiderocol</w:t>
      </w:r>
      <w:proofErr w:type="spellEnd"/>
      <w:r w:rsidRPr="006F0280">
        <w:t xml:space="preserve"> due to suspected </w:t>
      </w:r>
      <w:r w:rsidR="00B458C3">
        <w:t xml:space="preserve">MBL </w:t>
      </w:r>
      <w:r w:rsidR="00C506B7">
        <w:rPr>
          <w:i/>
        </w:rPr>
        <w:t>Pseudomonas aeruginosa</w:t>
      </w:r>
      <w:r w:rsidRPr="006F0280">
        <w:t xml:space="preserve">, </w:t>
      </w:r>
      <w:proofErr w:type="spellStart"/>
      <w:r w:rsidRPr="006F0280">
        <w:t>cefiderocol</w:t>
      </w:r>
      <w:proofErr w:type="spellEnd"/>
      <w:r w:rsidRPr="006F0280">
        <w:t xml:space="preserve"> is associated with comparable susceptibility and improved safety compared to colistin/aminoglycoside-based therapy and improved susceptibility compared to non-colistin/aminoglycoside-based therapy.  The most significant source of uncertainty in this population is the effectiveness of non-colistin/aminoglycoside-based treatment. The synthesis of evidence using CLSI breakpoints indicated susceptibility to </w:t>
      </w:r>
      <w:proofErr w:type="spellStart"/>
      <w:r w:rsidRPr="006F0280">
        <w:t>fosfomycin</w:t>
      </w:r>
      <w:proofErr w:type="spellEnd"/>
      <w:r w:rsidRPr="006F0280">
        <w:t xml:space="preserve"> </w:t>
      </w:r>
      <w:r w:rsidR="003E5DC5">
        <w:t>is</w:t>
      </w:r>
      <w:r w:rsidRPr="006F0280">
        <w:t xml:space="preserve"> </w:t>
      </w:r>
      <w:proofErr w:type="gramStart"/>
      <w:r w:rsidRPr="006F0280">
        <w:t>similar to</w:t>
      </w:r>
      <w:proofErr w:type="gramEnd"/>
      <w:r w:rsidRPr="006F0280">
        <w:t xml:space="preserve"> </w:t>
      </w:r>
      <w:proofErr w:type="spellStart"/>
      <w:r w:rsidRPr="006F0280">
        <w:t>cefiderocol</w:t>
      </w:r>
      <w:proofErr w:type="spellEnd"/>
      <w:r w:rsidRPr="006F0280">
        <w:t xml:space="preserve"> and</w:t>
      </w:r>
      <w:r w:rsidRPr="006F0280">
        <w:rPr>
          <w:rFonts w:cs="Times New Roman"/>
        </w:rPr>
        <w:t>,</w:t>
      </w:r>
      <w:r w:rsidRPr="006F0280">
        <w:t xml:space="preserve"> therefore</w:t>
      </w:r>
      <w:r w:rsidRPr="006F0280">
        <w:rPr>
          <w:rFonts w:cs="Times New Roman"/>
        </w:rPr>
        <w:t>, there is</w:t>
      </w:r>
      <w:r w:rsidRPr="006F0280">
        <w:t xml:space="preserve"> limited advantage </w:t>
      </w:r>
      <w:r w:rsidRPr="006F0280">
        <w:rPr>
          <w:rFonts w:cs="Times New Roman"/>
        </w:rPr>
        <w:t>of using</w:t>
      </w:r>
      <w:r w:rsidRPr="006F0280">
        <w:t xml:space="preserve"> </w:t>
      </w:r>
      <w:proofErr w:type="spellStart"/>
      <w:r w:rsidRPr="006F0280">
        <w:t>cefiderocol</w:t>
      </w:r>
      <w:proofErr w:type="spellEnd"/>
      <w:r w:rsidRPr="006F0280">
        <w:t xml:space="preserve">, though we note that CLSI breakpoints are less relevant to the UK and that </w:t>
      </w:r>
      <w:proofErr w:type="spellStart"/>
      <w:r w:rsidRPr="006F0280">
        <w:t>fosfomycin</w:t>
      </w:r>
      <w:proofErr w:type="spellEnd"/>
      <w:r w:rsidRPr="006F0280">
        <w:t xml:space="preserve"> does not have established breakpoint</w:t>
      </w:r>
      <w:r w:rsidR="00E64968">
        <w:t xml:space="preserve">s for </w:t>
      </w:r>
      <w:r w:rsidR="00C506B7">
        <w:rPr>
          <w:i/>
        </w:rPr>
        <w:t>Pseudomonas aeruginosa</w:t>
      </w:r>
      <w:r w:rsidRPr="006F0280">
        <w:t xml:space="preserve"> making links with clinical outcomes more tenuous. </w:t>
      </w:r>
    </w:p>
    <w:p w14:paraId="17F25F79" w14:textId="6DC38C7E" w:rsidR="006230B9" w:rsidRDefault="006230B9" w:rsidP="006230B9">
      <w:r w:rsidRPr="006F0280">
        <w:t xml:space="preserve">For patients treated in the </w:t>
      </w:r>
      <w:r w:rsidR="00C80914">
        <w:t>MDS</w:t>
      </w:r>
      <w:r w:rsidRPr="006F0280">
        <w:rPr>
          <w:rFonts w:cs="Times New Roman"/>
        </w:rPr>
        <w:t xml:space="preserve">, </w:t>
      </w:r>
      <w:r w:rsidRPr="006F0280">
        <w:t xml:space="preserve">the advantage of </w:t>
      </w:r>
      <w:proofErr w:type="spellStart"/>
      <w:r w:rsidRPr="006F0280">
        <w:t>cefiderocol</w:t>
      </w:r>
      <w:proofErr w:type="spellEnd"/>
      <w:r w:rsidRPr="006F0280">
        <w:t xml:space="preserve"> is much higher for </w:t>
      </w:r>
      <w:r w:rsidR="00B458C3">
        <w:t xml:space="preserve">MBL </w:t>
      </w:r>
      <w:r w:rsidR="00C506B7">
        <w:rPr>
          <w:i/>
        </w:rPr>
        <w:t>Pseudomonas aeruginosa</w:t>
      </w:r>
      <w:r w:rsidRPr="006F0280">
        <w:t xml:space="preserve"> than MBL </w:t>
      </w:r>
      <w:proofErr w:type="spellStart"/>
      <w:r w:rsidR="00B458C3" w:rsidRPr="00B458C3">
        <w:rPr>
          <w:i/>
        </w:rPr>
        <w:t>Enterobacterales</w:t>
      </w:r>
      <w:proofErr w:type="spellEnd"/>
      <w:r w:rsidRPr="006F0280">
        <w:t xml:space="preserve"> as the latter patient group has a higher probability of being susceptible to a non-colistin/aminoglycoside-based treatment, and hence not requiring treatment with </w:t>
      </w:r>
      <w:proofErr w:type="spellStart"/>
      <w:r w:rsidRPr="006F0280">
        <w:t>cefiderocol</w:t>
      </w:r>
      <w:proofErr w:type="spellEnd"/>
      <w:r w:rsidRPr="006F0280">
        <w:t>. There is a large degree of uncertainty in the patient</w:t>
      </w:r>
      <w:r w:rsidR="00735E66">
        <w:t>-level</w:t>
      </w:r>
      <w:r w:rsidRPr="006F0280">
        <w:t xml:space="preserve"> INHE in the </w:t>
      </w:r>
      <w:r w:rsidR="00B458C3">
        <w:t xml:space="preserve">MBL </w:t>
      </w:r>
      <w:r w:rsidR="00C506B7">
        <w:rPr>
          <w:i/>
        </w:rPr>
        <w:t>Pseudomonas aeruginosa</w:t>
      </w:r>
      <w:r w:rsidRPr="006F0280">
        <w:t xml:space="preserve"> population. This reflects the differences across scenarios in the susceptibility to non-colistin/aminoglycoside-based treatments. This is much higher when the CLSI breakpoint studies are synthesised, and much lower when the baseline colistin susceptibility is set at the value from SIDERO WT. </w:t>
      </w:r>
    </w:p>
    <w:p w14:paraId="01F1B045" w14:textId="77777777" w:rsidR="00BC7443" w:rsidRPr="006F0280" w:rsidRDefault="00BC7443" w:rsidP="006230B9"/>
    <w:p w14:paraId="48455762" w14:textId="77777777" w:rsidR="006230B9" w:rsidRPr="006F0280" w:rsidRDefault="006230B9" w:rsidP="006230B9"/>
    <w:p w14:paraId="27362DCF" w14:textId="661BABB9" w:rsidR="006230B9" w:rsidRPr="007A266D" w:rsidRDefault="007A266D" w:rsidP="00FE4E19">
      <w:pPr>
        <w:pStyle w:val="EEPRUTableHeading"/>
        <w:rPr>
          <w:i/>
        </w:rPr>
      </w:pPr>
      <w:bookmarkStart w:id="615" w:name="_Ref85841164"/>
      <w:bookmarkStart w:id="616" w:name="_Toc87018862"/>
      <w:r w:rsidRPr="007A266D">
        <w:lastRenderedPageBreak/>
        <w:t xml:space="preserve">Table </w:t>
      </w:r>
      <w:r w:rsidR="00BB30AE">
        <w:fldChar w:fldCharType="begin"/>
      </w:r>
      <w:r w:rsidR="00BB30AE">
        <w:instrText xml:space="preserve"> SEQ Table \* ARABIC </w:instrText>
      </w:r>
      <w:r w:rsidR="00BB30AE">
        <w:fldChar w:fldCharType="separate"/>
      </w:r>
      <w:r w:rsidR="002631E5">
        <w:rPr>
          <w:noProof/>
        </w:rPr>
        <w:t>46</w:t>
      </w:r>
      <w:r w:rsidR="00BB30AE">
        <w:rPr>
          <w:noProof/>
        </w:rPr>
        <w:fldChar w:fldCharType="end"/>
      </w:r>
      <w:bookmarkEnd w:id="615"/>
      <w:r w:rsidRPr="007A266D">
        <w:t xml:space="preserve">: </w:t>
      </w:r>
      <w:r w:rsidR="006230B9" w:rsidRPr="007A266D">
        <w:t>Summary of patient-level INHEs (QALYs) by HVCS subgroup, results presented as base case (scenario range)</w:t>
      </w:r>
      <w:bookmarkEnd w:id="616"/>
    </w:p>
    <w:tbl>
      <w:tblPr>
        <w:tblStyle w:val="TableGrid"/>
        <w:tblW w:w="9587" w:type="dxa"/>
        <w:tblLook w:val="04A0" w:firstRow="1" w:lastRow="0" w:firstColumn="1" w:lastColumn="0" w:noHBand="0" w:noVBand="1"/>
      </w:tblPr>
      <w:tblGrid>
        <w:gridCol w:w="2490"/>
        <w:gridCol w:w="2490"/>
        <w:gridCol w:w="2386"/>
        <w:gridCol w:w="2221"/>
      </w:tblGrid>
      <w:tr w:rsidR="006230B9" w:rsidRPr="006F0280" w14:paraId="3CFB58EC" w14:textId="77777777" w:rsidTr="00A9426F">
        <w:tc>
          <w:tcPr>
            <w:tcW w:w="2490" w:type="dxa"/>
          </w:tcPr>
          <w:p w14:paraId="6488248E" w14:textId="77777777" w:rsidR="006230B9" w:rsidRPr="006F0280" w:rsidRDefault="006230B9" w:rsidP="00FE4E19">
            <w:pPr>
              <w:spacing w:line="240" w:lineRule="auto"/>
              <w:jc w:val="left"/>
              <w:rPr>
                <w:b/>
                <w:sz w:val="20"/>
              </w:rPr>
            </w:pPr>
          </w:p>
        </w:tc>
        <w:tc>
          <w:tcPr>
            <w:tcW w:w="2490" w:type="dxa"/>
          </w:tcPr>
          <w:p w14:paraId="55EF4AEE" w14:textId="463205EC" w:rsidR="006230B9" w:rsidRPr="006F0280" w:rsidRDefault="006230B9" w:rsidP="00FE4E19">
            <w:pPr>
              <w:spacing w:line="240" w:lineRule="auto"/>
              <w:jc w:val="left"/>
              <w:rPr>
                <w:b/>
                <w:sz w:val="20"/>
              </w:rPr>
            </w:pPr>
            <w:r w:rsidRPr="006F0280">
              <w:rPr>
                <w:b/>
                <w:sz w:val="20"/>
              </w:rPr>
              <w:t>Empiric setting HAP/VAP</w:t>
            </w:r>
          </w:p>
        </w:tc>
        <w:tc>
          <w:tcPr>
            <w:tcW w:w="2386" w:type="dxa"/>
          </w:tcPr>
          <w:p w14:paraId="581A6327" w14:textId="77777777" w:rsidR="006230B9" w:rsidRPr="006F0280" w:rsidRDefault="006230B9" w:rsidP="00FE4E19">
            <w:pPr>
              <w:spacing w:line="240" w:lineRule="auto"/>
              <w:jc w:val="left"/>
              <w:rPr>
                <w:b/>
                <w:sz w:val="20"/>
              </w:rPr>
            </w:pPr>
            <w:r w:rsidRPr="006F0280">
              <w:rPr>
                <w:b/>
                <w:sz w:val="20"/>
              </w:rPr>
              <w:t>Microbiology-directed setting HAP/VAP</w:t>
            </w:r>
          </w:p>
        </w:tc>
        <w:tc>
          <w:tcPr>
            <w:tcW w:w="2221" w:type="dxa"/>
          </w:tcPr>
          <w:p w14:paraId="075AAF14" w14:textId="77777777" w:rsidR="006230B9" w:rsidRPr="006F0280" w:rsidRDefault="006230B9" w:rsidP="00FE4E19">
            <w:pPr>
              <w:spacing w:line="240" w:lineRule="auto"/>
              <w:jc w:val="left"/>
              <w:rPr>
                <w:b/>
                <w:sz w:val="20"/>
              </w:rPr>
            </w:pPr>
            <w:r w:rsidRPr="006F0280">
              <w:rPr>
                <w:b/>
                <w:sz w:val="20"/>
              </w:rPr>
              <w:t xml:space="preserve">Microbiology-directed setting </w:t>
            </w:r>
            <w:proofErr w:type="spellStart"/>
            <w:r w:rsidRPr="006F0280">
              <w:rPr>
                <w:b/>
                <w:sz w:val="20"/>
              </w:rPr>
              <w:t>cUTI</w:t>
            </w:r>
            <w:proofErr w:type="spellEnd"/>
          </w:p>
        </w:tc>
      </w:tr>
      <w:tr w:rsidR="006230B9" w:rsidRPr="006F0280" w14:paraId="6499F5F3" w14:textId="77777777" w:rsidTr="00A9426F">
        <w:tc>
          <w:tcPr>
            <w:tcW w:w="2490" w:type="dxa"/>
          </w:tcPr>
          <w:p w14:paraId="118F3A97" w14:textId="63BBAA73" w:rsidR="006230B9" w:rsidRPr="006F0280" w:rsidRDefault="006230B9" w:rsidP="00FE4E19">
            <w:pPr>
              <w:spacing w:line="240" w:lineRule="auto"/>
              <w:jc w:val="left"/>
              <w:rPr>
                <w:sz w:val="20"/>
              </w:rPr>
            </w:pPr>
            <w:r w:rsidRPr="006F0280">
              <w:rPr>
                <w:sz w:val="20"/>
              </w:rPr>
              <w:t xml:space="preserve">MBL </w:t>
            </w:r>
            <w:proofErr w:type="spellStart"/>
            <w:r w:rsidR="00B458C3" w:rsidRPr="00B458C3">
              <w:rPr>
                <w:i/>
                <w:sz w:val="20"/>
              </w:rPr>
              <w:t>Enterobacterales</w:t>
            </w:r>
            <w:proofErr w:type="spellEnd"/>
          </w:p>
        </w:tc>
        <w:tc>
          <w:tcPr>
            <w:tcW w:w="2490" w:type="dxa"/>
          </w:tcPr>
          <w:p w14:paraId="3EC77910" w14:textId="77777777" w:rsidR="006230B9" w:rsidRPr="006F0280" w:rsidRDefault="006230B9" w:rsidP="00FE4E19">
            <w:pPr>
              <w:spacing w:line="240" w:lineRule="auto"/>
              <w:jc w:val="left"/>
              <w:rPr>
                <w:sz w:val="20"/>
              </w:rPr>
            </w:pPr>
            <w:r w:rsidRPr="006F0280">
              <w:rPr>
                <w:sz w:val="20"/>
              </w:rPr>
              <w:t>0.12 (0.00-0.20)</w:t>
            </w:r>
          </w:p>
        </w:tc>
        <w:tc>
          <w:tcPr>
            <w:tcW w:w="2386" w:type="dxa"/>
          </w:tcPr>
          <w:p w14:paraId="057C3C39" w14:textId="77777777" w:rsidR="006230B9" w:rsidRPr="006F0280" w:rsidRDefault="006230B9" w:rsidP="00FE4E19">
            <w:pPr>
              <w:spacing w:line="240" w:lineRule="auto"/>
              <w:jc w:val="left"/>
              <w:rPr>
                <w:sz w:val="20"/>
              </w:rPr>
            </w:pPr>
            <w:r w:rsidRPr="006F0280">
              <w:rPr>
                <w:sz w:val="20"/>
              </w:rPr>
              <w:t>0.02 (0.01-0.05)</w:t>
            </w:r>
          </w:p>
        </w:tc>
        <w:tc>
          <w:tcPr>
            <w:tcW w:w="2221" w:type="dxa"/>
          </w:tcPr>
          <w:p w14:paraId="0A1F0F48" w14:textId="77777777" w:rsidR="006230B9" w:rsidRPr="006F0280" w:rsidRDefault="006230B9" w:rsidP="00FE4E19">
            <w:pPr>
              <w:spacing w:line="240" w:lineRule="auto"/>
              <w:jc w:val="left"/>
              <w:rPr>
                <w:sz w:val="20"/>
              </w:rPr>
            </w:pPr>
            <w:r w:rsidRPr="006F0280">
              <w:rPr>
                <w:sz w:val="20"/>
              </w:rPr>
              <w:t>0.02 (0.01-0.05)</w:t>
            </w:r>
          </w:p>
        </w:tc>
      </w:tr>
      <w:tr w:rsidR="006230B9" w:rsidRPr="007B168F" w14:paraId="52C70D8D" w14:textId="77777777" w:rsidTr="00A9426F">
        <w:tc>
          <w:tcPr>
            <w:tcW w:w="2490" w:type="dxa"/>
          </w:tcPr>
          <w:p w14:paraId="017D5F58" w14:textId="3DED5C05" w:rsidR="006230B9" w:rsidRPr="006F0280" w:rsidRDefault="00B458C3" w:rsidP="00FE4E19">
            <w:pPr>
              <w:spacing w:line="240" w:lineRule="auto"/>
              <w:jc w:val="left"/>
              <w:rPr>
                <w:sz w:val="20"/>
              </w:rPr>
            </w:pPr>
            <w:r>
              <w:rPr>
                <w:sz w:val="20"/>
              </w:rPr>
              <w:t xml:space="preserve">MBL </w:t>
            </w:r>
            <w:r w:rsidR="00C506B7">
              <w:rPr>
                <w:i/>
                <w:sz w:val="20"/>
              </w:rPr>
              <w:t>Pseudomonas aeruginosa</w:t>
            </w:r>
          </w:p>
        </w:tc>
        <w:tc>
          <w:tcPr>
            <w:tcW w:w="2490" w:type="dxa"/>
          </w:tcPr>
          <w:p w14:paraId="41BF744E" w14:textId="77777777" w:rsidR="006230B9" w:rsidRPr="006F0280" w:rsidRDefault="006230B9" w:rsidP="00FE4E19">
            <w:pPr>
              <w:spacing w:line="240" w:lineRule="auto"/>
              <w:jc w:val="left"/>
              <w:rPr>
                <w:sz w:val="20"/>
              </w:rPr>
            </w:pPr>
            <w:r w:rsidRPr="006F0280">
              <w:rPr>
                <w:sz w:val="20"/>
              </w:rPr>
              <w:t>0.15 (0.01-0.19)</w:t>
            </w:r>
          </w:p>
        </w:tc>
        <w:tc>
          <w:tcPr>
            <w:tcW w:w="2386" w:type="dxa"/>
          </w:tcPr>
          <w:p w14:paraId="68DDBD29" w14:textId="77777777" w:rsidR="006230B9" w:rsidRPr="006F0280" w:rsidRDefault="006230B9" w:rsidP="00FE4E19">
            <w:pPr>
              <w:spacing w:line="240" w:lineRule="auto"/>
              <w:jc w:val="left"/>
              <w:rPr>
                <w:sz w:val="20"/>
              </w:rPr>
            </w:pPr>
            <w:r w:rsidRPr="006F0280">
              <w:rPr>
                <w:sz w:val="20"/>
              </w:rPr>
              <w:t>0.13 (0.01-0.24)</w:t>
            </w:r>
          </w:p>
        </w:tc>
        <w:tc>
          <w:tcPr>
            <w:tcW w:w="2221" w:type="dxa"/>
          </w:tcPr>
          <w:p w14:paraId="1DAEB79F" w14:textId="77777777" w:rsidR="006230B9" w:rsidRPr="006F0280" w:rsidRDefault="006230B9" w:rsidP="00FE4E19">
            <w:pPr>
              <w:spacing w:line="240" w:lineRule="auto"/>
              <w:jc w:val="left"/>
              <w:rPr>
                <w:sz w:val="20"/>
              </w:rPr>
            </w:pPr>
            <w:r w:rsidRPr="006F0280">
              <w:rPr>
                <w:sz w:val="20"/>
              </w:rPr>
              <w:t>0.10 (0.01-0.24)</w:t>
            </w:r>
          </w:p>
        </w:tc>
      </w:tr>
    </w:tbl>
    <w:p w14:paraId="395FBC4E" w14:textId="08D4A2C2" w:rsidR="006230B9" w:rsidRPr="00DD329B" w:rsidRDefault="0074797F" w:rsidP="00B464D9">
      <w:pPr>
        <w:pStyle w:val="EEPRUtextundertables"/>
      </w:pPr>
      <w:proofErr w:type="spellStart"/>
      <w:r>
        <w:t>cUTI</w:t>
      </w:r>
      <w:proofErr w:type="spellEnd"/>
      <w:r>
        <w:t xml:space="preserve">, complicated urinary tract infections; HAP/VAP, hospital acquired pneumonia or ventilator-associated pneumonia; MBL, </w:t>
      </w:r>
      <w:proofErr w:type="spellStart"/>
      <w:r>
        <w:t>metallo</w:t>
      </w:r>
      <w:proofErr w:type="spellEnd"/>
      <w:r>
        <w:t>-beta-lactamases</w:t>
      </w:r>
    </w:p>
    <w:p w14:paraId="0062E311" w14:textId="77777777" w:rsidR="0074797F" w:rsidRDefault="0074797F" w:rsidP="006230B9"/>
    <w:p w14:paraId="28C7CD43" w14:textId="376DFB88" w:rsidR="006230B9" w:rsidRPr="00DD329B" w:rsidRDefault="006230B9" w:rsidP="006230B9">
      <w:r w:rsidRPr="00DD329B">
        <w:t>In addition to these uncertainties, the modelling approach makes a number of important assumptions which were not amenable to sensitivity analysis or scenario testing within the scope of this project: (</w:t>
      </w:r>
      <w:proofErr w:type="spellStart"/>
      <w:r w:rsidRPr="00DD329B">
        <w:t>i</w:t>
      </w:r>
      <w:proofErr w:type="spellEnd"/>
      <w:r w:rsidRPr="00DD329B">
        <w:t xml:space="preserve">) patients with intermediate resistance are assumed to respond as per those with resistant infections; (ii) patients receiving multi-AM regimens perform as well if they are </w:t>
      </w:r>
      <w:r w:rsidRPr="00FD5C64">
        <w:t xml:space="preserve">susceptible to one component, two components or more components of the regimen; </w:t>
      </w:r>
      <w:r w:rsidR="00C957A8">
        <w:t xml:space="preserve">(iii) the use of meropenem in </w:t>
      </w:r>
      <w:r w:rsidR="00C957A8" w:rsidRPr="00FD5C64">
        <w:t xml:space="preserve">MBL </w:t>
      </w:r>
      <w:proofErr w:type="spellStart"/>
      <w:r w:rsidR="00C957A8" w:rsidRPr="00B458C3">
        <w:rPr>
          <w:i/>
        </w:rPr>
        <w:t>Enterobacterales</w:t>
      </w:r>
      <w:proofErr w:type="spellEnd"/>
      <w:r w:rsidR="00C957A8" w:rsidRPr="00FD5C64">
        <w:t xml:space="preserve"> and </w:t>
      </w:r>
      <w:r w:rsidR="00C957A8">
        <w:t xml:space="preserve">MBL </w:t>
      </w:r>
      <w:r w:rsidR="00C957A8">
        <w:rPr>
          <w:i/>
        </w:rPr>
        <w:t>Pseudomonas aeruginosa</w:t>
      </w:r>
      <w:r w:rsidR="00C957A8" w:rsidRPr="00FD5C64">
        <w:t xml:space="preserve"> </w:t>
      </w:r>
      <w:r w:rsidR="00C957A8">
        <w:t xml:space="preserve">confers no clinical benefit; </w:t>
      </w:r>
      <w:r w:rsidRPr="00FD5C64">
        <w:t>(i</w:t>
      </w:r>
      <w:r w:rsidR="00C957A8">
        <w:t>v</w:t>
      </w:r>
      <w:r w:rsidRPr="00FD5C64">
        <w:t>) patients</w:t>
      </w:r>
      <w:r w:rsidR="003E5DC5">
        <w:t>’</w:t>
      </w:r>
      <w:r w:rsidRPr="00FD5C64">
        <w:t xml:space="preserve"> AM susceptibility remains stable between the empiric and microbiology-directed settings</w:t>
      </w:r>
      <w:r w:rsidRPr="00FD5C64">
        <w:rPr>
          <w:rFonts w:cs="Times New Roman"/>
        </w:rPr>
        <w:t>;</w:t>
      </w:r>
      <w:r w:rsidRPr="00FD5C64">
        <w:t xml:space="preserve"> and (v) patients who are suspected to have MBL </w:t>
      </w:r>
      <w:proofErr w:type="spellStart"/>
      <w:r w:rsidR="00B458C3" w:rsidRPr="00B458C3">
        <w:rPr>
          <w:i/>
        </w:rPr>
        <w:t>Enterobacterales</w:t>
      </w:r>
      <w:proofErr w:type="spellEnd"/>
      <w:r w:rsidRPr="00FD5C64">
        <w:t xml:space="preserve"> and </w:t>
      </w:r>
      <w:r w:rsidR="00B458C3">
        <w:t xml:space="preserve">MBL </w:t>
      </w:r>
      <w:r w:rsidR="00C506B7">
        <w:rPr>
          <w:i/>
        </w:rPr>
        <w:t>Pseudomonas aeruginosa</w:t>
      </w:r>
      <w:r w:rsidRPr="00FD5C64">
        <w:t xml:space="preserve"> who have another </w:t>
      </w:r>
      <w:r w:rsidR="00D2283A">
        <w:t>pathogen-mechanism</w:t>
      </w:r>
      <w:r w:rsidRPr="00FD5C64">
        <w:t xml:space="preserve"> are broadly susceptible and experience the same outcomes regardless of the choice of empiric treatment.</w:t>
      </w:r>
      <w:r w:rsidRPr="00DD329B">
        <w:t xml:space="preserve"> </w:t>
      </w:r>
    </w:p>
    <w:p w14:paraId="141A3D6A" w14:textId="77777777" w:rsidR="006230B9" w:rsidRPr="00DD329B" w:rsidRDefault="006230B9" w:rsidP="006230B9">
      <w:r w:rsidRPr="00DD329B">
        <w:t>Due to the scope of work required to produce the population-level estimates of INHE</w:t>
      </w:r>
      <w:r w:rsidRPr="006B3418">
        <w:t>,</w:t>
      </w:r>
      <w:r w:rsidRPr="00DD329B">
        <w:t xml:space="preserve"> comprehensive reviews were not possible for all </w:t>
      </w:r>
      <w:proofErr w:type="gramStart"/>
      <w:r w:rsidRPr="00DD329B">
        <w:t>parameters</w:t>
      </w:r>
      <w:proofErr w:type="gramEnd"/>
      <w:r w:rsidRPr="00DD329B">
        <w:t xml:space="preserve"> and it is possible that additional evidence was missed. </w:t>
      </w:r>
      <w:proofErr w:type="gramStart"/>
      <w:r w:rsidRPr="00DD329B">
        <w:t>In particular</w:t>
      </w:r>
      <w:r w:rsidRPr="006B3418">
        <w:t>,</w:t>
      </w:r>
      <w:r w:rsidRPr="00DD329B">
        <w:t xml:space="preserve"> we</w:t>
      </w:r>
      <w:proofErr w:type="gramEnd"/>
      <w:r w:rsidRPr="00DD329B">
        <w:t xml:space="preserve"> were reliant on existing systematic reviews and meta-analyses to quantify the safety implications of alternative treatments. A preferred approach would have been to conduct a </w:t>
      </w:r>
      <w:r w:rsidRPr="003E5DC5">
        <w:rPr>
          <w:i/>
          <w:iCs/>
        </w:rPr>
        <w:t xml:space="preserve">de novo </w:t>
      </w:r>
      <w:r w:rsidRPr="00DD329B">
        <w:t>systematic review and synthesis tailored to the current decision problem</w:t>
      </w:r>
      <w:r>
        <w:rPr>
          <w:rFonts w:cs="Times New Roman"/>
        </w:rPr>
        <w:t>; h</w:t>
      </w:r>
      <w:r w:rsidRPr="00DD329B">
        <w:t>owever</w:t>
      </w:r>
      <w:r>
        <w:rPr>
          <w:rFonts w:cs="Times New Roman"/>
        </w:rPr>
        <w:t>,</w:t>
      </w:r>
      <w:r w:rsidRPr="00DD329B">
        <w:t xml:space="preserve"> this was not feasible. There were limitations to the evidence underpinning the model and</w:t>
      </w:r>
      <w:proofErr w:type="gramStart"/>
      <w:r>
        <w:rPr>
          <w:rFonts w:cs="Times New Roman"/>
        </w:rPr>
        <w:t>,</w:t>
      </w:r>
      <w:r w:rsidRPr="00DD329B">
        <w:t xml:space="preserve"> in particular</w:t>
      </w:r>
      <w:r>
        <w:rPr>
          <w:rFonts w:cs="Times New Roman"/>
        </w:rPr>
        <w:t>,</w:t>
      </w:r>
      <w:r w:rsidRPr="00DD329B">
        <w:t xml:space="preserve"> the</w:t>
      </w:r>
      <w:proofErr w:type="gramEnd"/>
      <w:r w:rsidRPr="00DD329B">
        <w:t xml:space="preserve"> surrogacy relationships between susceptibility and mortality/hospitalisation were informed by a combination of evidence of associations at the individual patient level, and structured expert elicitation. </w:t>
      </w:r>
    </w:p>
    <w:p w14:paraId="4DB2B637" w14:textId="085A1B01" w:rsidR="006230B9" w:rsidRPr="007A266D" w:rsidRDefault="006230B9" w:rsidP="006230B9">
      <w:r w:rsidRPr="006F0280">
        <w:t>EEPRU w</w:t>
      </w:r>
      <w:r w:rsidR="003E5DC5">
        <w:t>as</w:t>
      </w:r>
      <w:r w:rsidRPr="006F0280">
        <w:t xml:space="preserve"> unable to select a base case for the population-level results. Population-level results are</w:t>
      </w:r>
      <w:r w:rsidRPr="006F0280">
        <w:rPr>
          <w:rFonts w:cs="Times New Roman"/>
        </w:rPr>
        <w:t>,</w:t>
      </w:r>
      <w:r w:rsidRPr="006F0280">
        <w:t xml:space="preserve"> therefore</w:t>
      </w:r>
      <w:r w:rsidRPr="006F0280">
        <w:rPr>
          <w:rFonts w:cs="Times New Roman"/>
        </w:rPr>
        <w:t>,</w:t>
      </w:r>
      <w:r w:rsidRPr="006F0280">
        <w:t xml:space="preserve"> presented for two different approaches to estimating current MBL </w:t>
      </w:r>
      <w:proofErr w:type="spellStart"/>
      <w:r w:rsidR="00B458C3" w:rsidRPr="00B458C3">
        <w:rPr>
          <w:i/>
        </w:rPr>
        <w:t>Enterobacterales</w:t>
      </w:r>
      <w:proofErr w:type="spellEnd"/>
      <w:r w:rsidRPr="006F0280">
        <w:t xml:space="preserve"> and </w:t>
      </w:r>
      <w:r w:rsidR="00B458C3">
        <w:t xml:space="preserve">MBL </w:t>
      </w:r>
      <w:r w:rsidR="00C506B7">
        <w:rPr>
          <w:i/>
        </w:rPr>
        <w:t>Pseudomonas aeruginosa</w:t>
      </w:r>
      <w:r w:rsidRPr="006F0280">
        <w:t xml:space="preserve"> infection numbers (based on </w:t>
      </w:r>
      <w:r w:rsidRPr="006F0280">
        <w:rPr>
          <w:rFonts w:cs="Times New Roman"/>
        </w:rPr>
        <w:t>different methods to</w:t>
      </w:r>
      <w:r w:rsidRPr="006F0280">
        <w:t xml:space="preserve"> classify infections from clinical specimen sites), two </w:t>
      </w:r>
      <w:r w:rsidRPr="006F0280">
        <w:rPr>
          <w:rFonts w:cs="Times New Roman"/>
        </w:rPr>
        <w:t xml:space="preserve">alternative </w:t>
      </w:r>
      <w:r w:rsidRPr="006F0280">
        <w:t>approaches to forecasting increases in infections over time (based on whether observed trends are assumed to persist indefinitely or not)</w:t>
      </w:r>
      <w:r w:rsidRPr="006F0280">
        <w:rPr>
          <w:rFonts w:cs="Times New Roman"/>
        </w:rPr>
        <w:t>,</w:t>
      </w:r>
      <w:r w:rsidRPr="006F0280">
        <w:t xml:space="preserve"> and three different trajectories with respect to resistance emergence (1%, 5% and 10</w:t>
      </w:r>
      <w:r w:rsidRPr="007A266D">
        <w:t>% at 20 years</w:t>
      </w:r>
      <w:r w:rsidRPr="006F0280">
        <w:t xml:space="preserve">). </w:t>
      </w:r>
    </w:p>
    <w:p w14:paraId="52022786" w14:textId="229DE82C" w:rsidR="006230B9" w:rsidRDefault="006230B9" w:rsidP="006230B9">
      <w:r w:rsidRPr="006F0280">
        <w:t>These results are summarised in</w:t>
      </w:r>
      <w:r w:rsidR="007A266D">
        <w:t xml:space="preserve"> </w:t>
      </w:r>
      <w:r w:rsidR="007A266D">
        <w:fldChar w:fldCharType="begin"/>
      </w:r>
      <w:r w:rsidR="007A266D">
        <w:instrText xml:space="preserve"> REF _Ref85841218 \h  \* MERGEFORMAT </w:instrText>
      </w:r>
      <w:r w:rsidR="007A266D">
        <w:fldChar w:fldCharType="separate"/>
      </w:r>
      <w:r w:rsidR="002631E5" w:rsidRPr="007A266D">
        <w:t xml:space="preserve">Table </w:t>
      </w:r>
      <w:r w:rsidR="002631E5">
        <w:t>47</w:t>
      </w:r>
      <w:r w:rsidR="007A266D">
        <w:fldChar w:fldCharType="end"/>
      </w:r>
      <w:r w:rsidRPr="006F0280">
        <w:t>. These indicate that assumptions about baseline population size and growth are strong drivers of population</w:t>
      </w:r>
      <w:r w:rsidR="0091111E">
        <w:t>-level</w:t>
      </w:r>
      <w:r w:rsidRPr="006F0280">
        <w:t xml:space="preserve"> INHEs which vary from 839 to 2,994 QALYs depending on the scenario. The results are particularly sensitive to </w:t>
      </w:r>
      <w:r w:rsidRPr="007A266D">
        <w:t xml:space="preserve">the </w:t>
      </w:r>
      <w:r w:rsidRPr="006F0280">
        <w:t xml:space="preserve">assumption about which clinical </w:t>
      </w:r>
      <w:r w:rsidRPr="006F0280">
        <w:lastRenderedPageBreak/>
        <w:t>specimen sites are indicative of HAP/VAP</w:t>
      </w:r>
      <w:r w:rsidRPr="007A266D">
        <w:t>,</w:t>
      </w:r>
      <w:r w:rsidRPr="006F0280">
        <w:t xml:space="preserve"> with the more conservative definition provided by PHE indicating 131 HAP/VAP suspected MBL </w:t>
      </w:r>
      <w:proofErr w:type="spellStart"/>
      <w:r w:rsidR="00B458C3" w:rsidRPr="00B458C3">
        <w:rPr>
          <w:i/>
        </w:rPr>
        <w:t>Enterobacterales</w:t>
      </w:r>
      <w:proofErr w:type="spellEnd"/>
      <w:r w:rsidRPr="006F0280">
        <w:t xml:space="preserve"> or </w:t>
      </w:r>
      <w:r w:rsidR="00B458C3">
        <w:t xml:space="preserve">MBL </w:t>
      </w:r>
      <w:r w:rsidR="00C506B7">
        <w:rPr>
          <w:i/>
        </w:rPr>
        <w:t xml:space="preserve">Pseudomonas </w:t>
      </w:r>
      <w:proofErr w:type="gramStart"/>
      <w:r w:rsidR="00C506B7">
        <w:rPr>
          <w:i/>
        </w:rPr>
        <w:t>aeruginosa</w:t>
      </w:r>
      <w:r w:rsidRPr="006F0280">
        <w:t>, or</w:t>
      </w:r>
      <w:proofErr w:type="gramEnd"/>
      <w:r w:rsidRPr="006F0280">
        <w:t xml:space="preserve"> confirmed </w:t>
      </w:r>
      <w:proofErr w:type="spellStart"/>
      <w:r w:rsidRPr="006F0280">
        <w:rPr>
          <w:i/>
        </w:rPr>
        <w:t>stenotrophomonas</w:t>
      </w:r>
      <w:proofErr w:type="spellEnd"/>
      <w:r w:rsidRPr="006F0280">
        <w:t xml:space="preserve"> would be eligible to receive </w:t>
      </w:r>
      <w:proofErr w:type="spellStart"/>
      <w:r w:rsidRPr="006F0280">
        <w:t>cefiderocol</w:t>
      </w:r>
      <w:proofErr w:type="spellEnd"/>
      <w:r w:rsidRPr="006F0280">
        <w:t xml:space="preserve"> per annum</w:t>
      </w:r>
      <w:r w:rsidRPr="006F0280">
        <w:rPr>
          <w:rFonts w:cs="Times New Roman"/>
        </w:rPr>
        <w:t xml:space="preserve">; </w:t>
      </w:r>
      <w:r w:rsidRPr="006F0280">
        <w:t>and the broader definition provided by our clinical advisors indicating that 791 patients with HAP/VAP infections would be eligible. Of note</w:t>
      </w:r>
      <w:r w:rsidRPr="006F0280">
        <w:rPr>
          <w:rFonts w:cs="Times New Roman"/>
        </w:rPr>
        <w:t>,</w:t>
      </w:r>
      <w:r w:rsidRPr="006F0280">
        <w:t xml:space="preserve"> a </w:t>
      </w:r>
      <w:r w:rsidRPr="006F0280">
        <w:rPr>
          <w:rFonts w:cs="Times New Roman"/>
        </w:rPr>
        <w:t xml:space="preserve">substantial </w:t>
      </w:r>
      <w:r w:rsidRPr="006F0280">
        <w:t xml:space="preserve">part of the value of </w:t>
      </w:r>
      <w:proofErr w:type="spellStart"/>
      <w:r w:rsidRPr="006F0280">
        <w:t>cefiderocol</w:t>
      </w:r>
      <w:proofErr w:type="spellEnd"/>
      <w:r w:rsidRPr="006F0280">
        <w:t xml:space="preserve"> (21-40% depending on scenario) is generated amongst patients with </w:t>
      </w:r>
      <w:proofErr w:type="spellStart"/>
      <w:r w:rsidRPr="006F0280">
        <w:t>stenotrophomonas</w:t>
      </w:r>
      <w:proofErr w:type="spellEnd"/>
      <w:r w:rsidRPr="006F0280">
        <w:t xml:space="preserve"> who were outside </w:t>
      </w:r>
      <w:r w:rsidRPr="006F0280">
        <w:rPr>
          <w:rFonts w:cs="Times New Roman"/>
        </w:rPr>
        <w:t xml:space="preserve">of </w:t>
      </w:r>
      <w:r w:rsidRPr="006F0280">
        <w:t xml:space="preserve">the </w:t>
      </w:r>
      <w:r w:rsidRPr="006F0280">
        <w:rPr>
          <w:rFonts w:cs="Times New Roman"/>
        </w:rPr>
        <w:t>HVCSs</w:t>
      </w:r>
      <w:r w:rsidRPr="006F0280">
        <w:t xml:space="preserve"> considered by EEPRU. Departures from the base case assumptions in the patient level model also had </w:t>
      </w:r>
      <w:r w:rsidRPr="006F0280">
        <w:rPr>
          <w:rFonts w:cs="Times New Roman"/>
        </w:rPr>
        <w:t xml:space="preserve">substantial </w:t>
      </w:r>
      <w:r w:rsidRPr="006F0280">
        <w:t>effects on population</w:t>
      </w:r>
      <w:r w:rsidR="0091111E">
        <w:t>-level</w:t>
      </w:r>
      <w:r w:rsidRPr="006F0280">
        <w:t xml:space="preserve"> INHEs.</w:t>
      </w:r>
    </w:p>
    <w:p w14:paraId="70173042" w14:textId="222EDF26" w:rsidR="006230B9" w:rsidRPr="007A266D" w:rsidRDefault="007A266D" w:rsidP="00FE4E19">
      <w:pPr>
        <w:pStyle w:val="EEPRUTableHeading"/>
        <w:rPr>
          <w:i/>
        </w:rPr>
      </w:pPr>
      <w:bookmarkStart w:id="617" w:name="_Ref85841218"/>
      <w:bookmarkStart w:id="618" w:name="_Toc87018863"/>
      <w:r w:rsidRPr="007A266D">
        <w:t xml:space="preserve">Table </w:t>
      </w:r>
      <w:r w:rsidR="00BB30AE">
        <w:fldChar w:fldCharType="begin"/>
      </w:r>
      <w:r w:rsidR="00BB30AE">
        <w:instrText xml:space="preserve"> SEQ Table \* ARABIC </w:instrText>
      </w:r>
      <w:r w:rsidR="00BB30AE">
        <w:fldChar w:fldCharType="separate"/>
      </w:r>
      <w:r w:rsidR="002631E5">
        <w:rPr>
          <w:noProof/>
        </w:rPr>
        <w:t>47</w:t>
      </w:r>
      <w:r w:rsidR="00BB30AE">
        <w:rPr>
          <w:noProof/>
        </w:rPr>
        <w:fldChar w:fldCharType="end"/>
      </w:r>
      <w:bookmarkEnd w:id="617"/>
      <w:r w:rsidRPr="007A266D">
        <w:t xml:space="preserve">: </w:t>
      </w:r>
      <w:r w:rsidR="006230B9" w:rsidRPr="007A266D">
        <w:t>Summary of population-level INHEs (QALYs)</w:t>
      </w:r>
      <w:bookmarkEnd w:id="618"/>
      <w:r w:rsidR="006230B9" w:rsidRPr="007A266D">
        <w:t xml:space="preserve"> </w:t>
      </w:r>
    </w:p>
    <w:tbl>
      <w:tblPr>
        <w:tblStyle w:val="TableGrid"/>
        <w:tblW w:w="9634" w:type="dxa"/>
        <w:tblLayout w:type="fixed"/>
        <w:tblLook w:val="04A0" w:firstRow="1" w:lastRow="0" w:firstColumn="1" w:lastColumn="0" w:noHBand="0" w:noVBand="1"/>
      </w:tblPr>
      <w:tblGrid>
        <w:gridCol w:w="1696"/>
        <w:gridCol w:w="2410"/>
        <w:gridCol w:w="1985"/>
        <w:gridCol w:w="3543"/>
      </w:tblGrid>
      <w:tr w:rsidR="006230B9" w:rsidRPr="006F0280" w14:paraId="6D771260" w14:textId="77777777" w:rsidTr="00DF67A7">
        <w:tc>
          <w:tcPr>
            <w:tcW w:w="1696" w:type="dxa"/>
            <w:vAlign w:val="center"/>
          </w:tcPr>
          <w:p w14:paraId="44A3403F" w14:textId="77777777" w:rsidR="006230B9" w:rsidRPr="006F0280" w:rsidRDefault="006230B9" w:rsidP="00FE4E19">
            <w:pPr>
              <w:spacing w:line="240" w:lineRule="auto"/>
              <w:jc w:val="left"/>
              <w:rPr>
                <w:b/>
                <w:sz w:val="20"/>
              </w:rPr>
            </w:pPr>
            <w:r w:rsidRPr="006F0280">
              <w:rPr>
                <w:b/>
                <w:sz w:val="20"/>
              </w:rPr>
              <w:t>Baseline population</w:t>
            </w:r>
          </w:p>
        </w:tc>
        <w:tc>
          <w:tcPr>
            <w:tcW w:w="2410" w:type="dxa"/>
            <w:vAlign w:val="center"/>
          </w:tcPr>
          <w:p w14:paraId="45E49CDC" w14:textId="77777777" w:rsidR="006230B9" w:rsidRPr="006F0280" w:rsidRDefault="006230B9" w:rsidP="00FE4E19">
            <w:pPr>
              <w:spacing w:line="240" w:lineRule="auto"/>
              <w:jc w:val="left"/>
              <w:rPr>
                <w:b/>
                <w:sz w:val="20"/>
              </w:rPr>
            </w:pPr>
            <w:r w:rsidRPr="006F0280">
              <w:rPr>
                <w:b/>
                <w:sz w:val="20"/>
              </w:rPr>
              <w:t>Population growth rate</w:t>
            </w:r>
          </w:p>
        </w:tc>
        <w:tc>
          <w:tcPr>
            <w:tcW w:w="1985" w:type="dxa"/>
          </w:tcPr>
          <w:p w14:paraId="6E6273F1" w14:textId="77777777" w:rsidR="006230B9" w:rsidRPr="006F0280" w:rsidRDefault="006230B9" w:rsidP="00FE4E19">
            <w:pPr>
              <w:spacing w:line="240" w:lineRule="auto"/>
              <w:jc w:val="left"/>
              <w:rPr>
                <w:b/>
                <w:sz w:val="20"/>
              </w:rPr>
            </w:pPr>
            <w:r w:rsidRPr="006F0280">
              <w:rPr>
                <w:b/>
                <w:sz w:val="20"/>
              </w:rPr>
              <w:t xml:space="preserve">Predicted patients initiating </w:t>
            </w:r>
            <w:proofErr w:type="spellStart"/>
            <w:r w:rsidRPr="006F0280">
              <w:rPr>
                <w:b/>
                <w:sz w:val="20"/>
              </w:rPr>
              <w:t>cefiderocol</w:t>
            </w:r>
            <w:proofErr w:type="spellEnd"/>
            <w:r w:rsidRPr="006F0280">
              <w:rPr>
                <w:b/>
                <w:sz w:val="20"/>
              </w:rPr>
              <w:t xml:space="preserve"> over 20 years </w:t>
            </w:r>
          </w:p>
        </w:tc>
        <w:tc>
          <w:tcPr>
            <w:tcW w:w="3543" w:type="dxa"/>
          </w:tcPr>
          <w:p w14:paraId="5206E474" w14:textId="66BDA55E" w:rsidR="006230B9" w:rsidRPr="006F0280" w:rsidRDefault="006230B9" w:rsidP="00FE4E19">
            <w:pPr>
              <w:spacing w:line="240" w:lineRule="auto"/>
              <w:jc w:val="left"/>
              <w:rPr>
                <w:b/>
                <w:sz w:val="20"/>
              </w:rPr>
            </w:pPr>
            <w:r w:rsidRPr="006F0280">
              <w:rPr>
                <w:b/>
                <w:sz w:val="20"/>
              </w:rPr>
              <w:t>Range of population</w:t>
            </w:r>
            <w:r w:rsidR="0091111E">
              <w:rPr>
                <w:b/>
                <w:sz w:val="20"/>
              </w:rPr>
              <w:t>-level</w:t>
            </w:r>
            <w:r w:rsidRPr="006F0280">
              <w:rPr>
                <w:b/>
                <w:sz w:val="20"/>
              </w:rPr>
              <w:t xml:space="preserve"> INHEs across resistance scenarios 1%, 5%, </w:t>
            </w:r>
            <w:r w:rsidRPr="006F0280">
              <w:rPr>
                <w:rFonts w:cs="Times New Roman"/>
                <w:b/>
                <w:sz w:val="20"/>
                <w:szCs w:val="20"/>
              </w:rPr>
              <w:t xml:space="preserve">and </w:t>
            </w:r>
            <w:r w:rsidRPr="006F0280">
              <w:rPr>
                <w:b/>
                <w:sz w:val="20"/>
              </w:rPr>
              <w:t>10% at 20 years (base case assumptions used for patient level model)</w:t>
            </w:r>
          </w:p>
        </w:tc>
      </w:tr>
      <w:tr w:rsidR="006230B9" w:rsidRPr="006F0280" w14:paraId="4F4D11C9" w14:textId="77777777" w:rsidTr="00DF67A7">
        <w:tc>
          <w:tcPr>
            <w:tcW w:w="1696" w:type="dxa"/>
          </w:tcPr>
          <w:p w14:paraId="0C08DDB8" w14:textId="77777777" w:rsidR="006230B9" w:rsidRPr="006F0280" w:rsidRDefault="006230B9" w:rsidP="00FE4E19">
            <w:pPr>
              <w:spacing w:before="60" w:after="60" w:line="240" w:lineRule="auto"/>
              <w:jc w:val="left"/>
              <w:rPr>
                <w:sz w:val="20"/>
              </w:rPr>
            </w:pPr>
            <w:r w:rsidRPr="006F0280">
              <w:rPr>
                <w:sz w:val="20"/>
              </w:rPr>
              <w:t>PHE categorisation of infection sites</w:t>
            </w:r>
          </w:p>
        </w:tc>
        <w:tc>
          <w:tcPr>
            <w:tcW w:w="2410" w:type="dxa"/>
          </w:tcPr>
          <w:p w14:paraId="4B2EA499" w14:textId="77777777" w:rsidR="006230B9" w:rsidRPr="006F0280" w:rsidRDefault="006230B9" w:rsidP="00FE4E19">
            <w:pPr>
              <w:spacing w:before="60" w:after="60" w:line="240" w:lineRule="auto"/>
              <w:jc w:val="left"/>
              <w:rPr>
                <w:sz w:val="20"/>
              </w:rPr>
            </w:pPr>
            <w:r w:rsidRPr="006F0280">
              <w:rPr>
                <w:sz w:val="20"/>
              </w:rPr>
              <w:t xml:space="preserve">Model with damped trends </w:t>
            </w:r>
          </w:p>
        </w:tc>
        <w:tc>
          <w:tcPr>
            <w:tcW w:w="1985" w:type="dxa"/>
            <w:vAlign w:val="bottom"/>
          </w:tcPr>
          <w:p w14:paraId="576D69BB" w14:textId="77777777" w:rsidR="006230B9" w:rsidRPr="006F0280" w:rsidRDefault="006230B9" w:rsidP="00FE4E19">
            <w:pPr>
              <w:spacing w:line="240" w:lineRule="auto"/>
              <w:jc w:val="left"/>
              <w:rPr>
                <w:sz w:val="20"/>
              </w:rPr>
            </w:pPr>
            <w:r w:rsidRPr="006F0280">
              <w:rPr>
                <w:sz w:val="20"/>
              </w:rPr>
              <w:t xml:space="preserve">           8,671 </w:t>
            </w:r>
          </w:p>
        </w:tc>
        <w:tc>
          <w:tcPr>
            <w:tcW w:w="3543" w:type="dxa"/>
          </w:tcPr>
          <w:p w14:paraId="1B7E1735" w14:textId="77777777" w:rsidR="006230B9" w:rsidRPr="006F0280" w:rsidRDefault="006230B9" w:rsidP="00FE4E19">
            <w:pPr>
              <w:spacing w:line="240" w:lineRule="auto"/>
              <w:jc w:val="left"/>
              <w:rPr>
                <w:sz w:val="20"/>
              </w:rPr>
            </w:pPr>
            <w:r w:rsidRPr="006F0280">
              <w:rPr>
                <w:sz w:val="20"/>
              </w:rPr>
              <w:t>839-897</w:t>
            </w:r>
          </w:p>
        </w:tc>
      </w:tr>
      <w:tr w:rsidR="006230B9" w:rsidRPr="006F0280" w14:paraId="47D10594" w14:textId="77777777" w:rsidTr="00DF67A7">
        <w:tc>
          <w:tcPr>
            <w:tcW w:w="1696" w:type="dxa"/>
          </w:tcPr>
          <w:p w14:paraId="5AB03B70" w14:textId="753E175C" w:rsidR="006230B9" w:rsidRPr="006F0280" w:rsidRDefault="00B1282E" w:rsidP="00FE4E19">
            <w:pPr>
              <w:spacing w:before="60" w:after="60" w:line="240" w:lineRule="auto"/>
              <w:jc w:val="left"/>
              <w:rPr>
                <w:sz w:val="20"/>
              </w:rPr>
            </w:pPr>
            <w:r w:rsidRPr="006F0280">
              <w:rPr>
                <w:sz w:val="20"/>
              </w:rPr>
              <w:t>PHE categorisation of infection sites</w:t>
            </w:r>
          </w:p>
        </w:tc>
        <w:tc>
          <w:tcPr>
            <w:tcW w:w="2410" w:type="dxa"/>
          </w:tcPr>
          <w:p w14:paraId="35E51559" w14:textId="77777777" w:rsidR="006230B9" w:rsidRPr="006F0280" w:rsidRDefault="006230B9" w:rsidP="00FE4E19">
            <w:pPr>
              <w:spacing w:before="60" w:after="60" w:line="240" w:lineRule="auto"/>
              <w:jc w:val="left"/>
              <w:rPr>
                <w:sz w:val="20"/>
              </w:rPr>
            </w:pPr>
            <w:r w:rsidRPr="006F0280">
              <w:rPr>
                <w:sz w:val="20"/>
              </w:rPr>
              <w:t xml:space="preserve">Model with persistent trends </w:t>
            </w:r>
          </w:p>
        </w:tc>
        <w:tc>
          <w:tcPr>
            <w:tcW w:w="1985" w:type="dxa"/>
            <w:vAlign w:val="bottom"/>
          </w:tcPr>
          <w:p w14:paraId="3070D31F" w14:textId="77777777" w:rsidR="006230B9" w:rsidRPr="006F0280" w:rsidRDefault="006230B9" w:rsidP="00FE4E19">
            <w:pPr>
              <w:spacing w:line="240" w:lineRule="auto"/>
              <w:jc w:val="left"/>
              <w:rPr>
                <w:sz w:val="20"/>
              </w:rPr>
            </w:pPr>
            <w:r w:rsidRPr="006F0280">
              <w:rPr>
                <w:sz w:val="20"/>
              </w:rPr>
              <w:t xml:space="preserve">         13,488 </w:t>
            </w:r>
          </w:p>
        </w:tc>
        <w:tc>
          <w:tcPr>
            <w:tcW w:w="3543" w:type="dxa"/>
          </w:tcPr>
          <w:p w14:paraId="7360134A" w14:textId="77777777" w:rsidR="006230B9" w:rsidRPr="006F0280" w:rsidRDefault="006230B9" w:rsidP="00FE4E19">
            <w:pPr>
              <w:spacing w:line="240" w:lineRule="auto"/>
              <w:jc w:val="left"/>
              <w:rPr>
                <w:sz w:val="20"/>
              </w:rPr>
            </w:pPr>
            <w:r w:rsidRPr="006F0280">
              <w:rPr>
                <w:sz w:val="20"/>
              </w:rPr>
              <w:t>1,234-1,333</w:t>
            </w:r>
          </w:p>
        </w:tc>
      </w:tr>
      <w:tr w:rsidR="006230B9" w:rsidRPr="006F0280" w14:paraId="6BF65162" w14:textId="77777777" w:rsidTr="00DF67A7">
        <w:tc>
          <w:tcPr>
            <w:tcW w:w="1696" w:type="dxa"/>
          </w:tcPr>
          <w:p w14:paraId="38CFD6CF" w14:textId="77777777" w:rsidR="006230B9" w:rsidRPr="006F0280" w:rsidRDefault="006230B9" w:rsidP="00FE4E19">
            <w:pPr>
              <w:spacing w:line="240" w:lineRule="auto"/>
              <w:jc w:val="left"/>
              <w:rPr>
                <w:b/>
                <w:sz w:val="20"/>
              </w:rPr>
            </w:pPr>
            <w:r w:rsidRPr="006F0280">
              <w:rPr>
                <w:sz w:val="20"/>
              </w:rPr>
              <w:t>Clinical advisors’ categorisation of infection sites</w:t>
            </w:r>
          </w:p>
        </w:tc>
        <w:tc>
          <w:tcPr>
            <w:tcW w:w="2410" w:type="dxa"/>
          </w:tcPr>
          <w:p w14:paraId="18708716" w14:textId="77777777" w:rsidR="006230B9" w:rsidRPr="006F0280" w:rsidRDefault="006230B9" w:rsidP="00FE4E19">
            <w:pPr>
              <w:spacing w:before="60" w:after="60" w:line="240" w:lineRule="auto"/>
              <w:jc w:val="left"/>
              <w:rPr>
                <w:sz w:val="20"/>
              </w:rPr>
            </w:pPr>
            <w:r w:rsidRPr="006F0280">
              <w:rPr>
                <w:sz w:val="20"/>
              </w:rPr>
              <w:t xml:space="preserve">Model with damped trends </w:t>
            </w:r>
          </w:p>
        </w:tc>
        <w:tc>
          <w:tcPr>
            <w:tcW w:w="1985" w:type="dxa"/>
            <w:vAlign w:val="bottom"/>
          </w:tcPr>
          <w:p w14:paraId="2FFB2033" w14:textId="77777777" w:rsidR="006230B9" w:rsidRPr="006F0280" w:rsidRDefault="006230B9" w:rsidP="00FE4E19">
            <w:pPr>
              <w:spacing w:line="240" w:lineRule="auto"/>
              <w:jc w:val="left"/>
              <w:rPr>
                <w:sz w:val="20"/>
              </w:rPr>
            </w:pPr>
            <w:r w:rsidRPr="006F0280">
              <w:rPr>
                <w:sz w:val="20"/>
              </w:rPr>
              <w:t xml:space="preserve">         16,669 </w:t>
            </w:r>
          </w:p>
        </w:tc>
        <w:tc>
          <w:tcPr>
            <w:tcW w:w="3543" w:type="dxa"/>
          </w:tcPr>
          <w:p w14:paraId="500F09C3" w14:textId="77777777" w:rsidR="006230B9" w:rsidRPr="006F0280" w:rsidRDefault="006230B9" w:rsidP="00FE4E19">
            <w:pPr>
              <w:spacing w:line="240" w:lineRule="auto"/>
              <w:jc w:val="left"/>
              <w:rPr>
                <w:sz w:val="20"/>
              </w:rPr>
            </w:pPr>
            <w:r w:rsidRPr="006F0280">
              <w:rPr>
                <w:sz w:val="20"/>
              </w:rPr>
              <w:t>1,988-2,116</w:t>
            </w:r>
          </w:p>
        </w:tc>
      </w:tr>
      <w:tr w:rsidR="006230B9" w:rsidRPr="006F0280" w14:paraId="441D955B" w14:textId="77777777" w:rsidTr="00DF67A7">
        <w:tc>
          <w:tcPr>
            <w:tcW w:w="1696" w:type="dxa"/>
          </w:tcPr>
          <w:p w14:paraId="639D0ABF" w14:textId="07B3E507" w:rsidR="006230B9" w:rsidRPr="006F0280" w:rsidRDefault="00B1282E" w:rsidP="00FE4E19">
            <w:pPr>
              <w:spacing w:line="240" w:lineRule="auto"/>
              <w:jc w:val="left"/>
              <w:rPr>
                <w:b/>
                <w:sz w:val="20"/>
              </w:rPr>
            </w:pPr>
            <w:r w:rsidRPr="006F0280">
              <w:rPr>
                <w:sz w:val="20"/>
              </w:rPr>
              <w:t>Clinical advisors’ categorisation of infection sites</w:t>
            </w:r>
          </w:p>
        </w:tc>
        <w:tc>
          <w:tcPr>
            <w:tcW w:w="2410" w:type="dxa"/>
          </w:tcPr>
          <w:p w14:paraId="1AB21BD4" w14:textId="77777777" w:rsidR="006230B9" w:rsidRPr="006F0280" w:rsidRDefault="006230B9" w:rsidP="00FE4E19">
            <w:pPr>
              <w:spacing w:before="60" w:after="60" w:line="240" w:lineRule="auto"/>
              <w:jc w:val="left"/>
              <w:rPr>
                <w:sz w:val="20"/>
              </w:rPr>
            </w:pPr>
            <w:r w:rsidRPr="006F0280">
              <w:rPr>
                <w:sz w:val="20"/>
              </w:rPr>
              <w:t xml:space="preserve">Model with persistent trends </w:t>
            </w:r>
          </w:p>
        </w:tc>
        <w:tc>
          <w:tcPr>
            <w:tcW w:w="1985" w:type="dxa"/>
            <w:vAlign w:val="bottom"/>
          </w:tcPr>
          <w:p w14:paraId="3DE250B5" w14:textId="77777777" w:rsidR="006230B9" w:rsidRPr="006F0280" w:rsidRDefault="006230B9" w:rsidP="00FE4E19">
            <w:pPr>
              <w:spacing w:line="240" w:lineRule="auto"/>
              <w:jc w:val="left"/>
              <w:rPr>
                <w:sz w:val="20"/>
              </w:rPr>
            </w:pPr>
            <w:r w:rsidRPr="006F0280">
              <w:rPr>
                <w:sz w:val="20"/>
              </w:rPr>
              <w:t xml:space="preserve">         24,969 </w:t>
            </w:r>
          </w:p>
        </w:tc>
        <w:tc>
          <w:tcPr>
            <w:tcW w:w="3543" w:type="dxa"/>
          </w:tcPr>
          <w:p w14:paraId="2E3F0E8A" w14:textId="77777777" w:rsidR="006230B9" w:rsidRPr="006F0280" w:rsidRDefault="006230B9" w:rsidP="00FE4E19">
            <w:pPr>
              <w:spacing w:line="240" w:lineRule="auto"/>
              <w:jc w:val="left"/>
              <w:rPr>
                <w:sz w:val="20"/>
              </w:rPr>
            </w:pPr>
            <w:r w:rsidRPr="006F0280">
              <w:rPr>
                <w:sz w:val="20"/>
              </w:rPr>
              <w:t>2,788-2,994</w:t>
            </w:r>
          </w:p>
        </w:tc>
      </w:tr>
    </w:tbl>
    <w:p w14:paraId="3DF79A00" w14:textId="0036BA47" w:rsidR="006230B9" w:rsidRPr="006F0280" w:rsidRDefault="004F36AA" w:rsidP="00B464D9">
      <w:pPr>
        <w:pStyle w:val="EEPRUtextundertables"/>
      </w:pPr>
      <w:r>
        <w:t>INHEs, incremental net health effects; PHE, Public Health England</w:t>
      </w:r>
    </w:p>
    <w:p w14:paraId="7154BECA" w14:textId="77777777" w:rsidR="004F36AA" w:rsidRDefault="004F36AA" w:rsidP="006230B9"/>
    <w:p w14:paraId="5EDBD8F3" w14:textId="2A0DC82D" w:rsidR="006230B9" w:rsidRPr="00DD329B" w:rsidRDefault="006230B9" w:rsidP="006230B9">
      <w:r w:rsidRPr="006F0280">
        <w:t>The population size estimates used to generate the estimates of population</w:t>
      </w:r>
      <w:r w:rsidR="0091111E">
        <w:t>-level</w:t>
      </w:r>
      <w:r w:rsidRPr="006F0280">
        <w:t xml:space="preserve"> INHEs are subject to considerable uncertainties</w:t>
      </w:r>
      <w:r w:rsidRPr="00DD329B">
        <w:t xml:space="preserve"> relating to the completeness of the national data, how accurately specimen types represent the infection sites of interest, whether all tested patients would fall within the HVCS population</w:t>
      </w:r>
      <w:r w:rsidR="0033691F">
        <w:t>s</w:t>
      </w:r>
      <w:r w:rsidRPr="00DD329B">
        <w:t xml:space="preserve"> for empiric treatment, the potential double counting of samples from the same infectious episode, and inherent uncertainties in forecasting population size over time.  </w:t>
      </w:r>
    </w:p>
    <w:p w14:paraId="331ED225" w14:textId="27B10A67" w:rsidR="006230B9" w:rsidRPr="00DD329B" w:rsidRDefault="006230B9" w:rsidP="006230B9">
      <w:r w:rsidRPr="00DD329B">
        <w:t>In addition, estimates of population</w:t>
      </w:r>
      <w:r w:rsidR="0091111E">
        <w:t>-level</w:t>
      </w:r>
      <w:r w:rsidRPr="00DD329B">
        <w:t xml:space="preserve"> INHEs were generated using </w:t>
      </w:r>
      <w:proofErr w:type="gramStart"/>
      <w:r w:rsidRPr="00DD329B">
        <w:t>a number of</w:t>
      </w:r>
      <w:proofErr w:type="gramEnd"/>
      <w:r w:rsidRPr="00DD329B">
        <w:t xml:space="preserve"> strong assumptions about how evidence </w:t>
      </w:r>
      <w:r w:rsidRPr="00DD329B">
        <w:rPr>
          <w:rFonts w:cs="Times New Roman"/>
        </w:rPr>
        <w:t xml:space="preserve">can be </w:t>
      </w:r>
      <w:r w:rsidRPr="00DD329B">
        <w:t xml:space="preserve">generalised between settings. Namely, that </w:t>
      </w:r>
      <w:r w:rsidR="0091111E" w:rsidRPr="00DD329B">
        <w:t>patient</w:t>
      </w:r>
      <w:r w:rsidR="0091111E">
        <w:t>-</w:t>
      </w:r>
      <w:r w:rsidRPr="00DD329B">
        <w:t xml:space="preserve">level INHE of </w:t>
      </w:r>
      <w:proofErr w:type="spellStart"/>
      <w:r w:rsidRPr="00DD329B">
        <w:t>cefiderocol</w:t>
      </w:r>
      <w:proofErr w:type="spellEnd"/>
      <w:r w:rsidRPr="00DD329B">
        <w:t xml:space="preserve"> in patients with </w:t>
      </w:r>
      <w:r w:rsidR="0091111E">
        <w:t>BSIs</w:t>
      </w:r>
      <w:r w:rsidRPr="00DD329B">
        <w:t xml:space="preserve"> can be approximated based on outcomes in HAP/VAP patients, and that the patient</w:t>
      </w:r>
      <w:r w:rsidR="0091111E">
        <w:t>-</w:t>
      </w:r>
      <w:r w:rsidRPr="00DD329B">
        <w:t xml:space="preserve">level INHE of </w:t>
      </w:r>
      <w:proofErr w:type="spellStart"/>
      <w:r w:rsidRPr="00DD329B">
        <w:t>cefiderocol</w:t>
      </w:r>
      <w:proofErr w:type="spellEnd"/>
      <w:r w:rsidRPr="00DD329B">
        <w:t xml:space="preserve"> in patients with </w:t>
      </w:r>
      <w:r w:rsidR="0091111E">
        <w:t>IAIs</w:t>
      </w:r>
      <w:r w:rsidRPr="00DD329B">
        <w:t xml:space="preserve"> can be proxied by that in patients with </w:t>
      </w:r>
      <w:proofErr w:type="spellStart"/>
      <w:r w:rsidRPr="00DD329B">
        <w:t>cUTIs</w:t>
      </w:r>
      <w:proofErr w:type="spellEnd"/>
      <w:r w:rsidRPr="00DD329B">
        <w:t>. These assumptions were based on discussions with clinical experts.</w:t>
      </w:r>
    </w:p>
    <w:p w14:paraId="4070B68C" w14:textId="41718997" w:rsidR="006230B9" w:rsidRDefault="007A266D" w:rsidP="006230B9">
      <w:r>
        <w:fldChar w:fldCharType="begin"/>
      </w:r>
      <w:r>
        <w:instrText xml:space="preserve"> REF _Ref85841241 \h  \* MERGEFORMAT </w:instrText>
      </w:r>
      <w:r>
        <w:fldChar w:fldCharType="separate"/>
      </w:r>
      <w:r w:rsidR="002631E5" w:rsidRPr="007A266D">
        <w:t xml:space="preserve">Table </w:t>
      </w:r>
      <w:r w:rsidR="002631E5">
        <w:rPr>
          <w:noProof/>
        </w:rPr>
        <w:t>48</w:t>
      </w:r>
      <w:r>
        <w:fldChar w:fldCharType="end"/>
      </w:r>
      <w:r>
        <w:t xml:space="preserve"> </w:t>
      </w:r>
      <w:r w:rsidR="006230B9" w:rsidRPr="00DD329B">
        <w:t xml:space="preserve">summarises where EEPRU has been able to quantify the additional elements of value and, for those elements where this has not been feasible, provides an indication of their likely importance. Overall, EEPRU considers that the main areas of uncertainty are enablement value and transmission </w:t>
      </w:r>
      <w:r w:rsidR="006230B9" w:rsidRPr="00DD329B">
        <w:lastRenderedPageBreak/>
        <w:t>value. EEPRU considers it unlikely that transmission value is a significant driver of population</w:t>
      </w:r>
      <w:r w:rsidR="0091111E">
        <w:t>-level</w:t>
      </w:r>
      <w:r w:rsidR="006230B9" w:rsidRPr="00DD329B">
        <w:t xml:space="preserve"> INHE, though this remains an area of uncertainty. EEPRU considers that it is possible that, by treating pre-operative infections and offering the possibility of an effective low toxicity option for treating MDR infections, cefiderocol will facilitate additional or at least more prompt receipt of required treatments/procedures for certain groups. EEPRU considers that the magnitude of these population</w:t>
      </w:r>
      <w:r w:rsidR="0091111E">
        <w:t>-level</w:t>
      </w:r>
      <w:r w:rsidR="006230B9" w:rsidRPr="00DD329B">
        <w:t xml:space="preserve"> INHE </w:t>
      </w:r>
      <w:r w:rsidR="006230B9" w:rsidRPr="00DD329B">
        <w:rPr>
          <w:rFonts w:cs="Times New Roman"/>
        </w:rPr>
        <w:t>remain</w:t>
      </w:r>
      <w:r w:rsidR="006230B9">
        <w:rPr>
          <w:rFonts w:cs="Times New Roman"/>
        </w:rPr>
        <w:t>s</w:t>
      </w:r>
      <w:r w:rsidR="006230B9" w:rsidRPr="00DD329B">
        <w:t xml:space="preserve"> highly uncertain.</w:t>
      </w:r>
    </w:p>
    <w:p w14:paraId="5DC1DE8A" w14:textId="77777777" w:rsidR="00BC7443" w:rsidRPr="00DD329B" w:rsidRDefault="00BC7443" w:rsidP="006230B9"/>
    <w:p w14:paraId="171C73CD" w14:textId="38719035" w:rsidR="006230B9" w:rsidRPr="007A266D" w:rsidRDefault="007A266D" w:rsidP="00FE4E19">
      <w:pPr>
        <w:pStyle w:val="EEPRUTableHeading"/>
        <w:rPr>
          <w:i/>
        </w:rPr>
      </w:pPr>
      <w:bookmarkStart w:id="619" w:name="_Ref85841241"/>
      <w:bookmarkStart w:id="620" w:name="_Toc87018864"/>
      <w:r w:rsidRPr="007A266D">
        <w:t xml:space="preserve">Table </w:t>
      </w:r>
      <w:r w:rsidR="00BB30AE">
        <w:fldChar w:fldCharType="begin"/>
      </w:r>
      <w:r w:rsidR="00BB30AE">
        <w:instrText xml:space="preserve"> SEQ Table \* ARABIC </w:instrText>
      </w:r>
      <w:r w:rsidR="00BB30AE">
        <w:fldChar w:fldCharType="separate"/>
      </w:r>
      <w:r w:rsidR="002631E5">
        <w:rPr>
          <w:noProof/>
        </w:rPr>
        <w:t>48</w:t>
      </w:r>
      <w:r w:rsidR="00BB30AE">
        <w:rPr>
          <w:noProof/>
        </w:rPr>
        <w:fldChar w:fldCharType="end"/>
      </w:r>
      <w:bookmarkEnd w:id="619"/>
      <w:r w:rsidRPr="007A266D">
        <w:t xml:space="preserve">: </w:t>
      </w:r>
      <w:r>
        <w:t>Summary of findings relating to a</w:t>
      </w:r>
      <w:r w:rsidR="006230B9" w:rsidRPr="007A266D">
        <w:t>dditional elements of value</w:t>
      </w:r>
      <w:bookmarkEnd w:id="620"/>
      <w:r w:rsidR="006230B9" w:rsidRPr="007A266D">
        <w:t xml:space="preserve"> </w:t>
      </w:r>
    </w:p>
    <w:tbl>
      <w:tblPr>
        <w:tblStyle w:val="TableGrid6"/>
        <w:tblW w:w="9776" w:type="dxa"/>
        <w:tblLayout w:type="fixed"/>
        <w:tblLook w:val="04A0" w:firstRow="1" w:lastRow="0" w:firstColumn="1" w:lastColumn="0" w:noHBand="0" w:noVBand="1"/>
      </w:tblPr>
      <w:tblGrid>
        <w:gridCol w:w="2263"/>
        <w:gridCol w:w="7513"/>
      </w:tblGrid>
      <w:tr w:rsidR="006230B9" w:rsidRPr="003F69F3" w14:paraId="20167497" w14:textId="77777777" w:rsidTr="00A9426F">
        <w:tc>
          <w:tcPr>
            <w:tcW w:w="2263" w:type="dxa"/>
            <w:hideMark/>
          </w:tcPr>
          <w:p w14:paraId="39934BAD" w14:textId="77777777" w:rsidR="006230B9" w:rsidRPr="00DD329B" w:rsidRDefault="006230B9" w:rsidP="00FE4E19">
            <w:pPr>
              <w:spacing w:after="160" w:line="240" w:lineRule="auto"/>
              <w:jc w:val="left"/>
              <w:rPr>
                <w:sz w:val="20"/>
              </w:rPr>
            </w:pPr>
            <w:r w:rsidRPr="00DD329B">
              <w:rPr>
                <w:b/>
                <w:color w:val="000000"/>
                <w:sz w:val="20"/>
              </w:rPr>
              <w:t>Element of value</w:t>
            </w:r>
          </w:p>
        </w:tc>
        <w:tc>
          <w:tcPr>
            <w:tcW w:w="7513" w:type="dxa"/>
          </w:tcPr>
          <w:p w14:paraId="62CAFB45" w14:textId="77777777" w:rsidR="006230B9" w:rsidRPr="00DD329B" w:rsidRDefault="006230B9" w:rsidP="00FE4E19">
            <w:pPr>
              <w:spacing w:line="240" w:lineRule="auto"/>
              <w:jc w:val="left"/>
              <w:rPr>
                <w:b/>
                <w:color w:val="000000"/>
                <w:sz w:val="20"/>
              </w:rPr>
            </w:pPr>
            <w:r w:rsidRPr="00DD329B">
              <w:rPr>
                <w:b/>
                <w:color w:val="000000"/>
                <w:sz w:val="20"/>
              </w:rPr>
              <w:t>Summary of importance in modifying quantitative estimates of population INHEs, * indicates areas of high uncertainty</w:t>
            </w:r>
          </w:p>
        </w:tc>
      </w:tr>
      <w:tr w:rsidR="006230B9" w:rsidRPr="003F69F3" w14:paraId="5A8B7C1A" w14:textId="77777777" w:rsidTr="00A9426F">
        <w:trPr>
          <w:trHeight w:val="423"/>
        </w:trPr>
        <w:tc>
          <w:tcPr>
            <w:tcW w:w="2263" w:type="dxa"/>
            <w:hideMark/>
          </w:tcPr>
          <w:p w14:paraId="18837543" w14:textId="77777777" w:rsidR="006230B9" w:rsidRPr="00DD329B" w:rsidRDefault="006230B9" w:rsidP="00FE4E19">
            <w:pPr>
              <w:spacing w:after="160" w:line="240" w:lineRule="auto"/>
              <w:jc w:val="left"/>
              <w:rPr>
                <w:color w:val="000000"/>
                <w:sz w:val="20"/>
              </w:rPr>
            </w:pPr>
            <w:r w:rsidRPr="00DD329B">
              <w:rPr>
                <w:color w:val="000000"/>
                <w:sz w:val="20"/>
              </w:rPr>
              <w:t>Enablement value</w:t>
            </w:r>
          </w:p>
        </w:tc>
        <w:tc>
          <w:tcPr>
            <w:tcW w:w="7513" w:type="dxa"/>
          </w:tcPr>
          <w:p w14:paraId="06364BDB" w14:textId="77777777" w:rsidR="006230B9" w:rsidRPr="00DD329B" w:rsidRDefault="006230B9" w:rsidP="00FE4E19">
            <w:pPr>
              <w:spacing w:line="240" w:lineRule="auto"/>
              <w:jc w:val="left"/>
              <w:rPr>
                <w:color w:val="000000"/>
                <w:sz w:val="20"/>
              </w:rPr>
            </w:pPr>
            <w:r w:rsidRPr="00DD329B">
              <w:rPr>
                <w:color w:val="000000"/>
                <w:sz w:val="20"/>
              </w:rPr>
              <w:t xml:space="preserve">Benefits of improved treatment of post-operative infections quantified </w:t>
            </w:r>
          </w:p>
          <w:p w14:paraId="6C08D318" w14:textId="77777777" w:rsidR="006230B9" w:rsidRPr="00DD329B" w:rsidRDefault="006230B9" w:rsidP="00FE4E19">
            <w:pPr>
              <w:spacing w:line="240" w:lineRule="auto"/>
              <w:jc w:val="left"/>
              <w:rPr>
                <w:color w:val="000000"/>
                <w:sz w:val="20"/>
              </w:rPr>
            </w:pPr>
            <w:r w:rsidRPr="00DD329B">
              <w:rPr>
                <w:color w:val="000000"/>
                <w:sz w:val="20"/>
              </w:rPr>
              <w:t>Benefits of improved treatment of pre-operative infections partially quantified*</w:t>
            </w:r>
          </w:p>
          <w:p w14:paraId="299724F3" w14:textId="77777777" w:rsidR="006230B9" w:rsidRPr="00DD329B" w:rsidRDefault="006230B9" w:rsidP="00FE4E19">
            <w:pPr>
              <w:spacing w:line="240" w:lineRule="auto"/>
              <w:jc w:val="left"/>
              <w:rPr>
                <w:color w:val="000000"/>
                <w:sz w:val="20"/>
              </w:rPr>
            </w:pPr>
            <w:r w:rsidRPr="00DD329B">
              <w:rPr>
                <w:color w:val="000000"/>
                <w:sz w:val="20"/>
              </w:rPr>
              <w:t>Benefits of increasing number of procedures that can go ahead not quantified*</w:t>
            </w:r>
          </w:p>
          <w:p w14:paraId="2671410A" w14:textId="77777777" w:rsidR="006230B9" w:rsidRPr="00DD329B" w:rsidRDefault="006230B9" w:rsidP="00FE4E19">
            <w:pPr>
              <w:spacing w:line="240" w:lineRule="auto"/>
              <w:jc w:val="left"/>
              <w:rPr>
                <w:color w:val="000000"/>
                <w:sz w:val="20"/>
              </w:rPr>
            </w:pPr>
            <w:r w:rsidRPr="00DD329B">
              <w:rPr>
                <w:color w:val="000000"/>
                <w:sz w:val="20"/>
              </w:rPr>
              <w:t xml:space="preserve">Benefits of keeping wards open during MDR infection outbreaks unlikely to be a significant driver of population INHEs </w:t>
            </w:r>
          </w:p>
          <w:p w14:paraId="61D8F067" w14:textId="77777777" w:rsidR="006230B9" w:rsidRPr="00DD329B" w:rsidRDefault="006230B9" w:rsidP="00FE4E19">
            <w:pPr>
              <w:spacing w:line="240" w:lineRule="auto"/>
              <w:jc w:val="left"/>
              <w:rPr>
                <w:color w:val="000000"/>
                <w:sz w:val="20"/>
              </w:rPr>
            </w:pPr>
            <w:r w:rsidRPr="00DD329B">
              <w:rPr>
                <w:color w:val="000000"/>
                <w:sz w:val="20"/>
              </w:rPr>
              <w:t>Benefits of reduced use of hospital resources quantified</w:t>
            </w:r>
          </w:p>
        </w:tc>
      </w:tr>
      <w:tr w:rsidR="006230B9" w:rsidRPr="003F69F3" w14:paraId="185C1199" w14:textId="77777777" w:rsidTr="00A9426F">
        <w:trPr>
          <w:trHeight w:val="387"/>
        </w:trPr>
        <w:tc>
          <w:tcPr>
            <w:tcW w:w="2263" w:type="dxa"/>
            <w:hideMark/>
          </w:tcPr>
          <w:p w14:paraId="3424E5BC" w14:textId="77777777" w:rsidR="006230B9" w:rsidRPr="00DD329B" w:rsidRDefault="006230B9" w:rsidP="00FE4E19">
            <w:pPr>
              <w:spacing w:after="160" w:line="240" w:lineRule="auto"/>
              <w:jc w:val="left"/>
              <w:rPr>
                <w:color w:val="000000"/>
                <w:sz w:val="20"/>
              </w:rPr>
            </w:pPr>
            <w:r w:rsidRPr="00DD329B">
              <w:rPr>
                <w:color w:val="000000"/>
                <w:sz w:val="20"/>
              </w:rPr>
              <w:t>Diversity value </w:t>
            </w:r>
          </w:p>
        </w:tc>
        <w:tc>
          <w:tcPr>
            <w:tcW w:w="7513" w:type="dxa"/>
          </w:tcPr>
          <w:p w14:paraId="068E338B" w14:textId="77777777" w:rsidR="006230B9" w:rsidRPr="00DD329B" w:rsidRDefault="006230B9" w:rsidP="00FE4E19">
            <w:pPr>
              <w:spacing w:line="240" w:lineRule="auto"/>
              <w:jc w:val="left"/>
              <w:rPr>
                <w:color w:val="000000"/>
                <w:sz w:val="20"/>
              </w:rPr>
            </w:pPr>
            <w:r w:rsidRPr="00DD329B">
              <w:rPr>
                <w:color w:val="000000"/>
                <w:sz w:val="20"/>
              </w:rPr>
              <w:t xml:space="preserve">Unlikely to be </w:t>
            </w:r>
            <w:r w:rsidRPr="00DD329B">
              <w:rPr>
                <w:rFonts w:eastAsia="Times New Roman" w:cs="Times New Roman"/>
                <w:color w:val="000000"/>
                <w:sz w:val="20"/>
                <w:szCs w:val="20"/>
              </w:rPr>
              <w:t xml:space="preserve">a </w:t>
            </w:r>
            <w:r w:rsidRPr="00DD329B">
              <w:rPr>
                <w:color w:val="000000"/>
                <w:sz w:val="20"/>
              </w:rPr>
              <w:t>significant driver of population INHEs</w:t>
            </w:r>
          </w:p>
        </w:tc>
      </w:tr>
      <w:tr w:rsidR="006230B9" w:rsidRPr="003F69F3" w14:paraId="32560590" w14:textId="77777777" w:rsidTr="00A9426F">
        <w:trPr>
          <w:trHeight w:val="385"/>
        </w:trPr>
        <w:tc>
          <w:tcPr>
            <w:tcW w:w="2263" w:type="dxa"/>
          </w:tcPr>
          <w:p w14:paraId="1F1BD39B" w14:textId="77777777" w:rsidR="006230B9" w:rsidRPr="00DD329B" w:rsidRDefault="006230B9" w:rsidP="00FE4E19">
            <w:pPr>
              <w:spacing w:after="160" w:line="240" w:lineRule="auto"/>
              <w:jc w:val="left"/>
              <w:rPr>
                <w:sz w:val="20"/>
              </w:rPr>
            </w:pPr>
            <w:r w:rsidRPr="00DD329B">
              <w:rPr>
                <w:color w:val="000000"/>
                <w:sz w:val="20"/>
              </w:rPr>
              <w:t>Insurance value</w:t>
            </w:r>
          </w:p>
        </w:tc>
        <w:tc>
          <w:tcPr>
            <w:tcW w:w="7513" w:type="dxa"/>
          </w:tcPr>
          <w:p w14:paraId="09919D8E" w14:textId="77777777" w:rsidR="006230B9" w:rsidRPr="00DD329B" w:rsidRDefault="006230B9" w:rsidP="00FE4E19">
            <w:pPr>
              <w:spacing w:line="240" w:lineRule="auto"/>
              <w:jc w:val="left"/>
              <w:rPr>
                <w:color w:val="000000"/>
                <w:sz w:val="20"/>
              </w:rPr>
            </w:pPr>
            <w:r w:rsidRPr="00DD329B">
              <w:rPr>
                <w:color w:val="000000"/>
                <w:sz w:val="20"/>
              </w:rPr>
              <w:t xml:space="preserve">Quantified </w:t>
            </w:r>
          </w:p>
        </w:tc>
      </w:tr>
      <w:tr w:rsidR="006230B9" w:rsidRPr="003F69F3" w14:paraId="602E13F7" w14:textId="77777777" w:rsidTr="00A9426F">
        <w:tc>
          <w:tcPr>
            <w:tcW w:w="2263" w:type="dxa"/>
          </w:tcPr>
          <w:p w14:paraId="292028E6" w14:textId="77777777" w:rsidR="006230B9" w:rsidRPr="00DD329B" w:rsidRDefault="006230B9" w:rsidP="00FE4E19">
            <w:pPr>
              <w:spacing w:after="160" w:line="240" w:lineRule="auto"/>
              <w:jc w:val="left"/>
              <w:rPr>
                <w:sz w:val="20"/>
              </w:rPr>
            </w:pPr>
            <w:r w:rsidRPr="00DD329B">
              <w:rPr>
                <w:color w:val="000000"/>
                <w:sz w:val="20"/>
              </w:rPr>
              <w:t>Transmission value</w:t>
            </w:r>
          </w:p>
        </w:tc>
        <w:tc>
          <w:tcPr>
            <w:tcW w:w="7513" w:type="dxa"/>
          </w:tcPr>
          <w:p w14:paraId="51CDD340" w14:textId="77777777" w:rsidR="006230B9" w:rsidRPr="00DD329B" w:rsidRDefault="006230B9" w:rsidP="00FE4E19">
            <w:pPr>
              <w:spacing w:line="240" w:lineRule="auto"/>
              <w:jc w:val="left"/>
              <w:rPr>
                <w:color w:val="000000"/>
                <w:sz w:val="20"/>
              </w:rPr>
            </w:pPr>
            <w:r w:rsidRPr="00DD329B">
              <w:rPr>
                <w:color w:val="000000"/>
                <w:sz w:val="20"/>
              </w:rPr>
              <w:t xml:space="preserve">Unlikely to be </w:t>
            </w:r>
            <w:r w:rsidRPr="00DD329B">
              <w:rPr>
                <w:rFonts w:eastAsia="Times New Roman" w:cs="Times New Roman"/>
                <w:color w:val="000000"/>
                <w:sz w:val="20"/>
                <w:szCs w:val="20"/>
              </w:rPr>
              <w:t xml:space="preserve">a </w:t>
            </w:r>
            <w:r w:rsidRPr="00DD329B">
              <w:rPr>
                <w:color w:val="000000"/>
                <w:sz w:val="20"/>
              </w:rPr>
              <w:t>significant driver of population INHEs *</w:t>
            </w:r>
          </w:p>
        </w:tc>
      </w:tr>
      <w:tr w:rsidR="006230B9" w:rsidRPr="003F69F3" w14:paraId="737570E5" w14:textId="77777777" w:rsidTr="00A9426F">
        <w:tc>
          <w:tcPr>
            <w:tcW w:w="2263" w:type="dxa"/>
          </w:tcPr>
          <w:p w14:paraId="62C0E323" w14:textId="77777777" w:rsidR="006230B9" w:rsidRPr="00DD329B" w:rsidRDefault="006230B9" w:rsidP="00FE4E19">
            <w:pPr>
              <w:spacing w:after="160" w:line="240" w:lineRule="auto"/>
              <w:jc w:val="left"/>
              <w:rPr>
                <w:sz w:val="20"/>
              </w:rPr>
            </w:pPr>
            <w:r w:rsidRPr="00DD329B">
              <w:rPr>
                <w:color w:val="000000"/>
                <w:sz w:val="20"/>
              </w:rPr>
              <w:t>Spectrum value</w:t>
            </w:r>
          </w:p>
        </w:tc>
        <w:tc>
          <w:tcPr>
            <w:tcW w:w="7513" w:type="dxa"/>
          </w:tcPr>
          <w:p w14:paraId="1CD6B1F3" w14:textId="77777777" w:rsidR="006230B9" w:rsidRPr="00DD329B" w:rsidRDefault="006230B9" w:rsidP="00FE4E19">
            <w:pPr>
              <w:spacing w:line="240" w:lineRule="auto"/>
              <w:jc w:val="left"/>
              <w:rPr>
                <w:color w:val="000000"/>
                <w:sz w:val="20"/>
              </w:rPr>
            </w:pPr>
            <w:r w:rsidRPr="00DD329B">
              <w:rPr>
                <w:color w:val="000000"/>
                <w:sz w:val="20"/>
              </w:rPr>
              <w:t xml:space="preserve">Unlikely to be </w:t>
            </w:r>
            <w:r w:rsidRPr="00DD329B">
              <w:rPr>
                <w:rFonts w:eastAsia="Times New Roman" w:cs="Times New Roman"/>
                <w:color w:val="000000"/>
                <w:sz w:val="20"/>
                <w:szCs w:val="20"/>
              </w:rPr>
              <w:t xml:space="preserve">a </w:t>
            </w:r>
            <w:r w:rsidRPr="00DD329B">
              <w:rPr>
                <w:color w:val="000000"/>
                <w:sz w:val="20"/>
              </w:rPr>
              <w:t>significant driver of population INHEs</w:t>
            </w:r>
          </w:p>
        </w:tc>
      </w:tr>
    </w:tbl>
    <w:p w14:paraId="7B78F52D" w14:textId="55DC5C6D" w:rsidR="006230B9" w:rsidRDefault="004F36AA" w:rsidP="00B464D9">
      <w:pPr>
        <w:pStyle w:val="EEPRUtextundertables"/>
      </w:pPr>
      <w:r>
        <w:t>INHEs, incremental net health effects</w:t>
      </w:r>
    </w:p>
    <w:p w14:paraId="01D2B61E" w14:textId="77777777" w:rsidR="004F36AA" w:rsidRDefault="004F36AA" w:rsidP="00B464D9">
      <w:pPr>
        <w:pStyle w:val="EEPRUtextundertables"/>
        <w:rPr>
          <w:rStyle w:val="Heading1Char"/>
          <w:rFonts w:asciiTheme="majorBidi" w:hAnsiTheme="majorBidi"/>
          <w:b w:val="0"/>
          <w:bCs w:val="0"/>
        </w:rPr>
      </w:pPr>
    </w:p>
    <w:p w14:paraId="6A62C671" w14:textId="77777777" w:rsidR="006230B9" w:rsidRPr="00447382" w:rsidRDefault="006230B9" w:rsidP="00447382">
      <w:pPr>
        <w:pStyle w:val="EEPRUnumberedLevel2Headingnew"/>
        <w:rPr>
          <w:rStyle w:val="Heading1Char"/>
          <w:rFonts w:asciiTheme="majorBidi" w:hAnsiTheme="majorBidi"/>
          <w:b/>
          <w:bCs/>
          <w:sz w:val="26"/>
          <w:szCs w:val="26"/>
        </w:rPr>
      </w:pPr>
      <w:bookmarkStart w:id="621" w:name="_Toc87018815"/>
      <w:r w:rsidRPr="00447382">
        <w:rPr>
          <w:rStyle w:val="Heading1Char"/>
          <w:rFonts w:asciiTheme="majorBidi" w:hAnsiTheme="majorBidi"/>
          <w:b/>
          <w:bCs/>
          <w:sz w:val="26"/>
          <w:szCs w:val="26"/>
        </w:rPr>
        <w:t>Conclusion</w:t>
      </w:r>
      <w:bookmarkEnd w:id="621"/>
    </w:p>
    <w:p w14:paraId="6A63CA12" w14:textId="18B5F7AD" w:rsidR="006230B9" w:rsidRPr="006F0280" w:rsidRDefault="006230B9" w:rsidP="006230B9">
      <w:pPr>
        <w:pStyle w:val="EEPRUMainBodyText"/>
        <w:rPr>
          <w:rFonts w:ascii="Times New Roman" w:hAnsi="Times New Roman"/>
        </w:rPr>
      </w:pPr>
      <w:r w:rsidRPr="006F0280">
        <w:rPr>
          <w:rFonts w:ascii="Times New Roman" w:hAnsi="Times New Roman"/>
        </w:rPr>
        <w:t>The quantitative assessment of value in this report indicates that cefiderocol is associated with a base case population</w:t>
      </w:r>
      <w:r w:rsidR="0091111E">
        <w:rPr>
          <w:rFonts w:ascii="Times New Roman" w:hAnsi="Times New Roman"/>
        </w:rPr>
        <w:t>-level</w:t>
      </w:r>
      <w:r w:rsidRPr="006F0280">
        <w:rPr>
          <w:rFonts w:ascii="Times New Roman" w:hAnsi="Times New Roman"/>
        </w:rPr>
        <w:t xml:space="preserve"> INHE across its areas of expected usage of 839 to 2,994 </w:t>
      </w:r>
      <w:r w:rsidRPr="006F0280">
        <w:rPr>
          <w:rFonts w:ascii="Times New Roman" w:hAnsi="Times New Roman" w:cs="Times New Roman"/>
        </w:rPr>
        <w:t xml:space="preserve">QALYs </w:t>
      </w:r>
      <w:r w:rsidRPr="006F0280">
        <w:rPr>
          <w:rFonts w:ascii="Times New Roman" w:hAnsi="Times New Roman"/>
        </w:rPr>
        <w:t>over 20 years. These quantitative assessments of value were informed by a series of interlinked decision analytic models informed by evidence collated via systematic reviews of the literature and evidence synthesis, additional national data provided by PHE, structured expert elicitation and</w:t>
      </w:r>
      <w:r w:rsidRPr="006F0280">
        <w:rPr>
          <w:rFonts w:ascii="Times New Roman" w:hAnsi="Times New Roman" w:cs="Times New Roman"/>
        </w:rPr>
        <w:t>,</w:t>
      </w:r>
      <w:r w:rsidRPr="006F0280">
        <w:rPr>
          <w:rFonts w:ascii="Times New Roman" w:hAnsi="Times New Roman"/>
        </w:rPr>
        <w:t xml:space="preserve"> where necessary</w:t>
      </w:r>
      <w:r w:rsidRPr="006F0280">
        <w:rPr>
          <w:rFonts w:ascii="Times New Roman" w:hAnsi="Times New Roman" w:cs="Times New Roman"/>
        </w:rPr>
        <w:t>,</w:t>
      </w:r>
      <w:r w:rsidRPr="006F0280">
        <w:rPr>
          <w:rFonts w:ascii="Times New Roman" w:hAnsi="Times New Roman"/>
        </w:rPr>
        <w:t xml:space="preserve"> assumptions informed by clinical opinion. </w:t>
      </w:r>
    </w:p>
    <w:p w14:paraId="114BF965" w14:textId="77777777" w:rsidR="006230B9" w:rsidRPr="00DD329B" w:rsidRDefault="006230B9" w:rsidP="006230B9">
      <w:pPr>
        <w:pStyle w:val="EEPRUMainBodyText"/>
        <w:rPr>
          <w:rFonts w:ascii="Times New Roman" w:hAnsi="Times New Roman"/>
        </w:rPr>
      </w:pPr>
      <w:r w:rsidRPr="006F0280">
        <w:rPr>
          <w:rFonts w:ascii="Times New Roman" w:hAnsi="Times New Roman"/>
        </w:rPr>
        <w:t xml:space="preserve">This work has provided quantitative estimates of the value of cefiderocol within its areas of expected usage within the NHS. A broader and important question is “what would represent the “optimal” scope of usage for cefiderocol?” </w:t>
      </w:r>
      <w:r w:rsidRPr="006F0280">
        <w:rPr>
          <w:rFonts w:ascii="Times New Roman" w:hAnsi="Times New Roman" w:cs="Times New Roman"/>
        </w:rPr>
        <w:t>F</w:t>
      </w:r>
      <w:r w:rsidRPr="006F0280">
        <w:rPr>
          <w:rFonts w:ascii="Times New Roman" w:hAnsi="Times New Roman"/>
        </w:rPr>
        <w:t>urther methodological and quantitative work is required to address this question.</w:t>
      </w:r>
      <w:r w:rsidRPr="00DD329B">
        <w:rPr>
          <w:rFonts w:ascii="Times New Roman" w:hAnsi="Times New Roman"/>
        </w:rPr>
        <w:t xml:space="preserve">   </w:t>
      </w:r>
    </w:p>
    <w:p w14:paraId="4A167FF5" w14:textId="77777777" w:rsidR="006230B9" w:rsidRDefault="006230B9" w:rsidP="006230B9"/>
    <w:p w14:paraId="1EA89554" w14:textId="7E55C202" w:rsidR="00687516" w:rsidRDefault="00687516" w:rsidP="00687516">
      <w:pPr>
        <w:pStyle w:val="EEPRUnumberedstylelevel3new"/>
        <w:ind w:left="851" w:firstLine="0"/>
      </w:pPr>
      <w:r>
        <w:br w:type="page"/>
      </w:r>
    </w:p>
    <w:p w14:paraId="3AB30FE8" w14:textId="6775C975" w:rsidR="004B780D" w:rsidRDefault="004B780D" w:rsidP="00E44D7E">
      <w:pPr>
        <w:pStyle w:val="EEPRUNumberedHeading"/>
        <w:numPr>
          <w:ilvl w:val="0"/>
          <w:numId w:val="0"/>
        </w:numPr>
        <w:ind w:left="360" w:hanging="360"/>
      </w:pPr>
      <w:bookmarkStart w:id="622" w:name="_Toc85194102"/>
      <w:bookmarkStart w:id="623" w:name="_Toc83890523"/>
      <w:bookmarkStart w:id="624" w:name="_Toc85194103"/>
      <w:bookmarkStart w:id="625" w:name="_Toc87018816"/>
      <w:bookmarkEnd w:id="265"/>
      <w:bookmarkEnd w:id="622"/>
      <w:bookmarkEnd w:id="623"/>
      <w:r>
        <w:lastRenderedPageBreak/>
        <w:t>References</w:t>
      </w:r>
      <w:bookmarkEnd w:id="624"/>
      <w:bookmarkEnd w:id="625"/>
    </w:p>
    <w:p w14:paraId="149775CF" w14:textId="77777777" w:rsidR="0038360C" w:rsidRPr="0038360C" w:rsidRDefault="004B780D" w:rsidP="0038360C">
      <w:pPr>
        <w:pStyle w:val="EndNoteBibliography"/>
        <w:spacing w:after="0"/>
      </w:pPr>
      <w:r w:rsidRPr="007E0A82">
        <w:rPr>
          <w:rFonts w:asciiTheme="majorBidi" w:eastAsiaTheme="majorEastAsia" w:hAnsiTheme="majorBidi" w:cstheme="majorBidi"/>
          <w:b/>
          <w:bCs/>
        </w:rPr>
        <w:fldChar w:fldCharType="begin"/>
      </w:r>
      <w:r w:rsidRPr="00507D40">
        <w:rPr>
          <w:rFonts w:asciiTheme="majorBidi" w:eastAsiaTheme="majorEastAsia" w:hAnsiTheme="majorBidi" w:cstheme="majorBidi"/>
          <w:b/>
          <w:bCs/>
          <w:lang w:val="en-GB"/>
        </w:rPr>
        <w:instrText xml:space="preserve"> ADDIN EN.REFLIST </w:instrText>
      </w:r>
      <w:r w:rsidRPr="007E0A82">
        <w:rPr>
          <w:rFonts w:asciiTheme="majorBidi" w:eastAsiaTheme="majorEastAsia" w:hAnsiTheme="majorBidi" w:cstheme="majorBidi"/>
          <w:b/>
          <w:bCs/>
        </w:rPr>
        <w:fldChar w:fldCharType="separate"/>
      </w:r>
      <w:r w:rsidR="0038360C" w:rsidRPr="0038360C">
        <w:t>1.</w:t>
      </w:r>
      <w:r w:rsidR="0038360C" w:rsidRPr="0038360C">
        <w:tab/>
        <w:t>Hawkey PM, Warren RE, Livermore DM, et al. Treatment of infections caused by multidrug-resistant gram-negative bacteria: Report of the British society for antimicrobial chemotherapy/healthcare infection society/british infection association joint working party. Journal of Antimicrobial Chemotherapy 2018;73:iii2-iii78.</w:t>
      </w:r>
    </w:p>
    <w:p w14:paraId="41FA2D1C" w14:textId="77777777" w:rsidR="0038360C" w:rsidRPr="0038360C" w:rsidRDefault="0038360C" w:rsidP="0038360C">
      <w:pPr>
        <w:pStyle w:val="EndNoteBibliography"/>
        <w:spacing w:after="0"/>
      </w:pPr>
      <w:r w:rsidRPr="0038360C">
        <w:t>2.</w:t>
      </w:r>
      <w:r w:rsidRPr="0038360C">
        <w:tab/>
        <w:t>Munita JM, Arias CA. Mechanisms of Antibiotic Resistance. Microbiol Spectr 2016;4.</w:t>
      </w:r>
    </w:p>
    <w:p w14:paraId="0B30DC88" w14:textId="77777777" w:rsidR="0038360C" w:rsidRPr="0038360C" w:rsidRDefault="0038360C" w:rsidP="0038360C">
      <w:pPr>
        <w:pStyle w:val="EndNoteBibliography"/>
        <w:spacing w:after="0"/>
      </w:pPr>
      <w:r w:rsidRPr="0038360C">
        <w:t>3.</w:t>
      </w:r>
      <w:r w:rsidRPr="0038360C">
        <w:tab/>
        <w:t>Hawkey PM. Multidrug-resistant Gram-negative bacteria: a product of globalization. J Hosp Infect 2015;89:241-7.</w:t>
      </w:r>
    </w:p>
    <w:p w14:paraId="5FA02803" w14:textId="77777777" w:rsidR="0038360C" w:rsidRPr="0038360C" w:rsidRDefault="0038360C" w:rsidP="0038360C">
      <w:pPr>
        <w:pStyle w:val="EndNoteBibliography"/>
        <w:spacing w:after="0"/>
      </w:pPr>
      <w:r w:rsidRPr="0038360C">
        <w:t>4.</w:t>
      </w:r>
      <w:r w:rsidRPr="0038360C">
        <w:tab/>
        <w:t>McNulty CAM, Boyle P, Nichols T, Clappison P, Davey P. Don't wear me out—the public's knowledge of and attitudes to antibiotic use. Journal of Antimicrobial Chemotherapy 2007;59:727-38.</w:t>
      </w:r>
    </w:p>
    <w:p w14:paraId="03084321" w14:textId="77777777" w:rsidR="0038360C" w:rsidRPr="0038360C" w:rsidRDefault="0038360C" w:rsidP="0038360C">
      <w:pPr>
        <w:pStyle w:val="EndNoteBibliography"/>
        <w:spacing w:after="0"/>
      </w:pPr>
      <w:r w:rsidRPr="0038360C">
        <w:t>5.</w:t>
      </w:r>
      <w:r w:rsidRPr="0038360C">
        <w:tab/>
        <w:t>Public Health England. English Surveillance Programme for Antimicrobial Utilisation and Resistance (ESPAUR) Report 2019 to 2020. London; 2020.</w:t>
      </w:r>
    </w:p>
    <w:p w14:paraId="53EC2225" w14:textId="77777777" w:rsidR="0038360C" w:rsidRPr="0038360C" w:rsidRDefault="0038360C" w:rsidP="0038360C">
      <w:pPr>
        <w:pStyle w:val="EndNoteBibliography"/>
        <w:spacing w:after="0"/>
      </w:pPr>
      <w:r w:rsidRPr="0038360C">
        <w:t>6.</w:t>
      </w:r>
      <w:r w:rsidRPr="0038360C">
        <w:tab/>
        <w:t>Hughes S, Gilchrist M, Heard K, Hamilton R, Sneddon J. Treating infections caused by carbapenemase-producing Enterobacterales (CPE): a pragmatic approach to antimicrobial stewardship on behalf of the UKCPA Pharmacy Infection Network (PIN). JAC-Antimicrobial Resistance 2020;2.</w:t>
      </w:r>
    </w:p>
    <w:p w14:paraId="46D435D5" w14:textId="77777777" w:rsidR="0038360C" w:rsidRPr="0038360C" w:rsidRDefault="0038360C" w:rsidP="0038360C">
      <w:pPr>
        <w:pStyle w:val="EndNoteBibliography"/>
        <w:spacing w:after="0"/>
      </w:pPr>
      <w:r w:rsidRPr="0038360C">
        <w:t>7.</w:t>
      </w:r>
      <w:r w:rsidRPr="0038360C">
        <w:tab/>
        <w:t>World Health Organisation. ‘WHO publishes list of bacteria for which new antibiotics are urgently needed’; 2017.</w:t>
      </w:r>
    </w:p>
    <w:p w14:paraId="19D72074" w14:textId="77777777" w:rsidR="0038360C" w:rsidRPr="0038360C" w:rsidRDefault="0038360C" w:rsidP="0038360C">
      <w:pPr>
        <w:pStyle w:val="EndNoteBibliography"/>
        <w:spacing w:after="0"/>
      </w:pPr>
      <w:r w:rsidRPr="0038360C">
        <w:t>8.</w:t>
      </w:r>
      <w:r w:rsidRPr="0038360C">
        <w:tab/>
        <w:t>World Health Organisation. Global priority list of antibiotic-resistant bacteria to guide research, discovery, and development of new antibiotics. Geneva, Switzerland.</w:t>
      </w:r>
    </w:p>
    <w:p w14:paraId="344E3716" w14:textId="77777777" w:rsidR="0038360C" w:rsidRPr="0038360C" w:rsidRDefault="0038360C" w:rsidP="0038360C">
      <w:pPr>
        <w:pStyle w:val="EndNoteBibliography"/>
        <w:spacing w:after="0"/>
      </w:pPr>
      <w:r w:rsidRPr="0038360C">
        <w:t>9.</w:t>
      </w:r>
      <w:r w:rsidRPr="0038360C">
        <w:tab/>
        <w:t>Tan X, Kim HS, Baugh K, et al. Therapeutic Options for Metallo-β-Lactamase-Producing Enterobacterales. Infect Drug Resist 2021;14:125-42.</w:t>
      </w:r>
    </w:p>
    <w:p w14:paraId="110D589D" w14:textId="77777777" w:rsidR="0038360C" w:rsidRPr="0038360C" w:rsidRDefault="0038360C" w:rsidP="0038360C">
      <w:pPr>
        <w:pStyle w:val="EndNoteBibliography"/>
        <w:spacing w:after="0"/>
      </w:pPr>
      <w:r w:rsidRPr="0038360C">
        <w:t>10.</w:t>
      </w:r>
      <w:r w:rsidRPr="0038360C">
        <w:tab/>
        <w:t>Ito A, Kohira N, Bouchillon SK, et al. In vitro antimicrobial activity of S-649266, a catechol-substituted siderophore cephalosporin, when tested against non-fermenting Gram-negative bacteria. Journal of Antimicrobial Chemotherapy 2016;71:670-7.</w:t>
      </w:r>
    </w:p>
    <w:p w14:paraId="41686931" w14:textId="77777777" w:rsidR="0038360C" w:rsidRPr="0038360C" w:rsidRDefault="0038360C" w:rsidP="0038360C">
      <w:pPr>
        <w:pStyle w:val="EndNoteBibliography"/>
        <w:spacing w:after="0"/>
      </w:pPr>
      <w:r w:rsidRPr="0038360C">
        <w:t>11.</w:t>
      </w:r>
      <w:r w:rsidRPr="0038360C">
        <w:tab/>
        <w:t>Ito A, Nishikawa T, Matsumoto S, et al. Siderophore cephalosporin cefiderocol utilizes ferric iron transporter systems for antibacterial activity against Pseudomonas aeruginosa. Antimicrobial agents and chemotherapy 2016;60:7396-401.</w:t>
      </w:r>
    </w:p>
    <w:p w14:paraId="116768DB" w14:textId="77777777" w:rsidR="0038360C" w:rsidRPr="0038360C" w:rsidRDefault="0038360C" w:rsidP="0038360C">
      <w:pPr>
        <w:pStyle w:val="EndNoteBibliography"/>
        <w:spacing w:after="0"/>
      </w:pPr>
      <w:r w:rsidRPr="0038360C">
        <w:t>12.</w:t>
      </w:r>
      <w:r w:rsidRPr="0038360C">
        <w:tab/>
        <w:t>Portsmouth S, van Veenhuyzen D, Echols R, et al. Cefiderocol versus imipenem-cilastatin for the treatment of complicated urinary tract infections caused by Gram-negative uropathogens: a phase 2, randomised, double-blind, non-inferiority trial. The Lancet Infectious Diseases 2018;18:1319-28.</w:t>
      </w:r>
    </w:p>
    <w:p w14:paraId="0CFDE6FD" w14:textId="77777777" w:rsidR="0038360C" w:rsidRPr="0038360C" w:rsidRDefault="0038360C" w:rsidP="0038360C">
      <w:pPr>
        <w:pStyle w:val="EndNoteBibliography"/>
        <w:spacing w:after="0"/>
      </w:pPr>
      <w:r w:rsidRPr="0038360C">
        <w:t>13.</w:t>
      </w:r>
      <w:r w:rsidRPr="0038360C">
        <w:tab/>
        <w:t>Wunderink RG, Matsunaga Y, Ariyasu M, et al. Cefiderocol versus high-dose, extended-infusion meropenem for the treatment of Gram-negative nosocomial pneumonia (APEKS-NP): a randomised, double-blind, phase 3, non-inferiority trial. The Lancet Infectious Diseases 2021;21:213-25.</w:t>
      </w:r>
    </w:p>
    <w:p w14:paraId="58917CC9" w14:textId="77777777" w:rsidR="0038360C" w:rsidRPr="0038360C" w:rsidRDefault="0038360C" w:rsidP="0038360C">
      <w:pPr>
        <w:pStyle w:val="EndNoteBibliography"/>
        <w:spacing w:after="0"/>
      </w:pPr>
      <w:r w:rsidRPr="0038360C">
        <w:t>14.</w:t>
      </w:r>
      <w:r w:rsidRPr="0038360C">
        <w:tab/>
        <w:t xml:space="preserve">Bassetti M, Echols R, Matsunaga Y, et al. Efficacy and safety of cefiderocol or best available therapy for the treatment of serious infections caused by carbapenem-resistant Gram-negative bacteria </w:t>
      </w:r>
      <w:r w:rsidRPr="0038360C">
        <w:lastRenderedPageBreak/>
        <w:t>(CREDIBLE-CR): a randomised, open-label, multicentre, pathogen-focused, descriptive, phase 3 trial. The Lancet Infectious Diseases 2021;21:226-40.</w:t>
      </w:r>
    </w:p>
    <w:p w14:paraId="05A32582" w14:textId="77777777" w:rsidR="0038360C" w:rsidRPr="0038360C" w:rsidRDefault="0038360C" w:rsidP="0038360C">
      <w:pPr>
        <w:pStyle w:val="EndNoteBibliography"/>
        <w:spacing w:after="0"/>
      </w:pPr>
      <w:r w:rsidRPr="0038360C">
        <w:t>15.</w:t>
      </w:r>
      <w:r w:rsidRPr="0038360C">
        <w:tab/>
        <w:t>Tsuji M, Hackel M, Echols R, Yamano Y, Sahm DF. In vitro activity of cefiderocol against globally collected carbapenem-resistant gram-negative bacteria isolated from urinary tract source: SIDERO-CR-2014/2016. Poster presented at: IDWeek 2017.</w:t>
      </w:r>
    </w:p>
    <w:p w14:paraId="56EABB9B" w14:textId="77777777" w:rsidR="0038360C" w:rsidRPr="0038360C" w:rsidRDefault="0038360C" w:rsidP="0038360C">
      <w:pPr>
        <w:pStyle w:val="EndNoteBibliography"/>
        <w:spacing w:after="0"/>
      </w:pPr>
      <w:r w:rsidRPr="0038360C">
        <w:t>16.</w:t>
      </w:r>
      <w:r w:rsidRPr="0038360C">
        <w:tab/>
        <w:t>Nguyen S. In Vitro Antibacterial Activity of Cefiderocol against a Multi-National Collection of Carbapenem Non-Susceptible Gram-Negative Bacteria Isolated from Respiratory, Blood, Skin/Soft Tissue and Urinary sources of infection: SIDERO-WT-2014-2017. In: ASM; 2017; New Orleans, LA; 2017.</w:t>
      </w:r>
    </w:p>
    <w:p w14:paraId="2A003EB5" w14:textId="77777777" w:rsidR="0038360C" w:rsidRPr="0038360C" w:rsidRDefault="0038360C" w:rsidP="0038360C">
      <w:pPr>
        <w:pStyle w:val="EndNoteBibliography"/>
        <w:spacing w:after="0"/>
      </w:pPr>
      <w:r w:rsidRPr="0038360C">
        <w:t>17.</w:t>
      </w:r>
      <w:r w:rsidRPr="0038360C">
        <w:tab/>
        <w:t>Zhanel GG, Golden AR, Zelenitsky S, et al. Cefiderocol: a siderophore cephalosporin with activity against carbapenem-resistant and multidrug-resistant gram-negative bacilli. Drugs 2019;79:271-89.</w:t>
      </w:r>
    </w:p>
    <w:p w14:paraId="4C76F6DD" w14:textId="77777777" w:rsidR="0038360C" w:rsidRPr="0038360C" w:rsidRDefault="0038360C" w:rsidP="0038360C">
      <w:pPr>
        <w:pStyle w:val="EndNoteBibliography"/>
        <w:spacing w:after="0"/>
      </w:pPr>
      <w:r w:rsidRPr="0038360C">
        <w:t>18.</w:t>
      </w:r>
      <w:r w:rsidRPr="0038360C">
        <w:tab/>
        <w:t>Shionogi. Summary of product characteristics; Fetcroja 1g powder.</w:t>
      </w:r>
    </w:p>
    <w:p w14:paraId="26388763" w14:textId="20B9C9E7" w:rsidR="0038360C" w:rsidRPr="0038360C" w:rsidRDefault="0038360C" w:rsidP="0038360C">
      <w:pPr>
        <w:pStyle w:val="EndNoteBibliography"/>
        <w:spacing w:after="0"/>
      </w:pPr>
      <w:r w:rsidRPr="0038360C">
        <w:t>19.</w:t>
      </w:r>
      <w:r w:rsidRPr="0038360C">
        <w:tab/>
        <w:t xml:space="preserve">Rothery C, Woods B, Schmitt L, Claxton K, Palmer S, Sculpher M. Framework for Value Assessment of New Pharmaceuticals: Implications of alternative funding arrangements for NICE Appraisal. </w:t>
      </w:r>
      <w:hyperlink r:id="rId47" w:history="1">
        <w:r w:rsidRPr="0038360C">
          <w:rPr>
            <w:rStyle w:val="Hyperlink"/>
          </w:rPr>
          <w:t>http://www.eepru.org.uk/article/framework-for-value-assessment-of-new-antimicrobials-implications-of-alternative-funding-arrangements-for-nice-appraisal/</w:t>
        </w:r>
      </w:hyperlink>
      <w:r w:rsidRPr="0038360C">
        <w:t>: EEPRU; 2018.</w:t>
      </w:r>
    </w:p>
    <w:p w14:paraId="06C887F1" w14:textId="77777777" w:rsidR="0038360C" w:rsidRPr="0038360C" w:rsidRDefault="0038360C" w:rsidP="0038360C">
      <w:pPr>
        <w:pStyle w:val="EndNoteBibliography"/>
        <w:spacing w:after="0"/>
      </w:pPr>
      <w:r w:rsidRPr="0038360C">
        <w:t>20.</w:t>
      </w:r>
      <w:r w:rsidRPr="0038360C">
        <w:tab/>
        <w:t>Public Health England. Framework of actions to contain carbapenemase-producing enterobacterales. London; 2020.</w:t>
      </w:r>
    </w:p>
    <w:p w14:paraId="27805D62" w14:textId="77777777" w:rsidR="0038360C" w:rsidRPr="0038360C" w:rsidRDefault="0038360C" w:rsidP="0038360C">
      <w:pPr>
        <w:pStyle w:val="EndNoteBibliography"/>
        <w:spacing w:after="0"/>
      </w:pPr>
      <w:r w:rsidRPr="0038360C">
        <w:t>21.</w:t>
      </w:r>
      <w:r w:rsidRPr="0038360C">
        <w:tab/>
        <w:t>Public Health England. UK Standards for Microbiology Investigations: Detection of bacteria with carbapenem-hydrolysing β-lactamases (carbapenemases). London; 2020.</w:t>
      </w:r>
    </w:p>
    <w:p w14:paraId="5D58B389" w14:textId="56DC05A9" w:rsidR="0038360C" w:rsidRPr="0038360C" w:rsidRDefault="0038360C" w:rsidP="0038360C">
      <w:pPr>
        <w:pStyle w:val="EndNoteBibliography"/>
        <w:spacing w:after="0"/>
      </w:pPr>
      <w:r w:rsidRPr="0038360C">
        <w:t>22.</w:t>
      </w:r>
      <w:r w:rsidRPr="0038360C">
        <w:tab/>
      </w:r>
      <w:hyperlink r:id="rId48" w:history="1">
        <w:r w:rsidRPr="0038360C">
          <w:rPr>
            <w:rStyle w:val="Hyperlink"/>
          </w:rPr>
          <w:t>https://www.eucast.org/fileadmin/src/media/PDFs/EUCAST_files/EUCAST_SOPs/EUCAST_SOP_1.3_Setting_breakpoints_new_agents_20191023.pdf</w:t>
        </w:r>
      </w:hyperlink>
      <w:r w:rsidRPr="0038360C">
        <w:t xml:space="preserve">. (Accessed at </w:t>
      </w:r>
      <w:hyperlink r:id="rId49" w:history="1">
        <w:r w:rsidRPr="0038360C">
          <w:rPr>
            <w:rStyle w:val="Hyperlink"/>
          </w:rPr>
          <w:t>https://www.eucast.org/fileadmin/src/media/PDFs/EUCAST_files/EUCAST_SOPs/EUCAST_SOP_1.3_Setting_breakpoints_new_agents_20191023.pdf</w:t>
        </w:r>
      </w:hyperlink>
      <w:r w:rsidRPr="0038360C">
        <w:t>.)</w:t>
      </w:r>
    </w:p>
    <w:p w14:paraId="44F3D581" w14:textId="77777777" w:rsidR="0038360C" w:rsidRPr="0038360C" w:rsidRDefault="0038360C" w:rsidP="0038360C">
      <w:pPr>
        <w:pStyle w:val="EndNoteBibliography"/>
        <w:spacing w:after="0"/>
      </w:pPr>
      <w:r w:rsidRPr="0038360C">
        <w:t>23.</w:t>
      </w:r>
      <w:r w:rsidRPr="0038360C">
        <w:tab/>
        <w:t>Harnan SE, Cooper K, Jones SL, Jones E. Pruning and prioritising: a case study of a pragmatic method for managing a rapid systematic review with limited resources. Evidence &amp; Policy: A Journal of Research, Debate and Practice 2015;11:589-601.</w:t>
      </w:r>
    </w:p>
    <w:p w14:paraId="22FF42DD" w14:textId="77777777" w:rsidR="0038360C" w:rsidRPr="0038360C" w:rsidRDefault="0038360C" w:rsidP="0038360C">
      <w:pPr>
        <w:pStyle w:val="EndNoteBibliography"/>
        <w:spacing w:after="0"/>
      </w:pPr>
      <w:r w:rsidRPr="0038360C">
        <w:t>24.</w:t>
      </w:r>
      <w:r w:rsidRPr="0038360C">
        <w:tab/>
        <w:t>Uttley L, Whiteman BL, Woods HB, et al. Building the evidence base of blood-based biomarkers for early detection of cancer: a rapid systematic mapping review. EBioMedicine 2016;10:164-73.</w:t>
      </w:r>
    </w:p>
    <w:p w14:paraId="77D65737" w14:textId="77777777" w:rsidR="0038360C" w:rsidRPr="0038360C" w:rsidRDefault="0038360C" w:rsidP="0038360C">
      <w:pPr>
        <w:pStyle w:val="EndNoteBibliography"/>
        <w:spacing w:after="0"/>
      </w:pPr>
      <w:r w:rsidRPr="0038360C">
        <w:t>25.</w:t>
      </w:r>
      <w:r w:rsidRPr="0038360C">
        <w:tab/>
        <w:t>Kaltenthaler E, Tappenden P, Paisley S, Squires H. NICE DSU technical support document 13: identifying and reviewing evidence to inform the conceptualisation and population of cost-effectiveness models. Sheffield: Decision Support Unit, ScHARR, University of Sheffield 2011.</w:t>
      </w:r>
    </w:p>
    <w:p w14:paraId="579BB0C9" w14:textId="51D20E01" w:rsidR="0038360C" w:rsidRPr="0038360C" w:rsidRDefault="0038360C" w:rsidP="0038360C">
      <w:pPr>
        <w:pStyle w:val="EndNoteBibliography"/>
        <w:spacing w:after="0"/>
      </w:pPr>
      <w:r w:rsidRPr="0038360C">
        <w:t>26.</w:t>
      </w:r>
      <w:r w:rsidRPr="0038360C">
        <w:tab/>
      </w:r>
      <w:hyperlink r:id="rId50" w:anchor="/login" w:history="1">
        <w:r w:rsidRPr="0038360C">
          <w:rPr>
            <w:rStyle w:val="Hyperlink"/>
          </w:rPr>
          <w:t>https://atlas-surveillance.com/#/login</w:t>
        </w:r>
      </w:hyperlink>
      <w:r w:rsidRPr="0038360C">
        <w:t xml:space="preserve">. (Accessed 2021, at </w:t>
      </w:r>
    </w:p>
    <w:p w14:paraId="6692FCE6" w14:textId="02702A36" w:rsidR="0038360C" w:rsidRPr="0038360C" w:rsidRDefault="0038360C" w:rsidP="0038360C">
      <w:pPr>
        <w:pStyle w:val="EndNoteBibliography"/>
        <w:spacing w:after="0"/>
      </w:pPr>
      <w:r w:rsidRPr="0038360C">
        <w:t>27.</w:t>
      </w:r>
      <w:r w:rsidRPr="0038360C">
        <w:tab/>
      </w:r>
      <w:hyperlink r:id="rId51" w:history="1">
        <w:r w:rsidRPr="0038360C">
          <w:rPr>
            <w:rStyle w:val="Hyperlink"/>
          </w:rPr>
          <w:t>https://sentry-mvp.jmilabs.com/</w:t>
        </w:r>
      </w:hyperlink>
      <w:r w:rsidRPr="0038360C">
        <w:t xml:space="preserve">. (Accessed 2021, at </w:t>
      </w:r>
    </w:p>
    <w:p w14:paraId="518BE9B5" w14:textId="1876D084" w:rsidR="0038360C" w:rsidRPr="0038360C" w:rsidRDefault="0038360C" w:rsidP="0038360C">
      <w:pPr>
        <w:pStyle w:val="EndNoteBibliography"/>
        <w:spacing w:after="0"/>
      </w:pPr>
      <w:r w:rsidRPr="0038360C">
        <w:lastRenderedPageBreak/>
        <w:t>28.</w:t>
      </w:r>
      <w:r w:rsidRPr="0038360C">
        <w:tab/>
      </w:r>
      <w:hyperlink r:id="rId52" w:history="1">
        <w:r w:rsidRPr="0038360C">
          <w:rPr>
            <w:rStyle w:val="Hyperlink"/>
          </w:rPr>
          <w:t>https://www.sciencedirect.com/science/article/pii/S0895435612000790?casa_token=6ZUDkp72kDQAAAAA:g41_SmUvOR2rA_T2Ckeni84rHu8BYNnk7cxUM3xJ_fsO76kqdjkuc4DslE4lqHZVhn1LXdN_</w:t>
        </w:r>
      </w:hyperlink>
      <w:r w:rsidRPr="0038360C">
        <w:t xml:space="preserve">. (Accessed at </w:t>
      </w:r>
      <w:hyperlink r:id="rId53" w:history="1">
        <w:r w:rsidRPr="0038360C">
          <w:rPr>
            <w:rStyle w:val="Hyperlink"/>
          </w:rPr>
          <w:t>https://www.sciencedirect.com/science/article/pii/S0895435612000790?casa_token=6ZUDkp72kDQAAAAA:g41_SmUvOR2rA_T2Ckeni84rHu8BYNnk7cxUM3xJ_fsO76kqdjkuc4DslE4lqHZVhn1LXdN_</w:t>
        </w:r>
      </w:hyperlink>
      <w:r w:rsidRPr="0038360C">
        <w:t>.)</w:t>
      </w:r>
    </w:p>
    <w:p w14:paraId="107DFEE5" w14:textId="647872F8" w:rsidR="0038360C" w:rsidRPr="0038360C" w:rsidRDefault="0038360C" w:rsidP="0038360C">
      <w:pPr>
        <w:pStyle w:val="EndNoteBibliography"/>
        <w:spacing w:after="0"/>
      </w:pPr>
      <w:r w:rsidRPr="0038360C">
        <w:t>29.</w:t>
      </w:r>
      <w:r w:rsidRPr="0038360C">
        <w:tab/>
      </w:r>
      <w:hyperlink r:id="rId54" w:history="1">
        <w:r w:rsidRPr="0038360C">
          <w:rPr>
            <w:rStyle w:val="Hyperlink"/>
          </w:rPr>
          <w:t>https://jbi.global/critical-appraisal-tools</w:t>
        </w:r>
      </w:hyperlink>
      <w:r w:rsidRPr="0038360C">
        <w:t xml:space="preserve">. (Accessed 2021, at </w:t>
      </w:r>
      <w:hyperlink r:id="rId55" w:history="1">
        <w:r w:rsidRPr="0038360C">
          <w:rPr>
            <w:rStyle w:val="Hyperlink"/>
          </w:rPr>
          <w:t>https://jbi.global/critical-appraisal-tools</w:t>
        </w:r>
      </w:hyperlink>
      <w:r w:rsidRPr="0038360C">
        <w:t>.)</w:t>
      </w:r>
    </w:p>
    <w:p w14:paraId="1892C493" w14:textId="77777777" w:rsidR="0038360C" w:rsidRPr="0038360C" w:rsidRDefault="0038360C" w:rsidP="0038360C">
      <w:pPr>
        <w:pStyle w:val="EndNoteBibliography"/>
        <w:spacing w:after="0"/>
      </w:pPr>
      <w:r w:rsidRPr="0038360C">
        <w:t>30.</w:t>
      </w:r>
      <w:r w:rsidRPr="0038360C">
        <w:tab/>
        <w:t>Hinneburg I. ROBINS-1: A tool for asssessing risk of bias in non-randomised studies of interventions. Med Monatsschr Pharm 2017;40:175-7.</w:t>
      </w:r>
    </w:p>
    <w:p w14:paraId="042393B4" w14:textId="77777777" w:rsidR="0038360C" w:rsidRPr="0038360C" w:rsidRDefault="0038360C" w:rsidP="0038360C">
      <w:pPr>
        <w:pStyle w:val="EndNoteBibliography"/>
        <w:spacing w:after="0"/>
      </w:pPr>
      <w:r w:rsidRPr="0038360C">
        <w:t>31.</w:t>
      </w:r>
      <w:r w:rsidRPr="0038360C">
        <w:tab/>
        <w:t>Sterne JA, Savović J, Page MJ, et al. RoB 2: a revised tool for assessing risk of bias in randomised trials. bmj 2019;366.</w:t>
      </w:r>
    </w:p>
    <w:p w14:paraId="25AB361D" w14:textId="77777777" w:rsidR="0038360C" w:rsidRPr="0038360C" w:rsidRDefault="0038360C" w:rsidP="0038360C">
      <w:pPr>
        <w:pStyle w:val="EndNoteBibliography"/>
        <w:spacing w:after="0"/>
      </w:pPr>
      <w:r w:rsidRPr="0038360C">
        <w:t>32.</w:t>
      </w:r>
      <w:r w:rsidRPr="0038360C">
        <w:tab/>
        <w:t>Peterson J, Welch V, Losos M, Tugwell P. The Newcastle-Ottawa scale (NOS) for assessing the quality of nonrandomised studies in meta-analyses. Ottawa: Ottawa Hospital Research Institute 2011:1-12.</w:t>
      </w:r>
    </w:p>
    <w:p w14:paraId="4D5484DF" w14:textId="77777777" w:rsidR="0038360C" w:rsidRPr="0038360C" w:rsidRDefault="0038360C" w:rsidP="0038360C">
      <w:pPr>
        <w:pStyle w:val="EndNoteBibliography"/>
        <w:spacing w:after="0"/>
      </w:pPr>
      <w:r w:rsidRPr="0038360C">
        <w:t>33.</w:t>
      </w:r>
      <w:r w:rsidRPr="0038360C">
        <w:tab/>
        <w:t>Portsmouth S, van Veenhuyzen D, Echols R, et al. Cefiderocol versus imipenem-cilastatin for the treatment of complicated urinary tract infections caused by Gram-negative uropathogens: a phase 2, randomised, double-blind, non-inferiority trial. The Lancet Infectious Diseases 2018;18:1319-28.</w:t>
      </w:r>
    </w:p>
    <w:p w14:paraId="477CDA2F" w14:textId="77777777" w:rsidR="0038360C" w:rsidRPr="0038360C" w:rsidRDefault="0038360C" w:rsidP="0038360C">
      <w:pPr>
        <w:pStyle w:val="EndNoteBibliography"/>
        <w:spacing w:after="0"/>
      </w:pPr>
      <w:r w:rsidRPr="0038360C">
        <w:t>34.</w:t>
      </w:r>
      <w:r w:rsidRPr="0038360C">
        <w:tab/>
        <w:t>Bassetti M, Echols R, Matsunaga Y, et al. Efficacy and safety of cefiderocol or best available therapy for the treatment of serious infections caused by carbapenem-resistant Gram-negative bacteria (CREDIBLE-CR): a randomised, open-label, multicentre, pathogen-focused, descriptive, phase 3 trial. The Lancet Infectious Diseases 2021;21:226-40.</w:t>
      </w:r>
    </w:p>
    <w:p w14:paraId="56A89E4B" w14:textId="77777777" w:rsidR="0038360C" w:rsidRPr="0038360C" w:rsidRDefault="0038360C" w:rsidP="0038360C">
      <w:pPr>
        <w:pStyle w:val="EndNoteBibliography"/>
        <w:spacing w:after="0"/>
      </w:pPr>
      <w:r w:rsidRPr="0038360C">
        <w:t>35.</w:t>
      </w:r>
      <w:r w:rsidRPr="0038360C">
        <w:tab/>
        <w:t>Haller S, Kramer R, Becker K, et al. Extensively drug-resistant Klebsiella pneumoniae ST307 outbreak, north-eastern Germany, June to October 2019. Eurosurveillance 2019;24.</w:t>
      </w:r>
    </w:p>
    <w:p w14:paraId="5BB9823C" w14:textId="77777777" w:rsidR="0038360C" w:rsidRPr="0038360C" w:rsidRDefault="0038360C" w:rsidP="0038360C">
      <w:pPr>
        <w:pStyle w:val="EndNoteBibliography"/>
        <w:spacing w:after="0"/>
      </w:pPr>
      <w:r w:rsidRPr="0038360C">
        <w:t>36.</w:t>
      </w:r>
      <w:r w:rsidRPr="0038360C">
        <w:tab/>
        <w:t>Falcone M, Tiseo G, Nicastro M, et al. Cefiderocol as rescue therapy for Acinetobacter baumannii and other carbapenem-resistant Gram-Negative infections in ICU patients. Clinical infectious diseases : an official publication of the Infectious Diseases Society of America 2020;17.</w:t>
      </w:r>
    </w:p>
    <w:p w14:paraId="74326924" w14:textId="77777777" w:rsidR="0038360C" w:rsidRPr="0038360C" w:rsidRDefault="0038360C" w:rsidP="0038360C">
      <w:pPr>
        <w:pStyle w:val="EndNoteBibliography"/>
        <w:spacing w:after="0"/>
      </w:pPr>
      <w:r w:rsidRPr="00115F34">
        <w:rPr>
          <w:lang w:val="nl-NL"/>
        </w:rPr>
        <w:t>37.</w:t>
      </w:r>
      <w:r w:rsidRPr="00115F34">
        <w:rPr>
          <w:lang w:val="nl-NL"/>
        </w:rPr>
        <w:tab/>
        <w:t xml:space="preserve">Zingg S, Nicoletti GJ, Kuster S, et al. </w:t>
      </w:r>
      <w:r w:rsidRPr="0038360C">
        <w:t>Cefiderocol for Extensively Drug-Resistant Gram-Negative Bacterial Infections: Real-world Experience From a Case Series and Review of the Literature. Open forum infect 2020;7:ofaa185.</w:t>
      </w:r>
    </w:p>
    <w:p w14:paraId="711C165D" w14:textId="77777777" w:rsidR="0038360C" w:rsidRPr="0038360C" w:rsidRDefault="0038360C" w:rsidP="0038360C">
      <w:pPr>
        <w:pStyle w:val="EndNoteBibliography"/>
        <w:spacing w:after="0"/>
      </w:pPr>
      <w:r w:rsidRPr="0038360C">
        <w:t>38.</w:t>
      </w:r>
      <w:r w:rsidRPr="0038360C">
        <w:tab/>
        <w:t>Shionogi. National Institute of Health and Care Excellence, antimicrobial health technology evaluation: Cefiderocol for treating severe aerobic Gram-negative bacterial infections. Company evidence submission.</w:t>
      </w:r>
    </w:p>
    <w:p w14:paraId="3529B453" w14:textId="77777777" w:rsidR="0038360C" w:rsidRPr="0038360C" w:rsidRDefault="0038360C" w:rsidP="0038360C">
      <w:pPr>
        <w:pStyle w:val="EndNoteBibliography"/>
        <w:spacing w:after="0"/>
      </w:pPr>
      <w:r w:rsidRPr="0038360C">
        <w:t>39.</w:t>
      </w:r>
      <w:r w:rsidRPr="0038360C">
        <w:tab/>
        <w:t xml:space="preserve">Hackel MA, Tsuji M, Yamano Y, Echols R, Karlowsky JA, Sahma DF. In vitro activity of the siderophore cephalosporin, cefiderocol, against a recent collection of clinically relevant gram-negative </w:t>
      </w:r>
      <w:r w:rsidRPr="0038360C">
        <w:lastRenderedPageBreak/>
        <w:t>Bacilli from North America and Europe, including carbapenem-nonsusceptible isolates (SIDERO-WT-2014 study). Antimicrobial Agents and Chemotherapy 2017;61.</w:t>
      </w:r>
    </w:p>
    <w:p w14:paraId="2546096A" w14:textId="77777777" w:rsidR="0038360C" w:rsidRPr="0038360C" w:rsidRDefault="0038360C" w:rsidP="0038360C">
      <w:pPr>
        <w:pStyle w:val="EndNoteBibliography"/>
        <w:spacing w:after="0"/>
      </w:pPr>
      <w:r w:rsidRPr="0038360C">
        <w:t>40.</w:t>
      </w:r>
      <w:r w:rsidRPr="0038360C">
        <w:tab/>
        <w:t>Karlowsky JA, Hackel MA, Tsuji M, Yamano Y, Echols R, Sahm DF. In Vitro Activity of Cefiderocol, a Siderophore Cephalosporin, Against Gram-Negative Bacilli Isolated by Clinical Laboratories in North America and Europe in 2015-2016: SIDERO-WT-2015. International Journal of Antimicrobial Agents 2019;53:456-66.</w:t>
      </w:r>
    </w:p>
    <w:p w14:paraId="3F4AC778" w14:textId="77777777" w:rsidR="0038360C" w:rsidRPr="0038360C" w:rsidRDefault="0038360C" w:rsidP="0038360C">
      <w:pPr>
        <w:pStyle w:val="EndNoteBibliography"/>
        <w:spacing w:after="0"/>
      </w:pPr>
      <w:r w:rsidRPr="0038360C">
        <w:t>41.</w:t>
      </w:r>
      <w:r w:rsidRPr="0038360C">
        <w:tab/>
        <w:t>Kohira N, Hackel MA, Ishioka Y, et al. Reduced susceptibility mechanism to cefiderocol, a siderophore cephalosporin, among clinical isolates from a global surveillance programme (SIDERO-WT-2014). Journal of Global Antimicrobial Resistance 2020;22:738-41.</w:t>
      </w:r>
    </w:p>
    <w:p w14:paraId="2FC6F392" w14:textId="77777777" w:rsidR="0038360C" w:rsidRPr="0038360C" w:rsidRDefault="0038360C" w:rsidP="0038360C">
      <w:pPr>
        <w:pStyle w:val="EndNoteBibliography"/>
        <w:spacing w:after="0"/>
      </w:pPr>
      <w:r w:rsidRPr="0038360C">
        <w:t>42.</w:t>
      </w:r>
      <w:r w:rsidRPr="0038360C">
        <w:tab/>
        <w:t>Kazmierczak KM, Tsuji M, Wise MG, et al. In vitro activity of cefiderocol, a siderophore cephalosporin, against a recent collection of clinically relevant carbapenem-non-susceptible Gram-negative bacilli, including serine carbapenemase- and metallo-beta-lactamase-producing isolates (SIDERO-WT-2014 Study). International Journal of Antimicrobial Agents 2019;53:177-84.</w:t>
      </w:r>
    </w:p>
    <w:p w14:paraId="13F3BD5D" w14:textId="77777777" w:rsidR="0038360C" w:rsidRPr="0038360C" w:rsidRDefault="0038360C" w:rsidP="0038360C">
      <w:pPr>
        <w:pStyle w:val="EndNoteBibliography"/>
        <w:spacing w:after="0"/>
      </w:pPr>
      <w:r w:rsidRPr="0038360C">
        <w:t>43.</w:t>
      </w:r>
      <w:r w:rsidRPr="0038360C">
        <w:tab/>
        <w:t>Ito A, Sato T, Ota M, et al. In vitro antibacterial properties of cefiderocol, a novel siderophore cephalosporin, against gram-negative bacteria. Antimicrobial Agents and Chemotherapy 2018;62.</w:t>
      </w:r>
    </w:p>
    <w:p w14:paraId="1E1C0F88" w14:textId="77777777" w:rsidR="0038360C" w:rsidRPr="0038360C" w:rsidRDefault="0038360C" w:rsidP="0038360C">
      <w:pPr>
        <w:pStyle w:val="EndNoteBibliography"/>
        <w:spacing w:after="0"/>
      </w:pPr>
      <w:r w:rsidRPr="0038360C">
        <w:t>44.</w:t>
      </w:r>
      <w:r w:rsidRPr="0038360C">
        <w:tab/>
        <w:t>Kresken M, Korte-Berwanger M, Gatermann SG, et al. In vitro activity of cefiderocol against aerobic Gram-negative bacterial pathogens from Germany. International Journal of Antimicrobial Agents 2020;56.</w:t>
      </w:r>
    </w:p>
    <w:p w14:paraId="4F9AD181" w14:textId="77777777" w:rsidR="0038360C" w:rsidRPr="0038360C" w:rsidRDefault="0038360C" w:rsidP="0038360C">
      <w:pPr>
        <w:pStyle w:val="EndNoteBibliography"/>
        <w:spacing w:after="0"/>
      </w:pPr>
      <w:r w:rsidRPr="0038360C">
        <w:t>45.</w:t>
      </w:r>
      <w:r w:rsidRPr="0038360C">
        <w:tab/>
        <w:t>Jacobs MR, Abdelhamed AM, Good CE, et al. ARGONAUT-I: Activity of cefiderocol (s-649266), a siderophore cephalosporin, against gram-negative bacteria, including carbapenem-resistant nonfermenters and enterobacteriaceae with defined extended-spectrum beta-lactamases and carbapenemases. Antimicrobial Agents and Chemotherapy 2019;63.</w:t>
      </w:r>
    </w:p>
    <w:p w14:paraId="2824E8FF" w14:textId="77777777" w:rsidR="0038360C" w:rsidRPr="0038360C" w:rsidRDefault="0038360C" w:rsidP="0038360C">
      <w:pPr>
        <w:pStyle w:val="EndNoteBibliography"/>
        <w:spacing w:after="0"/>
      </w:pPr>
      <w:r w:rsidRPr="0038360C">
        <w:t>46.</w:t>
      </w:r>
      <w:r w:rsidRPr="0038360C">
        <w:tab/>
        <w:t>Mushtaq S, Sadouki Z, Vickers A, Livermore DM, Woodford N. In Vitro Activity of Cefiderocol, a Siderophore Cephalosporin, against Multidrug-Resistant Gram-Negative Bacteria. Antimicrobial Agents and Chemotherapy 2020;64.</w:t>
      </w:r>
    </w:p>
    <w:p w14:paraId="6F6B558F" w14:textId="77777777" w:rsidR="0038360C" w:rsidRPr="0038360C" w:rsidRDefault="0038360C" w:rsidP="0038360C">
      <w:pPr>
        <w:pStyle w:val="EndNoteBibliography"/>
        <w:spacing w:after="0"/>
      </w:pPr>
      <w:r w:rsidRPr="0038360C">
        <w:t>47.</w:t>
      </w:r>
      <w:r w:rsidRPr="0038360C">
        <w:tab/>
        <w:t>Kohira N, West J, Ito A, et al. In Vitro Antimicrobial Activity of a Siderophore Cephalosporin, S-649266, against Enterobacteriaceae Clinical Isolates, Including Carbapenem-Resistant Strains. Antimicrob Agents Chemother 2016;60:729-34.</w:t>
      </w:r>
    </w:p>
    <w:p w14:paraId="1683EAB6" w14:textId="77777777" w:rsidR="0038360C" w:rsidRPr="0038360C" w:rsidRDefault="0038360C" w:rsidP="0038360C">
      <w:pPr>
        <w:pStyle w:val="EndNoteBibliography"/>
        <w:spacing w:after="0"/>
      </w:pPr>
      <w:r w:rsidRPr="0038360C">
        <w:t>48.</w:t>
      </w:r>
      <w:r w:rsidRPr="0038360C">
        <w:tab/>
        <w:t>Longshaw C, Manissero D, Tsuji M, Echols R, Yamano Y. In vitro activity of the siderophore cephalosporin, cefiderocol, against molecularly characterized, carbapenem-non-susceptible Gram-negative bacteria from Europe. JAC Antimicrobial Resistance 2020;2.</w:t>
      </w:r>
    </w:p>
    <w:p w14:paraId="3F3B35A0" w14:textId="77777777" w:rsidR="0038360C" w:rsidRPr="0038360C" w:rsidRDefault="0038360C" w:rsidP="0038360C">
      <w:pPr>
        <w:pStyle w:val="EndNoteBibliography"/>
        <w:spacing w:after="0"/>
      </w:pPr>
      <w:r w:rsidRPr="0038360C">
        <w:t>49.</w:t>
      </w:r>
      <w:r w:rsidRPr="0038360C">
        <w:tab/>
        <w:t>Dobias J, Denervaud-Tendon V, Poirel L, Nordmann P. Activity of the novel siderophore cephalosporin cefiderocol against multidrug-resistant Gram-negative pathogens. European Journal of Clinical Microbiology and Infectious Diseases 2017;36:2319-27.</w:t>
      </w:r>
    </w:p>
    <w:p w14:paraId="5431C0C8" w14:textId="77777777" w:rsidR="0038360C" w:rsidRPr="0038360C" w:rsidRDefault="0038360C" w:rsidP="0038360C">
      <w:pPr>
        <w:pStyle w:val="EndNoteBibliography"/>
        <w:spacing w:after="0"/>
      </w:pPr>
      <w:r w:rsidRPr="0038360C">
        <w:t>50.</w:t>
      </w:r>
      <w:r w:rsidRPr="0038360C">
        <w:tab/>
        <w:t xml:space="preserve">Johnston BD, Thuras P, Porter SB, et al. Activity of cefiderocol, ceftazidime-avibactam, and eravacycline against carbapenem-resistant escherichia coli isolates from the united states and </w:t>
      </w:r>
      <w:r w:rsidRPr="0038360C">
        <w:lastRenderedPageBreak/>
        <w:t>international sites in relation to clonal background, resistance genes, coresistance, and region. Antimicrobial Agents and Chemotherapy 2020;64.</w:t>
      </w:r>
    </w:p>
    <w:p w14:paraId="31FC7F78" w14:textId="77777777" w:rsidR="0038360C" w:rsidRPr="00115F34" w:rsidRDefault="0038360C" w:rsidP="0038360C">
      <w:pPr>
        <w:pStyle w:val="EndNoteBibliography"/>
        <w:spacing w:after="0"/>
        <w:rPr>
          <w:lang w:val="fr-FR"/>
        </w:rPr>
      </w:pPr>
      <w:r w:rsidRPr="0038360C">
        <w:t>51.</w:t>
      </w:r>
      <w:r w:rsidRPr="0038360C">
        <w:tab/>
        <w:t xml:space="preserve">Public Health England. English Surveillance Programme for Antimicrobial Utilisation and Resistance (ESPAUR) Report 2018 to 2019. </w:t>
      </w:r>
      <w:r w:rsidRPr="00115F34">
        <w:rPr>
          <w:lang w:val="fr-FR"/>
        </w:rPr>
        <w:t>London; 2020.</w:t>
      </w:r>
    </w:p>
    <w:p w14:paraId="6E9BFDEA" w14:textId="77777777" w:rsidR="0038360C" w:rsidRPr="00115F34" w:rsidRDefault="0038360C" w:rsidP="0038360C">
      <w:pPr>
        <w:pStyle w:val="EndNoteBibliography"/>
        <w:spacing w:after="0"/>
        <w:rPr>
          <w:lang w:val="fr-FR"/>
        </w:rPr>
      </w:pPr>
      <w:r w:rsidRPr="00115F34">
        <w:rPr>
          <w:lang w:val="fr-FR"/>
        </w:rPr>
        <w:t>52.</w:t>
      </w:r>
      <w:r w:rsidRPr="00115F34">
        <w:rPr>
          <w:lang w:val="fr-FR"/>
        </w:rPr>
        <w:tab/>
        <w:t>Aires CA, Pereira PS, de Araujo CF, et al. Multiclonal Expansion of Klebsiella pneumoniae Isolates Producing NDM-1 in Rio de Janeiro, Brazil. Antimicrob Agents Chemother 2017;61.</w:t>
      </w:r>
    </w:p>
    <w:p w14:paraId="0143EDD6" w14:textId="77777777" w:rsidR="0038360C" w:rsidRPr="0038360C" w:rsidRDefault="0038360C" w:rsidP="0038360C">
      <w:pPr>
        <w:pStyle w:val="EndNoteBibliography"/>
        <w:spacing w:after="0"/>
      </w:pPr>
      <w:r w:rsidRPr="00115F34">
        <w:rPr>
          <w:lang w:val="fr-FR"/>
        </w:rPr>
        <w:t>53.</w:t>
      </w:r>
      <w:r w:rsidRPr="00115F34">
        <w:rPr>
          <w:lang w:val="fr-FR"/>
        </w:rPr>
        <w:tab/>
        <w:t xml:space="preserve">Chakraborty T, Sadek M, Yao Y, et al. </w:t>
      </w:r>
      <w:r w:rsidRPr="0038360C">
        <w:t>Cross-Border Emergence of Escherichia coli Producing the Carbapenemase NDM-5 in Switzerland and Germany. J Clin Microbiol 2021;59.</w:t>
      </w:r>
    </w:p>
    <w:p w14:paraId="14134645" w14:textId="77777777" w:rsidR="0038360C" w:rsidRPr="0038360C" w:rsidRDefault="0038360C" w:rsidP="0038360C">
      <w:pPr>
        <w:pStyle w:val="EndNoteBibliography"/>
        <w:spacing w:after="0"/>
      </w:pPr>
      <w:r w:rsidRPr="0038360C">
        <w:t>54.</w:t>
      </w:r>
      <w:r w:rsidRPr="0038360C">
        <w:tab/>
        <w:t>Cuba GT, Rocha-Santos G, Cayô R, et al. In vitro synergy of ceftolozane/tazobactam in combination with fosfomycin or aztreonam against MDR Pseudomonas aeruginosa. J Antimicrob Chemother 2020;75:1874-8.</w:t>
      </w:r>
    </w:p>
    <w:p w14:paraId="35BEDD29" w14:textId="77777777" w:rsidR="0038360C" w:rsidRPr="0038360C" w:rsidRDefault="0038360C" w:rsidP="0038360C">
      <w:pPr>
        <w:pStyle w:val="EndNoteBibliography"/>
        <w:spacing w:after="0"/>
      </w:pPr>
      <w:r w:rsidRPr="0038360C">
        <w:t>55.</w:t>
      </w:r>
      <w:r w:rsidRPr="0038360C">
        <w:tab/>
        <w:t>Jahan S, Davis H, Ashcraft DS, Pankey GA. Evaluation of the in vitro interaction of fosfomycin and meropenem against metallo-β-lactamase-producing Pseudomonas aeruginosa using Etest and time-kill assay. J Investig Med 2021;69:371-6.</w:t>
      </w:r>
    </w:p>
    <w:p w14:paraId="6024E38F" w14:textId="77777777" w:rsidR="0038360C" w:rsidRPr="0038360C" w:rsidRDefault="0038360C" w:rsidP="0038360C">
      <w:pPr>
        <w:pStyle w:val="EndNoteBibliography"/>
        <w:spacing w:after="0"/>
      </w:pPr>
      <w:r w:rsidRPr="0038360C">
        <w:t>56.</w:t>
      </w:r>
      <w:r w:rsidRPr="0038360C">
        <w:tab/>
        <w:t>Kaase M, Pfennigwerth N, Lange F, Anders A, Gatermann SG. Molecular epidemiology of VIM-1 producing Escherichia coli from Germany referred to the National Reference Laboratory. Int J Med Microbiol 2015;305:784-9.</w:t>
      </w:r>
    </w:p>
    <w:p w14:paraId="56F3BDC7" w14:textId="77777777" w:rsidR="0038360C" w:rsidRPr="0038360C" w:rsidRDefault="0038360C" w:rsidP="0038360C">
      <w:pPr>
        <w:pStyle w:val="EndNoteBibliography"/>
        <w:spacing w:after="0"/>
      </w:pPr>
      <w:r w:rsidRPr="0038360C">
        <w:t>57.</w:t>
      </w:r>
      <w:r w:rsidRPr="0038360C">
        <w:tab/>
        <w:t>Livermore DM, Warner M, Mushtaq S, Doumith M, Zhang J, Woodford N. What remains against carbapenem-resistant Enterobacteriaceae? Evaluation of chloramphenicol, ciprofloxacin, colistin, fosfomycin, minocycline, nitrofurantoin, temocillin and tigecycline. Int J Antimicrob Agents 2011;37:415-9.</w:t>
      </w:r>
    </w:p>
    <w:p w14:paraId="0A55E170" w14:textId="77777777" w:rsidR="0038360C" w:rsidRPr="0038360C" w:rsidRDefault="0038360C" w:rsidP="0038360C">
      <w:pPr>
        <w:pStyle w:val="EndNoteBibliography"/>
        <w:spacing w:after="0"/>
      </w:pPr>
      <w:r w:rsidRPr="0038360C">
        <w:t>58.</w:t>
      </w:r>
      <w:r w:rsidRPr="0038360C">
        <w:tab/>
        <w:t>Ojdana D, Gutowska A, Sacha P, Majewski P, Wieczorek P, Tryniszewska E. Activity of Ceftazidime-Avibactam Alone and in Combination with Ertapenem, Fosfomycin, and Tigecycline Against Carbapenemase-Producing Klebsiella pneumoniae. Microb Drug Resist 2019;25:1357-64.</w:t>
      </w:r>
    </w:p>
    <w:p w14:paraId="31A77A1C" w14:textId="77777777" w:rsidR="0038360C" w:rsidRPr="0038360C" w:rsidRDefault="0038360C" w:rsidP="0038360C">
      <w:pPr>
        <w:pStyle w:val="EndNoteBibliography"/>
        <w:spacing w:after="0"/>
      </w:pPr>
      <w:r w:rsidRPr="0038360C">
        <w:t>59.</w:t>
      </w:r>
      <w:r w:rsidRPr="0038360C">
        <w:tab/>
        <w:t>Perry JD, Naqvi SH, Mirza IA, et al. Prevalence of faecal carriage of Enterobacteriaceae with NDM-1 carbapenemase at military hospitals in Pakistan, and evaluation of two chromogenic media. Journal of Antimicrobial Chemotherapy 2011;66:2288-94.</w:t>
      </w:r>
    </w:p>
    <w:p w14:paraId="2EAC156E" w14:textId="77777777" w:rsidR="0038360C" w:rsidRPr="0038360C" w:rsidRDefault="0038360C" w:rsidP="0038360C">
      <w:pPr>
        <w:pStyle w:val="EndNoteBibliography"/>
        <w:spacing w:after="0"/>
      </w:pPr>
      <w:r w:rsidRPr="0038360C">
        <w:t>60.</w:t>
      </w:r>
      <w:r w:rsidRPr="0038360C">
        <w:tab/>
        <w:t>Sonnevend Á, Ghazawi A, Darwish D, et al. In vitro efficacy of ceftazidime-avibactam, aztreonam-avibactam and other rescue antibiotics against carbapenem-resistant Enterobacterales from the Arabian Peninsula. Int J Infect Dis 2020;99:253-9.</w:t>
      </w:r>
    </w:p>
    <w:p w14:paraId="7C2D5C00" w14:textId="77777777" w:rsidR="0038360C" w:rsidRPr="0038360C" w:rsidRDefault="0038360C" w:rsidP="0038360C">
      <w:pPr>
        <w:pStyle w:val="EndNoteBibliography"/>
        <w:spacing w:after="0"/>
      </w:pPr>
      <w:r w:rsidRPr="0038360C">
        <w:t>61.</w:t>
      </w:r>
      <w:r w:rsidRPr="0038360C">
        <w:tab/>
        <w:t>Vasoo S, Cunningham SA, Cole NC, et al. In Vitro Activities of Ceftazidime-Avibactam, Aztreonam-Avibactam, and a Panel of Older and Contemporary Antimicrobial Agents against Carbapenemase-Producing Gram-Negative Bacilli. Antimicrob Agents Chemother 2015;59:7842-6.</w:t>
      </w:r>
    </w:p>
    <w:p w14:paraId="7C09348F" w14:textId="46FC0AD0" w:rsidR="0038360C" w:rsidRPr="0038360C" w:rsidRDefault="0038360C" w:rsidP="0038360C">
      <w:pPr>
        <w:pStyle w:val="EndNoteBibliography"/>
        <w:spacing w:after="0"/>
      </w:pPr>
      <w:r w:rsidRPr="0038360C">
        <w:t>62.</w:t>
      </w:r>
      <w:r w:rsidRPr="0038360C">
        <w:tab/>
        <w:t xml:space="preserve">Breakpoint tables for interpretation of MICs and zone diameters. Version 11.0, 2021. </w:t>
      </w:r>
      <w:hyperlink r:id="rId56" w:history="1">
        <w:r w:rsidRPr="0038360C">
          <w:rPr>
            <w:rStyle w:val="Hyperlink"/>
          </w:rPr>
          <w:t>http://www.eucast.org</w:t>
        </w:r>
      </w:hyperlink>
      <w:r w:rsidRPr="0038360C">
        <w:t xml:space="preserve">., 2021. (Accessed at Available from: </w:t>
      </w:r>
      <w:hyperlink r:id="rId57" w:history="1">
        <w:r w:rsidRPr="0038360C">
          <w:rPr>
            <w:rStyle w:val="Hyperlink"/>
          </w:rPr>
          <w:t>https://www.eucast.org/fileadmin/src/media/PDFs/EUCAST_files/Breakpoint_tables/v_11.0_Breakpoint_Tables.pdf</w:t>
        </w:r>
      </w:hyperlink>
      <w:r w:rsidRPr="0038360C">
        <w:t>. Access 22nd October 2021.)</w:t>
      </w:r>
    </w:p>
    <w:p w14:paraId="66985B4C" w14:textId="77777777" w:rsidR="0038360C" w:rsidRPr="0038360C" w:rsidRDefault="0038360C" w:rsidP="0038360C">
      <w:pPr>
        <w:pStyle w:val="EndNoteBibliography"/>
        <w:spacing w:after="0"/>
      </w:pPr>
      <w:r w:rsidRPr="0038360C">
        <w:lastRenderedPageBreak/>
        <w:t>63.</w:t>
      </w:r>
      <w:r w:rsidRPr="0038360C">
        <w:tab/>
        <w:t>Brown DFJ, Wootton M, Howe RA. Antimicrobial susceptibility testing breakpoints and methods from BSAC to EUCAST. Journal of Antimicrobial Chemotherapy 2015;71:3-5.</w:t>
      </w:r>
    </w:p>
    <w:p w14:paraId="64775BD5" w14:textId="77777777" w:rsidR="0038360C" w:rsidRPr="0038360C" w:rsidRDefault="0038360C" w:rsidP="0038360C">
      <w:pPr>
        <w:pStyle w:val="EndNoteBibliography"/>
        <w:spacing w:after="0"/>
      </w:pPr>
      <w:r w:rsidRPr="0038360C">
        <w:t>64.</w:t>
      </w:r>
      <w:r w:rsidRPr="0038360C">
        <w:tab/>
        <w:t>Dias S, Welton NJ, Sutton AJ, Ades A. NICE DSU Technical Support Document 2: A generalised linear modelling framework for pairwise and network meta-analysis of randomised controlled trials: National Institute for Health and Care Excellence (NICE) London; 2014.</w:t>
      </w:r>
    </w:p>
    <w:p w14:paraId="08E30753" w14:textId="77777777" w:rsidR="0038360C" w:rsidRPr="0038360C" w:rsidRDefault="0038360C" w:rsidP="0038360C">
      <w:pPr>
        <w:pStyle w:val="EndNoteBibliography"/>
        <w:spacing w:after="0"/>
      </w:pPr>
      <w:r w:rsidRPr="0038360C">
        <w:t>65.</w:t>
      </w:r>
      <w:r w:rsidRPr="0038360C">
        <w:tab/>
        <w:t>Dias S, et al. NICE DSU Technical Support Document 4: Inconsistency in networks of evidence based on randomised controlled trials; 2011.</w:t>
      </w:r>
    </w:p>
    <w:p w14:paraId="7FD7E10F" w14:textId="77777777" w:rsidR="0038360C" w:rsidRPr="0038360C" w:rsidRDefault="0038360C" w:rsidP="0038360C">
      <w:pPr>
        <w:pStyle w:val="EndNoteBibliography"/>
        <w:spacing w:after="0"/>
      </w:pPr>
      <w:r w:rsidRPr="0038360C">
        <w:t>66.</w:t>
      </w:r>
      <w:r w:rsidRPr="0038360C">
        <w:tab/>
        <w:t>Daly C DB, Welton NJ. A Practical Guide to Inconsistency Checks in Bayesian Network Meta-Analysis.</w:t>
      </w:r>
    </w:p>
    <w:p w14:paraId="54305E35" w14:textId="77777777" w:rsidR="0038360C" w:rsidRPr="0038360C" w:rsidRDefault="0038360C" w:rsidP="0038360C">
      <w:pPr>
        <w:pStyle w:val="EndNoteBibliography"/>
        <w:spacing w:after="0"/>
      </w:pPr>
      <w:r w:rsidRPr="0038360C">
        <w:t>67.</w:t>
      </w:r>
      <w:r w:rsidRPr="0038360C">
        <w:tab/>
        <w:t>EuNetHTA. &lt;eunethta-PTJA11_Final-Assesssment-Report_v1.0 (June 2020).pdf&gt;. 2020.</w:t>
      </w:r>
    </w:p>
    <w:p w14:paraId="5E4F75F3" w14:textId="77777777" w:rsidR="0038360C" w:rsidRPr="0038360C" w:rsidRDefault="0038360C" w:rsidP="0038360C">
      <w:pPr>
        <w:pStyle w:val="EndNoteBibliography"/>
        <w:spacing w:after="0"/>
      </w:pPr>
      <w:r w:rsidRPr="0038360C">
        <w:t>68.</w:t>
      </w:r>
      <w:r w:rsidRPr="0038360C">
        <w:tab/>
        <w:t>Bassetti M, Rello J, Blasi F, et al. A systematic review on the impact of appropriate versus inappropriate initial antibiotic therapy on the outcomes of patients with severe bacterial infections. International Journal of Antimicrobial Agents 2020:106184.</w:t>
      </w:r>
    </w:p>
    <w:p w14:paraId="2CF69C92" w14:textId="77777777" w:rsidR="0038360C" w:rsidRPr="0038360C" w:rsidRDefault="0038360C" w:rsidP="0038360C">
      <w:pPr>
        <w:pStyle w:val="EndNoteBibliography"/>
        <w:spacing w:after="0"/>
      </w:pPr>
      <w:r w:rsidRPr="0038360C">
        <w:t>69.</w:t>
      </w:r>
      <w:r w:rsidRPr="0038360C">
        <w:tab/>
        <w:t>Zasowski EJ, Bassetti M, Blasi F, et al. A systematic review of the effect of delayed appropriate antibiotic treatment on the outcomes of patients with severe bacterial infections. Chest 2020;158:929-38.</w:t>
      </w:r>
    </w:p>
    <w:p w14:paraId="0CCAED1B" w14:textId="77777777" w:rsidR="0038360C" w:rsidRPr="0038360C" w:rsidRDefault="0038360C" w:rsidP="0038360C">
      <w:pPr>
        <w:pStyle w:val="EndNoteBibliography"/>
        <w:spacing w:after="0"/>
      </w:pPr>
      <w:r w:rsidRPr="0038360C">
        <w:t>70.</w:t>
      </w:r>
      <w:r w:rsidRPr="0038360C">
        <w:tab/>
        <w:t>Muscedere JG, Shorr AF, Jiang X, Day A, Heyland DK. The adequacy of timely empiric antibiotic therapy for ventilator-associated pneumonia: An important determinant of outcome. J Crit Care 2012;27:322.e7-.e14.</w:t>
      </w:r>
    </w:p>
    <w:p w14:paraId="3971ED0B" w14:textId="77777777" w:rsidR="0038360C" w:rsidRPr="0038360C" w:rsidRDefault="0038360C" w:rsidP="0038360C">
      <w:pPr>
        <w:pStyle w:val="EndNoteBibliography"/>
        <w:spacing w:after="0"/>
      </w:pPr>
      <w:r w:rsidRPr="0038360C">
        <w:t>71.</w:t>
      </w:r>
      <w:r w:rsidRPr="0038360C">
        <w:tab/>
        <w:t>Herkel T, Uvizl R, Doubravska L, et al. Epidemiology of hospital-acquired pneumonia: Results of a Central European multicenter, prospective, observational study compared with data from the European region. 2016.</w:t>
      </w:r>
    </w:p>
    <w:p w14:paraId="1BCBE88D" w14:textId="77777777" w:rsidR="0038360C" w:rsidRPr="0038360C" w:rsidRDefault="0038360C" w:rsidP="0038360C">
      <w:pPr>
        <w:pStyle w:val="EndNoteBibliography"/>
        <w:spacing w:after="0"/>
      </w:pPr>
      <w:r w:rsidRPr="0038360C">
        <w:t>72.</w:t>
      </w:r>
      <w:r w:rsidRPr="0038360C">
        <w:tab/>
        <w:t>Tumbarello M, De Pascale G, Trecarichi EM, et al. Clinical outcomes of Pseudomonas aeruginosa pneumonia in intensive care unit patients. Intensive Care Med 2013;39:682-92.</w:t>
      </w:r>
    </w:p>
    <w:p w14:paraId="679893B4" w14:textId="77777777" w:rsidR="0038360C" w:rsidRPr="0038360C" w:rsidRDefault="0038360C" w:rsidP="0038360C">
      <w:pPr>
        <w:pStyle w:val="EndNoteBibliography"/>
        <w:spacing w:after="0"/>
      </w:pPr>
      <w:r w:rsidRPr="0038360C">
        <w:t>73.</w:t>
      </w:r>
      <w:r w:rsidRPr="0038360C">
        <w:tab/>
        <w:t>Pena C, Gómez-Zorrilla S, Oriol I, et al. Impact of multidrug resistance on Pseudomonas aeruginosa ventilator-associated pneumonia outcome: predictors of early and crude mortality. European journal of clinical microbiology &amp; infectious diseases 2013;32:413-20.</w:t>
      </w:r>
    </w:p>
    <w:p w14:paraId="7F65BCE3" w14:textId="77777777" w:rsidR="0038360C" w:rsidRPr="0038360C" w:rsidRDefault="0038360C" w:rsidP="0038360C">
      <w:pPr>
        <w:pStyle w:val="EndNoteBibliography"/>
        <w:spacing w:after="0"/>
      </w:pPr>
      <w:r w:rsidRPr="0038360C">
        <w:t>74.</w:t>
      </w:r>
      <w:r w:rsidRPr="0038360C">
        <w:tab/>
        <w:t>Amaral AC, Holder MW. Timing of antimicrobial therapy after identification of ventilator-associated condition is not associated with mortality in patients with ventilator-associated pneumonia: a cohort study. PLoS One 2014;9:e97575.</w:t>
      </w:r>
    </w:p>
    <w:p w14:paraId="59B6C89A" w14:textId="77777777" w:rsidR="0038360C" w:rsidRPr="0038360C" w:rsidRDefault="0038360C" w:rsidP="0038360C">
      <w:pPr>
        <w:pStyle w:val="EndNoteBibliography"/>
        <w:spacing w:after="0"/>
      </w:pPr>
      <w:r w:rsidRPr="0038360C">
        <w:t>75.</w:t>
      </w:r>
      <w:r w:rsidRPr="0038360C">
        <w:tab/>
        <w:t>Mushtaq S, Sadouki Z, Vickers A, Livermore D, Woodford N. In-vitro activity of cefiderocol against multidrug-resistant Enterobacterales, Pseudomonas aeruginosa and Acinetobacter baumannii isolates from the UK. Access Microbiology 2020;2:50.</w:t>
      </w:r>
    </w:p>
    <w:p w14:paraId="44B5276E" w14:textId="77777777" w:rsidR="0038360C" w:rsidRPr="00115F34" w:rsidRDefault="0038360C" w:rsidP="0038360C">
      <w:pPr>
        <w:pStyle w:val="EndNoteBibliography"/>
        <w:spacing w:after="0"/>
        <w:rPr>
          <w:lang w:val="nl-NL"/>
        </w:rPr>
      </w:pPr>
      <w:r w:rsidRPr="0038360C">
        <w:t>76.</w:t>
      </w:r>
      <w:r w:rsidRPr="0038360C">
        <w:tab/>
        <w:t xml:space="preserve">Mushtaq SSZ, Vickers A et al. In vitro activity of cefiderocol against extensively drug-resistant Pseudomonas aeruginosa and Acinetobacter baumannii from the UK. In: 29th European Congress of Clinical Microbiology and Infectious Diseases. </w:t>
      </w:r>
      <w:r w:rsidRPr="00115F34">
        <w:rPr>
          <w:lang w:val="nl-NL"/>
        </w:rPr>
        <w:t>Amsterdam, Netherlands; 2019.</w:t>
      </w:r>
    </w:p>
    <w:p w14:paraId="565B2799" w14:textId="77777777" w:rsidR="0038360C" w:rsidRPr="0038360C" w:rsidRDefault="0038360C" w:rsidP="0038360C">
      <w:pPr>
        <w:pStyle w:val="EndNoteBibliography"/>
        <w:spacing w:after="0"/>
      </w:pPr>
      <w:r w:rsidRPr="00115F34">
        <w:rPr>
          <w:lang w:val="nl-NL"/>
        </w:rPr>
        <w:lastRenderedPageBreak/>
        <w:t>77.</w:t>
      </w:r>
      <w:r w:rsidRPr="00115F34">
        <w:rPr>
          <w:lang w:val="nl-NL"/>
        </w:rPr>
        <w:tab/>
        <w:t xml:space="preserve">Bojke L, Soares M, Claxton K, et al. </w:t>
      </w:r>
      <w:r w:rsidRPr="0038360C">
        <w:t>Developing a reference protocol for structured expert elicitation in health-care decision-making: a mixed-methods study. Health Technology Assessment (Winchester, England) 2021;25:1.</w:t>
      </w:r>
    </w:p>
    <w:p w14:paraId="131EA56C" w14:textId="4E37AC7F" w:rsidR="0038360C" w:rsidRPr="0038360C" w:rsidRDefault="0038360C" w:rsidP="0038360C">
      <w:pPr>
        <w:pStyle w:val="EndNoteBibliography"/>
        <w:spacing w:after="0"/>
      </w:pPr>
      <w:r w:rsidRPr="0038360C">
        <w:t>78.</w:t>
      </w:r>
      <w:r w:rsidRPr="0038360C">
        <w:tab/>
        <w:t xml:space="preserve">Chang W, Cheng J, Allaire J, Xie Y, McPherson J. Package ‘shiny’. See </w:t>
      </w:r>
      <w:hyperlink r:id="rId58" w:history="1">
        <w:r w:rsidRPr="0038360C">
          <w:rPr>
            <w:rStyle w:val="Hyperlink"/>
          </w:rPr>
          <w:t>http://citeseerx</w:t>
        </w:r>
      </w:hyperlink>
      <w:r w:rsidRPr="0038360C">
        <w:t xml:space="preserve"> ist psu edu/viewdoc/download 2015.</w:t>
      </w:r>
    </w:p>
    <w:p w14:paraId="7D1B32E3" w14:textId="77777777" w:rsidR="0038360C" w:rsidRPr="0038360C" w:rsidRDefault="0038360C" w:rsidP="0038360C">
      <w:pPr>
        <w:pStyle w:val="EndNoteBibliography"/>
        <w:spacing w:after="0"/>
      </w:pPr>
      <w:r w:rsidRPr="0038360C">
        <w:t>79.</w:t>
      </w:r>
      <w:r w:rsidRPr="0038360C">
        <w:tab/>
        <w:t>O'Hagan A, Buck CE, Daneshkhah A, et al. Uncertain judgements: eliciting experts' probabilities. 2006.</w:t>
      </w:r>
    </w:p>
    <w:p w14:paraId="6B6011C7" w14:textId="77777777" w:rsidR="0038360C" w:rsidRPr="0038360C" w:rsidRDefault="0038360C" w:rsidP="0038360C">
      <w:pPr>
        <w:pStyle w:val="EndNoteBibliography"/>
        <w:spacing w:after="0"/>
      </w:pPr>
      <w:r w:rsidRPr="0038360C">
        <w:t>80.</w:t>
      </w:r>
      <w:r w:rsidRPr="0038360C">
        <w:tab/>
        <w:t>OPEN VIE Ltd. UK DRAFT STUDY REPORT. CARBAR. A retrospective study to evaluate the epidemiology, standard of care, outcomes and resource use associated with patients who have or are at risk of, infection with carbapenem non-susceptible Gram-negative organisms of interest (Enterobacterales, Pseudomonas spp., Stenotrophomonas spp. and Acinetobacter spp.); 2020.</w:t>
      </w:r>
    </w:p>
    <w:p w14:paraId="3D05B1C8" w14:textId="77777777" w:rsidR="0038360C" w:rsidRPr="0038360C" w:rsidRDefault="0038360C" w:rsidP="0038360C">
      <w:pPr>
        <w:pStyle w:val="EndNoteBibliography"/>
        <w:spacing w:after="0"/>
      </w:pPr>
      <w:r w:rsidRPr="0038360C">
        <w:t>81.</w:t>
      </w:r>
      <w:r w:rsidRPr="0038360C">
        <w:tab/>
        <w:t>Merrick B, Tan MKI, Bisnauthsing K, Goldenberg SD. Healthcare resource use in hospitalized patients with carbapenem-resistant Gram-negative infections. Journal of Hospital Infection 2021;110:7-14.</w:t>
      </w:r>
    </w:p>
    <w:p w14:paraId="5E382C61" w14:textId="77777777" w:rsidR="0038360C" w:rsidRPr="00115F34" w:rsidRDefault="0038360C" w:rsidP="0038360C">
      <w:pPr>
        <w:pStyle w:val="EndNoteBibliography"/>
        <w:spacing w:after="0"/>
        <w:rPr>
          <w:lang w:val="it-IT"/>
        </w:rPr>
      </w:pPr>
      <w:r w:rsidRPr="0038360C">
        <w:t>82.</w:t>
      </w:r>
      <w:r w:rsidRPr="0038360C">
        <w:tab/>
        <w:t xml:space="preserve">Lopes S, Franceschini M, Han Y, Green W, Dymond A, Gill A. Economic evaluation of cefiderocol for the treatment of carbapenem resistant infections in the United States. </w:t>
      </w:r>
      <w:r w:rsidRPr="00115F34">
        <w:rPr>
          <w:lang w:val="it-IT"/>
        </w:rPr>
        <w:t>AMCP Nexus 2020 Virtual,. Oct 19-23, 2020 2020. Poster.; 2020.</w:t>
      </w:r>
    </w:p>
    <w:p w14:paraId="21F91384" w14:textId="77777777" w:rsidR="0038360C" w:rsidRPr="00115F34" w:rsidRDefault="0038360C" w:rsidP="0038360C">
      <w:pPr>
        <w:pStyle w:val="EndNoteBibliography"/>
        <w:spacing w:after="0"/>
        <w:rPr>
          <w:lang w:val="de-DE"/>
        </w:rPr>
      </w:pPr>
      <w:r w:rsidRPr="00115F34">
        <w:rPr>
          <w:lang w:val="it-IT"/>
        </w:rPr>
        <w:t>83.</w:t>
      </w:r>
      <w:r w:rsidRPr="00115F34">
        <w:rPr>
          <w:lang w:val="it-IT"/>
        </w:rPr>
        <w:tab/>
        <w:t xml:space="preserve">Tichy E, Torres A, Bassetti M, et al. </w:t>
      </w:r>
      <w:r w:rsidRPr="0038360C">
        <w:t xml:space="preserve">Cost-effectiveness Comparison of Ceftazidime/Avibactam Versus Meropenem in the Empirical Treatment of Hospital-acquired Pneumonia, Including Ventilator-associated Pneumonia, in Italy. </w:t>
      </w:r>
      <w:r w:rsidRPr="00115F34">
        <w:rPr>
          <w:lang w:val="de-DE"/>
        </w:rPr>
        <w:t>Clin Ther 2020;42:802-17.</w:t>
      </w:r>
    </w:p>
    <w:p w14:paraId="02EC41F8" w14:textId="77777777" w:rsidR="0038360C" w:rsidRPr="0038360C" w:rsidRDefault="0038360C" w:rsidP="0038360C">
      <w:pPr>
        <w:pStyle w:val="EndNoteBibliography"/>
        <w:spacing w:after="0"/>
      </w:pPr>
      <w:r w:rsidRPr="00115F34">
        <w:rPr>
          <w:lang w:val="de-DE"/>
        </w:rPr>
        <w:t>84.</w:t>
      </w:r>
      <w:r w:rsidRPr="00115F34">
        <w:rPr>
          <w:lang w:val="de-DE"/>
        </w:rPr>
        <w:tab/>
        <w:t xml:space="preserve">Kongnakorn T, Wagenlehner F, Falcone M, et al. </w:t>
      </w:r>
      <w:r w:rsidRPr="0038360C">
        <w:t>Cost-effectiveness analysis of ceftazidime/avibactam compared to imipenem as empirical treatment for complicated urinary tract infections. International Journal of Antimicrobial Agents 2019;54:633-41.</w:t>
      </w:r>
    </w:p>
    <w:p w14:paraId="499A867C" w14:textId="77777777" w:rsidR="0038360C" w:rsidRPr="0038360C" w:rsidRDefault="0038360C" w:rsidP="0038360C">
      <w:pPr>
        <w:pStyle w:val="EndNoteBibliography"/>
        <w:spacing w:after="0"/>
      </w:pPr>
      <w:r w:rsidRPr="0038360C">
        <w:t>85.</w:t>
      </w:r>
      <w:r w:rsidRPr="0038360C">
        <w:tab/>
        <w:t>Nguyen CP, Dan Do TN, Bruggemann R, et al. Clinical cure rate and cost-effectiveness of carbapenem-sparing beta-lactams vs. meropenem for Gram-negative infections: A systematic review, meta-analysis, and cost-effectiveness analysis. International Journal of Antimicrobial Agents 2019;54:790-7.</w:t>
      </w:r>
    </w:p>
    <w:p w14:paraId="73954C38" w14:textId="77777777" w:rsidR="0038360C" w:rsidRPr="0038360C" w:rsidRDefault="0038360C" w:rsidP="0038360C">
      <w:pPr>
        <w:pStyle w:val="EndNoteBibliography"/>
        <w:spacing w:after="0"/>
      </w:pPr>
      <w:r w:rsidRPr="0038360C">
        <w:t>86.</w:t>
      </w:r>
      <w:r w:rsidRPr="0038360C">
        <w:tab/>
        <w:t>Simon MS, Sfeir MM, Calfee DP, Satlin MJ. Cost-effectiveness of ceftazidime-avibactam for treatment of carbapenem-resistant Enterobacteriaceae bacteremia and pneumonia. Antimicrob Agents Chemother 2019;23:23.</w:t>
      </w:r>
    </w:p>
    <w:p w14:paraId="0904EC2C" w14:textId="77777777" w:rsidR="0038360C" w:rsidRPr="0038360C" w:rsidRDefault="0038360C" w:rsidP="0038360C">
      <w:pPr>
        <w:pStyle w:val="EndNoteBibliography"/>
        <w:spacing w:after="0"/>
      </w:pPr>
      <w:r w:rsidRPr="0038360C">
        <w:t>87.</w:t>
      </w:r>
      <w:r w:rsidRPr="0038360C">
        <w:tab/>
        <w:t>Chen GJ, Pan SC, Foo J, Morel C, Chen WT, Wang JT. Comparing ceftolozane/tazobactam versus piperacillin/tazobactam as empiric therapy for complicated urinary tract infection in Taiwan: A cost-utility model focusing on gram-negative bacteria. J Microbiol Immunol Infect 2019;52:807-15.</w:t>
      </w:r>
    </w:p>
    <w:p w14:paraId="7D3927A6" w14:textId="77777777" w:rsidR="0038360C" w:rsidRPr="0038360C" w:rsidRDefault="0038360C" w:rsidP="0038360C">
      <w:pPr>
        <w:pStyle w:val="EndNoteBibliography"/>
        <w:spacing w:after="0"/>
      </w:pPr>
      <w:r w:rsidRPr="0038360C">
        <w:t>88.</w:t>
      </w:r>
      <w:r w:rsidRPr="0038360C">
        <w:tab/>
        <w:t>Mewes JC, Pulia MS, Mansour MK, Broyles MR, Nguyen HB, Steuten LM. The cost impact of PCT-guided antibiotic stewardship versus usual care for hospitalised patients with suspected sepsis or lower respiratory tract infections in the US: A health economic model analysis. PLoS ONE [Electronic Resource] 2019;14:e0214222.</w:t>
      </w:r>
    </w:p>
    <w:p w14:paraId="4C742C58" w14:textId="77777777" w:rsidR="0038360C" w:rsidRPr="0038360C" w:rsidRDefault="0038360C" w:rsidP="0038360C">
      <w:pPr>
        <w:pStyle w:val="EndNoteBibliography"/>
        <w:spacing w:after="0"/>
      </w:pPr>
      <w:r w:rsidRPr="0038360C">
        <w:lastRenderedPageBreak/>
        <w:t>89.</w:t>
      </w:r>
      <w:r w:rsidRPr="0038360C">
        <w:tab/>
        <w:t>Nelson RE, Ray W, Rubin MA, Schweizer M. Evaluating the cost-effectiveness of decolonization for prevention of MRSA infections using a dynamic tran smission model. Antimicrobial Resistance and Infection Control Conference: 5th International Conference on Prevention and Infection Control, ICPIC 2019;8.</w:t>
      </w:r>
    </w:p>
    <w:p w14:paraId="4F658906" w14:textId="77777777" w:rsidR="0038360C" w:rsidRPr="0038360C" w:rsidRDefault="0038360C" w:rsidP="0038360C">
      <w:pPr>
        <w:pStyle w:val="EndNoteBibliography"/>
        <w:spacing w:after="0"/>
      </w:pPr>
      <w:r w:rsidRPr="00115F34">
        <w:rPr>
          <w:lang w:val="it-IT"/>
        </w:rPr>
        <w:t>90.</w:t>
      </w:r>
      <w:r w:rsidRPr="00115F34">
        <w:rPr>
          <w:lang w:val="it-IT"/>
        </w:rPr>
        <w:tab/>
        <w:t xml:space="preserve">Gordon J, Darlington O, McEwan P, et al. </w:t>
      </w:r>
      <w:r w:rsidRPr="0038360C">
        <w:t>Estimating the Value of New Antimicrobials in the Context of Antimicrobial Resistance: Development and Application of a Dynamic Disease Transmission Model. Pharmacoeconomics 2020;38:857-69.</w:t>
      </w:r>
    </w:p>
    <w:p w14:paraId="0F94C3C5" w14:textId="77777777" w:rsidR="0038360C" w:rsidRPr="0038360C" w:rsidRDefault="0038360C" w:rsidP="0038360C">
      <w:pPr>
        <w:pStyle w:val="EndNoteBibliography"/>
        <w:spacing w:after="0"/>
      </w:pPr>
      <w:r w:rsidRPr="0038360C">
        <w:t>91.</w:t>
      </w:r>
      <w:r w:rsidRPr="0038360C">
        <w:tab/>
        <w:t>Wagner AP, Enne VI, Livermore DM, Craig JV, Turner DA. Review of health economic models exploring and evaluating treatment and management of hospital-acquired pneumonia and ventilator-associated pneumonia. Journal of Hospital Infection 2020;106:745-56.</w:t>
      </w:r>
    </w:p>
    <w:p w14:paraId="753FC231" w14:textId="77777777" w:rsidR="0038360C" w:rsidRPr="0038360C" w:rsidRDefault="0038360C" w:rsidP="0038360C">
      <w:pPr>
        <w:pStyle w:val="EndNoteBibliography"/>
        <w:spacing w:after="0"/>
      </w:pPr>
      <w:r w:rsidRPr="0038360C">
        <w:t>92.</w:t>
      </w:r>
      <w:r w:rsidRPr="0038360C">
        <w:tab/>
        <w:t>Edwards SJ, Wordsworth S, Clarke MJ. Treating pneumonia in critical care in the United Kingdom following failure of initial antibiotic: a cost-utility analysis comparing meropenem with piperacillin/tazobactam. Eur J Health Econ 2012;13:181–92.</w:t>
      </w:r>
    </w:p>
    <w:p w14:paraId="56E1157D" w14:textId="77777777" w:rsidR="0038360C" w:rsidRPr="0038360C" w:rsidRDefault="0038360C" w:rsidP="0038360C">
      <w:pPr>
        <w:pStyle w:val="EndNoteBibliography"/>
      </w:pPr>
      <w:r w:rsidRPr="0038360C">
        <w:t>93.</w:t>
      </w:r>
      <w:r w:rsidRPr="0038360C">
        <w:tab/>
        <w:t>Grau S, Alvarez-lerma F, Del castillo A, Neipp R, Rubio-terrés C. Cost-effectiveness analysis of the treatment of ventilator-associated pneumonia with linezolid or</w:t>
      </w:r>
    </w:p>
    <w:p w14:paraId="4168C34F" w14:textId="77777777" w:rsidR="0038360C" w:rsidRPr="0038360C" w:rsidRDefault="0038360C" w:rsidP="0038360C">
      <w:pPr>
        <w:pStyle w:val="EndNoteBibliography"/>
        <w:spacing w:after="0"/>
      </w:pPr>
      <w:r w:rsidRPr="0038360C">
        <w:t>vancomycin in Spain. J Chemother;17:203-11.</w:t>
      </w:r>
    </w:p>
    <w:p w14:paraId="4ACB2953" w14:textId="77777777" w:rsidR="0038360C" w:rsidRPr="0038360C" w:rsidRDefault="0038360C" w:rsidP="0038360C">
      <w:pPr>
        <w:pStyle w:val="EndNoteBibliography"/>
        <w:spacing w:after="0"/>
      </w:pPr>
      <w:r w:rsidRPr="0038360C">
        <w:t>94.</w:t>
      </w:r>
      <w:r w:rsidRPr="0038360C">
        <w:tab/>
        <w:t>Kongnakorn T, Mwamburi M, Merchant S, Akhras K, Caro JJ, Nathwani D. Economic evaluation of doripenem for the treatment of nosocomial pneumonia in the US: discrete event simulation. Curr Med Res Opin 2010;26:17-24.</w:t>
      </w:r>
    </w:p>
    <w:p w14:paraId="35AC79FE" w14:textId="77777777" w:rsidR="0038360C" w:rsidRPr="0038360C" w:rsidRDefault="0038360C" w:rsidP="0038360C">
      <w:pPr>
        <w:pStyle w:val="EndNoteBibliography"/>
        <w:spacing w:after="0"/>
      </w:pPr>
      <w:r w:rsidRPr="0038360C">
        <w:t>95.</w:t>
      </w:r>
      <w:r w:rsidRPr="0038360C">
        <w:tab/>
        <w:t>Kauf TL, Prabhu VS, Medic G, et al. Cost-effectiveness of ceftolozane/tazobactam compared with piperacillin/tazobactam as empiric therapy based on the in-vitro surveillance of bacterial isolates in the United States for the treatment of complicated urinary tract infections. BMC Infectious Diseases 2017;17:314.</w:t>
      </w:r>
    </w:p>
    <w:p w14:paraId="47CD9E18" w14:textId="77777777" w:rsidR="0038360C" w:rsidRPr="0038360C" w:rsidRDefault="0038360C" w:rsidP="0038360C">
      <w:pPr>
        <w:pStyle w:val="EndNoteBibliography"/>
        <w:spacing w:after="0"/>
      </w:pPr>
      <w:r w:rsidRPr="0038360C">
        <w:t>96.</w:t>
      </w:r>
      <w:r w:rsidRPr="0038360C">
        <w:tab/>
        <w:t>Schaffer SK, West P, Towse A, et al. Assessing the value of new antibiotics: additional elements of value for health technology assessment decisions. London: Office of Health Economics 2017.</w:t>
      </w:r>
    </w:p>
    <w:p w14:paraId="424B044B" w14:textId="48E1634C" w:rsidR="0038360C" w:rsidRPr="0038360C" w:rsidRDefault="0038360C" w:rsidP="0038360C">
      <w:pPr>
        <w:pStyle w:val="EndNoteBibliography"/>
        <w:spacing w:after="0"/>
      </w:pPr>
      <w:r w:rsidRPr="0038360C">
        <w:t>97.</w:t>
      </w:r>
      <w:r w:rsidRPr="0038360C">
        <w:tab/>
        <w:t xml:space="preserve">Aminoglycosides (gentamicin, amikacin, tobramycin, and neomycin): increased risk of deafness in patients with mitochondrial mutations. GOV.UK, 2021. (Accessed 17th September 2021, 2021, at </w:t>
      </w:r>
      <w:hyperlink r:id="rId59" w:history="1">
        <w:r w:rsidRPr="0038360C">
          <w:rPr>
            <w:rStyle w:val="Hyperlink"/>
          </w:rPr>
          <w:t>https://www.gov.uk/drug-safety-update/aminoglycosides-gentamicin-amikacin-tobramycin-and-neomycin-increased-risk-of-deafness-in-patients-with-mitochondrial-mutations</w:t>
        </w:r>
      </w:hyperlink>
      <w:r w:rsidRPr="0038360C">
        <w:t>.)</w:t>
      </w:r>
    </w:p>
    <w:p w14:paraId="7FDD8E48" w14:textId="77777777" w:rsidR="0038360C" w:rsidRPr="0038360C" w:rsidRDefault="0038360C" w:rsidP="0038360C">
      <w:pPr>
        <w:pStyle w:val="EndNoteBibliography"/>
        <w:spacing w:after="0"/>
      </w:pPr>
      <w:r w:rsidRPr="0038360C">
        <w:t>98.</w:t>
      </w:r>
      <w:r w:rsidRPr="0038360C">
        <w:tab/>
        <w:t>Limited P. National Institute of Health and Care Excellence, antimicrobial health technology evaluation: Ceftazidime with avibactam for treating severe aerobic Gram-negative bacterial infections. Company evidence submission, document A.; 2021.</w:t>
      </w:r>
    </w:p>
    <w:p w14:paraId="7CEE4B7E" w14:textId="77777777" w:rsidR="0038360C" w:rsidRPr="0038360C" w:rsidRDefault="0038360C" w:rsidP="0038360C">
      <w:pPr>
        <w:pStyle w:val="EndNoteBibliography"/>
        <w:spacing w:after="0"/>
      </w:pPr>
      <w:r w:rsidRPr="0038360C">
        <w:t>99.</w:t>
      </w:r>
      <w:r w:rsidRPr="0038360C">
        <w:tab/>
        <w:t>Mushtaq S, Garello P, Vickers A, Woodford N, Livermore DM. Activity of cefepime/zidebactam (WCK 5222) against 'problem' antibiotic-resistant Gram-negative bacteria sent to a national reference laboratory. Journal of Antimicrobial Chemotherapy 2021;24:24.</w:t>
      </w:r>
    </w:p>
    <w:p w14:paraId="330409E4" w14:textId="77777777" w:rsidR="0038360C" w:rsidRPr="0038360C" w:rsidRDefault="0038360C" w:rsidP="0038360C">
      <w:pPr>
        <w:pStyle w:val="EndNoteBibliography"/>
        <w:spacing w:after="0"/>
      </w:pPr>
      <w:r w:rsidRPr="0038360C">
        <w:lastRenderedPageBreak/>
        <w:t>100.</w:t>
      </w:r>
      <w:r w:rsidRPr="0038360C">
        <w:tab/>
        <w:t>Livermore DM, Nicolau DP, Hopkins KL, Meunier D. Carbapenem-resistant Enterobacterales, carbapenem resistant organisms, carbapenemase-producing Enterobacterales, and carbapenemase-producing organisms: terminology past its “sell-by date” in an era of new antibiotics and regional carbapenemase epidemiology. Clinical Infectious Diseases 2020;71:1776-82.</w:t>
      </w:r>
    </w:p>
    <w:p w14:paraId="3E9E6908" w14:textId="77777777" w:rsidR="0038360C" w:rsidRPr="0038360C" w:rsidRDefault="0038360C" w:rsidP="0038360C">
      <w:pPr>
        <w:pStyle w:val="EndNoteBibliography"/>
        <w:spacing w:after="0"/>
      </w:pPr>
      <w:r w:rsidRPr="0038360C">
        <w:t>101.</w:t>
      </w:r>
      <w:r w:rsidRPr="0038360C">
        <w:tab/>
        <w:t>Sisay M, Hagos B, Edessa D, Tadiwos Y, Mekuria AN. Polymyxin-induced nephrotoxicity and its predictors: a systematic review and meta-analysis of studies conducted using RIFLE criteria of acute kidney injury. Pharmacological Research 2021;163:105328.</w:t>
      </w:r>
    </w:p>
    <w:p w14:paraId="6A6AB750" w14:textId="77777777" w:rsidR="0038360C" w:rsidRPr="0038360C" w:rsidRDefault="0038360C" w:rsidP="0038360C">
      <w:pPr>
        <w:pStyle w:val="EndNoteBibliography"/>
        <w:spacing w:after="0"/>
      </w:pPr>
      <w:r w:rsidRPr="0038360C">
        <w:t>102.</w:t>
      </w:r>
      <w:r w:rsidRPr="0038360C">
        <w:tab/>
        <w:t>Wagenlehner F, Lucenteforte E, Pea F, et al. Systematic review on estimated rates of nephrotoxicity and neurotoxicity in patients treated with polymyxins. Clinical Microbiology and Infection 2021;27:671-86.</w:t>
      </w:r>
    </w:p>
    <w:p w14:paraId="77D21BA3" w14:textId="77777777" w:rsidR="0038360C" w:rsidRPr="0038360C" w:rsidRDefault="0038360C" w:rsidP="0038360C">
      <w:pPr>
        <w:pStyle w:val="EndNoteBibliography"/>
        <w:spacing w:after="0"/>
      </w:pPr>
      <w:r w:rsidRPr="0038360C">
        <w:t>103.</w:t>
      </w:r>
      <w:r w:rsidRPr="0038360C">
        <w:tab/>
        <w:t>Chien H-T, Lin Y-C, Sheu C-C, Hsieh K-P, Chang J-S. Is colistin-associated acute kidney injury clinically important in adults? A systematic review and meta-analysis. International Journal of Antimicrobial Agents 2020;55:105889.</w:t>
      </w:r>
    </w:p>
    <w:p w14:paraId="2B6681B7" w14:textId="77777777" w:rsidR="0038360C" w:rsidRPr="0038360C" w:rsidRDefault="0038360C" w:rsidP="0038360C">
      <w:pPr>
        <w:pStyle w:val="EndNoteBibliography"/>
        <w:spacing w:after="0"/>
      </w:pPr>
      <w:r w:rsidRPr="0038360C">
        <w:t>104.</w:t>
      </w:r>
      <w:r w:rsidRPr="0038360C">
        <w:tab/>
        <w:t>Oliota AF, Penteado ST, Tonin FS, Fernandez-Llimos F, Sanches AC. Nephrotoxicity prevalence in patients treated with polymyxins: a systematic review with meta-analysis of observational studies. Diagnostic Microbiology and Infectious Disease 2019;94:41-9.</w:t>
      </w:r>
    </w:p>
    <w:p w14:paraId="0F905257" w14:textId="77777777" w:rsidR="0038360C" w:rsidRPr="0038360C" w:rsidRDefault="0038360C" w:rsidP="0038360C">
      <w:pPr>
        <w:pStyle w:val="EndNoteBibliography"/>
        <w:spacing w:after="0"/>
      </w:pPr>
      <w:r w:rsidRPr="0038360C">
        <w:t>105.</w:t>
      </w:r>
      <w:r w:rsidRPr="0038360C">
        <w:tab/>
        <w:t>Kerr M, Bedford M, Matthews B, O'Donoghue D. The economic impact of acute kidney injury in England. Nephrology Dialysis Transplantation 2014;29:1362-8.</w:t>
      </w:r>
    </w:p>
    <w:p w14:paraId="3B0F62BF" w14:textId="77777777" w:rsidR="0038360C" w:rsidRPr="0038360C" w:rsidRDefault="0038360C" w:rsidP="0038360C">
      <w:pPr>
        <w:pStyle w:val="EndNoteBibliography"/>
        <w:spacing w:after="0"/>
      </w:pPr>
      <w:r w:rsidRPr="0038360C">
        <w:t>106.</w:t>
      </w:r>
      <w:r w:rsidRPr="0038360C">
        <w:tab/>
        <w:t>Palacios-Baena ZR, Giannella M, Manissero D, et al. Risk factors for carbapenem-resistant Gram-negative bacterial infections: a systematic review. Clinical Microbiology and Infection 2020.</w:t>
      </w:r>
    </w:p>
    <w:p w14:paraId="32AC4FE1" w14:textId="77777777" w:rsidR="0038360C" w:rsidRPr="0038360C" w:rsidRDefault="0038360C" w:rsidP="0038360C">
      <w:pPr>
        <w:pStyle w:val="EndNoteBibliography"/>
        <w:spacing w:after="0"/>
      </w:pPr>
      <w:r w:rsidRPr="0038360C">
        <w:t>107.</w:t>
      </w:r>
      <w:r w:rsidRPr="0038360C">
        <w:tab/>
        <w:t>Guyot P, Ades A, Ouwens MJ, Welton NJ. Enhanced secondary analysis of survival data: reconstructing the data from published Kaplan-Meier survival curves. BMC medical research methodology 2012;12:1-13.</w:t>
      </w:r>
    </w:p>
    <w:p w14:paraId="7610F841" w14:textId="77777777" w:rsidR="0038360C" w:rsidRPr="0038360C" w:rsidRDefault="0038360C" w:rsidP="0038360C">
      <w:pPr>
        <w:pStyle w:val="EndNoteBibliography"/>
        <w:spacing w:after="0"/>
      </w:pPr>
      <w:r w:rsidRPr="0038360C">
        <w:t>108.</w:t>
      </w:r>
      <w:r w:rsidRPr="0038360C">
        <w:tab/>
        <w:t>Latimer N. NICE DSU Technical Support Document 14: Survival Analysis For Economic Evaluations Alongside Clinical Trials - Extrapolation With Patient-Level Data NICE Decision Support Unit 2011.</w:t>
      </w:r>
    </w:p>
    <w:p w14:paraId="4A4DB9DB" w14:textId="77777777" w:rsidR="0038360C" w:rsidRPr="0038360C" w:rsidRDefault="0038360C" w:rsidP="0038360C">
      <w:pPr>
        <w:pStyle w:val="EndNoteBibliography"/>
        <w:spacing w:after="0"/>
      </w:pPr>
      <w:r w:rsidRPr="00115F34">
        <w:rPr>
          <w:lang w:val="de-DE"/>
        </w:rPr>
        <w:t>109.</w:t>
      </w:r>
      <w:r w:rsidRPr="00115F34">
        <w:rPr>
          <w:lang w:val="de-DE"/>
        </w:rPr>
        <w:tab/>
        <w:t xml:space="preserve">Bucaloiu ID, Kirchner HL, Norfolk ER, Hartle JE, II, Perkins RM. </w:t>
      </w:r>
      <w:r w:rsidRPr="0038360C">
        <w:t>Increased risk of death and &lt;em&gt;de novo&lt;/em&gt; chronic kidney disease following reversible acute kidney injury. Kidney Int 2012;81:477-85.</w:t>
      </w:r>
    </w:p>
    <w:p w14:paraId="00B945DA" w14:textId="77777777" w:rsidR="0038360C" w:rsidRPr="0038360C" w:rsidRDefault="0038360C" w:rsidP="0038360C">
      <w:pPr>
        <w:pStyle w:val="EndNoteBibliography"/>
        <w:spacing w:after="0"/>
      </w:pPr>
      <w:r w:rsidRPr="0038360C">
        <w:t>110.</w:t>
      </w:r>
      <w:r w:rsidRPr="0038360C">
        <w:tab/>
        <w:t>Ara R, Brazier JE. Populating an economic model with health state utility values: moving toward better practice. Value Health 2010;13:509-18.</w:t>
      </w:r>
    </w:p>
    <w:p w14:paraId="421B3DB4" w14:textId="77777777" w:rsidR="0038360C" w:rsidRPr="0038360C" w:rsidRDefault="0038360C" w:rsidP="0038360C">
      <w:pPr>
        <w:pStyle w:val="EndNoteBibliography"/>
        <w:spacing w:after="0"/>
      </w:pPr>
      <w:r w:rsidRPr="0038360C">
        <w:t>111.</w:t>
      </w:r>
      <w:r w:rsidRPr="0038360C">
        <w:tab/>
        <w:t>Hadjiat Y, Serrie A, Treves R, Chomier B, Geranton L, Billon S. Pain associated with health and economic burden in France: results from recent National Health and Wellness Survey data. ClinicoEcon 2018;10:53-65.</w:t>
      </w:r>
    </w:p>
    <w:p w14:paraId="16E4E76A" w14:textId="77777777" w:rsidR="0038360C" w:rsidRPr="0038360C" w:rsidRDefault="0038360C" w:rsidP="0038360C">
      <w:pPr>
        <w:pStyle w:val="EndNoteBibliography"/>
        <w:spacing w:after="0"/>
      </w:pPr>
      <w:r w:rsidRPr="0038360C">
        <w:t>112.</w:t>
      </w:r>
      <w:r w:rsidRPr="0038360C">
        <w:tab/>
        <w:t>Wyld M, Morton RL, Hayen A, Howard K, Webster AC. A systematic review and meta-analysis of utility-based quality of life in chronic kidney disease treatments. 2012.</w:t>
      </w:r>
    </w:p>
    <w:p w14:paraId="372E17C7" w14:textId="77777777" w:rsidR="0038360C" w:rsidRPr="0038360C" w:rsidRDefault="0038360C" w:rsidP="0038360C">
      <w:pPr>
        <w:pStyle w:val="EndNoteBibliography"/>
        <w:spacing w:after="0"/>
      </w:pPr>
      <w:r w:rsidRPr="0038360C">
        <w:lastRenderedPageBreak/>
        <w:t>113.</w:t>
      </w:r>
      <w:r w:rsidRPr="0038360C">
        <w:tab/>
        <w:t>Kerr M, Bray B, Medcalf J, O'Donoghue DJ, Matthews B. Estimating the financial cost of chronic kidney disease to the NHS in England. Nephrology Dialysis Transplantation 2012;27:iii73-iii80.</w:t>
      </w:r>
    </w:p>
    <w:p w14:paraId="509C1F2A" w14:textId="77777777" w:rsidR="0038360C" w:rsidRPr="0038360C" w:rsidRDefault="0038360C" w:rsidP="0038360C">
      <w:pPr>
        <w:pStyle w:val="EndNoteBibliography"/>
        <w:spacing w:after="0"/>
      </w:pPr>
      <w:r w:rsidRPr="0038360C">
        <w:t>114.</w:t>
      </w:r>
      <w:r w:rsidRPr="0038360C">
        <w:tab/>
        <w:t>Kolhe NV, Eldehni MT, Selby NM, McIntyre CW. The reimbursement and cost of acute kidney injury: a UK hospital perspective. Nephron Clin Pract 2014;126:51-6.</w:t>
      </w:r>
    </w:p>
    <w:p w14:paraId="5D09E4FC" w14:textId="77777777" w:rsidR="0038360C" w:rsidRPr="0038360C" w:rsidRDefault="0038360C" w:rsidP="0038360C">
      <w:pPr>
        <w:pStyle w:val="EndNoteBibliography"/>
        <w:spacing w:after="0"/>
      </w:pPr>
      <w:r w:rsidRPr="0038360C">
        <w:t>115.</w:t>
      </w:r>
      <w:r w:rsidRPr="0038360C">
        <w:tab/>
        <w:t>Curtis L, Burns A. Unit Costs of Health &amp; Social Care PSSRU, University of Kent; 2020.</w:t>
      </w:r>
    </w:p>
    <w:p w14:paraId="75AB3738" w14:textId="77777777" w:rsidR="0038360C" w:rsidRPr="0038360C" w:rsidRDefault="0038360C" w:rsidP="0038360C">
      <w:pPr>
        <w:pStyle w:val="EndNoteBibliography"/>
        <w:spacing w:after="0"/>
      </w:pPr>
      <w:r w:rsidRPr="00115F34">
        <w:rPr>
          <w:lang w:val="nl-NL"/>
        </w:rPr>
        <w:t>116.</w:t>
      </w:r>
      <w:r w:rsidRPr="00115F34">
        <w:rPr>
          <w:lang w:val="nl-NL"/>
        </w:rPr>
        <w:tab/>
        <w:t xml:space="preserve">Knight GM, Costelloe C, Deeny SR, et al. </w:t>
      </w:r>
      <w:r w:rsidRPr="0038360C">
        <w:t>Quantifying where human acquisition of antibiotic resistance occurs: a mathematical modelling study. BMC Medicine 2018;16:137.</w:t>
      </w:r>
    </w:p>
    <w:p w14:paraId="30E3C204" w14:textId="77777777" w:rsidR="0038360C" w:rsidRPr="0038360C" w:rsidRDefault="0038360C" w:rsidP="0038360C">
      <w:pPr>
        <w:pStyle w:val="EndNoteBibliography"/>
        <w:spacing w:after="0"/>
      </w:pPr>
      <w:r w:rsidRPr="0038360C">
        <w:t>117.</w:t>
      </w:r>
      <w:r w:rsidRPr="0038360C">
        <w:tab/>
        <w:t>Liangos O, Wald R, O’Bell JW, Price L, Pereira BJ, Jaber BL. Epidemiology and outcomes of acute renal failure in hospitalized patients: a national survey. Clinical journal of the American Society of Nephrology 2006;1:43-51.</w:t>
      </w:r>
    </w:p>
    <w:p w14:paraId="09285C70" w14:textId="09AB2850" w:rsidR="0038360C" w:rsidRPr="0038360C" w:rsidRDefault="0038360C" w:rsidP="0038360C">
      <w:pPr>
        <w:pStyle w:val="EndNoteBibliography"/>
        <w:spacing w:after="0"/>
      </w:pPr>
      <w:r w:rsidRPr="0038360C">
        <w:t>118.</w:t>
      </w:r>
      <w:r w:rsidRPr="0038360C">
        <w:tab/>
        <w:t xml:space="preserve">Drugs and pharmaceutical electronic market information tool (eMIT). 2021. (Accessed 22/10/2021, at </w:t>
      </w:r>
      <w:hyperlink r:id="rId60" w:history="1">
        <w:r w:rsidRPr="0038360C">
          <w:rPr>
            <w:rStyle w:val="Hyperlink"/>
          </w:rPr>
          <w:t>https://www.gov.uk/government/publications/drugs-and-pharmaceutical-electronic-market-information-emit</w:t>
        </w:r>
      </w:hyperlink>
      <w:r w:rsidRPr="0038360C">
        <w:t>.)</w:t>
      </w:r>
    </w:p>
    <w:p w14:paraId="762C40A9" w14:textId="06364667" w:rsidR="0038360C" w:rsidRPr="0038360C" w:rsidRDefault="0038360C" w:rsidP="0038360C">
      <w:pPr>
        <w:pStyle w:val="EndNoteBibliography"/>
        <w:spacing w:after="0"/>
      </w:pPr>
      <w:r w:rsidRPr="0038360C">
        <w:t>119.</w:t>
      </w:r>
      <w:r w:rsidRPr="0038360C">
        <w:tab/>
        <w:t xml:space="preserve">British National Formulary. 2021. (Accessed 22/10/2021, at </w:t>
      </w:r>
      <w:hyperlink r:id="rId61" w:history="1">
        <w:r w:rsidRPr="0038360C">
          <w:rPr>
            <w:rStyle w:val="Hyperlink"/>
          </w:rPr>
          <w:t>https://bnf.nice.org.uk/</w:t>
        </w:r>
      </w:hyperlink>
      <w:r w:rsidRPr="0038360C">
        <w:t>.)</w:t>
      </w:r>
    </w:p>
    <w:p w14:paraId="198DCBEE" w14:textId="77777777" w:rsidR="0038360C" w:rsidRPr="0038360C" w:rsidRDefault="0038360C" w:rsidP="0038360C">
      <w:pPr>
        <w:pStyle w:val="EndNoteBibliography"/>
        <w:spacing w:after="0"/>
      </w:pPr>
      <w:r w:rsidRPr="0038360C">
        <w:t>120.</w:t>
      </w:r>
      <w:r w:rsidRPr="0038360C">
        <w:tab/>
        <w:t>WHO Collaboration Centre for Drug Statistics Methodology. 2021. (Accessed 22/10/2021, at whocc.no.)</w:t>
      </w:r>
    </w:p>
    <w:p w14:paraId="43BA9397" w14:textId="77777777" w:rsidR="0038360C" w:rsidRPr="0038360C" w:rsidRDefault="0038360C" w:rsidP="0038360C">
      <w:pPr>
        <w:pStyle w:val="EndNoteBibliography"/>
        <w:spacing w:after="0"/>
      </w:pPr>
      <w:r w:rsidRPr="0038360C">
        <w:t>121.</w:t>
      </w:r>
      <w:r w:rsidRPr="0038360C">
        <w:tab/>
        <w:t>Kallel H, Hergafi L, Bahloul M, et al. Safety and efficacy of colistin compared with imipenem in the treatmentof ventilator-associated pneumonia: a matched case–control study. Intensive care medicine 2007;33:1162-7.</w:t>
      </w:r>
    </w:p>
    <w:p w14:paraId="6C7B6DFC" w14:textId="77777777" w:rsidR="0038360C" w:rsidRPr="0038360C" w:rsidRDefault="0038360C" w:rsidP="0038360C">
      <w:pPr>
        <w:pStyle w:val="EndNoteBibliography"/>
        <w:spacing w:after="0"/>
      </w:pPr>
      <w:r w:rsidRPr="0038360C">
        <w:t>122.</w:t>
      </w:r>
      <w:r w:rsidRPr="0038360C">
        <w:tab/>
        <w:t>Hawkey PM, Warren RE, Livermore DM, et al. Treatment of infections caused by multidrug-resistant Gram-negative bacteria: report of the British Society for Antimicrobial Chemotherapy/Healthcare Infection Society/British Infection Association Joint Working Party. Journal of Antimicrobial Chemotherapy 2018;73:iii2-iii78.</w:t>
      </w:r>
    </w:p>
    <w:p w14:paraId="22981E66" w14:textId="6B379FE1" w:rsidR="0038360C" w:rsidRPr="0038360C" w:rsidRDefault="0038360C" w:rsidP="0038360C">
      <w:pPr>
        <w:pStyle w:val="EndNoteBibliography"/>
        <w:spacing w:after="0"/>
      </w:pPr>
      <w:r w:rsidRPr="0038360C">
        <w:t>123.</w:t>
      </w:r>
      <w:r w:rsidRPr="0038360C">
        <w:tab/>
        <w:t xml:space="preserve">Renapime 1g Powder for solution for injection/infusion: SmPC. (Accessed 22/10/2021, at </w:t>
      </w:r>
      <w:hyperlink r:id="rId62" w:history="1">
        <w:r w:rsidRPr="0038360C">
          <w:rPr>
            <w:rStyle w:val="Hyperlink"/>
          </w:rPr>
          <w:t>https://www.medicines.org.uk/emc/product/9671/smpc</w:t>
        </w:r>
      </w:hyperlink>
      <w:r w:rsidRPr="0038360C">
        <w:t>.)</w:t>
      </w:r>
    </w:p>
    <w:p w14:paraId="54C44D95" w14:textId="4FFD58FF" w:rsidR="0038360C" w:rsidRPr="0038360C" w:rsidRDefault="0038360C" w:rsidP="0038360C">
      <w:pPr>
        <w:pStyle w:val="EndNoteBibliography"/>
        <w:spacing w:after="0"/>
      </w:pPr>
      <w:r w:rsidRPr="0038360C">
        <w:t>124.</w:t>
      </w:r>
      <w:r w:rsidRPr="0038360C">
        <w:tab/>
        <w:t xml:space="preserve">Antimicrobial Health Technology Evaluation: Ceftazidime with avibactam for treating severe aerobic Gram-negative bacterial infections: Final scope. 2021. (Accessed at Available from: </w:t>
      </w:r>
      <w:hyperlink r:id="rId63" w:history="1">
        <w:r w:rsidRPr="0038360C">
          <w:rPr>
            <w:rStyle w:val="Hyperlink"/>
          </w:rPr>
          <w:t>https://www.nice.org.uk/about/what-we-do/life-sciences/scientific-advice/models-for-the-evaluation-and-purchase-of-antimicrobials/ceftazidime-with-avibactam</w:t>
        </w:r>
      </w:hyperlink>
      <w:r w:rsidRPr="0038360C">
        <w:t>. Accessed 17th October 2021.)</w:t>
      </w:r>
    </w:p>
    <w:p w14:paraId="2072494F" w14:textId="77777777" w:rsidR="0038360C" w:rsidRPr="0038360C" w:rsidRDefault="0038360C" w:rsidP="0038360C">
      <w:pPr>
        <w:pStyle w:val="EndNoteBibliography"/>
        <w:spacing w:after="0"/>
      </w:pPr>
      <w:r w:rsidRPr="0038360C">
        <w:t>125.</w:t>
      </w:r>
      <w:r w:rsidRPr="0038360C">
        <w:tab/>
        <w:t>Department of Health and Social Care. Impact Assessment 9553: 2018 Statutory Scheme – Branded Medicines Pricing: UK Government; 2018.</w:t>
      </w:r>
    </w:p>
    <w:p w14:paraId="628610C8" w14:textId="77777777" w:rsidR="0038360C" w:rsidRPr="0038360C" w:rsidRDefault="0038360C" w:rsidP="0038360C">
      <w:pPr>
        <w:pStyle w:val="EndNoteBibliography"/>
        <w:spacing w:after="0"/>
      </w:pPr>
      <w:r w:rsidRPr="0038360C">
        <w:t>126.</w:t>
      </w:r>
      <w:r w:rsidRPr="0038360C">
        <w:tab/>
        <w:t>National Institute for Health and Care Excellence. Guide to the methods of technology appraisal 2013. London: National Institute for Health and Care Excellence (NICE); 2013.</w:t>
      </w:r>
    </w:p>
    <w:p w14:paraId="70CD7372" w14:textId="454C1BF5" w:rsidR="0038360C" w:rsidRPr="0038360C" w:rsidRDefault="0038360C" w:rsidP="0038360C">
      <w:pPr>
        <w:pStyle w:val="EndNoteBibliography"/>
        <w:spacing w:after="0"/>
      </w:pPr>
      <w:r w:rsidRPr="0038360C">
        <w:t>127.</w:t>
      </w:r>
      <w:r w:rsidRPr="0038360C">
        <w:tab/>
        <w:t xml:space="preserve">New S, I and R definitions. 2021. (Accessed at </w:t>
      </w:r>
      <w:hyperlink r:id="rId64" w:history="1">
        <w:r w:rsidRPr="0038360C">
          <w:rPr>
            <w:rStyle w:val="Hyperlink"/>
          </w:rPr>
          <w:t>https://www.eucast.org/newsiandr/</w:t>
        </w:r>
      </w:hyperlink>
      <w:r w:rsidRPr="0038360C">
        <w:t>.)</w:t>
      </w:r>
    </w:p>
    <w:p w14:paraId="775B173F" w14:textId="77777777" w:rsidR="0038360C" w:rsidRPr="0038360C" w:rsidRDefault="0038360C" w:rsidP="0038360C">
      <w:pPr>
        <w:pStyle w:val="EndNoteBibliography"/>
        <w:spacing w:after="0"/>
      </w:pPr>
      <w:r w:rsidRPr="0038360C">
        <w:lastRenderedPageBreak/>
        <w:t>128.</w:t>
      </w:r>
      <w:r w:rsidRPr="0038360C">
        <w:tab/>
        <w:t>Costelloe C, Metcalfe C, Lovering A, Mant D, Hay AD. Effect of antibiotic prescribing in primary care on antimicrobial resistance in individual patients: systematic review and meta-analysis. Bmj 2010;340.</w:t>
      </w:r>
    </w:p>
    <w:p w14:paraId="482E2098" w14:textId="77777777" w:rsidR="0038360C" w:rsidRPr="0038360C" w:rsidRDefault="0038360C" w:rsidP="0038360C">
      <w:pPr>
        <w:pStyle w:val="EndNoteBibliography"/>
        <w:spacing w:after="0"/>
      </w:pPr>
      <w:r w:rsidRPr="0038360C">
        <w:t>129.</w:t>
      </w:r>
      <w:r w:rsidRPr="0038360C">
        <w:tab/>
        <w:t>Bell BG, Schellevis F, Stobberingh E, Goossens H, Pringle M. A systematic review and meta-analysis of the effects of antibiotic consumption on antibiotic resistance. BMC infectious diseases 2014;14:1-25.</w:t>
      </w:r>
    </w:p>
    <w:p w14:paraId="0056B5C6" w14:textId="77777777" w:rsidR="0038360C" w:rsidRPr="0038360C" w:rsidRDefault="0038360C" w:rsidP="0038360C">
      <w:pPr>
        <w:pStyle w:val="EndNoteBibliography"/>
        <w:spacing w:after="0"/>
      </w:pPr>
      <w:r w:rsidRPr="0038360C">
        <w:t>130.</w:t>
      </w:r>
      <w:r w:rsidRPr="0038360C">
        <w:tab/>
        <w:t>Bakhit M, Hoffmann T, Scott AM, Beller E, Rathbone J, Del Mar C. Resistance decay in individuals after antibiotic exposure in primary care: a systematic review and meta-analysis. BMC medicine 2018;16:1-19.</w:t>
      </w:r>
    </w:p>
    <w:p w14:paraId="199E2D64" w14:textId="77777777" w:rsidR="0038360C" w:rsidRPr="0038360C" w:rsidRDefault="0038360C" w:rsidP="0038360C">
      <w:pPr>
        <w:pStyle w:val="EndNoteBibliography"/>
        <w:spacing w:after="0"/>
      </w:pPr>
      <w:r w:rsidRPr="0038360C">
        <w:t>131.</w:t>
      </w:r>
      <w:r w:rsidRPr="0038360C">
        <w:tab/>
        <w:t>Jeffrey B, Aanensen DM, Croucher NJ, Bhatt S. Predicting the future distribution of antibiotic resistance using time series forecasting and geospatial modelling. Wellcome Open Research 2020;5:194.</w:t>
      </w:r>
    </w:p>
    <w:p w14:paraId="0B01F97D" w14:textId="13D9605F" w:rsidR="0038360C" w:rsidRPr="0038360C" w:rsidRDefault="0038360C" w:rsidP="0038360C">
      <w:pPr>
        <w:pStyle w:val="EndNoteBibliography"/>
        <w:spacing w:after="0"/>
      </w:pPr>
      <w:r w:rsidRPr="0038360C">
        <w:t>132.</w:t>
      </w:r>
      <w:r w:rsidRPr="0038360C">
        <w:tab/>
        <w:t xml:space="preserve">Development. OfEC-oa. Stemming the Superbug Tide: Just a Few Dollars More. </w:t>
      </w:r>
      <w:hyperlink r:id="rId65" w:history="1">
        <w:r w:rsidRPr="0038360C">
          <w:rPr>
            <w:rStyle w:val="Hyperlink"/>
          </w:rPr>
          <w:t>https://www.oecd.org/health/stemming-the-superbug-tide-9789264307599-en.htm</w:t>
        </w:r>
      </w:hyperlink>
      <w:r w:rsidRPr="0038360C">
        <w:t>; 2019.</w:t>
      </w:r>
    </w:p>
    <w:p w14:paraId="347BD4DC" w14:textId="77777777" w:rsidR="0038360C" w:rsidRPr="0038360C" w:rsidRDefault="0038360C" w:rsidP="0038360C">
      <w:pPr>
        <w:pStyle w:val="EndNoteBibliography"/>
        <w:spacing w:after="0"/>
      </w:pPr>
      <w:r w:rsidRPr="0038360C">
        <w:t>133.</w:t>
      </w:r>
      <w:r w:rsidRPr="0038360C">
        <w:tab/>
        <w:t>Ortiz-Brizuela E, Caro-Vega Y, Bobadilla-del-Valle M, et al. The influence of hospital antimicrobial use on carbapenem-non-susceptible Enterobacterales incidence rates according to their mechanism of resistance: a time-series analysis. Journal of Hospital Infection 2020;105:757-65.</w:t>
      </w:r>
    </w:p>
    <w:p w14:paraId="1CED7BB8" w14:textId="77777777" w:rsidR="0038360C" w:rsidRPr="0038360C" w:rsidRDefault="0038360C" w:rsidP="0038360C">
      <w:pPr>
        <w:pStyle w:val="EndNoteBibliography"/>
        <w:spacing w:after="0"/>
      </w:pPr>
      <w:r w:rsidRPr="0038360C">
        <w:t>134.</w:t>
      </w:r>
      <w:r w:rsidRPr="0038360C">
        <w:tab/>
        <w:t>Gharbi M, Moore LS, Gilchrist M, et al. Forecasting carbapenem resistance from antimicrobial consumption surveillance: Lessons learnt from an OXA-48-producing Klebsiella pneumoniae outbreak in a West London renal unit. International Journal of Antimicrobial Agents 2015;46:150-6.</w:t>
      </w:r>
    </w:p>
    <w:p w14:paraId="42D6174A" w14:textId="77777777" w:rsidR="0038360C" w:rsidRPr="0038360C" w:rsidRDefault="0038360C" w:rsidP="0038360C">
      <w:pPr>
        <w:pStyle w:val="EndNoteBibliography"/>
        <w:spacing w:after="0"/>
      </w:pPr>
      <w:r w:rsidRPr="0038360C">
        <w:t>135.</w:t>
      </w:r>
      <w:r w:rsidRPr="0038360C">
        <w:tab/>
        <w:t>Berger P, Pascal L, Sartor C, et al. Generalized additive model demonstrates fluoroquinolone use/resistance relationships for Staphylococcus aureus. European journal of epidemiology 2004;19:453-60.</w:t>
      </w:r>
    </w:p>
    <w:p w14:paraId="3120BE2D" w14:textId="77777777" w:rsidR="0038360C" w:rsidRPr="0038360C" w:rsidRDefault="0038360C" w:rsidP="0038360C">
      <w:pPr>
        <w:pStyle w:val="EndNoteBibliography"/>
        <w:spacing w:after="0"/>
      </w:pPr>
      <w:r w:rsidRPr="0038360C">
        <w:t>136.</w:t>
      </w:r>
      <w:r w:rsidRPr="0038360C">
        <w:tab/>
        <w:t>McDonnell L, Armstrong D, Ashworth M, Dregan A, Malik U, White P. National disparities in the relationship between antimicrobial resistance and antimicrobial consumption in Europe: an observational study in 29 countries. Journal of Antimicrobial Chemotherapy 2017;72:3199-204.</w:t>
      </w:r>
    </w:p>
    <w:p w14:paraId="5B8C5FCC" w14:textId="77777777" w:rsidR="0038360C" w:rsidRPr="0038360C" w:rsidRDefault="0038360C" w:rsidP="0038360C">
      <w:pPr>
        <w:pStyle w:val="EndNoteBibliography"/>
        <w:spacing w:after="0"/>
      </w:pPr>
      <w:r w:rsidRPr="0038360C">
        <w:t>137.</w:t>
      </w:r>
      <w:r w:rsidRPr="0038360C">
        <w:tab/>
        <w:t>Pouwels KB, Freeman R, Muller-Pebody B, et al. Association between use of different antibiotics and trimethoprim resistance: going beyond the obvious crude association. Journal of Antimicrobial Chemotherapy 2018;73:1700-7.</w:t>
      </w:r>
    </w:p>
    <w:p w14:paraId="43A35674" w14:textId="77777777" w:rsidR="0038360C" w:rsidRPr="0038360C" w:rsidRDefault="0038360C" w:rsidP="0038360C">
      <w:pPr>
        <w:pStyle w:val="EndNoteBibliography"/>
        <w:spacing w:after="0"/>
      </w:pPr>
      <w:r w:rsidRPr="0038360C">
        <w:t>138.</w:t>
      </w:r>
      <w:r w:rsidRPr="0038360C">
        <w:tab/>
        <w:t>Colson AR, Megiddo I, Alvarez-Uria G, et al. Quantifying uncertainty about future antimicrobial resistance: Comparing structured expert judgment and statistical forecasting methods. PloS one 2019;14:e0219190.</w:t>
      </w:r>
    </w:p>
    <w:p w14:paraId="16D299E2" w14:textId="77777777" w:rsidR="0038360C" w:rsidRPr="0038360C" w:rsidRDefault="0038360C" w:rsidP="0038360C">
      <w:pPr>
        <w:pStyle w:val="EndNoteBibliography"/>
        <w:spacing w:after="0"/>
      </w:pPr>
      <w:r w:rsidRPr="0038360C">
        <w:t>139.</w:t>
      </w:r>
      <w:r w:rsidRPr="0038360C">
        <w:tab/>
        <w:t>Durham L, Ge M, Cuccia A, Quinn J. Modeling antibiotic resistance to project future rates: quinolone resistance in Escherichia coli. Eur J Clin Microbiol Infect Dis 2010;29:353-6.</w:t>
      </w:r>
    </w:p>
    <w:p w14:paraId="5F55152B" w14:textId="77777777" w:rsidR="0038360C" w:rsidRPr="0038360C" w:rsidRDefault="0038360C" w:rsidP="0038360C">
      <w:pPr>
        <w:pStyle w:val="EndNoteBibliography"/>
        <w:spacing w:after="0"/>
      </w:pPr>
      <w:r w:rsidRPr="0038360C">
        <w:t>140.</w:t>
      </w:r>
      <w:r w:rsidRPr="0038360C">
        <w:tab/>
        <w:t>Goossens H, Ferech M, Vander Stichele R, Elseviers M, Group EP. Outpatient antibiotic use in Europe and association with resistance: a cross-national database study. The Lancet 2005;365:579-87.</w:t>
      </w:r>
    </w:p>
    <w:p w14:paraId="2B3494A7" w14:textId="77777777" w:rsidR="0038360C" w:rsidRPr="0038360C" w:rsidRDefault="0038360C" w:rsidP="0038360C">
      <w:pPr>
        <w:pStyle w:val="EndNoteBibliography"/>
        <w:spacing w:after="0"/>
      </w:pPr>
      <w:r w:rsidRPr="0038360C">
        <w:lastRenderedPageBreak/>
        <w:t>141.</w:t>
      </w:r>
      <w:r w:rsidRPr="0038360C">
        <w:tab/>
        <w:t>Johnson AP, Muller-Pebody B, Budd E, et al. Improving feedback of surveillance data on antimicrobial consumption, resistance and stewardship in England: putting the data at your Fingertips. Journal of Antimicrobial Chemotherapy 2017;72:953-6.</w:t>
      </w:r>
    </w:p>
    <w:p w14:paraId="298A1186" w14:textId="1552D23D" w:rsidR="0038360C" w:rsidRPr="0038360C" w:rsidRDefault="0038360C" w:rsidP="0038360C">
      <w:pPr>
        <w:pStyle w:val="EndNoteBibliography"/>
        <w:spacing w:after="0"/>
      </w:pPr>
      <w:r w:rsidRPr="0038360C">
        <w:t>142.</w:t>
      </w:r>
      <w:r w:rsidRPr="0038360C">
        <w:tab/>
        <w:t xml:space="preserve">European Surveillance of Antimicrobial Consumption Network (ESAC-Net). 2021. (Accessed at </w:t>
      </w:r>
      <w:hyperlink r:id="rId66" w:history="1">
        <w:r w:rsidRPr="0038360C">
          <w:rPr>
            <w:rStyle w:val="Hyperlink"/>
          </w:rPr>
          <w:t>https://www.ecdc.europa.eu/en/about-us/partnerships-and-networks/disease-and-laboratory-networks/esac-net</w:t>
        </w:r>
      </w:hyperlink>
      <w:r w:rsidRPr="0038360C">
        <w:t>.)</w:t>
      </w:r>
    </w:p>
    <w:p w14:paraId="135CDAA1" w14:textId="25582AB4" w:rsidR="0038360C" w:rsidRPr="0038360C" w:rsidRDefault="0038360C" w:rsidP="0038360C">
      <w:pPr>
        <w:pStyle w:val="EndNoteBibliography"/>
        <w:spacing w:after="0"/>
      </w:pPr>
      <w:r w:rsidRPr="0038360C">
        <w:t>143.</w:t>
      </w:r>
      <w:r w:rsidRPr="0038360C">
        <w:tab/>
        <w:t xml:space="preserve">European Antimicrobial Resistance Surveillance Network (EARS-Net). 2021. (Accessed at </w:t>
      </w:r>
      <w:hyperlink r:id="rId67" w:history="1">
        <w:r w:rsidRPr="0038360C">
          <w:rPr>
            <w:rStyle w:val="Hyperlink"/>
          </w:rPr>
          <w:t>https://www.ecdc.europa.eu/en/about-us/partnerships-and-networks/disease-and-laboratory-networks/ears-net</w:t>
        </w:r>
      </w:hyperlink>
      <w:r w:rsidRPr="0038360C">
        <w:t>.)</w:t>
      </w:r>
    </w:p>
    <w:p w14:paraId="24109239" w14:textId="426B0C3D" w:rsidR="0038360C" w:rsidRPr="0038360C" w:rsidRDefault="0038360C" w:rsidP="0038360C">
      <w:pPr>
        <w:pStyle w:val="EndNoteBibliography"/>
        <w:spacing w:after="0"/>
      </w:pPr>
      <w:r w:rsidRPr="0038360C">
        <w:t>144.</w:t>
      </w:r>
      <w:r w:rsidRPr="0038360C">
        <w:tab/>
        <w:t xml:space="preserve">Control ECfDPa. Antimicrobial resistance in the EU/EEA (EARS-Net) - Annual Epidemiological Report for 2019. </w:t>
      </w:r>
      <w:hyperlink r:id="rId68" w:history="1">
        <w:r w:rsidRPr="0038360C">
          <w:rPr>
            <w:rStyle w:val="Hyperlink"/>
          </w:rPr>
          <w:t>https://www.ecdc.europa.eu/en/publications-data/surveillance-antimicrobial-resistance-europe-2019</w:t>
        </w:r>
      </w:hyperlink>
      <w:r w:rsidRPr="0038360C">
        <w:t>; 2020.</w:t>
      </w:r>
    </w:p>
    <w:p w14:paraId="77014FA4" w14:textId="77777777" w:rsidR="0038360C" w:rsidRPr="0038360C" w:rsidRDefault="0038360C" w:rsidP="0038360C">
      <w:pPr>
        <w:pStyle w:val="EndNoteBibliography"/>
        <w:spacing w:after="0"/>
      </w:pPr>
      <w:r w:rsidRPr="0038360C">
        <w:t>145.</w:t>
      </w:r>
      <w:r w:rsidRPr="0038360C">
        <w:tab/>
        <w:t>Morel CM, Alm RA, Årdal C, et al. A one health framework to estimate the cost of antimicrobial resistance. Antimicrobial Resistance &amp; Infection Control 2020;9:1-14.</w:t>
      </w:r>
    </w:p>
    <w:p w14:paraId="10CBE904" w14:textId="77777777" w:rsidR="0038360C" w:rsidRPr="0038360C" w:rsidRDefault="0038360C" w:rsidP="0038360C">
      <w:pPr>
        <w:pStyle w:val="EndNoteBibliography"/>
        <w:spacing w:after="0"/>
      </w:pPr>
      <w:r w:rsidRPr="0038360C">
        <w:t>146.</w:t>
      </w:r>
      <w:r w:rsidRPr="0038360C">
        <w:tab/>
        <w:t>Chatterjee A, Modarai M, Naylor NR, et al. Quantifying drivers of antibiotic resistance in humans: a systematic review. The Lancet Infectious Diseases 2018;18:e368-e78.</w:t>
      </w:r>
    </w:p>
    <w:p w14:paraId="191EBFF9" w14:textId="77777777" w:rsidR="0038360C" w:rsidRPr="0038360C" w:rsidRDefault="0038360C" w:rsidP="0038360C">
      <w:pPr>
        <w:pStyle w:val="EndNoteBibliography"/>
        <w:spacing w:after="0"/>
      </w:pPr>
      <w:r w:rsidRPr="0038360C">
        <w:t>147.</w:t>
      </w:r>
      <w:r w:rsidRPr="0038360C">
        <w:tab/>
        <w:t>Schuts EC, Boyd A, Muller AE, Mouton JW, Prins JM. The effect of antibiotic restriction programs on prevalence of antimicrobial resistance: a systematic review and meta-analysis. In: Open forum infect; 2021: Oxford University Press US; 2021. p. ofab070.</w:t>
      </w:r>
    </w:p>
    <w:p w14:paraId="5A94FB36" w14:textId="77777777" w:rsidR="0038360C" w:rsidRPr="00115F34" w:rsidRDefault="0038360C" w:rsidP="0038360C">
      <w:pPr>
        <w:pStyle w:val="EndNoteBibliography"/>
        <w:spacing w:after="0"/>
        <w:rPr>
          <w:lang w:val="sv-SE"/>
        </w:rPr>
      </w:pPr>
      <w:r w:rsidRPr="0038360C">
        <w:t>148.</w:t>
      </w:r>
      <w:r w:rsidRPr="0038360C">
        <w:tab/>
        <w:t xml:space="preserve">Holmes AH, Moore LS, Sundsfjord A, et al. Understanding the mechanisms and drivers of antimicrobial resistance. </w:t>
      </w:r>
      <w:r w:rsidRPr="00115F34">
        <w:rPr>
          <w:lang w:val="sv-SE"/>
        </w:rPr>
        <w:t>The Lancet 2016;387:176-87.</w:t>
      </w:r>
    </w:p>
    <w:p w14:paraId="23B41CD9" w14:textId="77777777" w:rsidR="0038360C" w:rsidRPr="0038360C" w:rsidRDefault="0038360C" w:rsidP="0038360C">
      <w:pPr>
        <w:pStyle w:val="EndNoteBibliography"/>
        <w:spacing w:after="0"/>
      </w:pPr>
      <w:r w:rsidRPr="00115F34">
        <w:rPr>
          <w:lang w:val="sv-SE"/>
        </w:rPr>
        <w:t>149.</w:t>
      </w:r>
      <w:r w:rsidRPr="00115F34">
        <w:rPr>
          <w:lang w:val="sv-SE"/>
        </w:rPr>
        <w:tab/>
        <w:t xml:space="preserve">Enne VI, Livermore DM, Stephens P, Hall LM. </w:t>
      </w:r>
      <w:r w:rsidRPr="0038360C">
        <w:t>Persistence of sulphonamide resistance in Escherichia coli in the UK despite national prescribing restriction. The lancet 2001;357:1325-8.</w:t>
      </w:r>
    </w:p>
    <w:p w14:paraId="22C01639" w14:textId="77777777" w:rsidR="0038360C" w:rsidRPr="0038360C" w:rsidRDefault="0038360C" w:rsidP="0038360C">
      <w:pPr>
        <w:pStyle w:val="EndNoteBibliography"/>
        <w:spacing w:after="0"/>
      </w:pPr>
      <w:r w:rsidRPr="0038360C">
        <w:t>150.</w:t>
      </w:r>
      <w:r w:rsidRPr="0038360C">
        <w:tab/>
        <w:t>Nasrin D, Collignon PJ, Roberts L, Wilson EJ, Pilotto LS, Douglas RM. Effect of βlactam antibiotic use in children on pneumococcal resistance to penicillin: prospective cohort study. Bmj 2002;324:28.</w:t>
      </w:r>
    </w:p>
    <w:p w14:paraId="1EAC6A9E" w14:textId="77777777" w:rsidR="0038360C" w:rsidRPr="0038360C" w:rsidRDefault="0038360C" w:rsidP="0038360C">
      <w:pPr>
        <w:pStyle w:val="EndNoteBibliography"/>
        <w:spacing w:after="0"/>
      </w:pPr>
      <w:r w:rsidRPr="0038360C">
        <w:t>151.</w:t>
      </w:r>
      <w:r w:rsidRPr="0038360C">
        <w:tab/>
        <w:t>European Centre for Disease Prevention and Control. Point prevalence survey of healthcare-associated infections and antimicrobial use in European acute care hospitals. Stockholm; 2013.</w:t>
      </w:r>
    </w:p>
    <w:p w14:paraId="46715F0B" w14:textId="77777777" w:rsidR="0038360C" w:rsidRPr="0038360C" w:rsidRDefault="0038360C" w:rsidP="0038360C">
      <w:pPr>
        <w:pStyle w:val="EndNoteBibliography"/>
        <w:spacing w:after="0"/>
      </w:pPr>
      <w:r w:rsidRPr="0038360C">
        <w:t>152.</w:t>
      </w:r>
      <w:r w:rsidRPr="0038360C">
        <w:tab/>
        <w:t>National Institute for Health and Care Excellence. Pneumonia in adults: diagnosis and management (CG.191); 2014.</w:t>
      </w:r>
    </w:p>
    <w:p w14:paraId="7C45FCD2" w14:textId="77777777" w:rsidR="0038360C" w:rsidRPr="0038360C" w:rsidRDefault="0038360C" w:rsidP="0038360C">
      <w:pPr>
        <w:pStyle w:val="EndNoteBibliography"/>
        <w:spacing w:after="0"/>
      </w:pPr>
      <w:r w:rsidRPr="0038360C">
        <w:t>153.</w:t>
      </w:r>
      <w:r w:rsidRPr="0038360C">
        <w:tab/>
        <w:t>Specialist Pharmacy Service (SPS). Prescribing outlook. In: Supplied by manufacturer; 2020.</w:t>
      </w:r>
    </w:p>
    <w:p w14:paraId="13699A45" w14:textId="77777777" w:rsidR="0038360C" w:rsidRPr="0038360C" w:rsidRDefault="0038360C" w:rsidP="0038360C">
      <w:pPr>
        <w:pStyle w:val="EndNoteBibliography"/>
        <w:spacing w:after="0"/>
      </w:pPr>
      <w:r w:rsidRPr="0038360C">
        <w:t>154.</w:t>
      </w:r>
      <w:r w:rsidRPr="0038360C">
        <w:tab/>
        <w:t>Castanheira M, Deshpande LM, Costello A, Davies TA, Jones RN. Epidemiology and carbapenem resistance mechanisms of carbapenem-non-susceptible Pseudomonas aeruginosa collected during 2009–11 in 14 European and Mediterranean countries. Journal of Antimicrobial Chemotherapy 2014;69:1804-14.</w:t>
      </w:r>
    </w:p>
    <w:p w14:paraId="231782F4" w14:textId="1FC159A0" w:rsidR="0038360C" w:rsidRPr="0038360C" w:rsidRDefault="0038360C" w:rsidP="0038360C">
      <w:pPr>
        <w:pStyle w:val="EndNoteBibliography"/>
      </w:pPr>
      <w:r w:rsidRPr="0038360C">
        <w:t>155.</w:t>
      </w:r>
      <w:r w:rsidRPr="0038360C">
        <w:tab/>
        <w:t xml:space="preserve">AMR local indicators. 2021. (Accessed at </w:t>
      </w:r>
      <w:hyperlink r:id="rId69" w:history="1">
        <w:r w:rsidRPr="0038360C">
          <w:rPr>
            <w:rStyle w:val="Hyperlink"/>
          </w:rPr>
          <w:t>https://fingertips.phe.org.uk/profile/amr-local-indicators</w:t>
        </w:r>
      </w:hyperlink>
      <w:r w:rsidRPr="0038360C">
        <w:t>.)</w:t>
      </w:r>
    </w:p>
    <w:p w14:paraId="4EBE02CA" w14:textId="79A0A644" w:rsidR="009A6F3B" w:rsidRDefault="004B780D" w:rsidP="0038360C">
      <w:r w:rsidRPr="007E0A82">
        <w:lastRenderedPageBreak/>
        <w:fldChar w:fldCharType="end"/>
      </w:r>
    </w:p>
    <w:p w14:paraId="7C3C2C42" w14:textId="2B7AE640" w:rsidR="009A6F3B" w:rsidRDefault="009A6F3B" w:rsidP="009A6F3B"/>
    <w:p w14:paraId="24DFEBE9" w14:textId="3D6A0823" w:rsidR="009A6F3B" w:rsidRDefault="009A6F3B" w:rsidP="009A6F3B"/>
    <w:p w14:paraId="27C6ECED" w14:textId="157BFB25" w:rsidR="009A6F3B" w:rsidRDefault="009A6F3B" w:rsidP="009A6F3B"/>
    <w:p w14:paraId="6D255906" w14:textId="4CD52B32" w:rsidR="009A6F3B" w:rsidRDefault="009A6F3B" w:rsidP="009A6F3B"/>
    <w:p w14:paraId="28E70C49" w14:textId="42CF0E4F" w:rsidR="009A6F3B" w:rsidRDefault="009A6F3B" w:rsidP="009A6F3B"/>
    <w:p w14:paraId="1C64B29C" w14:textId="5E24D034" w:rsidR="009A6F3B" w:rsidRDefault="009A6F3B" w:rsidP="009A6F3B"/>
    <w:p w14:paraId="45544A4F" w14:textId="4DB3965C" w:rsidR="009A6F3B" w:rsidRDefault="009A6F3B" w:rsidP="009A6F3B"/>
    <w:p w14:paraId="7D9C2335" w14:textId="69FF95A6" w:rsidR="009A6F3B" w:rsidRDefault="009A6F3B" w:rsidP="009A6F3B"/>
    <w:p w14:paraId="0D1CE2A4" w14:textId="282F5F2F" w:rsidR="009A6F3B" w:rsidRDefault="009A6F3B" w:rsidP="009A6F3B"/>
    <w:p w14:paraId="3C634AFE" w14:textId="30FB0F70" w:rsidR="009A6F3B" w:rsidRDefault="009A6F3B" w:rsidP="009A6F3B"/>
    <w:sectPr w:rsidR="009A6F3B" w:rsidSect="006644B6">
      <w:headerReference w:type="default" r:id="rId70"/>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FDAC6" w14:textId="77777777" w:rsidR="008B19D8" w:rsidRDefault="008B19D8" w:rsidP="00AC2D72">
      <w:pPr>
        <w:spacing w:after="0" w:line="240" w:lineRule="auto"/>
      </w:pPr>
      <w:r>
        <w:separator/>
      </w:r>
    </w:p>
  </w:endnote>
  <w:endnote w:type="continuationSeparator" w:id="0">
    <w:p w14:paraId="2887E814" w14:textId="77777777" w:rsidR="008B19D8" w:rsidRDefault="008B19D8" w:rsidP="00AC2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larendon LT Std">
    <w:altName w:val="Cambria"/>
    <w:panose1 w:val="00000000000000000000"/>
    <w:charset w:val="00"/>
    <w:family w:val="roman"/>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Bold">
    <w:altName w:val="Sylfaen"/>
    <w:panose1 w:val="00000000000000000000"/>
    <w:charset w:val="4D"/>
    <w:family w:val="auto"/>
    <w:notTrueType/>
    <w:pitch w:val="default"/>
    <w:sig w:usb0="00000003" w:usb1="00000000" w:usb2="00000000" w:usb3="00000000" w:csb0="00000001" w:csb1="00000000"/>
  </w:font>
  <w:font w:name="HelveticaNeue-Medium">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calaLancetPro-Bold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9048963"/>
      <w:docPartObj>
        <w:docPartGallery w:val="Page Numbers (Bottom of Page)"/>
        <w:docPartUnique/>
      </w:docPartObj>
    </w:sdtPr>
    <w:sdtEndPr>
      <w:rPr>
        <w:rStyle w:val="PageNumber"/>
      </w:rPr>
    </w:sdtEndPr>
    <w:sdtContent>
      <w:p w14:paraId="37942FD0" w14:textId="0E455ACD" w:rsidR="008B19D8" w:rsidRDefault="008B19D8" w:rsidP="009124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14:paraId="071C258C" w14:textId="77777777" w:rsidR="008B19D8" w:rsidRDefault="008B19D8" w:rsidP="00325235">
    <w:pPr>
      <w:pStyle w:val="Footer"/>
      <w:jc w:val="center"/>
    </w:pPr>
  </w:p>
  <w:p w14:paraId="5DD92A93" w14:textId="77777777" w:rsidR="008B19D8" w:rsidRDefault="008B19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5039499"/>
      <w:docPartObj>
        <w:docPartGallery w:val="Page Numbers (Bottom of Page)"/>
        <w:docPartUnique/>
      </w:docPartObj>
    </w:sdtPr>
    <w:sdtEndPr>
      <w:rPr>
        <w:rStyle w:val="PageNumber"/>
      </w:rPr>
    </w:sdtEndPr>
    <w:sdtContent>
      <w:p w14:paraId="329D80A7" w14:textId="1A27259A" w:rsidR="008B19D8" w:rsidRDefault="008B19D8" w:rsidP="0091240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338F35" w14:textId="7BE27282" w:rsidR="008B19D8" w:rsidRDefault="008B19D8">
    <w:pPr>
      <w:pStyle w:val="Footer"/>
      <w:jc w:val="center"/>
    </w:pPr>
  </w:p>
  <w:p w14:paraId="2F099D5A" w14:textId="77777777" w:rsidR="008B19D8" w:rsidRDefault="008B19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32083" w14:textId="77777777" w:rsidR="008B19D8" w:rsidRDefault="008B19D8" w:rsidP="00AC2D72">
      <w:pPr>
        <w:spacing w:after="0" w:line="240" w:lineRule="auto"/>
      </w:pPr>
      <w:r>
        <w:separator/>
      </w:r>
    </w:p>
  </w:footnote>
  <w:footnote w:type="continuationSeparator" w:id="0">
    <w:p w14:paraId="1AFD1768" w14:textId="77777777" w:rsidR="008B19D8" w:rsidRDefault="008B19D8" w:rsidP="00AC2D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C380" w14:textId="77777777" w:rsidR="008B19D8" w:rsidRDefault="008B19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84B2" w14:textId="77777777" w:rsidR="008B19D8" w:rsidRPr="006E5665" w:rsidRDefault="008B19D8" w:rsidP="006E56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7957" w14:textId="77777777" w:rsidR="008B19D8" w:rsidRPr="006E5665" w:rsidRDefault="008B19D8" w:rsidP="00885D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31FB" w14:textId="77777777" w:rsidR="008B19D8" w:rsidRPr="006E5665" w:rsidRDefault="008B19D8" w:rsidP="007F52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B88B" w14:textId="77777777" w:rsidR="008B19D8" w:rsidRPr="006E5665" w:rsidRDefault="008B19D8" w:rsidP="007F52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840B" w14:textId="77777777" w:rsidR="008B19D8" w:rsidRPr="006E5665" w:rsidRDefault="008B19D8" w:rsidP="006E56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01D9"/>
    <w:multiLevelType w:val="hybridMultilevel"/>
    <w:tmpl w:val="1D966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E6EDA"/>
    <w:multiLevelType w:val="hybridMultilevel"/>
    <w:tmpl w:val="D0780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53F3D"/>
    <w:multiLevelType w:val="hybridMultilevel"/>
    <w:tmpl w:val="7ED2D05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767FB7"/>
    <w:multiLevelType w:val="multilevel"/>
    <w:tmpl w:val="AA287100"/>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BA2940"/>
    <w:multiLevelType w:val="multilevel"/>
    <w:tmpl w:val="792287C4"/>
    <w:lvl w:ilvl="0">
      <w:start w:val="1"/>
      <w:numFmt w:val="bullet"/>
      <w:pStyle w:val="NICEBulle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NICEBullet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693DB8"/>
    <w:multiLevelType w:val="hybridMultilevel"/>
    <w:tmpl w:val="15D86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9D0FAC"/>
    <w:multiLevelType w:val="multilevel"/>
    <w:tmpl w:val="81701BD6"/>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7" w15:restartNumberingAfterBreak="0">
    <w:nsid w:val="07404887"/>
    <w:multiLevelType w:val="hybridMultilevel"/>
    <w:tmpl w:val="50286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622474"/>
    <w:multiLevelType w:val="multilevel"/>
    <w:tmpl w:val="58485E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474464"/>
    <w:multiLevelType w:val="multilevel"/>
    <w:tmpl w:val="E648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B137E4"/>
    <w:multiLevelType w:val="multilevel"/>
    <w:tmpl w:val="4A587FD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3508EC"/>
    <w:multiLevelType w:val="multilevel"/>
    <w:tmpl w:val="F5FE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444A40"/>
    <w:multiLevelType w:val="hybridMultilevel"/>
    <w:tmpl w:val="8EE8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460671"/>
    <w:multiLevelType w:val="multilevel"/>
    <w:tmpl w:val="51D24CE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3760BC"/>
    <w:multiLevelType w:val="hybridMultilevel"/>
    <w:tmpl w:val="CC76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370DD5"/>
    <w:multiLevelType w:val="hybridMultilevel"/>
    <w:tmpl w:val="B29C7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A21E12"/>
    <w:multiLevelType w:val="hybridMultilevel"/>
    <w:tmpl w:val="AAE23958"/>
    <w:lvl w:ilvl="0" w:tplc="8B28FDE6">
      <w:start w:val="1"/>
      <w:numFmt w:val="bullet"/>
      <w:pStyle w:val="bulletsintable"/>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15A92BE2"/>
    <w:multiLevelType w:val="hybridMultilevel"/>
    <w:tmpl w:val="09E4A958"/>
    <w:lvl w:ilvl="0" w:tplc="0604333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8470B8F"/>
    <w:multiLevelType w:val="hybridMultilevel"/>
    <w:tmpl w:val="46F22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8543C6"/>
    <w:multiLevelType w:val="hybridMultilevel"/>
    <w:tmpl w:val="9702C23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B485DE9"/>
    <w:multiLevelType w:val="hybridMultilevel"/>
    <w:tmpl w:val="DEC26E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C830532"/>
    <w:multiLevelType w:val="hybridMultilevel"/>
    <w:tmpl w:val="E8466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F1162C"/>
    <w:multiLevelType w:val="hybridMultilevel"/>
    <w:tmpl w:val="81FA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AB6796"/>
    <w:multiLevelType w:val="hybridMultilevel"/>
    <w:tmpl w:val="4F561094"/>
    <w:lvl w:ilvl="0" w:tplc="0604333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3F51806"/>
    <w:multiLevelType w:val="hybridMultilevel"/>
    <w:tmpl w:val="A27859DA"/>
    <w:lvl w:ilvl="0" w:tplc="1E061E48">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8D5D66"/>
    <w:multiLevelType w:val="multilevel"/>
    <w:tmpl w:val="11AA2A80"/>
    <w:styleLink w:val="CurrentList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274E25EE"/>
    <w:multiLevelType w:val="hybridMultilevel"/>
    <w:tmpl w:val="C72C95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7617DAF"/>
    <w:multiLevelType w:val="hybridMultilevel"/>
    <w:tmpl w:val="D3C6E70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97074DC"/>
    <w:multiLevelType w:val="hybridMultilevel"/>
    <w:tmpl w:val="CDDE473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2C4B7816"/>
    <w:multiLevelType w:val="hybridMultilevel"/>
    <w:tmpl w:val="4B40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9F0AE1"/>
    <w:multiLevelType w:val="hybridMultilevel"/>
    <w:tmpl w:val="FE70BD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CB00B3D"/>
    <w:multiLevelType w:val="hybridMultilevel"/>
    <w:tmpl w:val="091CB832"/>
    <w:lvl w:ilvl="0" w:tplc="71066946">
      <w:start w:val="1"/>
      <w:numFmt w:val="decimal"/>
      <w:pStyle w:val="EEPRUnumberedstylelevel3new"/>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D636073"/>
    <w:multiLevelType w:val="hybridMultilevel"/>
    <w:tmpl w:val="EA520B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DB35BFC"/>
    <w:multiLevelType w:val="hybridMultilevel"/>
    <w:tmpl w:val="163EB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F532DF3"/>
    <w:multiLevelType w:val="multilevel"/>
    <w:tmpl w:val="3378C970"/>
    <w:lvl w:ilvl="0">
      <w:start w:val="1"/>
      <w:numFmt w:val="decimal"/>
      <w:pStyle w:val="EEPRUNumberedHeading"/>
      <w:lvlText w:val="%1."/>
      <w:lvlJc w:val="left"/>
      <w:pPr>
        <w:ind w:left="360" w:hanging="360"/>
      </w:pPr>
      <w:rPr>
        <w:rFonts w:hint="default"/>
      </w:rPr>
    </w:lvl>
    <w:lvl w:ilvl="1">
      <w:start w:val="1"/>
      <w:numFmt w:val="decimal"/>
      <w:pStyle w:val="EEPRUNumberedsubheading"/>
      <w:lvlText w:val="%1.%2."/>
      <w:lvlJc w:val="left"/>
      <w:pPr>
        <w:ind w:left="792" w:hanging="432"/>
      </w:pPr>
      <w:rPr>
        <w:rFonts w:hint="default"/>
      </w:rPr>
    </w:lvl>
    <w:lvl w:ilvl="2">
      <w:start w:val="1"/>
      <w:numFmt w:val="decimal"/>
      <w:pStyle w:val="EEPRUnumberedLevel3Headingnew"/>
      <w:lvlText w:val="%1.%2.%3."/>
      <w:lvlJc w:val="left"/>
      <w:pPr>
        <w:ind w:left="1224" w:hanging="504"/>
      </w:pPr>
    </w:lvl>
    <w:lvl w:ilvl="3">
      <w:start w:val="1"/>
      <w:numFmt w:val="decimal"/>
      <w:pStyle w:val="EEPRUnumberedLevel4Headingnew"/>
      <w:lvlText w:val="%1.%2.%3.%4."/>
      <w:lvlJc w:val="left"/>
      <w:pPr>
        <w:ind w:left="1074"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2313BB4"/>
    <w:multiLevelType w:val="hybridMultilevel"/>
    <w:tmpl w:val="5C6AE6A0"/>
    <w:lvl w:ilvl="0" w:tplc="0604333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3B85942"/>
    <w:multiLevelType w:val="multilevel"/>
    <w:tmpl w:val="14CADC5A"/>
    <w:lvl w:ilvl="0">
      <w:start w:val="147"/>
      <w:numFmt w:val="bullet"/>
      <w:pStyle w:val="NICE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5BE7CAB"/>
    <w:multiLevelType w:val="hybridMultilevel"/>
    <w:tmpl w:val="DCC2B25C"/>
    <w:lvl w:ilvl="0" w:tplc="FEFE242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79B63A6"/>
    <w:multiLevelType w:val="hybridMultilevel"/>
    <w:tmpl w:val="C0807386"/>
    <w:lvl w:ilvl="0" w:tplc="FFFFFFFF">
      <w:start w:val="1"/>
      <w:numFmt w:val="lowerLetter"/>
      <w:lvlText w:val="%1)"/>
      <w:lvlJc w:val="left"/>
      <w:pPr>
        <w:ind w:left="720" w:hanging="360"/>
      </w:pPr>
    </w:lvl>
    <w:lvl w:ilvl="1" w:tplc="0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81A0E01"/>
    <w:multiLevelType w:val="hybridMultilevel"/>
    <w:tmpl w:val="02AE3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334406"/>
    <w:multiLevelType w:val="hybridMultilevel"/>
    <w:tmpl w:val="D9D6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AF50ABD"/>
    <w:multiLevelType w:val="multilevel"/>
    <w:tmpl w:val="F1A8745E"/>
    <w:styleLink w:val="CurrentList3"/>
    <w:lvl w:ilvl="0">
      <w:start w:val="4"/>
      <w:numFmt w:val="decimal"/>
      <w:lvlText w:val="%1)"/>
      <w:lvlJc w:val="left"/>
      <w:pPr>
        <w:ind w:left="720" w:hanging="360"/>
      </w:pPr>
      <w:rPr>
        <w:rFonts w:hint="default"/>
        <w:u w:val="none"/>
      </w:rPr>
    </w:lvl>
    <w:lvl w:ilvl="1">
      <w:start w:val="2"/>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2" w15:restartNumberingAfterBreak="0">
    <w:nsid w:val="3E1911A1"/>
    <w:multiLevelType w:val="multilevel"/>
    <w:tmpl w:val="DF240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456DF9"/>
    <w:multiLevelType w:val="hybridMultilevel"/>
    <w:tmpl w:val="61765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081DB7"/>
    <w:multiLevelType w:val="hybridMultilevel"/>
    <w:tmpl w:val="61A21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B02E75"/>
    <w:multiLevelType w:val="hybridMultilevel"/>
    <w:tmpl w:val="06E61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0A6B06"/>
    <w:multiLevelType w:val="multilevel"/>
    <w:tmpl w:val="E3224440"/>
    <w:styleLink w:val="Style1"/>
    <w:lvl w:ilvl="0">
      <w:start w:val="1"/>
      <w:numFmt w:val="decimal"/>
      <w:lvlText w:val="%1."/>
      <w:lvlJc w:val="left"/>
      <w:pPr>
        <w:ind w:left="720" w:hanging="360"/>
      </w:pPr>
      <w:rPr>
        <w:rFonts w:ascii="Clarendon LT Std" w:hAnsi="Clarendon LT Std" w:hint="default"/>
        <w:b/>
        <w:i w:val="0"/>
        <w:color w:val="424C54"/>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63C1BF5"/>
    <w:multiLevelType w:val="hybridMultilevel"/>
    <w:tmpl w:val="CE6CACC4"/>
    <w:lvl w:ilvl="0" w:tplc="428C817A">
      <w:start w:val="1"/>
      <w:numFmt w:val="bullet"/>
      <w:pStyle w:val="EEPRUnumberedLevel1Heading"/>
      <w:lvlText w:val="-"/>
      <w:lvlJc w:val="left"/>
      <w:pPr>
        <w:ind w:left="720" w:hanging="360"/>
      </w:pPr>
      <w:rPr>
        <w:rFonts w:ascii="Calibri" w:eastAsiaTheme="minorHAnsi" w:hAnsi="Calibri" w:cs="Calibri" w:hint="default"/>
      </w:rPr>
    </w:lvl>
    <w:lvl w:ilvl="1" w:tplc="08090003" w:tentative="1">
      <w:start w:val="1"/>
      <w:numFmt w:val="bullet"/>
      <w:pStyle w:val="EEPRUnumberedheading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E863C5"/>
    <w:multiLevelType w:val="multilevel"/>
    <w:tmpl w:val="11AA2A80"/>
    <w:styleLink w:val="CurrentList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4855337A"/>
    <w:multiLevelType w:val="multilevel"/>
    <w:tmpl w:val="B9347832"/>
    <w:styleLink w:val="CurrentList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A1844BE"/>
    <w:multiLevelType w:val="hybridMultilevel"/>
    <w:tmpl w:val="EFD0B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8E6158"/>
    <w:multiLevelType w:val="hybridMultilevel"/>
    <w:tmpl w:val="6B168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1335CF9"/>
    <w:multiLevelType w:val="hybridMultilevel"/>
    <w:tmpl w:val="6226E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3CC0CB3"/>
    <w:multiLevelType w:val="multilevel"/>
    <w:tmpl w:val="B9347832"/>
    <w:styleLink w:val="CurrentList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E0778B4"/>
    <w:multiLevelType w:val="hybridMultilevel"/>
    <w:tmpl w:val="C61CB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AD2000"/>
    <w:multiLevelType w:val="hybridMultilevel"/>
    <w:tmpl w:val="CF1E4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5E2E99"/>
    <w:multiLevelType w:val="hybridMultilevel"/>
    <w:tmpl w:val="A002E1E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18274C6"/>
    <w:multiLevelType w:val="hybridMultilevel"/>
    <w:tmpl w:val="2D1AC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796232"/>
    <w:multiLevelType w:val="hybridMultilevel"/>
    <w:tmpl w:val="D5B8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9F2ECB"/>
    <w:multiLevelType w:val="hybridMultilevel"/>
    <w:tmpl w:val="BFF8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96F2189"/>
    <w:multiLevelType w:val="hybridMultilevel"/>
    <w:tmpl w:val="82AA4824"/>
    <w:lvl w:ilvl="0" w:tplc="35960CCE">
      <w:start w:val="1"/>
      <w:numFmt w:val="bullet"/>
      <w:pStyle w:val="Bullets"/>
      <w:lvlText w:val=""/>
      <w:lvlJc w:val="left"/>
      <w:pPr>
        <w:ind w:left="454" w:hanging="454"/>
      </w:pPr>
      <w:rPr>
        <w:rFonts w:ascii="Symbol" w:hAnsi="Symbol" w:hint="default"/>
      </w:rPr>
    </w:lvl>
    <w:lvl w:ilvl="1" w:tplc="08090001">
      <w:start w:val="1"/>
      <w:numFmt w:val="bullet"/>
      <w:lvlText w:val=""/>
      <w:lvlJc w:val="left"/>
      <w:pPr>
        <w:ind w:left="760" w:hanging="360"/>
      </w:pPr>
      <w:rPr>
        <w:rFonts w:ascii="Symbol" w:hAnsi="Symbol" w:hint="default"/>
      </w:rPr>
    </w:lvl>
    <w:lvl w:ilvl="2" w:tplc="08090005">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61" w15:restartNumberingAfterBreak="0">
    <w:nsid w:val="699B2139"/>
    <w:multiLevelType w:val="hybridMultilevel"/>
    <w:tmpl w:val="99C253BE"/>
    <w:lvl w:ilvl="0" w:tplc="1EAE6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AA227BA"/>
    <w:multiLevelType w:val="hybridMultilevel"/>
    <w:tmpl w:val="421815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6BC07C26"/>
    <w:multiLevelType w:val="hybridMultilevel"/>
    <w:tmpl w:val="2B4AF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0537EEC"/>
    <w:multiLevelType w:val="hybridMultilevel"/>
    <w:tmpl w:val="0DB2C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27F5280"/>
    <w:multiLevelType w:val="hybridMultilevel"/>
    <w:tmpl w:val="EFCAA550"/>
    <w:lvl w:ilvl="0" w:tplc="EB1C3842">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73F13BAE"/>
    <w:multiLevelType w:val="multilevel"/>
    <w:tmpl w:val="9DA66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4192D99"/>
    <w:multiLevelType w:val="hybridMultilevel"/>
    <w:tmpl w:val="15F23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900524C"/>
    <w:multiLevelType w:val="hybridMultilevel"/>
    <w:tmpl w:val="0706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A711078"/>
    <w:multiLevelType w:val="hybridMultilevel"/>
    <w:tmpl w:val="5F5850A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BF83E09"/>
    <w:multiLevelType w:val="hybridMultilevel"/>
    <w:tmpl w:val="E2F20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CEE1552"/>
    <w:multiLevelType w:val="hybridMultilevel"/>
    <w:tmpl w:val="297ABA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8074371">
    <w:abstractNumId w:val="34"/>
  </w:num>
  <w:num w:numId="2" w16cid:durableId="1787314917">
    <w:abstractNumId w:val="47"/>
  </w:num>
  <w:num w:numId="3" w16cid:durableId="638000279">
    <w:abstractNumId w:val="65"/>
  </w:num>
  <w:num w:numId="4" w16cid:durableId="1632783714">
    <w:abstractNumId w:val="13"/>
  </w:num>
  <w:num w:numId="5" w16cid:durableId="1587029331">
    <w:abstractNumId w:val="25"/>
  </w:num>
  <w:num w:numId="6" w16cid:durableId="1241060185">
    <w:abstractNumId w:val="48"/>
  </w:num>
  <w:num w:numId="7" w16cid:durableId="1379091183">
    <w:abstractNumId w:val="41"/>
  </w:num>
  <w:num w:numId="8" w16cid:durableId="991253152">
    <w:abstractNumId w:val="3"/>
  </w:num>
  <w:num w:numId="9" w16cid:durableId="1224752437">
    <w:abstractNumId w:val="53"/>
  </w:num>
  <w:num w:numId="10" w16cid:durableId="384763158">
    <w:abstractNumId w:val="49"/>
  </w:num>
  <w:num w:numId="11" w16cid:durableId="880744716">
    <w:abstractNumId w:val="16"/>
  </w:num>
  <w:num w:numId="12" w16cid:durableId="1928686003">
    <w:abstractNumId w:val="62"/>
  </w:num>
  <w:num w:numId="13" w16cid:durableId="1196505424">
    <w:abstractNumId w:val="66"/>
  </w:num>
  <w:num w:numId="14" w16cid:durableId="1852865364">
    <w:abstractNumId w:val="11"/>
  </w:num>
  <w:num w:numId="15" w16cid:durableId="1672828708">
    <w:abstractNumId w:val="42"/>
  </w:num>
  <w:num w:numId="16" w16cid:durableId="2110152946">
    <w:abstractNumId w:val="8"/>
  </w:num>
  <w:num w:numId="17" w16cid:durableId="2098556016">
    <w:abstractNumId w:val="10"/>
  </w:num>
  <w:num w:numId="18" w16cid:durableId="19475872">
    <w:abstractNumId w:val="9"/>
  </w:num>
  <w:num w:numId="19" w16cid:durableId="718743753">
    <w:abstractNumId w:val="37"/>
  </w:num>
  <w:num w:numId="20" w16cid:durableId="2001232356">
    <w:abstractNumId w:val="4"/>
  </w:num>
  <w:num w:numId="21" w16cid:durableId="842670695">
    <w:abstractNumId w:val="36"/>
  </w:num>
  <w:num w:numId="22" w16cid:durableId="2131631223">
    <w:abstractNumId w:val="60"/>
  </w:num>
  <w:num w:numId="23" w16cid:durableId="2077513720">
    <w:abstractNumId w:val="6"/>
  </w:num>
  <w:num w:numId="24" w16cid:durableId="1585994903">
    <w:abstractNumId w:val="46"/>
  </w:num>
  <w:num w:numId="25" w16cid:durableId="1456023126">
    <w:abstractNumId w:val="30"/>
  </w:num>
  <w:num w:numId="26" w16cid:durableId="117264064">
    <w:abstractNumId w:val="32"/>
  </w:num>
  <w:num w:numId="27" w16cid:durableId="1705472905">
    <w:abstractNumId w:val="31"/>
  </w:num>
  <w:num w:numId="28" w16cid:durableId="1070035064">
    <w:abstractNumId w:val="58"/>
  </w:num>
  <w:num w:numId="29" w16cid:durableId="259528329">
    <w:abstractNumId w:val="43"/>
  </w:num>
  <w:num w:numId="30" w16cid:durableId="1928148194">
    <w:abstractNumId w:val="18"/>
  </w:num>
  <w:num w:numId="31" w16cid:durableId="912203776">
    <w:abstractNumId w:val="28"/>
  </w:num>
  <w:num w:numId="32" w16cid:durableId="660041810">
    <w:abstractNumId w:val="1"/>
  </w:num>
  <w:num w:numId="33" w16cid:durableId="1033387091">
    <w:abstractNumId w:val="55"/>
  </w:num>
  <w:num w:numId="34" w16cid:durableId="1121415984">
    <w:abstractNumId w:val="70"/>
  </w:num>
  <w:num w:numId="35" w16cid:durableId="203061133">
    <w:abstractNumId w:val="67"/>
  </w:num>
  <w:num w:numId="36" w16cid:durableId="1104302172">
    <w:abstractNumId w:val="71"/>
  </w:num>
  <w:num w:numId="37" w16cid:durableId="32197445">
    <w:abstractNumId w:val="26"/>
  </w:num>
  <w:num w:numId="38" w16cid:durableId="268246746">
    <w:abstractNumId w:val="20"/>
  </w:num>
  <w:num w:numId="39" w16cid:durableId="355082236">
    <w:abstractNumId w:val="29"/>
  </w:num>
  <w:num w:numId="40" w16cid:durableId="617839827">
    <w:abstractNumId w:val="45"/>
  </w:num>
  <w:num w:numId="41" w16cid:durableId="91822340">
    <w:abstractNumId w:val="54"/>
  </w:num>
  <w:num w:numId="42" w16cid:durableId="158232336">
    <w:abstractNumId w:val="35"/>
  </w:num>
  <w:num w:numId="43" w16cid:durableId="1189953725">
    <w:abstractNumId w:val="23"/>
  </w:num>
  <w:num w:numId="44" w16cid:durableId="1187015040">
    <w:abstractNumId w:val="17"/>
  </w:num>
  <w:num w:numId="45" w16cid:durableId="727919506">
    <w:abstractNumId w:val="12"/>
  </w:num>
  <w:num w:numId="46" w16cid:durableId="1919244978">
    <w:abstractNumId w:val="44"/>
  </w:num>
  <w:num w:numId="47" w16cid:durableId="1633830887">
    <w:abstractNumId w:val="59"/>
  </w:num>
  <w:num w:numId="48" w16cid:durableId="1762985354">
    <w:abstractNumId w:val="57"/>
  </w:num>
  <w:num w:numId="49" w16cid:durableId="662899752">
    <w:abstractNumId w:val="39"/>
  </w:num>
  <w:num w:numId="50" w16cid:durableId="983433807">
    <w:abstractNumId w:val="19"/>
  </w:num>
  <w:num w:numId="51" w16cid:durableId="989016250">
    <w:abstractNumId w:val="2"/>
  </w:num>
  <w:num w:numId="52" w16cid:durableId="579143027">
    <w:abstractNumId w:val="21"/>
  </w:num>
  <w:num w:numId="53" w16cid:durableId="1640182192">
    <w:abstractNumId w:val="15"/>
  </w:num>
  <w:num w:numId="54" w16cid:durableId="894773489">
    <w:abstractNumId w:val="33"/>
  </w:num>
  <w:num w:numId="55" w16cid:durableId="1353607845">
    <w:abstractNumId w:val="40"/>
  </w:num>
  <w:num w:numId="56" w16cid:durableId="1192760535">
    <w:abstractNumId w:val="14"/>
  </w:num>
  <w:num w:numId="57" w16cid:durableId="131606425">
    <w:abstractNumId w:val="63"/>
  </w:num>
  <w:num w:numId="58" w16cid:durableId="233123337">
    <w:abstractNumId w:val="51"/>
  </w:num>
  <w:num w:numId="59" w16cid:durableId="1080324426">
    <w:abstractNumId w:val="0"/>
  </w:num>
  <w:num w:numId="60" w16cid:durableId="276256597">
    <w:abstractNumId w:val="68"/>
  </w:num>
  <w:num w:numId="61" w16cid:durableId="252975399">
    <w:abstractNumId w:val="7"/>
  </w:num>
  <w:num w:numId="62" w16cid:durableId="964043930">
    <w:abstractNumId w:val="38"/>
  </w:num>
  <w:num w:numId="63" w16cid:durableId="1978559891">
    <w:abstractNumId w:val="52"/>
  </w:num>
  <w:num w:numId="64" w16cid:durableId="1810515708">
    <w:abstractNumId w:val="27"/>
  </w:num>
  <w:num w:numId="65" w16cid:durableId="349458545">
    <w:abstractNumId w:val="61"/>
  </w:num>
  <w:num w:numId="66" w16cid:durableId="20883334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920558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30874740">
    <w:abstractNumId w:val="56"/>
  </w:num>
  <w:num w:numId="69" w16cid:durableId="1890260917">
    <w:abstractNumId w:val="24"/>
  </w:num>
  <w:num w:numId="70" w16cid:durableId="2089570071">
    <w:abstractNumId w:val="5"/>
  </w:num>
  <w:num w:numId="71" w16cid:durableId="82995280">
    <w:abstractNumId w:val="22"/>
  </w:num>
  <w:num w:numId="72" w16cid:durableId="731998472">
    <w:abstractNumId w:val="64"/>
  </w:num>
  <w:num w:numId="73" w16cid:durableId="1202474679">
    <w:abstractNumId w:val="69"/>
  </w:num>
  <w:num w:numId="74" w16cid:durableId="112990533">
    <w:abstractNumId w:val="50"/>
  </w:num>
  <w:num w:numId="75" w16cid:durableId="321158715">
    <w:abstractNumId w:val="34"/>
  </w:num>
  <w:num w:numId="76" w16cid:durableId="233048287">
    <w:abstractNumId w:val="3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s-ES_tradnl" w:vendorID="64" w:dllVersion="6" w:nlCheck="1" w:checkStyle="0"/>
  <w:activeWritingStyle w:appName="MSWord" w:lang="pt-PT" w:vendorID="64" w:dllVersion="0" w:nlCheck="1" w:checkStyle="0"/>
  <w:activeWritingStyle w:appName="MSWord" w:lang="nl-NL" w:vendorID="64" w:dllVersion="0" w:nlCheck="1" w:checkStyle="0"/>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 Rev Psyc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tvvpvd002asp9iesex75atwy2000t0e5vds0&quot;&gt;eepruamr@sheffield.ac.uk&lt;record-ids&gt;&lt;item&gt;1&lt;/item&gt;&lt;item&gt;2&lt;/item&gt;&lt;item&gt;3&lt;/item&gt;&lt;item&gt;5&lt;/item&gt;&lt;item&gt;8&lt;/item&gt;&lt;item&gt;9&lt;/item&gt;&lt;item&gt;10&lt;/item&gt;&lt;item&gt;11&lt;/item&gt;&lt;item&gt;19&lt;/item&gt;&lt;item&gt;21&lt;/item&gt;&lt;item&gt;23&lt;/item&gt;&lt;item&gt;25&lt;/item&gt;&lt;item&gt;26&lt;/item&gt;&lt;item&gt;107&lt;/item&gt;&lt;item&gt;116&lt;/item&gt;&lt;item&gt;133&lt;/item&gt;&lt;item&gt;165&lt;/item&gt;&lt;item&gt;173&lt;/item&gt;&lt;item&gt;188&lt;/item&gt;&lt;item&gt;189&lt;/item&gt;&lt;item&gt;205&lt;/item&gt;&lt;item&gt;215&lt;/item&gt;&lt;item&gt;218&lt;/item&gt;&lt;item&gt;229&lt;/item&gt;&lt;item&gt;236&lt;/item&gt;&lt;item&gt;238&lt;/item&gt;&lt;item&gt;290&lt;/item&gt;&lt;item&gt;357&lt;/item&gt;&lt;item&gt;373&lt;/item&gt;&lt;item&gt;380&lt;/item&gt;&lt;item&gt;381&lt;/item&gt;&lt;item&gt;382&lt;/item&gt;&lt;item&gt;383&lt;/item&gt;&lt;item&gt;385&lt;/item&gt;&lt;item&gt;386&lt;/item&gt;&lt;item&gt;387&lt;/item&gt;&lt;item&gt;388&lt;/item&gt;&lt;item&gt;389&lt;/item&gt;&lt;item&gt;1023&lt;/item&gt;&lt;item&gt;1026&lt;/item&gt;&lt;item&gt;1034&lt;/item&gt;&lt;item&gt;1036&lt;/item&gt;&lt;item&gt;1041&lt;/item&gt;&lt;item&gt;1239&lt;/item&gt;&lt;item&gt;1444&lt;/item&gt;&lt;item&gt;2113&lt;/item&gt;&lt;item&gt;2320&lt;/item&gt;&lt;item&gt;2323&lt;/item&gt;&lt;item&gt;2324&lt;/item&gt;&lt;item&gt;2325&lt;/item&gt;&lt;item&gt;2326&lt;/item&gt;&lt;item&gt;2327&lt;/item&gt;&lt;item&gt;2328&lt;/item&gt;&lt;item&gt;2329&lt;/item&gt;&lt;item&gt;2330&lt;/item&gt;&lt;item&gt;2331&lt;/item&gt;&lt;item&gt;2332&lt;/item&gt;&lt;item&gt;2333&lt;/item&gt;&lt;item&gt;2334&lt;/item&gt;&lt;item&gt;2335&lt;/item&gt;&lt;item&gt;2336&lt;/item&gt;&lt;item&gt;2337&lt;/item&gt;&lt;item&gt;2338&lt;/item&gt;&lt;item&gt;2339&lt;/item&gt;&lt;item&gt;2340&lt;/item&gt;&lt;item&gt;2341&lt;/item&gt;&lt;item&gt;2350&lt;/item&gt;&lt;item&gt;2354&lt;/item&gt;&lt;item&gt;2355&lt;/item&gt;&lt;item&gt;2356&lt;/item&gt;&lt;item&gt;2357&lt;/item&gt;&lt;item&gt;2359&lt;/item&gt;&lt;item&gt;2360&lt;/item&gt;&lt;item&gt;2361&lt;/item&gt;&lt;item&gt;2363&lt;/item&gt;&lt;item&gt;2364&lt;/item&gt;&lt;item&gt;2365&lt;/item&gt;&lt;item&gt;2366&lt;/item&gt;&lt;item&gt;2367&lt;/item&gt;&lt;item&gt;2368&lt;/item&gt;&lt;item&gt;2370&lt;/item&gt;&lt;item&gt;2371&lt;/item&gt;&lt;item&gt;2372&lt;/item&gt;&lt;item&gt;2373&lt;/item&gt;&lt;item&gt;2374&lt;/item&gt;&lt;item&gt;2375&lt;/item&gt;&lt;item&gt;2376&lt;/item&gt;&lt;item&gt;2377&lt;/item&gt;&lt;item&gt;2378&lt;/item&gt;&lt;item&gt;2379&lt;/item&gt;&lt;item&gt;2380&lt;/item&gt;&lt;item&gt;2382&lt;/item&gt;&lt;item&gt;2385&lt;/item&gt;&lt;item&gt;2390&lt;/item&gt;&lt;item&gt;2391&lt;/item&gt;&lt;item&gt;2392&lt;/item&gt;&lt;item&gt;2394&lt;/item&gt;&lt;item&gt;2395&lt;/item&gt;&lt;item&gt;2398&lt;/item&gt;&lt;item&gt;2399&lt;/item&gt;&lt;item&gt;2400&lt;/item&gt;&lt;item&gt;2401&lt;/item&gt;&lt;item&gt;2402&lt;/item&gt;&lt;item&gt;2403&lt;/item&gt;&lt;item&gt;2404&lt;/item&gt;&lt;item&gt;2405&lt;/item&gt;&lt;item&gt;2406&lt;/item&gt;&lt;item&gt;2407&lt;/item&gt;&lt;item&gt;2408&lt;/item&gt;&lt;item&gt;2409&lt;/item&gt;&lt;item&gt;2411&lt;/item&gt;&lt;item&gt;2412&lt;/item&gt;&lt;item&gt;2414&lt;/item&gt;&lt;item&gt;2415&lt;/item&gt;&lt;item&gt;2417&lt;/item&gt;&lt;item&gt;2418&lt;/item&gt;&lt;item&gt;2419&lt;/item&gt;&lt;item&gt;2420&lt;/item&gt;&lt;item&gt;2425&lt;/item&gt;&lt;item&gt;2428&lt;/item&gt;&lt;item&gt;2464&lt;/item&gt;&lt;item&gt;2465&lt;/item&gt;&lt;item&gt;2476&lt;/item&gt;&lt;item&gt;2477&lt;/item&gt;&lt;item&gt;2485&lt;/item&gt;&lt;item&gt;2486&lt;/item&gt;&lt;item&gt;2488&lt;/item&gt;&lt;item&gt;2492&lt;/item&gt;&lt;item&gt;2493&lt;/item&gt;&lt;/record-ids&gt;&lt;/item&gt;&lt;/Libraries&gt;"/>
  </w:docVars>
  <w:rsids>
    <w:rsidRoot w:val="009E5E96"/>
    <w:rsid w:val="00001F26"/>
    <w:rsid w:val="00002CD7"/>
    <w:rsid w:val="000056E1"/>
    <w:rsid w:val="00007ED6"/>
    <w:rsid w:val="00007FF6"/>
    <w:rsid w:val="0001194B"/>
    <w:rsid w:val="00012A4E"/>
    <w:rsid w:val="00013016"/>
    <w:rsid w:val="00014A73"/>
    <w:rsid w:val="00016117"/>
    <w:rsid w:val="00016308"/>
    <w:rsid w:val="00016A84"/>
    <w:rsid w:val="00016E99"/>
    <w:rsid w:val="000175D4"/>
    <w:rsid w:val="00017B94"/>
    <w:rsid w:val="00021D14"/>
    <w:rsid w:val="0002365A"/>
    <w:rsid w:val="00023784"/>
    <w:rsid w:val="000237DA"/>
    <w:rsid w:val="00023BD7"/>
    <w:rsid w:val="00025E1A"/>
    <w:rsid w:val="0002754D"/>
    <w:rsid w:val="00027566"/>
    <w:rsid w:val="000312DE"/>
    <w:rsid w:val="00031686"/>
    <w:rsid w:val="00032F4D"/>
    <w:rsid w:val="00033EFC"/>
    <w:rsid w:val="0003456F"/>
    <w:rsid w:val="000347FC"/>
    <w:rsid w:val="000415C3"/>
    <w:rsid w:val="00041A88"/>
    <w:rsid w:val="000426DF"/>
    <w:rsid w:val="00043423"/>
    <w:rsid w:val="00050A0F"/>
    <w:rsid w:val="00050CA8"/>
    <w:rsid w:val="000554A9"/>
    <w:rsid w:val="00057F3F"/>
    <w:rsid w:val="000604C6"/>
    <w:rsid w:val="0006376A"/>
    <w:rsid w:val="00064924"/>
    <w:rsid w:val="000655D2"/>
    <w:rsid w:val="00065C32"/>
    <w:rsid w:val="00066570"/>
    <w:rsid w:val="000677DB"/>
    <w:rsid w:val="000700BE"/>
    <w:rsid w:val="00070786"/>
    <w:rsid w:val="00070FE6"/>
    <w:rsid w:val="00072CD7"/>
    <w:rsid w:val="00072F1B"/>
    <w:rsid w:val="00076CAE"/>
    <w:rsid w:val="0008057A"/>
    <w:rsid w:val="000806DC"/>
    <w:rsid w:val="00081A3F"/>
    <w:rsid w:val="00081DBA"/>
    <w:rsid w:val="000861B2"/>
    <w:rsid w:val="000874E9"/>
    <w:rsid w:val="00090101"/>
    <w:rsid w:val="00092F91"/>
    <w:rsid w:val="00093A82"/>
    <w:rsid w:val="000940E6"/>
    <w:rsid w:val="000974C5"/>
    <w:rsid w:val="000A0941"/>
    <w:rsid w:val="000A30A3"/>
    <w:rsid w:val="000A3434"/>
    <w:rsid w:val="000A4506"/>
    <w:rsid w:val="000A4ED5"/>
    <w:rsid w:val="000A6151"/>
    <w:rsid w:val="000A6F99"/>
    <w:rsid w:val="000A755B"/>
    <w:rsid w:val="000B3D84"/>
    <w:rsid w:val="000B6067"/>
    <w:rsid w:val="000B6374"/>
    <w:rsid w:val="000B68F7"/>
    <w:rsid w:val="000C06FE"/>
    <w:rsid w:val="000C0F12"/>
    <w:rsid w:val="000C1950"/>
    <w:rsid w:val="000C2B6D"/>
    <w:rsid w:val="000C397A"/>
    <w:rsid w:val="000C4CDC"/>
    <w:rsid w:val="000C5354"/>
    <w:rsid w:val="000C6871"/>
    <w:rsid w:val="000C6ED8"/>
    <w:rsid w:val="000D0E60"/>
    <w:rsid w:val="000D4813"/>
    <w:rsid w:val="000D5A28"/>
    <w:rsid w:val="000D758F"/>
    <w:rsid w:val="000E385A"/>
    <w:rsid w:val="000E4906"/>
    <w:rsid w:val="000E4BAB"/>
    <w:rsid w:val="000E67C2"/>
    <w:rsid w:val="000E6FEE"/>
    <w:rsid w:val="000F029C"/>
    <w:rsid w:val="000F4915"/>
    <w:rsid w:val="000F523F"/>
    <w:rsid w:val="00100016"/>
    <w:rsid w:val="00101D51"/>
    <w:rsid w:val="0010228E"/>
    <w:rsid w:val="001023DD"/>
    <w:rsid w:val="00102ADD"/>
    <w:rsid w:val="00102FD9"/>
    <w:rsid w:val="00103A96"/>
    <w:rsid w:val="00111EB2"/>
    <w:rsid w:val="00112222"/>
    <w:rsid w:val="00112EE3"/>
    <w:rsid w:val="00113C2B"/>
    <w:rsid w:val="001152B4"/>
    <w:rsid w:val="00115F34"/>
    <w:rsid w:val="00116117"/>
    <w:rsid w:val="001214F1"/>
    <w:rsid w:val="00121543"/>
    <w:rsid w:val="001245AC"/>
    <w:rsid w:val="00124B36"/>
    <w:rsid w:val="00125D5A"/>
    <w:rsid w:val="00131FA7"/>
    <w:rsid w:val="001332EF"/>
    <w:rsid w:val="00135A29"/>
    <w:rsid w:val="0013610F"/>
    <w:rsid w:val="0014329C"/>
    <w:rsid w:val="00152448"/>
    <w:rsid w:val="001534BC"/>
    <w:rsid w:val="00156AA0"/>
    <w:rsid w:val="00156D15"/>
    <w:rsid w:val="00157477"/>
    <w:rsid w:val="0015747C"/>
    <w:rsid w:val="00162D65"/>
    <w:rsid w:val="00163121"/>
    <w:rsid w:val="001638BA"/>
    <w:rsid w:val="00163967"/>
    <w:rsid w:val="00163E7A"/>
    <w:rsid w:val="0016408B"/>
    <w:rsid w:val="0016450B"/>
    <w:rsid w:val="0016526E"/>
    <w:rsid w:val="001658DF"/>
    <w:rsid w:val="00166F2E"/>
    <w:rsid w:val="00170AF2"/>
    <w:rsid w:val="001739F0"/>
    <w:rsid w:val="00173EB7"/>
    <w:rsid w:val="00175881"/>
    <w:rsid w:val="00175D61"/>
    <w:rsid w:val="00176136"/>
    <w:rsid w:val="00176A14"/>
    <w:rsid w:val="00176A3C"/>
    <w:rsid w:val="00177D49"/>
    <w:rsid w:val="00180018"/>
    <w:rsid w:val="0018048E"/>
    <w:rsid w:val="00183944"/>
    <w:rsid w:val="00183DE7"/>
    <w:rsid w:val="00186A46"/>
    <w:rsid w:val="00187738"/>
    <w:rsid w:val="00187F97"/>
    <w:rsid w:val="001923A6"/>
    <w:rsid w:val="0019473C"/>
    <w:rsid w:val="00195B1E"/>
    <w:rsid w:val="00195CAE"/>
    <w:rsid w:val="00196767"/>
    <w:rsid w:val="00197FA9"/>
    <w:rsid w:val="001A09C0"/>
    <w:rsid w:val="001A0ED5"/>
    <w:rsid w:val="001A29DC"/>
    <w:rsid w:val="001A2A79"/>
    <w:rsid w:val="001A4020"/>
    <w:rsid w:val="001A4644"/>
    <w:rsid w:val="001A4B18"/>
    <w:rsid w:val="001A6FB8"/>
    <w:rsid w:val="001A7038"/>
    <w:rsid w:val="001A713D"/>
    <w:rsid w:val="001A750D"/>
    <w:rsid w:val="001B1797"/>
    <w:rsid w:val="001B21BC"/>
    <w:rsid w:val="001B2E58"/>
    <w:rsid w:val="001B30B7"/>
    <w:rsid w:val="001B3435"/>
    <w:rsid w:val="001B6B63"/>
    <w:rsid w:val="001B6FC7"/>
    <w:rsid w:val="001C0FCF"/>
    <w:rsid w:val="001C1C73"/>
    <w:rsid w:val="001C5963"/>
    <w:rsid w:val="001D0FDC"/>
    <w:rsid w:val="001D1C9A"/>
    <w:rsid w:val="001D1E59"/>
    <w:rsid w:val="001D20D8"/>
    <w:rsid w:val="001D2761"/>
    <w:rsid w:val="001D555E"/>
    <w:rsid w:val="001D593B"/>
    <w:rsid w:val="001D5B4B"/>
    <w:rsid w:val="001D7F86"/>
    <w:rsid w:val="001E02A9"/>
    <w:rsid w:val="001E0A93"/>
    <w:rsid w:val="001E1D6A"/>
    <w:rsid w:val="001E3274"/>
    <w:rsid w:val="001F0B5F"/>
    <w:rsid w:val="001F2AC8"/>
    <w:rsid w:val="001F78A7"/>
    <w:rsid w:val="00202DFF"/>
    <w:rsid w:val="00203483"/>
    <w:rsid w:val="00203AD4"/>
    <w:rsid w:val="00205808"/>
    <w:rsid w:val="00206286"/>
    <w:rsid w:val="002066AF"/>
    <w:rsid w:val="0020725B"/>
    <w:rsid w:val="00207EB9"/>
    <w:rsid w:val="002129B3"/>
    <w:rsid w:val="00212A97"/>
    <w:rsid w:val="002140E4"/>
    <w:rsid w:val="0021499A"/>
    <w:rsid w:val="00214D32"/>
    <w:rsid w:val="002154A1"/>
    <w:rsid w:val="00215EE4"/>
    <w:rsid w:val="00217ACD"/>
    <w:rsid w:val="002208AE"/>
    <w:rsid w:val="002215F4"/>
    <w:rsid w:val="00225E28"/>
    <w:rsid w:val="002262B6"/>
    <w:rsid w:val="00231106"/>
    <w:rsid w:val="00232693"/>
    <w:rsid w:val="002329C9"/>
    <w:rsid w:val="00232FE9"/>
    <w:rsid w:val="00233358"/>
    <w:rsid w:val="00234025"/>
    <w:rsid w:val="00234ECF"/>
    <w:rsid w:val="002355C7"/>
    <w:rsid w:val="00237067"/>
    <w:rsid w:val="002415DC"/>
    <w:rsid w:val="002425A9"/>
    <w:rsid w:val="0024384F"/>
    <w:rsid w:val="002439AE"/>
    <w:rsid w:val="00245091"/>
    <w:rsid w:val="002470BD"/>
    <w:rsid w:val="00247402"/>
    <w:rsid w:val="00251B32"/>
    <w:rsid w:val="00253497"/>
    <w:rsid w:val="00253ACB"/>
    <w:rsid w:val="002540FD"/>
    <w:rsid w:val="00255B8C"/>
    <w:rsid w:val="00256DD1"/>
    <w:rsid w:val="00256F1B"/>
    <w:rsid w:val="002631E5"/>
    <w:rsid w:val="00263E03"/>
    <w:rsid w:val="0026593F"/>
    <w:rsid w:val="00265ABC"/>
    <w:rsid w:val="0026616E"/>
    <w:rsid w:val="00266E0C"/>
    <w:rsid w:val="002676F1"/>
    <w:rsid w:val="002677C9"/>
    <w:rsid w:val="00267B98"/>
    <w:rsid w:val="002733BB"/>
    <w:rsid w:val="002740DE"/>
    <w:rsid w:val="00274A73"/>
    <w:rsid w:val="00275926"/>
    <w:rsid w:val="00275DFC"/>
    <w:rsid w:val="0027655F"/>
    <w:rsid w:val="00276B9E"/>
    <w:rsid w:val="00276DAC"/>
    <w:rsid w:val="00277721"/>
    <w:rsid w:val="00282C49"/>
    <w:rsid w:val="00285203"/>
    <w:rsid w:val="0028660A"/>
    <w:rsid w:val="002920CD"/>
    <w:rsid w:val="00292959"/>
    <w:rsid w:val="00294AF4"/>
    <w:rsid w:val="002966E2"/>
    <w:rsid w:val="00296E6A"/>
    <w:rsid w:val="002A2198"/>
    <w:rsid w:val="002A26F2"/>
    <w:rsid w:val="002A2A13"/>
    <w:rsid w:val="002A4E70"/>
    <w:rsid w:val="002A611E"/>
    <w:rsid w:val="002A6AEF"/>
    <w:rsid w:val="002A6BB6"/>
    <w:rsid w:val="002A6E39"/>
    <w:rsid w:val="002B009C"/>
    <w:rsid w:val="002B022F"/>
    <w:rsid w:val="002B22C7"/>
    <w:rsid w:val="002B310C"/>
    <w:rsid w:val="002B3B5E"/>
    <w:rsid w:val="002C08B9"/>
    <w:rsid w:val="002C369B"/>
    <w:rsid w:val="002C7992"/>
    <w:rsid w:val="002D1C88"/>
    <w:rsid w:val="002D5180"/>
    <w:rsid w:val="002E269A"/>
    <w:rsid w:val="002E2CB6"/>
    <w:rsid w:val="002E4733"/>
    <w:rsid w:val="002F05AA"/>
    <w:rsid w:val="002F0763"/>
    <w:rsid w:val="002F1DDA"/>
    <w:rsid w:val="002F2CA3"/>
    <w:rsid w:val="002F692B"/>
    <w:rsid w:val="002F6F9F"/>
    <w:rsid w:val="002F7C82"/>
    <w:rsid w:val="00300A32"/>
    <w:rsid w:val="00302DD9"/>
    <w:rsid w:val="00304C7A"/>
    <w:rsid w:val="00305B14"/>
    <w:rsid w:val="00306D12"/>
    <w:rsid w:val="003108AF"/>
    <w:rsid w:val="00310CBD"/>
    <w:rsid w:val="00310DD7"/>
    <w:rsid w:val="00310FB4"/>
    <w:rsid w:val="0031193C"/>
    <w:rsid w:val="00313BE1"/>
    <w:rsid w:val="003159E6"/>
    <w:rsid w:val="00316088"/>
    <w:rsid w:val="003163FB"/>
    <w:rsid w:val="00316799"/>
    <w:rsid w:val="00317CBC"/>
    <w:rsid w:val="003200A1"/>
    <w:rsid w:val="003210ED"/>
    <w:rsid w:val="003221AA"/>
    <w:rsid w:val="00325235"/>
    <w:rsid w:val="003255BF"/>
    <w:rsid w:val="00326E0B"/>
    <w:rsid w:val="00327465"/>
    <w:rsid w:val="0033079D"/>
    <w:rsid w:val="0033308E"/>
    <w:rsid w:val="003340D1"/>
    <w:rsid w:val="00334C85"/>
    <w:rsid w:val="00335573"/>
    <w:rsid w:val="00335CE7"/>
    <w:rsid w:val="0033691F"/>
    <w:rsid w:val="003372A1"/>
    <w:rsid w:val="0034168F"/>
    <w:rsid w:val="0034182B"/>
    <w:rsid w:val="00341EDE"/>
    <w:rsid w:val="00341FE3"/>
    <w:rsid w:val="0034223E"/>
    <w:rsid w:val="00343316"/>
    <w:rsid w:val="0034338E"/>
    <w:rsid w:val="003434E6"/>
    <w:rsid w:val="00345A2C"/>
    <w:rsid w:val="00346C15"/>
    <w:rsid w:val="00351769"/>
    <w:rsid w:val="003560C6"/>
    <w:rsid w:val="00356608"/>
    <w:rsid w:val="00360CFE"/>
    <w:rsid w:val="003619FF"/>
    <w:rsid w:val="00364DCD"/>
    <w:rsid w:val="00365A08"/>
    <w:rsid w:val="00365CAB"/>
    <w:rsid w:val="00366F6D"/>
    <w:rsid w:val="00367041"/>
    <w:rsid w:val="00367BCA"/>
    <w:rsid w:val="00371EC5"/>
    <w:rsid w:val="00373947"/>
    <w:rsid w:val="0037519F"/>
    <w:rsid w:val="003773DD"/>
    <w:rsid w:val="00377A24"/>
    <w:rsid w:val="003826EE"/>
    <w:rsid w:val="00383383"/>
    <w:rsid w:val="0038360C"/>
    <w:rsid w:val="0038371E"/>
    <w:rsid w:val="00385C4D"/>
    <w:rsid w:val="00386C4F"/>
    <w:rsid w:val="00390AD1"/>
    <w:rsid w:val="00392082"/>
    <w:rsid w:val="003927EC"/>
    <w:rsid w:val="00392908"/>
    <w:rsid w:val="0039724E"/>
    <w:rsid w:val="003A0E3E"/>
    <w:rsid w:val="003A2631"/>
    <w:rsid w:val="003A2806"/>
    <w:rsid w:val="003A455E"/>
    <w:rsid w:val="003A6E7E"/>
    <w:rsid w:val="003B008D"/>
    <w:rsid w:val="003B1C59"/>
    <w:rsid w:val="003B33B2"/>
    <w:rsid w:val="003B49B3"/>
    <w:rsid w:val="003B5267"/>
    <w:rsid w:val="003B658E"/>
    <w:rsid w:val="003B6FAD"/>
    <w:rsid w:val="003B71E1"/>
    <w:rsid w:val="003C3BE3"/>
    <w:rsid w:val="003C6283"/>
    <w:rsid w:val="003C7A63"/>
    <w:rsid w:val="003D0997"/>
    <w:rsid w:val="003D0EFF"/>
    <w:rsid w:val="003D5730"/>
    <w:rsid w:val="003D6046"/>
    <w:rsid w:val="003E35C1"/>
    <w:rsid w:val="003E4AEB"/>
    <w:rsid w:val="003E5DC5"/>
    <w:rsid w:val="003E61AC"/>
    <w:rsid w:val="003E7156"/>
    <w:rsid w:val="003E794A"/>
    <w:rsid w:val="003F045E"/>
    <w:rsid w:val="003F279E"/>
    <w:rsid w:val="003F3B05"/>
    <w:rsid w:val="003F56DF"/>
    <w:rsid w:val="003F5C96"/>
    <w:rsid w:val="003F660E"/>
    <w:rsid w:val="0040010D"/>
    <w:rsid w:val="00400375"/>
    <w:rsid w:val="0040081B"/>
    <w:rsid w:val="00405C49"/>
    <w:rsid w:val="00411972"/>
    <w:rsid w:val="004124AB"/>
    <w:rsid w:val="0041348C"/>
    <w:rsid w:val="004151BE"/>
    <w:rsid w:val="00420AE9"/>
    <w:rsid w:val="00420BDC"/>
    <w:rsid w:val="00420CCC"/>
    <w:rsid w:val="00421109"/>
    <w:rsid w:val="004212FF"/>
    <w:rsid w:val="004219B2"/>
    <w:rsid w:val="00421BEE"/>
    <w:rsid w:val="00424472"/>
    <w:rsid w:val="00424F2F"/>
    <w:rsid w:val="00425EC5"/>
    <w:rsid w:val="00426FD2"/>
    <w:rsid w:val="004311F4"/>
    <w:rsid w:val="00431A10"/>
    <w:rsid w:val="00432E62"/>
    <w:rsid w:val="00433771"/>
    <w:rsid w:val="00433831"/>
    <w:rsid w:val="00434D71"/>
    <w:rsid w:val="004354C4"/>
    <w:rsid w:val="00437C43"/>
    <w:rsid w:val="004438DF"/>
    <w:rsid w:val="004444E8"/>
    <w:rsid w:val="00446430"/>
    <w:rsid w:val="00447382"/>
    <w:rsid w:val="0044740E"/>
    <w:rsid w:val="004504B7"/>
    <w:rsid w:val="0045231B"/>
    <w:rsid w:val="00454FF7"/>
    <w:rsid w:val="0045661A"/>
    <w:rsid w:val="0045723F"/>
    <w:rsid w:val="00460166"/>
    <w:rsid w:val="00460A15"/>
    <w:rsid w:val="00461EF5"/>
    <w:rsid w:val="00462305"/>
    <w:rsid w:val="004625B2"/>
    <w:rsid w:val="00462903"/>
    <w:rsid w:val="00463C14"/>
    <w:rsid w:val="00466297"/>
    <w:rsid w:val="004664D0"/>
    <w:rsid w:val="00466AEE"/>
    <w:rsid w:val="00467702"/>
    <w:rsid w:val="004719EF"/>
    <w:rsid w:val="00473836"/>
    <w:rsid w:val="00476583"/>
    <w:rsid w:val="00480CB6"/>
    <w:rsid w:val="004822E9"/>
    <w:rsid w:val="00482DE0"/>
    <w:rsid w:val="0048404A"/>
    <w:rsid w:val="004857FA"/>
    <w:rsid w:val="0048724B"/>
    <w:rsid w:val="00491081"/>
    <w:rsid w:val="00491377"/>
    <w:rsid w:val="00491FE8"/>
    <w:rsid w:val="004931DC"/>
    <w:rsid w:val="00493381"/>
    <w:rsid w:val="00493B09"/>
    <w:rsid w:val="004A12CB"/>
    <w:rsid w:val="004A2F08"/>
    <w:rsid w:val="004A2F0F"/>
    <w:rsid w:val="004A3837"/>
    <w:rsid w:val="004A5DBE"/>
    <w:rsid w:val="004A7015"/>
    <w:rsid w:val="004A7AC3"/>
    <w:rsid w:val="004B0106"/>
    <w:rsid w:val="004B0B8A"/>
    <w:rsid w:val="004B3B4F"/>
    <w:rsid w:val="004B51B7"/>
    <w:rsid w:val="004B5CDE"/>
    <w:rsid w:val="004B60FD"/>
    <w:rsid w:val="004B780D"/>
    <w:rsid w:val="004C084F"/>
    <w:rsid w:val="004C0E68"/>
    <w:rsid w:val="004C11D1"/>
    <w:rsid w:val="004C25BB"/>
    <w:rsid w:val="004C2A21"/>
    <w:rsid w:val="004C2BD7"/>
    <w:rsid w:val="004D1BE6"/>
    <w:rsid w:val="004D5F7A"/>
    <w:rsid w:val="004D71A5"/>
    <w:rsid w:val="004D74B1"/>
    <w:rsid w:val="004D764A"/>
    <w:rsid w:val="004D7779"/>
    <w:rsid w:val="004E09A6"/>
    <w:rsid w:val="004E375A"/>
    <w:rsid w:val="004E3E76"/>
    <w:rsid w:val="004E5867"/>
    <w:rsid w:val="004F313F"/>
    <w:rsid w:val="004F36AA"/>
    <w:rsid w:val="004F4DC5"/>
    <w:rsid w:val="004F568D"/>
    <w:rsid w:val="0050031A"/>
    <w:rsid w:val="00501260"/>
    <w:rsid w:val="00505771"/>
    <w:rsid w:val="005068D3"/>
    <w:rsid w:val="00507BCB"/>
    <w:rsid w:val="00507D3E"/>
    <w:rsid w:val="00507D40"/>
    <w:rsid w:val="00511976"/>
    <w:rsid w:val="0051300A"/>
    <w:rsid w:val="00513966"/>
    <w:rsid w:val="00513B0D"/>
    <w:rsid w:val="00514B91"/>
    <w:rsid w:val="00520248"/>
    <w:rsid w:val="0052206A"/>
    <w:rsid w:val="00522D72"/>
    <w:rsid w:val="005239EA"/>
    <w:rsid w:val="00524C61"/>
    <w:rsid w:val="0053010F"/>
    <w:rsid w:val="00530B34"/>
    <w:rsid w:val="00535059"/>
    <w:rsid w:val="00543267"/>
    <w:rsid w:val="00543B27"/>
    <w:rsid w:val="005457E0"/>
    <w:rsid w:val="0055154E"/>
    <w:rsid w:val="00552467"/>
    <w:rsid w:val="00552E10"/>
    <w:rsid w:val="00553B74"/>
    <w:rsid w:val="005545F2"/>
    <w:rsid w:val="00555943"/>
    <w:rsid w:val="0056164C"/>
    <w:rsid w:val="005619BA"/>
    <w:rsid w:val="00563D5B"/>
    <w:rsid w:val="005665A0"/>
    <w:rsid w:val="00566C30"/>
    <w:rsid w:val="0057020E"/>
    <w:rsid w:val="00580175"/>
    <w:rsid w:val="0058054F"/>
    <w:rsid w:val="005820CD"/>
    <w:rsid w:val="00582854"/>
    <w:rsid w:val="005832F5"/>
    <w:rsid w:val="00583EA1"/>
    <w:rsid w:val="005843D9"/>
    <w:rsid w:val="005859D6"/>
    <w:rsid w:val="0059005B"/>
    <w:rsid w:val="0059177A"/>
    <w:rsid w:val="00592178"/>
    <w:rsid w:val="0059388E"/>
    <w:rsid w:val="00594DDD"/>
    <w:rsid w:val="00595B1A"/>
    <w:rsid w:val="005964C4"/>
    <w:rsid w:val="005A03B7"/>
    <w:rsid w:val="005A1489"/>
    <w:rsid w:val="005A18F6"/>
    <w:rsid w:val="005A1CA9"/>
    <w:rsid w:val="005A1F07"/>
    <w:rsid w:val="005A2359"/>
    <w:rsid w:val="005A3223"/>
    <w:rsid w:val="005A40FA"/>
    <w:rsid w:val="005A52FA"/>
    <w:rsid w:val="005A7297"/>
    <w:rsid w:val="005A7593"/>
    <w:rsid w:val="005A7EEC"/>
    <w:rsid w:val="005B0A77"/>
    <w:rsid w:val="005B26BD"/>
    <w:rsid w:val="005B4441"/>
    <w:rsid w:val="005B46CC"/>
    <w:rsid w:val="005B578E"/>
    <w:rsid w:val="005C1759"/>
    <w:rsid w:val="005C1C8D"/>
    <w:rsid w:val="005C1E78"/>
    <w:rsid w:val="005C204E"/>
    <w:rsid w:val="005C240F"/>
    <w:rsid w:val="005C3F55"/>
    <w:rsid w:val="005C483A"/>
    <w:rsid w:val="005C5CC0"/>
    <w:rsid w:val="005C7307"/>
    <w:rsid w:val="005D1A80"/>
    <w:rsid w:val="005D213D"/>
    <w:rsid w:val="005D260A"/>
    <w:rsid w:val="005D27A6"/>
    <w:rsid w:val="005D39D8"/>
    <w:rsid w:val="005D3C14"/>
    <w:rsid w:val="005D5A36"/>
    <w:rsid w:val="005D76B1"/>
    <w:rsid w:val="005E00E6"/>
    <w:rsid w:val="005E2F1A"/>
    <w:rsid w:val="005E3477"/>
    <w:rsid w:val="005E42AB"/>
    <w:rsid w:val="005E42D4"/>
    <w:rsid w:val="005E4D1B"/>
    <w:rsid w:val="005E61F2"/>
    <w:rsid w:val="005E71D7"/>
    <w:rsid w:val="005E7713"/>
    <w:rsid w:val="005F1B60"/>
    <w:rsid w:val="005F70C2"/>
    <w:rsid w:val="00603A0C"/>
    <w:rsid w:val="00605643"/>
    <w:rsid w:val="006059F8"/>
    <w:rsid w:val="006065E4"/>
    <w:rsid w:val="0060686E"/>
    <w:rsid w:val="00611ED1"/>
    <w:rsid w:val="006120D0"/>
    <w:rsid w:val="00612678"/>
    <w:rsid w:val="00614E28"/>
    <w:rsid w:val="00615494"/>
    <w:rsid w:val="00617267"/>
    <w:rsid w:val="0062170B"/>
    <w:rsid w:val="006230B9"/>
    <w:rsid w:val="00623E46"/>
    <w:rsid w:val="00623F58"/>
    <w:rsid w:val="00624636"/>
    <w:rsid w:val="0062556E"/>
    <w:rsid w:val="00627324"/>
    <w:rsid w:val="00627A99"/>
    <w:rsid w:val="00630B14"/>
    <w:rsid w:val="00630FB3"/>
    <w:rsid w:val="00631080"/>
    <w:rsid w:val="00631749"/>
    <w:rsid w:val="00634102"/>
    <w:rsid w:val="00634707"/>
    <w:rsid w:val="00634E32"/>
    <w:rsid w:val="0063696B"/>
    <w:rsid w:val="00637CE9"/>
    <w:rsid w:val="00637D5F"/>
    <w:rsid w:val="00641424"/>
    <w:rsid w:val="00642690"/>
    <w:rsid w:val="00644D0E"/>
    <w:rsid w:val="00652A86"/>
    <w:rsid w:val="00653555"/>
    <w:rsid w:val="006543F4"/>
    <w:rsid w:val="0065558D"/>
    <w:rsid w:val="006558B7"/>
    <w:rsid w:val="006563F3"/>
    <w:rsid w:val="00661EBA"/>
    <w:rsid w:val="006640FD"/>
    <w:rsid w:val="006644B6"/>
    <w:rsid w:val="00675353"/>
    <w:rsid w:val="00675729"/>
    <w:rsid w:val="00675FF9"/>
    <w:rsid w:val="006812DD"/>
    <w:rsid w:val="00682C13"/>
    <w:rsid w:val="006837D5"/>
    <w:rsid w:val="0068539D"/>
    <w:rsid w:val="006860C4"/>
    <w:rsid w:val="00687516"/>
    <w:rsid w:val="00690F5E"/>
    <w:rsid w:val="00691D5F"/>
    <w:rsid w:val="00693B48"/>
    <w:rsid w:val="00694434"/>
    <w:rsid w:val="00694937"/>
    <w:rsid w:val="00695DA5"/>
    <w:rsid w:val="00697453"/>
    <w:rsid w:val="006A0A8F"/>
    <w:rsid w:val="006A1306"/>
    <w:rsid w:val="006A4082"/>
    <w:rsid w:val="006A73B3"/>
    <w:rsid w:val="006B0C10"/>
    <w:rsid w:val="006B3331"/>
    <w:rsid w:val="006B3D45"/>
    <w:rsid w:val="006B59B6"/>
    <w:rsid w:val="006B5E07"/>
    <w:rsid w:val="006B6091"/>
    <w:rsid w:val="006B772B"/>
    <w:rsid w:val="006C0C15"/>
    <w:rsid w:val="006C26E1"/>
    <w:rsid w:val="006C29C6"/>
    <w:rsid w:val="006C67B2"/>
    <w:rsid w:val="006C7A74"/>
    <w:rsid w:val="006D1D84"/>
    <w:rsid w:val="006D3DA8"/>
    <w:rsid w:val="006D436F"/>
    <w:rsid w:val="006D4B07"/>
    <w:rsid w:val="006E2402"/>
    <w:rsid w:val="006E5665"/>
    <w:rsid w:val="006E65BD"/>
    <w:rsid w:val="006E6C94"/>
    <w:rsid w:val="006E766E"/>
    <w:rsid w:val="006F0265"/>
    <w:rsid w:val="006F4352"/>
    <w:rsid w:val="006F6B4B"/>
    <w:rsid w:val="00700B99"/>
    <w:rsid w:val="0070112F"/>
    <w:rsid w:val="00702674"/>
    <w:rsid w:val="00703E09"/>
    <w:rsid w:val="007058CD"/>
    <w:rsid w:val="00707208"/>
    <w:rsid w:val="00707851"/>
    <w:rsid w:val="007111E6"/>
    <w:rsid w:val="00712F44"/>
    <w:rsid w:val="00715A78"/>
    <w:rsid w:val="00716390"/>
    <w:rsid w:val="007176A1"/>
    <w:rsid w:val="0072046E"/>
    <w:rsid w:val="00720583"/>
    <w:rsid w:val="00720D89"/>
    <w:rsid w:val="0072287A"/>
    <w:rsid w:val="00722B68"/>
    <w:rsid w:val="00724EB4"/>
    <w:rsid w:val="00725FF4"/>
    <w:rsid w:val="00727714"/>
    <w:rsid w:val="00727E45"/>
    <w:rsid w:val="00730BEF"/>
    <w:rsid w:val="007310BD"/>
    <w:rsid w:val="00731154"/>
    <w:rsid w:val="00731D83"/>
    <w:rsid w:val="00733BBA"/>
    <w:rsid w:val="00734512"/>
    <w:rsid w:val="0073546E"/>
    <w:rsid w:val="00735E66"/>
    <w:rsid w:val="007408AF"/>
    <w:rsid w:val="00743F69"/>
    <w:rsid w:val="00744F0E"/>
    <w:rsid w:val="0074575A"/>
    <w:rsid w:val="00745CEF"/>
    <w:rsid w:val="0074797F"/>
    <w:rsid w:val="00751FCD"/>
    <w:rsid w:val="00752715"/>
    <w:rsid w:val="007546F4"/>
    <w:rsid w:val="00757C74"/>
    <w:rsid w:val="007618B3"/>
    <w:rsid w:val="007644E1"/>
    <w:rsid w:val="00765F91"/>
    <w:rsid w:val="00773B12"/>
    <w:rsid w:val="00775A4E"/>
    <w:rsid w:val="00780841"/>
    <w:rsid w:val="00781402"/>
    <w:rsid w:val="00781491"/>
    <w:rsid w:val="0078443B"/>
    <w:rsid w:val="00784478"/>
    <w:rsid w:val="00785819"/>
    <w:rsid w:val="00787891"/>
    <w:rsid w:val="00790CAC"/>
    <w:rsid w:val="00791022"/>
    <w:rsid w:val="00792166"/>
    <w:rsid w:val="00793F0A"/>
    <w:rsid w:val="007943D6"/>
    <w:rsid w:val="0079482D"/>
    <w:rsid w:val="00795A53"/>
    <w:rsid w:val="00796372"/>
    <w:rsid w:val="00797B03"/>
    <w:rsid w:val="007A0AEF"/>
    <w:rsid w:val="007A266D"/>
    <w:rsid w:val="007A3E35"/>
    <w:rsid w:val="007A4A3C"/>
    <w:rsid w:val="007A5734"/>
    <w:rsid w:val="007A6B96"/>
    <w:rsid w:val="007A72CF"/>
    <w:rsid w:val="007A75D6"/>
    <w:rsid w:val="007A7BEC"/>
    <w:rsid w:val="007B0301"/>
    <w:rsid w:val="007B03EB"/>
    <w:rsid w:val="007B3C10"/>
    <w:rsid w:val="007B4A19"/>
    <w:rsid w:val="007B5252"/>
    <w:rsid w:val="007B5618"/>
    <w:rsid w:val="007B56D0"/>
    <w:rsid w:val="007B615C"/>
    <w:rsid w:val="007B6E76"/>
    <w:rsid w:val="007C32F4"/>
    <w:rsid w:val="007C4B4C"/>
    <w:rsid w:val="007C54EE"/>
    <w:rsid w:val="007C54F4"/>
    <w:rsid w:val="007D10C4"/>
    <w:rsid w:val="007D36B2"/>
    <w:rsid w:val="007E2797"/>
    <w:rsid w:val="007E3A36"/>
    <w:rsid w:val="007E3D10"/>
    <w:rsid w:val="007E57D6"/>
    <w:rsid w:val="007E60F6"/>
    <w:rsid w:val="007F06E1"/>
    <w:rsid w:val="007F21AF"/>
    <w:rsid w:val="007F528A"/>
    <w:rsid w:val="007F657E"/>
    <w:rsid w:val="007F6D6F"/>
    <w:rsid w:val="007F7E16"/>
    <w:rsid w:val="00801758"/>
    <w:rsid w:val="00804D75"/>
    <w:rsid w:val="00805F82"/>
    <w:rsid w:val="00810663"/>
    <w:rsid w:val="00812731"/>
    <w:rsid w:val="0081341C"/>
    <w:rsid w:val="00815487"/>
    <w:rsid w:val="00815A88"/>
    <w:rsid w:val="008170B6"/>
    <w:rsid w:val="008176BA"/>
    <w:rsid w:val="00820CB7"/>
    <w:rsid w:val="00821246"/>
    <w:rsid w:val="0082330E"/>
    <w:rsid w:val="00824EC3"/>
    <w:rsid w:val="00827055"/>
    <w:rsid w:val="008307F6"/>
    <w:rsid w:val="008333EF"/>
    <w:rsid w:val="00833DD4"/>
    <w:rsid w:val="008346A1"/>
    <w:rsid w:val="00834766"/>
    <w:rsid w:val="00835119"/>
    <w:rsid w:val="00836258"/>
    <w:rsid w:val="008366F7"/>
    <w:rsid w:val="00841BD4"/>
    <w:rsid w:val="008424C3"/>
    <w:rsid w:val="008449E5"/>
    <w:rsid w:val="00845E19"/>
    <w:rsid w:val="0084687C"/>
    <w:rsid w:val="008512CA"/>
    <w:rsid w:val="00851DAC"/>
    <w:rsid w:val="00853370"/>
    <w:rsid w:val="008546E0"/>
    <w:rsid w:val="00854D75"/>
    <w:rsid w:val="00856605"/>
    <w:rsid w:val="00856E6A"/>
    <w:rsid w:val="008628FC"/>
    <w:rsid w:val="00862E3B"/>
    <w:rsid w:val="008638B1"/>
    <w:rsid w:val="0086534F"/>
    <w:rsid w:val="00865762"/>
    <w:rsid w:val="00865DEE"/>
    <w:rsid w:val="008707D9"/>
    <w:rsid w:val="0087096D"/>
    <w:rsid w:val="00870D11"/>
    <w:rsid w:val="0087149A"/>
    <w:rsid w:val="0087189B"/>
    <w:rsid w:val="008744AD"/>
    <w:rsid w:val="0087655C"/>
    <w:rsid w:val="008802CD"/>
    <w:rsid w:val="008820E3"/>
    <w:rsid w:val="008842DE"/>
    <w:rsid w:val="00884B1D"/>
    <w:rsid w:val="00885DFB"/>
    <w:rsid w:val="00886F1C"/>
    <w:rsid w:val="00892791"/>
    <w:rsid w:val="0089285B"/>
    <w:rsid w:val="00895CC5"/>
    <w:rsid w:val="008A5D39"/>
    <w:rsid w:val="008A6215"/>
    <w:rsid w:val="008A7142"/>
    <w:rsid w:val="008A7207"/>
    <w:rsid w:val="008B05B1"/>
    <w:rsid w:val="008B0E93"/>
    <w:rsid w:val="008B19D8"/>
    <w:rsid w:val="008B43FA"/>
    <w:rsid w:val="008B52BD"/>
    <w:rsid w:val="008B5AA7"/>
    <w:rsid w:val="008C0257"/>
    <w:rsid w:val="008C3622"/>
    <w:rsid w:val="008C3B07"/>
    <w:rsid w:val="008C5AC4"/>
    <w:rsid w:val="008C7B0D"/>
    <w:rsid w:val="008D0C90"/>
    <w:rsid w:val="008D47E3"/>
    <w:rsid w:val="008D52AB"/>
    <w:rsid w:val="008D696B"/>
    <w:rsid w:val="008D7424"/>
    <w:rsid w:val="008E1EFF"/>
    <w:rsid w:val="008E569F"/>
    <w:rsid w:val="008E61C1"/>
    <w:rsid w:val="008F1E9D"/>
    <w:rsid w:val="008F23B8"/>
    <w:rsid w:val="008F37D8"/>
    <w:rsid w:val="008F4234"/>
    <w:rsid w:val="008F4669"/>
    <w:rsid w:val="008F5054"/>
    <w:rsid w:val="008F507C"/>
    <w:rsid w:val="00901B82"/>
    <w:rsid w:val="00902691"/>
    <w:rsid w:val="00904504"/>
    <w:rsid w:val="009064A4"/>
    <w:rsid w:val="00906EF3"/>
    <w:rsid w:val="009074D3"/>
    <w:rsid w:val="00907D1F"/>
    <w:rsid w:val="0091076C"/>
    <w:rsid w:val="0091111E"/>
    <w:rsid w:val="00912409"/>
    <w:rsid w:val="009168A4"/>
    <w:rsid w:val="0091784B"/>
    <w:rsid w:val="00917856"/>
    <w:rsid w:val="00920D66"/>
    <w:rsid w:val="00924583"/>
    <w:rsid w:val="009255C0"/>
    <w:rsid w:val="00926246"/>
    <w:rsid w:val="0093044E"/>
    <w:rsid w:val="00931357"/>
    <w:rsid w:val="00932B97"/>
    <w:rsid w:val="00932BEF"/>
    <w:rsid w:val="0093357A"/>
    <w:rsid w:val="00934234"/>
    <w:rsid w:val="009347F6"/>
    <w:rsid w:val="00935FF9"/>
    <w:rsid w:val="00936F95"/>
    <w:rsid w:val="00937917"/>
    <w:rsid w:val="009403CC"/>
    <w:rsid w:val="00941311"/>
    <w:rsid w:val="00942CA8"/>
    <w:rsid w:val="00943878"/>
    <w:rsid w:val="009457CD"/>
    <w:rsid w:val="00945D7B"/>
    <w:rsid w:val="00947412"/>
    <w:rsid w:val="0095316F"/>
    <w:rsid w:val="00955F61"/>
    <w:rsid w:val="009561C9"/>
    <w:rsid w:val="009572B5"/>
    <w:rsid w:val="0096027C"/>
    <w:rsid w:val="0096091B"/>
    <w:rsid w:val="00962266"/>
    <w:rsid w:val="0096286D"/>
    <w:rsid w:val="00964A4A"/>
    <w:rsid w:val="0097169C"/>
    <w:rsid w:val="0097444D"/>
    <w:rsid w:val="00977B63"/>
    <w:rsid w:val="00981318"/>
    <w:rsid w:val="009838CA"/>
    <w:rsid w:val="00983C84"/>
    <w:rsid w:val="00984A37"/>
    <w:rsid w:val="00986A22"/>
    <w:rsid w:val="00991BBB"/>
    <w:rsid w:val="0099203C"/>
    <w:rsid w:val="009923A9"/>
    <w:rsid w:val="009976EE"/>
    <w:rsid w:val="009A0713"/>
    <w:rsid w:val="009A13F1"/>
    <w:rsid w:val="009A6F3B"/>
    <w:rsid w:val="009B0699"/>
    <w:rsid w:val="009B2C96"/>
    <w:rsid w:val="009B62CD"/>
    <w:rsid w:val="009B7470"/>
    <w:rsid w:val="009B76B9"/>
    <w:rsid w:val="009C176D"/>
    <w:rsid w:val="009C47A9"/>
    <w:rsid w:val="009C4F40"/>
    <w:rsid w:val="009C5B14"/>
    <w:rsid w:val="009D0F24"/>
    <w:rsid w:val="009D1B49"/>
    <w:rsid w:val="009D4ED1"/>
    <w:rsid w:val="009D587F"/>
    <w:rsid w:val="009D75A1"/>
    <w:rsid w:val="009D7BE0"/>
    <w:rsid w:val="009E5087"/>
    <w:rsid w:val="009E5E96"/>
    <w:rsid w:val="009E76E0"/>
    <w:rsid w:val="009F0F19"/>
    <w:rsid w:val="009F1D70"/>
    <w:rsid w:val="009F2E15"/>
    <w:rsid w:val="009F4D59"/>
    <w:rsid w:val="009F765B"/>
    <w:rsid w:val="00A0412E"/>
    <w:rsid w:val="00A04703"/>
    <w:rsid w:val="00A1117B"/>
    <w:rsid w:val="00A1487F"/>
    <w:rsid w:val="00A14F21"/>
    <w:rsid w:val="00A16450"/>
    <w:rsid w:val="00A17693"/>
    <w:rsid w:val="00A22B15"/>
    <w:rsid w:val="00A232EC"/>
    <w:rsid w:val="00A246DF"/>
    <w:rsid w:val="00A26D1E"/>
    <w:rsid w:val="00A275B5"/>
    <w:rsid w:val="00A30D00"/>
    <w:rsid w:val="00A32D46"/>
    <w:rsid w:val="00A32F00"/>
    <w:rsid w:val="00A34207"/>
    <w:rsid w:val="00A36366"/>
    <w:rsid w:val="00A36B6D"/>
    <w:rsid w:val="00A40970"/>
    <w:rsid w:val="00A427DB"/>
    <w:rsid w:val="00A42837"/>
    <w:rsid w:val="00A44955"/>
    <w:rsid w:val="00A45CC1"/>
    <w:rsid w:val="00A46105"/>
    <w:rsid w:val="00A46A6C"/>
    <w:rsid w:val="00A47FC7"/>
    <w:rsid w:val="00A50251"/>
    <w:rsid w:val="00A508ED"/>
    <w:rsid w:val="00A5179C"/>
    <w:rsid w:val="00A5288C"/>
    <w:rsid w:val="00A52DF1"/>
    <w:rsid w:val="00A55EBA"/>
    <w:rsid w:val="00A57184"/>
    <w:rsid w:val="00A57E29"/>
    <w:rsid w:val="00A62342"/>
    <w:rsid w:val="00A62822"/>
    <w:rsid w:val="00A6415A"/>
    <w:rsid w:val="00A65077"/>
    <w:rsid w:val="00A666C6"/>
    <w:rsid w:val="00A66FF5"/>
    <w:rsid w:val="00A67654"/>
    <w:rsid w:val="00A70D77"/>
    <w:rsid w:val="00A72059"/>
    <w:rsid w:val="00A72BDE"/>
    <w:rsid w:val="00A72C4F"/>
    <w:rsid w:val="00A72C90"/>
    <w:rsid w:val="00A72ECE"/>
    <w:rsid w:val="00A803D8"/>
    <w:rsid w:val="00A810B3"/>
    <w:rsid w:val="00A83B82"/>
    <w:rsid w:val="00A84DBE"/>
    <w:rsid w:val="00A927EC"/>
    <w:rsid w:val="00A9426F"/>
    <w:rsid w:val="00AA1674"/>
    <w:rsid w:val="00AA298D"/>
    <w:rsid w:val="00AB049C"/>
    <w:rsid w:val="00AB29A6"/>
    <w:rsid w:val="00AB4030"/>
    <w:rsid w:val="00AB4E2C"/>
    <w:rsid w:val="00AB582D"/>
    <w:rsid w:val="00AB6EB6"/>
    <w:rsid w:val="00AB70D6"/>
    <w:rsid w:val="00AC2D72"/>
    <w:rsid w:val="00AC667E"/>
    <w:rsid w:val="00AC701A"/>
    <w:rsid w:val="00AC7DBF"/>
    <w:rsid w:val="00AD1002"/>
    <w:rsid w:val="00AD23F8"/>
    <w:rsid w:val="00AD5AD1"/>
    <w:rsid w:val="00AD5B45"/>
    <w:rsid w:val="00AD6263"/>
    <w:rsid w:val="00AD6807"/>
    <w:rsid w:val="00AD6853"/>
    <w:rsid w:val="00AD6BBA"/>
    <w:rsid w:val="00AD7AB0"/>
    <w:rsid w:val="00AE1F59"/>
    <w:rsid w:val="00AE3E7F"/>
    <w:rsid w:val="00AE60A4"/>
    <w:rsid w:val="00AE62B7"/>
    <w:rsid w:val="00AE6B39"/>
    <w:rsid w:val="00AF3A2A"/>
    <w:rsid w:val="00AF3E7A"/>
    <w:rsid w:val="00AF47B6"/>
    <w:rsid w:val="00AF57EC"/>
    <w:rsid w:val="00AF5C8A"/>
    <w:rsid w:val="00AF73CA"/>
    <w:rsid w:val="00AF7A30"/>
    <w:rsid w:val="00B01AFD"/>
    <w:rsid w:val="00B01D40"/>
    <w:rsid w:val="00B0265F"/>
    <w:rsid w:val="00B03356"/>
    <w:rsid w:val="00B04CC3"/>
    <w:rsid w:val="00B05376"/>
    <w:rsid w:val="00B057E8"/>
    <w:rsid w:val="00B05D31"/>
    <w:rsid w:val="00B07ACE"/>
    <w:rsid w:val="00B1214A"/>
    <w:rsid w:val="00B1282E"/>
    <w:rsid w:val="00B137D0"/>
    <w:rsid w:val="00B14E42"/>
    <w:rsid w:val="00B16562"/>
    <w:rsid w:val="00B16EE6"/>
    <w:rsid w:val="00B17650"/>
    <w:rsid w:val="00B179B9"/>
    <w:rsid w:val="00B17C24"/>
    <w:rsid w:val="00B17DFC"/>
    <w:rsid w:val="00B20E7A"/>
    <w:rsid w:val="00B2253C"/>
    <w:rsid w:val="00B24042"/>
    <w:rsid w:val="00B26BD9"/>
    <w:rsid w:val="00B31F76"/>
    <w:rsid w:val="00B32695"/>
    <w:rsid w:val="00B32E78"/>
    <w:rsid w:val="00B34DCA"/>
    <w:rsid w:val="00B3643E"/>
    <w:rsid w:val="00B371D6"/>
    <w:rsid w:val="00B37EFD"/>
    <w:rsid w:val="00B4061D"/>
    <w:rsid w:val="00B4204F"/>
    <w:rsid w:val="00B42226"/>
    <w:rsid w:val="00B42567"/>
    <w:rsid w:val="00B458C3"/>
    <w:rsid w:val="00B464D9"/>
    <w:rsid w:val="00B47C5B"/>
    <w:rsid w:val="00B51095"/>
    <w:rsid w:val="00B514D2"/>
    <w:rsid w:val="00B51853"/>
    <w:rsid w:val="00B52318"/>
    <w:rsid w:val="00B54CD2"/>
    <w:rsid w:val="00B55661"/>
    <w:rsid w:val="00B57D22"/>
    <w:rsid w:val="00B61550"/>
    <w:rsid w:val="00B61CA7"/>
    <w:rsid w:val="00B622BC"/>
    <w:rsid w:val="00B63E09"/>
    <w:rsid w:val="00B66C6F"/>
    <w:rsid w:val="00B66E20"/>
    <w:rsid w:val="00B706CB"/>
    <w:rsid w:val="00B7424C"/>
    <w:rsid w:val="00B80215"/>
    <w:rsid w:val="00B821B5"/>
    <w:rsid w:val="00B838B6"/>
    <w:rsid w:val="00B843CC"/>
    <w:rsid w:val="00B84E61"/>
    <w:rsid w:val="00B86B9B"/>
    <w:rsid w:val="00B871AB"/>
    <w:rsid w:val="00B90B9B"/>
    <w:rsid w:val="00B92344"/>
    <w:rsid w:val="00B927F2"/>
    <w:rsid w:val="00B931D7"/>
    <w:rsid w:val="00B93221"/>
    <w:rsid w:val="00B93E05"/>
    <w:rsid w:val="00B94CD8"/>
    <w:rsid w:val="00B9500D"/>
    <w:rsid w:val="00B9551A"/>
    <w:rsid w:val="00B9581F"/>
    <w:rsid w:val="00B95A2A"/>
    <w:rsid w:val="00BA242E"/>
    <w:rsid w:val="00BA3008"/>
    <w:rsid w:val="00BA3AE2"/>
    <w:rsid w:val="00BA4178"/>
    <w:rsid w:val="00BA4CEE"/>
    <w:rsid w:val="00BA66AC"/>
    <w:rsid w:val="00BB291D"/>
    <w:rsid w:val="00BB30AE"/>
    <w:rsid w:val="00BB4C30"/>
    <w:rsid w:val="00BB5082"/>
    <w:rsid w:val="00BB5BDC"/>
    <w:rsid w:val="00BB6832"/>
    <w:rsid w:val="00BC1365"/>
    <w:rsid w:val="00BC3316"/>
    <w:rsid w:val="00BC4B18"/>
    <w:rsid w:val="00BC5F33"/>
    <w:rsid w:val="00BC61B5"/>
    <w:rsid w:val="00BC6721"/>
    <w:rsid w:val="00BC7443"/>
    <w:rsid w:val="00BC7BF0"/>
    <w:rsid w:val="00BD0980"/>
    <w:rsid w:val="00BD765A"/>
    <w:rsid w:val="00BE13AC"/>
    <w:rsid w:val="00BE17D8"/>
    <w:rsid w:val="00BE20D5"/>
    <w:rsid w:val="00BE5B09"/>
    <w:rsid w:val="00BF2D2A"/>
    <w:rsid w:val="00BF66C1"/>
    <w:rsid w:val="00BF6FA6"/>
    <w:rsid w:val="00C018B3"/>
    <w:rsid w:val="00C03462"/>
    <w:rsid w:val="00C03A6A"/>
    <w:rsid w:val="00C03C4C"/>
    <w:rsid w:val="00C03FE1"/>
    <w:rsid w:val="00C0523B"/>
    <w:rsid w:val="00C064B4"/>
    <w:rsid w:val="00C065A2"/>
    <w:rsid w:val="00C07A38"/>
    <w:rsid w:val="00C108CF"/>
    <w:rsid w:val="00C10D08"/>
    <w:rsid w:val="00C12E26"/>
    <w:rsid w:val="00C13E84"/>
    <w:rsid w:val="00C14EAF"/>
    <w:rsid w:val="00C150CE"/>
    <w:rsid w:val="00C15C9E"/>
    <w:rsid w:val="00C16779"/>
    <w:rsid w:val="00C16816"/>
    <w:rsid w:val="00C21129"/>
    <w:rsid w:val="00C2395F"/>
    <w:rsid w:val="00C258C6"/>
    <w:rsid w:val="00C25AE9"/>
    <w:rsid w:val="00C26A3D"/>
    <w:rsid w:val="00C274D5"/>
    <w:rsid w:val="00C277E6"/>
    <w:rsid w:val="00C27ADC"/>
    <w:rsid w:val="00C3130E"/>
    <w:rsid w:val="00C3244B"/>
    <w:rsid w:val="00C342BF"/>
    <w:rsid w:val="00C354B5"/>
    <w:rsid w:val="00C35BFA"/>
    <w:rsid w:val="00C425C7"/>
    <w:rsid w:val="00C455D0"/>
    <w:rsid w:val="00C462FD"/>
    <w:rsid w:val="00C46E9D"/>
    <w:rsid w:val="00C4704E"/>
    <w:rsid w:val="00C506B7"/>
    <w:rsid w:val="00C51BD8"/>
    <w:rsid w:val="00C52A6F"/>
    <w:rsid w:val="00C54C96"/>
    <w:rsid w:val="00C55ADC"/>
    <w:rsid w:val="00C55C81"/>
    <w:rsid w:val="00C56BA8"/>
    <w:rsid w:val="00C57033"/>
    <w:rsid w:val="00C613DC"/>
    <w:rsid w:val="00C61E3A"/>
    <w:rsid w:val="00C62362"/>
    <w:rsid w:val="00C6274B"/>
    <w:rsid w:val="00C6372A"/>
    <w:rsid w:val="00C671AA"/>
    <w:rsid w:val="00C6744F"/>
    <w:rsid w:val="00C67720"/>
    <w:rsid w:val="00C709D8"/>
    <w:rsid w:val="00C720D7"/>
    <w:rsid w:val="00C73FA7"/>
    <w:rsid w:val="00C76771"/>
    <w:rsid w:val="00C7727D"/>
    <w:rsid w:val="00C80914"/>
    <w:rsid w:val="00C80BAF"/>
    <w:rsid w:val="00C80DA7"/>
    <w:rsid w:val="00C81E63"/>
    <w:rsid w:val="00C829C1"/>
    <w:rsid w:val="00C862DD"/>
    <w:rsid w:val="00C87353"/>
    <w:rsid w:val="00C9173D"/>
    <w:rsid w:val="00C923FA"/>
    <w:rsid w:val="00C957A8"/>
    <w:rsid w:val="00C9605E"/>
    <w:rsid w:val="00C9709D"/>
    <w:rsid w:val="00CA0C57"/>
    <w:rsid w:val="00CA10F2"/>
    <w:rsid w:val="00CA11C5"/>
    <w:rsid w:val="00CA2110"/>
    <w:rsid w:val="00CA301B"/>
    <w:rsid w:val="00CA40FD"/>
    <w:rsid w:val="00CA4564"/>
    <w:rsid w:val="00CA6F3A"/>
    <w:rsid w:val="00CB065F"/>
    <w:rsid w:val="00CB1D02"/>
    <w:rsid w:val="00CB1FDB"/>
    <w:rsid w:val="00CB2CCE"/>
    <w:rsid w:val="00CB4072"/>
    <w:rsid w:val="00CB6ABB"/>
    <w:rsid w:val="00CC1CB4"/>
    <w:rsid w:val="00CC3CE0"/>
    <w:rsid w:val="00CC4CC7"/>
    <w:rsid w:val="00CC5C8B"/>
    <w:rsid w:val="00CC7CB4"/>
    <w:rsid w:val="00CD05CF"/>
    <w:rsid w:val="00CD0675"/>
    <w:rsid w:val="00CD3226"/>
    <w:rsid w:val="00CD3A08"/>
    <w:rsid w:val="00CE01AB"/>
    <w:rsid w:val="00CE0A98"/>
    <w:rsid w:val="00CE162F"/>
    <w:rsid w:val="00CE47E4"/>
    <w:rsid w:val="00CE70E9"/>
    <w:rsid w:val="00CF0131"/>
    <w:rsid w:val="00CF0DF7"/>
    <w:rsid w:val="00CF68D0"/>
    <w:rsid w:val="00CF7D5E"/>
    <w:rsid w:val="00D016A1"/>
    <w:rsid w:val="00D01B8F"/>
    <w:rsid w:val="00D02ACC"/>
    <w:rsid w:val="00D03D09"/>
    <w:rsid w:val="00D063FD"/>
    <w:rsid w:val="00D10F09"/>
    <w:rsid w:val="00D12F52"/>
    <w:rsid w:val="00D13C3E"/>
    <w:rsid w:val="00D14E53"/>
    <w:rsid w:val="00D15F9F"/>
    <w:rsid w:val="00D215CD"/>
    <w:rsid w:val="00D21F86"/>
    <w:rsid w:val="00D2283A"/>
    <w:rsid w:val="00D26A02"/>
    <w:rsid w:val="00D26A23"/>
    <w:rsid w:val="00D26CA1"/>
    <w:rsid w:val="00D337C7"/>
    <w:rsid w:val="00D33E34"/>
    <w:rsid w:val="00D34AF8"/>
    <w:rsid w:val="00D366D4"/>
    <w:rsid w:val="00D37173"/>
    <w:rsid w:val="00D4025B"/>
    <w:rsid w:val="00D40FC0"/>
    <w:rsid w:val="00D42213"/>
    <w:rsid w:val="00D46C5F"/>
    <w:rsid w:val="00D50764"/>
    <w:rsid w:val="00D50BF7"/>
    <w:rsid w:val="00D51012"/>
    <w:rsid w:val="00D52629"/>
    <w:rsid w:val="00D6111A"/>
    <w:rsid w:val="00D624FB"/>
    <w:rsid w:val="00D637B1"/>
    <w:rsid w:val="00D63AA3"/>
    <w:rsid w:val="00D65D73"/>
    <w:rsid w:val="00D66025"/>
    <w:rsid w:val="00D704BF"/>
    <w:rsid w:val="00D7243F"/>
    <w:rsid w:val="00D74ECE"/>
    <w:rsid w:val="00D803E5"/>
    <w:rsid w:val="00D81632"/>
    <w:rsid w:val="00D81E60"/>
    <w:rsid w:val="00D83F23"/>
    <w:rsid w:val="00D84B0D"/>
    <w:rsid w:val="00D85AD8"/>
    <w:rsid w:val="00D86B0F"/>
    <w:rsid w:val="00D86D66"/>
    <w:rsid w:val="00D86E3D"/>
    <w:rsid w:val="00D91C4F"/>
    <w:rsid w:val="00D94254"/>
    <w:rsid w:val="00DA192C"/>
    <w:rsid w:val="00DA2490"/>
    <w:rsid w:val="00DA37F0"/>
    <w:rsid w:val="00DA4752"/>
    <w:rsid w:val="00DA5A34"/>
    <w:rsid w:val="00DB06D1"/>
    <w:rsid w:val="00DB130C"/>
    <w:rsid w:val="00DB317B"/>
    <w:rsid w:val="00DB3902"/>
    <w:rsid w:val="00DB3BDD"/>
    <w:rsid w:val="00DB42A4"/>
    <w:rsid w:val="00DB5B15"/>
    <w:rsid w:val="00DB61EB"/>
    <w:rsid w:val="00DB687B"/>
    <w:rsid w:val="00DB6F19"/>
    <w:rsid w:val="00DC0CA4"/>
    <w:rsid w:val="00DC1146"/>
    <w:rsid w:val="00DC41EC"/>
    <w:rsid w:val="00DC41F5"/>
    <w:rsid w:val="00DC45C0"/>
    <w:rsid w:val="00DC515C"/>
    <w:rsid w:val="00DC5F95"/>
    <w:rsid w:val="00DD0227"/>
    <w:rsid w:val="00DD122B"/>
    <w:rsid w:val="00DD122F"/>
    <w:rsid w:val="00DD40BB"/>
    <w:rsid w:val="00DD49AA"/>
    <w:rsid w:val="00DD61F9"/>
    <w:rsid w:val="00DE077B"/>
    <w:rsid w:val="00DE08B0"/>
    <w:rsid w:val="00DE4CA6"/>
    <w:rsid w:val="00DE5D3A"/>
    <w:rsid w:val="00DF01DC"/>
    <w:rsid w:val="00DF1CD3"/>
    <w:rsid w:val="00DF3437"/>
    <w:rsid w:val="00DF67A7"/>
    <w:rsid w:val="00DF6C66"/>
    <w:rsid w:val="00E01A78"/>
    <w:rsid w:val="00E02CCA"/>
    <w:rsid w:val="00E06F25"/>
    <w:rsid w:val="00E12B59"/>
    <w:rsid w:val="00E13004"/>
    <w:rsid w:val="00E16C01"/>
    <w:rsid w:val="00E20D41"/>
    <w:rsid w:val="00E23D00"/>
    <w:rsid w:val="00E24CB0"/>
    <w:rsid w:val="00E2510D"/>
    <w:rsid w:val="00E25799"/>
    <w:rsid w:val="00E2682E"/>
    <w:rsid w:val="00E273CC"/>
    <w:rsid w:val="00E317EA"/>
    <w:rsid w:val="00E32F0E"/>
    <w:rsid w:val="00E33BA5"/>
    <w:rsid w:val="00E34C8E"/>
    <w:rsid w:val="00E367AD"/>
    <w:rsid w:val="00E368C1"/>
    <w:rsid w:val="00E4133C"/>
    <w:rsid w:val="00E44D7E"/>
    <w:rsid w:val="00E55098"/>
    <w:rsid w:val="00E552C6"/>
    <w:rsid w:val="00E55A6D"/>
    <w:rsid w:val="00E562D1"/>
    <w:rsid w:val="00E57209"/>
    <w:rsid w:val="00E573D1"/>
    <w:rsid w:val="00E60D10"/>
    <w:rsid w:val="00E62508"/>
    <w:rsid w:val="00E62673"/>
    <w:rsid w:val="00E64968"/>
    <w:rsid w:val="00E654FD"/>
    <w:rsid w:val="00E665A7"/>
    <w:rsid w:val="00E673F5"/>
    <w:rsid w:val="00E70B36"/>
    <w:rsid w:val="00E71088"/>
    <w:rsid w:val="00E719B2"/>
    <w:rsid w:val="00E7331D"/>
    <w:rsid w:val="00E73945"/>
    <w:rsid w:val="00E74B43"/>
    <w:rsid w:val="00E7654B"/>
    <w:rsid w:val="00E80CF3"/>
    <w:rsid w:val="00E822D9"/>
    <w:rsid w:val="00E82835"/>
    <w:rsid w:val="00E8442E"/>
    <w:rsid w:val="00E846C6"/>
    <w:rsid w:val="00E869A6"/>
    <w:rsid w:val="00E87157"/>
    <w:rsid w:val="00E87E4F"/>
    <w:rsid w:val="00E912F3"/>
    <w:rsid w:val="00E939D5"/>
    <w:rsid w:val="00E95C00"/>
    <w:rsid w:val="00E962E1"/>
    <w:rsid w:val="00E96D50"/>
    <w:rsid w:val="00E97158"/>
    <w:rsid w:val="00EA0D6C"/>
    <w:rsid w:val="00EA2A63"/>
    <w:rsid w:val="00EA3654"/>
    <w:rsid w:val="00EA4212"/>
    <w:rsid w:val="00EA4A03"/>
    <w:rsid w:val="00EA5490"/>
    <w:rsid w:val="00EB4E14"/>
    <w:rsid w:val="00EB5910"/>
    <w:rsid w:val="00EB5F1F"/>
    <w:rsid w:val="00EC296A"/>
    <w:rsid w:val="00EC2FF2"/>
    <w:rsid w:val="00EC6831"/>
    <w:rsid w:val="00EC7430"/>
    <w:rsid w:val="00ED0DB0"/>
    <w:rsid w:val="00ED46D9"/>
    <w:rsid w:val="00ED4F59"/>
    <w:rsid w:val="00ED5BFF"/>
    <w:rsid w:val="00ED5CF7"/>
    <w:rsid w:val="00ED612C"/>
    <w:rsid w:val="00ED789F"/>
    <w:rsid w:val="00EE2658"/>
    <w:rsid w:val="00EE43D0"/>
    <w:rsid w:val="00EE55AD"/>
    <w:rsid w:val="00EE6004"/>
    <w:rsid w:val="00EE71F6"/>
    <w:rsid w:val="00EF351A"/>
    <w:rsid w:val="00EF3FB7"/>
    <w:rsid w:val="00EF41E4"/>
    <w:rsid w:val="00EF4A82"/>
    <w:rsid w:val="00EF4FD3"/>
    <w:rsid w:val="00EF6DBB"/>
    <w:rsid w:val="00EF7416"/>
    <w:rsid w:val="00EF79C3"/>
    <w:rsid w:val="00EF7D62"/>
    <w:rsid w:val="00F0060F"/>
    <w:rsid w:val="00F00C14"/>
    <w:rsid w:val="00F01E5C"/>
    <w:rsid w:val="00F02354"/>
    <w:rsid w:val="00F03D58"/>
    <w:rsid w:val="00F0441A"/>
    <w:rsid w:val="00F045F1"/>
    <w:rsid w:val="00F1016E"/>
    <w:rsid w:val="00F10440"/>
    <w:rsid w:val="00F115EC"/>
    <w:rsid w:val="00F14DF3"/>
    <w:rsid w:val="00F15839"/>
    <w:rsid w:val="00F161EC"/>
    <w:rsid w:val="00F162E5"/>
    <w:rsid w:val="00F16728"/>
    <w:rsid w:val="00F2111E"/>
    <w:rsid w:val="00F23582"/>
    <w:rsid w:val="00F27685"/>
    <w:rsid w:val="00F2798F"/>
    <w:rsid w:val="00F305A3"/>
    <w:rsid w:val="00F31FE3"/>
    <w:rsid w:val="00F323BD"/>
    <w:rsid w:val="00F329B1"/>
    <w:rsid w:val="00F32D55"/>
    <w:rsid w:val="00F33754"/>
    <w:rsid w:val="00F3394B"/>
    <w:rsid w:val="00F34008"/>
    <w:rsid w:val="00F36609"/>
    <w:rsid w:val="00F425C9"/>
    <w:rsid w:val="00F43645"/>
    <w:rsid w:val="00F44703"/>
    <w:rsid w:val="00F46236"/>
    <w:rsid w:val="00F51C2D"/>
    <w:rsid w:val="00F52AE3"/>
    <w:rsid w:val="00F53097"/>
    <w:rsid w:val="00F55D29"/>
    <w:rsid w:val="00F569D1"/>
    <w:rsid w:val="00F609A4"/>
    <w:rsid w:val="00F62543"/>
    <w:rsid w:val="00F62920"/>
    <w:rsid w:val="00F65C3A"/>
    <w:rsid w:val="00F65FBE"/>
    <w:rsid w:val="00F6600C"/>
    <w:rsid w:val="00F6728B"/>
    <w:rsid w:val="00F717AD"/>
    <w:rsid w:val="00F755A8"/>
    <w:rsid w:val="00F769FB"/>
    <w:rsid w:val="00F80F5F"/>
    <w:rsid w:val="00F82DBC"/>
    <w:rsid w:val="00F837D6"/>
    <w:rsid w:val="00F87CA3"/>
    <w:rsid w:val="00F901D1"/>
    <w:rsid w:val="00F90D2F"/>
    <w:rsid w:val="00F9324A"/>
    <w:rsid w:val="00F938E1"/>
    <w:rsid w:val="00F94A39"/>
    <w:rsid w:val="00F95622"/>
    <w:rsid w:val="00F957B9"/>
    <w:rsid w:val="00F957C2"/>
    <w:rsid w:val="00F96692"/>
    <w:rsid w:val="00F96C17"/>
    <w:rsid w:val="00FA01E1"/>
    <w:rsid w:val="00FA09B0"/>
    <w:rsid w:val="00FA26AE"/>
    <w:rsid w:val="00FA2BD6"/>
    <w:rsid w:val="00FA3779"/>
    <w:rsid w:val="00FA4C12"/>
    <w:rsid w:val="00FA4E1A"/>
    <w:rsid w:val="00FA670F"/>
    <w:rsid w:val="00FA7BDC"/>
    <w:rsid w:val="00FB1342"/>
    <w:rsid w:val="00FB3F63"/>
    <w:rsid w:val="00FB4CD3"/>
    <w:rsid w:val="00FB5453"/>
    <w:rsid w:val="00FB6B1F"/>
    <w:rsid w:val="00FB76A2"/>
    <w:rsid w:val="00FC2F3A"/>
    <w:rsid w:val="00FC3954"/>
    <w:rsid w:val="00FC4F93"/>
    <w:rsid w:val="00FC7ABD"/>
    <w:rsid w:val="00FD0682"/>
    <w:rsid w:val="00FD16ED"/>
    <w:rsid w:val="00FD5C84"/>
    <w:rsid w:val="00FD6E87"/>
    <w:rsid w:val="00FE1BB4"/>
    <w:rsid w:val="00FE3BC2"/>
    <w:rsid w:val="00FE4791"/>
    <w:rsid w:val="00FE4E19"/>
    <w:rsid w:val="00FE5B0B"/>
    <w:rsid w:val="00FE62E2"/>
    <w:rsid w:val="00FE75DC"/>
    <w:rsid w:val="00FE782F"/>
    <w:rsid w:val="00FE7A08"/>
    <w:rsid w:val="00FE7A6E"/>
    <w:rsid w:val="00FF0159"/>
    <w:rsid w:val="00FF0AC9"/>
    <w:rsid w:val="00FF151F"/>
    <w:rsid w:val="00FF3D88"/>
    <w:rsid w:val="00FF42E8"/>
    <w:rsid w:val="00FF4CC7"/>
    <w:rsid w:val="00FF4E8A"/>
    <w:rsid w:val="00FF61C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6D5E2"/>
  <w15:docId w15:val="{2171E7D3-1377-4F15-AB5D-0BC35DE5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9" w:unhideWhenUsed="1"/>
    <w:lsdException w:name="heading 3" w:locked="0" w:semiHidden="1" w:uiPriority="9" w:unhideWhenUsed="1"/>
    <w:lsdException w:name="heading 4" w:locked="0" w:semiHidden="1" w:uiPriority="9" w:unhideWhenUsed="1"/>
    <w:lsdException w:name="heading 5" w:locked="0" w:semiHidden="1" w:uiPriority="9" w:unhideWhenUsed="1"/>
    <w:lsdException w:name="heading 6" w:locked="0" w:semiHidden="1" w:uiPriority="9" w:unhideWhenUsed="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EPRU Normal"/>
    <w:qFormat/>
    <w:rsid w:val="00C9605E"/>
    <w:pPr>
      <w:spacing w:line="360" w:lineRule="auto"/>
      <w:jc w:val="both"/>
    </w:pPr>
    <w:rPr>
      <w:rFonts w:ascii="Times New Roman" w:hAnsi="Times New Roman"/>
    </w:rPr>
  </w:style>
  <w:style w:type="paragraph" w:styleId="Heading1">
    <w:name w:val="heading 1"/>
    <w:basedOn w:val="Normal"/>
    <w:next w:val="Normal"/>
    <w:link w:val="Heading1Char"/>
    <w:uiPriority w:val="9"/>
    <w:locked/>
    <w:rsid w:val="006B772B"/>
    <w:pPr>
      <w:keepNext/>
      <w:keepLines/>
      <w:spacing w:before="480" w:after="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locked/>
    <w:rsid w:val="006B772B"/>
    <w:pPr>
      <w:keepNext/>
      <w:keepLines/>
      <w:spacing w:after="240" w:line="240" w:lineRule="auto"/>
      <w:outlineLvl w:val="1"/>
    </w:pPr>
    <w:rPr>
      <w:rFonts w:asciiTheme="majorBidi" w:eastAsiaTheme="majorEastAsia" w:hAnsiTheme="majorBidi" w:cstheme="majorBidi"/>
      <w:b/>
      <w:bCs/>
      <w:sz w:val="26"/>
      <w:szCs w:val="26"/>
    </w:rPr>
  </w:style>
  <w:style w:type="paragraph" w:styleId="Heading3">
    <w:name w:val="heading 3"/>
    <w:basedOn w:val="Normal"/>
    <w:next w:val="Normal"/>
    <w:link w:val="Heading3Char"/>
    <w:uiPriority w:val="9"/>
    <w:unhideWhenUsed/>
    <w:locked/>
    <w:rsid w:val="006B772B"/>
    <w:pPr>
      <w:keepNext/>
      <w:keepLines/>
      <w:spacing w:after="12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unhideWhenUsed/>
    <w:rsid w:val="00F6292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885DF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772B"/>
    <w:rPr>
      <w:rFonts w:ascii="Times New Roman" w:eastAsiaTheme="majorEastAsia" w:hAnsi="Times New Roman" w:cstheme="majorBidi"/>
      <w:b/>
      <w:bCs/>
      <w:sz w:val="32"/>
      <w:szCs w:val="28"/>
    </w:rPr>
  </w:style>
  <w:style w:type="character" w:customStyle="1" w:styleId="Heading2Char">
    <w:name w:val="Heading 2 Char"/>
    <w:basedOn w:val="DefaultParagraphFont"/>
    <w:link w:val="Heading2"/>
    <w:uiPriority w:val="9"/>
    <w:rsid w:val="006B772B"/>
    <w:rPr>
      <w:rFonts w:asciiTheme="majorBidi" w:eastAsiaTheme="majorEastAsia" w:hAnsiTheme="majorBidi" w:cstheme="majorBidi"/>
      <w:b/>
      <w:bCs/>
      <w:sz w:val="26"/>
      <w:szCs w:val="26"/>
    </w:rPr>
  </w:style>
  <w:style w:type="character" w:customStyle="1" w:styleId="Heading3Char">
    <w:name w:val="Heading 3 Char"/>
    <w:basedOn w:val="DefaultParagraphFont"/>
    <w:link w:val="Heading3"/>
    <w:uiPriority w:val="9"/>
    <w:rsid w:val="006B772B"/>
    <w:rPr>
      <w:rFonts w:eastAsiaTheme="majorEastAsia" w:cstheme="majorBidi"/>
      <w:b/>
      <w:sz w:val="24"/>
      <w:szCs w:val="24"/>
    </w:rPr>
  </w:style>
  <w:style w:type="character" w:customStyle="1" w:styleId="CommentTextChar">
    <w:name w:val="Comment Text Char"/>
    <w:basedOn w:val="DefaultParagraphFont"/>
    <w:link w:val="CommentText"/>
    <w:uiPriority w:val="99"/>
    <w:rsid w:val="00AC2D72"/>
    <w:rPr>
      <w:sz w:val="20"/>
      <w:szCs w:val="20"/>
    </w:rPr>
  </w:style>
  <w:style w:type="paragraph" w:styleId="CommentText">
    <w:name w:val="annotation text"/>
    <w:basedOn w:val="Normal"/>
    <w:link w:val="CommentTextChar"/>
    <w:uiPriority w:val="99"/>
    <w:unhideWhenUsed/>
    <w:locked/>
    <w:rsid w:val="00AC2D72"/>
    <w:pPr>
      <w:spacing w:line="240" w:lineRule="auto"/>
    </w:pPr>
    <w:rPr>
      <w:sz w:val="20"/>
      <w:szCs w:val="20"/>
    </w:rPr>
  </w:style>
  <w:style w:type="character" w:customStyle="1" w:styleId="CommentSubjectChar">
    <w:name w:val="Comment Subject Char"/>
    <w:basedOn w:val="CommentTextChar"/>
    <w:link w:val="CommentSubject"/>
    <w:uiPriority w:val="99"/>
    <w:semiHidden/>
    <w:rsid w:val="00AC2D72"/>
    <w:rPr>
      <w:b/>
      <w:bCs/>
      <w:sz w:val="20"/>
      <w:szCs w:val="20"/>
    </w:rPr>
  </w:style>
  <w:style w:type="paragraph" w:styleId="CommentSubject">
    <w:name w:val="annotation subject"/>
    <w:basedOn w:val="CommentText"/>
    <w:next w:val="CommentText"/>
    <w:link w:val="CommentSubjectChar"/>
    <w:uiPriority w:val="99"/>
    <w:semiHidden/>
    <w:unhideWhenUsed/>
    <w:locked/>
    <w:rsid w:val="00AC2D72"/>
    <w:rPr>
      <w:b/>
      <w:bCs/>
    </w:rPr>
  </w:style>
  <w:style w:type="character" w:customStyle="1" w:styleId="BalloonTextChar">
    <w:name w:val="Balloon Text Char"/>
    <w:basedOn w:val="DefaultParagraphFont"/>
    <w:link w:val="BalloonText"/>
    <w:uiPriority w:val="99"/>
    <w:semiHidden/>
    <w:rsid w:val="00AC2D72"/>
    <w:rPr>
      <w:rFonts w:ascii="Tahoma" w:hAnsi="Tahoma" w:cs="Tahoma"/>
      <w:sz w:val="16"/>
      <w:szCs w:val="16"/>
    </w:rPr>
  </w:style>
  <w:style w:type="paragraph" w:styleId="BalloonText">
    <w:name w:val="Balloon Text"/>
    <w:basedOn w:val="Normal"/>
    <w:link w:val="BalloonTextChar"/>
    <w:uiPriority w:val="99"/>
    <w:semiHidden/>
    <w:unhideWhenUsed/>
    <w:locked/>
    <w:rsid w:val="00AC2D72"/>
    <w:pPr>
      <w:spacing w:after="0" w:line="240" w:lineRule="auto"/>
    </w:pPr>
    <w:rPr>
      <w:rFonts w:ascii="Tahoma" w:hAnsi="Tahoma" w:cs="Tahoma"/>
      <w:sz w:val="16"/>
      <w:szCs w:val="16"/>
    </w:rPr>
  </w:style>
  <w:style w:type="paragraph" w:styleId="FootnoteText">
    <w:name w:val="footnote text"/>
    <w:basedOn w:val="Normal"/>
    <w:link w:val="FootnoteTextChar"/>
    <w:uiPriority w:val="99"/>
    <w:unhideWhenUsed/>
    <w:locked/>
    <w:rsid w:val="00AC2D72"/>
    <w:pPr>
      <w:spacing w:after="0" w:line="240" w:lineRule="auto"/>
    </w:pPr>
    <w:rPr>
      <w:sz w:val="20"/>
      <w:szCs w:val="20"/>
    </w:rPr>
  </w:style>
  <w:style w:type="character" w:customStyle="1" w:styleId="FootnoteTextChar">
    <w:name w:val="Footnote Text Char"/>
    <w:basedOn w:val="DefaultParagraphFont"/>
    <w:link w:val="FootnoteText"/>
    <w:uiPriority w:val="99"/>
    <w:rsid w:val="00AC2D72"/>
    <w:rPr>
      <w:sz w:val="20"/>
      <w:szCs w:val="20"/>
    </w:rPr>
  </w:style>
  <w:style w:type="character" w:styleId="FootnoteReference">
    <w:name w:val="footnote reference"/>
    <w:basedOn w:val="DefaultParagraphFont"/>
    <w:uiPriority w:val="99"/>
    <w:semiHidden/>
    <w:unhideWhenUsed/>
    <w:locked/>
    <w:rsid w:val="00AC2D72"/>
    <w:rPr>
      <w:vertAlign w:val="superscript"/>
    </w:rPr>
  </w:style>
  <w:style w:type="paragraph" w:styleId="ListParagraph">
    <w:name w:val="List Paragraph"/>
    <w:aliases w:val="Table Legend,Normal: Bullets,Bullet1,Bullet 1,Bullet List,Section 5,List Table,HEOR bullet list,Bullets Points,Colorful List - Accent 11"/>
    <w:basedOn w:val="Normal"/>
    <w:link w:val="ListParagraphChar"/>
    <w:uiPriority w:val="34"/>
    <w:qFormat/>
    <w:locked/>
    <w:rsid w:val="006B772B"/>
    <w:pPr>
      <w:ind w:left="720"/>
      <w:contextualSpacing/>
    </w:pPr>
  </w:style>
  <w:style w:type="paragraph" w:styleId="Header">
    <w:name w:val="header"/>
    <w:basedOn w:val="Normal"/>
    <w:link w:val="HeaderChar"/>
    <w:uiPriority w:val="99"/>
    <w:unhideWhenUsed/>
    <w:locked/>
    <w:rsid w:val="00AC2D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2D72"/>
  </w:style>
  <w:style w:type="paragraph" w:styleId="Footer">
    <w:name w:val="footer"/>
    <w:basedOn w:val="Normal"/>
    <w:link w:val="FooterChar"/>
    <w:uiPriority w:val="99"/>
    <w:unhideWhenUsed/>
    <w:locked/>
    <w:rsid w:val="00AC2D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D72"/>
  </w:style>
  <w:style w:type="table" w:styleId="TableGrid">
    <w:name w:val="Table Grid"/>
    <w:aliases w:val="Table Grid nm"/>
    <w:basedOn w:val="TableNormal"/>
    <w:uiPriority w:val="39"/>
    <w:locked/>
    <w:rsid w:val="00AC2D72"/>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2D72"/>
    <w:rPr>
      <w:color w:val="0563C1" w:themeColor="hyperlink"/>
      <w:u w:val="single"/>
    </w:rPr>
  </w:style>
  <w:style w:type="character" w:styleId="CommentReference">
    <w:name w:val="annotation reference"/>
    <w:basedOn w:val="DefaultParagraphFont"/>
    <w:uiPriority w:val="99"/>
    <w:semiHidden/>
    <w:unhideWhenUsed/>
    <w:locked/>
    <w:rsid w:val="006543F4"/>
    <w:rPr>
      <w:sz w:val="16"/>
      <w:szCs w:val="16"/>
    </w:rPr>
  </w:style>
  <w:style w:type="character" w:styleId="PlaceholderText">
    <w:name w:val="Placeholder Text"/>
    <w:basedOn w:val="DefaultParagraphFont"/>
    <w:uiPriority w:val="99"/>
    <w:semiHidden/>
    <w:locked/>
    <w:rsid w:val="006543F4"/>
    <w:rPr>
      <w:color w:val="808080"/>
    </w:rPr>
  </w:style>
  <w:style w:type="paragraph" w:styleId="TOCHeading">
    <w:name w:val="TOC Heading"/>
    <w:aliases w:val="Table Text"/>
    <w:basedOn w:val="TableofFigures"/>
    <w:next w:val="Normal"/>
    <w:link w:val="TOCHeadingChar"/>
    <w:uiPriority w:val="39"/>
    <w:unhideWhenUsed/>
    <w:locked/>
    <w:rsid w:val="002D5180"/>
    <w:pPr>
      <w:spacing w:line="276" w:lineRule="auto"/>
    </w:pPr>
  </w:style>
  <w:style w:type="paragraph" w:styleId="TOC2">
    <w:name w:val="toc 2"/>
    <w:basedOn w:val="Normal"/>
    <w:next w:val="Normal"/>
    <w:autoRedefine/>
    <w:uiPriority w:val="39"/>
    <w:unhideWhenUsed/>
    <w:locked/>
    <w:rsid w:val="006543F4"/>
    <w:pPr>
      <w:spacing w:after="100"/>
      <w:ind w:left="220"/>
    </w:pPr>
  </w:style>
  <w:style w:type="paragraph" w:styleId="TOC3">
    <w:name w:val="toc 3"/>
    <w:basedOn w:val="Normal"/>
    <w:next w:val="Normal"/>
    <w:autoRedefine/>
    <w:uiPriority w:val="39"/>
    <w:unhideWhenUsed/>
    <w:locked/>
    <w:rsid w:val="006543F4"/>
    <w:pPr>
      <w:spacing w:after="100"/>
      <w:ind w:left="440"/>
    </w:pPr>
  </w:style>
  <w:style w:type="table" w:customStyle="1" w:styleId="GridTable4-Accent11">
    <w:name w:val="Grid Table 4 - Accent 11"/>
    <w:basedOn w:val="TableNormal"/>
    <w:uiPriority w:val="49"/>
    <w:locked/>
    <w:rsid w:val="000677D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
    <w:name w:val="table"/>
    <w:link w:val="tableChar"/>
    <w:autoRedefine/>
    <w:locked/>
    <w:rsid w:val="000874E9"/>
    <w:pPr>
      <w:spacing w:after="60" w:line="240" w:lineRule="auto"/>
    </w:pPr>
    <w:rPr>
      <w:rFonts w:ascii="Times New Roman" w:hAnsi="Times New Roman" w:cs="Times New Roman"/>
      <w:b/>
      <w:sz w:val="20"/>
      <w:szCs w:val="20"/>
    </w:rPr>
  </w:style>
  <w:style w:type="table" w:customStyle="1" w:styleId="GridTable4-Accent21">
    <w:name w:val="Grid Table 4 - Accent 21"/>
    <w:basedOn w:val="TableNormal"/>
    <w:uiPriority w:val="49"/>
    <w:locked/>
    <w:rsid w:val="00AE60A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asicParagraph">
    <w:name w:val="[Basic Paragraph]"/>
    <w:basedOn w:val="Normal"/>
    <w:link w:val="BasicParagraphChar"/>
    <w:uiPriority w:val="99"/>
    <w:locked/>
    <w:rsid w:val="009B0699"/>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styleId="TOC1">
    <w:name w:val="toc 1"/>
    <w:basedOn w:val="Normal"/>
    <w:next w:val="Normal"/>
    <w:link w:val="TOC1Char"/>
    <w:autoRedefine/>
    <w:uiPriority w:val="39"/>
    <w:unhideWhenUsed/>
    <w:locked/>
    <w:rsid w:val="000426DF"/>
    <w:pPr>
      <w:spacing w:after="100"/>
    </w:pPr>
  </w:style>
  <w:style w:type="paragraph" w:styleId="TableofFigures">
    <w:name w:val="table of figures"/>
    <w:basedOn w:val="table"/>
    <w:next w:val="table"/>
    <w:link w:val="TableofFiguresChar"/>
    <w:autoRedefine/>
    <w:uiPriority w:val="99"/>
    <w:locked/>
    <w:rsid w:val="001A4644"/>
    <w:pPr>
      <w:tabs>
        <w:tab w:val="right" w:leader="dot" w:pos="9072"/>
      </w:tabs>
      <w:spacing w:after="0" w:line="360" w:lineRule="auto"/>
      <w:jc w:val="both"/>
    </w:pPr>
  </w:style>
  <w:style w:type="paragraph" w:customStyle="1" w:styleId="TabelText">
    <w:name w:val="Tabel Text"/>
    <w:link w:val="TabelTextChar"/>
    <w:locked/>
    <w:rsid w:val="002D5180"/>
    <w:rPr>
      <w:rFonts w:ascii="Times New Roman" w:eastAsia="Times New Roman" w:hAnsi="Times New Roman" w:cs="Times New Roman"/>
      <w:b/>
      <w:szCs w:val="16"/>
      <w:lang w:val="en-US" w:eastAsia="ja-JP"/>
    </w:rPr>
  </w:style>
  <w:style w:type="paragraph" w:customStyle="1" w:styleId="Figures">
    <w:name w:val="Figures"/>
    <w:basedOn w:val="TableofFigures"/>
    <w:link w:val="FiguresChar"/>
    <w:autoRedefine/>
    <w:locked/>
    <w:rsid w:val="00AA1674"/>
    <w:rPr>
      <w:rFonts w:cstheme="majorBidi"/>
      <w:b w:val="0"/>
    </w:rPr>
  </w:style>
  <w:style w:type="character" w:customStyle="1" w:styleId="TabelTextChar">
    <w:name w:val="Tabel Text Char"/>
    <w:basedOn w:val="DefaultParagraphFont"/>
    <w:link w:val="TabelText"/>
    <w:rsid w:val="002D5180"/>
    <w:rPr>
      <w:rFonts w:ascii="Times New Roman" w:eastAsia="Times New Roman" w:hAnsi="Times New Roman" w:cs="Times New Roman"/>
      <w:b/>
      <w:szCs w:val="16"/>
      <w:lang w:val="en-US" w:eastAsia="ja-JP"/>
    </w:rPr>
  </w:style>
  <w:style w:type="character" w:customStyle="1" w:styleId="TableofFiguresChar">
    <w:name w:val="Table of Figures Char"/>
    <w:basedOn w:val="DefaultParagraphFont"/>
    <w:link w:val="TableofFigures"/>
    <w:uiPriority w:val="99"/>
    <w:rsid w:val="001A4644"/>
    <w:rPr>
      <w:rFonts w:asciiTheme="majorBidi" w:hAnsiTheme="majorBidi"/>
      <w:b/>
      <w:sz w:val="20"/>
      <w:szCs w:val="20"/>
    </w:rPr>
  </w:style>
  <w:style w:type="character" w:customStyle="1" w:styleId="FiguresChar">
    <w:name w:val="Figures Char"/>
    <w:basedOn w:val="TableofFiguresChar"/>
    <w:link w:val="Figures"/>
    <w:rsid w:val="00AA1674"/>
    <w:rPr>
      <w:rFonts w:asciiTheme="majorBidi" w:hAnsiTheme="majorBidi" w:cstheme="majorBidi"/>
      <w:b w:val="0"/>
      <w:sz w:val="20"/>
      <w:szCs w:val="20"/>
    </w:rPr>
  </w:style>
  <w:style w:type="paragraph" w:styleId="TOC5">
    <w:name w:val="toc 5"/>
    <w:basedOn w:val="Normal"/>
    <w:next w:val="Normal"/>
    <w:autoRedefine/>
    <w:uiPriority w:val="39"/>
    <w:unhideWhenUsed/>
    <w:locked/>
    <w:rsid w:val="002A6BB6"/>
    <w:pPr>
      <w:spacing w:after="100"/>
      <w:ind w:left="880"/>
    </w:pPr>
  </w:style>
  <w:style w:type="character" w:styleId="Strong">
    <w:name w:val="Strong"/>
    <w:basedOn w:val="DefaultParagraphFont"/>
    <w:uiPriority w:val="22"/>
    <w:qFormat/>
    <w:locked/>
    <w:rsid w:val="006B772B"/>
    <w:rPr>
      <w:b/>
      <w:bCs/>
    </w:rPr>
  </w:style>
  <w:style w:type="paragraph" w:customStyle="1" w:styleId="EEPRUMainHeading">
    <w:name w:val="EEPRU Main Heading"/>
    <w:basedOn w:val="Normal"/>
    <w:link w:val="EEPRUMainHeadingChar"/>
    <w:qFormat/>
    <w:rsid w:val="009E5E96"/>
    <w:rPr>
      <w:rFonts w:asciiTheme="majorBidi" w:hAnsiTheme="majorBidi" w:cstheme="majorBidi"/>
      <w:b/>
      <w:sz w:val="32"/>
      <w:szCs w:val="32"/>
    </w:rPr>
  </w:style>
  <w:style w:type="paragraph" w:customStyle="1" w:styleId="EEPRUNumberedHeading">
    <w:name w:val="EEPRU Numbered Heading"/>
    <w:basedOn w:val="Heading1"/>
    <w:link w:val="EEPRUNumberedHeadingChar"/>
    <w:rsid w:val="009E5E96"/>
    <w:pPr>
      <w:numPr>
        <w:numId w:val="1"/>
      </w:numPr>
    </w:pPr>
    <w:rPr>
      <w:rFonts w:asciiTheme="majorBidi" w:hAnsiTheme="majorBidi"/>
    </w:rPr>
  </w:style>
  <w:style w:type="character" w:customStyle="1" w:styleId="EEPRUMainHeadingChar">
    <w:name w:val="EEPRU Main Heading Char"/>
    <w:basedOn w:val="DefaultParagraphFont"/>
    <w:link w:val="EEPRUMainHeading"/>
    <w:rsid w:val="009E5E96"/>
    <w:rPr>
      <w:rFonts w:asciiTheme="majorBidi" w:hAnsiTheme="majorBidi" w:cstheme="majorBidi"/>
      <w:b/>
      <w:sz w:val="32"/>
      <w:szCs w:val="32"/>
    </w:rPr>
  </w:style>
  <w:style w:type="paragraph" w:customStyle="1" w:styleId="EEPRUNumberedsubheading">
    <w:name w:val="EEPRU Numbered sub heading"/>
    <w:basedOn w:val="Heading2"/>
    <w:link w:val="EEPRUNumberedsubheadingChar"/>
    <w:rsid w:val="009E5E96"/>
    <w:pPr>
      <w:numPr>
        <w:ilvl w:val="1"/>
        <w:numId w:val="1"/>
      </w:numPr>
    </w:pPr>
  </w:style>
  <w:style w:type="character" w:customStyle="1" w:styleId="EEPRUNumberedHeadingChar">
    <w:name w:val="EEPRU Numbered Heading Char"/>
    <w:basedOn w:val="Heading1Char"/>
    <w:link w:val="EEPRUNumberedHeading"/>
    <w:rsid w:val="009E5E96"/>
    <w:rPr>
      <w:rFonts w:asciiTheme="majorBidi" w:eastAsiaTheme="majorEastAsia" w:hAnsiTheme="majorBidi" w:cstheme="majorBidi"/>
      <w:b/>
      <w:bCs/>
      <w:sz w:val="32"/>
      <w:szCs w:val="28"/>
    </w:rPr>
  </w:style>
  <w:style w:type="paragraph" w:customStyle="1" w:styleId="EEPRUTableFigureHeader">
    <w:name w:val="EEPRU Table/Figure Header"/>
    <w:basedOn w:val="table"/>
    <w:link w:val="EEPRUTableFigureHeaderChar"/>
    <w:rsid w:val="009E5E96"/>
    <w:rPr>
      <w:rFonts w:cstheme="majorBidi"/>
    </w:rPr>
  </w:style>
  <w:style w:type="character" w:customStyle="1" w:styleId="EEPRUNumberedsubheadingChar">
    <w:name w:val="EEPRU Numbered sub heading Char"/>
    <w:basedOn w:val="Heading2Char"/>
    <w:link w:val="EEPRUNumberedsubheading"/>
    <w:rsid w:val="009E5E96"/>
    <w:rPr>
      <w:rFonts w:asciiTheme="majorBidi" w:eastAsiaTheme="majorEastAsia" w:hAnsiTheme="majorBidi" w:cstheme="majorBidi"/>
      <w:b/>
      <w:bCs/>
      <w:sz w:val="26"/>
      <w:szCs w:val="26"/>
    </w:rPr>
  </w:style>
  <w:style w:type="paragraph" w:customStyle="1" w:styleId="EEPRUMainBodyText">
    <w:name w:val="EEPRU Main Body Text"/>
    <w:basedOn w:val="Normal"/>
    <w:link w:val="EEPRUMainBodyTextChar"/>
    <w:rsid w:val="009E5E96"/>
    <w:rPr>
      <w:rFonts w:asciiTheme="majorBidi" w:hAnsiTheme="majorBidi" w:cstheme="majorBidi"/>
    </w:rPr>
  </w:style>
  <w:style w:type="character" w:customStyle="1" w:styleId="tableChar">
    <w:name w:val="table Char"/>
    <w:basedOn w:val="DefaultParagraphFont"/>
    <w:link w:val="table"/>
    <w:rsid w:val="000874E9"/>
    <w:rPr>
      <w:rFonts w:ascii="Times New Roman" w:hAnsi="Times New Roman" w:cs="Times New Roman"/>
      <w:b/>
      <w:sz w:val="20"/>
      <w:szCs w:val="20"/>
    </w:rPr>
  </w:style>
  <w:style w:type="character" w:customStyle="1" w:styleId="EEPRUTableFigureHeaderChar">
    <w:name w:val="EEPRU Table/Figure Header Char"/>
    <w:basedOn w:val="tableChar"/>
    <w:link w:val="EEPRUTableFigureHeader"/>
    <w:rsid w:val="009E5E96"/>
    <w:rPr>
      <w:rFonts w:asciiTheme="majorBidi" w:hAnsiTheme="majorBidi" w:cstheme="majorBidi"/>
      <w:b/>
      <w:sz w:val="20"/>
      <w:szCs w:val="20"/>
    </w:rPr>
  </w:style>
  <w:style w:type="paragraph" w:customStyle="1" w:styleId="EEPRUTItlePageReportTitle">
    <w:name w:val="EEPRU TItle Page Report Title"/>
    <w:basedOn w:val="BasicParagraph"/>
    <w:link w:val="EEPRUTItlePageReportTitleChar"/>
    <w:rsid w:val="00B51095"/>
    <w:pPr>
      <w:suppressAutoHyphens/>
      <w:spacing w:line="240" w:lineRule="auto"/>
    </w:pPr>
    <w:rPr>
      <w:rFonts w:ascii="Helvetica" w:hAnsi="Helvetica" w:cs="HelveticaNeue-Bold"/>
      <w:b/>
      <w:bCs/>
      <w:color w:val="092E41"/>
      <w:sz w:val="50"/>
      <w:szCs w:val="50"/>
    </w:rPr>
  </w:style>
  <w:style w:type="character" w:customStyle="1" w:styleId="EEPRUMainBodyTextChar">
    <w:name w:val="EEPRU Main Body Text Char"/>
    <w:basedOn w:val="DefaultParagraphFont"/>
    <w:link w:val="EEPRUMainBodyText"/>
    <w:rsid w:val="009E5E96"/>
    <w:rPr>
      <w:rFonts w:asciiTheme="majorBidi" w:hAnsiTheme="majorBidi" w:cstheme="majorBidi"/>
    </w:rPr>
  </w:style>
  <w:style w:type="paragraph" w:customStyle="1" w:styleId="EEPRUTitlePageAdditionalTitleInfoandDate">
    <w:name w:val="EEPRU Title Page Additional Title Info and Date"/>
    <w:basedOn w:val="Normal"/>
    <w:link w:val="EEPRUTitlePageAdditionalTitleInfoandDateChar"/>
    <w:rsid w:val="00B51095"/>
    <w:pPr>
      <w:spacing w:after="0" w:line="276" w:lineRule="auto"/>
    </w:pPr>
    <w:rPr>
      <w:rFonts w:ascii="Helvetica" w:eastAsiaTheme="minorEastAsia" w:hAnsi="Helvetica" w:cs="HelveticaNeue-Bold"/>
      <w:b/>
      <w:color w:val="6D8A9A"/>
      <w:spacing w:val="-3"/>
      <w:sz w:val="31"/>
      <w:szCs w:val="31"/>
    </w:rPr>
  </w:style>
  <w:style w:type="character" w:customStyle="1" w:styleId="BasicParagraphChar">
    <w:name w:val="[Basic Paragraph] Char"/>
    <w:basedOn w:val="DefaultParagraphFont"/>
    <w:link w:val="BasicParagraph"/>
    <w:uiPriority w:val="99"/>
    <w:rsid w:val="00B51095"/>
    <w:rPr>
      <w:rFonts w:ascii="MinionPro-Regular" w:eastAsiaTheme="minorEastAsia" w:hAnsi="MinionPro-Regular" w:cs="MinionPro-Regular"/>
      <w:color w:val="000000"/>
      <w:sz w:val="24"/>
      <w:szCs w:val="24"/>
    </w:rPr>
  </w:style>
  <w:style w:type="character" w:customStyle="1" w:styleId="EEPRUTItlePageReportTitleChar">
    <w:name w:val="EEPRU TItle Page Report Title Char"/>
    <w:basedOn w:val="BasicParagraphChar"/>
    <w:link w:val="EEPRUTItlePageReportTitle"/>
    <w:rsid w:val="00B51095"/>
    <w:rPr>
      <w:rFonts w:ascii="Helvetica" w:eastAsiaTheme="minorEastAsia" w:hAnsi="Helvetica" w:cs="HelveticaNeue-Bold"/>
      <w:b/>
      <w:bCs/>
      <w:color w:val="092E41"/>
      <w:sz w:val="50"/>
      <w:szCs w:val="50"/>
    </w:rPr>
  </w:style>
  <w:style w:type="paragraph" w:customStyle="1" w:styleId="EEPRUTItlePageAuthorsandAffiliations">
    <w:name w:val="EEPRU TItle Page Authors and Affiliations"/>
    <w:basedOn w:val="BasicParagraph"/>
    <w:link w:val="EEPRUTItlePageAuthorsandAffiliationsChar"/>
    <w:rsid w:val="00B51095"/>
    <w:pPr>
      <w:suppressAutoHyphens/>
      <w:spacing w:after="113"/>
    </w:pPr>
    <w:rPr>
      <w:rFonts w:ascii="Helvetica" w:hAnsi="Helvetica" w:cs="HelveticaNeue-Medium"/>
      <w:color w:val="092E41"/>
    </w:rPr>
  </w:style>
  <w:style w:type="character" w:customStyle="1" w:styleId="EEPRUTitlePageAdditionalTitleInfoandDateChar">
    <w:name w:val="EEPRU Title Page Additional Title Info and Date Char"/>
    <w:basedOn w:val="DefaultParagraphFont"/>
    <w:link w:val="EEPRUTitlePageAdditionalTitleInfoandDate"/>
    <w:rsid w:val="00B51095"/>
    <w:rPr>
      <w:rFonts w:ascii="Helvetica" w:eastAsiaTheme="minorEastAsia" w:hAnsi="Helvetica" w:cs="HelveticaNeue-Bold"/>
      <w:b/>
      <w:color w:val="6D8A9A"/>
      <w:spacing w:val="-3"/>
      <w:sz w:val="31"/>
      <w:szCs w:val="31"/>
    </w:rPr>
  </w:style>
  <w:style w:type="paragraph" w:customStyle="1" w:styleId="EEPRUNIHRLogo">
    <w:name w:val="EEPRU NIHR Logo"/>
    <w:basedOn w:val="Normal"/>
    <w:link w:val="EEPRUNIHRLogoChar"/>
    <w:rsid w:val="00A810B3"/>
    <w:rPr>
      <w:rFonts w:asciiTheme="majorBidi" w:hAnsiTheme="majorBidi" w:cstheme="majorBidi"/>
      <w:noProof/>
      <w:lang w:eastAsia="en-GB"/>
    </w:rPr>
  </w:style>
  <w:style w:type="character" w:customStyle="1" w:styleId="EEPRUTItlePageAuthorsandAffiliationsChar">
    <w:name w:val="EEPRU TItle Page Authors and Affiliations Char"/>
    <w:basedOn w:val="BasicParagraphChar"/>
    <w:link w:val="EEPRUTItlePageAuthorsandAffiliations"/>
    <w:rsid w:val="00B51095"/>
    <w:rPr>
      <w:rFonts w:ascii="Helvetica" w:eastAsiaTheme="minorEastAsia" w:hAnsi="Helvetica" w:cs="HelveticaNeue-Medium"/>
      <w:color w:val="092E41"/>
      <w:sz w:val="24"/>
      <w:szCs w:val="24"/>
    </w:rPr>
  </w:style>
  <w:style w:type="paragraph" w:customStyle="1" w:styleId="EEPRUTableofContents">
    <w:name w:val="EEPRU Table of Contents"/>
    <w:basedOn w:val="TOCHeading"/>
    <w:link w:val="EEPRUTableofContentsChar"/>
    <w:rsid w:val="00421BEE"/>
    <w:rPr>
      <w:rFonts w:cstheme="majorBidi"/>
      <w:sz w:val="32"/>
      <w:szCs w:val="32"/>
    </w:rPr>
  </w:style>
  <w:style w:type="character" w:customStyle="1" w:styleId="EEPRUNIHRLogoChar">
    <w:name w:val="EEPRU NIHR Logo Char"/>
    <w:basedOn w:val="DefaultParagraphFont"/>
    <w:link w:val="EEPRUNIHRLogo"/>
    <w:rsid w:val="00A810B3"/>
    <w:rPr>
      <w:rFonts w:asciiTheme="majorBidi" w:hAnsiTheme="majorBidi" w:cstheme="majorBidi"/>
      <w:noProof/>
      <w:lang w:eastAsia="en-GB"/>
    </w:rPr>
  </w:style>
  <w:style w:type="paragraph" w:customStyle="1" w:styleId="EEPRUTableofCOntents0">
    <w:name w:val="EEPRU Table of COntents"/>
    <w:basedOn w:val="TOC1"/>
    <w:link w:val="EEPRUTableofCOntentsChar0"/>
    <w:rsid w:val="00421BEE"/>
    <w:pPr>
      <w:tabs>
        <w:tab w:val="right" w:leader="dot" w:pos="9016"/>
      </w:tabs>
    </w:pPr>
    <w:rPr>
      <w:rFonts w:asciiTheme="majorBidi" w:hAnsiTheme="majorBidi" w:cstheme="majorBidi"/>
      <w:b/>
      <w:bCs/>
      <w:noProof/>
    </w:rPr>
  </w:style>
  <w:style w:type="character" w:customStyle="1" w:styleId="TOCHeadingChar">
    <w:name w:val="TOC Heading Char"/>
    <w:aliases w:val="Table Text Char"/>
    <w:basedOn w:val="TableofFiguresChar"/>
    <w:link w:val="TOCHeading"/>
    <w:rsid w:val="00421BEE"/>
    <w:rPr>
      <w:rFonts w:asciiTheme="majorBidi" w:hAnsiTheme="majorBidi"/>
      <w:b/>
      <w:sz w:val="20"/>
      <w:szCs w:val="20"/>
    </w:rPr>
  </w:style>
  <w:style w:type="character" w:customStyle="1" w:styleId="EEPRUTableofContentsChar">
    <w:name w:val="EEPRU Table of Contents Char"/>
    <w:basedOn w:val="TOCHeadingChar"/>
    <w:link w:val="EEPRUTableofContents"/>
    <w:rsid w:val="00421BEE"/>
    <w:rPr>
      <w:rFonts w:asciiTheme="majorBidi" w:hAnsiTheme="majorBidi" w:cstheme="majorBidi"/>
      <w:b/>
      <w:sz w:val="32"/>
      <w:szCs w:val="32"/>
    </w:rPr>
  </w:style>
  <w:style w:type="paragraph" w:customStyle="1" w:styleId="EEPRUListofTablesandFiguresonContentspage">
    <w:name w:val="EEPRU List of Tables and Figures on Contents page"/>
    <w:basedOn w:val="Normal"/>
    <w:link w:val="EEPRUListofTablesandFiguresonContentspageChar"/>
    <w:rsid w:val="00421BEE"/>
    <w:rPr>
      <w:rFonts w:asciiTheme="majorBidi" w:hAnsiTheme="majorBidi" w:cstheme="majorBidi"/>
      <w:b/>
    </w:rPr>
  </w:style>
  <w:style w:type="character" w:customStyle="1" w:styleId="TOC1Char">
    <w:name w:val="TOC 1 Char"/>
    <w:basedOn w:val="DefaultParagraphFont"/>
    <w:link w:val="TOC1"/>
    <w:uiPriority w:val="39"/>
    <w:rsid w:val="00421BEE"/>
  </w:style>
  <w:style w:type="character" w:customStyle="1" w:styleId="EEPRUTableofCOntentsChar0">
    <w:name w:val="EEPRU Table of COntents Char"/>
    <w:basedOn w:val="TOC1Char"/>
    <w:link w:val="EEPRUTableofCOntents0"/>
    <w:rsid w:val="00421BEE"/>
    <w:rPr>
      <w:rFonts w:asciiTheme="majorBidi" w:hAnsiTheme="majorBidi" w:cstheme="majorBidi"/>
      <w:b/>
      <w:bCs/>
      <w:noProof/>
    </w:rPr>
  </w:style>
  <w:style w:type="paragraph" w:customStyle="1" w:styleId="EEPRUListofFiguresonContentsPage">
    <w:name w:val="EEPRU List of Figures on Contents Page"/>
    <w:basedOn w:val="EEPRUListofTablesandFiguresonContentspage"/>
    <w:rsid w:val="002066AF"/>
  </w:style>
  <w:style w:type="character" w:customStyle="1" w:styleId="EEPRUListofTablesandFiguresonContentspageChar">
    <w:name w:val="EEPRU List of Tables and Figures on Contents page Char"/>
    <w:basedOn w:val="DefaultParagraphFont"/>
    <w:link w:val="EEPRUListofTablesandFiguresonContentspage"/>
    <w:rsid w:val="00421BEE"/>
    <w:rPr>
      <w:rFonts w:asciiTheme="majorBidi" w:hAnsiTheme="majorBidi" w:cstheme="majorBidi"/>
      <w:b/>
    </w:rPr>
  </w:style>
  <w:style w:type="paragraph" w:customStyle="1" w:styleId="EEPRUListofTablesonContentsPage">
    <w:name w:val="EEPRU List of Tables on Contents Page"/>
    <w:basedOn w:val="Normal"/>
    <w:rsid w:val="002066AF"/>
    <w:rPr>
      <w:rFonts w:asciiTheme="majorBidi" w:hAnsiTheme="majorBidi" w:cstheme="majorBidi"/>
      <w:b/>
    </w:rPr>
  </w:style>
  <w:style w:type="paragraph" w:customStyle="1" w:styleId="EndNoteBibliographyTitle">
    <w:name w:val="EndNote Bibliography Title"/>
    <w:basedOn w:val="Normal"/>
    <w:link w:val="EndNoteBibliographyTitleChar"/>
    <w:rsid w:val="00CA10F2"/>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CA10F2"/>
    <w:rPr>
      <w:rFonts w:ascii="Times New Roman" w:hAnsi="Times New Roman" w:cs="Times New Roman"/>
      <w:noProof/>
      <w:lang w:val="en-US"/>
    </w:rPr>
  </w:style>
  <w:style w:type="paragraph" w:customStyle="1" w:styleId="EndNoteBibliography">
    <w:name w:val="EndNote Bibliography"/>
    <w:basedOn w:val="Normal"/>
    <w:link w:val="EndNoteBibliographyChar"/>
    <w:rsid w:val="00CA10F2"/>
    <w:rPr>
      <w:rFonts w:cs="Times New Roman"/>
      <w:noProof/>
      <w:lang w:val="en-US"/>
    </w:rPr>
  </w:style>
  <w:style w:type="character" w:customStyle="1" w:styleId="EndNoteBibliographyChar">
    <w:name w:val="EndNote Bibliography Char"/>
    <w:basedOn w:val="DefaultParagraphFont"/>
    <w:link w:val="EndNoteBibliography"/>
    <w:rsid w:val="00CA10F2"/>
    <w:rPr>
      <w:rFonts w:ascii="Times New Roman" w:hAnsi="Times New Roman" w:cs="Times New Roman"/>
      <w:noProof/>
      <w:lang w:val="en-US"/>
    </w:rPr>
  </w:style>
  <w:style w:type="paragraph" w:customStyle="1" w:styleId="msonormal0">
    <w:name w:val="msonormal"/>
    <w:basedOn w:val="Normal"/>
    <w:rsid w:val="001A713D"/>
    <w:pPr>
      <w:spacing w:before="100" w:beforeAutospacing="1" w:after="100" w:afterAutospacing="1" w:line="240" w:lineRule="auto"/>
    </w:pPr>
    <w:rPr>
      <w:rFonts w:eastAsia="Times New Roman" w:cs="Times New Roman"/>
      <w:sz w:val="24"/>
      <w:szCs w:val="24"/>
      <w:lang w:eastAsia="zh-CN"/>
    </w:rPr>
  </w:style>
  <w:style w:type="paragraph" w:styleId="NormalWeb">
    <w:name w:val="Normal (Web)"/>
    <w:basedOn w:val="Normal"/>
    <w:uiPriority w:val="99"/>
    <w:unhideWhenUsed/>
    <w:locked/>
    <w:rsid w:val="001A713D"/>
    <w:pPr>
      <w:spacing w:before="100" w:beforeAutospacing="1" w:after="100" w:afterAutospacing="1" w:line="240" w:lineRule="auto"/>
    </w:pPr>
    <w:rPr>
      <w:rFonts w:eastAsia="Times New Roman" w:cs="Times New Roman"/>
      <w:sz w:val="24"/>
      <w:szCs w:val="24"/>
      <w:lang w:eastAsia="zh-CN"/>
    </w:rPr>
  </w:style>
  <w:style w:type="paragraph" w:styleId="BodyText">
    <w:name w:val="Body Text"/>
    <w:basedOn w:val="Normal"/>
    <w:link w:val="BodyTextChar"/>
    <w:uiPriority w:val="1"/>
    <w:unhideWhenUsed/>
    <w:locked/>
    <w:rsid w:val="009F1D70"/>
    <w:pPr>
      <w:spacing w:after="120"/>
    </w:pPr>
  </w:style>
  <w:style w:type="character" w:customStyle="1" w:styleId="BodyTextChar">
    <w:name w:val="Body Text Char"/>
    <w:basedOn w:val="DefaultParagraphFont"/>
    <w:link w:val="BodyText"/>
    <w:uiPriority w:val="1"/>
    <w:rsid w:val="009F1D70"/>
  </w:style>
  <w:style w:type="character" w:customStyle="1" w:styleId="ListParagraphChar">
    <w:name w:val="List Paragraph Char"/>
    <w:aliases w:val="Table Legend Char,Normal: Bullets Char,Bullet1 Char,Bullet 1 Char,Bullet List Char,Section 5 Char,List Table Char,HEOR bullet list Char,Bullets Points Char,Colorful List - Accent 11 Char"/>
    <w:link w:val="ListParagraph"/>
    <w:uiPriority w:val="34"/>
    <w:locked/>
    <w:rsid w:val="009F1D70"/>
  </w:style>
  <w:style w:type="paragraph" w:styleId="BodyText2">
    <w:name w:val="Body Text 2"/>
    <w:basedOn w:val="Normal"/>
    <w:link w:val="BodyText2Char"/>
    <w:uiPriority w:val="99"/>
    <w:semiHidden/>
    <w:unhideWhenUsed/>
    <w:locked/>
    <w:rsid w:val="009F1D70"/>
    <w:pPr>
      <w:spacing w:after="120" w:line="480" w:lineRule="auto"/>
    </w:pPr>
  </w:style>
  <w:style w:type="character" w:customStyle="1" w:styleId="BodyText2Char">
    <w:name w:val="Body Text 2 Char"/>
    <w:basedOn w:val="DefaultParagraphFont"/>
    <w:link w:val="BodyText2"/>
    <w:uiPriority w:val="99"/>
    <w:semiHidden/>
    <w:rsid w:val="009F1D70"/>
  </w:style>
  <w:style w:type="paragraph" w:styleId="Caption">
    <w:name w:val="caption"/>
    <w:aliases w:val="Caption PHMR,TabFig title/caption,Caption for Figures and Tables,fig cadre,Caption Char Char,Caption Char Char Char Char,fig cadre Char2,Caption Char2,fig cadre Char Char,- H17,Bayer Caption,IB Caption,Medical Caption,figure,Caption-FUSA"/>
    <w:basedOn w:val="Normal"/>
    <w:next w:val="Normal"/>
    <w:link w:val="CaptionChar"/>
    <w:uiPriority w:val="35"/>
    <w:unhideWhenUsed/>
    <w:rsid w:val="00C671AA"/>
    <w:pPr>
      <w:spacing w:after="200" w:line="240" w:lineRule="auto"/>
    </w:pPr>
    <w:rPr>
      <w:i/>
      <w:iCs/>
      <w:color w:val="44546A" w:themeColor="text2"/>
      <w:sz w:val="18"/>
      <w:szCs w:val="18"/>
    </w:rPr>
  </w:style>
  <w:style w:type="character" w:styleId="PageNumber">
    <w:name w:val="page number"/>
    <w:basedOn w:val="DefaultParagraphFont"/>
    <w:uiPriority w:val="99"/>
    <w:semiHidden/>
    <w:unhideWhenUsed/>
    <w:locked/>
    <w:rsid w:val="00E912F3"/>
  </w:style>
  <w:style w:type="paragraph" w:customStyle="1" w:styleId="TableBullet">
    <w:name w:val="Table Bullet"/>
    <w:basedOn w:val="TOCHeading"/>
    <w:link w:val="TableBulletChar"/>
    <w:rsid w:val="00693B48"/>
    <w:pPr>
      <w:numPr>
        <w:numId w:val="3"/>
      </w:numPr>
      <w:tabs>
        <w:tab w:val="clear" w:pos="9072"/>
      </w:tabs>
      <w:spacing w:before="60" w:after="60" w:line="240" w:lineRule="auto"/>
      <w:jc w:val="left"/>
    </w:pPr>
    <w:rPr>
      <w:rFonts w:ascii="Arial" w:hAnsi="Arial" w:cs="Arial"/>
      <w:color w:val="000000" w:themeColor="text1"/>
      <w:szCs w:val="18"/>
    </w:rPr>
  </w:style>
  <w:style w:type="character" w:customStyle="1" w:styleId="TableBulletChar">
    <w:name w:val="Table Bullet Char"/>
    <w:basedOn w:val="TOCHeadingChar"/>
    <w:link w:val="TableBullet"/>
    <w:rsid w:val="00693B48"/>
    <w:rPr>
      <w:rFonts w:ascii="Arial" w:hAnsi="Arial" w:cs="Arial"/>
      <w:b/>
      <w:color w:val="000000" w:themeColor="text1"/>
      <w:sz w:val="20"/>
      <w:szCs w:val="18"/>
    </w:rPr>
  </w:style>
  <w:style w:type="paragraph" w:styleId="NoSpacing">
    <w:name w:val="No Spacing"/>
    <w:uiPriority w:val="1"/>
    <w:rsid w:val="009074D3"/>
    <w:pPr>
      <w:spacing w:after="0" w:line="240" w:lineRule="auto"/>
    </w:pPr>
  </w:style>
  <w:style w:type="character" w:customStyle="1" w:styleId="Heading4Char">
    <w:name w:val="Heading 4 Char"/>
    <w:basedOn w:val="DefaultParagraphFont"/>
    <w:link w:val="Heading4"/>
    <w:uiPriority w:val="9"/>
    <w:rsid w:val="00F62920"/>
    <w:rPr>
      <w:rFonts w:asciiTheme="majorHAnsi" w:eastAsiaTheme="majorEastAsia" w:hAnsiTheme="majorHAnsi" w:cstheme="majorBidi"/>
      <w:i/>
      <w:iCs/>
      <w:color w:val="2E74B5" w:themeColor="accent1" w:themeShade="BF"/>
    </w:rPr>
  </w:style>
  <w:style w:type="character" w:customStyle="1" w:styleId="UnresolvedMention1">
    <w:name w:val="Unresolved Mention1"/>
    <w:basedOn w:val="DefaultParagraphFont"/>
    <w:uiPriority w:val="99"/>
    <w:semiHidden/>
    <w:unhideWhenUsed/>
    <w:rsid w:val="001B2E58"/>
    <w:rPr>
      <w:color w:val="605E5C"/>
      <w:shd w:val="clear" w:color="auto" w:fill="E1DFDD"/>
    </w:rPr>
  </w:style>
  <w:style w:type="character" w:customStyle="1" w:styleId="Heading5Char">
    <w:name w:val="Heading 5 Char"/>
    <w:basedOn w:val="DefaultParagraphFont"/>
    <w:link w:val="Heading5"/>
    <w:uiPriority w:val="9"/>
    <w:rsid w:val="00885DFB"/>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85DFB"/>
  </w:style>
  <w:style w:type="character" w:customStyle="1" w:styleId="CommentTextChar1">
    <w:name w:val="Comment Text Char1"/>
    <w:basedOn w:val="DefaultParagraphFont"/>
    <w:uiPriority w:val="99"/>
    <w:semiHidden/>
    <w:rsid w:val="00885DFB"/>
    <w:rPr>
      <w:rFonts w:ascii="Times New Roman" w:hAnsi="Times New Roman" w:cs="Times New Roman"/>
      <w:sz w:val="20"/>
      <w:szCs w:val="20"/>
    </w:rPr>
  </w:style>
  <w:style w:type="character" w:customStyle="1" w:styleId="CommentSubjectChar1">
    <w:name w:val="Comment Subject Char1"/>
    <w:basedOn w:val="CommentTextChar1"/>
    <w:uiPriority w:val="99"/>
    <w:semiHidden/>
    <w:rsid w:val="00885DFB"/>
    <w:rPr>
      <w:rFonts w:ascii="Times New Roman" w:hAnsi="Times New Roman" w:cs="Times New Roman"/>
      <w:b/>
      <w:bCs/>
      <w:sz w:val="20"/>
      <w:szCs w:val="20"/>
    </w:rPr>
  </w:style>
  <w:style w:type="character" w:customStyle="1" w:styleId="BalloonTextChar1">
    <w:name w:val="Balloon Text Char1"/>
    <w:basedOn w:val="DefaultParagraphFont"/>
    <w:uiPriority w:val="99"/>
    <w:semiHidden/>
    <w:rsid w:val="00885DFB"/>
    <w:rPr>
      <w:rFonts w:ascii="Segoe UI" w:hAnsi="Segoe UI" w:cs="Segoe UI"/>
      <w:sz w:val="18"/>
      <w:szCs w:val="18"/>
    </w:rPr>
  </w:style>
  <w:style w:type="character" w:styleId="IntenseEmphasis">
    <w:name w:val="Intense Emphasis"/>
    <w:basedOn w:val="Strong"/>
    <w:uiPriority w:val="21"/>
    <w:rsid w:val="00885DFB"/>
    <w:rPr>
      <w:b w:val="0"/>
      <w:bCs w:val="0"/>
    </w:rPr>
  </w:style>
  <w:style w:type="character" w:styleId="FollowedHyperlink">
    <w:name w:val="FollowedHyperlink"/>
    <w:basedOn w:val="DefaultParagraphFont"/>
    <w:uiPriority w:val="99"/>
    <w:semiHidden/>
    <w:unhideWhenUsed/>
    <w:locked/>
    <w:rsid w:val="00885DFB"/>
    <w:rPr>
      <w:color w:val="954F72" w:themeColor="followedHyperlink"/>
      <w:u w:val="single"/>
    </w:rPr>
  </w:style>
  <w:style w:type="character" w:customStyle="1" w:styleId="UnresolvedMention10">
    <w:name w:val="Unresolved Mention1"/>
    <w:basedOn w:val="DefaultParagraphFont"/>
    <w:uiPriority w:val="99"/>
    <w:semiHidden/>
    <w:unhideWhenUsed/>
    <w:rsid w:val="00885DFB"/>
    <w:rPr>
      <w:color w:val="605E5C"/>
      <w:shd w:val="clear" w:color="auto" w:fill="E1DFDD"/>
    </w:rPr>
  </w:style>
  <w:style w:type="paragraph" w:customStyle="1" w:styleId="xl65">
    <w:name w:val="xl65"/>
    <w:basedOn w:val="Normal"/>
    <w:rsid w:val="00885DFB"/>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en-GB"/>
    </w:rPr>
  </w:style>
  <w:style w:type="paragraph" w:customStyle="1" w:styleId="xl66">
    <w:name w:val="xl66"/>
    <w:basedOn w:val="Normal"/>
    <w:rsid w:val="00885DFB"/>
    <w:pPr>
      <w:spacing w:before="100" w:beforeAutospacing="1" w:after="100" w:afterAutospacing="1" w:line="240" w:lineRule="auto"/>
      <w:textAlignment w:val="center"/>
    </w:pPr>
    <w:rPr>
      <w:rFonts w:eastAsia="Times New Roman" w:cs="Times New Roman"/>
      <w:sz w:val="24"/>
      <w:szCs w:val="24"/>
      <w:lang w:eastAsia="en-GB"/>
    </w:rPr>
  </w:style>
  <w:style w:type="paragraph" w:customStyle="1" w:styleId="xl67">
    <w:name w:val="xl67"/>
    <w:basedOn w:val="Normal"/>
    <w:rsid w:val="00885DFB"/>
    <w:pPr>
      <w:shd w:val="clear" w:color="000000" w:fill="FFFF00"/>
      <w:spacing w:before="100" w:beforeAutospacing="1" w:after="100" w:afterAutospacing="1" w:line="240" w:lineRule="auto"/>
      <w:textAlignment w:val="center"/>
    </w:pPr>
    <w:rPr>
      <w:rFonts w:eastAsia="Times New Roman" w:cs="Times New Roman"/>
      <w:sz w:val="24"/>
      <w:szCs w:val="24"/>
      <w:lang w:eastAsia="en-GB"/>
    </w:rPr>
  </w:style>
  <w:style w:type="paragraph" w:customStyle="1" w:styleId="xl68">
    <w:name w:val="xl68"/>
    <w:basedOn w:val="Normal"/>
    <w:rsid w:val="00885DFB"/>
    <w:pPr>
      <w:spacing w:before="100" w:beforeAutospacing="1" w:after="100" w:afterAutospacing="1" w:line="240" w:lineRule="auto"/>
      <w:textAlignment w:val="center"/>
    </w:pPr>
    <w:rPr>
      <w:rFonts w:eastAsia="Times New Roman" w:cs="Times New Roman"/>
      <w:sz w:val="24"/>
      <w:szCs w:val="24"/>
      <w:lang w:eastAsia="en-GB"/>
    </w:rPr>
  </w:style>
  <w:style w:type="paragraph" w:customStyle="1" w:styleId="xl69">
    <w:name w:val="xl69"/>
    <w:basedOn w:val="Normal"/>
    <w:rsid w:val="00885DFB"/>
    <w:pPr>
      <w:shd w:val="clear" w:color="000000" w:fill="FFFF00"/>
      <w:spacing w:before="100" w:beforeAutospacing="1" w:after="100" w:afterAutospacing="1" w:line="240" w:lineRule="auto"/>
      <w:textAlignment w:val="center"/>
    </w:pPr>
    <w:rPr>
      <w:rFonts w:eastAsia="Times New Roman" w:cs="Times New Roman"/>
      <w:sz w:val="24"/>
      <w:szCs w:val="24"/>
      <w:lang w:eastAsia="en-GB"/>
    </w:rPr>
  </w:style>
  <w:style w:type="paragraph" w:customStyle="1" w:styleId="xl70">
    <w:name w:val="xl70"/>
    <w:basedOn w:val="Normal"/>
    <w:rsid w:val="00885DFB"/>
    <w:pPr>
      <w:spacing w:before="100" w:beforeAutospacing="1" w:after="100" w:afterAutospacing="1" w:line="240" w:lineRule="auto"/>
    </w:pPr>
    <w:rPr>
      <w:rFonts w:eastAsia="Times New Roman" w:cs="Times New Roman"/>
      <w:sz w:val="24"/>
      <w:szCs w:val="24"/>
      <w:lang w:eastAsia="en-GB"/>
    </w:rPr>
  </w:style>
  <w:style w:type="paragraph" w:customStyle="1" w:styleId="EEPRUnumberedLevel1Heading">
    <w:name w:val="EEPRU numbered Level 1 Heading"/>
    <w:basedOn w:val="EEPRUNumberedHeading"/>
    <w:link w:val="EEPRUnumberedLevel1HeadingChar"/>
    <w:rsid w:val="00885DFB"/>
    <w:pPr>
      <w:numPr>
        <w:numId w:val="2"/>
      </w:numPr>
    </w:pPr>
  </w:style>
  <w:style w:type="paragraph" w:customStyle="1" w:styleId="EEPRUnumberedheadinglevel2">
    <w:name w:val="EEPRU numbered heading level 2"/>
    <w:basedOn w:val="EEPRUNumberedsubheading"/>
    <w:link w:val="EEPRUnumberedheadinglevel2Char"/>
    <w:rsid w:val="00885DFB"/>
    <w:pPr>
      <w:numPr>
        <w:numId w:val="2"/>
      </w:numPr>
      <w:spacing w:before="240"/>
    </w:pPr>
  </w:style>
  <w:style w:type="character" w:customStyle="1" w:styleId="EEPRUnumberedLevel1HeadingChar">
    <w:name w:val="EEPRU numbered Level 1 Heading Char"/>
    <w:basedOn w:val="EEPRUNumberedHeadingChar"/>
    <w:link w:val="EEPRUnumberedLevel1Heading"/>
    <w:rsid w:val="00885DFB"/>
    <w:rPr>
      <w:rFonts w:asciiTheme="majorBidi" w:eastAsiaTheme="majorEastAsia" w:hAnsiTheme="majorBidi" w:cstheme="majorBidi"/>
      <w:b/>
      <w:bCs/>
      <w:sz w:val="32"/>
      <w:szCs w:val="28"/>
    </w:rPr>
  </w:style>
  <w:style w:type="paragraph" w:customStyle="1" w:styleId="EEPRUnumberedstylelevel3new">
    <w:name w:val="EEPRU numbered style level 3 (new)"/>
    <w:basedOn w:val="EEPRUnumberedheadinglevel2"/>
    <w:link w:val="EEPRUnumberedstylelevel3newChar"/>
    <w:rsid w:val="00F0441A"/>
    <w:pPr>
      <w:numPr>
        <w:ilvl w:val="0"/>
        <w:numId w:val="27"/>
      </w:numPr>
    </w:pPr>
  </w:style>
  <w:style w:type="character" w:customStyle="1" w:styleId="EEPRUnumberedheadinglevel2Char">
    <w:name w:val="EEPRU numbered heading level 2 Char"/>
    <w:basedOn w:val="EEPRUNumberedsubheadingChar"/>
    <w:link w:val="EEPRUnumberedheadinglevel2"/>
    <w:rsid w:val="00885DFB"/>
    <w:rPr>
      <w:rFonts w:asciiTheme="majorBidi" w:eastAsiaTheme="majorEastAsia" w:hAnsiTheme="majorBidi" w:cstheme="majorBidi"/>
      <w:b/>
      <w:bCs/>
      <w:sz w:val="26"/>
      <w:szCs w:val="26"/>
    </w:rPr>
  </w:style>
  <w:style w:type="character" w:customStyle="1" w:styleId="EEPRUnumberedstylelevel3newChar">
    <w:name w:val="EEPRU numbered style level 3 (new) Char"/>
    <w:basedOn w:val="EEPRUnumberedheadinglevel2Char"/>
    <w:link w:val="EEPRUnumberedstylelevel3new"/>
    <w:rsid w:val="00F0441A"/>
    <w:rPr>
      <w:rFonts w:asciiTheme="majorBidi" w:eastAsiaTheme="majorEastAsia" w:hAnsiTheme="majorBidi" w:cstheme="majorBidi"/>
      <w:b/>
      <w:bCs/>
      <w:sz w:val="26"/>
      <w:szCs w:val="26"/>
    </w:rPr>
  </w:style>
  <w:style w:type="table" w:customStyle="1" w:styleId="TableGrid1">
    <w:name w:val="Table Grid1"/>
    <w:basedOn w:val="TableNormal"/>
    <w:next w:val="TableGrid"/>
    <w:uiPriority w:val="39"/>
    <w:rsid w:val="00885DFB"/>
    <w:pPr>
      <w:spacing w:after="0" w:line="240" w:lineRule="auto"/>
    </w:pPr>
    <w:rPr>
      <w:rFonts w:ascii="Calibri" w:eastAsia="DengXian" w:hAnsi="Calibri" w:cs="Arial"/>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rsid w:val="00885DFB"/>
    <w:pPr>
      <w:numPr>
        <w:numId w:val="5"/>
      </w:numPr>
    </w:pPr>
  </w:style>
  <w:style w:type="numbering" w:customStyle="1" w:styleId="CurrentList2">
    <w:name w:val="Current List2"/>
    <w:rsid w:val="00885DFB"/>
    <w:pPr>
      <w:numPr>
        <w:numId w:val="6"/>
      </w:numPr>
    </w:pPr>
  </w:style>
  <w:style w:type="numbering" w:customStyle="1" w:styleId="CurrentList3">
    <w:name w:val="Current List3"/>
    <w:rsid w:val="00885DFB"/>
    <w:pPr>
      <w:numPr>
        <w:numId w:val="7"/>
      </w:numPr>
    </w:pPr>
  </w:style>
  <w:style w:type="numbering" w:customStyle="1" w:styleId="CurrentList4">
    <w:name w:val="Current List4"/>
    <w:rsid w:val="00885DFB"/>
    <w:pPr>
      <w:numPr>
        <w:numId w:val="8"/>
      </w:numPr>
    </w:pPr>
  </w:style>
  <w:style w:type="numbering" w:customStyle="1" w:styleId="CurrentList5">
    <w:name w:val="Current List5"/>
    <w:rsid w:val="00885DFB"/>
    <w:pPr>
      <w:numPr>
        <w:numId w:val="9"/>
      </w:numPr>
    </w:pPr>
  </w:style>
  <w:style w:type="numbering" w:customStyle="1" w:styleId="CurrentList6">
    <w:name w:val="Current List6"/>
    <w:rsid w:val="00885DFB"/>
    <w:pPr>
      <w:numPr>
        <w:numId w:val="10"/>
      </w:numPr>
    </w:pPr>
  </w:style>
  <w:style w:type="paragraph" w:styleId="Revision">
    <w:name w:val="Revision"/>
    <w:hidden/>
    <w:uiPriority w:val="99"/>
    <w:semiHidden/>
    <w:rsid w:val="00885DFB"/>
    <w:pPr>
      <w:spacing w:after="0" w:line="240" w:lineRule="auto"/>
    </w:pPr>
  </w:style>
  <w:style w:type="character" w:customStyle="1" w:styleId="UnresolvedMention2">
    <w:name w:val="Unresolved Mention2"/>
    <w:basedOn w:val="DefaultParagraphFont"/>
    <w:uiPriority w:val="99"/>
    <w:semiHidden/>
    <w:unhideWhenUsed/>
    <w:rsid w:val="00885DFB"/>
    <w:rPr>
      <w:color w:val="605E5C"/>
      <w:shd w:val="clear" w:color="auto" w:fill="E1DFDD"/>
    </w:rPr>
  </w:style>
  <w:style w:type="character" w:styleId="Emphasis">
    <w:name w:val="Emphasis"/>
    <w:basedOn w:val="DefaultParagraphFont"/>
    <w:uiPriority w:val="20"/>
    <w:qFormat/>
    <w:rsid w:val="00885DFB"/>
    <w:rPr>
      <w:i/>
      <w:iCs/>
    </w:rPr>
  </w:style>
  <w:style w:type="character" w:customStyle="1" w:styleId="il">
    <w:name w:val="il"/>
    <w:basedOn w:val="DefaultParagraphFont"/>
    <w:rsid w:val="00885DFB"/>
  </w:style>
  <w:style w:type="character" w:customStyle="1" w:styleId="fontstyle01">
    <w:name w:val="fontstyle01"/>
    <w:basedOn w:val="DefaultParagraphFont"/>
    <w:rsid w:val="00885DFB"/>
    <w:rPr>
      <w:rFonts w:ascii="MinionPro-Regular" w:hAnsi="MinionPro-Regular" w:hint="default"/>
      <w:b w:val="0"/>
      <w:bCs w:val="0"/>
      <w:i w:val="0"/>
      <w:iCs w:val="0"/>
      <w:color w:val="242021"/>
      <w:sz w:val="20"/>
      <w:szCs w:val="20"/>
    </w:rPr>
  </w:style>
  <w:style w:type="character" w:customStyle="1" w:styleId="UnresolvedMention3">
    <w:name w:val="Unresolved Mention3"/>
    <w:basedOn w:val="DefaultParagraphFont"/>
    <w:uiPriority w:val="99"/>
    <w:semiHidden/>
    <w:unhideWhenUsed/>
    <w:rsid w:val="00885DFB"/>
    <w:rPr>
      <w:color w:val="605E5C"/>
      <w:shd w:val="clear" w:color="auto" w:fill="E1DFDD"/>
    </w:rPr>
  </w:style>
  <w:style w:type="character" w:customStyle="1" w:styleId="UnresolvedMention4">
    <w:name w:val="Unresolved Mention4"/>
    <w:basedOn w:val="DefaultParagraphFont"/>
    <w:uiPriority w:val="99"/>
    <w:semiHidden/>
    <w:unhideWhenUsed/>
    <w:rsid w:val="00885DFB"/>
    <w:rPr>
      <w:color w:val="605E5C"/>
      <w:shd w:val="clear" w:color="auto" w:fill="E1DFDD"/>
    </w:rPr>
  </w:style>
  <w:style w:type="character" w:customStyle="1" w:styleId="fontstyle21">
    <w:name w:val="fontstyle21"/>
    <w:basedOn w:val="DefaultParagraphFont"/>
    <w:rsid w:val="00885DFB"/>
    <w:rPr>
      <w:rFonts w:ascii="ScalaLancetPro-BoldItalic" w:hAnsi="ScalaLancetPro-BoldItalic" w:hint="default"/>
      <w:b/>
      <w:bCs/>
      <w:i/>
      <w:iCs/>
      <w:color w:val="242021"/>
      <w:sz w:val="18"/>
      <w:szCs w:val="18"/>
    </w:rPr>
  </w:style>
  <w:style w:type="table" w:customStyle="1" w:styleId="TableGrid2">
    <w:name w:val="Table Grid2"/>
    <w:basedOn w:val="TableNormal"/>
    <w:next w:val="TableGrid"/>
    <w:uiPriority w:val="39"/>
    <w:rsid w:val="00885DFB"/>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85DFB"/>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885DFB"/>
    <w:rPr>
      <w:color w:val="605E5C"/>
      <w:shd w:val="clear" w:color="auto" w:fill="E1DFDD"/>
    </w:rPr>
  </w:style>
  <w:style w:type="character" w:customStyle="1" w:styleId="UnresolvedMention6">
    <w:name w:val="Unresolved Mention6"/>
    <w:basedOn w:val="DefaultParagraphFont"/>
    <w:uiPriority w:val="99"/>
    <w:semiHidden/>
    <w:unhideWhenUsed/>
    <w:rsid w:val="00885DFB"/>
    <w:rPr>
      <w:color w:val="605E5C"/>
      <w:shd w:val="clear" w:color="auto" w:fill="E1DFDD"/>
    </w:rPr>
  </w:style>
  <w:style w:type="character" w:customStyle="1" w:styleId="CaptionChar">
    <w:name w:val="Caption Char"/>
    <w:aliases w:val="Caption PHMR Char,TabFig title/caption Char,Caption for Figures and Tables Char,fig cadre Char,Caption Char Char Char,Caption Char Char Char Char Char,fig cadre Char2 Char,Caption Char2 Char,fig cadre Char Char Char,- H17 Char,figure Char"/>
    <w:basedOn w:val="DefaultParagraphFont"/>
    <w:link w:val="Caption"/>
    <w:uiPriority w:val="35"/>
    <w:locked/>
    <w:rsid w:val="00885DFB"/>
    <w:rPr>
      <w:i/>
      <w:iCs/>
      <w:color w:val="44546A" w:themeColor="text2"/>
      <w:sz w:val="18"/>
      <w:szCs w:val="18"/>
    </w:rPr>
  </w:style>
  <w:style w:type="paragraph" w:customStyle="1" w:styleId="TableContent">
    <w:name w:val="Table Content"/>
    <w:basedOn w:val="Normal"/>
    <w:link w:val="TableContentChar"/>
    <w:uiPriority w:val="99"/>
    <w:rsid w:val="00885DFB"/>
    <w:pPr>
      <w:spacing w:after="60" w:line="240" w:lineRule="auto"/>
      <w:ind w:right="130"/>
    </w:pPr>
    <w:rPr>
      <w:rFonts w:ascii="Arial" w:eastAsia="Times New Roman" w:hAnsi="Arial" w:cs="Times New Roman"/>
      <w:szCs w:val="24"/>
      <w:lang w:eastAsia="en-GB"/>
    </w:rPr>
  </w:style>
  <w:style w:type="character" w:customStyle="1" w:styleId="TableContentChar">
    <w:name w:val="Table Content Char"/>
    <w:basedOn w:val="DefaultParagraphFont"/>
    <w:link w:val="TableContent"/>
    <w:uiPriority w:val="99"/>
    <w:rsid w:val="00885DFB"/>
    <w:rPr>
      <w:rFonts w:ascii="Arial" w:eastAsia="Times New Roman" w:hAnsi="Arial" w:cs="Times New Roman"/>
      <w:szCs w:val="24"/>
      <w:lang w:eastAsia="en-GB"/>
    </w:rPr>
  </w:style>
  <w:style w:type="paragraph" w:customStyle="1" w:styleId="bulletsintable">
    <w:name w:val="bullets in table"/>
    <w:basedOn w:val="BodyText"/>
    <w:link w:val="bulletsintableChar"/>
    <w:rsid w:val="00885DFB"/>
    <w:pPr>
      <w:numPr>
        <w:numId w:val="11"/>
      </w:numPr>
      <w:autoSpaceDE w:val="0"/>
      <w:autoSpaceDN w:val="0"/>
      <w:adjustRightInd w:val="0"/>
      <w:spacing w:after="60" w:line="240" w:lineRule="auto"/>
      <w:ind w:left="641" w:hanging="357"/>
    </w:pPr>
    <w:rPr>
      <w:rFonts w:ascii="Arial" w:eastAsia="Times New Roman" w:hAnsi="Arial" w:cs="Arial"/>
      <w:bCs/>
      <w:kern w:val="28"/>
      <w:szCs w:val="18"/>
      <w:lang w:eastAsia="en-GB"/>
    </w:rPr>
  </w:style>
  <w:style w:type="character" w:customStyle="1" w:styleId="bulletsintableChar">
    <w:name w:val="bullets in table Char"/>
    <w:basedOn w:val="DefaultParagraphFont"/>
    <w:link w:val="bulletsintable"/>
    <w:rsid w:val="00885DFB"/>
    <w:rPr>
      <w:rFonts w:ascii="Arial" w:eastAsia="Times New Roman" w:hAnsi="Arial" w:cs="Arial"/>
      <w:bCs/>
      <w:kern w:val="28"/>
      <w:szCs w:val="18"/>
      <w:lang w:eastAsia="en-GB"/>
    </w:rPr>
  </w:style>
  <w:style w:type="character" w:customStyle="1" w:styleId="UnresolvedMention7">
    <w:name w:val="Unresolved Mention7"/>
    <w:basedOn w:val="DefaultParagraphFont"/>
    <w:uiPriority w:val="99"/>
    <w:semiHidden/>
    <w:unhideWhenUsed/>
    <w:rsid w:val="00885DFB"/>
    <w:rPr>
      <w:color w:val="605E5C"/>
      <w:shd w:val="clear" w:color="auto" w:fill="E1DFDD"/>
    </w:rPr>
  </w:style>
  <w:style w:type="paragraph" w:styleId="Bibliography">
    <w:name w:val="Bibliography"/>
    <w:basedOn w:val="Normal"/>
    <w:next w:val="Normal"/>
    <w:uiPriority w:val="37"/>
    <w:semiHidden/>
    <w:unhideWhenUsed/>
    <w:locked/>
    <w:rsid w:val="00885DFB"/>
    <w:pPr>
      <w:spacing w:after="120" w:line="276" w:lineRule="auto"/>
    </w:pPr>
    <w:rPr>
      <w:rFonts w:cs="Times New Roman"/>
    </w:rPr>
  </w:style>
  <w:style w:type="character" w:customStyle="1" w:styleId="UnresolvedMention8">
    <w:name w:val="Unresolved Mention8"/>
    <w:basedOn w:val="DefaultParagraphFont"/>
    <w:uiPriority w:val="99"/>
    <w:semiHidden/>
    <w:unhideWhenUsed/>
    <w:rsid w:val="00885DFB"/>
    <w:rPr>
      <w:color w:val="605E5C"/>
      <w:shd w:val="clear" w:color="auto" w:fill="E1DFDD"/>
    </w:rPr>
  </w:style>
  <w:style w:type="character" w:customStyle="1" w:styleId="UnresolvedMention9">
    <w:name w:val="Unresolved Mention9"/>
    <w:basedOn w:val="DefaultParagraphFont"/>
    <w:uiPriority w:val="99"/>
    <w:semiHidden/>
    <w:unhideWhenUsed/>
    <w:rsid w:val="00F27685"/>
    <w:rPr>
      <w:color w:val="605E5C"/>
      <w:shd w:val="clear" w:color="auto" w:fill="E1DFDD"/>
    </w:rPr>
  </w:style>
  <w:style w:type="character" w:customStyle="1" w:styleId="UnresolvedMention100">
    <w:name w:val="Unresolved Mention10"/>
    <w:basedOn w:val="DefaultParagraphFont"/>
    <w:uiPriority w:val="99"/>
    <w:semiHidden/>
    <w:unhideWhenUsed/>
    <w:rsid w:val="00F957B9"/>
    <w:rPr>
      <w:color w:val="605E5C"/>
      <w:shd w:val="clear" w:color="auto" w:fill="E1DFDD"/>
    </w:rPr>
  </w:style>
  <w:style w:type="paragraph" w:styleId="Date">
    <w:name w:val="Date"/>
    <w:basedOn w:val="Normal"/>
    <w:next w:val="Normal"/>
    <w:link w:val="DateChar"/>
    <w:uiPriority w:val="99"/>
    <w:semiHidden/>
    <w:unhideWhenUsed/>
    <w:locked/>
    <w:rsid w:val="00A508ED"/>
  </w:style>
  <w:style w:type="character" w:customStyle="1" w:styleId="DateChar">
    <w:name w:val="Date Char"/>
    <w:basedOn w:val="DefaultParagraphFont"/>
    <w:link w:val="Date"/>
    <w:uiPriority w:val="99"/>
    <w:semiHidden/>
    <w:rsid w:val="00A508ED"/>
  </w:style>
  <w:style w:type="character" w:customStyle="1" w:styleId="UnresolvedMention11">
    <w:name w:val="Unresolved Mention11"/>
    <w:basedOn w:val="DefaultParagraphFont"/>
    <w:uiPriority w:val="99"/>
    <w:semiHidden/>
    <w:unhideWhenUsed/>
    <w:rsid w:val="001B6B63"/>
    <w:rPr>
      <w:color w:val="605E5C"/>
      <w:shd w:val="clear" w:color="auto" w:fill="E1DFDD"/>
    </w:rPr>
  </w:style>
  <w:style w:type="table" w:customStyle="1" w:styleId="TableGrid4">
    <w:name w:val="Table Grid4"/>
    <w:basedOn w:val="TableNormal"/>
    <w:next w:val="TableGrid"/>
    <w:uiPriority w:val="39"/>
    <w:locked/>
    <w:rsid w:val="009A6F3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732247772902512485msolistparagraph">
    <w:name w:val="m_7732247772902512485msolistparagraph"/>
    <w:basedOn w:val="Normal"/>
    <w:rsid w:val="009A6F3B"/>
    <w:pPr>
      <w:spacing w:before="100" w:beforeAutospacing="1" w:after="100" w:afterAutospacing="1" w:line="240" w:lineRule="auto"/>
    </w:pPr>
    <w:rPr>
      <w:rFonts w:eastAsia="Times New Roman" w:cs="Times New Roman"/>
      <w:sz w:val="24"/>
      <w:szCs w:val="24"/>
      <w:lang w:eastAsia="zh-CN"/>
    </w:rPr>
  </w:style>
  <w:style w:type="table" w:customStyle="1" w:styleId="TableGrid5">
    <w:name w:val="Table Grid5"/>
    <w:basedOn w:val="TableNormal"/>
    <w:next w:val="TableGrid"/>
    <w:uiPriority w:val="39"/>
    <w:rsid w:val="0068751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8751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CEBullet1">
    <w:name w:val="NICE Bullet 1"/>
    <w:rsid w:val="00687516"/>
    <w:pPr>
      <w:numPr>
        <w:numId w:val="20"/>
      </w:numPr>
      <w:spacing w:after="0" w:line="360" w:lineRule="auto"/>
    </w:pPr>
    <w:rPr>
      <w:rFonts w:ascii="Arial" w:eastAsia="Times New Roman" w:hAnsi="Arial" w:cs="Times New Roman"/>
      <w:sz w:val="24"/>
      <w:szCs w:val="24"/>
      <w:lang w:eastAsia="en-GB"/>
    </w:rPr>
  </w:style>
  <w:style w:type="paragraph" w:customStyle="1" w:styleId="NICEBullet3">
    <w:name w:val="NICE Bullet 3"/>
    <w:basedOn w:val="Normal"/>
    <w:rsid w:val="00687516"/>
    <w:pPr>
      <w:numPr>
        <w:ilvl w:val="2"/>
        <w:numId w:val="20"/>
      </w:numPr>
      <w:spacing w:after="0"/>
      <w:ind w:left="1418"/>
    </w:pPr>
    <w:rPr>
      <w:rFonts w:ascii="Arial" w:eastAsia="Times New Roman" w:hAnsi="Arial" w:cs="Times New Roman"/>
      <w:sz w:val="24"/>
      <w:szCs w:val="24"/>
      <w:lang w:eastAsia="en-GB"/>
    </w:rPr>
  </w:style>
  <w:style w:type="paragraph" w:customStyle="1" w:styleId="NICEBullet2">
    <w:name w:val="NICE Bullet 2"/>
    <w:basedOn w:val="Normal"/>
    <w:rsid w:val="00687516"/>
    <w:pPr>
      <w:numPr>
        <w:numId w:val="21"/>
      </w:numPr>
      <w:spacing w:after="0"/>
    </w:pPr>
    <w:rPr>
      <w:rFonts w:ascii="Arial" w:eastAsia="Times New Roman" w:hAnsi="Arial" w:cs="Times New Roman"/>
      <w:sz w:val="24"/>
      <w:szCs w:val="24"/>
      <w:lang w:eastAsia="en-GB"/>
    </w:rPr>
  </w:style>
  <w:style w:type="paragraph" w:customStyle="1" w:styleId="NICEnormal">
    <w:name w:val="NICE normal"/>
    <w:link w:val="NICEnormalChar"/>
    <w:rsid w:val="00687516"/>
    <w:pPr>
      <w:spacing w:after="240" w:line="360" w:lineRule="auto"/>
    </w:pPr>
    <w:rPr>
      <w:rFonts w:ascii="Arial" w:eastAsia="Times New Roman" w:hAnsi="Arial" w:cs="Times New Roman"/>
      <w:sz w:val="24"/>
      <w:szCs w:val="24"/>
    </w:rPr>
  </w:style>
  <w:style w:type="character" w:customStyle="1" w:styleId="NICEnormalChar">
    <w:name w:val="NICE normal Char"/>
    <w:link w:val="NICEnormal"/>
    <w:rsid w:val="00687516"/>
    <w:rPr>
      <w:rFonts w:ascii="Arial" w:eastAsia="Times New Roman" w:hAnsi="Arial" w:cs="Times New Roman"/>
      <w:sz w:val="24"/>
      <w:szCs w:val="24"/>
    </w:rPr>
  </w:style>
  <w:style w:type="character" w:customStyle="1" w:styleId="NICEtabletextChar">
    <w:name w:val="NICE table text Char"/>
    <w:link w:val="NICEtabletext"/>
    <w:locked/>
    <w:rsid w:val="00687516"/>
    <w:rPr>
      <w:rFonts w:ascii="Arial" w:hAnsi="Arial" w:cs="Arial"/>
      <w:szCs w:val="24"/>
    </w:rPr>
  </w:style>
  <w:style w:type="paragraph" w:customStyle="1" w:styleId="NICEtabletext">
    <w:name w:val="NICE table text"/>
    <w:basedOn w:val="Normal"/>
    <w:link w:val="NICEtabletextChar"/>
    <w:rsid w:val="00687516"/>
    <w:pPr>
      <w:spacing w:before="40" w:after="40" w:line="276" w:lineRule="auto"/>
    </w:pPr>
    <w:rPr>
      <w:rFonts w:ascii="Arial" w:hAnsi="Arial" w:cs="Arial"/>
      <w:szCs w:val="24"/>
    </w:rPr>
  </w:style>
  <w:style w:type="paragraph" w:customStyle="1" w:styleId="Bullets">
    <w:name w:val="Bullets"/>
    <w:basedOn w:val="Normal"/>
    <w:uiPriority w:val="5"/>
    <w:rsid w:val="00687516"/>
    <w:pPr>
      <w:numPr>
        <w:numId w:val="22"/>
      </w:numPr>
      <w:spacing w:after="120" w:line="276" w:lineRule="auto"/>
    </w:pPr>
    <w:rPr>
      <w:rFonts w:ascii="Arial" w:eastAsia="Times New Roman" w:hAnsi="Arial" w:cs="Times New Roman"/>
      <w:sz w:val="24"/>
      <w:szCs w:val="24"/>
      <w:lang w:eastAsia="en-GB"/>
    </w:rPr>
  </w:style>
  <w:style w:type="paragraph" w:customStyle="1" w:styleId="Bulletindent1">
    <w:name w:val="Bullet indent 1"/>
    <w:basedOn w:val="NICEnormal"/>
    <w:link w:val="Bulletindent1Char"/>
    <w:rsid w:val="00687516"/>
    <w:pPr>
      <w:numPr>
        <w:numId w:val="23"/>
      </w:numPr>
      <w:spacing w:after="0"/>
    </w:pPr>
  </w:style>
  <w:style w:type="character" w:customStyle="1" w:styleId="Bulletindent1Char">
    <w:name w:val="Bullet indent 1 Char"/>
    <w:link w:val="Bulletindent1"/>
    <w:rsid w:val="00687516"/>
    <w:rPr>
      <w:rFonts w:ascii="Arial" w:eastAsia="Times New Roman" w:hAnsi="Arial" w:cs="Times New Roman"/>
      <w:sz w:val="24"/>
      <w:szCs w:val="24"/>
    </w:rPr>
  </w:style>
  <w:style w:type="character" w:styleId="BookTitle">
    <w:name w:val="Book Title"/>
    <w:uiPriority w:val="33"/>
    <w:rsid w:val="00687516"/>
    <w:rPr>
      <w:rFonts w:ascii="Tahoma" w:hAnsi="Tahoma"/>
      <w:b w:val="0"/>
      <w:bCs/>
      <w:i w:val="0"/>
      <w:iCs/>
      <w:color w:val="0B1A3B"/>
      <w:spacing w:val="5"/>
      <w:sz w:val="28"/>
    </w:rPr>
  </w:style>
  <w:style w:type="numbering" w:customStyle="1" w:styleId="Style1">
    <w:name w:val="Style1"/>
    <w:basedOn w:val="NoList"/>
    <w:rsid w:val="00687516"/>
    <w:pPr>
      <w:numPr>
        <w:numId w:val="24"/>
      </w:numPr>
    </w:pPr>
  </w:style>
  <w:style w:type="table" w:customStyle="1" w:styleId="TableGrid7">
    <w:name w:val="Table Grid7"/>
    <w:basedOn w:val="TableNormal"/>
    <w:next w:val="TableGrid"/>
    <w:uiPriority w:val="39"/>
    <w:rsid w:val="00687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EEPRUnumberedstylelevel3new"/>
    <w:link w:val="Style2Char"/>
    <w:rsid w:val="00687516"/>
    <w:pPr>
      <w:ind w:left="2088" w:hanging="648"/>
    </w:pPr>
  </w:style>
  <w:style w:type="paragraph" w:customStyle="1" w:styleId="EEPRUnumberedlevel4">
    <w:name w:val="EEPRU numbered level 4"/>
    <w:basedOn w:val="Style2"/>
    <w:link w:val="EEPRUnumberedlevel4Char"/>
    <w:rsid w:val="00687516"/>
    <w:pPr>
      <w:ind w:left="2410" w:hanging="709"/>
    </w:pPr>
  </w:style>
  <w:style w:type="character" w:customStyle="1" w:styleId="Style2Char">
    <w:name w:val="Style2 Char"/>
    <w:basedOn w:val="EEPRUnumberedstylelevel3newChar"/>
    <w:link w:val="Style2"/>
    <w:rsid w:val="00687516"/>
    <w:rPr>
      <w:rFonts w:asciiTheme="majorBidi" w:eastAsiaTheme="majorEastAsia" w:hAnsiTheme="majorBidi" w:cstheme="majorBidi"/>
      <w:b/>
      <w:bCs/>
      <w:sz w:val="26"/>
      <w:szCs w:val="26"/>
    </w:rPr>
  </w:style>
  <w:style w:type="character" w:customStyle="1" w:styleId="EEPRUnumberedlevel4Char">
    <w:name w:val="EEPRU numbered level 4 Char"/>
    <w:basedOn w:val="Style2Char"/>
    <w:link w:val="EEPRUnumberedlevel4"/>
    <w:rsid w:val="00687516"/>
    <w:rPr>
      <w:rFonts w:asciiTheme="majorBidi" w:eastAsiaTheme="majorEastAsia" w:hAnsiTheme="majorBidi" w:cstheme="majorBidi"/>
      <w:b/>
      <w:bCs/>
      <w:sz w:val="26"/>
      <w:szCs w:val="26"/>
    </w:rPr>
  </w:style>
  <w:style w:type="character" w:customStyle="1" w:styleId="CommentTextChar11">
    <w:name w:val="Comment Text Char11"/>
    <w:basedOn w:val="DefaultParagraphFont"/>
    <w:uiPriority w:val="99"/>
    <w:semiHidden/>
    <w:rsid w:val="00493B09"/>
    <w:rPr>
      <w:rFonts w:ascii="Times New Roman" w:hAnsi="Times New Roman" w:cs="Times New Roman"/>
      <w:sz w:val="20"/>
      <w:szCs w:val="20"/>
    </w:rPr>
  </w:style>
  <w:style w:type="character" w:customStyle="1" w:styleId="CommentSubjectChar11">
    <w:name w:val="Comment Subject Char11"/>
    <w:basedOn w:val="CommentTextChar11"/>
    <w:uiPriority w:val="99"/>
    <w:semiHidden/>
    <w:rsid w:val="00493B09"/>
    <w:rPr>
      <w:rFonts w:ascii="Times New Roman" w:hAnsi="Times New Roman" w:cs="Times New Roman"/>
      <w:b/>
      <w:bCs/>
      <w:sz w:val="20"/>
      <w:szCs w:val="20"/>
    </w:rPr>
  </w:style>
  <w:style w:type="character" w:customStyle="1" w:styleId="BalloonTextChar11">
    <w:name w:val="Balloon Text Char11"/>
    <w:basedOn w:val="DefaultParagraphFont"/>
    <w:uiPriority w:val="99"/>
    <w:semiHidden/>
    <w:rsid w:val="00493B09"/>
    <w:rPr>
      <w:rFonts w:ascii="Segoe UI" w:hAnsi="Segoe UI" w:cs="Segoe UI"/>
      <w:sz w:val="18"/>
      <w:szCs w:val="18"/>
    </w:rPr>
  </w:style>
  <w:style w:type="paragraph" w:customStyle="1" w:styleId="EEPRUnumberedLevel1Headingnew">
    <w:name w:val="EEPRU numbered Level 1 Heading (new)"/>
    <w:basedOn w:val="EEPRUNumberedHeading"/>
    <w:link w:val="EEPRUnumberedLevel1HeadingnewChar"/>
    <w:qFormat/>
    <w:rsid w:val="00B80215"/>
  </w:style>
  <w:style w:type="paragraph" w:customStyle="1" w:styleId="Normalnew">
    <w:name w:val="Normal (new)"/>
    <w:basedOn w:val="BodyText"/>
    <w:link w:val="NormalnewChar"/>
    <w:rsid w:val="00482DE0"/>
    <w:pPr>
      <w:spacing w:after="160"/>
    </w:pPr>
    <w:rPr>
      <w:rFonts w:asciiTheme="majorBidi" w:hAnsiTheme="majorBidi" w:cstheme="majorBidi"/>
    </w:rPr>
  </w:style>
  <w:style w:type="character" w:customStyle="1" w:styleId="EEPRUnumberedLevel1HeadingnewChar">
    <w:name w:val="EEPRU numbered Level 1 Heading (new) Char"/>
    <w:basedOn w:val="EEPRUNumberedHeadingChar"/>
    <w:link w:val="EEPRUnumberedLevel1Headingnew"/>
    <w:rsid w:val="00B80215"/>
    <w:rPr>
      <w:rFonts w:asciiTheme="majorBidi" w:eastAsiaTheme="majorEastAsia" w:hAnsiTheme="majorBidi" w:cstheme="majorBidi"/>
      <w:b/>
      <w:bCs/>
      <w:sz w:val="32"/>
      <w:szCs w:val="28"/>
    </w:rPr>
  </w:style>
  <w:style w:type="paragraph" w:customStyle="1" w:styleId="EEPRUnumberedLevel2Headingnew">
    <w:name w:val="EEPRU numbered Level 2 Heading (new)"/>
    <w:basedOn w:val="EEPRUNumberedsubheading"/>
    <w:link w:val="EEPRUnumberedLevel2HeadingnewChar"/>
    <w:qFormat/>
    <w:rsid w:val="00B80215"/>
    <w:pPr>
      <w:spacing w:line="360" w:lineRule="auto"/>
    </w:pPr>
  </w:style>
  <w:style w:type="character" w:customStyle="1" w:styleId="NormalnewChar">
    <w:name w:val="Normal (new) Char"/>
    <w:basedOn w:val="BodyTextChar"/>
    <w:link w:val="Normalnew"/>
    <w:rsid w:val="00482DE0"/>
    <w:rPr>
      <w:rFonts w:asciiTheme="majorBidi" w:hAnsiTheme="majorBidi" w:cstheme="majorBidi"/>
    </w:rPr>
  </w:style>
  <w:style w:type="character" w:customStyle="1" w:styleId="EEPRUnumberedLevel2HeadingnewChar">
    <w:name w:val="EEPRU numbered Level 2 Heading (new) Char"/>
    <w:basedOn w:val="EEPRUNumberedsubheadingChar"/>
    <w:link w:val="EEPRUnumberedLevel2Headingnew"/>
    <w:rsid w:val="00B80215"/>
    <w:rPr>
      <w:rFonts w:asciiTheme="majorBidi" w:eastAsiaTheme="majorEastAsia" w:hAnsiTheme="majorBidi" w:cstheme="majorBidi"/>
      <w:b/>
      <w:bCs/>
      <w:sz w:val="26"/>
      <w:szCs w:val="26"/>
    </w:rPr>
  </w:style>
  <w:style w:type="paragraph" w:customStyle="1" w:styleId="Default">
    <w:name w:val="Default"/>
    <w:rsid w:val="00934234"/>
    <w:pPr>
      <w:autoSpaceDE w:val="0"/>
      <w:autoSpaceDN w:val="0"/>
      <w:adjustRightInd w:val="0"/>
      <w:spacing w:after="0" w:line="240" w:lineRule="auto"/>
    </w:pPr>
    <w:rPr>
      <w:rFonts w:ascii="Cambria" w:hAnsi="Cambria" w:cs="Cambria"/>
      <w:color w:val="000000"/>
      <w:sz w:val="24"/>
      <w:szCs w:val="24"/>
    </w:rPr>
  </w:style>
  <w:style w:type="paragraph" w:customStyle="1" w:styleId="EEPRUnumberedLevel3Headingnew">
    <w:name w:val="EEPRU numbered Level 3 Heading (new)"/>
    <w:basedOn w:val="EEPRUnumberedLevel2Headingnew"/>
    <w:link w:val="EEPRUnumberedLevel3HeadingnewChar"/>
    <w:qFormat/>
    <w:rsid w:val="00B80215"/>
    <w:pPr>
      <w:numPr>
        <w:ilvl w:val="2"/>
      </w:numPr>
    </w:pPr>
    <w:rPr>
      <w:rFonts w:ascii="Times New Roman" w:hAnsi="Times New Roman" w:cstheme="minorBidi"/>
      <w:szCs w:val="24"/>
    </w:rPr>
  </w:style>
  <w:style w:type="paragraph" w:customStyle="1" w:styleId="EEPRUnumberedLevel4Headingnew">
    <w:name w:val="EEPRU numbered Level 4 Heading (new)"/>
    <w:basedOn w:val="EEPRUnumberedLevel3Headingnew"/>
    <w:link w:val="EEPRUnumberedLevel4HeadingnewChar"/>
    <w:qFormat/>
    <w:rsid w:val="0003456F"/>
    <w:pPr>
      <w:numPr>
        <w:ilvl w:val="3"/>
      </w:numPr>
    </w:pPr>
    <w:rPr>
      <w:szCs w:val="22"/>
    </w:rPr>
  </w:style>
  <w:style w:type="character" w:customStyle="1" w:styleId="EEPRUnumberedLevel3HeadingnewChar">
    <w:name w:val="EEPRU numbered Level 3 Heading (new) Char"/>
    <w:basedOn w:val="EEPRUnumberedLevel2HeadingnewChar"/>
    <w:link w:val="EEPRUnumberedLevel3Headingnew"/>
    <w:rsid w:val="00B80215"/>
    <w:rPr>
      <w:rFonts w:ascii="Times New Roman" w:eastAsiaTheme="majorEastAsia" w:hAnsi="Times New Roman" w:cstheme="majorBidi"/>
      <w:b/>
      <w:bCs/>
      <w:sz w:val="26"/>
      <w:szCs w:val="24"/>
    </w:rPr>
  </w:style>
  <w:style w:type="paragraph" w:customStyle="1" w:styleId="EEPRUnumberedLevel5Headingnew">
    <w:name w:val="EEPRU numbered Level 5 Heading (new)"/>
    <w:basedOn w:val="Normal"/>
    <w:link w:val="EEPRUnumberedLevel5HeadingnewChar"/>
    <w:qFormat/>
    <w:rsid w:val="00F53097"/>
    <w:rPr>
      <w:i/>
      <w:iCs/>
    </w:rPr>
  </w:style>
  <w:style w:type="character" w:customStyle="1" w:styleId="EEPRUnumberedLevel4HeadingnewChar">
    <w:name w:val="EEPRU numbered Level 4 Heading (new) Char"/>
    <w:basedOn w:val="EEPRUnumberedLevel3HeadingnewChar"/>
    <w:link w:val="EEPRUnumberedLevel4Headingnew"/>
    <w:rsid w:val="0003456F"/>
    <w:rPr>
      <w:rFonts w:ascii="Times New Roman" w:eastAsiaTheme="majorEastAsia" w:hAnsi="Times New Roman" w:cstheme="majorBidi"/>
      <w:b/>
      <w:bCs/>
      <w:sz w:val="26"/>
      <w:szCs w:val="24"/>
    </w:rPr>
  </w:style>
  <w:style w:type="character" w:customStyle="1" w:styleId="EEPRUnumberedLevel5HeadingnewChar">
    <w:name w:val="EEPRU numbered Level 5 Heading (new) Char"/>
    <w:basedOn w:val="DefaultParagraphFont"/>
    <w:link w:val="EEPRUnumberedLevel5Headingnew"/>
    <w:rsid w:val="00F53097"/>
    <w:rPr>
      <w:rFonts w:ascii="Times New Roman" w:hAnsi="Times New Roman"/>
      <w:i/>
      <w:iCs/>
    </w:rPr>
  </w:style>
  <w:style w:type="paragraph" w:customStyle="1" w:styleId="EEPRUTableHeading">
    <w:name w:val="EEPRU Table Heading"/>
    <w:basedOn w:val="EEPRUMainBodyText"/>
    <w:link w:val="EEPRUTableHeadingChar"/>
    <w:qFormat/>
    <w:rsid w:val="00B04CC3"/>
    <w:pPr>
      <w:spacing w:after="120" w:line="240" w:lineRule="auto"/>
    </w:pPr>
    <w:rPr>
      <w:b/>
      <w:bCs/>
      <w:sz w:val="20"/>
      <w:szCs w:val="20"/>
    </w:rPr>
  </w:style>
  <w:style w:type="paragraph" w:customStyle="1" w:styleId="EEPRUFigureHeading">
    <w:name w:val="EEPRU Figure Heading"/>
    <w:basedOn w:val="Normal"/>
    <w:link w:val="EEPRUFigureHeadingChar"/>
    <w:qFormat/>
    <w:rsid w:val="00DB06D1"/>
    <w:pPr>
      <w:keepNext/>
      <w:spacing w:before="360" w:after="200" w:line="240" w:lineRule="auto"/>
    </w:pPr>
    <w:rPr>
      <w:rFonts w:asciiTheme="majorBidi" w:hAnsiTheme="majorBidi" w:cstheme="majorBidi"/>
      <w:b/>
      <w:iCs/>
      <w:sz w:val="20"/>
      <w:szCs w:val="20"/>
    </w:rPr>
  </w:style>
  <w:style w:type="character" w:customStyle="1" w:styleId="EEPRUTableHeadingChar">
    <w:name w:val="EEPRU Table Heading Char"/>
    <w:basedOn w:val="EEPRUMainBodyTextChar"/>
    <w:link w:val="EEPRUTableHeading"/>
    <w:rsid w:val="00B04CC3"/>
    <w:rPr>
      <w:rFonts w:asciiTheme="majorBidi" w:hAnsiTheme="majorBidi" w:cstheme="majorBidi"/>
      <w:b/>
      <w:bCs/>
      <w:sz w:val="20"/>
      <w:szCs w:val="20"/>
    </w:rPr>
  </w:style>
  <w:style w:type="character" w:customStyle="1" w:styleId="EEPRUFigureHeadingChar">
    <w:name w:val="EEPRU Figure Heading Char"/>
    <w:basedOn w:val="DefaultParagraphFont"/>
    <w:link w:val="EEPRUFigureHeading"/>
    <w:rsid w:val="00DB06D1"/>
    <w:rPr>
      <w:rFonts w:asciiTheme="majorBidi" w:hAnsiTheme="majorBidi" w:cstheme="majorBidi"/>
      <w:b/>
      <w:iCs/>
      <w:sz w:val="20"/>
      <w:szCs w:val="20"/>
    </w:rPr>
  </w:style>
  <w:style w:type="paragraph" w:styleId="TOC4">
    <w:name w:val="toc 4"/>
    <w:basedOn w:val="Normal"/>
    <w:next w:val="Normal"/>
    <w:autoRedefine/>
    <w:uiPriority w:val="39"/>
    <w:unhideWhenUsed/>
    <w:locked/>
    <w:rsid w:val="00021D14"/>
    <w:pPr>
      <w:spacing w:after="100" w:line="259" w:lineRule="auto"/>
      <w:ind w:left="660"/>
      <w:jc w:val="left"/>
    </w:pPr>
    <w:rPr>
      <w:rFonts w:asciiTheme="minorHAnsi" w:eastAsiaTheme="minorEastAsia" w:hAnsiTheme="minorHAnsi"/>
      <w:lang w:eastAsia="en-GB"/>
    </w:rPr>
  </w:style>
  <w:style w:type="paragraph" w:styleId="TOC6">
    <w:name w:val="toc 6"/>
    <w:basedOn w:val="Normal"/>
    <w:next w:val="Normal"/>
    <w:autoRedefine/>
    <w:uiPriority w:val="39"/>
    <w:unhideWhenUsed/>
    <w:locked/>
    <w:rsid w:val="00021D14"/>
    <w:pPr>
      <w:spacing w:after="100" w:line="259" w:lineRule="auto"/>
      <w:ind w:left="1100"/>
      <w:jc w:val="left"/>
    </w:pPr>
    <w:rPr>
      <w:rFonts w:asciiTheme="minorHAnsi" w:eastAsiaTheme="minorEastAsia" w:hAnsiTheme="minorHAnsi"/>
      <w:lang w:eastAsia="en-GB"/>
    </w:rPr>
  </w:style>
  <w:style w:type="paragraph" w:styleId="TOC7">
    <w:name w:val="toc 7"/>
    <w:basedOn w:val="Normal"/>
    <w:next w:val="Normal"/>
    <w:autoRedefine/>
    <w:uiPriority w:val="39"/>
    <w:unhideWhenUsed/>
    <w:locked/>
    <w:rsid w:val="00021D14"/>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locked/>
    <w:rsid w:val="00021D14"/>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locked/>
    <w:rsid w:val="00021D14"/>
    <w:pPr>
      <w:spacing w:after="100" w:line="259" w:lineRule="auto"/>
      <w:ind w:left="1760"/>
      <w:jc w:val="left"/>
    </w:pPr>
    <w:rPr>
      <w:rFonts w:asciiTheme="minorHAnsi" w:eastAsiaTheme="minorEastAsia" w:hAnsiTheme="minorHAnsi"/>
      <w:lang w:eastAsia="en-GB"/>
    </w:rPr>
  </w:style>
  <w:style w:type="character" w:customStyle="1" w:styleId="UnresolvedMention12">
    <w:name w:val="Unresolved Mention12"/>
    <w:basedOn w:val="DefaultParagraphFont"/>
    <w:uiPriority w:val="99"/>
    <w:semiHidden/>
    <w:unhideWhenUsed/>
    <w:rsid w:val="001F2AC8"/>
    <w:rPr>
      <w:color w:val="605E5C"/>
      <w:shd w:val="clear" w:color="auto" w:fill="E1DFDD"/>
    </w:rPr>
  </w:style>
  <w:style w:type="paragraph" w:customStyle="1" w:styleId="EEPRUtextundertables">
    <w:name w:val="EEPRU text under tables"/>
    <w:basedOn w:val="Normal"/>
    <w:link w:val="EEPRUtextundertablesChar"/>
    <w:autoRedefine/>
    <w:qFormat/>
    <w:rsid w:val="00B464D9"/>
    <w:pPr>
      <w:spacing w:after="0"/>
      <w:ind w:left="357"/>
    </w:pPr>
    <w:rPr>
      <w:rFonts w:asciiTheme="majorBidi" w:hAnsiTheme="majorBidi" w:cs="Times New Roman"/>
      <w:sz w:val="20"/>
      <w:szCs w:val="20"/>
    </w:rPr>
  </w:style>
  <w:style w:type="character" w:customStyle="1" w:styleId="EEPRUtextundertablesChar">
    <w:name w:val="EEPRU text under tables Char"/>
    <w:basedOn w:val="DefaultParagraphFont"/>
    <w:link w:val="EEPRUtextundertables"/>
    <w:rsid w:val="00B464D9"/>
    <w:rPr>
      <w:rFonts w:asciiTheme="majorBidi" w:hAnsiTheme="majorBidi" w:cs="Times New Roman"/>
      <w:sz w:val="20"/>
      <w:szCs w:val="20"/>
    </w:rPr>
  </w:style>
  <w:style w:type="character" w:styleId="UnresolvedMention">
    <w:name w:val="Unresolved Mention"/>
    <w:basedOn w:val="DefaultParagraphFont"/>
    <w:uiPriority w:val="99"/>
    <w:semiHidden/>
    <w:unhideWhenUsed/>
    <w:rsid w:val="00383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8762">
      <w:bodyDiv w:val="1"/>
      <w:marLeft w:val="0"/>
      <w:marRight w:val="0"/>
      <w:marTop w:val="0"/>
      <w:marBottom w:val="0"/>
      <w:divBdr>
        <w:top w:val="none" w:sz="0" w:space="0" w:color="auto"/>
        <w:left w:val="none" w:sz="0" w:space="0" w:color="auto"/>
        <w:bottom w:val="none" w:sz="0" w:space="0" w:color="auto"/>
        <w:right w:val="none" w:sz="0" w:space="0" w:color="auto"/>
      </w:divBdr>
    </w:div>
    <w:div w:id="138158118">
      <w:bodyDiv w:val="1"/>
      <w:marLeft w:val="0"/>
      <w:marRight w:val="0"/>
      <w:marTop w:val="0"/>
      <w:marBottom w:val="0"/>
      <w:divBdr>
        <w:top w:val="none" w:sz="0" w:space="0" w:color="auto"/>
        <w:left w:val="none" w:sz="0" w:space="0" w:color="auto"/>
        <w:bottom w:val="none" w:sz="0" w:space="0" w:color="auto"/>
        <w:right w:val="none" w:sz="0" w:space="0" w:color="auto"/>
      </w:divBdr>
    </w:div>
    <w:div w:id="219755313">
      <w:bodyDiv w:val="1"/>
      <w:marLeft w:val="0"/>
      <w:marRight w:val="0"/>
      <w:marTop w:val="0"/>
      <w:marBottom w:val="0"/>
      <w:divBdr>
        <w:top w:val="none" w:sz="0" w:space="0" w:color="auto"/>
        <w:left w:val="none" w:sz="0" w:space="0" w:color="auto"/>
        <w:bottom w:val="none" w:sz="0" w:space="0" w:color="auto"/>
        <w:right w:val="none" w:sz="0" w:space="0" w:color="auto"/>
      </w:divBdr>
      <w:divsChild>
        <w:div w:id="1706827545">
          <w:marLeft w:val="-108"/>
          <w:marRight w:val="0"/>
          <w:marTop w:val="0"/>
          <w:marBottom w:val="0"/>
          <w:divBdr>
            <w:top w:val="none" w:sz="0" w:space="0" w:color="auto"/>
            <w:left w:val="none" w:sz="0" w:space="0" w:color="auto"/>
            <w:bottom w:val="none" w:sz="0" w:space="0" w:color="auto"/>
            <w:right w:val="none" w:sz="0" w:space="0" w:color="auto"/>
          </w:divBdr>
        </w:div>
      </w:divsChild>
    </w:div>
    <w:div w:id="442310325">
      <w:bodyDiv w:val="1"/>
      <w:marLeft w:val="0"/>
      <w:marRight w:val="0"/>
      <w:marTop w:val="0"/>
      <w:marBottom w:val="0"/>
      <w:divBdr>
        <w:top w:val="none" w:sz="0" w:space="0" w:color="auto"/>
        <w:left w:val="none" w:sz="0" w:space="0" w:color="auto"/>
        <w:bottom w:val="none" w:sz="0" w:space="0" w:color="auto"/>
        <w:right w:val="none" w:sz="0" w:space="0" w:color="auto"/>
      </w:divBdr>
    </w:div>
    <w:div w:id="480922203">
      <w:bodyDiv w:val="1"/>
      <w:marLeft w:val="0"/>
      <w:marRight w:val="0"/>
      <w:marTop w:val="0"/>
      <w:marBottom w:val="0"/>
      <w:divBdr>
        <w:top w:val="none" w:sz="0" w:space="0" w:color="auto"/>
        <w:left w:val="none" w:sz="0" w:space="0" w:color="auto"/>
        <w:bottom w:val="none" w:sz="0" w:space="0" w:color="auto"/>
        <w:right w:val="none" w:sz="0" w:space="0" w:color="auto"/>
      </w:divBdr>
      <w:divsChild>
        <w:div w:id="701979834">
          <w:marLeft w:val="-108"/>
          <w:marRight w:val="0"/>
          <w:marTop w:val="0"/>
          <w:marBottom w:val="0"/>
          <w:divBdr>
            <w:top w:val="none" w:sz="0" w:space="0" w:color="auto"/>
            <w:left w:val="none" w:sz="0" w:space="0" w:color="auto"/>
            <w:bottom w:val="none" w:sz="0" w:space="0" w:color="auto"/>
            <w:right w:val="none" w:sz="0" w:space="0" w:color="auto"/>
          </w:divBdr>
        </w:div>
        <w:div w:id="821654583">
          <w:marLeft w:val="-108"/>
          <w:marRight w:val="0"/>
          <w:marTop w:val="0"/>
          <w:marBottom w:val="0"/>
          <w:divBdr>
            <w:top w:val="none" w:sz="0" w:space="0" w:color="auto"/>
            <w:left w:val="none" w:sz="0" w:space="0" w:color="auto"/>
            <w:bottom w:val="none" w:sz="0" w:space="0" w:color="auto"/>
            <w:right w:val="none" w:sz="0" w:space="0" w:color="auto"/>
          </w:divBdr>
        </w:div>
        <w:div w:id="850143165">
          <w:marLeft w:val="-108"/>
          <w:marRight w:val="0"/>
          <w:marTop w:val="0"/>
          <w:marBottom w:val="0"/>
          <w:divBdr>
            <w:top w:val="none" w:sz="0" w:space="0" w:color="auto"/>
            <w:left w:val="none" w:sz="0" w:space="0" w:color="auto"/>
            <w:bottom w:val="none" w:sz="0" w:space="0" w:color="auto"/>
            <w:right w:val="none" w:sz="0" w:space="0" w:color="auto"/>
          </w:divBdr>
        </w:div>
        <w:div w:id="1351103651">
          <w:marLeft w:val="-108"/>
          <w:marRight w:val="0"/>
          <w:marTop w:val="0"/>
          <w:marBottom w:val="0"/>
          <w:divBdr>
            <w:top w:val="none" w:sz="0" w:space="0" w:color="auto"/>
            <w:left w:val="none" w:sz="0" w:space="0" w:color="auto"/>
            <w:bottom w:val="none" w:sz="0" w:space="0" w:color="auto"/>
            <w:right w:val="none" w:sz="0" w:space="0" w:color="auto"/>
          </w:divBdr>
        </w:div>
        <w:div w:id="1730109146">
          <w:marLeft w:val="-108"/>
          <w:marRight w:val="0"/>
          <w:marTop w:val="0"/>
          <w:marBottom w:val="0"/>
          <w:divBdr>
            <w:top w:val="none" w:sz="0" w:space="0" w:color="auto"/>
            <w:left w:val="none" w:sz="0" w:space="0" w:color="auto"/>
            <w:bottom w:val="none" w:sz="0" w:space="0" w:color="auto"/>
            <w:right w:val="none" w:sz="0" w:space="0" w:color="auto"/>
          </w:divBdr>
        </w:div>
        <w:div w:id="1917930496">
          <w:marLeft w:val="-108"/>
          <w:marRight w:val="0"/>
          <w:marTop w:val="0"/>
          <w:marBottom w:val="0"/>
          <w:divBdr>
            <w:top w:val="none" w:sz="0" w:space="0" w:color="auto"/>
            <w:left w:val="none" w:sz="0" w:space="0" w:color="auto"/>
            <w:bottom w:val="none" w:sz="0" w:space="0" w:color="auto"/>
            <w:right w:val="none" w:sz="0" w:space="0" w:color="auto"/>
          </w:divBdr>
        </w:div>
        <w:div w:id="1954435911">
          <w:marLeft w:val="-108"/>
          <w:marRight w:val="0"/>
          <w:marTop w:val="0"/>
          <w:marBottom w:val="0"/>
          <w:divBdr>
            <w:top w:val="none" w:sz="0" w:space="0" w:color="auto"/>
            <w:left w:val="none" w:sz="0" w:space="0" w:color="auto"/>
            <w:bottom w:val="none" w:sz="0" w:space="0" w:color="auto"/>
            <w:right w:val="none" w:sz="0" w:space="0" w:color="auto"/>
          </w:divBdr>
        </w:div>
        <w:div w:id="2060862381">
          <w:marLeft w:val="-108"/>
          <w:marRight w:val="0"/>
          <w:marTop w:val="0"/>
          <w:marBottom w:val="0"/>
          <w:divBdr>
            <w:top w:val="none" w:sz="0" w:space="0" w:color="auto"/>
            <w:left w:val="none" w:sz="0" w:space="0" w:color="auto"/>
            <w:bottom w:val="none" w:sz="0" w:space="0" w:color="auto"/>
            <w:right w:val="none" w:sz="0" w:space="0" w:color="auto"/>
          </w:divBdr>
        </w:div>
      </w:divsChild>
    </w:div>
    <w:div w:id="508062768">
      <w:bodyDiv w:val="1"/>
      <w:marLeft w:val="0"/>
      <w:marRight w:val="0"/>
      <w:marTop w:val="0"/>
      <w:marBottom w:val="0"/>
      <w:divBdr>
        <w:top w:val="none" w:sz="0" w:space="0" w:color="auto"/>
        <w:left w:val="none" w:sz="0" w:space="0" w:color="auto"/>
        <w:bottom w:val="none" w:sz="0" w:space="0" w:color="auto"/>
        <w:right w:val="none" w:sz="0" w:space="0" w:color="auto"/>
      </w:divBdr>
    </w:div>
    <w:div w:id="589581446">
      <w:bodyDiv w:val="1"/>
      <w:marLeft w:val="0"/>
      <w:marRight w:val="0"/>
      <w:marTop w:val="0"/>
      <w:marBottom w:val="0"/>
      <w:divBdr>
        <w:top w:val="none" w:sz="0" w:space="0" w:color="auto"/>
        <w:left w:val="none" w:sz="0" w:space="0" w:color="auto"/>
        <w:bottom w:val="none" w:sz="0" w:space="0" w:color="auto"/>
        <w:right w:val="none" w:sz="0" w:space="0" w:color="auto"/>
      </w:divBdr>
    </w:div>
    <w:div w:id="594754657">
      <w:bodyDiv w:val="1"/>
      <w:marLeft w:val="0"/>
      <w:marRight w:val="0"/>
      <w:marTop w:val="0"/>
      <w:marBottom w:val="0"/>
      <w:divBdr>
        <w:top w:val="none" w:sz="0" w:space="0" w:color="auto"/>
        <w:left w:val="none" w:sz="0" w:space="0" w:color="auto"/>
        <w:bottom w:val="none" w:sz="0" w:space="0" w:color="auto"/>
        <w:right w:val="none" w:sz="0" w:space="0" w:color="auto"/>
      </w:divBdr>
    </w:div>
    <w:div w:id="730229171">
      <w:bodyDiv w:val="1"/>
      <w:marLeft w:val="0"/>
      <w:marRight w:val="0"/>
      <w:marTop w:val="0"/>
      <w:marBottom w:val="0"/>
      <w:divBdr>
        <w:top w:val="none" w:sz="0" w:space="0" w:color="auto"/>
        <w:left w:val="none" w:sz="0" w:space="0" w:color="auto"/>
        <w:bottom w:val="none" w:sz="0" w:space="0" w:color="auto"/>
        <w:right w:val="none" w:sz="0" w:space="0" w:color="auto"/>
      </w:divBdr>
    </w:div>
    <w:div w:id="777532049">
      <w:bodyDiv w:val="1"/>
      <w:marLeft w:val="0"/>
      <w:marRight w:val="0"/>
      <w:marTop w:val="0"/>
      <w:marBottom w:val="0"/>
      <w:divBdr>
        <w:top w:val="none" w:sz="0" w:space="0" w:color="auto"/>
        <w:left w:val="none" w:sz="0" w:space="0" w:color="auto"/>
        <w:bottom w:val="none" w:sz="0" w:space="0" w:color="auto"/>
        <w:right w:val="none" w:sz="0" w:space="0" w:color="auto"/>
      </w:divBdr>
    </w:div>
    <w:div w:id="896166566">
      <w:bodyDiv w:val="1"/>
      <w:marLeft w:val="0"/>
      <w:marRight w:val="0"/>
      <w:marTop w:val="0"/>
      <w:marBottom w:val="0"/>
      <w:divBdr>
        <w:top w:val="none" w:sz="0" w:space="0" w:color="auto"/>
        <w:left w:val="none" w:sz="0" w:space="0" w:color="auto"/>
        <w:bottom w:val="none" w:sz="0" w:space="0" w:color="auto"/>
        <w:right w:val="none" w:sz="0" w:space="0" w:color="auto"/>
      </w:divBdr>
    </w:div>
    <w:div w:id="922684058">
      <w:bodyDiv w:val="1"/>
      <w:marLeft w:val="0"/>
      <w:marRight w:val="0"/>
      <w:marTop w:val="0"/>
      <w:marBottom w:val="0"/>
      <w:divBdr>
        <w:top w:val="none" w:sz="0" w:space="0" w:color="auto"/>
        <w:left w:val="none" w:sz="0" w:space="0" w:color="auto"/>
        <w:bottom w:val="none" w:sz="0" w:space="0" w:color="auto"/>
        <w:right w:val="none" w:sz="0" w:space="0" w:color="auto"/>
      </w:divBdr>
    </w:div>
    <w:div w:id="937058761">
      <w:bodyDiv w:val="1"/>
      <w:marLeft w:val="0"/>
      <w:marRight w:val="0"/>
      <w:marTop w:val="0"/>
      <w:marBottom w:val="0"/>
      <w:divBdr>
        <w:top w:val="none" w:sz="0" w:space="0" w:color="auto"/>
        <w:left w:val="none" w:sz="0" w:space="0" w:color="auto"/>
        <w:bottom w:val="none" w:sz="0" w:space="0" w:color="auto"/>
        <w:right w:val="none" w:sz="0" w:space="0" w:color="auto"/>
      </w:divBdr>
    </w:div>
    <w:div w:id="940379749">
      <w:bodyDiv w:val="1"/>
      <w:marLeft w:val="0"/>
      <w:marRight w:val="0"/>
      <w:marTop w:val="0"/>
      <w:marBottom w:val="0"/>
      <w:divBdr>
        <w:top w:val="none" w:sz="0" w:space="0" w:color="auto"/>
        <w:left w:val="none" w:sz="0" w:space="0" w:color="auto"/>
        <w:bottom w:val="none" w:sz="0" w:space="0" w:color="auto"/>
        <w:right w:val="none" w:sz="0" w:space="0" w:color="auto"/>
      </w:divBdr>
    </w:div>
    <w:div w:id="1008095659">
      <w:bodyDiv w:val="1"/>
      <w:marLeft w:val="0"/>
      <w:marRight w:val="0"/>
      <w:marTop w:val="0"/>
      <w:marBottom w:val="0"/>
      <w:divBdr>
        <w:top w:val="none" w:sz="0" w:space="0" w:color="auto"/>
        <w:left w:val="none" w:sz="0" w:space="0" w:color="auto"/>
        <w:bottom w:val="none" w:sz="0" w:space="0" w:color="auto"/>
        <w:right w:val="none" w:sz="0" w:space="0" w:color="auto"/>
      </w:divBdr>
    </w:div>
    <w:div w:id="1135297262">
      <w:bodyDiv w:val="1"/>
      <w:marLeft w:val="0"/>
      <w:marRight w:val="0"/>
      <w:marTop w:val="0"/>
      <w:marBottom w:val="0"/>
      <w:divBdr>
        <w:top w:val="none" w:sz="0" w:space="0" w:color="auto"/>
        <w:left w:val="none" w:sz="0" w:space="0" w:color="auto"/>
        <w:bottom w:val="none" w:sz="0" w:space="0" w:color="auto"/>
        <w:right w:val="none" w:sz="0" w:space="0" w:color="auto"/>
      </w:divBdr>
    </w:div>
    <w:div w:id="1172716307">
      <w:bodyDiv w:val="1"/>
      <w:marLeft w:val="0"/>
      <w:marRight w:val="0"/>
      <w:marTop w:val="0"/>
      <w:marBottom w:val="0"/>
      <w:divBdr>
        <w:top w:val="none" w:sz="0" w:space="0" w:color="auto"/>
        <w:left w:val="none" w:sz="0" w:space="0" w:color="auto"/>
        <w:bottom w:val="none" w:sz="0" w:space="0" w:color="auto"/>
        <w:right w:val="none" w:sz="0" w:space="0" w:color="auto"/>
      </w:divBdr>
    </w:div>
    <w:div w:id="1644702158">
      <w:bodyDiv w:val="1"/>
      <w:marLeft w:val="0"/>
      <w:marRight w:val="0"/>
      <w:marTop w:val="0"/>
      <w:marBottom w:val="0"/>
      <w:divBdr>
        <w:top w:val="none" w:sz="0" w:space="0" w:color="auto"/>
        <w:left w:val="none" w:sz="0" w:space="0" w:color="auto"/>
        <w:bottom w:val="none" w:sz="0" w:space="0" w:color="auto"/>
        <w:right w:val="none" w:sz="0" w:space="0" w:color="auto"/>
      </w:divBdr>
    </w:div>
    <w:div w:id="1673794700">
      <w:bodyDiv w:val="1"/>
      <w:marLeft w:val="0"/>
      <w:marRight w:val="0"/>
      <w:marTop w:val="0"/>
      <w:marBottom w:val="0"/>
      <w:divBdr>
        <w:top w:val="none" w:sz="0" w:space="0" w:color="auto"/>
        <w:left w:val="none" w:sz="0" w:space="0" w:color="auto"/>
        <w:bottom w:val="none" w:sz="0" w:space="0" w:color="auto"/>
        <w:right w:val="none" w:sz="0" w:space="0" w:color="auto"/>
      </w:divBdr>
    </w:div>
    <w:div w:id="1736315503">
      <w:bodyDiv w:val="1"/>
      <w:marLeft w:val="0"/>
      <w:marRight w:val="0"/>
      <w:marTop w:val="0"/>
      <w:marBottom w:val="0"/>
      <w:divBdr>
        <w:top w:val="none" w:sz="0" w:space="0" w:color="auto"/>
        <w:left w:val="none" w:sz="0" w:space="0" w:color="auto"/>
        <w:bottom w:val="none" w:sz="0" w:space="0" w:color="auto"/>
        <w:right w:val="none" w:sz="0" w:space="0" w:color="auto"/>
      </w:divBdr>
      <w:divsChild>
        <w:div w:id="1170411313">
          <w:marLeft w:val="-108"/>
          <w:marRight w:val="0"/>
          <w:marTop w:val="0"/>
          <w:marBottom w:val="0"/>
          <w:divBdr>
            <w:top w:val="none" w:sz="0" w:space="0" w:color="auto"/>
            <w:left w:val="none" w:sz="0" w:space="0" w:color="auto"/>
            <w:bottom w:val="none" w:sz="0" w:space="0" w:color="auto"/>
            <w:right w:val="none" w:sz="0" w:space="0" w:color="auto"/>
          </w:divBdr>
        </w:div>
      </w:divsChild>
    </w:div>
    <w:div w:id="1802772998">
      <w:bodyDiv w:val="1"/>
      <w:marLeft w:val="0"/>
      <w:marRight w:val="0"/>
      <w:marTop w:val="0"/>
      <w:marBottom w:val="0"/>
      <w:divBdr>
        <w:top w:val="none" w:sz="0" w:space="0" w:color="auto"/>
        <w:left w:val="none" w:sz="0" w:space="0" w:color="auto"/>
        <w:bottom w:val="none" w:sz="0" w:space="0" w:color="auto"/>
        <w:right w:val="none" w:sz="0" w:space="0" w:color="auto"/>
      </w:divBdr>
      <w:divsChild>
        <w:div w:id="77484237">
          <w:marLeft w:val="-108"/>
          <w:marRight w:val="0"/>
          <w:marTop w:val="0"/>
          <w:marBottom w:val="0"/>
          <w:divBdr>
            <w:top w:val="none" w:sz="0" w:space="0" w:color="auto"/>
            <w:left w:val="none" w:sz="0" w:space="0" w:color="auto"/>
            <w:bottom w:val="none" w:sz="0" w:space="0" w:color="auto"/>
            <w:right w:val="none" w:sz="0" w:space="0" w:color="auto"/>
          </w:divBdr>
        </w:div>
      </w:divsChild>
    </w:div>
    <w:div w:id="1853179221">
      <w:bodyDiv w:val="1"/>
      <w:marLeft w:val="0"/>
      <w:marRight w:val="0"/>
      <w:marTop w:val="0"/>
      <w:marBottom w:val="0"/>
      <w:divBdr>
        <w:top w:val="none" w:sz="0" w:space="0" w:color="auto"/>
        <w:left w:val="none" w:sz="0" w:space="0" w:color="auto"/>
        <w:bottom w:val="none" w:sz="0" w:space="0" w:color="auto"/>
        <w:right w:val="none" w:sz="0" w:space="0" w:color="auto"/>
      </w:divBdr>
      <w:divsChild>
        <w:div w:id="255944401">
          <w:marLeft w:val="-108"/>
          <w:marRight w:val="0"/>
          <w:marTop w:val="0"/>
          <w:marBottom w:val="0"/>
          <w:divBdr>
            <w:top w:val="none" w:sz="0" w:space="0" w:color="auto"/>
            <w:left w:val="none" w:sz="0" w:space="0" w:color="auto"/>
            <w:bottom w:val="none" w:sz="0" w:space="0" w:color="auto"/>
            <w:right w:val="none" w:sz="0" w:space="0" w:color="auto"/>
          </w:divBdr>
        </w:div>
        <w:div w:id="1800489044">
          <w:marLeft w:val="-108"/>
          <w:marRight w:val="0"/>
          <w:marTop w:val="0"/>
          <w:marBottom w:val="0"/>
          <w:divBdr>
            <w:top w:val="none" w:sz="0" w:space="0" w:color="auto"/>
            <w:left w:val="none" w:sz="0" w:space="0" w:color="auto"/>
            <w:bottom w:val="none" w:sz="0" w:space="0" w:color="auto"/>
            <w:right w:val="none" w:sz="0" w:space="0" w:color="auto"/>
          </w:divBdr>
        </w:div>
        <w:div w:id="2049912658">
          <w:marLeft w:val="-108"/>
          <w:marRight w:val="0"/>
          <w:marTop w:val="0"/>
          <w:marBottom w:val="0"/>
          <w:divBdr>
            <w:top w:val="none" w:sz="0" w:space="0" w:color="auto"/>
            <w:left w:val="none" w:sz="0" w:space="0" w:color="auto"/>
            <w:bottom w:val="none" w:sz="0" w:space="0" w:color="auto"/>
            <w:right w:val="none" w:sz="0" w:space="0" w:color="auto"/>
          </w:divBdr>
        </w:div>
      </w:divsChild>
    </w:div>
    <w:div w:id="1989048343">
      <w:bodyDiv w:val="1"/>
      <w:marLeft w:val="0"/>
      <w:marRight w:val="0"/>
      <w:marTop w:val="0"/>
      <w:marBottom w:val="0"/>
      <w:divBdr>
        <w:top w:val="none" w:sz="0" w:space="0" w:color="auto"/>
        <w:left w:val="none" w:sz="0" w:space="0" w:color="auto"/>
        <w:bottom w:val="none" w:sz="0" w:space="0" w:color="auto"/>
        <w:right w:val="none" w:sz="0" w:space="0" w:color="auto"/>
      </w:divBdr>
    </w:div>
    <w:div w:id="1998342535">
      <w:bodyDiv w:val="1"/>
      <w:marLeft w:val="0"/>
      <w:marRight w:val="0"/>
      <w:marTop w:val="0"/>
      <w:marBottom w:val="0"/>
      <w:divBdr>
        <w:top w:val="none" w:sz="0" w:space="0" w:color="auto"/>
        <w:left w:val="none" w:sz="0" w:space="0" w:color="auto"/>
        <w:bottom w:val="none" w:sz="0" w:space="0" w:color="auto"/>
        <w:right w:val="none" w:sz="0" w:space="0" w:color="auto"/>
      </w:divBdr>
    </w:div>
    <w:div w:id="2017463367">
      <w:bodyDiv w:val="1"/>
      <w:marLeft w:val="0"/>
      <w:marRight w:val="0"/>
      <w:marTop w:val="0"/>
      <w:marBottom w:val="0"/>
      <w:divBdr>
        <w:top w:val="none" w:sz="0" w:space="0" w:color="auto"/>
        <w:left w:val="none" w:sz="0" w:space="0" w:color="auto"/>
        <w:bottom w:val="none" w:sz="0" w:space="0" w:color="auto"/>
        <w:right w:val="none" w:sz="0" w:space="0" w:color="auto"/>
      </w:divBdr>
    </w:div>
    <w:div w:id="2071493919">
      <w:bodyDiv w:val="1"/>
      <w:marLeft w:val="0"/>
      <w:marRight w:val="0"/>
      <w:marTop w:val="0"/>
      <w:marBottom w:val="0"/>
      <w:divBdr>
        <w:top w:val="none" w:sz="0" w:space="0" w:color="auto"/>
        <w:left w:val="none" w:sz="0" w:space="0" w:color="auto"/>
        <w:bottom w:val="none" w:sz="0" w:space="0" w:color="auto"/>
        <w:right w:val="none" w:sz="0" w:space="0" w:color="auto"/>
      </w:divBdr>
    </w:div>
    <w:div w:id="2073036678">
      <w:bodyDiv w:val="1"/>
      <w:marLeft w:val="0"/>
      <w:marRight w:val="0"/>
      <w:marTop w:val="0"/>
      <w:marBottom w:val="0"/>
      <w:divBdr>
        <w:top w:val="none" w:sz="0" w:space="0" w:color="auto"/>
        <w:left w:val="none" w:sz="0" w:space="0" w:color="auto"/>
        <w:bottom w:val="none" w:sz="0" w:space="0" w:color="auto"/>
        <w:right w:val="none" w:sz="0" w:space="0" w:color="auto"/>
      </w:divBdr>
    </w:div>
    <w:div w:id="2123332262">
      <w:bodyDiv w:val="1"/>
      <w:marLeft w:val="0"/>
      <w:marRight w:val="0"/>
      <w:marTop w:val="0"/>
      <w:marBottom w:val="0"/>
      <w:divBdr>
        <w:top w:val="none" w:sz="0" w:space="0" w:color="auto"/>
        <w:left w:val="none" w:sz="0" w:space="0" w:color="auto"/>
        <w:bottom w:val="none" w:sz="0" w:space="0" w:color="auto"/>
        <w:right w:val="none" w:sz="0" w:space="0" w:color="auto"/>
      </w:divBdr>
      <w:divsChild>
        <w:div w:id="253899947">
          <w:marLeft w:val="-108"/>
          <w:marRight w:val="0"/>
          <w:marTop w:val="0"/>
          <w:marBottom w:val="0"/>
          <w:divBdr>
            <w:top w:val="none" w:sz="0" w:space="0" w:color="auto"/>
            <w:left w:val="none" w:sz="0" w:space="0" w:color="auto"/>
            <w:bottom w:val="none" w:sz="0" w:space="0" w:color="auto"/>
            <w:right w:val="none" w:sz="0" w:space="0" w:color="auto"/>
          </w:divBdr>
        </w:div>
        <w:div w:id="340746713">
          <w:marLeft w:val="-108"/>
          <w:marRight w:val="0"/>
          <w:marTop w:val="0"/>
          <w:marBottom w:val="0"/>
          <w:divBdr>
            <w:top w:val="none" w:sz="0" w:space="0" w:color="auto"/>
            <w:left w:val="none" w:sz="0" w:space="0" w:color="auto"/>
            <w:bottom w:val="none" w:sz="0" w:space="0" w:color="auto"/>
            <w:right w:val="none" w:sz="0" w:space="0" w:color="auto"/>
          </w:divBdr>
        </w:div>
        <w:div w:id="472329406">
          <w:marLeft w:val="-108"/>
          <w:marRight w:val="0"/>
          <w:marTop w:val="0"/>
          <w:marBottom w:val="0"/>
          <w:divBdr>
            <w:top w:val="none" w:sz="0" w:space="0" w:color="auto"/>
            <w:left w:val="none" w:sz="0" w:space="0" w:color="auto"/>
            <w:bottom w:val="none" w:sz="0" w:space="0" w:color="auto"/>
            <w:right w:val="none" w:sz="0" w:space="0" w:color="auto"/>
          </w:divBdr>
        </w:div>
        <w:div w:id="512452400">
          <w:marLeft w:val="-108"/>
          <w:marRight w:val="0"/>
          <w:marTop w:val="0"/>
          <w:marBottom w:val="0"/>
          <w:divBdr>
            <w:top w:val="none" w:sz="0" w:space="0" w:color="auto"/>
            <w:left w:val="none" w:sz="0" w:space="0" w:color="auto"/>
            <w:bottom w:val="none" w:sz="0" w:space="0" w:color="auto"/>
            <w:right w:val="none" w:sz="0" w:space="0" w:color="auto"/>
          </w:divBdr>
        </w:div>
        <w:div w:id="649941985">
          <w:marLeft w:val="-108"/>
          <w:marRight w:val="0"/>
          <w:marTop w:val="0"/>
          <w:marBottom w:val="0"/>
          <w:divBdr>
            <w:top w:val="none" w:sz="0" w:space="0" w:color="auto"/>
            <w:left w:val="none" w:sz="0" w:space="0" w:color="auto"/>
            <w:bottom w:val="none" w:sz="0" w:space="0" w:color="auto"/>
            <w:right w:val="none" w:sz="0" w:space="0" w:color="auto"/>
          </w:divBdr>
        </w:div>
        <w:div w:id="1851486483">
          <w:marLeft w:val="-108"/>
          <w:marRight w:val="0"/>
          <w:marTop w:val="0"/>
          <w:marBottom w:val="0"/>
          <w:divBdr>
            <w:top w:val="none" w:sz="0" w:space="0" w:color="auto"/>
            <w:left w:val="none" w:sz="0" w:space="0" w:color="auto"/>
            <w:bottom w:val="none" w:sz="0" w:space="0" w:color="auto"/>
            <w:right w:val="none" w:sz="0" w:space="0" w:color="auto"/>
          </w:divBdr>
        </w:div>
        <w:div w:id="2065181589">
          <w:marLeft w:val="-108"/>
          <w:marRight w:val="0"/>
          <w:marTop w:val="0"/>
          <w:marBottom w:val="0"/>
          <w:divBdr>
            <w:top w:val="none" w:sz="0" w:space="0" w:color="auto"/>
            <w:left w:val="none" w:sz="0" w:space="0" w:color="auto"/>
            <w:bottom w:val="none" w:sz="0" w:space="0" w:color="auto"/>
            <w:right w:val="none" w:sz="0" w:space="0" w:color="auto"/>
          </w:divBdr>
        </w:div>
        <w:div w:id="2091148179">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42" Type="http://schemas.openxmlformats.org/officeDocument/2006/relationships/image" Target="media/image27.jpeg"/><Relationship Id="rId47" Type="http://schemas.openxmlformats.org/officeDocument/2006/relationships/hyperlink" Target="http://www.eepru.org.uk/article/framework-for-value-assessment-of-new-antimicrobials-implications-of-alternative-funding-arrangements-for-nice-appraisal/" TargetMode="External"/><Relationship Id="rId63" Type="http://schemas.openxmlformats.org/officeDocument/2006/relationships/hyperlink" Target="https://www.nice.org.uk/about/what-we-do/life-sciences/scientific-advice/models-for-the-evaluation-and-purchase-of-antimicrobials/ceftazidime-with-avibactam" TargetMode="External"/><Relationship Id="rId68" Type="http://schemas.openxmlformats.org/officeDocument/2006/relationships/hyperlink" Target="https://www.ecdc.europa.eu/en/publications-data/surveillance-antimicrobial-resistance-europe-2019"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4.emf"/><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s://www.sciencedirect.com/science/article/pii/S0895435612000790?casa_token=6ZUDkp72kDQAAAAA:g41_SmUvOR2rA_T2Ckeni84rHu8BYNnk7cxUM3xJ_fsO76kqdjkuc4DslE4lqHZVhn1LXdN_" TargetMode="External"/><Relationship Id="rId58" Type="http://schemas.openxmlformats.org/officeDocument/2006/relationships/hyperlink" Target="http://citeseerx" TargetMode="External"/><Relationship Id="rId66" Type="http://schemas.openxmlformats.org/officeDocument/2006/relationships/hyperlink" Target="https://www.ecdc.europa.eu/en/about-us/partnerships-and-networks/disease-and-laboratory-networks/esac-net" TargetMode="External"/><Relationship Id="rId5" Type="http://schemas.openxmlformats.org/officeDocument/2006/relationships/webSettings" Target="webSettings.xml"/><Relationship Id="rId61" Type="http://schemas.openxmlformats.org/officeDocument/2006/relationships/hyperlink" Target="https://bnf.nice.org.uk/" TargetMode="External"/><Relationship Id="rId19" Type="http://schemas.openxmlformats.org/officeDocument/2006/relationships/image" Target="media/image4.png"/><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www.eucast.org/fileadmin/src/media/PDFs/EUCAST_files/EUCAST_SOPs/EUCAST_SOP_1.3_Setting_breakpoints_new_agents_20191023.pdf" TargetMode="External"/><Relationship Id="rId56" Type="http://schemas.openxmlformats.org/officeDocument/2006/relationships/hyperlink" Target="http://www.eucast.org" TargetMode="External"/><Relationship Id="rId64" Type="http://schemas.openxmlformats.org/officeDocument/2006/relationships/hyperlink" Target="https://www.eucast.org/newsiandr/" TargetMode="External"/><Relationship Id="rId69" Type="http://schemas.openxmlformats.org/officeDocument/2006/relationships/hyperlink" Target="https://fingertips.phe.org.uk/profile/amr-local-indicators" TargetMode="External"/><Relationship Id="rId8" Type="http://schemas.openxmlformats.org/officeDocument/2006/relationships/image" Target="media/image1.jpeg"/><Relationship Id="rId51" Type="http://schemas.openxmlformats.org/officeDocument/2006/relationships/hyperlink" Target="https://sentry-mvp.jmilabs.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hyperlink" Target="https://www.gov.uk/drug-safety-update/aminoglycosides-gentamicin-amikacin-tobramycin-and-neomycin-increased-risk-of-deafness-in-patients-with-mitochondrial-mutations" TargetMode="External"/><Relationship Id="rId67" Type="http://schemas.openxmlformats.org/officeDocument/2006/relationships/hyperlink" Target="https://www.ecdc.europa.eu/en/about-us/partnerships-and-networks/disease-and-laboratory-networks/ears-net" TargetMode="External"/><Relationship Id="rId20" Type="http://schemas.openxmlformats.org/officeDocument/2006/relationships/image" Target="media/image5.png"/><Relationship Id="rId41" Type="http://schemas.openxmlformats.org/officeDocument/2006/relationships/image" Target="media/image26.jpeg"/><Relationship Id="rId54" Type="http://schemas.openxmlformats.org/officeDocument/2006/relationships/hyperlink" Target="https://jbi.global/critical-appraisal-tools" TargetMode="External"/><Relationship Id="rId62" Type="http://schemas.openxmlformats.org/officeDocument/2006/relationships/hyperlink" Target="https://www.medicines.org.uk/emc/product/9671/smpc" TargetMode="External"/><Relationship Id="rId7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com/search?rlz=1C1GCEU_enGB822GB822&amp;sxsrf=AOaemvKnP5A7k4sS_PEmBcq6222LxUMbog:1634227491034&amp;q=quantitatively&amp;spell=1&amp;sa=X&amp;ved=2ahUKEwiC2dboo8rzAhVUXsAKHZV5DHcQkeECKAB6BAgBEDE"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jpeg"/><Relationship Id="rId49" Type="http://schemas.openxmlformats.org/officeDocument/2006/relationships/hyperlink" Target="https://www.eucast.org/fileadmin/src/media/PDFs/EUCAST_files/EUCAST_SOPs/EUCAST_SOP_1.3_Setting_breakpoints_new_agents_20191023.pdf" TargetMode="External"/><Relationship Id="rId57" Type="http://schemas.openxmlformats.org/officeDocument/2006/relationships/hyperlink" Target="https://www.eucast.org/fileadmin/src/media/PDFs/EUCAST_files/Breakpoint_tables/v_11.0_Breakpoint_Tables.pdf" TargetMode="External"/><Relationship Id="rId10" Type="http://schemas.openxmlformats.org/officeDocument/2006/relationships/footer" Target="footer1.xml"/><Relationship Id="rId31" Type="http://schemas.openxmlformats.org/officeDocument/2006/relationships/image" Target="media/image16.emf"/><Relationship Id="rId44" Type="http://schemas.openxmlformats.org/officeDocument/2006/relationships/image" Target="media/image29.jpeg"/><Relationship Id="rId52" Type="http://schemas.openxmlformats.org/officeDocument/2006/relationships/hyperlink" Target="https://www.sciencedirect.com/science/article/pii/S0895435612000790?casa_token=6ZUDkp72kDQAAAAA:g41_SmUvOR2rA_T2Ckeni84rHu8BYNnk7cxUM3xJ_fsO76kqdjkuc4DslE4lqHZVhn1LXdN_" TargetMode="External"/><Relationship Id="rId60" Type="http://schemas.openxmlformats.org/officeDocument/2006/relationships/hyperlink" Target="https://www.gov.uk/government/publications/drugs-and-pharmaceutical-electronic-market-information-emit" TargetMode="External"/><Relationship Id="rId65" Type="http://schemas.openxmlformats.org/officeDocument/2006/relationships/hyperlink" Target="https://www.oecd.org/health/stemming-the-superbug-tide-9789264307599-en.htm"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24.jpeg"/><Relationship Id="rId34" Type="http://schemas.openxmlformats.org/officeDocument/2006/relationships/image" Target="media/image19.jpeg"/><Relationship Id="rId50" Type="http://schemas.openxmlformats.org/officeDocument/2006/relationships/hyperlink" Target="https://atlas-surveillance.com/" TargetMode="External"/><Relationship Id="rId55" Type="http://schemas.openxmlformats.org/officeDocument/2006/relationships/hyperlink" Target="https://jbi.global/critical-appraisal-t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6D96A-B2CF-441A-8683-57350C59E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225</Pages>
  <Words>103960</Words>
  <Characters>592573</Characters>
  <Application>Microsoft Office Word</Application>
  <DocSecurity>0</DocSecurity>
  <Lines>4938</Lines>
  <Paragraphs>1390</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695143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Helstrip</dc:creator>
  <cp:keywords/>
  <cp:lastModifiedBy>Charlotte Downing</cp:lastModifiedBy>
  <cp:revision>14</cp:revision>
  <cp:lastPrinted>2018-10-31T12:20:00Z</cp:lastPrinted>
  <dcterms:created xsi:type="dcterms:W3CDTF">2022-04-03T20:18:00Z</dcterms:created>
  <dcterms:modified xsi:type="dcterms:W3CDTF">2022-04-11T18:52:00Z</dcterms:modified>
</cp:coreProperties>
</file>