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366E39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366E39">
          <w:rPr>
            <w:rStyle w:val="Hyperlink"/>
            <w:rFonts w:cs="Arial"/>
            <w:b/>
            <w:bCs/>
            <w:sz w:val="28"/>
            <w:szCs w:val="28"/>
          </w:rPr>
          <w:t>Obsessive-compulsive disorder and body dysmorphic disorder: treatment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05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CG31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366E39">
        <w:rPr>
          <w:b/>
          <w:bCs/>
          <w:sz w:val="24"/>
          <w:szCs w:val="24"/>
        </w:rPr>
        <w:t>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‘</w:t>
      </w:r>
      <w:r w:rsidR="00366E39">
        <w:rPr>
          <w:bCs/>
          <w:szCs w:val="22"/>
        </w:rPr>
        <w:t>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366E39">
        <w:t>9am, Wednesday 9 January 2019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BC3435">
      <w:r>
        <w:t>Comments on proposal to be submitted: no later than</w:t>
      </w:r>
      <w:r w:rsidR="00331D5B">
        <w:t xml:space="preserve"> </w:t>
      </w:r>
      <w:r w:rsidR="00366E39">
        <w:t>5pm, Tuesday 22 January 2019</w:t>
      </w: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366E39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</w:t>
              </w:r>
              <w:r w:rsidRPr="00366E39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i</w:t>
              </w:r>
              <w:r w:rsidRPr="00366E39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9968C8" w:rsidRDefault="009B35FE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366E39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366E39">
              <w:t>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:rsidR="007D33D0" w:rsidRPr="00590FD2" w:rsidRDefault="00366E39" w:rsidP="00D011FE">
            <w:pPr>
              <w:rPr>
                <w:rFonts w:cs="Arial"/>
                <w:szCs w:val="22"/>
              </w:rPr>
            </w:pPr>
            <w:r w:rsidRPr="00366E39">
              <w:rPr>
                <w:rFonts w:cs="Arial"/>
                <w:szCs w:val="22"/>
              </w:rPr>
              <w:t>Is transcranial magnetic stimulation treatment currently used in clinical practice for treatment of obsessive compulsive disorder (OCD)? Are you aware of any evidence relating to this intervention?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3</w:t>
            </w:r>
          </w:p>
        </w:tc>
        <w:tc>
          <w:tcPr>
            <w:tcW w:w="1650" w:type="pct"/>
          </w:tcPr>
          <w:p w:rsidR="007D33D0" w:rsidRPr="00590FD2" w:rsidRDefault="009B35FE" w:rsidP="00A21BBC">
            <w:pPr>
              <w:rPr>
                <w:rFonts w:cs="Arial"/>
                <w:szCs w:val="22"/>
              </w:rPr>
            </w:pPr>
            <w:r w:rsidRPr="009B35FE">
              <w:rPr>
                <w:rFonts w:cs="Arial"/>
                <w:szCs w:val="22"/>
              </w:rPr>
              <w:t>In practice, are SSRIs increasingly being used as a first-line treatment for young people with OCD?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:rsidR="007D33D0" w:rsidRPr="00590FD2" w:rsidRDefault="009B35FE" w:rsidP="00A21BBC">
            <w:pPr>
              <w:rPr>
                <w:rFonts w:cs="Arial"/>
                <w:szCs w:val="22"/>
              </w:rPr>
            </w:pPr>
            <w:r w:rsidRPr="009B35FE">
              <w:rPr>
                <w:rFonts w:cs="Arial"/>
                <w:szCs w:val="22"/>
              </w:rPr>
              <w:t>How often people with OCD are referred to IAPTS (improving access to psychological therapies services) and are there any barriers with access to treatment offered through IAPTS?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5FE" w:rsidRPr="00590FD2" w:rsidTr="00C42103">
        <w:tc>
          <w:tcPr>
            <w:tcW w:w="188" w:type="pct"/>
          </w:tcPr>
          <w:p w:rsidR="009B35FE" w:rsidRPr="00590FD2" w:rsidRDefault="009B35FE" w:rsidP="009B35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:rsidR="009B35FE" w:rsidRPr="009B35FE" w:rsidRDefault="009B35FE" w:rsidP="009B35FE">
            <w:pPr>
              <w:rPr>
                <w:rFonts w:cs="Arial"/>
                <w:szCs w:val="22"/>
              </w:rPr>
            </w:pPr>
            <w:r w:rsidRPr="009B35FE">
              <w:rPr>
                <w:rFonts w:cs="Arial"/>
                <w:szCs w:val="22"/>
              </w:rPr>
              <w:t>Does the stepped care pathway in CG31 need reconsideration? If so, why?</w:t>
            </w:r>
          </w:p>
        </w:tc>
        <w:tc>
          <w:tcPr>
            <w:tcW w:w="900" w:type="pct"/>
          </w:tcPr>
          <w:p w:rsidR="009B35FE" w:rsidRPr="00590FD2" w:rsidRDefault="009B35FE" w:rsidP="009B35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9B35FE" w:rsidRPr="00590FD2" w:rsidRDefault="009B35FE" w:rsidP="009B35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5FE" w:rsidRPr="00590FD2" w:rsidTr="00C42103">
        <w:tc>
          <w:tcPr>
            <w:tcW w:w="188" w:type="pct"/>
          </w:tcPr>
          <w:p w:rsidR="009B35FE" w:rsidRPr="00590FD2" w:rsidRDefault="009B35FE" w:rsidP="009B35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650" w:type="pct"/>
          </w:tcPr>
          <w:p w:rsidR="009B35FE" w:rsidRPr="009B35FE" w:rsidRDefault="009B35FE" w:rsidP="009B35FE">
            <w:pPr>
              <w:rPr>
                <w:rFonts w:cs="Arial"/>
                <w:szCs w:val="22"/>
              </w:rPr>
            </w:pPr>
            <w:r w:rsidRPr="009B35FE">
              <w:rPr>
                <w:rFonts w:cs="Arial"/>
                <w:szCs w:val="22"/>
              </w:rPr>
              <w:t>Is ego-dystonic paedophilic or violent thoughts and images a reasonable consideration in risk assessment for individuals with OCD?</w:t>
            </w:r>
          </w:p>
        </w:tc>
        <w:tc>
          <w:tcPr>
            <w:tcW w:w="900" w:type="pct"/>
          </w:tcPr>
          <w:p w:rsidR="009B35FE" w:rsidRPr="00590FD2" w:rsidRDefault="009B35FE" w:rsidP="009B35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9B35FE" w:rsidRPr="00590FD2" w:rsidRDefault="009B35FE" w:rsidP="009B35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9B35F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9B35F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9B35FE">
        <w:rPr>
          <w:b/>
          <w:sz w:val="24"/>
          <w:szCs w:val="24"/>
        </w:rPr>
        <w:t>Tuesday, 22 January 2019</w:t>
      </w:r>
    </w:p>
    <w:p w:rsidR="001E1F8F" w:rsidRDefault="001E1F8F" w:rsidP="00A21BBC">
      <w:pPr>
        <w:rPr>
          <w:b/>
          <w:sz w:val="20"/>
        </w:rPr>
      </w:pPr>
    </w:p>
    <w:p w:rsidR="00590FD2" w:rsidRPr="009B35FE" w:rsidRDefault="00590FD2" w:rsidP="009B35FE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  <w:r w:rsidR="009B35FE">
        <w:t xml:space="preserve"> </w:t>
      </w:r>
      <w:r w:rsidR="00A21BBC">
        <w:t>NICE</w:t>
      </w:r>
      <w:r w:rsidR="00A21BBC" w:rsidRPr="005A0889">
        <w:t xml:space="preserve"> reserves the right to summarise and edit comments received during consultations, or not to publish them at all, </w:t>
      </w:r>
      <w:r w:rsidR="00A21BBC">
        <w:t>if</w:t>
      </w:r>
      <w:r w:rsidR="00A21BBC" w:rsidRPr="005A0889">
        <w:t xml:space="preserve"> </w:t>
      </w:r>
      <w:r w:rsidR="00A21BBC">
        <w:t>NICE’s</w:t>
      </w:r>
      <w:r w:rsidR="00A21BBC" w:rsidRPr="005A0889">
        <w:t xml:space="preserve"> reasonable opinion </w:t>
      </w:r>
      <w:r w:rsidR="00A21BBC">
        <w:t>is that</w:t>
      </w:r>
      <w:r w:rsidR="00A21BBC" w:rsidRPr="005A0889">
        <w:t xml:space="preserve"> the comments are voluminous, publication would be unlawful or publication would be otherwise inappropriate.</w:t>
      </w:r>
      <w:bookmarkStart w:id="0" w:name="_GoBack"/>
      <w:bookmarkEnd w:id="0"/>
    </w:p>
    <w:sectPr w:rsidR="00590FD2" w:rsidRPr="009B35FE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39" w:rsidRDefault="00366E39" w:rsidP="0065467A">
      <w:r>
        <w:separator/>
      </w:r>
    </w:p>
  </w:endnote>
  <w:endnote w:type="continuationSeparator" w:id="0">
    <w:p w:rsidR="00366E39" w:rsidRDefault="00366E39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39" w:rsidRDefault="00366E39" w:rsidP="0065467A">
      <w:r>
        <w:separator/>
      </w:r>
    </w:p>
  </w:footnote>
  <w:footnote w:type="continuationSeparator" w:id="0">
    <w:p w:rsidR="00366E39" w:rsidRDefault="00366E39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9AAEBB" wp14:editId="712E1A6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39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66E39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B35FE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BF1E2"/>
  <w15:docId w15:val="{1A12FE56-B20D-4F07-9DA8-20022107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3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31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16</TotalTime>
  <Pages>2</Pages>
  <Words>497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1</cp:revision>
  <cp:lastPrinted>2016-08-02T11:05:00Z</cp:lastPrinted>
  <dcterms:created xsi:type="dcterms:W3CDTF">2019-01-08T11:53:00Z</dcterms:created>
  <dcterms:modified xsi:type="dcterms:W3CDTF">2019-01-08T12:09:00Z</dcterms:modified>
</cp:coreProperties>
</file>