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8CDC0D" w14:textId="77777777" w:rsidR="00091DC3" w:rsidRDefault="00091DC3" w:rsidP="00091DC3">
      <w:pPr>
        <w:pStyle w:val="Title2"/>
      </w:pPr>
      <w:bookmarkStart w:id="0" w:name="_Hlk51590813"/>
      <w:bookmarkStart w:id="1" w:name="_Hlk51252335"/>
      <w:r>
        <w:t>NATIONAL INSTITUTE FOR HEALTH AND CARE EXCELLENCE</w:t>
      </w:r>
    </w:p>
    <w:p w14:paraId="1984D85F" w14:textId="77777777" w:rsidR="00091DC3" w:rsidRDefault="00091DC3" w:rsidP="00091DC3">
      <w:pPr>
        <w:pStyle w:val="Title2"/>
      </w:pPr>
      <w:r>
        <w:t>Diagnostics consultation document</w:t>
      </w:r>
    </w:p>
    <w:p w14:paraId="186D643E" w14:textId="5DC621F1" w:rsidR="00091DC3" w:rsidRDefault="00250BA1" w:rsidP="00091DC3">
      <w:pPr>
        <w:pStyle w:val="Title1"/>
      </w:pPr>
      <w:proofErr w:type="spellStart"/>
      <w:r w:rsidRPr="00250BA1">
        <w:t>QAngio</w:t>
      </w:r>
      <w:proofErr w:type="spellEnd"/>
      <w:r w:rsidRPr="00250BA1">
        <w:t xml:space="preserve"> XA 3D</w:t>
      </w:r>
      <w:r w:rsidR="00F920E7">
        <w:t xml:space="preserve"> </w:t>
      </w:r>
      <w:r w:rsidRPr="00250BA1">
        <w:t xml:space="preserve">QFR and CAAS </w:t>
      </w:r>
      <w:proofErr w:type="spellStart"/>
      <w:r w:rsidRPr="00250BA1">
        <w:t>vFFR</w:t>
      </w:r>
      <w:proofErr w:type="spellEnd"/>
      <w:r w:rsidRPr="00250BA1">
        <w:t xml:space="preserve"> </w:t>
      </w:r>
      <w:r w:rsidR="00E33F95">
        <w:t>i</w:t>
      </w:r>
      <w:r w:rsidRPr="00250BA1">
        <w:t>maging software for assessing coronary stenosis during invasive coronary angiography</w:t>
      </w:r>
    </w:p>
    <w:p w14:paraId="79505224" w14:textId="6A499222" w:rsidR="008F2A85" w:rsidRDefault="00BA7E3D" w:rsidP="00091DC3">
      <w:r>
        <w:rPr>
          <w:noProof/>
        </w:rPr>
        <mc:AlternateContent>
          <mc:Choice Requires="wps">
            <w:drawing>
              <wp:anchor distT="0" distB="0" distL="114300" distR="114300" simplePos="0" relativeHeight="251658240" behindDoc="0" locked="0" layoutInCell="1" allowOverlap="1" wp14:anchorId="0E82E392" wp14:editId="347BC8CD">
                <wp:simplePos x="0" y="0"/>
                <wp:positionH relativeFrom="column">
                  <wp:posOffset>17780</wp:posOffset>
                </wp:positionH>
                <wp:positionV relativeFrom="page">
                  <wp:posOffset>3617122</wp:posOffset>
                </wp:positionV>
                <wp:extent cx="5404287" cy="4269171"/>
                <wp:effectExtent l="19050" t="19050" r="25400" b="17145"/>
                <wp:wrapNone/>
                <wp:docPr id="1" name="Text Box 1" descr="Panel explaining the consultation process. "/>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4287" cy="4269171"/>
                        </a:xfrm>
                        <a:prstGeom prst="rect">
                          <a:avLst/>
                        </a:prstGeom>
                        <a:solidFill>
                          <a:srgbClr val="FFFFFF"/>
                        </a:solidFill>
                        <a:ln w="38100">
                          <a:solidFill>
                            <a:srgbClr val="A2BDC1"/>
                          </a:solidFill>
                          <a:miter lim="800000"/>
                          <a:headEnd/>
                          <a:tailEnd/>
                        </a:ln>
                      </wps:spPr>
                      <wps:txbx>
                        <w:txbxContent>
                          <w:p w14:paraId="4FAEFAF0" w14:textId="0EF7BABB" w:rsidR="001A59AF" w:rsidRPr="00956A9A" w:rsidRDefault="001A59AF" w:rsidP="008F2A85">
                            <w:pPr>
                              <w:pStyle w:val="NICEnormalsinglespacing"/>
                            </w:pPr>
                            <w:r w:rsidRPr="00956A9A">
                              <w:t xml:space="preserve">The National Institute for Health and Care Excellence (NICE) is producing guidance on using </w:t>
                            </w:r>
                            <w:proofErr w:type="spellStart"/>
                            <w:r w:rsidRPr="008F2A85">
                              <w:t>QAngio</w:t>
                            </w:r>
                            <w:proofErr w:type="spellEnd"/>
                            <w:r w:rsidRPr="008F2A85">
                              <w:t xml:space="preserve"> XA 3D QFR and CAAS </w:t>
                            </w:r>
                            <w:proofErr w:type="spellStart"/>
                            <w:r w:rsidRPr="008F2A85">
                              <w:t>vFFR</w:t>
                            </w:r>
                            <w:proofErr w:type="spellEnd"/>
                            <w:r w:rsidRPr="008F2A85">
                              <w:t xml:space="preserve"> imaging software for assessing coronary stenosis during invasive coronary angiography </w:t>
                            </w:r>
                            <w:r w:rsidRPr="00956A9A">
                              <w:t>in the NHS in England. The diagnostics advisory committee has considered the evidence and the views of clinical and patient experts.</w:t>
                            </w:r>
                          </w:p>
                          <w:p w14:paraId="06DD9B8A" w14:textId="283C46F2" w:rsidR="001A59AF" w:rsidRPr="00956A9A" w:rsidRDefault="001A59AF" w:rsidP="008F2A85">
                            <w:pPr>
                              <w:pStyle w:val="NICEnormalsinglespacing"/>
                            </w:pPr>
                            <w:r w:rsidRPr="00956A9A">
                              <w:rPr>
                                <w:b/>
                                <w:bCs/>
                              </w:rPr>
                              <w:t>This document has been prepared for public consultation.</w:t>
                            </w:r>
                            <w:r w:rsidRPr="00956A9A">
                              <w:t xml:space="preserve"> It summarises the evidence and views that have been considered, and sets out the recommendations made by the committee. NICE invites comments from registered stakeholders, healthcare professionals and the public. This document should be read along with the </w:t>
                            </w:r>
                            <w:hyperlink r:id="rId8" w:history="1">
                              <w:r w:rsidRPr="00956A9A">
                                <w:rPr>
                                  <w:rStyle w:val="Hyperlink"/>
                                </w:rPr>
                                <w:t>evidence</w:t>
                              </w:r>
                            </w:hyperlink>
                            <w:r w:rsidRPr="00956A9A">
                              <w:t xml:space="preserve"> (the diagnostics assessment report and the diagnostics assessment report addendum).</w:t>
                            </w:r>
                          </w:p>
                          <w:p w14:paraId="7EA4A225" w14:textId="77777777" w:rsidR="001A59AF" w:rsidRPr="00956A9A" w:rsidRDefault="001A59AF" w:rsidP="008F2A85">
                            <w:pPr>
                              <w:pStyle w:val="NICEnormalsinglespacing"/>
                            </w:pPr>
                            <w:r w:rsidRPr="00956A9A">
                              <w:t>The advisory committee is interested in receiving comments on the following:</w:t>
                            </w:r>
                          </w:p>
                          <w:p w14:paraId="0CED5B4F" w14:textId="77777777" w:rsidR="001A59AF" w:rsidRPr="00956A9A" w:rsidRDefault="001A59AF" w:rsidP="008F2A85">
                            <w:pPr>
                              <w:pStyle w:val="Bulletleft1"/>
                            </w:pPr>
                            <w:r w:rsidRPr="00956A9A">
                              <w:t xml:space="preserve">Has </w:t>
                            </w:r>
                            <w:proofErr w:type="gramStart"/>
                            <w:r w:rsidRPr="00956A9A">
                              <w:t>all of</w:t>
                            </w:r>
                            <w:proofErr w:type="gramEnd"/>
                            <w:r w:rsidRPr="00956A9A">
                              <w:t xml:space="preserve"> the relevant evidence been taken into account?</w:t>
                            </w:r>
                          </w:p>
                          <w:p w14:paraId="08D48E8A" w14:textId="77777777" w:rsidR="001A59AF" w:rsidRPr="00956A9A" w:rsidRDefault="001A59AF" w:rsidP="008F2A85">
                            <w:pPr>
                              <w:pStyle w:val="Bulletleft1"/>
                            </w:pPr>
                            <w:r w:rsidRPr="00956A9A">
                              <w:t>Are the summaries of clinical and cost effectiveness reasonable interpretations of the evidence?</w:t>
                            </w:r>
                          </w:p>
                          <w:p w14:paraId="5D6CF762" w14:textId="77777777" w:rsidR="001A59AF" w:rsidRPr="00956A9A" w:rsidRDefault="001A59AF" w:rsidP="008F2A85">
                            <w:pPr>
                              <w:pStyle w:val="Bulletleft1last"/>
                            </w:pPr>
                            <w:r w:rsidRPr="00956A9A">
                              <w:t>Are the recommendations sound, and a suitable basis for guidance to the NHS?</w:t>
                            </w:r>
                          </w:p>
                          <w:p w14:paraId="385B4DBC" w14:textId="77777777" w:rsidR="001A59AF" w:rsidRDefault="001A59AF" w:rsidP="008F2A85">
                            <w:pPr>
                              <w:pStyle w:val="Bulletleft1"/>
                              <w:numPr>
                                <w:ilvl w:val="0"/>
                                <w:numId w:val="0"/>
                              </w:numPr>
                              <w:spacing w:line="240" w:lineRule="auto"/>
                              <w:ind w:left="284" w:hanging="284"/>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E82E392" id="_x0000_t202" coordsize="21600,21600" o:spt="202" path="m,l,21600r21600,l21600,xe">
                <v:stroke joinstyle="miter"/>
                <v:path gradientshapeok="t" o:connecttype="rect"/>
              </v:shapetype>
              <v:shape id="Text Box 1" o:spid="_x0000_s1026" type="#_x0000_t202" alt="Panel explaining the consultation process. " style="position:absolute;margin-left:1.4pt;margin-top:284.8pt;width:425.55pt;height:336.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" strokecolor="#a2bdc1" strokeweight="3pt">
                <v:textbox>
                  <w:txbxContent>
                    <w:p w14:paraId="4FAEFAF0" w14:textId="0EF7BABB" w:rsidR="001A59AF" w:rsidRPr="00956A9A" w:rsidRDefault="001A59AF" w:rsidP="008F2A85">
                      <w:pPr>
                        <w:pStyle w:val="NICEnormalsinglespacing"/>
                      </w:pPr>
                      <w:r w:rsidRPr="00956A9A">
                        <w:t xml:space="preserve">The National Institute for Health and Care Excellence (NICE) is producing guidance on using </w:t>
                      </w:r>
                      <w:proofErr w:type="spellStart"/>
                      <w:r w:rsidRPr="008F2A85">
                        <w:t>QAngio</w:t>
                      </w:r>
                      <w:proofErr w:type="spellEnd"/>
                      <w:r w:rsidRPr="008F2A85">
                        <w:t xml:space="preserve"> XA 3D QFR and CAAS </w:t>
                      </w:r>
                      <w:proofErr w:type="spellStart"/>
                      <w:r w:rsidRPr="008F2A85">
                        <w:t>vFFR</w:t>
                      </w:r>
                      <w:proofErr w:type="spellEnd"/>
                      <w:r w:rsidRPr="008F2A85">
                        <w:t xml:space="preserve"> imaging software for assessing coronary stenosis during invasive coronary angiography </w:t>
                      </w:r>
                      <w:r w:rsidRPr="00956A9A">
                        <w:t>in the NHS in England. The diagnostics advisory committee has considered the evidence and the views of clinical and patient experts.</w:t>
                      </w:r>
                    </w:p>
                    <w:p w14:paraId="06DD9B8A" w14:textId="283C46F2" w:rsidR="001A59AF" w:rsidRPr="00956A9A" w:rsidRDefault="001A59AF" w:rsidP="008F2A85">
                      <w:pPr>
                        <w:pStyle w:val="NICEnormalsinglespacing"/>
                      </w:pPr>
                      <w:r w:rsidRPr="00956A9A">
                        <w:rPr>
                          <w:b/>
                          <w:bCs/>
                        </w:rPr>
                        <w:t>This document has been prepared for public consultation.</w:t>
                      </w:r>
                      <w:r w:rsidRPr="00956A9A">
                        <w:t xml:space="preserve"> It summarises the evidence and views that have been considered, and sets out the recommendations made by the committee. NICE invites comments from registered stakeholders, healthcare professionals and the public. This document should be read along with the </w:t>
                      </w:r>
                      <w:hyperlink r:id="rId9" w:history="1">
                        <w:r w:rsidRPr="00956A9A">
                          <w:rPr>
                            <w:rStyle w:val="Hyperlink"/>
                          </w:rPr>
                          <w:t>evidence</w:t>
                        </w:r>
                      </w:hyperlink>
                      <w:r w:rsidRPr="00956A9A">
                        <w:t xml:space="preserve"> (the diagnostics assessment report and the diagnostics assessment report addendum).</w:t>
                      </w:r>
                    </w:p>
                    <w:p w14:paraId="7EA4A225" w14:textId="77777777" w:rsidR="001A59AF" w:rsidRPr="00956A9A" w:rsidRDefault="001A59AF" w:rsidP="008F2A85">
                      <w:pPr>
                        <w:pStyle w:val="NICEnormalsinglespacing"/>
                      </w:pPr>
                      <w:r w:rsidRPr="00956A9A">
                        <w:t>The advisory committee is interested in receiving comments on the following:</w:t>
                      </w:r>
                    </w:p>
                    <w:p w14:paraId="0CED5B4F" w14:textId="77777777" w:rsidR="001A59AF" w:rsidRPr="00956A9A" w:rsidRDefault="001A59AF" w:rsidP="008F2A85">
                      <w:pPr>
                        <w:pStyle w:val="Bulletleft1"/>
                      </w:pPr>
                      <w:r w:rsidRPr="00956A9A">
                        <w:t xml:space="preserve">Has </w:t>
                      </w:r>
                      <w:proofErr w:type="gramStart"/>
                      <w:r w:rsidRPr="00956A9A">
                        <w:t>all of</w:t>
                      </w:r>
                      <w:proofErr w:type="gramEnd"/>
                      <w:r w:rsidRPr="00956A9A">
                        <w:t xml:space="preserve"> the relevant evidence been taken into account?</w:t>
                      </w:r>
                    </w:p>
                    <w:p w14:paraId="08D48E8A" w14:textId="77777777" w:rsidR="001A59AF" w:rsidRPr="00956A9A" w:rsidRDefault="001A59AF" w:rsidP="008F2A85">
                      <w:pPr>
                        <w:pStyle w:val="Bulletleft1"/>
                      </w:pPr>
                      <w:r w:rsidRPr="00956A9A">
                        <w:t>Are the summaries of clinical and cost effectiveness reasonable interpretations of the evidence?</w:t>
                      </w:r>
                    </w:p>
                    <w:p w14:paraId="5D6CF762" w14:textId="77777777" w:rsidR="001A59AF" w:rsidRPr="00956A9A" w:rsidRDefault="001A59AF" w:rsidP="008F2A85">
                      <w:pPr>
                        <w:pStyle w:val="Bulletleft1last"/>
                      </w:pPr>
                      <w:r w:rsidRPr="00956A9A">
                        <w:t>Are the recommendations sound, and a suitable basis for guidance to the NHS?</w:t>
                      </w:r>
                    </w:p>
                    <w:p w14:paraId="385B4DBC" w14:textId="77777777" w:rsidR="001A59AF" w:rsidRDefault="001A59AF" w:rsidP="008F2A85">
                      <w:pPr>
                        <w:pStyle w:val="Bulletleft1"/>
                        <w:numPr>
                          <w:ilvl w:val="0"/>
                          <w:numId w:val="0"/>
                        </w:numPr>
                        <w:spacing w:line="240" w:lineRule="auto"/>
                        <w:ind w:left="284" w:hanging="284"/>
                      </w:pPr>
                    </w:p>
                  </w:txbxContent>
                </v:textbox>
                <w10:wrap anchory="page"/>
              </v:shape>
            </w:pict>
          </mc:Fallback>
        </mc:AlternateContent>
      </w:r>
    </w:p>
    <w:p w14:paraId="64424737" w14:textId="283A93EC" w:rsidR="008F2A85" w:rsidRDefault="008F2A85">
      <w:r>
        <w:br w:type="page"/>
      </w:r>
    </w:p>
    <w:p w14:paraId="34236827" w14:textId="3D5CAE55" w:rsidR="00091DC3" w:rsidRDefault="008F2A85" w:rsidP="00091DC3">
      <w:r>
        <w:rPr>
          <w:noProof/>
        </w:rPr>
        <w:lastRenderedPageBreak/>
        <mc:AlternateContent>
          <mc:Choice Requires="wps">
            <w:drawing>
              <wp:anchor distT="0" distB="0" distL="114300" distR="114300" simplePos="0" relativeHeight="251659264" behindDoc="0" locked="0" layoutInCell="1" allowOverlap="1" wp14:anchorId="4E610D2A" wp14:editId="42FF73A3">
                <wp:simplePos x="0" y="0"/>
                <wp:positionH relativeFrom="column">
                  <wp:posOffset>19050</wp:posOffset>
                </wp:positionH>
                <wp:positionV relativeFrom="page">
                  <wp:posOffset>901918</wp:posOffset>
                </wp:positionV>
                <wp:extent cx="5451584" cy="6728591"/>
                <wp:effectExtent l="19050" t="19050" r="15875" b="15240"/>
                <wp:wrapNone/>
                <wp:docPr id="2" name="Text Box 2" descr="Panel explaining the consultation process. "/>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1584" cy="6728591"/>
                        </a:xfrm>
                        <a:prstGeom prst="rect">
                          <a:avLst/>
                        </a:prstGeom>
                        <a:solidFill>
                          <a:srgbClr val="FFFFFF"/>
                        </a:solidFill>
                        <a:ln w="38100">
                          <a:solidFill>
                            <a:srgbClr val="A2BDC1"/>
                          </a:solidFill>
                          <a:miter lim="800000"/>
                          <a:headEnd/>
                          <a:tailEnd/>
                        </a:ln>
                      </wps:spPr>
                      <wps:txbx>
                        <w:txbxContent>
                          <w:p w14:paraId="22CC5F62" w14:textId="77777777" w:rsidR="001A59AF" w:rsidRPr="00956A9A" w:rsidRDefault="001A59AF" w:rsidP="008F2A85">
                            <w:pPr>
                              <w:pStyle w:val="NICEnormalsinglespacing"/>
                              <w:rPr>
                                <w:b/>
                              </w:rPr>
                            </w:pPr>
                            <w:r w:rsidRPr="00956A9A">
                              <w:rPr>
                                <w:b/>
                              </w:rPr>
                              <w:t>Equality issues</w:t>
                            </w:r>
                          </w:p>
                          <w:p w14:paraId="1573F584" w14:textId="77777777" w:rsidR="001A59AF" w:rsidRPr="00956A9A" w:rsidRDefault="001A59AF" w:rsidP="008F2A85">
                            <w:pPr>
                              <w:pStyle w:val="NICEnormalsinglespacing"/>
                            </w:pPr>
                            <w:r w:rsidRPr="00956A9A">
                              <w:t xml:space="preserve">NICE is committed to promoting equality of opportunity, eliminating unlawful </w:t>
                            </w:r>
                            <w:proofErr w:type="gramStart"/>
                            <w:r w:rsidRPr="00956A9A">
                              <w:t>discrimination</w:t>
                            </w:r>
                            <w:proofErr w:type="gramEnd"/>
                            <w:r w:rsidRPr="00956A9A">
                              <w:t xml:space="preserve"> and fostering good relations between people with particular protected characteristics and others. Please let us know if you think that the recommendations may need changing to meet these aims. </w:t>
                            </w:r>
                            <w:proofErr w:type="gramStart"/>
                            <w:r w:rsidRPr="00956A9A">
                              <w:t>In particular, please</w:t>
                            </w:r>
                            <w:proofErr w:type="gramEnd"/>
                            <w:r w:rsidRPr="00956A9A">
                              <w:t xml:space="preserve"> tell us if the recommendations:</w:t>
                            </w:r>
                          </w:p>
                          <w:p w14:paraId="1C9E844C" w14:textId="77777777" w:rsidR="001A59AF" w:rsidRPr="00956A9A" w:rsidRDefault="001A59AF" w:rsidP="008F2A85">
                            <w:pPr>
                              <w:pStyle w:val="Bulletleft1"/>
                            </w:pPr>
                            <w:r w:rsidRPr="00956A9A">
                              <w:t>could have a different effect on people protected by the equality legislation than on the wider population, for example by making it more difficult in practice for a specific group to access the technology</w:t>
                            </w:r>
                          </w:p>
                          <w:p w14:paraId="08462C0F" w14:textId="77777777" w:rsidR="001A59AF" w:rsidRPr="00956A9A" w:rsidRDefault="001A59AF" w:rsidP="008F2A85">
                            <w:pPr>
                              <w:pStyle w:val="Bulletleft1last"/>
                            </w:pPr>
                            <w:r w:rsidRPr="00956A9A">
                              <w:t>could have any adverse effect on people with a particular disability or disabilities.</w:t>
                            </w:r>
                          </w:p>
                          <w:p w14:paraId="0714E3C4" w14:textId="77777777" w:rsidR="001A59AF" w:rsidRPr="00956A9A" w:rsidRDefault="001A59AF" w:rsidP="008F2A85">
                            <w:pPr>
                              <w:pStyle w:val="NICEnormalsinglespacing"/>
                            </w:pPr>
                            <w:r w:rsidRPr="00956A9A">
                              <w:t>Please provide any relevant information or data you have about such effects and how they could be avoided or reduced.</w:t>
                            </w:r>
                          </w:p>
                          <w:p w14:paraId="47727F0A" w14:textId="2C435946" w:rsidR="001A59AF" w:rsidRPr="00956A9A" w:rsidRDefault="001A59AF" w:rsidP="008F2A85">
                            <w:pPr>
                              <w:pStyle w:val="NICEnormalsinglespacing"/>
                              <w:rPr>
                                <w:b/>
                                <w:bCs/>
                              </w:rPr>
                            </w:pPr>
                            <w:r w:rsidRPr="00956A9A">
                              <w:rPr>
                                <w:b/>
                                <w:bCs/>
                              </w:rPr>
                              <w:t>Note that this document is not NICE's final guidance on</w:t>
                            </w:r>
                            <w:r>
                              <w:rPr>
                                <w:b/>
                                <w:bCs/>
                              </w:rPr>
                              <w:t xml:space="preserve"> </w:t>
                            </w:r>
                            <w:proofErr w:type="spellStart"/>
                            <w:r w:rsidRPr="008F2A85">
                              <w:rPr>
                                <w:b/>
                                <w:bCs/>
                              </w:rPr>
                              <w:t>QAngio</w:t>
                            </w:r>
                            <w:proofErr w:type="spellEnd"/>
                            <w:r w:rsidRPr="008F2A85">
                              <w:rPr>
                                <w:b/>
                                <w:bCs/>
                              </w:rPr>
                              <w:t xml:space="preserve"> XA 3D QFR and CAAS </w:t>
                            </w:r>
                            <w:proofErr w:type="spellStart"/>
                            <w:r w:rsidRPr="008F2A85">
                              <w:rPr>
                                <w:b/>
                                <w:bCs/>
                              </w:rPr>
                              <w:t>vFFR</w:t>
                            </w:r>
                            <w:proofErr w:type="spellEnd"/>
                            <w:r w:rsidRPr="008F2A85">
                              <w:rPr>
                                <w:b/>
                                <w:bCs/>
                              </w:rPr>
                              <w:t xml:space="preserve"> imaging software for assessing coronary stenosis during invasive coronary angiography</w:t>
                            </w:r>
                            <w:r w:rsidRPr="00956A9A">
                              <w:rPr>
                                <w:b/>
                                <w:bCs/>
                              </w:rPr>
                              <w:t xml:space="preserve">. The recommendations in section 1 may change after consultation. </w:t>
                            </w:r>
                          </w:p>
                          <w:p w14:paraId="0E807C40" w14:textId="77777777" w:rsidR="001A59AF" w:rsidRPr="00956A9A" w:rsidRDefault="001A59AF" w:rsidP="008F2A85">
                            <w:pPr>
                              <w:pStyle w:val="NICEnormalsinglespacing"/>
                            </w:pPr>
                            <w:r w:rsidRPr="00956A9A">
                              <w:t xml:space="preserve">After consultation, the committee will meet again to consider the evidence, this </w:t>
                            </w:r>
                            <w:proofErr w:type="gramStart"/>
                            <w:r w:rsidRPr="00956A9A">
                              <w:t>document</w:t>
                            </w:r>
                            <w:proofErr w:type="gramEnd"/>
                            <w:r w:rsidRPr="00956A9A">
                              <w:t xml:space="preserve"> and comments from the consultation. After considering the comments, the committee will prepare its final recommendations, which will be the basis for NICE’s guidance on the use of the technology in the NHS in England.</w:t>
                            </w:r>
                          </w:p>
                          <w:p w14:paraId="722B6004" w14:textId="77777777" w:rsidR="001A59AF" w:rsidRPr="00956A9A" w:rsidRDefault="001A59AF" w:rsidP="008F2A85">
                            <w:pPr>
                              <w:pStyle w:val="NICEnormalsinglespacing"/>
                            </w:pPr>
                            <w:r w:rsidRPr="00956A9A">
                              <w:t xml:space="preserve">For further details, see the </w:t>
                            </w:r>
                            <w:hyperlink r:id="rId10" w:history="1">
                              <w:r w:rsidRPr="00956A9A">
                                <w:rPr>
                                  <w:rStyle w:val="Hyperlink"/>
                                </w:rPr>
                                <w:t>diagnostics assessment programme manual</w:t>
                              </w:r>
                            </w:hyperlink>
                            <w:r w:rsidRPr="00956A9A">
                              <w:t>.</w:t>
                            </w:r>
                          </w:p>
                          <w:p w14:paraId="050F5F36" w14:textId="77777777" w:rsidR="001A59AF" w:rsidRPr="00956A9A" w:rsidRDefault="001A59AF" w:rsidP="008F2A85">
                            <w:pPr>
                              <w:pStyle w:val="NICEnormalsinglespacing"/>
                              <w:rPr>
                                <w:b/>
                                <w:bCs/>
                              </w:rPr>
                            </w:pPr>
                            <w:r w:rsidRPr="00956A9A">
                              <w:rPr>
                                <w:b/>
                                <w:bCs/>
                              </w:rPr>
                              <w:t>Key dates:</w:t>
                            </w:r>
                          </w:p>
                          <w:p w14:paraId="39C44181" w14:textId="5F974E57" w:rsidR="001A59AF" w:rsidRPr="00956A9A" w:rsidRDefault="001A59AF" w:rsidP="008F2A85">
                            <w:pPr>
                              <w:pStyle w:val="NICEnormalsinglespacing"/>
                            </w:pPr>
                            <w:r w:rsidRPr="00956A9A">
                              <w:t>Closing date for comments:</w:t>
                            </w:r>
                            <w:r w:rsidRPr="008F2A85">
                              <w:t xml:space="preserve"> 23 October 2020</w:t>
                            </w:r>
                          </w:p>
                          <w:p w14:paraId="3911D61E" w14:textId="4E250FE9" w:rsidR="001A59AF" w:rsidRDefault="001A59AF" w:rsidP="008F2A85">
                            <w:pPr>
                              <w:pStyle w:val="Bulletleft1"/>
                              <w:numPr>
                                <w:ilvl w:val="0"/>
                                <w:numId w:val="0"/>
                              </w:numPr>
                              <w:spacing w:line="240" w:lineRule="auto"/>
                              <w:ind w:left="284" w:hanging="284"/>
                            </w:pPr>
                            <w:r w:rsidRPr="00956A9A">
                              <w:t xml:space="preserve">Second diagnostics advisory committee meeting: </w:t>
                            </w:r>
                            <w:r w:rsidRPr="008F2A85">
                              <w:t>5 November 2020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E610D2A" id="Text Box 2" o:spid="_x0000_s1027" type="#_x0000_t202" alt="Panel explaining the consultation process. " style="position:absolute;margin-left:1.5pt;margin-top:71pt;width:429.25pt;height:529.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" strokecolor="#a2bdc1" strokeweight="3pt">
                <v:textbox>
                  <w:txbxContent>
                    <w:p w14:paraId="22CC5F62" w14:textId="77777777" w:rsidR="001A59AF" w:rsidRPr="00956A9A" w:rsidRDefault="001A59AF" w:rsidP="008F2A85">
                      <w:pPr>
                        <w:pStyle w:val="NICEnormalsinglespacing"/>
                        <w:rPr>
                          <w:b/>
                        </w:rPr>
                      </w:pPr>
                      <w:r w:rsidRPr="00956A9A">
                        <w:rPr>
                          <w:b/>
                        </w:rPr>
                        <w:t>Equality issues</w:t>
                      </w:r>
                    </w:p>
                    <w:p w14:paraId="1573F584" w14:textId="77777777" w:rsidR="001A59AF" w:rsidRPr="00956A9A" w:rsidRDefault="001A59AF" w:rsidP="008F2A85">
                      <w:pPr>
                        <w:pStyle w:val="NICEnormalsinglespacing"/>
                      </w:pPr>
                      <w:r w:rsidRPr="00956A9A">
                        <w:t xml:space="preserve">NICE is committed to promoting equality of opportunity, eliminating unlawful </w:t>
                      </w:r>
                      <w:proofErr w:type="gramStart"/>
                      <w:r w:rsidRPr="00956A9A">
                        <w:t>discrimination</w:t>
                      </w:r>
                      <w:proofErr w:type="gramEnd"/>
                      <w:r w:rsidRPr="00956A9A">
                        <w:t xml:space="preserve"> and fostering good relations between people with particular protected characteristics and others. Please let us know if you think that the recommendations may need changing to meet these aims. </w:t>
                      </w:r>
                      <w:proofErr w:type="gramStart"/>
                      <w:r w:rsidRPr="00956A9A">
                        <w:t>In particular, please</w:t>
                      </w:r>
                      <w:proofErr w:type="gramEnd"/>
                      <w:r w:rsidRPr="00956A9A">
                        <w:t xml:space="preserve"> tell us if the recommendations:</w:t>
                      </w:r>
                    </w:p>
                    <w:p w14:paraId="1C9E844C" w14:textId="77777777" w:rsidR="001A59AF" w:rsidRPr="00956A9A" w:rsidRDefault="001A59AF" w:rsidP="008F2A85">
                      <w:pPr>
                        <w:pStyle w:val="Bulletleft1"/>
                      </w:pPr>
                      <w:r w:rsidRPr="00956A9A">
                        <w:t>could have a different effect on people protected by the equality legislation than on the wider population, for example by making it more difficult in practice for a specific group to access the technology</w:t>
                      </w:r>
                    </w:p>
                    <w:p w14:paraId="08462C0F" w14:textId="77777777" w:rsidR="001A59AF" w:rsidRPr="00956A9A" w:rsidRDefault="001A59AF" w:rsidP="008F2A85">
                      <w:pPr>
                        <w:pStyle w:val="Bulletleft1last"/>
                      </w:pPr>
                      <w:r w:rsidRPr="00956A9A">
                        <w:t>could have any adverse effect on people with a particular disability or disabilities.</w:t>
                      </w:r>
                    </w:p>
                    <w:p w14:paraId="0714E3C4" w14:textId="77777777" w:rsidR="001A59AF" w:rsidRPr="00956A9A" w:rsidRDefault="001A59AF" w:rsidP="008F2A85">
                      <w:pPr>
                        <w:pStyle w:val="NICEnormalsinglespacing"/>
                      </w:pPr>
                      <w:r w:rsidRPr="00956A9A">
                        <w:t>Please provide any relevant information or data you have about such effects and how they could be avoided or reduced.</w:t>
                      </w:r>
                    </w:p>
                    <w:p w14:paraId="47727F0A" w14:textId="2C435946" w:rsidR="001A59AF" w:rsidRPr="00956A9A" w:rsidRDefault="001A59AF" w:rsidP="008F2A85">
                      <w:pPr>
                        <w:pStyle w:val="NICEnormalsinglespacing"/>
                        <w:rPr>
                          <w:b/>
                          <w:bCs/>
                        </w:rPr>
                      </w:pPr>
                      <w:r w:rsidRPr="00956A9A">
                        <w:rPr>
                          <w:b/>
                          <w:bCs/>
                        </w:rPr>
                        <w:t>Note that this document is not NICE's final guidance on</w:t>
                      </w:r>
                      <w:r>
                        <w:rPr>
                          <w:b/>
                          <w:bCs/>
                        </w:rPr>
                        <w:t xml:space="preserve"> </w:t>
                      </w:r>
                      <w:proofErr w:type="spellStart"/>
                      <w:r w:rsidRPr="008F2A85">
                        <w:rPr>
                          <w:b/>
                          <w:bCs/>
                        </w:rPr>
                        <w:t>QAngio</w:t>
                      </w:r>
                      <w:proofErr w:type="spellEnd"/>
                      <w:r w:rsidRPr="008F2A85">
                        <w:rPr>
                          <w:b/>
                          <w:bCs/>
                        </w:rPr>
                        <w:t xml:space="preserve"> XA 3D QFR and CAAS </w:t>
                      </w:r>
                      <w:proofErr w:type="spellStart"/>
                      <w:r w:rsidRPr="008F2A85">
                        <w:rPr>
                          <w:b/>
                          <w:bCs/>
                        </w:rPr>
                        <w:t>vFFR</w:t>
                      </w:r>
                      <w:proofErr w:type="spellEnd"/>
                      <w:r w:rsidRPr="008F2A85">
                        <w:rPr>
                          <w:b/>
                          <w:bCs/>
                        </w:rPr>
                        <w:t xml:space="preserve"> imaging software for assessing coronary stenosis during invasive coronary angiography</w:t>
                      </w:r>
                      <w:r w:rsidRPr="00956A9A">
                        <w:rPr>
                          <w:b/>
                          <w:bCs/>
                        </w:rPr>
                        <w:t xml:space="preserve">. The recommendations in section 1 may change after consultation. </w:t>
                      </w:r>
                    </w:p>
                    <w:p w14:paraId="0E807C40" w14:textId="77777777" w:rsidR="001A59AF" w:rsidRPr="00956A9A" w:rsidRDefault="001A59AF" w:rsidP="008F2A85">
                      <w:pPr>
                        <w:pStyle w:val="NICEnormalsinglespacing"/>
                      </w:pPr>
                      <w:r w:rsidRPr="00956A9A">
                        <w:t xml:space="preserve">After consultation, the committee will meet again to consider the evidence, this </w:t>
                      </w:r>
                      <w:proofErr w:type="gramStart"/>
                      <w:r w:rsidRPr="00956A9A">
                        <w:t>document</w:t>
                      </w:r>
                      <w:proofErr w:type="gramEnd"/>
                      <w:r w:rsidRPr="00956A9A">
                        <w:t xml:space="preserve"> and comments from the consultation. After considering the comments, the committee will prepare its final recommendations, which will be the basis for NICE’s guidance on the use of the technology in the NHS in England.</w:t>
                      </w:r>
                    </w:p>
                    <w:p w14:paraId="722B6004" w14:textId="77777777" w:rsidR="001A59AF" w:rsidRPr="00956A9A" w:rsidRDefault="001A59AF" w:rsidP="008F2A85">
                      <w:pPr>
                        <w:pStyle w:val="NICEnormalsinglespacing"/>
                      </w:pPr>
                      <w:r w:rsidRPr="00956A9A">
                        <w:t xml:space="preserve">For further details, see the </w:t>
                      </w:r>
                      <w:hyperlink r:id="rId11" w:history="1">
                        <w:r w:rsidRPr="00956A9A">
                          <w:rPr>
                            <w:rStyle w:val="Hyperlink"/>
                          </w:rPr>
                          <w:t>diagnostics assessment programme manual</w:t>
                        </w:r>
                      </w:hyperlink>
                      <w:r w:rsidRPr="00956A9A">
                        <w:t>.</w:t>
                      </w:r>
                    </w:p>
                    <w:p w14:paraId="050F5F36" w14:textId="77777777" w:rsidR="001A59AF" w:rsidRPr="00956A9A" w:rsidRDefault="001A59AF" w:rsidP="008F2A85">
                      <w:pPr>
                        <w:pStyle w:val="NICEnormalsinglespacing"/>
                        <w:rPr>
                          <w:b/>
                          <w:bCs/>
                        </w:rPr>
                      </w:pPr>
                      <w:r w:rsidRPr="00956A9A">
                        <w:rPr>
                          <w:b/>
                          <w:bCs/>
                        </w:rPr>
                        <w:t>Key dates:</w:t>
                      </w:r>
                    </w:p>
                    <w:p w14:paraId="39C44181" w14:textId="5F974E57" w:rsidR="001A59AF" w:rsidRPr="00956A9A" w:rsidRDefault="001A59AF" w:rsidP="008F2A85">
                      <w:pPr>
                        <w:pStyle w:val="NICEnormalsinglespacing"/>
                      </w:pPr>
                      <w:r w:rsidRPr="00956A9A">
                        <w:t>Closing date for comments:</w:t>
                      </w:r>
                      <w:r w:rsidRPr="008F2A85">
                        <w:t xml:space="preserve"> 23 October 2020</w:t>
                      </w:r>
                    </w:p>
                    <w:p w14:paraId="3911D61E" w14:textId="4E250FE9" w:rsidR="001A59AF" w:rsidRDefault="001A59AF" w:rsidP="008F2A85">
                      <w:pPr>
                        <w:pStyle w:val="Bulletleft1"/>
                        <w:numPr>
                          <w:ilvl w:val="0"/>
                          <w:numId w:val="0"/>
                        </w:numPr>
                        <w:spacing w:line="240" w:lineRule="auto"/>
                        <w:ind w:left="284" w:hanging="284"/>
                      </w:pPr>
                      <w:r w:rsidRPr="00956A9A">
                        <w:t xml:space="preserve">Second diagnostics advisory committee meeting: </w:t>
                      </w:r>
                      <w:r w:rsidRPr="008F2A85">
                        <w:t>5 November 2020</w:t>
                      </w:r>
                    </w:p>
                  </w:txbxContent>
                </v:textbox>
                <w10:wrap anchory="page"/>
              </v:shape>
            </w:pict>
          </mc:Fallback>
        </mc:AlternateContent>
      </w:r>
      <w:r>
        <w:br w:type="page"/>
      </w:r>
    </w:p>
    <w:p w14:paraId="4D5F7F67" w14:textId="77777777" w:rsidR="00091DC3" w:rsidRDefault="00091DC3" w:rsidP="00AB00EB">
      <w:pPr>
        <w:pStyle w:val="Numberedheading1"/>
      </w:pPr>
      <w:r>
        <w:lastRenderedPageBreak/>
        <w:t>Recommendations</w:t>
      </w:r>
    </w:p>
    <w:p w14:paraId="734ED309" w14:textId="111D486A" w:rsidR="00E73082" w:rsidRPr="00FA4F9D" w:rsidRDefault="00E73082" w:rsidP="00457460">
      <w:pPr>
        <w:pStyle w:val="Numberedlevel2text"/>
        <w:numPr>
          <w:ilvl w:val="1"/>
          <w:numId w:val="20"/>
        </w:numPr>
      </w:pPr>
      <w:proofErr w:type="spellStart"/>
      <w:r>
        <w:t>QAngio</w:t>
      </w:r>
      <w:proofErr w:type="spellEnd"/>
      <w:r>
        <w:t xml:space="preserve"> XA 3D</w:t>
      </w:r>
      <w:r w:rsidR="00DF7F0D">
        <w:rPr>
          <w:lang w:val="en-GB"/>
        </w:rPr>
        <w:t xml:space="preserve"> q</w:t>
      </w:r>
      <w:r w:rsidR="00DF7F0D" w:rsidRPr="00DF7F0D">
        <w:rPr>
          <w:lang w:val="en-GB"/>
        </w:rPr>
        <w:t>uantitative flow ratio</w:t>
      </w:r>
      <w:r w:rsidR="00DF7F0D">
        <w:rPr>
          <w:lang w:val="en-GB"/>
        </w:rPr>
        <w:t xml:space="preserve"> (</w:t>
      </w:r>
      <w:proofErr w:type="spellStart"/>
      <w:r w:rsidR="00DF7F0D">
        <w:rPr>
          <w:lang w:val="en-GB"/>
        </w:rPr>
        <w:t>QAngio</w:t>
      </w:r>
      <w:proofErr w:type="spellEnd"/>
      <w:r w:rsidR="00DF7F0D">
        <w:rPr>
          <w:lang w:val="en-GB"/>
        </w:rPr>
        <w:t xml:space="preserve"> </w:t>
      </w:r>
      <w:r>
        <w:t>QFR</w:t>
      </w:r>
      <w:r w:rsidR="00DF7F0D">
        <w:rPr>
          <w:lang w:val="en-GB"/>
        </w:rPr>
        <w:t>)</w:t>
      </w:r>
      <w:r w:rsidR="0055560B">
        <w:rPr>
          <w:lang w:val="en-GB"/>
        </w:rPr>
        <w:t xml:space="preserve"> </w:t>
      </w:r>
      <w:r w:rsidR="004C0DAB">
        <w:rPr>
          <w:lang w:val="en-GB"/>
        </w:rPr>
        <w:t xml:space="preserve">and </w:t>
      </w:r>
      <w:r w:rsidR="004C0DAB" w:rsidRPr="004C0DAB">
        <w:rPr>
          <w:lang w:val="en-GB"/>
        </w:rPr>
        <w:t xml:space="preserve">CAAS </w:t>
      </w:r>
      <w:r w:rsidR="00DF7F0D">
        <w:rPr>
          <w:lang w:val="en-GB"/>
        </w:rPr>
        <w:t>vessel fractional flow reserve (</w:t>
      </w:r>
      <w:r w:rsidR="00334D76">
        <w:rPr>
          <w:lang w:val="en-GB"/>
        </w:rPr>
        <w:t xml:space="preserve">CAAS </w:t>
      </w:r>
      <w:proofErr w:type="spellStart"/>
      <w:r w:rsidR="00DF7F0D">
        <w:rPr>
          <w:lang w:val="en-GB"/>
        </w:rPr>
        <w:t>vFFR</w:t>
      </w:r>
      <w:proofErr w:type="spellEnd"/>
      <w:r w:rsidR="00DF7F0D">
        <w:rPr>
          <w:lang w:val="en-GB"/>
        </w:rPr>
        <w:t xml:space="preserve">) </w:t>
      </w:r>
      <w:r w:rsidR="004C0DAB">
        <w:rPr>
          <w:lang w:val="en-GB"/>
        </w:rPr>
        <w:t>are not recommended</w:t>
      </w:r>
      <w:r w:rsidRPr="004238CB">
        <w:t xml:space="preserve"> </w:t>
      </w:r>
      <w:r w:rsidR="004C0DAB">
        <w:rPr>
          <w:lang w:val="en-GB"/>
        </w:rPr>
        <w:t xml:space="preserve">for routine </w:t>
      </w:r>
      <w:r w:rsidR="0099209E">
        <w:rPr>
          <w:lang w:val="en-GB"/>
        </w:rPr>
        <w:t>use</w:t>
      </w:r>
      <w:r w:rsidR="00E33F95">
        <w:rPr>
          <w:lang w:val="en-GB"/>
        </w:rPr>
        <w:t xml:space="preserve"> </w:t>
      </w:r>
      <w:r w:rsidR="00633DCD" w:rsidRPr="00633DCD">
        <w:rPr>
          <w:lang w:val="en-GB"/>
        </w:rPr>
        <w:t>during invasive coronary angiography</w:t>
      </w:r>
      <w:r w:rsidR="00633DCD">
        <w:rPr>
          <w:lang w:val="en-GB"/>
        </w:rPr>
        <w:t xml:space="preserve"> </w:t>
      </w:r>
      <w:r w:rsidR="00332F98" w:rsidRPr="00332F98">
        <w:rPr>
          <w:lang w:val="en-GB"/>
        </w:rPr>
        <w:t>to assess coronary stenosis</w:t>
      </w:r>
      <w:r w:rsidR="00332F98">
        <w:rPr>
          <w:lang w:val="en-GB"/>
        </w:rPr>
        <w:t xml:space="preserve"> </w:t>
      </w:r>
      <w:proofErr w:type="spellStart"/>
      <w:r w:rsidR="00332F98">
        <w:rPr>
          <w:lang w:val="en-GB"/>
        </w:rPr>
        <w:t xml:space="preserve">in </w:t>
      </w:r>
      <w:r w:rsidR="00E33F95">
        <w:rPr>
          <w:lang w:val="en-GB"/>
        </w:rPr>
        <w:t>stable</w:t>
      </w:r>
      <w:proofErr w:type="spellEnd"/>
      <w:r w:rsidR="00E33F95">
        <w:rPr>
          <w:lang w:val="en-GB"/>
        </w:rPr>
        <w:t xml:space="preserve"> angina</w:t>
      </w:r>
      <w:r>
        <w:t>.</w:t>
      </w:r>
      <w:r w:rsidR="004C0DAB">
        <w:rPr>
          <w:lang w:val="en-GB"/>
        </w:rPr>
        <w:t xml:space="preserve"> </w:t>
      </w:r>
      <w:proofErr w:type="spellStart"/>
      <w:r w:rsidR="004C0DAB" w:rsidRPr="004C0DAB">
        <w:rPr>
          <w:lang w:val="en-GB"/>
        </w:rPr>
        <w:t>QAngio</w:t>
      </w:r>
      <w:proofErr w:type="spellEnd"/>
      <w:r w:rsidR="004C0DAB" w:rsidRPr="004C0DAB">
        <w:rPr>
          <w:lang w:val="en-GB"/>
        </w:rPr>
        <w:t xml:space="preserve"> </w:t>
      </w:r>
      <w:r w:rsidR="00DF7F0D">
        <w:rPr>
          <w:lang w:val="en-GB"/>
        </w:rPr>
        <w:t>QFR</w:t>
      </w:r>
      <w:r w:rsidR="004C0DAB" w:rsidRPr="004C0DAB">
        <w:rPr>
          <w:lang w:val="en-GB"/>
        </w:rPr>
        <w:t xml:space="preserve"> </w:t>
      </w:r>
      <w:r w:rsidR="004C0DAB">
        <w:rPr>
          <w:lang w:val="en-GB"/>
        </w:rPr>
        <w:t>shows promise but its clinical effectiveness is uncertain. The</w:t>
      </w:r>
      <w:r w:rsidR="004C0DAB" w:rsidRPr="004C0DAB">
        <w:rPr>
          <w:lang w:val="en-GB"/>
        </w:rPr>
        <w:t xml:space="preserve"> diagnostic accuracy and clinical effectiveness</w:t>
      </w:r>
      <w:r w:rsidR="00FA293D">
        <w:rPr>
          <w:lang w:val="en-GB"/>
        </w:rPr>
        <w:t xml:space="preserve"> of </w:t>
      </w:r>
      <w:r>
        <w:rPr>
          <w:lang w:val="en-GB"/>
        </w:rPr>
        <w:t xml:space="preserve">CAAS </w:t>
      </w:r>
      <w:proofErr w:type="spellStart"/>
      <w:r>
        <w:rPr>
          <w:lang w:val="en-GB"/>
        </w:rPr>
        <w:t>vFFR</w:t>
      </w:r>
      <w:proofErr w:type="spellEnd"/>
      <w:r>
        <w:rPr>
          <w:lang w:val="en-GB"/>
        </w:rPr>
        <w:t xml:space="preserve"> </w:t>
      </w:r>
      <w:r w:rsidR="003C0C72">
        <w:rPr>
          <w:lang w:val="en-GB"/>
        </w:rPr>
        <w:t>are uncertain</w:t>
      </w:r>
      <w:r>
        <w:rPr>
          <w:lang w:val="en-GB"/>
        </w:rPr>
        <w:t xml:space="preserve">. </w:t>
      </w:r>
    </w:p>
    <w:p w14:paraId="3202E619" w14:textId="3216F6CB" w:rsidR="00E73082" w:rsidRPr="00FA4F9D" w:rsidRDefault="00E73082" w:rsidP="00E73082">
      <w:pPr>
        <w:pStyle w:val="Numberedlevel2text"/>
        <w:numPr>
          <w:ilvl w:val="1"/>
          <w:numId w:val="20"/>
        </w:numPr>
      </w:pPr>
      <w:r>
        <w:rPr>
          <w:lang w:val="en-GB"/>
        </w:rPr>
        <w:t>Further research is recommended (see section 5) on:</w:t>
      </w:r>
    </w:p>
    <w:p w14:paraId="3442213A" w14:textId="6962A22A" w:rsidR="00E73082" w:rsidRDefault="00747A84" w:rsidP="00670EE8">
      <w:pPr>
        <w:pStyle w:val="Bulletindent1"/>
      </w:pPr>
      <w:r>
        <w:t xml:space="preserve">people’s </w:t>
      </w:r>
      <w:r w:rsidR="00E73082">
        <w:t xml:space="preserve">experiences of </w:t>
      </w:r>
      <w:proofErr w:type="spellStart"/>
      <w:r w:rsidR="00E73082">
        <w:t>QAngio</w:t>
      </w:r>
      <w:proofErr w:type="spellEnd"/>
      <w:r w:rsidR="00E73082">
        <w:t xml:space="preserve"> QFR</w:t>
      </w:r>
      <w:r w:rsidR="00DF7F0D">
        <w:t xml:space="preserve"> </w:t>
      </w:r>
      <w:r w:rsidR="00FA293D">
        <w:t>and</w:t>
      </w:r>
      <w:r w:rsidR="00E73082">
        <w:t xml:space="preserve"> CAAS </w:t>
      </w:r>
      <w:proofErr w:type="spellStart"/>
      <w:r w:rsidR="00E73082">
        <w:t>vFFR</w:t>
      </w:r>
      <w:proofErr w:type="spellEnd"/>
      <w:r w:rsidR="00FA293D">
        <w:t xml:space="preserve"> compared with </w:t>
      </w:r>
      <w:r w:rsidR="0025356B">
        <w:t>the reference standard</w:t>
      </w:r>
      <w:r w:rsidR="00B17E6F">
        <w:t>s</w:t>
      </w:r>
      <w:r w:rsidR="0025356B">
        <w:t xml:space="preserve"> </w:t>
      </w:r>
      <w:r w:rsidR="00AD43AD">
        <w:t xml:space="preserve">of </w:t>
      </w:r>
      <w:r w:rsidR="00457460">
        <w:t>FFR</w:t>
      </w:r>
      <w:r w:rsidR="0025356B">
        <w:t xml:space="preserve"> </w:t>
      </w:r>
      <w:r w:rsidR="00B17E6F">
        <w:t>or</w:t>
      </w:r>
      <w:r w:rsidR="0025356B">
        <w:t xml:space="preserve"> instantaneous wave-free ratio </w:t>
      </w:r>
      <w:r w:rsidR="00AD43AD">
        <w:t>(</w:t>
      </w:r>
      <w:proofErr w:type="spellStart"/>
      <w:r w:rsidR="00AD43AD">
        <w:t>iFR</w:t>
      </w:r>
      <w:proofErr w:type="spellEnd"/>
      <w:r w:rsidR="00AD43AD">
        <w:t>)</w:t>
      </w:r>
    </w:p>
    <w:p w14:paraId="1DADE87C" w14:textId="195874BC" w:rsidR="00E73082" w:rsidRDefault="00B403E0" w:rsidP="006620A6">
      <w:pPr>
        <w:pStyle w:val="Bulletindent1"/>
      </w:pPr>
      <w:r>
        <w:t>t</w:t>
      </w:r>
      <w:r w:rsidRPr="00682C8E">
        <w:t xml:space="preserve">est </w:t>
      </w:r>
      <w:r w:rsidR="00682C8E" w:rsidRPr="00682C8E">
        <w:t xml:space="preserve">failure rates of </w:t>
      </w:r>
      <w:proofErr w:type="spellStart"/>
      <w:r w:rsidR="00682C8E" w:rsidRPr="00682C8E">
        <w:t>QAngio</w:t>
      </w:r>
      <w:proofErr w:type="spellEnd"/>
      <w:r w:rsidR="00682C8E" w:rsidRPr="00682C8E">
        <w:t xml:space="preserve"> QFR and CAAS </w:t>
      </w:r>
      <w:proofErr w:type="spellStart"/>
      <w:r w:rsidR="00682C8E" w:rsidRPr="00682C8E">
        <w:t>vFFR</w:t>
      </w:r>
      <w:proofErr w:type="spellEnd"/>
      <w:r w:rsidR="00682C8E" w:rsidRPr="00682C8E">
        <w:t xml:space="preserve"> and how </w:t>
      </w:r>
      <w:proofErr w:type="gramStart"/>
      <w:r w:rsidR="000E39E7">
        <w:t>these</w:t>
      </w:r>
      <w:r w:rsidR="005A61CF">
        <w:t xml:space="preserve"> </w:t>
      </w:r>
      <w:r w:rsidR="00670EE8">
        <w:t>affect</w:t>
      </w:r>
      <w:proofErr w:type="gramEnd"/>
      <w:r w:rsidR="00670EE8" w:rsidRPr="00682C8E">
        <w:t xml:space="preserve"> </w:t>
      </w:r>
      <w:r w:rsidR="00C131E9">
        <w:t>whether</w:t>
      </w:r>
      <w:r w:rsidR="00682C8E" w:rsidRPr="00682C8E">
        <w:t xml:space="preserve"> </w:t>
      </w:r>
      <w:proofErr w:type="spellStart"/>
      <w:r w:rsidR="00FA293D">
        <w:t>revasculari</w:t>
      </w:r>
      <w:r w:rsidR="00DF7F0D">
        <w:t>s</w:t>
      </w:r>
      <w:r w:rsidR="00FA293D">
        <w:t>ation</w:t>
      </w:r>
      <w:proofErr w:type="spellEnd"/>
      <w:r w:rsidR="00FA293D">
        <w:t xml:space="preserve"> is done</w:t>
      </w:r>
      <w:r w:rsidR="00682C8E" w:rsidRPr="00682C8E">
        <w:t xml:space="preserve"> </w:t>
      </w:r>
      <w:r w:rsidR="00C131E9">
        <w:t>in clinical practice</w:t>
      </w:r>
    </w:p>
    <w:p w14:paraId="33BC8ECD" w14:textId="6E83D319" w:rsidR="00E73082" w:rsidRDefault="00E73082" w:rsidP="00670EE8">
      <w:pPr>
        <w:pStyle w:val="Bulletindent1"/>
      </w:pPr>
      <w:r w:rsidRPr="007F7B94">
        <w:t xml:space="preserve">the clinical benefit of using </w:t>
      </w:r>
      <w:proofErr w:type="spellStart"/>
      <w:r w:rsidRPr="004238CB">
        <w:t>QAngio</w:t>
      </w:r>
      <w:proofErr w:type="spellEnd"/>
      <w:r w:rsidRPr="004238CB">
        <w:t xml:space="preserve"> QFR and CAAS </w:t>
      </w:r>
      <w:proofErr w:type="spellStart"/>
      <w:r w:rsidRPr="004238CB">
        <w:t>vFFR</w:t>
      </w:r>
      <w:proofErr w:type="spellEnd"/>
    </w:p>
    <w:p w14:paraId="6D9599E1" w14:textId="4E2E26D2" w:rsidR="00091DC3" w:rsidRDefault="00B403E0" w:rsidP="00670EE8">
      <w:pPr>
        <w:pStyle w:val="Bulletindent1last"/>
      </w:pPr>
      <w:r>
        <w:t>t</w:t>
      </w:r>
      <w:r w:rsidR="00670EE8">
        <w:t xml:space="preserve">he </w:t>
      </w:r>
      <w:r w:rsidR="00E73082" w:rsidRPr="007F7B94">
        <w:t xml:space="preserve">diagnostic accuracy </w:t>
      </w:r>
      <w:r w:rsidR="00E73082">
        <w:t>of</w:t>
      </w:r>
      <w:r w:rsidR="00E73082" w:rsidRPr="007F7B94">
        <w:t xml:space="preserve"> CAAS </w:t>
      </w:r>
      <w:proofErr w:type="spellStart"/>
      <w:r w:rsidR="00E73082" w:rsidRPr="007F7B94">
        <w:t>vFFR</w:t>
      </w:r>
      <w:proofErr w:type="spellEnd"/>
      <w:r w:rsidR="00E73082">
        <w:t>.</w:t>
      </w:r>
    </w:p>
    <w:p w14:paraId="1F3D441A" w14:textId="77777777" w:rsidR="00091DC3" w:rsidRPr="00D21641" w:rsidRDefault="00091DC3" w:rsidP="00D21641">
      <w:pPr>
        <w:pStyle w:val="NICEnormal"/>
        <w:rPr>
          <w:b/>
          <w:bCs/>
        </w:rPr>
      </w:pPr>
      <w:r w:rsidRPr="00D21641">
        <w:rPr>
          <w:b/>
          <w:bCs/>
        </w:rPr>
        <w:t>Why the committee made these recommendations</w:t>
      </w:r>
    </w:p>
    <w:p w14:paraId="63AB84B8" w14:textId="0FE44DCF" w:rsidR="00E73082" w:rsidRDefault="00457460" w:rsidP="00457460">
      <w:pPr>
        <w:pStyle w:val="NICEnormal"/>
      </w:pPr>
      <w:r>
        <w:t xml:space="preserve">FFR </w:t>
      </w:r>
      <w:r w:rsidR="00FA293D">
        <w:t xml:space="preserve">or </w:t>
      </w:r>
      <w:proofErr w:type="spellStart"/>
      <w:r>
        <w:t>iFR</w:t>
      </w:r>
      <w:proofErr w:type="spellEnd"/>
      <w:r w:rsidR="00FA293D">
        <w:t xml:space="preserve"> can be used with invasive coronary angiography to assess coronary stenosis. </w:t>
      </w:r>
      <w:r w:rsidR="00F34961">
        <w:t xml:space="preserve">However, </w:t>
      </w:r>
      <w:r>
        <w:t xml:space="preserve">FFR and </w:t>
      </w:r>
      <w:proofErr w:type="spellStart"/>
      <w:r>
        <w:t>iFR</w:t>
      </w:r>
      <w:proofErr w:type="spellEnd"/>
      <w:r w:rsidR="00700CC7">
        <w:t xml:space="preserve"> </w:t>
      </w:r>
      <w:r w:rsidR="00E73082">
        <w:t>can have unpleasant side effects and increase</w:t>
      </w:r>
      <w:r w:rsidR="00EC0143">
        <w:t xml:space="preserve"> the</w:t>
      </w:r>
      <w:r w:rsidR="00E73082">
        <w:t xml:space="preserve"> risk </w:t>
      </w:r>
      <w:r w:rsidR="00BF6BE4">
        <w:t>of adverse events</w:t>
      </w:r>
      <w:r w:rsidR="00CF40F6">
        <w:t xml:space="preserve">, such as damage to the artery. </w:t>
      </w:r>
    </w:p>
    <w:p w14:paraId="460F79DC" w14:textId="1A33B051" w:rsidR="00E73082" w:rsidRDefault="00830420" w:rsidP="00E73082">
      <w:pPr>
        <w:pStyle w:val="NICEnormal"/>
      </w:pPr>
      <w:r>
        <w:t xml:space="preserve">CAAS </w:t>
      </w:r>
      <w:proofErr w:type="spellStart"/>
      <w:r>
        <w:t>vFFR</w:t>
      </w:r>
      <w:proofErr w:type="spellEnd"/>
      <w:r w:rsidR="00D35AC9">
        <w:t xml:space="preserve"> and </w:t>
      </w:r>
      <w:proofErr w:type="spellStart"/>
      <w:r w:rsidR="00D35AC9">
        <w:t>QAngio</w:t>
      </w:r>
      <w:proofErr w:type="spellEnd"/>
      <w:r w:rsidR="00D35AC9">
        <w:t xml:space="preserve"> QFR</w:t>
      </w:r>
      <w:r w:rsidR="00E73082">
        <w:t xml:space="preserve"> </w:t>
      </w:r>
      <w:r w:rsidR="00956E3C">
        <w:t xml:space="preserve">use </w:t>
      </w:r>
      <w:r w:rsidR="006620A6">
        <w:t xml:space="preserve">X-ray </w:t>
      </w:r>
      <w:r w:rsidR="00956E3C">
        <w:t xml:space="preserve">images taken during </w:t>
      </w:r>
      <w:r w:rsidR="00113B4E">
        <w:t>an</w:t>
      </w:r>
      <w:r w:rsidR="00956E3C">
        <w:t xml:space="preserve"> </w:t>
      </w:r>
      <w:r w:rsidR="00667F96">
        <w:t>invasive coronary angiography</w:t>
      </w:r>
      <w:r w:rsidR="00B403E0" w:rsidRPr="00B403E0">
        <w:t xml:space="preserve"> </w:t>
      </w:r>
      <w:r w:rsidR="00BF67B0">
        <w:t>to</w:t>
      </w:r>
      <w:r w:rsidR="00E73082">
        <w:t xml:space="preserve"> construct a 3</w:t>
      </w:r>
      <w:r w:rsidR="00113B4E">
        <w:t>D</w:t>
      </w:r>
      <w:r w:rsidR="00E73082">
        <w:t xml:space="preserve"> image of the artery</w:t>
      </w:r>
      <w:r w:rsidR="00BF67B0">
        <w:t>. This image is used</w:t>
      </w:r>
      <w:r w:rsidR="00E73082">
        <w:t xml:space="preserve"> </w:t>
      </w:r>
      <w:r w:rsidR="00956E3C">
        <w:t>to</w:t>
      </w:r>
      <w:r w:rsidR="00E32500">
        <w:t xml:space="preserve"> </w:t>
      </w:r>
      <w:r w:rsidR="00E73082">
        <w:t xml:space="preserve">estimate </w:t>
      </w:r>
      <w:r>
        <w:t xml:space="preserve">the </w:t>
      </w:r>
      <w:r w:rsidR="00366F1A">
        <w:t>e</w:t>
      </w:r>
      <w:r w:rsidR="00201CB4">
        <w:t>ffect</w:t>
      </w:r>
      <w:r w:rsidR="00956E3C">
        <w:t xml:space="preserve"> </w:t>
      </w:r>
      <w:r>
        <w:t xml:space="preserve">of </w:t>
      </w:r>
      <w:r w:rsidR="00390599">
        <w:t>coronary stenosis</w:t>
      </w:r>
      <w:r w:rsidR="00D5429C">
        <w:t xml:space="preserve"> </w:t>
      </w:r>
      <w:r w:rsidR="00E73082">
        <w:t xml:space="preserve">on blood </w:t>
      </w:r>
      <w:r w:rsidR="006A1D41">
        <w:t xml:space="preserve">flow </w:t>
      </w:r>
      <w:r w:rsidR="00E73082">
        <w:t>t</w:t>
      </w:r>
      <w:r w:rsidR="00BF6BE4">
        <w:t>h</w:t>
      </w:r>
      <w:r w:rsidR="00E73082">
        <w:t xml:space="preserve">rough the </w:t>
      </w:r>
      <w:r w:rsidR="001A59AF">
        <w:t>artery</w:t>
      </w:r>
      <w:r w:rsidR="006A1D41">
        <w:t xml:space="preserve"> without the side effects and risk of adverse events of FFR or </w:t>
      </w:r>
      <w:proofErr w:type="spellStart"/>
      <w:r w:rsidR="006A1D41">
        <w:t>iFR</w:t>
      </w:r>
      <w:proofErr w:type="spellEnd"/>
      <w:r w:rsidR="00E73082">
        <w:t xml:space="preserve">. </w:t>
      </w:r>
    </w:p>
    <w:p w14:paraId="763D4D4C" w14:textId="75A8DD86" w:rsidR="0026586B" w:rsidRDefault="00700CC7" w:rsidP="00E73082">
      <w:pPr>
        <w:pStyle w:val="NICEnormal"/>
      </w:pPr>
      <w:r>
        <w:t>E</w:t>
      </w:r>
      <w:r w:rsidR="00956E3C">
        <w:t xml:space="preserve">vidence shows that </w:t>
      </w:r>
      <w:r w:rsidR="00EA1119">
        <w:t xml:space="preserve">the diagnostic accuracy of </w:t>
      </w:r>
      <w:proofErr w:type="spellStart"/>
      <w:r w:rsidR="00830420">
        <w:t>QAngio</w:t>
      </w:r>
      <w:proofErr w:type="spellEnd"/>
      <w:r w:rsidR="00830420">
        <w:t xml:space="preserve"> QFR </w:t>
      </w:r>
      <w:r w:rsidR="00EA1119">
        <w:t xml:space="preserve">is </w:t>
      </w:r>
      <w:proofErr w:type="gramStart"/>
      <w:r w:rsidR="00F34961">
        <w:t>similar to</w:t>
      </w:r>
      <w:proofErr w:type="gramEnd"/>
      <w:r w:rsidR="000243A1">
        <w:t xml:space="preserve"> </w:t>
      </w:r>
      <w:r w:rsidR="00457460">
        <w:t>FFR</w:t>
      </w:r>
      <w:r w:rsidR="000243A1">
        <w:t>,</w:t>
      </w:r>
      <w:r w:rsidR="000243A1" w:rsidRPr="000243A1">
        <w:t xml:space="preserve"> </w:t>
      </w:r>
      <w:r w:rsidR="000F3C42">
        <w:t xml:space="preserve">but the </w:t>
      </w:r>
      <w:r w:rsidR="00EA1119">
        <w:t xml:space="preserve">diagnostic </w:t>
      </w:r>
      <w:r w:rsidR="000F3C42" w:rsidRPr="000F3C42">
        <w:t xml:space="preserve">accuracy of CAAS </w:t>
      </w:r>
      <w:proofErr w:type="spellStart"/>
      <w:r w:rsidR="000F3C42" w:rsidRPr="000F3C42">
        <w:t>vFFR</w:t>
      </w:r>
      <w:proofErr w:type="spellEnd"/>
      <w:r w:rsidR="000F3C42" w:rsidRPr="000F3C42">
        <w:t xml:space="preserve"> is very uncertain</w:t>
      </w:r>
      <w:r w:rsidR="00C03D1D">
        <w:t xml:space="preserve">. </w:t>
      </w:r>
      <w:r w:rsidR="005439FA">
        <w:t>W</w:t>
      </w:r>
      <w:r w:rsidR="005A61CF">
        <w:t xml:space="preserve">hether </w:t>
      </w:r>
      <w:proofErr w:type="spellStart"/>
      <w:r w:rsidR="000F3C42">
        <w:t>QAngio</w:t>
      </w:r>
      <w:proofErr w:type="spellEnd"/>
      <w:r w:rsidR="000F3C42">
        <w:t xml:space="preserve"> QFR or CAAS </w:t>
      </w:r>
      <w:proofErr w:type="spellStart"/>
      <w:r w:rsidR="000F3C42">
        <w:t>vFFR</w:t>
      </w:r>
      <w:proofErr w:type="spellEnd"/>
      <w:r w:rsidR="000F3C42">
        <w:t xml:space="preserve"> </w:t>
      </w:r>
      <w:r w:rsidR="00956E3C">
        <w:t>affect</w:t>
      </w:r>
      <w:r w:rsidR="00E73082">
        <w:t xml:space="preserve"> clinical outcomes</w:t>
      </w:r>
      <w:r w:rsidR="005A61CF">
        <w:t xml:space="preserve"> and</w:t>
      </w:r>
      <w:r w:rsidR="00BF6BE4">
        <w:t xml:space="preserve"> </w:t>
      </w:r>
      <w:r w:rsidR="001D5736">
        <w:t xml:space="preserve">improve </w:t>
      </w:r>
      <w:r w:rsidR="00BF6BE4">
        <w:t>quality of life</w:t>
      </w:r>
      <w:r w:rsidR="005A61CF">
        <w:t xml:space="preserve"> is also uncertain</w:t>
      </w:r>
      <w:r w:rsidR="00E73082">
        <w:t>.</w:t>
      </w:r>
      <w:r w:rsidR="00792B14" w:rsidRPr="00792B14">
        <w:t xml:space="preserve"> </w:t>
      </w:r>
      <w:r w:rsidR="006620A6">
        <w:t xml:space="preserve">Further research is recommended to address these uncertainties. </w:t>
      </w:r>
    </w:p>
    <w:p w14:paraId="1919B2E7" w14:textId="09FE488F" w:rsidR="0026586B" w:rsidRDefault="0026586B" w:rsidP="00E73082">
      <w:pPr>
        <w:pStyle w:val="NICEnormal"/>
      </w:pPr>
      <w:r>
        <w:lastRenderedPageBreak/>
        <w:t xml:space="preserve">The cost-effectiveness estimates for CAAS </w:t>
      </w:r>
      <w:proofErr w:type="spellStart"/>
      <w:r>
        <w:t>vFFR</w:t>
      </w:r>
      <w:proofErr w:type="spellEnd"/>
      <w:r>
        <w:t xml:space="preserve"> and </w:t>
      </w:r>
      <w:proofErr w:type="spellStart"/>
      <w:r>
        <w:t>QAngio</w:t>
      </w:r>
      <w:proofErr w:type="spellEnd"/>
      <w:r>
        <w:t xml:space="preserve"> </w:t>
      </w:r>
      <w:r w:rsidRPr="0026586B">
        <w:t>QFR</w:t>
      </w:r>
      <w:r>
        <w:t xml:space="preserve"> </w:t>
      </w:r>
      <w:r w:rsidR="00EA1119">
        <w:t xml:space="preserve">are uncertain but </w:t>
      </w:r>
      <w:r>
        <w:t xml:space="preserve">suggest that they are more cost effective than </w:t>
      </w:r>
      <w:r w:rsidR="00667F96">
        <w:t>invasive coronary angiography</w:t>
      </w:r>
      <w:r w:rsidR="00390599" w:rsidRPr="00390599">
        <w:t xml:space="preserve"> </w:t>
      </w:r>
      <w:r>
        <w:t>alone</w:t>
      </w:r>
      <w:r w:rsidR="00EA1119">
        <w:t xml:space="preserve">. </w:t>
      </w:r>
      <w:r w:rsidR="0025356B">
        <w:t>The estimates suggest they are</w:t>
      </w:r>
      <w:r>
        <w:t xml:space="preserve"> less cost effective than </w:t>
      </w:r>
      <w:r w:rsidR="00457460">
        <w:t>FFR</w:t>
      </w:r>
      <w:r w:rsidR="00113B4E" w:rsidRPr="00113B4E">
        <w:t xml:space="preserve"> and </w:t>
      </w:r>
      <w:proofErr w:type="spellStart"/>
      <w:r w:rsidR="000544C5">
        <w:t>iFR</w:t>
      </w:r>
      <w:proofErr w:type="spellEnd"/>
      <w:r w:rsidR="00F666A3">
        <w:t xml:space="preserve">. </w:t>
      </w:r>
    </w:p>
    <w:p w14:paraId="7C44A489" w14:textId="26526C27" w:rsidR="00E73082" w:rsidRDefault="00956E3C" w:rsidP="00E73082">
      <w:pPr>
        <w:pStyle w:val="NICEnormal"/>
      </w:pPr>
      <w:r>
        <w:t xml:space="preserve">Because </w:t>
      </w:r>
      <w:r w:rsidR="00792B14">
        <w:t>t</w:t>
      </w:r>
      <w:r w:rsidR="00792B14" w:rsidRPr="00792B14">
        <w:t xml:space="preserve">here are multiple tests </w:t>
      </w:r>
      <w:r w:rsidR="00390599">
        <w:t>available that</w:t>
      </w:r>
      <w:r w:rsidR="005A61CF">
        <w:t xml:space="preserve"> assess</w:t>
      </w:r>
      <w:r w:rsidR="00390599">
        <w:t xml:space="preserve"> coronary stenosis</w:t>
      </w:r>
      <w:r w:rsidR="00792B14" w:rsidRPr="00792B14">
        <w:t xml:space="preserve"> it </w:t>
      </w:r>
      <w:r w:rsidR="00F34961">
        <w:t>is</w:t>
      </w:r>
      <w:r>
        <w:t xml:space="preserve"> not </w:t>
      </w:r>
      <w:r w:rsidR="00792B14">
        <w:t>clear</w:t>
      </w:r>
      <w:r w:rsidR="00792B14" w:rsidRPr="00792B14">
        <w:t xml:space="preserve"> </w:t>
      </w:r>
      <w:r w:rsidR="00F34961">
        <w:t>what</w:t>
      </w:r>
      <w:r w:rsidR="000544C5">
        <w:t xml:space="preserve"> </w:t>
      </w:r>
      <w:r w:rsidR="00CF3A41">
        <w:t>clinical</w:t>
      </w:r>
      <w:r w:rsidR="00F34961">
        <w:t xml:space="preserve"> benefits</w:t>
      </w:r>
      <w:r w:rsidR="00F34961" w:rsidRPr="00792B14">
        <w:t xml:space="preserve"> </w:t>
      </w:r>
      <w:proofErr w:type="spellStart"/>
      <w:r w:rsidR="005A61CF">
        <w:t>QAngio</w:t>
      </w:r>
      <w:proofErr w:type="spellEnd"/>
      <w:r w:rsidR="005A61CF">
        <w:t xml:space="preserve"> QFR and CAAS </w:t>
      </w:r>
      <w:proofErr w:type="spellStart"/>
      <w:r w:rsidR="005A61CF">
        <w:t>vFFR</w:t>
      </w:r>
      <w:proofErr w:type="spellEnd"/>
      <w:r w:rsidR="00792B14" w:rsidRPr="00792B14">
        <w:t xml:space="preserve"> offer</w:t>
      </w:r>
      <w:r w:rsidR="000F73BC">
        <w:t xml:space="preserve">. Therefore, </w:t>
      </w:r>
      <w:r w:rsidR="001F7E10">
        <w:t>the tests are not recommended</w:t>
      </w:r>
      <w:r w:rsidR="00105F20">
        <w:t xml:space="preserve"> </w:t>
      </w:r>
      <w:r w:rsidR="001234FF">
        <w:t>for use in</w:t>
      </w:r>
      <w:r w:rsidR="001F7E10">
        <w:t xml:space="preserve"> the NHS</w:t>
      </w:r>
      <w:r w:rsidR="00165882">
        <w:t>,</w:t>
      </w:r>
      <w:r w:rsidR="001F7E10">
        <w:t xml:space="preserve"> and further</w:t>
      </w:r>
      <w:r w:rsidR="00F666A3">
        <w:t xml:space="preserve"> </w:t>
      </w:r>
      <w:r w:rsidR="008D4842">
        <w:t xml:space="preserve">research </w:t>
      </w:r>
      <w:r w:rsidR="001D5736">
        <w:t xml:space="preserve">is </w:t>
      </w:r>
      <w:r w:rsidR="008D4842">
        <w:t xml:space="preserve">recommended. </w:t>
      </w:r>
    </w:p>
    <w:bookmarkEnd w:id="0"/>
    <w:p w14:paraId="6720F3DE" w14:textId="77777777" w:rsidR="00091DC3" w:rsidRDefault="00091DC3" w:rsidP="00623644">
      <w:pPr>
        <w:pStyle w:val="Numberedheading1"/>
      </w:pPr>
      <w:r>
        <w:t>The diagnostic tests</w:t>
      </w:r>
    </w:p>
    <w:p w14:paraId="76387645" w14:textId="69953FD0" w:rsidR="00091DC3" w:rsidRPr="00A01ECD" w:rsidRDefault="00091DC3" w:rsidP="00573EE7">
      <w:pPr>
        <w:pStyle w:val="Heading2"/>
      </w:pPr>
      <w:r w:rsidRPr="00A01ECD">
        <w:t xml:space="preserve">Clinical need and </w:t>
      </w:r>
      <w:r w:rsidRPr="00931A2D">
        <w:t>practice</w:t>
      </w:r>
    </w:p>
    <w:p w14:paraId="6B860068" w14:textId="77777777" w:rsidR="00F90583" w:rsidRDefault="00F90583" w:rsidP="00F90583">
      <w:pPr>
        <w:pStyle w:val="Numberedlevel2text"/>
      </w:pPr>
      <w:r w:rsidRPr="00535E16">
        <w:t xml:space="preserve">Angina is chest pain caused by insufficient blood supply to the heart (myocardial ischaemia). Stable angina is brought on by physical activity or emotional stress and goes away with rest. It is the key symptom of coronary artery disease, one of the main causes of morbidity and mortality in economically developed countries. </w:t>
      </w:r>
    </w:p>
    <w:p w14:paraId="1E32383F" w14:textId="5C40F5A8" w:rsidR="00250BA1" w:rsidRPr="00250BA1" w:rsidRDefault="00250BA1" w:rsidP="00250BA1">
      <w:pPr>
        <w:pStyle w:val="Numberedlevel2text"/>
      </w:pPr>
      <w:r w:rsidRPr="00250BA1">
        <w:t>Options for managing stable angina include lifestyle advice, drug treatment and revascularisation using percutaneous (stent placement during percutaneous coronary intervention) or surgical techniques (such as coronary artery bypass surgery). Choosing the appropriate management option depends on correctly detecting and characterising coronary stenosis. Therefore, the diagnostic pathway for stable angina:</w:t>
      </w:r>
    </w:p>
    <w:p w14:paraId="07A47BD7" w14:textId="6AAE7C3E" w:rsidR="00250BA1" w:rsidRPr="00250BA1" w:rsidRDefault="00250BA1" w:rsidP="00250BA1">
      <w:pPr>
        <w:pStyle w:val="Bulletindent1"/>
      </w:pPr>
      <w:r w:rsidRPr="00250BA1">
        <w:t>confirms a diagnosis of stable angina</w:t>
      </w:r>
    </w:p>
    <w:p w14:paraId="1DBDF657" w14:textId="42E15993" w:rsidR="00F90583" w:rsidRDefault="00250BA1" w:rsidP="00250BA1">
      <w:pPr>
        <w:pStyle w:val="Bulletindent1last"/>
        <w:rPr>
          <w:lang w:val="en-US"/>
        </w:rPr>
      </w:pPr>
      <w:r w:rsidRPr="00250BA1">
        <w:rPr>
          <w:lang w:val="en-US"/>
        </w:rPr>
        <w:t xml:space="preserve">defines the severity of coronary stenosis, which provides prognostic information and identifies people who are likely to benefit from myocardial </w:t>
      </w:r>
      <w:proofErr w:type="spellStart"/>
      <w:r w:rsidRPr="00250BA1">
        <w:rPr>
          <w:lang w:val="en-US"/>
        </w:rPr>
        <w:t>revascularisation</w:t>
      </w:r>
      <w:proofErr w:type="spellEnd"/>
      <w:r w:rsidRPr="00250BA1">
        <w:rPr>
          <w:lang w:val="en-US"/>
        </w:rPr>
        <w:t>, in addition to optimal medical therapy.</w:t>
      </w:r>
    </w:p>
    <w:p w14:paraId="16C6DC0D" w14:textId="55C027B2" w:rsidR="00F87F95" w:rsidRDefault="00F87F95" w:rsidP="00250BA1">
      <w:pPr>
        <w:pStyle w:val="Numberedlevel2text"/>
      </w:pPr>
      <w:r w:rsidRPr="00F87F95">
        <w:t xml:space="preserve">The </w:t>
      </w:r>
      <w:hyperlink r:id="rId12" w:history="1">
        <w:r w:rsidRPr="00573EE7">
          <w:rPr>
            <w:rStyle w:val="Hyperlink"/>
          </w:rPr>
          <w:t>NICE guideline on assessment and diagnosis of chest pain of recent onset</w:t>
        </w:r>
      </w:hyperlink>
      <w:r w:rsidRPr="00F87F95">
        <w:t xml:space="preserve"> recommends diagnostic testing for people in whom stable angina cannot be excluded by clinical assessment alone. It recommends offering 64 slice (or above) CT coronary angiography as the first-line diagnostic test when clinical assessment indicates typical or atypical angina; or non-</w:t>
      </w:r>
      <w:r w:rsidRPr="00F87F95">
        <w:lastRenderedPageBreak/>
        <w:t>anginal chest pain but 12-lead resting ECG has been done and indicates ST-T changes or Q waves</w:t>
      </w:r>
      <w:r>
        <w:rPr>
          <w:lang w:val="en-GB"/>
        </w:rPr>
        <w:t>.</w:t>
      </w:r>
    </w:p>
    <w:p w14:paraId="771278EE" w14:textId="47BFB52D" w:rsidR="00F87F95" w:rsidRPr="00F87F95" w:rsidRDefault="00F87F95" w:rsidP="00250BA1">
      <w:pPr>
        <w:pStyle w:val="Numberedlevel2text"/>
      </w:pPr>
      <w:r w:rsidRPr="00F87F95">
        <w:t xml:space="preserve">For people in whom 64-slice (or above) </w:t>
      </w:r>
      <w:r w:rsidR="00557448" w:rsidRPr="00557448">
        <w:t xml:space="preserve">CT coronary angiography </w:t>
      </w:r>
      <w:r w:rsidRPr="00F87F95">
        <w:t>has shown coronary artery disease of uncertain functional significance, or is non-diagnostic, the guideline recommends offering non-invasive functional imaging for myocardial ischaemia.</w:t>
      </w:r>
      <w:r>
        <w:rPr>
          <w:lang w:val="en-GB"/>
        </w:rPr>
        <w:t xml:space="preserve"> </w:t>
      </w:r>
      <w:r w:rsidRPr="00F87F95">
        <w:rPr>
          <w:lang w:val="en-GB"/>
        </w:rPr>
        <w:t xml:space="preserve">This </w:t>
      </w:r>
      <w:r w:rsidR="005D10A4">
        <w:rPr>
          <w:lang w:val="en-GB"/>
        </w:rPr>
        <w:t>could be</w:t>
      </w:r>
      <w:r w:rsidRPr="00F87F95">
        <w:rPr>
          <w:lang w:val="en-GB"/>
        </w:rPr>
        <w:t>:</w:t>
      </w:r>
    </w:p>
    <w:p w14:paraId="4DFDAF54" w14:textId="13ECC6C4" w:rsidR="00F87F95" w:rsidRDefault="00F87F95" w:rsidP="00F87F95">
      <w:pPr>
        <w:pStyle w:val="Bulletindent1"/>
      </w:pPr>
      <w:r>
        <w:t>myocardial perfusion scintigraphy with single-photon emission CT (MPS with SPECT)</w:t>
      </w:r>
      <w:r w:rsidR="005D10A4">
        <w:t xml:space="preserve"> or</w:t>
      </w:r>
    </w:p>
    <w:p w14:paraId="183C17D0" w14:textId="749BB1FB" w:rsidR="00F87F95" w:rsidRDefault="00F87F95" w:rsidP="00F87F95">
      <w:pPr>
        <w:pStyle w:val="Bulletindent1"/>
      </w:pPr>
      <w:r>
        <w:t>stress echocardiography</w:t>
      </w:r>
      <w:r w:rsidR="005D10A4">
        <w:t xml:space="preserve"> or</w:t>
      </w:r>
    </w:p>
    <w:p w14:paraId="546A486C" w14:textId="36D48E80" w:rsidR="00F87F95" w:rsidRDefault="00F87F95" w:rsidP="00F87F95">
      <w:pPr>
        <w:pStyle w:val="Bulletindent1"/>
      </w:pPr>
      <w:r>
        <w:t>first-pass contrast-enhanced magnetic resonance (MR) perfusion</w:t>
      </w:r>
      <w:r w:rsidR="005D10A4">
        <w:t xml:space="preserve"> or</w:t>
      </w:r>
    </w:p>
    <w:p w14:paraId="060F5195" w14:textId="61EE27F6" w:rsidR="00F87F95" w:rsidRDefault="00F87F95" w:rsidP="00F87F95">
      <w:pPr>
        <w:pStyle w:val="Bulletindent1last"/>
      </w:pPr>
      <w:r>
        <w:t>MR imaging for stress-induced wall motion abnormalities.</w:t>
      </w:r>
    </w:p>
    <w:p w14:paraId="5A362A54" w14:textId="234E9693" w:rsidR="00250BA1" w:rsidRDefault="00250BA1" w:rsidP="00250BA1">
      <w:pPr>
        <w:pStyle w:val="Numberedlevel2text"/>
      </w:pPr>
      <w:r w:rsidRPr="00250BA1">
        <w:t>If the</w:t>
      </w:r>
      <w:r w:rsidR="005D10A4">
        <w:rPr>
          <w:lang w:val="en-US"/>
        </w:rPr>
        <w:t xml:space="preserve"> results of non-invasive functional imaging</w:t>
      </w:r>
      <w:r w:rsidRPr="00250BA1">
        <w:t xml:space="preserve"> are inconclusive, invasive coronary angiography </w:t>
      </w:r>
      <w:r w:rsidR="005D10A4">
        <w:rPr>
          <w:lang w:val="en-US"/>
        </w:rPr>
        <w:t>is recommended</w:t>
      </w:r>
      <w:r w:rsidRPr="00250BA1">
        <w:t>. I</w:t>
      </w:r>
      <w:r w:rsidR="00557448" w:rsidRPr="00557448">
        <w:t xml:space="preserve">nvasive coronary angiography </w:t>
      </w:r>
      <w:r w:rsidRPr="00250BA1">
        <w:t>shows whether the arteries are blocked or narrowed, and the degree of stenosis. It is usually used as a third-line investigation for stable angina or during</w:t>
      </w:r>
      <w:r w:rsidR="003363B5">
        <w:rPr>
          <w:lang w:val="en-GB"/>
        </w:rPr>
        <w:t xml:space="preserve"> the</w:t>
      </w:r>
      <w:r w:rsidRPr="00250BA1">
        <w:t xml:space="preserve"> initial stages of percutaneous coronary intervention.</w:t>
      </w:r>
      <w:r w:rsidR="00E72C3E">
        <w:rPr>
          <w:lang w:val="en-GB"/>
        </w:rPr>
        <w:t xml:space="preserve"> </w:t>
      </w:r>
      <w:r w:rsidR="003363B5">
        <w:rPr>
          <w:lang w:val="en-GB"/>
        </w:rPr>
        <w:t xml:space="preserve">However, it is difficult to differentiate between </w:t>
      </w:r>
      <w:r w:rsidR="00E72C3E" w:rsidRPr="00E72C3E">
        <w:rPr>
          <w:lang w:val="en-GB"/>
        </w:rPr>
        <w:t>functionally significant and non-significant (not substantially affecting blood supply) coronary stenosis</w:t>
      </w:r>
      <w:r w:rsidR="003363B5">
        <w:rPr>
          <w:lang w:val="en-GB"/>
        </w:rPr>
        <w:t xml:space="preserve"> using v</w:t>
      </w:r>
      <w:r w:rsidR="003363B5" w:rsidRPr="003363B5">
        <w:rPr>
          <w:lang w:val="en-GB"/>
        </w:rPr>
        <w:t xml:space="preserve">isual assessment of </w:t>
      </w:r>
      <w:r w:rsidR="003363B5">
        <w:rPr>
          <w:lang w:val="en-GB"/>
        </w:rPr>
        <w:t xml:space="preserve">invasive coronary </w:t>
      </w:r>
      <w:r w:rsidR="003363B5" w:rsidRPr="003363B5">
        <w:rPr>
          <w:lang w:val="en-GB"/>
        </w:rPr>
        <w:t>angiograms</w:t>
      </w:r>
      <w:r w:rsidR="005D10A4">
        <w:rPr>
          <w:lang w:val="en-GB"/>
        </w:rPr>
        <w:t>.</w:t>
      </w:r>
    </w:p>
    <w:p w14:paraId="4A4F1C94" w14:textId="18F34AB7" w:rsidR="00C24AA3" w:rsidRDefault="00C24AA3" w:rsidP="00250BA1">
      <w:pPr>
        <w:pStyle w:val="Numberedlevel2text"/>
      </w:pPr>
      <w:r w:rsidRPr="00C24AA3">
        <w:t>If it is necessary to more accurately understand the functional significance of a stenosis, fractional flow reserve (FFR) or instantaneous wave-free ratio (</w:t>
      </w:r>
      <w:proofErr w:type="spellStart"/>
      <w:r w:rsidRPr="00C24AA3">
        <w:t>iFR</w:t>
      </w:r>
      <w:proofErr w:type="spellEnd"/>
      <w:r w:rsidRPr="00C24AA3">
        <w:t xml:space="preserve">) measurements can be done during </w:t>
      </w:r>
      <w:r w:rsidR="00667F96">
        <w:t>invasive coronary angiography</w:t>
      </w:r>
      <w:r w:rsidRPr="00C24AA3">
        <w:t>. These invasive techniques use a pressure wire with or without a vasodilator drug, such as adenosine, and can only be done in interventional catheter laboratories.</w:t>
      </w:r>
    </w:p>
    <w:p w14:paraId="3CE125C3" w14:textId="46EC0336" w:rsidR="00C24AA3" w:rsidRPr="00250BA1" w:rsidRDefault="005C5877" w:rsidP="00250BA1">
      <w:pPr>
        <w:pStyle w:val="Numberedlevel2text"/>
      </w:pPr>
      <w:proofErr w:type="spellStart"/>
      <w:r w:rsidRPr="005C5877">
        <w:t>QAngio</w:t>
      </w:r>
      <w:proofErr w:type="spellEnd"/>
      <w:r w:rsidRPr="005C5877">
        <w:t xml:space="preserve"> XA 3D</w:t>
      </w:r>
      <w:r w:rsidR="003363B5">
        <w:rPr>
          <w:lang w:val="en-GB"/>
        </w:rPr>
        <w:t xml:space="preserve"> quantitative flow ratio</w:t>
      </w:r>
      <w:r w:rsidRPr="005C5877">
        <w:t xml:space="preserve"> (</w:t>
      </w:r>
      <w:proofErr w:type="spellStart"/>
      <w:r w:rsidRPr="005C5877">
        <w:t>QAngio</w:t>
      </w:r>
      <w:proofErr w:type="spellEnd"/>
      <w:r w:rsidRPr="005C5877">
        <w:t xml:space="preserve"> QFR) and CAAS v</w:t>
      </w:r>
      <w:r w:rsidR="003363B5">
        <w:rPr>
          <w:lang w:val="en-GB"/>
        </w:rPr>
        <w:t xml:space="preserve">essel </w:t>
      </w:r>
      <w:r w:rsidRPr="005C5877">
        <w:t xml:space="preserve">FFR </w:t>
      </w:r>
      <w:r w:rsidR="003363B5">
        <w:rPr>
          <w:lang w:val="en-GB"/>
        </w:rPr>
        <w:t>(</w:t>
      </w:r>
      <w:r w:rsidR="0044671F">
        <w:rPr>
          <w:lang w:val="en-GB"/>
        </w:rPr>
        <w:t xml:space="preserve">CAAS </w:t>
      </w:r>
      <w:proofErr w:type="spellStart"/>
      <w:r w:rsidR="003363B5">
        <w:rPr>
          <w:lang w:val="en-GB"/>
        </w:rPr>
        <w:t>vFFR</w:t>
      </w:r>
      <w:proofErr w:type="spellEnd"/>
      <w:r w:rsidR="003363B5">
        <w:rPr>
          <w:lang w:val="en-GB"/>
        </w:rPr>
        <w:t xml:space="preserve">) </w:t>
      </w:r>
      <w:r w:rsidRPr="005C5877">
        <w:t xml:space="preserve">are analytical software that can be used during </w:t>
      </w:r>
      <w:r w:rsidR="00667F96">
        <w:t>invasive coronary angiography</w:t>
      </w:r>
      <w:r w:rsidR="00FE3668">
        <w:t xml:space="preserve"> </w:t>
      </w:r>
      <w:r w:rsidRPr="005C5877">
        <w:t xml:space="preserve">to assess the functional significance of coronary stenosis. </w:t>
      </w:r>
      <w:r w:rsidR="006F2336" w:rsidRPr="006F2336">
        <w:t xml:space="preserve">By avoiding unnecessary invasive measurement of </w:t>
      </w:r>
      <w:r w:rsidR="006F2336" w:rsidRPr="006F2336">
        <w:lastRenderedPageBreak/>
        <w:t>FFR</w:t>
      </w:r>
      <w:r w:rsidR="003363B5">
        <w:rPr>
          <w:lang w:val="en-GB"/>
        </w:rPr>
        <w:t xml:space="preserve"> or </w:t>
      </w:r>
      <w:proofErr w:type="spellStart"/>
      <w:r w:rsidR="006F2336" w:rsidRPr="006F2336">
        <w:t>iFR</w:t>
      </w:r>
      <w:proofErr w:type="spellEnd"/>
      <w:r w:rsidR="006F2336" w:rsidRPr="006F2336">
        <w:t xml:space="preserve">, </w:t>
      </w:r>
      <w:r w:rsidR="006F2336">
        <w:rPr>
          <w:lang w:val="en-GB"/>
        </w:rPr>
        <w:t>these technologies could help avoid the</w:t>
      </w:r>
      <w:r w:rsidR="006F2336" w:rsidRPr="006F2336">
        <w:t xml:space="preserve"> risks associated with passing the pressure wire to the coronary arteries, and with adenosine infusio</w:t>
      </w:r>
      <w:r w:rsidR="006F2336">
        <w:rPr>
          <w:lang w:val="en-GB"/>
        </w:rPr>
        <w:t xml:space="preserve">n. </w:t>
      </w:r>
    </w:p>
    <w:p w14:paraId="656C7D0E" w14:textId="4DA194F6" w:rsidR="006A43EA" w:rsidRPr="00A01ECD" w:rsidRDefault="006A43EA" w:rsidP="00700CC7">
      <w:pPr>
        <w:pStyle w:val="Heading2"/>
      </w:pPr>
      <w:r w:rsidRPr="00A01ECD">
        <w:t xml:space="preserve">The </w:t>
      </w:r>
      <w:r w:rsidRPr="00223FE4">
        <w:t>interventions</w:t>
      </w:r>
    </w:p>
    <w:p w14:paraId="5995236A" w14:textId="77777777" w:rsidR="00091FFD" w:rsidRPr="006A43EA" w:rsidRDefault="003D5846" w:rsidP="00091FFD">
      <w:pPr>
        <w:pStyle w:val="Numberedlevel2text"/>
      </w:pPr>
      <w:r>
        <w:rPr>
          <w:lang w:val="en-GB"/>
        </w:rPr>
        <w:t>Both tests</w:t>
      </w:r>
      <w:r w:rsidR="00091FFD" w:rsidRPr="00091FFD">
        <w:t xml:space="preserve"> included in the assessment are CE marked and available to the NHS.</w:t>
      </w:r>
    </w:p>
    <w:p w14:paraId="383142DD" w14:textId="77777777" w:rsidR="005D10A4" w:rsidRDefault="005D10A4" w:rsidP="005D10A4">
      <w:pPr>
        <w:pStyle w:val="Heading3"/>
      </w:pPr>
      <w:r>
        <w:t xml:space="preserve">CAAS </w:t>
      </w:r>
      <w:proofErr w:type="spellStart"/>
      <w:r>
        <w:t>vFFR</w:t>
      </w:r>
      <w:proofErr w:type="spellEnd"/>
    </w:p>
    <w:p w14:paraId="54DEE529" w14:textId="581FC483" w:rsidR="005D10A4" w:rsidRDefault="005D10A4" w:rsidP="005D10A4">
      <w:pPr>
        <w:pStyle w:val="Numberedlevel2text"/>
      </w:pPr>
      <w:r>
        <w:t xml:space="preserve">The CAAS </w:t>
      </w:r>
      <w:proofErr w:type="spellStart"/>
      <w:r>
        <w:t>vFFR</w:t>
      </w:r>
      <w:proofErr w:type="spellEnd"/>
      <w:r>
        <w:t xml:space="preserve"> software (Pie Medical Imaging) works by building a 3D reconstruction of a coronary artery as well as assessing the pressure drop across the stenosis and calculating a </w:t>
      </w:r>
      <w:proofErr w:type="spellStart"/>
      <w:r>
        <w:t>vFFR</w:t>
      </w:r>
      <w:proofErr w:type="spellEnd"/>
      <w:r>
        <w:t xml:space="preserve"> value. Therefore, it gives both anatomical and functional assessments of the stenosis.</w:t>
      </w:r>
      <w:r>
        <w:rPr>
          <w:lang w:val="en-GB"/>
        </w:rPr>
        <w:t xml:space="preserve"> </w:t>
      </w:r>
      <w:r w:rsidRPr="009E760E">
        <w:rPr>
          <w:lang w:val="en-GB"/>
        </w:rPr>
        <w:t>It uses 2 standard X-ray angiograms, and is compatible with most X-ray systems (that is, it is vendor independent). T</w:t>
      </w:r>
      <w:r w:rsidR="000D0919">
        <w:rPr>
          <w:lang w:val="en-GB"/>
        </w:rPr>
        <w:t>he company claims that t</w:t>
      </w:r>
      <w:r w:rsidRPr="009E760E">
        <w:rPr>
          <w:lang w:val="en-GB"/>
        </w:rPr>
        <w:t>he total analysis time is about 2 minutes per coronary artery.</w:t>
      </w:r>
      <w:r w:rsidR="00F36043">
        <w:rPr>
          <w:lang w:val="en-GB"/>
        </w:rPr>
        <w:t xml:space="preserve"> </w:t>
      </w:r>
      <w:r w:rsidR="00F36043" w:rsidRPr="00F36043">
        <w:rPr>
          <w:lang w:val="en-GB"/>
        </w:rPr>
        <w:t xml:space="preserve">Thresholds for interpretation of </w:t>
      </w:r>
      <w:proofErr w:type="spellStart"/>
      <w:r w:rsidR="00F36043" w:rsidRPr="00F36043">
        <w:rPr>
          <w:lang w:val="en-GB"/>
        </w:rPr>
        <w:t>vFFR</w:t>
      </w:r>
      <w:proofErr w:type="spellEnd"/>
      <w:r w:rsidR="00F36043" w:rsidRPr="00F36043">
        <w:rPr>
          <w:lang w:val="en-GB"/>
        </w:rPr>
        <w:t xml:space="preserve"> are not provided in the instructions for use document</w:t>
      </w:r>
      <w:r w:rsidR="00F36043">
        <w:rPr>
          <w:lang w:val="en-GB"/>
        </w:rPr>
        <w:t>.</w:t>
      </w:r>
    </w:p>
    <w:p w14:paraId="74730DE6" w14:textId="016AAECB" w:rsidR="006A43EA" w:rsidRDefault="006A43EA" w:rsidP="006A43EA">
      <w:pPr>
        <w:pStyle w:val="Heading3"/>
      </w:pPr>
      <w:proofErr w:type="spellStart"/>
      <w:r>
        <w:t>QAngio</w:t>
      </w:r>
      <w:proofErr w:type="spellEnd"/>
      <w:r>
        <w:t xml:space="preserve"> XA 3D</w:t>
      </w:r>
      <w:r w:rsidR="00130D43">
        <w:t xml:space="preserve"> </w:t>
      </w:r>
      <w:r>
        <w:t>QFR</w:t>
      </w:r>
    </w:p>
    <w:p w14:paraId="7CE92D88" w14:textId="4DD9E44F" w:rsidR="006A43EA" w:rsidRDefault="006A43EA" w:rsidP="006A43EA">
      <w:pPr>
        <w:pStyle w:val="Numberedlevel2text"/>
      </w:pPr>
      <w:r>
        <w:t xml:space="preserve">The </w:t>
      </w:r>
      <w:proofErr w:type="spellStart"/>
      <w:r>
        <w:t>QAngio</w:t>
      </w:r>
      <w:proofErr w:type="spellEnd"/>
      <w:r>
        <w:t xml:space="preserve"> </w:t>
      </w:r>
      <w:r w:rsidR="00EC1466">
        <w:rPr>
          <w:lang w:val="en-GB"/>
        </w:rPr>
        <w:t xml:space="preserve">software </w:t>
      </w:r>
      <w:r w:rsidR="00130D43">
        <w:rPr>
          <w:lang w:val="en-GB"/>
        </w:rPr>
        <w:t>(</w:t>
      </w:r>
      <w:proofErr w:type="spellStart"/>
      <w:r w:rsidR="00130D43">
        <w:rPr>
          <w:lang w:val="en-GB"/>
        </w:rPr>
        <w:t>Medis</w:t>
      </w:r>
      <w:proofErr w:type="spellEnd"/>
      <w:r w:rsidR="00130D43">
        <w:rPr>
          <w:lang w:val="en-GB"/>
        </w:rPr>
        <w:t xml:space="preserve"> Medical Imaging) </w:t>
      </w:r>
      <w:r>
        <w:t xml:space="preserve">uses X-ray angiographic images taken during </w:t>
      </w:r>
      <w:r w:rsidR="00667F96">
        <w:t>invasive coronary angiography</w:t>
      </w:r>
      <w:r w:rsidR="005D10A4">
        <w:rPr>
          <w:lang w:val="en-US"/>
        </w:rPr>
        <w:t>.</w:t>
      </w:r>
      <w:r>
        <w:t xml:space="preserve"> Two images are needed, which have to be taken with at least 25 degrees difference in viewing angle and with a frame speed of at least 12.5 frames per second. High image quality is crucial for appropriate results. The </w:t>
      </w:r>
      <w:proofErr w:type="spellStart"/>
      <w:r>
        <w:t>QAngio</w:t>
      </w:r>
      <w:proofErr w:type="spellEnd"/>
      <w:r>
        <w:t xml:space="preserve"> software creates a 3D anatomical model of a coronary artery from these 2 images, and then estimates QFR from the 3D vessel anatomy and flow velocity.</w:t>
      </w:r>
      <w:r w:rsidR="00781F07" w:rsidRPr="00781F07">
        <w:t xml:space="preserve"> The</w:t>
      </w:r>
      <w:r w:rsidR="002F3034">
        <w:rPr>
          <w:lang w:val="en-GB"/>
        </w:rPr>
        <w:t xml:space="preserve"> company claims that the</w:t>
      </w:r>
      <w:r w:rsidR="00781F07" w:rsidRPr="00781F07">
        <w:t xml:space="preserve"> total analysis time is about 4</w:t>
      </w:r>
      <w:r w:rsidR="002A7A2D">
        <w:rPr>
          <w:lang w:val="en-GB"/>
        </w:rPr>
        <w:t xml:space="preserve"> to </w:t>
      </w:r>
      <w:r w:rsidR="00781F07" w:rsidRPr="00781F07">
        <w:t xml:space="preserve">5 minutes per coronary artery. The analysis time may decrease with routine use of the software. </w:t>
      </w:r>
      <w:r>
        <w:t>The QFR represents an assessment of the pressure drop over the artery, with a value of 1 representing a normally functioning artery with no pressure drop. A 20% or more drop in blood pressure (QFR value of 0.8</w:t>
      </w:r>
      <w:r w:rsidR="00FA55DA">
        <w:rPr>
          <w:lang w:val="en-GB"/>
        </w:rPr>
        <w:t>0</w:t>
      </w:r>
      <w:r>
        <w:t xml:space="preserve"> </w:t>
      </w:r>
      <w:r w:rsidR="005D10A4">
        <w:rPr>
          <w:lang w:val="en-US"/>
        </w:rPr>
        <w:t>or</w:t>
      </w:r>
      <w:r w:rsidR="005D10A4">
        <w:t xml:space="preserve"> </w:t>
      </w:r>
      <w:r>
        <w:t>less) is usually considered a significant obstruction where revascularisation should be considered.</w:t>
      </w:r>
    </w:p>
    <w:p w14:paraId="796CEBEB" w14:textId="0BE8C5F7" w:rsidR="00560D07" w:rsidRDefault="00560D07" w:rsidP="00560D07">
      <w:pPr>
        <w:pStyle w:val="Numberedlevel2text"/>
      </w:pPr>
      <w:r>
        <w:lastRenderedPageBreak/>
        <w:t xml:space="preserve">The </w:t>
      </w:r>
      <w:proofErr w:type="spellStart"/>
      <w:r>
        <w:t>QAngio</w:t>
      </w:r>
      <w:proofErr w:type="spellEnd"/>
      <w:r>
        <w:t xml:space="preserve"> software offers </w:t>
      </w:r>
      <w:r w:rsidR="00DF5254">
        <w:rPr>
          <w:lang w:val="en-GB"/>
        </w:rPr>
        <w:t>2</w:t>
      </w:r>
      <w:r w:rsidR="00DF5254">
        <w:t xml:space="preserve"> </w:t>
      </w:r>
      <w:r>
        <w:t>different flow models to calculate QFR:</w:t>
      </w:r>
    </w:p>
    <w:p w14:paraId="62A3A016" w14:textId="0E73090C" w:rsidR="00560D07" w:rsidRPr="00560D07" w:rsidRDefault="00560D07" w:rsidP="00522B0D">
      <w:pPr>
        <w:pStyle w:val="Bulletindent1"/>
      </w:pPr>
      <w:r>
        <w:t>Fixed</w:t>
      </w:r>
      <w:r w:rsidR="00557448">
        <w:t>-flow</w:t>
      </w:r>
      <w:r>
        <w:t xml:space="preserve"> QFR (</w:t>
      </w:r>
      <w:proofErr w:type="spellStart"/>
      <w:r>
        <w:t>fQFR</w:t>
      </w:r>
      <w:proofErr w:type="spellEnd"/>
      <w:r>
        <w:t xml:space="preserve">), using </w:t>
      </w:r>
      <w:r w:rsidR="00E03F35">
        <w:t>fixed-</w:t>
      </w:r>
      <w:r>
        <w:t>flow velocity and</w:t>
      </w:r>
    </w:p>
    <w:p w14:paraId="3A4166CD" w14:textId="3E634D81" w:rsidR="00560D07" w:rsidRDefault="00560D07" w:rsidP="00522B0D">
      <w:pPr>
        <w:pStyle w:val="Bulletindent1last"/>
      </w:pPr>
      <w:r>
        <w:t>Contrast QFR (</w:t>
      </w:r>
      <w:proofErr w:type="spellStart"/>
      <w:r>
        <w:t>cQFR</w:t>
      </w:r>
      <w:proofErr w:type="spellEnd"/>
      <w:r>
        <w:t>), using contrast frame count in an angiogram without hyperaemia.</w:t>
      </w:r>
    </w:p>
    <w:p w14:paraId="13F0ACB6" w14:textId="6E2EBED7" w:rsidR="00560D07" w:rsidRDefault="00560D07" w:rsidP="00505850">
      <w:pPr>
        <w:pStyle w:val="Numberedlevel2text"/>
        <w:numPr>
          <w:ilvl w:val="0"/>
          <w:numId w:val="0"/>
        </w:numPr>
        <w:ind w:left="1134"/>
      </w:pPr>
      <w:r>
        <w:t>Fixed</w:t>
      </w:r>
      <w:r w:rsidR="00557448">
        <w:t>-</w:t>
      </w:r>
      <w:r>
        <w:t>flow QFR is faster to compute, but may be less accurate than contrast QFR.</w:t>
      </w:r>
    </w:p>
    <w:p w14:paraId="11D3C948" w14:textId="65190A30" w:rsidR="00091DC3" w:rsidRPr="00D11B8C" w:rsidRDefault="00091DC3" w:rsidP="00D11B8C">
      <w:pPr>
        <w:pStyle w:val="Heading2"/>
      </w:pPr>
      <w:r>
        <w:t>The comparator</w:t>
      </w:r>
    </w:p>
    <w:p w14:paraId="0107A3D6" w14:textId="0A8A5CBC" w:rsidR="006A43EA" w:rsidRPr="00710F6B" w:rsidRDefault="006A43EA" w:rsidP="006A43EA">
      <w:pPr>
        <w:pStyle w:val="Numberedlevel2text"/>
      </w:pPr>
      <w:r w:rsidRPr="006A43EA">
        <w:t xml:space="preserve">The comparator is clinical decision making based on the visual interpretation of the images </w:t>
      </w:r>
      <w:r w:rsidR="006E0D56">
        <w:rPr>
          <w:lang w:val="en-GB"/>
        </w:rPr>
        <w:t>from</w:t>
      </w:r>
      <w:r w:rsidRPr="006A43EA">
        <w:t xml:space="preserve"> </w:t>
      </w:r>
      <w:r w:rsidR="00667F96">
        <w:t>invasive coronary angiography</w:t>
      </w:r>
      <w:r w:rsidRPr="006A43EA">
        <w:t>, alongside clinical judgement.</w:t>
      </w:r>
      <w:r w:rsidR="00C2283B">
        <w:rPr>
          <w:lang w:val="en-GB"/>
        </w:rPr>
        <w:t xml:space="preserve"> </w:t>
      </w:r>
      <w:r w:rsidR="00CF40F6">
        <w:rPr>
          <w:lang w:val="en-GB"/>
        </w:rPr>
        <w:t>The reference standard for assessing diagnostic accuracy is FFR</w:t>
      </w:r>
      <w:r w:rsidR="006E0D56">
        <w:rPr>
          <w:lang w:val="en-GB"/>
        </w:rPr>
        <w:t xml:space="preserve"> or </w:t>
      </w:r>
      <w:proofErr w:type="spellStart"/>
      <w:r w:rsidR="00CF40F6">
        <w:rPr>
          <w:lang w:val="en-GB"/>
        </w:rPr>
        <w:t>iFR</w:t>
      </w:r>
      <w:proofErr w:type="spellEnd"/>
      <w:r w:rsidR="00CF40F6">
        <w:rPr>
          <w:lang w:val="en-GB"/>
        </w:rPr>
        <w:t xml:space="preserve">. </w:t>
      </w:r>
    </w:p>
    <w:p w14:paraId="4C3BEEC5" w14:textId="77777777" w:rsidR="00091DC3" w:rsidRDefault="00091DC3" w:rsidP="00391F90">
      <w:pPr>
        <w:pStyle w:val="Numberedheading1"/>
      </w:pPr>
      <w:r>
        <w:t>Evidence</w:t>
      </w:r>
    </w:p>
    <w:p w14:paraId="6946237F" w14:textId="427B5255" w:rsidR="00091DC3" w:rsidRDefault="006A43EA" w:rsidP="00B07557">
      <w:pPr>
        <w:pStyle w:val="NICEnormal"/>
      </w:pPr>
      <w:r w:rsidRPr="006A43EA">
        <w:t xml:space="preserve">The </w:t>
      </w:r>
      <w:hyperlink w:anchor="_Committee_members" w:history="1">
        <w:r w:rsidRPr="007B7718">
          <w:rPr>
            <w:rStyle w:val="Hyperlink"/>
          </w:rPr>
          <w:t>diagnostics advisory committee</w:t>
        </w:r>
      </w:hyperlink>
      <w:r w:rsidRPr="006A43EA">
        <w:t xml:space="preserve"> considered evidence on </w:t>
      </w:r>
      <w:proofErr w:type="spellStart"/>
      <w:r w:rsidRPr="006A43EA">
        <w:t>QAngio</w:t>
      </w:r>
      <w:proofErr w:type="spellEnd"/>
      <w:r w:rsidRPr="006A43EA">
        <w:t xml:space="preserve"> XA 3D</w:t>
      </w:r>
      <w:r w:rsidR="006E0D56">
        <w:t xml:space="preserve"> </w:t>
      </w:r>
      <w:r w:rsidR="006E0D56" w:rsidRPr="006E0D56">
        <w:t>quantitative flow ratio</w:t>
      </w:r>
      <w:r w:rsidR="006E0D56">
        <w:t xml:space="preserve"> (</w:t>
      </w:r>
      <w:proofErr w:type="spellStart"/>
      <w:r w:rsidR="006E0D56">
        <w:t>QAngio</w:t>
      </w:r>
      <w:proofErr w:type="spellEnd"/>
      <w:r w:rsidR="006E0D56">
        <w:t xml:space="preserve"> </w:t>
      </w:r>
      <w:r w:rsidRPr="006A43EA">
        <w:t>QFR</w:t>
      </w:r>
      <w:r w:rsidR="006E0D56">
        <w:t>)</w:t>
      </w:r>
      <w:r w:rsidRPr="006A43EA">
        <w:t xml:space="preserve"> and CAAS v</w:t>
      </w:r>
      <w:r w:rsidR="006E0D56">
        <w:t>essel fractional flow reserve (</w:t>
      </w:r>
      <w:r w:rsidR="0044671F">
        <w:t xml:space="preserve">CAAS </w:t>
      </w:r>
      <w:proofErr w:type="spellStart"/>
      <w:r w:rsidR="006E0D56">
        <w:t>vFFR</w:t>
      </w:r>
      <w:proofErr w:type="spellEnd"/>
      <w:r w:rsidR="006E0D56">
        <w:t xml:space="preserve">) </w:t>
      </w:r>
      <w:r w:rsidRPr="006A43EA">
        <w:t xml:space="preserve">for assessing coronary stenosis during invasive coronary angiography from several sources. </w:t>
      </w:r>
      <w:r w:rsidR="00091DC3">
        <w:t xml:space="preserve">Full details of all the evidence are in the </w:t>
      </w:r>
      <w:hyperlink r:id="rId13" w:history="1">
        <w:r w:rsidR="00091DC3" w:rsidRPr="0038664F">
          <w:rPr>
            <w:rStyle w:val="Hyperlink"/>
          </w:rPr>
          <w:t>committee papers</w:t>
        </w:r>
      </w:hyperlink>
      <w:r w:rsidR="00091DC3">
        <w:t xml:space="preserve">. </w:t>
      </w:r>
    </w:p>
    <w:p w14:paraId="135C6D62" w14:textId="21544F1E" w:rsidR="006A43EA" w:rsidRPr="00EA78FD" w:rsidRDefault="00091DC3" w:rsidP="007B2CDF">
      <w:pPr>
        <w:pStyle w:val="Heading2"/>
      </w:pPr>
      <w:r w:rsidRPr="00EA78FD">
        <w:t xml:space="preserve">Clinical </w:t>
      </w:r>
      <w:r w:rsidRPr="00522B0D">
        <w:t>effectiveness</w:t>
      </w:r>
    </w:p>
    <w:p w14:paraId="47B2DD96" w14:textId="53E0287D" w:rsidR="00BC619E" w:rsidRDefault="00BC619E" w:rsidP="0039318A">
      <w:pPr>
        <w:pStyle w:val="Numberedlevel2text"/>
      </w:pPr>
      <w:r w:rsidRPr="0039318A">
        <w:rPr>
          <w:lang w:val="en-GB"/>
        </w:rPr>
        <w:t xml:space="preserve">The </w:t>
      </w:r>
      <w:r w:rsidR="00B02997">
        <w:rPr>
          <w:lang w:val="en-GB"/>
        </w:rPr>
        <w:t>external assessment group (</w:t>
      </w:r>
      <w:r w:rsidRPr="0039318A">
        <w:rPr>
          <w:lang w:val="en-GB"/>
        </w:rPr>
        <w:t>EAG</w:t>
      </w:r>
      <w:r w:rsidR="00B02997">
        <w:rPr>
          <w:lang w:val="en-GB"/>
        </w:rPr>
        <w:t>)</w:t>
      </w:r>
      <w:r w:rsidRPr="0039318A">
        <w:rPr>
          <w:lang w:val="en-GB"/>
        </w:rPr>
        <w:t xml:space="preserve"> identified </w:t>
      </w:r>
      <w:r w:rsidRPr="000B0431">
        <w:t xml:space="preserve">41 unique studies that met the selection criteria for inclusion in the review. Of the included studies, 39 evaluated </w:t>
      </w:r>
      <w:proofErr w:type="spellStart"/>
      <w:r w:rsidRPr="000B0431">
        <w:t>QAngio</w:t>
      </w:r>
      <w:proofErr w:type="spellEnd"/>
      <w:r w:rsidRPr="000B0431">
        <w:t xml:space="preserve"> QFR, 3 evaluated CAAS </w:t>
      </w:r>
      <w:proofErr w:type="spellStart"/>
      <w:r w:rsidRPr="000B0431">
        <w:t>vFFR</w:t>
      </w:r>
      <w:proofErr w:type="spellEnd"/>
      <w:r w:rsidRPr="000B0431">
        <w:t xml:space="preserve"> and only 1 study directly compared </w:t>
      </w:r>
      <w:proofErr w:type="spellStart"/>
      <w:r w:rsidRPr="000B0431">
        <w:t>QAngio</w:t>
      </w:r>
      <w:proofErr w:type="spellEnd"/>
      <w:r w:rsidRPr="000B0431">
        <w:t xml:space="preserve"> QFR with CAAS </w:t>
      </w:r>
      <w:proofErr w:type="spellStart"/>
      <w:r w:rsidRPr="000B0431">
        <w:t>vFFR</w:t>
      </w:r>
      <w:proofErr w:type="spellEnd"/>
      <w:r w:rsidRPr="000B0431">
        <w:t>. There were 2 studies that did not report diagnostic accuracy data but included other eligible outcomes. Seventeen of the studies were conference abstracts only, 15 of which were included in the diagnostic accuracy review.</w:t>
      </w:r>
    </w:p>
    <w:p w14:paraId="7DB43A98" w14:textId="26037955" w:rsidR="00BC619E" w:rsidRDefault="00BC619E" w:rsidP="00567C59">
      <w:pPr>
        <w:pStyle w:val="Numberedlevel2text"/>
      </w:pPr>
      <w:r w:rsidRPr="000B0431">
        <w:t xml:space="preserve">Fifteen of the studies were done in multiple centres. Most studies were done in Asia, including 33 with sites in Japan, 5 in China, 4 in South Korea and 1 site in Singapore. A total of 22 studies had sites in Europe, 3 </w:t>
      </w:r>
      <w:r w:rsidRPr="000B0431">
        <w:lastRenderedPageBreak/>
        <w:t>of which were in the UK. Two of the studies had sites in the US and 2 separate single studies had sites in Brazil and Australia.</w:t>
      </w:r>
    </w:p>
    <w:p w14:paraId="1FE1F53B" w14:textId="1ACE3B0D" w:rsidR="00BC619E" w:rsidRDefault="00BC619E" w:rsidP="00567C59">
      <w:pPr>
        <w:pStyle w:val="Numberedlevel2text"/>
      </w:pPr>
      <w:r w:rsidRPr="00143CE5">
        <w:t xml:space="preserve">Of the 22 </w:t>
      </w:r>
      <w:proofErr w:type="spellStart"/>
      <w:r w:rsidRPr="00143CE5">
        <w:t>QAngio</w:t>
      </w:r>
      <w:proofErr w:type="spellEnd"/>
      <w:r w:rsidRPr="00143CE5">
        <w:t xml:space="preserve"> QFR studies, 11 were at low risk of bias. The main source of bias was related to patient selection</w:t>
      </w:r>
      <w:r w:rsidR="00567C59">
        <w:t xml:space="preserve">. The EAG also noted concerns that a high number of studies had been done retrospectively (offline use of </w:t>
      </w:r>
      <w:proofErr w:type="spellStart"/>
      <w:r w:rsidR="00567C59">
        <w:t>QAngio</w:t>
      </w:r>
      <w:proofErr w:type="spellEnd"/>
      <w:r w:rsidR="00567C59">
        <w:t xml:space="preserve"> QFR) rather than as part of </w:t>
      </w:r>
      <w:r w:rsidR="00667F96">
        <w:t>invasive coronary angiography</w:t>
      </w:r>
      <w:r w:rsidR="00FE3668">
        <w:t xml:space="preserve"> </w:t>
      </w:r>
      <w:r w:rsidR="00567C59">
        <w:t>and before FFR.</w:t>
      </w:r>
    </w:p>
    <w:p w14:paraId="3A899055" w14:textId="10126D29" w:rsidR="00BC619E" w:rsidRDefault="00BC619E" w:rsidP="00BC619E">
      <w:pPr>
        <w:pStyle w:val="Numberedlevel2text"/>
      </w:pPr>
      <w:r w:rsidRPr="000448DF">
        <w:t xml:space="preserve">Of the CAAS </w:t>
      </w:r>
      <w:proofErr w:type="spellStart"/>
      <w:r w:rsidRPr="000448DF">
        <w:t>vFFR</w:t>
      </w:r>
      <w:proofErr w:type="spellEnd"/>
      <w:r w:rsidRPr="000448DF">
        <w:t xml:space="preserve"> studies, all </w:t>
      </w:r>
      <w:r w:rsidR="00BF4CE3">
        <w:rPr>
          <w:lang w:val="en-GB"/>
        </w:rPr>
        <w:t>did</w:t>
      </w:r>
      <w:r w:rsidRPr="000448DF">
        <w:t xml:space="preserve"> CAAS </w:t>
      </w:r>
      <w:proofErr w:type="spellStart"/>
      <w:r w:rsidRPr="000448DF">
        <w:t>vFFR</w:t>
      </w:r>
      <w:proofErr w:type="spellEnd"/>
      <w:r w:rsidRPr="000448DF">
        <w:t xml:space="preserve"> analyses retrospectively (offline), and 2 were done at a single centre. Only the ILUMIEN I study had a full text manuscript. This study was considered at high risk of selection bias because of the large percentage of lesions excluded.</w:t>
      </w:r>
    </w:p>
    <w:p w14:paraId="6FCC7B1D" w14:textId="77777777" w:rsidR="00BC619E" w:rsidRDefault="00BC619E" w:rsidP="00EA78FD">
      <w:pPr>
        <w:pStyle w:val="Heading3"/>
      </w:pPr>
      <w:r>
        <w:t>Diagnostic test accuracy</w:t>
      </w:r>
    </w:p>
    <w:p w14:paraId="129BE9B2" w14:textId="77777777" w:rsidR="00BC619E" w:rsidRPr="00D6206C" w:rsidRDefault="00BC619E" w:rsidP="00EA78FD">
      <w:pPr>
        <w:pStyle w:val="Heading4"/>
        <w:rPr>
          <w:iCs w:val="0"/>
        </w:rPr>
      </w:pPr>
      <w:r w:rsidRPr="00D6206C">
        <w:t xml:space="preserve">CAAS </w:t>
      </w:r>
      <w:proofErr w:type="spellStart"/>
      <w:r w:rsidRPr="00D6206C">
        <w:t>vFFR</w:t>
      </w:r>
      <w:proofErr w:type="spellEnd"/>
    </w:p>
    <w:p w14:paraId="78D61132" w14:textId="6DC17ACB" w:rsidR="00BC619E" w:rsidRDefault="002E7D82" w:rsidP="009145B4">
      <w:pPr>
        <w:pStyle w:val="Numberedlevel2text"/>
      </w:pPr>
      <w:r>
        <w:rPr>
          <w:lang w:val="en-GB"/>
        </w:rPr>
        <w:t>Of the 4 studies</w:t>
      </w:r>
      <w:r w:rsidR="00BC619E" w:rsidRPr="00D6206C">
        <w:t xml:space="preserve"> reporting the diagnostic accuracy of CAAS </w:t>
      </w:r>
      <w:proofErr w:type="spellStart"/>
      <w:r w:rsidR="00BC619E" w:rsidRPr="00D6206C">
        <w:t>vFFR</w:t>
      </w:r>
      <w:proofErr w:type="spellEnd"/>
      <w:r w:rsidR="00BC619E" w:rsidRPr="00D6206C">
        <w:t xml:space="preserve"> </w:t>
      </w:r>
      <w:r>
        <w:rPr>
          <w:lang w:val="en-GB"/>
        </w:rPr>
        <w:t>o</w:t>
      </w:r>
      <w:proofErr w:type="spellStart"/>
      <w:r w:rsidR="00BC619E" w:rsidRPr="00D6206C">
        <w:t>nly</w:t>
      </w:r>
      <w:proofErr w:type="spellEnd"/>
      <w:r w:rsidR="00BC619E" w:rsidRPr="00D6206C">
        <w:t xml:space="preserve"> 1 (ILUMIEN I) reported a 2</w:t>
      </w:r>
      <w:r w:rsidR="0029025A">
        <w:rPr>
          <w:lang w:val="en-GB"/>
        </w:rPr>
        <w:t xml:space="preserve"> x </w:t>
      </w:r>
      <w:r w:rsidR="00BC619E" w:rsidRPr="00D6206C">
        <w:t xml:space="preserve">2 table of diagnostic accuracy, and only 1 presented a Bland-Altman plot (FAST; </w:t>
      </w:r>
      <w:proofErr w:type="spellStart"/>
      <w:r w:rsidR="00BC619E" w:rsidRPr="00D6206C">
        <w:t>Masdjedi</w:t>
      </w:r>
      <w:proofErr w:type="spellEnd"/>
      <w:r w:rsidR="00BC619E" w:rsidRPr="00D6206C">
        <w:t xml:space="preserve"> et al. 2019) from which data were extracted to calculate diagnostic accuracy. Two of the studies were conference abstracts and only reported sensitivity and specificity without confidence intervals (</w:t>
      </w:r>
      <w:proofErr w:type="spellStart"/>
      <w:r w:rsidR="00BC619E" w:rsidRPr="00D6206C">
        <w:t>Jin</w:t>
      </w:r>
      <w:proofErr w:type="spellEnd"/>
      <w:r w:rsidR="00BC619E" w:rsidRPr="00D6206C">
        <w:t xml:space="preserve"> et al. 2019 and FAST EXTEND).</w:t>
      </w:r>
      <w:r w:rsidR="009145B4">
        <w:rPr>
          <w:lang w:val="en-GB"/>
        </w:rPr>
        <w:t xml:space="preserve"> </w:t>
      </w:r>
      <w:r w:rsidR="00BC619E" w:rsidRPr="00D6206C">
        <w:t xml:space="preserve">There was notable heterogeneity across this small number of studies. </w:t>
      </w:r>
    </w:p>
    <w:p w14:paraId="475E9244" w14:textId="105C133E" w:rsidR="00BC619E" w:rsidRDefault="00BC619E" w:rsidP="00BC619E">
      <w:pPr>
        <w:pStyle w:val="Numberedlevel2text"/>
      </w:pPr>
      <w:r w:rsidRPr="00D6206C">
        <w:t xml:space="preserve">The EAG noted that the meta-analyses of the CAAS </w:t>
      </w:r>
      <w:proofErr w:type="spellStart"/>
      <w:r w:rsidRPr="00D6206C">
        <w:t>vFFR</w:t>
      </w:r>
      <w:proofErr w:type="spellEnd"/>
      <w:r w:rsidRPr="00D6206C">
        <w:t xml:space="preserve"> studies should be interpreted with caution because imputation of data</w:t>
      </w:r>
      <w:r w:rsidR="006E0D56">
        <w:rPr>
          <w:lang w:val="en-GB"/>
        </w:rPr>
        <w:t xml:space="preserve"> (replacing missing data with substituted values)</w:t>
      </w:r>
      <w:r w:rsidRPr="00D6206C">
        <w:t xml:space="preserve"> was needed</w:t>
      </w:r>
      <w:r w:rsidR="00F316F0">
        <w:rPr>
          <w:lang w:val="en-GB"/>
        </w:rPr>
        <w:t>. This was</w:t>
      </w:r>
      <w:r w:rsidRPr="00D6206C">
        <w:t xml:space="preserve"> for 2 studies on the prevalence of FFR results below and above the cut-off </w:t>
      </w:r>
      <w:r w:rsidR="007933D8">
        <w:rPr>
          <w:lang w:val="en-GB"/>
        </w:rPr>
        <w:t xml:space="preserve">for revascularisation decisions </w:t>
      </w:r>
      <w:r w:rsidR="005E451F">
        <w:rPr>
          <w:lang w:val="en-GB"/>
        </w:rPr>
        <w:t>(</w:t>
      </w:r>
      <w:r w:rsidRPr="00D6206C">
        <w:t>0.80 or less</w:t>
      </w:r>
      <w:r w:rsidR="005E451F">
        <w:rPr>
          <w:lang w:val="en-GB"/>
        </w:rPr>
        <w:t>)</w:t>
      </w:r>
      <w:r w:rsidRPr="00D6206C">
        <w:t xml:space="preserve">, and because of the high heterogeneity across studies. The results of these bivariate meta-analyses are summarised in table </w:t>
      </w:r>
      <w:r>
        <w:rPr>
          <w:lang w:val="en-GB"/>
        </w:rPr>
        <w:t>1</w:t>
      </w:r>
      <w:r w:rsidRPr="00D6206C">
        <w:t>.</w:t>
      </w:r>
    </w:p>
    <w:p w14:paraId="33833ED5" w14:textId="3C1E7ACC" w:rsidR="00143CE5" w:rsidRDefault="00143CE5" w:rsidP="00143CE5">
      <w:pPr>
        <w:pStyle w:val="Caption"/>
      </w:pPr>
      <w:r>
        <w:lastRenderedPageBreak/>
        <w:t xml:space="preserve">Table </w:t>
      </w:r>
      <w:r w:rsidR="00B105F5">
        <w:fldChar w:fldCharType="begin"/>
      </w:r>
      <w:r w:rsidR="00B105F5">
        <w:instrText xml:space="preserve"> SEQ Table \* ARABIC </w:instrText>
      </w:r>
      <w:r w:rsidR="00B105F5">
        <w:fldChar w:fldCharType="separate"/>
      </w:r>
      <w:r w:rsidR="00B105F5">
        <w:rPr>
          <w:noProof/>
        </w:rPr>
        <w:t>1</w:t>
      </w:r>
      <w:r w:rsidR="00B105F5">
        <w:rPr>
          <w:noProof/>
        </w:rPr>
        <w:fldChar w:fldCharType="end"/>
      </w:r>
      <w:r>
        <w:t xml:space="preserve"> </w:t>
      </w:r>
      <w:r w:rsidRPr="0074361F">
        <w:t xml:space="preserve">Bivariate meta-analysis of CAAS </w:t>
      </w:r>
      <w:proofErr w:type="spellStart"/>
      <w:r w:rsidRPr="0074361F">
        <w:t>vFFR</w:t>
      </w:r>
      <w:proofErr w:type="spellEnd"/>
      <w:r w:rsidRPr="0074361F">
        <w:t xml:space="preserve"> studies</w:t>
      </w:r>
    </w:p>
    <w:tbl>
      <w:tblPr>
        <w:tblW w:w="862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Bivariate meta-analysis of CAAS vFFR studies"/>
      </w:tblPr>
      <w:tblGrid>
        <w:gridCol w:w="1737"/>
        <w:gridCol w:w="1317"/>
        <w:gridCol w:w="2122"/>
        <w:gridCol w:w="1317"/>
        <w:gridCol w:w="2129"/>
      </w:tblGrid>
      <w:tr w:rsidR="00143CE5" w:rsidRPr="00D6206C" w14:paraId="537758B1" w14:textId="77777777" w:rsidTr="00043B59">
        <w:trPr>
          <w:trHeight w:val="300"/>
        </w:trPr>
        <w:tc>
          <w:tcPr>
            <w:tcW w:w="1737" w:type="dxa"/>
          </w:tcPr>
          <w:p w14:paraId="4D0E3351" w14:textId="77777777" w:rsidR="00143CE5" w:rsidRPr="00D6206C" w:rsidRDefault="00143CE5" w:rsidP="00143CE5">
            <w:pPr>
              <w:pStyle w:val="Tableheading"/>
            </w:pPr>
            <w:r w:rsidRPr="00D6206C">
              <w:t>Analysis</w:t>
            </w:r>
          </w:p>
        </w:tc>
        <w:tc>
          <w:tcPr>
            <w:tcW w:w="1317" w:type="dxa"/>
            <w:shd w:val="clear" w:color="auto" w:fill="auto"/>
            <w:noWrap/>
            <w:hideMark/>
          </w:tcPr>
          <w:p w14:paraId="34D37E46" w14:textId="77777777" w:rsidR="00143CE5" w:rsidRPr="00D6206C" w:rsidRDefault="00143CE5" w:rsidP="00143CE5">
            <w:pPr>
              <w:pStyle w:val="Tableheading"/>
            </w:pPr>
            <w:r w:rsidRPr="00D6206C">
              <w:t>Sensitivity</w:t>
            </w:r>
          </w:p>
        </w:tc>
        <w:tc>
          <w:tcPr>
            <w:tcW w:w="2122" w:type="dxa"/>
            <w:shd w:val="clear" w:color="auto" w:fill="auto"/>
            <w:noWrap/>
            <w:hideMark/>
          </w:tcPr>
          <w:p w14:paraId="30A000B9" w14:textId="77777777" w:rsidR="00143CE5" w:rsidRPr="00D6206C" w:rsidRDefault="00143CE5" w:rsidP="00143CE5">
            <w:pPr>
              <w:pStyle w:val="Tableheading"/>
            </w:pPr>
            <w:r w:rsidRPr="00D6206C">
              <w:t>95% confidence intervals</w:t>
            </w:r>
          </w:p>
        </w:tc>
        <w:tc>
          <w:tcPr>
            <w:tcW w:w="1317" w:type="dxa"/>
            <w:shd w:val="clear" w:color="auto" w:fill="auto"/>
            <w:noWrap/>
            <w:hideMark/>
          </w:tcPr>
          <w:p w14:paraId="05488304" w14:textId="77777777" w:rsidR="00143CE5" w:rsidRPr="00D6206C" w:rsidRDefault="00143CE5" w:rsidP="00143CE5">
            <w:pPr>
              <w:pStyle w:val="Tableheading"/>
            </w:pPr>
            <w:r w:rsidRPr="00D6206C">
              <w:t>Specificity</w:t>
            </w:r>
          </w:p>
        </w:tc>
        <w:tc>
          <w:tcPr>
            <w:tcW w:w="2129" w:type="dxa"/>
            <w:shd w:val="clear" w:color="auto" w:fill="auto"/>
            <w:noWrap/>
            <w:hideMark/>
          </w:tcPr>
          <w:p w14:paraId="49D6E0B5" w14:textId="77777777" w:rsidR="00143CE5" w:rsidRPr="00D6206C" w:rsidRDefault="00143CE5" w:rsidP="00143CE5">
            <w:pPr>
              <w:pStyle w:val="Tableheading"/>
            </w:pPr>
            <w:r w:rsidRPr="00D6206C">
              <w:t>95% confidence intervals</w:t>
            </w:r>
          </w:p>
        </w:tc>
      </w:tr>
      <w:tr w:rsidR="00143CE5" w:rsidRPr="00D6206C" w14:paraId="26A453CD" w14:textId="77777777" w:rsidTr="00043B59">
        <w:trPr>
          <w:trHeight w:val="300"/>
        </w:trPr>
        <w:tc>
          <w:tcPr>
            <w:tcW w:w="1737" w:type="dxa"/>
          </w:tcPr>
          <w:p w14:paraId="24926F72" w14:textId="77777777" w:rsidR="00143CE5" w:rsidRPr="00D6206C" w:rsidRDefault="00143CE5" w:rsidP="00143CE5">
            <w:pPr>
              <w:pStyle w:val="Tabletext"/>
            </w:pPr>
            <w:r w:rsidRPr="00D6206C">
              <w:t>Using FAST</w:t>
            </w:r>
          </w:p>
          <w:p w14:paraId="20CA2688" w14:textId="77777777" w:rsidR="00143CE5" w:rsidRPr="00D6206C" w:rsidRDefault="00143CE5" w:rsidP="00143CE5">
            <w:pPr>
              <w:pStyle w:val="Tabletext"/>
            </w:pPr>
            <w:r w:rsidRPr="00D6206C">
              <w:t>(</w:t>
            </w:r>
            <w:proofErr w:type="spellStart"/>
            <w:r w:rsidRPr="00D6206C">
              <w:t>Masjedi</w:t>
            </w:r>
            <w:proofErr w:type="spellEnd"/>
            <w:r w:rsidRPr="00D6206C">
              <w:t>)</w:t>
            </w:r>
          </w:p>
        </w:tc>
        <w:tc>
          <w:tcPr>
            <w:tcW w:w="1317" w:type="dxa"/>
            <w:shd w:val="clear" w:color="auto" w:fill="auto"/>
            <w:noWrap/>
          </w:tcPr>
          <w:p w14:paraId="0634F924" w14:textId="77777777" w:rsidR="00143CE5" w:rsidRPr="00D6206C" w:rsidRDefault="00143CE5" w:rsidP="00143CE5">
            <w:pPr>
              <w:pStyle w:val="Tabletext"/>
              <w:rPr>
                <w:rFonts w:cs="Calibri"/>
                <w:color w:val="000000"/>
              </w:rPr>
            </w:pPr>
            <w:r w:rsidRPr="00D6206C">
              <w:rPr>
                <w:rFonts w:cs="Calibri"/>
                <w:color w:val="000000"/>
              </w:rPr>
              <w:t>75.98</w:t>
            </w:r>
          </w:p>
        </w:tc>
        <w:tc>
          <w:tcPr>
            <w:tcW w:w="2122" w:type="dxa"/>
            <w:shd w:val="clear" w:color="auto" w:fill="auto"/>
            <w:noWrap/>
          </w:tcPr>
          <w:p w14:paraId="3946835D" w14:textId="77777777" w:rsidR="00143CE5" w:rsidRPr="00D6206C" w:rsidRDefault="00143CE5" w:rsidP="00143CE5">
            <w:pPr>
              <w:pStyle w:val="Tabletext"/>
              <w:rPr>
                <w:rFonts w:cs="Calibri"/>
                <w:color w:val="000000"/>
              </w:rPr>
            </w:pPr>
            <w:r w:rsidRPr="00D6206C">
              <w:rPr>
                <w:rFonts w:cs="Calibri"/>
                <w:color w:val="000000"/>
              </w:rPr>
              <w:t>66.86 to 83.22</w:t>
            </w:r>
          </w:p>
        </w:tc>
        <w:tc>
          <w:tcPr>
            <w:tcW w:w="1317" w:type="dxa"/>
            <w:shd w:val="clear" w:color="auto" w:fill="auto"/>
            <w:noWrap/>
          </w:tcPr>
          <w:p w14:paraId="612A63D8" w14:textId="77777777" w:rsidR="00143CE5" w:rsidRPr="00D6206C" w:rsidRDefault="00143CE5" w:rsidP="00143CE5">
            <w:pPr>
              <w:pStyle w:val="Tabletext"/>
              <w:rPr>
                <w:rFonts w:cs="Calibri"/>
                <w:color w:val="000000"/>
              </w:rPr>
            </w:pPr>
            <w:r w:rsidRPr="00D6206C">
              <w:rPr>
                <w:rFonts w:cs="Calibri"/>
                <w:color w:val="000000"/>
              </w:rPr>
              <w:t>74.38</w:t>
            </w:r>
          </w:p>
        </w:tc>
        <w:tc>
          <w:tcPr>
            <w:tcW w:w="2129" w:type="dxa"/>
            <w:shd w:val="clear" w:color="auto" w:fill="auto"/>
            <w:noWrap/>
          </w:tcPr>
          <w:p w14:paraId="3245463D" w14:textId="77777777" w:rsidR="00143CE5" w:rsidRPr="00D6206C" w:rsidRDefault="00143CE5" w:rsidP="00143CE5">
            <w:pPr>
              <w:pStyle w:val="Tabletext"/>
              <w:rPr>
                <w:rFonts w:cs="Calibri"/>
                <w:color w:val="000000"/>
              </w:rPr>
            </w:pPr>
            <w:r w:rsidRPr="00D6206C">
              <w:rPr>
                <w:rFonts w:cs="Calibri"/>
                <w:color w:val="000000"/>
              </w:rPr>
              <w:t>51.32 to 88.89</w:t>
            </w:r>
          </w:p>
        </w:tc>
      </w:tr>
      <w:tr w:rsidR="00143CE5" w:rsidRPr="00D6206C" w14:paraId="5DE59ACD" w14:textId="77777777" w:rsidTr="00043B59">
        <w:trPr>
          <w:trHeight w:val="300"/>
        </w:trPr>
        <w:tc>
          <w:tcPr>
            <w:tcW w:w="1737" w:type="dxa"/>
          </w:tcPr>
          <w:p w14:paraId="092F9773" w14:textId="77777777" w:rsidR="00143CE5" w:rsidRPr="00D6206C" w:rsidRDefault="00143CE5" w:rsidP="00143CE5">
            <w:pPr>
              <w:pStyle w:val="Tabletext"/>
            </w:pPr>
            <w:r w:rsidRPr="00D6206C">
              <w:t>Using FAST EXTEND</w:t>
            </w:r>
          </w:p>
        </w:tc>
        <w:tc>
          <w:tcPr>
            <w:tcW w:w="1317" w:type="dxa"/>
            <w:shd w:val="clear" w:color="auto" w:fill="auto"/>
            <w:noWrap/>
          </w:tcPr>
          <w:p w14:paraId="01D1BE32" w14:textId="77777777" w:rsidR="00143CE5" w:rsidRPr="00D6206C" w:rsidRDefault="00143CE5" w:rsidP="00143CE5">
            <w:pPr>
              <w:pStyle w:val="Tabletext"/>
              <w:rPr>
                <w:rFonts w:cs="Calibri"/>
                <w:color w:val="000000"/>
              </w:rPr>
            </w:pPr>
            <w:r w:rsidRPr="00D6206C">
              <w:rPr>
                <w:rFonts w:cs="Calibri"/>
                <w:color w:val="000000"/>
              </w:rPr>
              <w:t>84.86</w:t>
            </w:r>
          </w:p>
        </w:tc>
        <w:tc>
          <w:tcPr>
            <w:tcW w:w="2122" w:type="dxa"/>
            <w:shd w:val="clear" w:color="auto" w:fill="auto"/>
            <w:noWrap/>
          </w:tcPr>
          <w:p w14:paraId="667A261B" w14:textId="77777777" w:rsidR="00143CE5" w:rsidRPr="00D6206C" w:rsidRDefault="00143CE5" w:rsidP="00143CE5">
            <w:pPr>
              <w:pStyle w:val="Tabletext"/>
              <w:rPr>
                <w:rFonts w:cs="Calibri"/>
                <w:color w:val="000000"/>
              </w:rPr>
            </w:pPr>
            <w:r w:rsidRPr="00D6206C">
              <w:rPr>
                <w:rFonts w:cs="Calibri"/>
                <w:color w:val="000000"/>
              </w:rPr>
              <w:t>61.76 to 95.11</w:t>
            </w:r>
          </w:p>
        </w:tc>
        <w:tc>
          <w:tcPr>
            <w:tcW w:w="1317" w:type="dxa"/>
            <w:shd w:val="clear" w:color="auto" w:fill="auto"/>
            <w:noWrap/>
          </w:tcPr>
          <w:p w14:paraId="7714BE83" w14:textId="77777777" w:rsidR="00143CE5" w:rsidRPr="00D6206C" w:rsidRDefault="00143CE5" w:rsidP="00143CE5">
            <w:pPr>
              <w:pStyle w:val="Tabletext"/>
              <w:rPr>
                <w:rFonts w:cs="Calibri"/>
                <w:color w:val="000000"/>
              </w:rPr>
            </w:pPr>
            <w:r w:rsidRPr="00D6206C">
              <w:rPr>
                <w:rFonts w:cs="Calibri"/>
                <w:color w:val="000000"/>
              </w:rPr>
              <w:t>72.20</w:t>
            </w:r>
          </w:p>
        </w:tc>
        <w:tc>
          <w:tcPr>
            <w:tcW w:w="2129" w:type="dxa"/>
            <w:shd w:val="clear" w:color="auto" w:fill="auto"/>
            <w:noWrap/>
          </w:tcPr>
          <w:p w14:paraId="71DD9D39" w14:textId="77777777" w:rsidR="00143CE5" w:rsidRPr="00D6206C" w:rsidRDefault="00143CE5" w:rsidP="00143CE5">
            <w:pPr>
              <w:pStyle w:val="Tabletext"/>
              <w:rPr>
                <w:rFonts w:cs="Calibri"/>
                <w:color w:val="000000"/>
              </w:rPr>
            </w:pPr>
            <w:r w:rsidRPr="00D6206C">
              <w:rPr>
                <w:rFonts w:cs="Calibri"/>
                <w:color w:val="000000"/>
              </w:rPr>
              <w:t>50.30 to 86.95</w:t>
            </w:r>
          </w:p>
        </w:tc>
      </w:tr>
    </w:tbl>
    <w:p w14:paraId="52653FE8" w14:textId="0675B49E" w:rsidR="00BC619E" w:rsidRDefault="00BC619E" w:rsidP="00BC619E">
      <w:pPr>
        <w:pStyle w:val="Numberedlevel2text"/>
        <w:numPr>
          <w:ilvl w:val="0"/>
          <w:numId w:val="0"/>
        </w:numPr>
      </w:pPr>
    </w:p>
    <w:p w14:paraId="1FA65190" w14:textId="60C8064D" w:rsidR="00143CE5" w:rsidRDefault="00143CE5" w:rsidP="00143CE5">
      <w:pPr>
        <w:pStyle w:val="Numberedlevel2text"/>
      </w:pPr>
      <w:r w:rsidRPr="00354236">
        <w:t xml:space="preserve">Only 1 study, reported as a conference abstract, directly compared CAAS </w:t>
      </w:r>
      <w:proofErr w:type="spellStart"/>
      <w:r w:rsidRPr="00354236">
        <w:t>vFFR</w:t>
      </w:r>
      <w:proofErr w:type="spellEnd"/>
      <w:r w:rsidRPr="00354236">
        <w:t xml:space="preserve"> with </w:t>
      </w:r>
      <w:proofErr w:type="spellStart"/>
      <w:r w:rsidRPr="00354236">
        <w:t>QAngio</w:t>
      </w:r>
      <w:proofErr w:type="spellEnd"/>
      <w:r w:rsidRPr="00354236">
        <w:t xml:space="preserve"> QFR. It concluded that diagnostic performance of CAAS </w:t>
      </w:r>
      <w:proofErr w:type="spellStart"/>
      <w:r w:rsidRPr="00354236">
        <w:t>vFFR</w:t>
      </w:r>
      <w:proofErr w:type="spellEnd"/>
      <w:r w:rsidRPr="00354236">
        <w:t xml:space="preserve"> was poorer than for </w:t>
      </w:r>
      <w:proofErr w:type="spellStart"/>
      <w:r w:rsidRPr="00354236">
        <w:t>QAngio</w:t>
      </w:r>
      <w:proofErr w:type="spellEnd"/>
      <w:r w:rsidRPr="00354236">
        <w:t xml:space="preserve"> QFR, with area under the curves of 0.719 (95% confidence interval [CI] 0.621 to 0.804) for CAAS </w:t>
      </w:r>
      <w:proofErr w:type="spellStart"/>
      <w:r w:rsidRPr="00354236">
        <w:t>vFFR</w:t>
      </w:r>
      <w:proofErr w:type="spellEnd"/>
      <w:r w:rsidRPr="00354236">
        <w:t xml:space="preserve"> and 0.886 (95% CI 0.807 to 0.940) for contrast QFR (</w:t>
      </w:r>
      <w:proofErr w:type="spellStart"/>
      <w:r w:rsidRPr="00354236">
        <w:t>cQFR</w:t>
      </w:r>
      <w:proofErr w:type="spellEnd"/>
      <w:r w:rsidRPr="00354236">
        <w:t>).</w:t>
      </w:r>
    </w:p>
    <w:p w14:paraId="0E366585" w14:textId="77777777" w:rsidR="00143CE5" w:rsidRPr="00354236" w:rsidRDefault="00143CE5" w:rsidP="00EA78FD">
      <w:pPr>
        <w:pStyle w:val="Heading4"/>
      </w:pPr>
      <w:proofErr w:type="spellStart"/>
      <w:r>
        <w:t>QAngio</w:t>
      </w:r>
      <w:proofErr w:type="spellEnd"/>
      <w:r>
        <w:t xml:space="preserve"> QFR</w:t>
      </w:r>
    </w:p>
    <w:p w14:paraId="57E14A40" w14:textId="26B8E17E" w:rsidR="00143CE5" w:rsidRDefault="00143CE5" w:rsidP="00143CE5">
      <w:pPr>
        <w:pStyle w:val="Numberedlevel2text"/>
      </w:pPr>
      <w:r w:rsidRPr="00EB1DF1">
        <w:t xml:space="preserve">The EAG did a meta-analysis of the included studies, focusing on the diagnostic accuracy of </w:t>
      </w:r>
      <w:proofErr w:type="spellStart"/>
      <w:r w:rsidRPr="00EB1DF1">
        <w:t>QAngio</w:t>
      </w:r>
      <w:proofErr w:type="spellEnd"/>
      <w:r w:rsidRPr="00EB1DF1">
        <w:t xml:space="preserve"> QFR to detect lesions or vessels needing intervention (defined as having an FFR of 0.8</w:t>
      </w:r>
      <w:r w:rsidR="00FA55DA">
        <w:rPr>
          <w:lang w:val="en-GB"/>
        </w:rPr>
        <w:t>0</w:t>
      </w:r>
      <w:r w:rsidRPr="00EB1DF1">
        <w:t xml:space="preserve"> or less). Two approaches were used. The primary analysis consisted of a meta-analysis of reported diagnostic accuracy data. The secondary analysis used a data extraction approach in which FFR and </w:t>
      </w:r>
      <w:proofErr w:type="spellStart"/>
      <w:r w:rsidRPr="00EB1DF1">
        <w:t>QAngio</w:t>
      </w:r>
      <w:proofErr w:type="spellEnd"/>
      <w:r w:rsidRPr="00EB1DF1">
        <w:t xml:space="preserve"> QFR values from published plots were extracted and used to calculate diagnostic accuracy. This second approach allowed for a wider range of analyses.</w:t>
      </w:r>
    </w:p>
    <w:p w14:paraId="655EFB52" w14:textId="3A33D0AF" w:rsidR="00143CE5" w:rsidRDefault="00143CE5" w:rsidP="00143CE5">
      <w:pPr>
        <w:pStyle w:val="Numberedlevel2text"/>
      </w:pPr>
      <w:r w:rsidRPr="00210CB7">
        <w:t>The EAG identified 26 studies with sufficient diagnostic accuracy data to be included in the primary meta-analysis. Both univariate and bivariate meta-analyses of sensitivity and specificity were done and compared</w:t>
      </w:r>
      <w:r w:rsidR="004915EB">
        <w:rPr>
          <w:lang w:val="en-GB"/>
        </w:rPr>
        <w:t>.</w:t>
      </w:r>
      <w:r w:rsidRPr="00210CB7">
        <w:t xml:space="preserve"> </w:t>
      </w:r>
      <w:r w:rsidR="004915EB">
        <w:rPr>
          <w:lang w:val="en-GB"/>
        </w:rPr>
        <w:t>T</w:t>
      </w:r>
      <w:proofErr w:type="spellStart"/>
      <w:r w:rsidRPr="00210CB7">
        <w:t>hese</w:t>
      </w:r>
      <w:proofErr w:type="spellEnd"/>
      <w:r w:rsidRPr="00210CB7">
        <w:t xml:space="preserve"> were divided into 3 modes of </w:t>
      </w:r>
      <w:proofErr w:type="spellStart"/>
      <w:r w:rsidRPr="00210CB7">
        <w:t>QAngio</w:t>
      </w:r>
      <w:proofErr w:type="spellEnd"/>
      <w:r w:rsidRPr="00210CB7">
        <w:t xml:space="preserve"> QFR: fixed-flow QFR (</w:t>
      </w:r>
      <w:proofErr w:type="spellStart"/>
      <w:r w:rsidRPr="00210CB7">
        <w:t>fQFR</w:t>
      </w:r>
      <w:proofErr w:type="spellEnd"/>
      <w:r w:rsidRPr="00210CB7">
        <w:t>), contrast QFR (</w:t>
      </w:r>
      <w:proofErr w:type="spellStart"/>
      <w:r w:rsidRPr="00210CB7">
        <w:t>cQFR</w:t>
      </w:r>
      <w:proofErr w:type="spellEnd"/>
      <w:r w:rsidRPr="00210CB7">
        <w:t xml:space="preserve">) and studies in which the type of </w:t>
      </w:r>
      <w:proofErr w:type="spellStart"/>
      <w:r w:rsidRPr="00210CB7">
        <w:t>QAngio</w:t>
      </w:r>
      <w:proofErr w:type="spellEnd"/>
      <w:r w:rsidRPr="00210CB7">
        <w:t xml:space="preserve"> QFR was not specified. Most studies included in the primary analysis used FFR as the reference standard, using a cut-off of 0.8, although 1 study used </w:t>
      </w:r>
      <w:proofErr w:type="spellStart"/>
      <w:r w:rsidRPr="00210CB7">
        <w:t>iFR</w:t>
      </w:r>
      <w:proofErr w:type="spellEnd"/>
      <w:r w:rsidRPr="00210CB7">
        <w:t xml:space="preserve"> as the reference standard. The EAG noted that there was no</w:t>
      </w:r>
      <w:r w:rsidR="00855784">
        <w:rPr>
          <w:lang w:val="en-GB"/>
        </w:rPr>
        <w:t xml:space="preserve"> conclusive</w:t>
      </w:r>
      <w:r w:rsidRPr="00210CB7">
        <w:t xml:space="preserve"> evidence of </w:t>
      </w:r>
      <w:r w:rsidR="00855784">
        <w:rPr>
          <w:lang w:val="en-GB"/>
        </w:rPr>
        <w:t xml:space="preserve">a significant </w:t>
      </w:r>
      <w:r w:rsidRPr="00210CB7">
        <w:t xml:space="preserve">difference between </w:t>
      </w:r>
      <w:proofErr w:type="spellStart"/>
      <w:r w:rsidRPr="00210CB7">
        <w:t>cQFR</w:t>
      </w:r>
      <w:proofErr w:type="spellEnd"/>
      <w:r w:rsidRPr="00210CB7">
        <w:t xml:space="preserve"> and </w:t>
      </w:r>
      <w:proofErr w:type="spellStart"/>
      <w:r w:rsidRPr="00210CB7">
        <w:t>fQFR</w:t>
      </w:r>
      <w:proofErr w:type="spellEnd"/>
      <w:r w:rsidRPr="00210CB7">
        <w:t>.</w:t>
      </w:r>
    </w:p>
    <w:p w14:paraId="07DC5B53" w14:textId="4AB0DD4C" w:rsidR="00143CE5" w:rsidRDefault="00143CE5" w:rsidP="00143CE5">
      <w:pPr>
        <w:pStyle w:val="Numberedlevel2text"/>
      </w:pPr>
      <w:r w:rsidRPr="00912881">
        <w:lastRenderedPageBreak/>
        <w:t xml:space="preserve">In the univariate meta-analysis for the random-effect analysis, </w:t>
      </w:r>
      <w:proofErr w:type="spellStart"/>
      <w:r w:rsidRPr="00912881">
        <w:t>QAngio</w:t>
      </w:r>
      <w:proofErr w:type="spellEnd"/>
      <w:r w:rsidRPr="00912881">
        <w:t xml:space="preserve"> QFR at a cut-off of 0.8</w:t>
      </w:r>
      <w:r w:rsidR="00FA55DA">
        <w:rPr>
          <w:lang w:val="en-GB"/>
        </w:rPr>
        <w:t>0</w:t>
      </w:r>
      <w:r w:rsidRPr="00912881">
        <w:t xml:space="preserve"> had good diagnostic accuracy to predict </w:t>
      </w:r>
      <w:r w:rsidR="00457460">
        <w:t>FFR</w:t>
      </w:r>
      <w:r w:rsidR="00557448">
        <w:t xml:space="preserve"> </w:t>
      </w:r>
      <w:r w:rsidRPr="00912881">
        <w:t>(also at a cut-off of 0.8</w:t>
      </w:r>
      <w:r w:rsidR="00506347">
        <w:rPr>
          <w:lang w:val="en-GB"/>
        </w:rPr>
        <w:t>0</w:t>
      </w:r>
      <w:r w:rsidRPr="00912881">
        <w:t xml:space="preserve">). </w:t>
      </w:r>
      <w:proofErr w:type="spellStart"/>
      <w:r w:rsidRPr="00912881">
        <w:t>cQFR</w:t>
      </w:r>
      <w:proofErr w:type="spellEnd"/>
      <w:r w:rsidRPr="00912881">
        <w:t xml:space="preserve"> had a sensitivity of 85% (95% CI 78</w:t>
      </w:r>
      <w:r w:rsidR="001E0DCE">
        <w:rPr>
          <w:lang w:val="en-GB"/>
        </w:rPr>
        <w:t>%</w:t>
      </w:r>
      <w:r w:rsidRPr="00912881">
        <w:t xml:space="preserve"> to 90</w:t>
      </w:r>
      <w:r w:rsidR="001E0DCE">
        <w:rPr>
          <w:lang w:val="en-GB"/>
        </w:rPr>
        <w:t>%</w:t>
      </w:r>
      <w:r w:rsidRPr="00912881">
        <w:t>) and specificity of 91% (95% CI 85</w:t>
      </w:r>
      <w:r w:rsidR="0029025A">
        <w:rPr>
          <w:lang w:val="en-GB"/>
        </w:rPr>
        <w:t>%</w:t>
      </w:r>
      <w:r w:rsidRPr="00912881">
        <w:t xml:space="preserve"> to 95</w:t>
      </w:r>
      <w:r w:rsidR="0029025A">
        <w:rPr>
          <w:lang w:val="en-GB"/>
        </w:rPr>
        <w:t>%</w:t>
      </w:r>
      <w:r w:rsidRPr="00912881">
        <w:t xml:space="preserve">); </w:t>
      </w:r>
      <w:proofErr w:type="spellStart"/>
      <w:r w:rsidRPr="00912881">
        <w:t>fQFR</w:t>
      </w:r>
      <w:proofErr w:type="spellEnd"/>
      <w:r w:rsidRPr="00912881">
        <w:t xml:space="preserve"> had a sensitivity of 82% (95% CI 68</w:t>
      </w:r>
      <w:r w:rsidR="001E0DCE">
        <w:rPr>
          <w:lang w:val="en-GB"/>
        </w:rPr>
        <w:t>%</w:t>
      </w:r>
      <w:r w:rsidRPr="00912881">
        <w:t xml:space="preserve"> to 91</w:t>
      </w:r>
      <w:r w:rsidR="001E0DCE">
        <w:rPr>
          <w:lang w:val="en-GB"/>
        </w:rPr>
        <w:t>%</w:t>
      </w:r>
      <w:r w:rsidRPr="00912881">
        <w:t>) and specificity of 89% (95% CI 77</w:t>
      </w:r>
      <w:r w:rsidR="001E0DCE">
        <w:rPr>
          <w:lang w:val="en-GB"/>
        </w:rPr>
        <w:t>%</w:t>
      </w:r>
      <w:r w:rsidRPr="00912881">
        <w:t xml:space="preserve"> to 95</w:t>
      </w:r>
      <w:r w:rsidR="001E0DCE">
        <w:rPr>
          <w:lang w:val="en-GB"/>
        </w:rPr>
        <w:t>%</w:t>
      </w:r>
      <w:r w:rsidRPr="00912881">
        <w:t xml:space="preserve">). Studies that did not specify the mode of </w:t>
      </w:r>
      <w:proofErr w:type="spellStart"/>
      <w:r w:rsidRPr="00912881">
        <w:t>QAngio</w:t>
      </w:r>
      <w:proofErr w:type="spellEnd"/>
      <w:r w:rsidRPr="00912881">
        <w:t xml:space="preserve"> QFR had a sensitivity of 84% (95% CI 78</w:t>
      </w:r>
      <w:r w:rsidR="001E0DCE">
        <w:rPr>
          <w:lang w:val="en-GB"/>
        </w:rPr>
        <w:t>%</w:t>
      </w:r>
      <w:r w:rsidRPr="00912881">
        <w:t xml:space="preserve"> to 89</w:t>
      </w:r>
      <w:r w:rsidR="001E0DCE">
        <w:rPr>
          <w:lang w:val="en-GB"/>
        </w:rPr>
        <w:t>%</w:t>
      </w:r>
      <w:r w:rsidRPr="00912881">
        <w:t>) and specificity of 89% (95% CI 87</w:t>
      </w:r>
      <w:r w:rsidR="001E0DCE">
        <w:rPr>
          <w:lang w:val="en-GB"/>
        </w:rPr>
        <w:t>%</w:t>
      </w:r>
      <w:r w:rsidRPr="00912881">
        <w:t xml:space="preserve"> to 91</w:t>
      </w:r>
      <w:r w:rsidR="001E0DCE">
        <w:rPr>
          <w:lang w:val="en-GB"/>
        </w:rPr>
        <w:t>%</w:t>
      </w:r>
      <w:r w:rsidRPr="00912881">
        <w:t>).</w:t>
      </w:r>
    </w:p>
    <w:p w14:paraId="0C1AD91B" w14:textId="48A5252B" w:rsidR="00143CE5" w:rsidRDefault="00143CE5" w:rsidP="00143CE5">
      <w:pPr>
        <w:pStyle w:val="Numberedlevel2text"/>
      </w:pPr>
      <w:r w:rsidRPr="00A339A6">
        <w:t>Summary positive predictive values were 77% (95% CI 69</w:t>
      </w:r>
      <w:r w:rsidR="001E0DCE">
        <w:rPr>
          <w:lang w:val="en-GB"/>
        </w:rPr>
        <w:t>%</w:t>
      </w:r>
      <w:r w:rsidRPr="00A339A6">
        <w:t xml:space="preserve"> to 83</w:t>
      </w:r>
      <w:r w:rsidR="001E0DCE">
        <w:rPr>
          <w:lang w:val="en-GB"/>
        </w:rPr>
        <w:t>%</w:t>
      </w:r>
      <w:r w:rsidRPr="00A339A6">
        <w:t xml:space="preserve">) for </w:t>
      </w:r>
      <w:proofErr w:type="spellStart"/>
      <w:r w:rsidRPr="00A339A6">
        <w:t>fQFR</w:t>
      </w:r>
      <w:proofErr w:type="spellEnd"/>
      <w:r w:rsidRPr="00A339A6">
        <w:t>, 85% (95% CI 80</w:t>
      </w:r>
      <w:r w:rsidR="001E0DCE">
        <w:rPr>
          <w:lang w:val="en-GB"/>
        </w:rPr>
        <w:t>%</w:t>
      </w:r>
      <w:r w:rsidRPr="00A339A6">
        <w:t xml:space="preserve"> to 89</w:t>
      </w:r>
      <w:r w:rsidR="001E0DCE">
        <w:rPr>
          <w:lang w:val="en-GB"/>
        </w:rPr>
        <w:t>%</w:t>
      </w:r>
      <w:r w:rsidRPr="00A339A6">
        <w:t xml:space="preserve">) for </w:t>
      </w:r>
      <w:proofErr w:type="spellStart"/>
      <w:r w:rsidRPr="00A339A6">
        <w:t>cQFR</w:t>
      </w:r>
      <w:proofErr w:type="spellEnd"/>
      <w:r w:rsidRPr="00A339A6">
        <w:t xml:space="preserve"> and 80% (95% CI 76</w:t>
      </w:r>
      <w:r w:rsidR="001E0DCE">
        <w:rPr>
          <w:lang w:val="en-GB"/>
        </w:rPr>
        <w:t>%</w:t>
      </w:r>
      <w:r w:rsidRPr="00A339A6">
        <w:t xml:space="preserve"> to 84</w:t>
      </w:r>
      <w:r w:rsidR="001E0DCE">
        <w:rPr>
          <w:lang w:val="en-GB"/>
        </w:rPr>
        <w:t>%</w:t>
      </w:r>
      <w:r w:rsidRPr="00A339A6">
        <w:t xml:space="preserve">) for non-specified </w:t>
      </w:r>
      <w:proofErr w:type="spellStart"/>
      <w:r w:rsidRPr="00A339A6">
        <w:t>QAngio</w:t>
      </w:r>
      <w:proofErr w:type="spellEnd"/>
      <w:r w:rsidRPr="00A339A6">
        <w:t xml:space="preserve"> QFR (see figure 27 in the appendix of the diagnostics assessment report). Summary negative predictive values were 92% (95% CI 89</w:t>
      </w:r>
      <w:r w:rsidR="001E0DCE">
        <w:rPr>
          <w:lang w:val="en-GB"/>
        </w:rPr>
        <w:t>%</w:t>
      </w:r>
      <w:r w:rsidRPr="00A339A6">
        <w:t xml:space="preserve"> to 94</w:t>
      </w:r>
      <w:r w:rsidR="001E0DCE">
        <w:rPr>
          <w:lang w:val="en-GB"/>
        </w:rPr>
        <w:t>%</w:t>
      </w:r>
      <w:r w:rsidRPr="00A339A6">
        <w:t xml:space="preserve">) for </w:t>
      </w:r>
      <w:proofErr w:type="spellStart"/>
      <w:r w:rsidRPr="00A339A6">
        <w:t>fQFR</w:t>
      </w:r>
      <w:proofErr w:type="spellEnd"/>
      <w:r w:rsidRPr="00A339A6">
        <w:t>, 91% (95% CI 85</w:t>
      </w:r>
      <w:r w:rsidR="001E0DCE">
        <w:rPr>
          <w:lang w:val="en-GB"/>
        </w:rPr>
        <w:t>%</w:t>
      </w:r>
      <w:r w:rsidRPr="00A339A6">
        <w:t xml:space="preserve"> to 94</w:t>
      </w:r>
      <w:r w:rsidR="001E0DCE">
        <w:rPr>
          <w:lang w:val="en-GB"/>
        </w:rPr>
        <w:t>%</w:t>
      </w:r>
      <w:r w:rsidRPr="00A339A6">
        <w:t xml:space="preserve">) for </w:t>
      </w:r>
      <w:proofErr w:type="spellStart"/>
      <w:r w:rsidRPr="00A339A6">
        <w:t>cQFR</w:t>
      </w:r>
      <w:proofErr w:type="spellEnd"/>
      <w:r w:rsidRPr="00A339A6">
        <w:t xml:space="preserve"> and 91% (95% CI 87</w:t>
      </w:r>
      <w:r w:rsidR="001E0DCE">
        <w:rPr>
          <w:lang w:val="en-GB"/>
        </w:rPr>
        <w:t>%</w:t>
      </w:r>
      <w:r w:rsidRPr="00A339A6">
        <w:t xml:space="preserve"> to 93</w:t>
      </w:r>
      <w:r w:rsidR="001E0DCE">
        <w:rPr>
          <w:lang w:val="en-GB"/>
        </w:rPr>
        <w:t>%</w:t>
      </w:r>
      <w:r w:rsidRPr="00A339A6">
        <w:t xml:space="preserve">) for non-specified </w:t>
      </w:r>
      <w:proofErr w:type="spellStart"/>
      <w:r w:rsidRPr="00A339A6">
        <w:t>QAngio</w:t>
      </w:r>
      <w:proofErr w:type="spellEnd"/>
      <w:r w:rsidRPr="00A339A6">
        <w:t xml:space="preserve"> QFR</w:t>
      </w:r>
      <w:r w:rsidR="006F01BA">
        <w:rPr>
          <w:lang w:val="en-GB"/>
        </w:rPr>
        <w:t>.</w:t>
      </w:r>
    </w:p>
    <w:p w14:paraId="13282394" w14:textId="0B08ED0B" w:rsidR="00143CE5" w:rsidRDefault="00143CE5" w:rsidP="00143CE5">
      <w:pPr>
        <w:pStyle w:val="Numberedlevel2text"/>
      </w:pPr>
      <w:r w:rsidRPr="00A339A6">
        <w:t xml:space="preserve">The results of the bivariate meta-analysis were almost identical to the univariate analyses, with no </w:t>
      </w:r>
      <w:r w:rsidR="00C15A2F">
        <w:rPr>
          <w:lang w:val="en-GB"/>
        </w:rPr>
        <w:t xml:space="preserve">conclusive </w:t>
      </w:r>
      <w:r w:rsidRPr="00A339A6">
        <w:t xml:space="preserve">evidence of </w:t>
      </w:r>
      <w:r w:rsidR="00C15A2F">
        <w:rPr>
          <w:lang w:val="en-GB"/>
        </w:rPr>
        <w:t xml:space="preserve">a significant </w:t>
      </w:r>
      <w:r w:rsidRPr="00A339A6">
        <w:t xml:space="preserve">difference between </w:t>
      </w:r>
      <w:proofErr w:type="spellStart"/>
      <w:r w:rsidRPr="00A339A6">
        <w:t>fQFR</w:t>
      </w:r>
      <w:proofErr w:type="spellEnd"/>
      <w:r w:rsidRPr="00A339A6">
        <w:t xml:space="preserve"> and </w:t>
      </w:r>
      <w:proofErr w:type="spellStart"/>
      <w:r w:rsidRPr="00A339A6">
        <w:t>cQFR</w:t>
      </w:r>
      <w:proofErr w:type="spellEnd"/>
      <w:r w:rsidRPr="00A339A6">
        <w:t xml:space="preserve">. The results of this analysis are summarised in table </w:t>
      </w:r>
      <w:r>
        <w:rPr>
          <w:lang w:val="en-GB"/>
        </w:rPr>
        <w:t>2</w:t>
      </w:r>
      <w:r w:rsidRPr="00A339A6">
        <w:t>.</w:t>
      </w:r>
    </w:p>
    <w:p w14:paraId="18534B9B" w14:textId="3A4A5880" w:rsidR="00143CE5" w:rsidRDefault="00143CE5" w:rsidP="00143CE5">
      <w:pPr>
        <w:pStyle w:val="Caption"/>
      </w:pPr>
      <w:r>
        <w:t xml:space="preserve">Table </w:t>
      </w:r>
      <w:r w:rsidR="00B105F5">
        <w:fldChar w:fldCharType="begin"/>
      </w:r>
      <w:r w:rsidR="00B105F5">
        <w:instrText xml:space="preserve"> SEQ Table \* ARABIC</w:instrText>
      </w:r>
      <w:r w:rsidR="00B105F5">
        <w:instrText xml:space="preserve"> </w:instrText>
      </w:r>
      <w:r w:rsidR="00B105F5">
        <w:fldChar w:fldCharType="separate"/>
      </w:r>
      <w:r w:rsidR="00B105F5">
        <w:rPr>
          <w:noProof/>
        </w:rPr>
        <w:t>2</w:t>
      </w:r>
      <w:r w:rsidR="00B105F5">
        <w:rPr>
          <w:noProof/>
        </w:rPr>
        <w:fldChar w:fldCharType="end"/>
      </w:r>
      <w:r>
        <w:t xml:space="preserve"> </w:t>
      </w:r>
      <w:r w:rsidRPr="00DD69CF">
        <w:t>Results of bivariate meta-analysis</w:t>
      </w:r>
    </w:p>
    <w:tbl>
      <w:tblPr>
        <w:tblW w:w="862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Results of bivariate meta-analysis"/>
      </w:tblPr>
      <w:tblGrid>
        <w:gridCol w:w="1737"/>
        <w:gridCol w:w="1317"/>
        <w:gridCol w:w="2122"/>
        <w:gridCol w:w="1317"/>
        <w:gridCol w:w="2129"/>
      </w:tblGrid>
      <w:tr w:rsidR="00143CE5" w:rsidRPr="00A22F1B" w14:paraId="002A4EFE" w14:textId="77777777" w:rsidTr="00043B59">
        <w:trPr>
          <w:trHeight w:val="300"/>
        </w:trPr>
        <w:tc>
          <w:tcPr>
            <w:tcW w:w="1737" w:type="dxa"/>
          </w:tcPr>
          <w:p w14:paraId="4E884416" w14:textId="77777777" w:rsidR="00143CE5" w:rsidRPr="00A22F1B" w:rsidRDefault="00143CE5" w:rsidP="00143CE5">
            <w:pPr>
              <w:pStyle w:val="Tableheading"/>
            </w:pPr>
            <w:r w:rsidRPr="00A22F1B">
              <w:t>Mode</w:t>
            </w:r>
          </w:p>
        </w:tc>
        <w:tc>
          <w:tcPr>
            <w:tcW w:w="1317" w:type="dxa"/>
            <w:shd w:val="clear" w:color="auto" w:fill="auto"/>
            <w:noWrap/>
            <w:hideMark/>
          </w:tcPr>
          <w:p w14:paraId="5CA8E478" w14:textId="77777777" w:rsidR="00143CE5" w:rsidRPr="00A22F1B" w:rsidRDefault="00143CE5" w:rsidP="00143CE5">
            <w:pPr>
              <w:pStyle w:val="Tableheading"/>
            </w:pPr>
            <w:r w:rsidRPr="00A22F1B">
              <w:t>Sensitivity</w:t>
            </w:r>
          </w:p>
        </w:tc>
        <w:tc>
          <w:tcPr>
            <w:tcW w:w="2122" w:type="dxa"/>
            <w:shd w:val="clear" w:color="auto" w:fill="auto"/>
            <w:noWrap/>
            <w:hideMark/>
          </w:tcPr>
          <w:p w14:paraId="5651BFAF" w14:textId="77777777" w:rsidR="00143CE5" w:rsidRPr="00A22F1B" w:rsidRDefault="00143CE5" w:rsidP="00143CE5">
            <w:pPr>
              <w:pStyle w:val="Tableheading"/>
            </w:pPr>
            <w:r w:rsidRPr="00A22F1B">
              <w:t>95% confidence intervals</w:t>
            </w:r>
          </w:p>
        </w:tc>
        <w:tc>
          <w:tcPr>
            <w:tcW w:w="1317" w:type="dxa"/>
            <w:shd w:val="clear" w:color="auto" w:fill="auto"/>
            <w:noWrap/>
            <w:hideMark/>
          </w:tcPr>
          <w:p w14:paraId="19339297" w14:textId="77777777" w:rsidR="00143CE5" w:rsidRPr="00A22F1B" w:rsidRDefault="00143CE5" w:rsidP="00143CE5">
            <w:pPr>
              <w:pStyle w:val="Tableheading"/>
            </w:pPr>
            <w:r w:rsidRPr="00A22F1B">
              <w:t>Specificity</w:t>
            </w:r>
          </w:p>
        </w:tc>
        <w:tc>
          <w:tcPr>
            <w:tcW w:w="2129" w:type="dxa"/>
            <w:shd w:val="clear" w:color="auto" w:fill="auto"/>
            <w:noWrap/>
            <w:hideMark/>
          </w:tcPr>
          <w:p w14:paraId="6A8B618D" w14:textId="77777777" w:rsidR="00143CE5" w:rsidRPr="00A22F1B" w:rsidRDefault="00143CE5" w:rsidP="00143CE5">
            <w:pPr>
              <w:pStyle w:val="Tableheading"/>
            </w:pPr>
            <w:r w:rsidRPr="00A22F1B">
              <w:t>95% confidence intervals</w:t>
            </w:r>
          </w:p>
        </w:tc>
      </w:tr>
      <w:tr w:rsidR="00143CE5" w:rsidRPr="00A22F1B" w14:paraId="7925A834" w14:textId="77777777" w:rsidTr="00043B59">
        <w:trPr>
          <w:trHeight w:val="300"/>
        </w:trPr>
        <w:tc>
          <w:tcPr>
            <w:tcW w:w="1737" w:type="dxa"/>
          </w:tcPr>
          <w:p w14:paraId="722527E8" w14:textId="77777777" w:rsidR="00143CE5" w:rsidRPr="00A22F1B" w:rsidRDefault="00143CE5" w:rsidP="00143CE5">
            <w:pPr>
              <w:pStyle w:val="Tabletext"/>
            </w:pPr>
            <w:proofErr w:type="spellStart"/>
            <w:r w:rsidRPr="00A22F1B">
              <w:t>cQFR</w:t>
            </w:r>
            <w:proofErr w:type="spellEnd"/>
          </w:p>
        </w:tc>
        <w:tc>
          <w:tcPr>
            <w:tcW w:w="1317" w:type="dxa"/>
            <w:shd w:val="clear" w:color="auto" w:fill="auto"/>
            <w:noWrap/>
            <w:hideMark/>
          </w:tcPr>
          <w:p w14:paraId="1678F3FC" w14:textId="77777777" w:rsidR="00143CE5" w:rsidRPr="00A22F1B" w:rsidRDefault="00143CE5" w:rsidP="00143CE5">
            <w:pPr>
              <w:pStyle w:val="Tabletext"/>
            </w:pPr>
            <w:r w:rsidRPr="00A22F1B">
              <w:t>84.32</w:t>
            </w:r>
          </w:p>
        </w:tc>
        <w:tc>
          <w:tcPr>
            <w:tcW w:w="2122" w:type="dxa"/>
            <w:shd w:val="clear" w:color="auto" w:fill="auto"/>
            <w:noWrap/>
            <w:hideMark/>
          </w:tcPr>
          <w:p w14:paraId="3934C06C" w14:textId="77777777" w:rsidR="00143CE5" w:rsidRPr="00A22F1B" w:rsidRDefault="00143CE5" w:rsidP="00143CE5">
            <w:pPr>
              <w:pStyle w:val="Tabletext"/>
            </w:pPr>
            <w:r w:rsidRPr="00A22F1B">
              <w:t>77.29 to 89.48</w:t>
            </w:r>
          </w:p>
        </w:tc>
        <w:tc>
          <w:tcPr>
            <w:tcW w:w="1317" w:type="dxa"/>
            <w:shd w:val="clear" w:color="auto" w:fill="auto"/>
            <w:noWrap/>
            <w:hideMark/>
          </w:tcPr>
          <w:p w14:paraId="37C6B9B7" w14:textId="77777777" w:rsidR="00143CE5" w:rsidRPr="00A22F1B" w:rsidRDefault="00143CE5" w:rsidP="00143CE5">
            <w:pPr>
              <w:pStyle w:val="Tabletext"/>
            </w:pPr>
            <w:r w:rsidRPr="00A22F1B">
              <w:t>91.4</w:t>
            </w:r>
          </w:p>
        </w:tc>
        <w:tc>
          <w:tcPr>
            <w:tcW w:w="2129" w:type="dxa"/>
            <w:shd w:val="clear" w:color="auto" w:fill="auto"/>
            <w:noWrap/>
            <w:hideMark/>
          </w:tcPr>
          <w:p w14:paraId="5DCF6A16" w14:textId="77777777" w:rsidR="00143CE5" w:rsidRPr="00A22F1B" w:rsidRDefault="00143CE5" w:rsidP="00143CE5">
            <w:pPr>
              <w:pStyle w:val="Tabletext"/>
            </w:pPr>
            <w:r w:rsidRPr="00A22F1B">
              <w:t>84.96 to 95.24</w:t>
            </w:r>
          </w:p>
        </w:tc>
      </w:tr>
      <w:tr w:rsidR="00143CE5" w:rsidRPr="00A22F1B" w14:paraId="748F21D2" w14:textId="77777777" w:rsidTr="00043B59">
        <w:trPr>
          <w:trHeight w:val="300"/>
        </w:trPr>
        <w:tc>
          <w:tcPr>
            <w:tcW w:w="1737" w:type="dxa"/>
          </w:tcPr>
          <w:p w14:paraId="34B2C768" w14:textId="77777777" w:rsidR="00143CE5" w:rsidRPr="00A22F1B" w:rsidRDefault="00143CE5" w:rsidP="00143CE5">
            <w:pPr>
              <w:pStyle w:val="Tabletext"/>
            </w:pPr>
            <w:proofErr w:type="spellStart"/>
            <w:r w:rsidRPr="00A22F1B">
              <w:t>fQFR</w:t>
            </w:r>
            <w:proofErr w:type="spellEnd"/>
          </w:p>
        </w:tc>
        <w:tc>
          <w:tcPr>
            <w:tcW w:w="1317" w:type="dxa"/>
            <w:shd w:val="clear" w:color="auto" w:fill="auto"/>
            <w:noWrap/>
            <w:hideMark/>
          </w:tcPr>
          <w:p w14:paraId="4998A5A4" w14:textId="77777777" w:rsidR="00143CE5" w:rsidRPr="00A22F1B" w:rsidRDefault="00143CE5" w:rsidP="00143CE5">
            <w:pPr>
              <w:pStyle w:val="Tabletext"/>
            </w:pPr>
            <w:r w:rsidRPr="00A22F1B">
              <w:t>81.61</w:t>
            </w:r>
          </w:p>
        </w:tc>
        <w:tc>
          <w:tcPr>
            <w:tcW w:w="2122" w:type="dxa"/>
            <w:shd w:val="clear" w:color="auto" w:fill="auto"/>
            <w:noWrap/>
            <w:hideMark/>
          </w:tcPr>
          <w:p w14:paraId="00175BA6" w14:textId="77777777" w:rsidR="00143CE5" w:rsidRPr="00A22F1B" w:rsidRDefault="00143CE5" w:rsidP="00143CE5">
            <w:pPr>
              <w:pStyle w:val="Tabletext"/>
            </w:pPr>
            <w:r w:rsidRPr="00A22F1B">
              <w:t>66.97 to 90.66</w:t>
            </w:r>
          </w:p>
        </w:tc>
        <w:tc>
          <w:tcPr>
            <w:tcW w:w="1317" w:type="dxa"/>
            <w:shd w:val="clear" w:color="auto" w:fill="auto"/>
            <w:noWrap/>
            <w:hideMark/>
          </w:tcPr>
          <w:p w14:paraId="1B23A555" w14:textId="77777777" w:rsidR="00143CE5" w:rsidRPr="00A22F1B" w:rsidRDefault="00143CE5" w:rsidP="00143CE5">
            <w:pPr>
              <w:pStyle w:val="Tabletext"/>
            </w:pPr>
            <w:r w:rsidRPr="00A22F1B">
              <w:t>89.43</w:t>
            </w:r>
          </w:p>
        </w:tc>
        <w:tc>
          <w:tcPr>
            <w:tcW w:w="2129" w:type="dxa"/>
            <w:shd w:val="clear" w:color="auto" w:fill="auto"/>
            <w:noWrap/>
            <w:hideMark/>
          </w:tcPr>
          <w:p w14:paraId="418A5FEF" w14:textId="77777777" w:rsidR="00143CE5" w:rsidRPr="00A22F1B" w:rsidRDefault="00143CE5" w:rsidP="00143CE5">
            <w:pPr>
              <w:pStyle w:val="Tabletext"/>
            </w:pPr>
            <w:r w:rsidRPr="00A22F1B">
              <w:t>77.58 to 95.38</w:t>
            </w:r>
          </w:p>
        </w:tc>
      </w:tr>
      <w:tr w:rsidR="00143CE5" w:rsidRPr="00A22F1B" w14:paraId="1D6C0572" w14:textId="77777777" w:rsidTr="00043B59">
        <w:trPr>
          <w:trHeight w:val="300"/>
        </w:trPr>
        <w:tc>
          <w:tcPr>
            <w:tcW w:w="1737" w:type="dxa"/>
          </w:tcPr>
          <w:p w14:paraId="321178DD" w14:textId="77777777" w:rsidR="00143CE5" w:rsidRPr="00A22F1B" w:rsidRDefault="00143CE5" w:rsidP="00143CE5">
            <w:pPr>
              <w:pStyle w:val="Tabletext"/>
            </w:pPr>
            <w:r w:rsidRPr="00A22F1B">
              <w:t>Non-specified QFR</w:t>
            </w:r>
          </w:p>
        </w:tc>
        <w:tc>
          <w:tcPr>
            <w:tcW w:w="1317" w:type="dxa"/>
            <w:shd w:val="clear" w:color="auto" w:fill="auto"/>
            <w:noWrap/>
            <w:hideMark/>
          </w:tcPr>
          <w:p w14:paraId="63568EA0" w14:textId="77777777" w:rsidR="00143CE5" w:rsidRPr="00A22F1B" w:rsidRDefault="00143CE5" w:rsidP="00143CE5">
            <w:pPr>
              <w:pStyle w:val="Tabletext"/>
            </w:pPr>
            <w:r w:rsidRPr="00A22F1B">
              <w:t>84.25</w:t>
            </w:r>
          </w:p>
        </w:tc>
        <w:tc>
          <w:tcPr>
            <w:tcW w:w="2122" w:type="dxa"/>
            <w:shd w:val="clear" w:color="auto" w:fill="auto"/>
            <w:noWrap/>
            <w:hideMark/>
          </w:tcPr>
          <w:p w14:paraId="0AAA6FE3" w14:textId="77777777" w:rsidR="00143CE5" w:rsidRPr="00A22F1B" w:rsidRDefault="00143CE5" w:rsidP="00143CE5">
            <w:pPr>
              <w:pStyle w:val="Tabletext"/>
            </w:pPr>
            <w:r w:rsidRPr="00A22F1B">
              <w:t>78.51 to 88.68</w:t>
            </w:r>
          </w:p>
        </w:tc>
        <w:tc>
          <w:tcPr>
            <w:tcW w:w="1317" w:type="dxa"/>
            <w:shd w:val="clear" w:color="auto" w:fill="auto"/>
            <w:noWrap/>
            <w:hideMark/>
          </w:tcPr>
          <w:p w14:paraId="4793102F" w14:textId="77777777" w:rsidR="00143CE5" w:rsidRPr="00A22F1B" w:rsidRDefault="00143CE5" w:rsidP="00143CE5">
            <w:pPr>
              <w:pStyle w:val="Tabletext"/>
            </w:pPr>
            <w:r w:rsidRPr="00A22F1B">
              <w:t>88.95</w:t>
            </w:r>
          </w:p>
        </w:tc>
        <w:tc>
          <w:tcPr>
            <w:tcW w:w="2129" w:type="dxa"/>
            <w:shd w:val="clear" w:color="auto" w:fill="auto"/>
            <w:noWrap/>
            <w:hideMark/>
          </w:tcPr>
          <w:p w14:paraId="6FE0C82B" w14:textId="77777777" w:rsidR="00143CE5" w:rsidRPr="00A22F1B" w:rsidRDefault="00143CE5" w:rsidP="00143CE5">
            <w:pPr>
              <w:pStyle w:val="Tabletext"/>
            </w:pPr>
            <w:r w:rsidRPr="00A22F1B">
              <w:t>87.02 to 90.61</w:t>
            </w:r>
          </w:p>
        </w:tc>
      </w:tr>
      <w:tr w:rsidR="00143CE5" w:rsidRPr="00A22F1B" w14:paraId="004627E2" w14:textId="77777777" w:rsidTr="00043B59">
        <w:trPr>
          <w:trHeight w:val="300"/>
        </w:trPr>
        <w:tc>
          <w:tcPr>
            <w:tcW w:w="1737" w:type="dxa"/>
          </w:tcPr>
          <w:p w14:paraId="5419A893" w14:textId="77777777" w:rsidR="00143CE5" w:rsidRPr="00A22F1B" w:rsidRDefault="00143CE5" w:rsidP="00143CE5">
            <w:pPr>
              <w:pStyle w:val="Tabletext"/>
              <w:rPr>
                <w:lang w:val="fr-FR"/>
              </w:rPr>
            </w:pPr>
            <w:proofErr w:type="spellStart"/>
            <w:proofErr w:type="gramStart"/>
            <w:r w:rsidRPr="00A22F1B">
              <w:rPr>
                <w:lang w:val="fr-FR"/>
              </w:rPr>
              <w:t>cQFR</w:t>
            </w:r>
            <w:proofErr w:type="spellEnd"/>
            <w:proofErr w:type="gramEnd"/>
            <w:r w:rsidRPr="00A22F1B">
              <w:rPr>
                <w:lang w:val="fr-FR"/>
              </w:rPr>
              <w:t xml:space="preserve"> or</w:t>
            </w:r>
          </w:p>
          <w:p w14:paraId="7764F826" w14:textId="77777777" w:rsidR="00143CE5" w:rsidRPr="00A22F1B" w:rsidRDefault="00143CE5" w:rsidP="00143CE5">
            <w:pPr>
              <w:pStyle w:val="Tabletext"/>
              <w:rPr>
                <w:lang w:val="fr-FR"/>
              </w:rPr>
            </w:pPr>
            <w:proofErr w:type="gramStart"/>
            <w:r w:rsidRPr="00A22F1B">
              <w:rPr>
                <w:lang w:val="fr-FR"/>
              </w:rPr>
              <w:t>non</w:t>
            </w:r>
            <w:proofErr w:type="gramEnd"/>
            <w:r w:rsidRPr="00A22F1B">
              <w:rPr>
                <w:lang w:val="fr-FR"/>
              </w:rPr>
              <w:t>-</w:t>
            </w:r>
            <w:proofErr w:type="spellStart"/>
            <w:r w:rsidRPr="00A22F1B">
              <w:rPr>
                <w:lang w:val="fr-FR"/>
              </w:rPr>
              <w:t>specified</w:t>
            </w:r>
            <w:proofErr w:type="spellEnd"/>
            <w:r w:rsidRPr="00A22F1B">
              <w:rPr>
                <w:lang w:val="fr-FR"/>
              </w:rPr>
              <w:t xml:space="preserve"> QFR</w:t>
            </w:r>
          </w:p>
        </w:tc>
        <w:tc>
          <w:tcPr>
            <w:tcW w:w="1317" w:type="dxa"/>
            <w:shd w:val="clear" w:color="auto" w:fill="auto"/>
            <w:noWrap/>
          </w:tcPr>
          <w:p w14:paraId="7790C775" w14:textId="77777777" w:rsidR="00143CE5" w:rsidRPr="00A22F1B" w:rsidRDefault="00143CE5" w:rsidP="00143CE5">
            <w:pPr>
              <w:pStyle w:val="Tabletext"/>
            </w:pPr>
            <w:r w:rsidRPr="00A22F1B">
              <w:t>84.34</w:t>
            </w:r>
          </w:p>
        </w:tc>
        <w:tc>
          <w:tcPr>
            <w:tcW w:w="2122" w:type="dxa"/>
            <w:shd w:val="clear" w:color="auto" w:fill="auto"/>
            <w:noWrap/>
          </w:tcPr>
          <w:p w14:paraId="0840C4E0" w14:textId="77777777" w:rsidR="00143CE5" w:rsidRPr="00A22F1B" w:rsidRDefault="00143CE5" w:rsidP="00143CE5">
            <w:pPr>
              <w:pStyle w:val="Tabletext"/>
            </w:pPr>
            <w:r w:rsidRPr="00A22F1B">
              <w:t>80.04 to 87.85</w:t>
            </w:r>
          </w:p>
        </w:tc>
        <w:tc>
          <w:tcPr>
            <w:tcW w:w="1317" w:type="dxa"/>
            <w:shd w:val="clear" w:color="auto" w:fill="auto"/>
            <w:noWrap/>
          </w:tcPr>
          <w:p w14:paraId="37CD721C" w14:textId="77777777" w:rsidR="00143CE5" w:rsidRPr="00A22F1B" w:rsidRDefault="00143CE5" w:rsidP="00143CE5">
            <w:pPr>
              <w:pStyle w:val="Tabletext"/>
            </w:pPr>
            <w:r w:rsidRPr="00A22F1B">
              <w:t>89.80</w:t>
            </w:r>
          </w:p>
        </w:tc>
        <w:tc>
          <w:tcPr>
            <w:tcW w:w="2129" w:type="dxa"/>
            <w:shd w:val="clear" w:color="auto" w:fill="auto"/>
            <w:noWrap/>
          </w:tcPr>
          <w:p w14:paraId="5F9F6081" w14:textId="77777777" w:rsidR="00143CE5" w:rsidRPr="00A22F1B" w:rsidRDefault="00143CE5" w:rsidP="00143CE5">
            <w:pPr>
              <w:pStyle w:val="Tabletext"/>
            </w:pPr>
            <w:r w:rsidRPr="00A22F1B">
              <w:t>86.36 to 92.45</w:t>
            </w:r>
          </w:p>
        </w:tc>
      </w:tr>
    </w:tbl>
    <w:p w14:paraId="6C9EB583" w14:textId="324C4EF6" w:rsidR="00143CE5" w:rsidRDefault="00086A38" w:rsidP="00522B0D">
      <w:pPr>
        <w:pStyle w:val="NICEnormalsinglespacing"/>
      </w:pPr>
      <w:r w:rsidRPr="00086A38">
        <w:t xml:space="preserve">Abbreviations: QFR, quantitative flow ratio; </w:t>
      </w:r>
      <w:proofErr w:type="spellStart"/>
      <w:r w:rsidRPr="00086A38">
        <w:t>cQFR</w:t>
      </w:r>
      <w:proofErr w:type="spellEnd"/>
      <w:r w:rsidRPr="00086A38">
        <w:t xml:space="preserve">, contrast QFR; </w:t>
      </w:r>
      <w:proofErr w:type="spellStart"/>
      <w:r w:rsidRPr="00086A38">
        <w:t>fQFR</w:t>
      </w:r>
      <w:proofErr w:type="spellEnd"/>
      <w:r w:rsidRPr="00086A38">
        <w:t xml:space="preserve">, </w:t>
      </w:r>
      <w:proofErr w:type="gramStart"/>
      <w:r w:rsidRPr="00086A38">
        <w:t>fixed-flow</w:t>
      </w:r>
      <w:proofErr w:type="gramEnd"/>
      <w:r w:rsidRPr="00086A38">
        <w:t xml:space="preserve"> QFR</w:t>
      </w:r>
    </w:p>
    <w:p w14:paraId="3D1924C8" w14:textId="15C0393A" w:rsidR="00E07134" w:rsidRDefault="00143CE5" w:rsidP="007E1C7F">
      <w:pPr>
        <w:pStyle w:val="Numberedlevel2text"/>
      </w:pPr>
      <w:r w:rsidRPr="000A4FEF">
        <w:t xml:space="preserve">The mean difference between </w:t>
      </w:r>
      <w:proofErr w:type="spellStart"/>
      <w:r w:rsidRPr="000A4FEF">
        <w:t>QAngio</w:t>
      </w:r>
      <w:proofErr w:type="spellEnd"/>
      <w:r w:rsidRPr="000A4FEF">
        <w:t xml:space="preserve"> QFR and FFR was almost exactly zero for all 3 modes of </w:t>
      </w:r>
      <w:proofErr w:type="spellStart"/>
      <w:r w:rsidRPr="000A4FEF">
        <w:t>QAngio</w:t>
      </w:r>
      <w:proofErr w:type="spellEnd"/>
      <w:r w:rsidRPr="000A4FEF">
        <w:t xml:space="preserve"> QFR testing. For </w:t>
      </w:r>
      <w:proofErr w:type="spellStart"/>
      <w:r w:rsidRPr="000A4FEF">
        <w:t>fQFR</w:t>
      </w:r>
      <w:proofErr w:type="spellEnd"/>
      <w:r w:rsidRPr="000A4FEF">
        <w:t xml:space="preserve"> the mean difference was 0 (95% CI -0.05 to 0.06), for </w:t>
      </w:r>
      <w:proofErr w:type="spellStart"/>
      <w:r w:rsidRPr="000A4FEF">
        <w:t>cQFR</w:t>
      </w:r>
      <w:proofErr w:type="spellEnd"/>
      <w:r w:rsidRPr="000A4FEF">
        <w:t xml:space="preserve"> the mean difference </w:t>
      </w:r>
      <w:r w:rsidRPr="000A4FEF">
        <w:lastRenderedPageBreak/>
        <w:t xml:space="preserve">was -0.01 (95% CI -0.06 to 0.04) and for non-specified </w:t>
      </w:r>
      <w:proofErr w:type="spellStart"/>
      <w:r w:rsidRPr="000A4FEF">
        <w:t>QAngio</w:t>
      </w:r>
      <w:proofErr w:type="spellEnd"/>
      <w:r w:rsidRPr="000A4FEF">
        <w:t xml:space="preserve"> QFR the mean difference was 0.01 (95% CI -0.03 to 0.05). FFR and </w:t>
      </w:r>
      <w:proofErr w:type="spellStart"/>
      <w:r w:rsidRPr="000A4FEF">
        <w:t>QAngio</w:t>
      </w:r>
      <w:proofErr w:type="spellEnd"/>
      <w:r w:rsidRPr="000A4FEF">
        <w:t xml:space="preserve"> QFR were highly correlated in all studies</w:t>
      </w:r>
      <w:r w:rsidR="002C021C">
        <w:rPr>
          <w:lang w:val="en-US"/>
        </w:rPr>
        <w:t>,</w:t>
      </w:r>
      <w:r w:rsidRPr="000A4FEF">
        <w:t xml:space="preserve"> with correlation coefficients of 0.78 (95% CI 0.72 to 0.82) for </w:t>
      </w:r>
      <w:proofErr w:type="spellStart"/>
      <w:r w:rsidRPr="000A4FEF">
        <w:t>fQFR</w:t>
      </w:r>
      <w:proofErr w:type="spellEnd"/>
      <w:r w:rsidRPr="000A4FEF">
        <w:t xml:space="preserve">, 0.78 (95% CI 0.70 to 0.85) for </w:t>
      </w:r>
      <w:proofErr w:type="spellStart"/>
      <w:r w:rsidRPr="000A4FEF">
        <w:t>cQFR</w:t>
      </w:r>
      <w:proofErr w:type="spellEnd"/>
      <w:r w:rsidRPr="000A4FEF">
        <w:t xml:space="preserve"> and 0.79 (95% CI 0.73 to 0.83) for non-specified </w:t>
      </w:r>
      <w:proofErr w:type="spellStart"/>
      <w:r w:rsidRPr="000A4FEF">
        <w:t>QAngio</w:t>
      </w:r>
      <w:proofErr w:type="spellEnd"/>
      <w:r w:rsidRPr="000A4FEF">
        <w:t xml:space="preserve"> QFR.</w:t>
      </w:r>
    </w:p>
    <w:p w14:paraId="2D515E69" w14:textId="45BB6FA0" w:rsidR="00E07134" w:rsidRDefault="00E07134" w:rsidP="00143CE5">
      <w:pPr>
        <w:pStyle w:val="Numberedlevel2text"/>
      </w:pPr>
      <w:r w:rsidRPr="00E07134">
        <w:t xml:space="preserve">The secondary analysis allowed for a wider range of analyses, such as considering different </w:t>
      </w:r>
      <w:proofErr w:type="spellStart"/>
      <w:r w:rsidRPr="00E07134">
        <w:t>QAngio</w:t>
      </w:r>
      <w:proofErr w:type="spellEnd"/>
      <w:r w:rsidRPr="00E07134">
        <w:t xml:space="preserve"> QFR and FFR cut-offs, and the effect of using a grey zone, in which </w:t>
      </w:r>
      <w:r w:rsidR="008B70DC">
        <w:rPr>
          <w:lang w:val="en-GB"/>
        </w:rPr>
        <w:t>people</w:t>
      </w:r>
      <w:r w:rsidR="008B70DC" w:rsidRPr="00E07134">
        <w:t xml:space="preserve"> </w:t>
      </w:r>
      <w:r w:rsidRPr="00E07134">
        <w:t xml:space="preserve">with intermediate </w:t>
      </w:r>
      <w:proofErr w:type="spellStart"/>
      <w:r w:rsidRPr="00E07134">
        <w:t>QAngio</w:t>
      </w:r>
      <w:proofErr w:type="spellEnd"/>
      <w:r w:rsidRPr="00E07134">
        <w:t xml:space="preserve"> QFR values</w:t>
      </w:r>
      <w:r w:rsidR="008B3D7F">
        <w:rPr>
          <w:lang w:val="en-GB"/>
        </w:rPr>
        <w:t xml:space="preserve"> </w:t>
      </w:r>
      <w:r w:rsidRPr="00E07134">
        <w:t>go on to have confirmatory FFR.</w:t>
      </w:r>
    </w:p>
    <w:p w14:paraId="3B12939B" w14:textId="1D636A67" w:rsidR="00E07134" w:rsidRDefault="00E07134" w:rsidP="00143CE5">
      <w:pPr>
        <w:pStyle w:val="Numberedlevel2text"/>
      </w:pPr>
      <w:r w:rsidRPr="00E07134">
        <w:t>A bivariate meta-analysis of diagnostic accuracy using data extracted from figures gave summary estimates for sensitivity and specificity of 84.6% (95% CI 80.7</w:t>
      </w:r>
      <w:r w:rsidR="001E0DCE">
        <w:rPr>
          <w:lang w:val="en-GB"/>
        </w:rPr>
        <w:t>%</w:t>
      </w:r>
      <w:r w:rsidRPr="00E07134">
        <w:t xml:space="preserve"> to 87.8</w:t>
      </w:r>
      <w:r w:rsidR="001E0DCE">
        <w:rPr>
          <w:lang w:val="en-GB"/>
        </w:rPr>
        <w:t>%</w:t>
      </w:r>
      <w:r w:rsidRPr="00E07134">
        <w:t>) and 87.2% (95% CI 83.4</w:t>
      </w:r>
      <w:r w:rsidR="001E0DCE">
        <w:rPr>
          <w:lang w:val="en-GB"/>
        </w:rPr>
        <w:t>%</w:t>
      </w:r>
      <w:r w:rsidRPr="00E07134">
        <w:t xml:space="preserve"> to 90.3</w:t>
      </w:r>
      <w:r w:rsidR="001E0DCE">
        <w:rPr>
          <w:lang w:val="en-GB"/>
        </w:rPr>
        <w:t>%</w:t>
      </w:r>
      <w:r w:rsidRPr="00E07134">
        <w:t xml:space="preserve">), respectively. This was similar to the results from the primary analysis when </w:t>
      </w:r>
      <w:proofErr w:type="spellStart"/>
      <w:r w:rsidRPr="00E07134">
        <w:t>cQFR</w:t>
      </w:r>
      <w:proofErr w:type="spellEnd"/>
      <w:r w:rsidRPr="00E07134">
        <w:t xml:space="preserve"> and non-specified QFR were combined.</w:t>
      </w:r>
    </w:p>
    <w:p w14:paraId="552F861B" w14:textId="61943CCE" w:rsidR="00E07134" w:rsidRDefault="00E07134" w:rsidP="00143CE5">
      <w:pPr>
        <w:pStyle w:val="Numberedlevel2text"/>
      </w:pPr>
      <w:r w:rsidRPr="00E07134">
        <w:t xml:space="preserve">QFR, as measured by </w:t>
      </w:r>
      <w:proofErr w:type="spellStart"/>
      <w:r w:rsidRPr="00E07134">
        <w:t>QAngio</w:t>
      </w:r>
      <w:proofErr w:type="spellEnd"/>
      <w:r w:rsidRPr="00E07134">
        <w:t>, was highly correlated with FFR (r=0.8</w:t>
      </w:r>
      <w:r w:rsidR="0024307F">
        <w:rPr>
          <w:lang w:val="en-GB"/>
        </w:rPr>
        <w:t>0</w:t>
      </w:r>
      <w:r w:rsidRPr="00E07134">
        <w:t xml:space="preserve">). In 50% of </w:t>
      </w:r>
      <w:r w:rsidR="008B70DC">
        <w:rPr>
          <w:lang w:val="en-GB"/>
        </w:rPr>
        <w:t>people</w:t>
      </w:r>
      <w:r w:rsidRPr="00E07134">
        <w:t xml:space="preserve">, QFR and FFR differed by no more than 0.04. In 95% of </w:t>
      </w:r>
      <w:r w:rsidR="008B70DC">
        <w:rPr>
          <w:lang w:val="en-GB"/>
        </w:rPr>
        <w:t>people</w:t>
      </w:r>
      <w:r w:rsidRPr="00E07134">
        <w:t>, values differed by no more than 0.1</w:t>
      </w:r>
      <w:r w:rsidR="0024307F">
        <w:rPr>
          <w:lang w:val="en-GB"/>
        </w:rPr>
        <w:t>0</w:t>
      </w:r>
      <w:r w:rsidRPr="00E07134">
        <w:t>.</w:t>
      </w:r>
    </w:p>
    <w:p w14:paraId="51E39EC1" w14:textId="6490AAF0" w:rsidR="003C2790" w:rsidRPr="003C2790" w:rsidRDefault="003C2790" w:rsidP="003C2790">
      <w:pPr>
        <w:pStyle w:val="Heading4"/>
      </w:pPr>
      <w:r>
        <w:t>Grey</w:t>
      </w:r>
      <w:r w:rsidR="00557448">
        <w:t>-</w:t>
      </w:r>
      <w:r>
        <w:t>zone analysis</w:t>
      </w:r>
    </w:p>
    <w:p w14:paraId="433D6ED9" w14:textId="1CFAB738" w:rsidR="00E07134" w:rsidRDefault="00E07134" w:rsidP="00E07134">
      <w:pPr>
        <w:pStyle w:val="Numberedlevel2text"/>
      </w:pPr>
      <w:r>
        <w:t>In the grey</w:t>
      </w:r>
      <w:r w:rsidR="00557448">
        <w:t>-</w:t>
      </w:r>
      <w:r>
        <w:t>zone analysis:</w:t>
      </w:r>
    </w:p>
    <w:p w14:paraId="26D246A9" w14:textId="39DE9B20" w:rsidR="00E07134" w:rsidRDefault="00E07134" w:rsidP="00E07134">
      <w:pPr>
        <w:pStyle w:val="Bulletindent1"/>
      </w:pPr>
      <w:r>
        <w:t xml:space="preserve">If </w:t>
      </w:r>
      <w:proofErr w:type="spellStart"/>
      <w:r>
        <w:t>QAngio</w:t>
      </w:r>
      <w:proofErr w:type="spellEnd"/>
      <w:r>
        <w:t xml:space="preserve"> QFR is more than 0.84: continue without stenting or bypass and defer FFR (test negative).</w:t>
      </w:r>
    </w:p>
    <w:p w14:paraId="6BED9456" w14:textId="2BF1F7EA" w:rsidR="00E07134" w:rsidRDefault="00E07134" w:rsidP="00E07134">
      <w:pPr>
        <w:pStyle w:val="Bulletindent1"/>
      </w:pPr>
      <w:r>
        <w:t xml:space="preserve">If </w:t>
      </w:r>
      <w:proofErr w:type="spellStart"/>
      <w:r>
        <w:t>QAngio</w:t>
      </w:r>
      <w:proofErr w:type="spellEnd"/>
      <w:r>
        <w:t xml:space="preserve"> QFR is 0.78 or less: proceed directly to stenting or bypass without FFR (test positive).</w:t>
      </w:r>
    </w:p>
    <w:p w14:paraId="1460AA5F" w14:textId="6D5FEB7A" w:rsidR="00E07134" w:rsidRDefault="00E07134" w:rsidP="00E07134">
      <w:pPr>
        <w:pStyle w:val="Bulletindent1last"/>
      </w:pPr>
      <w:r>
        <w:t xml:space="preserve">If </w:t>
      </w:r>
      <w:proofErr w:type="spellStart"/>
      <w:r>
        <w:t>QAngio</w:t>
      </w:r>
      <w:proofErr w:type="spellEnd"/>
      <w:r>
        <w:t xml:space="preserve"> QFR is between 0.78 and 0.84: do</w:t>
      </w:r>
      <w:r w:rsidR="00457460">
        <w:t xml:space="preserve"> </w:t>
      </w:r>
      <w:r>
        <w:t>an FFR and proceed based on that result (at 0.8</w:t>
      </w:r>
      <w:r w:rsidR="00FA55DA">
        <w:t>0</w:t>
      </w:r>
      <w:r>
        <w:t xml:space="preserve"> cut-off).</w:t>
      </w:r>
    </w:p>
    <w:p w14:paraId="5B74AD31" w14:textId="4BF5F0C4" w:rsidR="00E07134" w:rsidRDefault="00E07134" w:rsidP="00E07134">
      <w:pPr>
        <w:pStyle w:val="Numberedlevel2text"/>
      </w:pPr>
      <w:r>
        <w:t xml:space="preserve">This strategy increased diagnostic accuracy compared with using </w:t>
      </w:r>
      <w:proofErr w:type="spellStart"/>
      <w:r>
        <w:t>QAngio</w:t>
      </w:r>
      <w:proofErr w:type="spellEnd"/>
      <w:r>
        <w:t xml:space="preserve"> QFR alone. The sensitivity was 93.1% (95% CI 90.1</w:t>
      </w:r>
      <w:r w:rsidR="001E0DCE">
        <w:rPr>
          <w:lang w:val="en-GB"/>
        </w:rPr>
        <w:t>%</w:t>
      </w:r>
      <w:r>
        <w:t xml:space="preserve"> to 94.9</w:t>
      </w:r>
      <w:r w:rsidR="001E0DCE">
        <w:rPr>
          <w:lang w:val="en-GB"/>
        </w:rPr>
        <w:t>%</w:t>
      </w:r>
      <w:r>
        <w:t xml:space="preserve">) and the specificity was 92.1% (95% CI 88.3% to 94.5%). A total of 20.1% of </w:t>
      </w:r>
      <w:r w:rsidR="000D6F3C">
        <w:rPr>
          <w:lang w:val="en-GB"/>
        </w:rPr>
        <w:t>people</w:t>
      </w:r>
      <w:r w:rsidR="000D6F3C">
        <w:t xml:space="preserve"> </w:t>
      </w:r>
      <w:r>
        <w:t xml:space="preserve">were in the grey zone and would have confirmatory FFR. </w:t>
      </w:r>
      <w:r>
        <w:lastRenderedPageBreak/>
        <w:t xml:space="preserve">However, only 30.4% of </w:t>
      </w:r>
      <w:r w:rsidR="000D6F3C">
        <w:rPr>
          <w:lang w:val="en-GB"/>
        </w:rPr>
        <w:t>people</w:t>
      </w:r>
      <w:r w:rsidR="000D6F3C">
        <w:t xml:space="preserve"> </w:t>
      </w:r>
      <w:r>
        <w:t xml:space="preserve">with </w:t>
      </w:r>
      <w:proofErr w:type="spellStart"/>
      <w:r>
        <w:t>QAngio</w:t>
      </w:r>
      <w:proofErr w:type="spellEnd"/>
      <w:r>
        <w:t xml:space="preserve"> QFR results in the grey zone had results that differed from their FFR.</w:t>
      </w:r>
    </w:p>
    <w:p w14:paraId="12C25277" w14:textId="2F41129E" w:rsidR="00D96EF7" w:rsidRPr="00D96EF7" w:rsidRDefault="0007286E" w:rsidP="00EA78FD">
      <w:pPr>
        <w:pStyle w:val="Heading4"/>
      </w:pPr>
      <w:r>
        <w:t>I</w:t>
      </w:r>
      <w:r w:rsidR="00667F96">
        <w:t>nvasive coronary angiography</w:t>
      </w:r>
    </w:p>
    <w:p w14:paraId="4C6AE2D8" w14:textId="5EA91BC8" w:rsidR="00E07134" w:rsidRDefault="00D96EF7" w:rsidP="00143CE5">
      <w:pPr>
        <w:pStyle w:val="Numberedlevel2text"/>
      </w:pPr>
      <w:r w:rsidRPr="00D96EF7">
        <w:t>The EAG identified 5 studies included in the meta-analysis that also reported 2</w:t>
      </w:r>
      <w:r w:rsidR="00B558E1">
        <w:rPr>
          <w:lang w:val="en-GB"/>
        </w:rPr>
        <w:t xml:space="preserve"> x </w:t>
      </w:r>
      <w:r w:rsidRPr="00D96EF7">
        <w:t xml:space="preserve">2 table data on the diagnostic accuracy of using 2D or 3D </w:t>
      </w:r>
      <w:r w:rsidR="00667F96">
        <w:t>invasive coronary angiography</w:t>
      </w:r>
      <w:r w:rsidR="00FE3668">
        <w:t xml:space="preserve"> </w:t>
      </w:r>
      <w:r w:rsidRPr="00D96EF7">
        <w:t>alone. These studies used 50% diameter stenosis as the cut-off and FFR of 0.8</w:t>
      </w:r>
      <w:r w:rsidR="00EF5004">
        <w:rPr>
          <w:lang w:val="en-GB"/>
        </w:rPr>
        <w:t>0</w:t>
      </w:r>
      <w:r w:rsidRPr="00D96EF7">
        <w:t xml:space="preserve"> or less as the reference standard. Given the small number of studies, and because 2D and 3D </w:t>
      </w:r>
      <w:r w:rsidR="00667F96">
        <w:t>invasive coronary angiography</w:t>
      </w:r>
      <w:r w:rsidR="00FE3668">
        <w:t xml:space="preserve"> </w:t>
      </w:r>
      <w:r w:rsidRPr="00D96EF7">
        <w:t xml:space="preserve">may have very different performance, no bivariate meta-analysis of these data was done. However the results of the individual studies showed that the diagnostic accuracy of </w:t>
      </w:r>
      <w:r w:rsidR="00667F96">
        <w:t>invasive coronary angiography</w:t>
      </w:r>
      <w:r w:rsidR="00FE3668">
        <w:t xml:space="preserve"> </w:t>
      </w:r>
      <w:r w:rsidRPr="00D96EF7">
        <w:t xml:space="preserve">was inferior to </w:t>
      </w:r>
      <w:proofErr w:type="spellStart"/>
      <w:r w:rsidRPr="00D96EF7">
        <w:t>QAngio</w:t>
      </w:r>
      <w:proofErr w:type="spellEnd"/>
      <w:r w:rsidRPr="00D96EF7">
        <w:t xml:space="preserve"> QFR.</w:t>
      </w:r>
    </w:p>
    <w:p w14:paraId="5CBE7624" w14:textId="38261D18" w:rsidR="004D466D" w:rsidRDefault="004D466D" w:rsidP="00143CE5">
      <w:pPr>
        <w:pStyle w:val="Numberedlevel2text"/>
      </w:pPr>
      <w:r w:rsidRPr="004D466D">
        <w:t xml:space="preserve">To inform the economic analysis, the EAG did an additional pragmatic search for studies that compared 2D </w:t>
      </w:r>
      <w:r w:rsidR="00667F96">
        <w:t>invasive coronary angiography</w:t>
      </w:r>
      <w:r w:rsidR="00FE3668">
        <w:t xml:space="preserve"> </w:t>
      </w:r>
      <w:r w:rsidRPr="004D466D">
        <w:t>with FFR assessment.</w:t>
      </w:r>
      <w:r w:rsidR="00732492">
        <w:rPr>
          <w:lang w:val="en-GB"/>
        </w:rPr>
        <w:t xml:space="preserve"> Data extracted from these studies showed that</w:t>
      </w:r>
      <w:r w:rsidRPr="004D466D">
        <w:t xml:space="preserve"> </w:t>
      </w:r>
      <w:r w:rsidR="00732492">
        <w:rPr>
          <w:lang w:val="en-GB"/>
        </w:rPr>
        <w:t>c</w:t>
      </w:r>
      <w:proofErr w:type="spellStart"/>
      <w:r w:rsidRPr="004D466D">
        <w:t>ompared</w:t>
      </w:r>
      <w:proofErr w:type="spellEnd"/>
      <w:r w:rsidRPr="004D466D">
        <w:t xml:space="preserve"> with </w:t>
      </w:r>
      <w:proofErr w:type="spellStart"/>
      <w:r w:rsidRPr="004D466D">
        <w:t>QAngio</w:t>
      </w:r>
      <w:proofErr w:type="spellEnd"/>
      <w:r w:rsidRPr="004D466D">
        <w:t xml:space="preserve"> QFR, the correlation of 2D </w:t>
      </w:r>
      <w:r w:rsidR="00667F96">
        <w:t>invasive coronary angiography</w:t>
      </w:r>
      <w:r w:rsidR="00FE3668">
        <w:t xml:space="preserve"> </w:t>
      </w:r>
      <w:r w:rsidRPr="004D466D">
        <w:t>with FFR was much weaker (correlation coefficient -0.432). A bivariate meta-analysis of these extracted data produced summary sensitivity and specificity estimates of 62.6% (95% CI 51.5</w:t>
      </w:r>
      <w:r w:rsidR="00792969">
        <w:rPr>
          <w:lang w:val="en-GB"/>
        </w:rPr>
        <w:t>%</w:t>
      </w:r>
      <w:r w:rsidRPr="004D466D">
        <w:t xml:space="preserve"> to 72.5</w:t>
      </w:r>
      <w:r w:rsidR="00792969">
        <w:rPr>
          <w:lang w:val="en-GB"/>
        </w:rPr>
        <w:t>%</w:t>
      </w:r>
      <w:r w:rsidRPr="004D466D">
        <w:t>) and 61.6% (95% CI 53.1</w:t>
      </w:r>
      <w:r w:rsidR="00792969">
        <w:rPr>
          <w:lang w:val="en-GB"/>
        </w:rPr>
        <w:t>%</w:t>
      </w:r>
      <w:r w:rsidRPr="004D466D">
        <w:t xml:space="preserve"> to 69.4</w:t>
      </w:r>
      <w:r w:rsidR="00792969">
        <w:rPr>
          <w:lang w:val="en-GB"/>
        </w:rPr>
        <w:t>%</w:t>
      </w:r>
      <w:r w:rsidRPr="004D466D">
        <w:t xml:space="preserve">), respectively. </w:t>
      </w:r>
    </w:p>
    <w:p w14:paraId="28E1F98B" w14:textId="734C0F52" w:rsidR="002730B6" w:rsidRDefault="002730B6" w:rsidP="00EA78FD">
      <w:pPr>
        <w:pStyle w:val="Heading3"/>
      </w:pPr>
      <w:r w:rsidRPr="002730B6">
        <w:t>Other intermediate outcomes</w:t>
      </w:r>
    </w:p>
    <w:p w14:paraId="689D082B" w14:textId="4E9286C8" w:rsidR="002730B6" w:rsidRDefault="002730B6" w:rsidP="00EA78FD">
      <w:pPr>
        <w:pStyle w:val="Heading4"/>
      </w:pPr>
      <w:r w:rsidRPr="002730B6">
        <w:t>Test failure</w:t>
      </w:r>
    </w:p>
    <w:p w14:paraId="6CD72D82" w14:textId="35E90AAC" w:rsidR="002730B6" w:rsidRDefault="002730B6" w:rsidP="002730B6">
      <w:pPr>
        <w:pStyle w:val="Numberedlevel2text"/>
      </w:pPr>
      <w:r>
        <w:t>The most reported (15 studies) causes of exclusion were issues with image acquisition and quality (for example, lack of at least 2 projections with a 25 degree angle in between, or poor image quality). The second most reported reason for exclusion was anatomical features of arteries (for example, excessive overlapping or foreshortening, ostial lesions, severe tortuosity).</w:t>
      </w:r>
    </w:p>
    <w:p w14:paraId="41CEA28E" w14:textId="3A7D8FBB" w:rsidR="002730B6" w:rsidRDefault="002730B6" w:rsidP="002730B6">
      <w:pPr>
        <w:pStyle w:val="Numberedlevel2text"/>
      </w:pPr>
      <w:r>
        <w:lastRenderedPageBreak/>
        <w:t xml:space="preserve">Exclusion rates </w:t>
      </w:r>
      <w:r w:rsidR="00324396">
        <w:rPr>
          <w:lang w:val="en-US"/>
        </w:rPr>
        <w:t xml:space="preserve">for </w:t>
      </w:r>
      <w:proofErr w:type="spellStart"/>
      <w:r w:rsidR="00324396">
        <w:rPr>
          <w:lang w:val="en-US"/>
        </w:rPr>
        <w:t>QAngio</w:t>
      </w:r>
      <w:proofErr w:type="spellEnd"/>
      <w:r w:rsidR="00324396">
        <w:rPr>
          <w:lang w:val="en-US"/>
        </w:rPr>
        <w:t xml:space="preserve"> QFR </w:t>
      </w:r>
      <w:r>
        <w:t xml:space="preserve">were higher overall in retrospective studies (median 28%, range 6% to 92%) compared with prospective studies (median 17%, range 7% to 52%). This may be partly explained by the fact that </w:t>
      </w:r>
      <w:r w:rsidR="00667F96">
        <w:t>invasive coronary angiography</w:t>
      </w:r>
      <w:r w:rsidR="00FE3668">
        <w:t xml:space="preserve"> </w:t>
      </w:r>
      <w:r>
        <w:t>images in retrospective studies were less likely to have been collected following manufacturer instructions.</w:t>
      </w:r>
    </w:p>
    <w:p w14:paraId="484B35F6" w14:textId="29B3C221" w:rsidR="002730B6" w:rsidRDefault="002730B6" w:rsidP="002730B6">
      <w:pPr>
        <w:pStyle w:val="Numberedlevel2text"/>
      </w:pPr>
      <w:r>
        <w:t xml:space="preserve">There were only 2 retrospective CAAS </w:t>
      </w:r>
      <w:proofErr w:type="spellStart"/>
      <w:r>
        <w:t>vFFR</w:t>
      </w:r>
      <w:proofErr w:type="spellEnd"/>
      <w:r>
        <w:t xml:space="preserve"> studies that reported exclusion rates, and these were both high at 63% and 65%. In both studies most exclusions were because of angiographic image processing issues (rather than directly because of CAAS </w:t>
      </w:r>
      <w:proofErr w:type="spellStart"/>
      <w:r>
        <w:t>vFFR</w:t>
      </w:r>
      <w:proofErr w:type="spellEnd"/>
      <w:r>
        <w:t xml:space="preserve">). </w:t>
      </w:r>
    </w:p>
    <w:p w14:paraId="09B3E921" w14:textId="2F9A7477" w:rsidR="002730B6" w:rsidRDefault="002730B6" w:rsidP="00EA78FD">
      <w:pPr>
        <w:pStyle w:val="Heading4"/>
      </w:pPr>
      <w:r>
        <w:t>Variability</w:t>
      </w:r>
    </w:p>
    <w:p w14:paraId="2A26E1E5" w14:textId="438AD112" w:rsidR="002730B6" w:rsidRDefault="002730B6" w:rsidP="002730B6">
      <w:pPr>
        <w:pStyle w:val="Numberedlevel2text"/>
      </w:pPr>
      <w:r w:rsidRPr="002730B6">
        <w:t xml:space="preserve">There were 8 studies that reported outcomes data on reproducibility of </w:t>
      </w:r>
      <w:proofErr w:type="spellStart"/>
      <w:r w:rsidRPr="002730B6">
        <w:t>QAngio</w:t>
      </w:r>
      <w:proofErr w:type="spellEnd"/>
      <w:r w:rsidRPr="002730B6">
        <w:t xml:space="preserve"> QFR readings between 2 different analysts (inter-observer variability). </w:t>
      </w:r>
      <w:proofErr w:type="spellStart"/>
      <w:r w:rsidRPr="002730B6">
        <w:t>QAngio</w:t>
      </w:r>
      <w:proofErr w:type="spellEnd"/>
      <w:r w:rsidRPr="002730B6">
        <w:t xml:space="preserve"> QFR was found to have a moderate to high level of inter-observer reliability.</w:t>
      </w:r>
    </w:p>
    <w:p w14:paraId="4A29292D" w14:textId="033DB238" w:rsidR="002730B6" w:rsidRDefault="002730B6" w:rsidP="002730B6">
      <w:pPr>
        <w:pStyle w:val="Numberedlevel2text"/>
      </w:pPr>
      <w:r w:rsidRPr="002730B6">
        <w:t xml:space="preserve">There were 8 </w:t>
      </w:r>
      <w:r w:rsidR="006061B8">
        <w:rPr>
          <w:lang w:val="en-US"/>
        </w:rPr>
        <w:t xml:space="preserve">retrospective </w:t>
      </w:r>
      <w:r w:rsidRPr="002730B6">
        <w:t xml:space="preserve">studies that reported outcomes data on intra-observer reproducibility of </w:t>
      </w:r>
      <w:proofErr w:type="spellStart"/>
      <w:r w:rsidRPr="002730B6">
        <w:t>QAngio</w:t>
      </w:r>
      <w:proofErr w:type="spellEnd"/>
      <w:r w:rsidRPr="002730B6">
        <w:t xml:space="preserve"> QFR readings. The time gap between initial and repeated measurements was reported in 4 studies and ranged from 3 days to 2 weeks. Most studies reported a high level of intra-observer reliability for </w:t>
      </w:r>
      <w:proofErr w:type="spellStart"/>
      <w:r w:rsidRPr="002730B6">
        <w:t>QAngio</w:t>
      </w:r>
      <w:proofErr w:type="spellEnd"/>
      <w:r w:rsidRPr="002730B6">
        <w:t xml:space="preserve"> QFR.</w:t>
      </w:r>
    </w:p>
    <w:p w14:paraId="20293AC9" w14:textId="5229F874" w:rsidR="00317BF9" w:rsidRPr="00317BF9" w:rsidRDefault="00317BF9" w:rsidP="00EA78FD">
      <w:pPr>
        <w:pStyle w:val="Heading4"/>
      </w:pPr>
      <w:r>
        <w:t>Timing</w:t>
      </w:r>
    </w:p>
    <w:p w14:paraId="180675A5" w14:textId="3522672C" w:rsidR="00317BF9" w:rsidRDefault="00317BF9" w:rsidP="005D10A4">
      <w:pPr>
        <w:pStyle w:val="Numberedlevel2text"/>
      </w:pPr>
      <w:r w:rsidRPr="00317BF9">
        <w:t xml:space="preserve">There were 6 studies of </w:t>
      </w:r>
      <w:proofErr w:type="spellStart"/>
      <w:r w:rsidRPr="00317BF9">
        <w:t>QAngio</w:t>
      </w:r>
      <w:proofErr w:type="spellEnd"/>
      <w:r w:rsidRPr="00317BF9">
        <w:t xml:space="preserve"> QFR that reported the time needed to complete QFR analysis. Time to QFR data acquisition ranged from an average of 2 minutes 7 seconds to 10 minutes (standard deviation 3 minutes). One study of 268 patients reported that time to image acquisition significantly decreased with the number of </w:t>
      </w:r>
      <w:r w:rsidR="00667F96" w:rsidRPr="00667F96">
        <w:t>invasive coronary angiograph</w:t>
      </w:r>
      <w:r w:rsidR="00667F96">
        <w:rPr>
          <w:lang w:val="en-GB"/>
        </w:rPr>
        <w:t>ies</w:t>
      </w:r>
      <w:r w:rsidRPr="00317BF9">
        <w:t xml:space="preserve"> analysed, from 5 minutes 59 seconds to 2 minutes 7 seconds between the first and last 50 patients. </w:t>
      </w:r>
    </w:p>
    <w:p w14:paraId="245988FE" w14:textId="5C07B41F" w:rsidR="00317BF9" w:rsidRDefault="00317BF9" w:rsidP="00013447">
      <w:pPr>
        <w:pStyle w:val="Heading4"/>
      </w:pPr>
      <w:r w:rsidRPr="00317BF9">
        <w:lastRenderedPageBreak/>
        <w:t xml:space="preserve">Morbidity, </w:t>
      </w:r>
      <w:proofErr w:type="gramStart"/>
      <w:r w:rsidRPr="00317BF9">
        <w:t>mortality</w:t>
      </w:r>
      <w:proofErr w:type="gramEnd"/>
      <w:r w:rsidRPr="00317BF9">
        <w:t xml:space="preserve"> and major adverse events</w:t>
      </w:r>
    </w:p>
    <w:p w14:paraId="5300D987" w14:textId="65F6D8FB" w:rsidR="00C3555B" w:rsidRDefault="00317BF9" w:rsidP="006F5658">
      <w:pPr>
        <w:pStyle w:val="Numberedlevel2text"/>
      </w:pPr>
      <w:r w:rsidRPr="00317BF9">
        <w:t xml:space="preserve">There were 3 cohort studies that reported mortality or major clinical outcomes in eligible patients with </w:t>
      </w:r>
      <w:proofErr w:type="spellStart"/>
      <w:r w:rsidRPr="00317BF9">
        <w:t>QAngio</w:t>
      </w:r>
      <w:proofErr w:type="spellEnd"/>
      <w:r w:rsidRPr="00317BF9">
        <w:t xml:space="preserve"> QFR measurements. All found that a clinically significant </w:t>
      </w:r>
      <w:proofErr w:type="spellStart"/>
      <w:r w:rsidRPr="00317BF9">
        <w:t>QAngio</w:t>
      </w:r>
      <w:proofErr w:type="spellEnd"/>
      <w:r w:rsidRPr="00317BF9">
        <w:t xml:space="preserve"> QFR </w:t>
      </w:r>
      <w:r w:rsidR="00CF2E34">
        <w:rPr>
          <w:lang w:val="en-GB"/>
        </w:rPr>
        <w:t>predicted</w:t>
      </w:r>
      <w:r w:rsidRPr="00317BF9">
        <w:t xml:space="preserve"> a higher incidence of long-term major cardiovascular adverse events. No data were reported for CAAS </w:t>
      </w:r>
      <w:proofErr w:type="spellStart"/>
      <w:r w:rsidRPr="00317BF9">
        <w:t>vFFR</w:t>
      </w:r>
      <w:proofErr w:type="spellEnd"/>
      <w:r w:rsidRPr="00317BF9">
        <w:t>.</w:t>
      </w:r>
    </w:p>
    <w:p w14:paraId="65492688" w14:textId="4695CA9A" w:rsidR="001C7491" w:rsidRDefault="001C7491" w:rsidP="00013447">
      <w:pPr>
        <w:pStyle w:val="Heading4"/>
      </w:pPr>
      <w:r w:rsidRPr="001C7491">
        <w:t>Subsequent use of invasive pressure-wire FFR</w:t>
      </w:r>
    </w:p>
    <w:p w14:paraId="2C3609D3" w14:textId="6C9978C3" w:rsidR="001C7491" w:rsidRPr="00013447" w:rsidRDefault="00A130B6" w:rsidP="002730B6">
      <w:pPr>
        <w:pStyle w:val="Numberedlevel2text"/>
      </w:pPr>
      <w:r>
        <w:rPr>
          <w:lang w:val="en-GB"/>
        </w:rPr>
        <w:t>Five</w:t>
      </w:r>
      <w:r w:rsidR="001C7491" w:rsidRPr="001C7491">
        <w:t xml:space="preserve"> studies included in the diagnostic accuracy review retrospectively derived a grey-zone strategy based on their diagnostic accuracy results to model a potential reduction in adenosine and FFR use</w:t>
      </w:r>
      <w:r w:rsidR="00013447">
        <w:rPr>
          <w:lang w:val="en-GB"/>
        </w:rPr>
        <w:t xml:space="preserve">. </w:t>
      </w:r>
      <w:r w:rsidR="00013447" w:rsidRPr="00013447">
        <w:rPr>
          <w:lang w:val="en-GB"/>
        </w:rPr>
        <w:t xml:space="preserve">These results are summarised in table </w:t>
      </w:r>
      <w:r w:rsidR="00013447">
        <w:rPr>
          <w:lang w:val="en-GB"/>
        </w:rPr>
        <w:t>3</w:t>
      </w:r>
      <w:r w:rsidR="00013447" w:rsidRPr="00013447">
        <w:rPr>
          <w:lang w:val="en-GB"/>
        </w:rPr>
        <w:t>.</w:t>
      </w:r>
    </w:p>
    <w:p w14:paraId="66A17812" w14:textId="28DE9B50" w:rsidR="00013447" w:rsidRDefault="00013447" w:rsidP="00013447">
      <w:pPr>
        <w:pStyle w:val="Caption"/>
      </w:pPr>
      <w:r>
        <w:t xml:space="preserve">Table </w:t>
      </w:r>
      <w:r w:rsidR="00B105F5">
        <w:fldChar w:fldCharType="begin"/>
      </w:r>
      <w:r w:rsidR="00B105F5">
        <w:instrText xml:space="preserve"> SEQ Table \* ARABIC </w:instrText>
      </w:r>
      <w:r w:rsidR="00B105F5">
        <w:fldChar w:fldCharType="separate"/>
      </w:r>
      <w:r w:rsidR="00B105F5">
        <w:rPr>
          <w:noProof/>
        </w:rPr>
        <w:t>3</w:t>
      </w:r>
      <w:r w:rsidR="00B105F5">
        <w:rPr>
          <w:noProof/>
        </w:rPr>
        <w:fldChar w:fldCharType="end"/>
      </w:r>
      <w:r>
        <w:t xml:space="preserve"> </w:t>
      </w:r>
      <w:r w:rsidRPr="00916FB1">
        <w:t>Adenosine and FFR procedures reduced: grey-zone strategy models from included studies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Adenosine and FFR procedures reduced: grey-zone strategy models from included studies"/>
      </w:tblPr>
      <w:tblGrid>
        <w:gridCol w:w="1901"/>
        <w:gridCol w:w="1355"/>
        <w:gridCol w:w="2693"/>
        <w:gridCol w:w="2580"/>
      </w:tblGrid>
      <w:tr w:rsidR="00013447" w:rsidRPr="00013447" w14:paraId="00CC74CC" w14:textId="77777777" w:rsidTr="003D318F">
        <w:tc>
          <w:tcPr>
            <w:tcW w:w="1901" w:type="dxa"/>
            <w:shd w:val="clear" w:color="auto" w:fill="auto"/>
          </w:tcPr>
          <w:p w14:paraId="1B2770F2" w14:textId="77777777" w:rsidR="00013447" w:rsidRPr="00013447" w:rsidRDefault="00013447" w:rsidP="006506D0">
            <w:pPr>
              <w:pStyle w:val="Tableheading"/>
            </w:pPr>
            <w:r w:rsidRPr="00013447">
              <w:t>Study</w:t>
            </w:r>
          </w:p>
        </w:tc>
        <w:tc>
          <w:tcPr>
            <w:tcW w:w="1355" w:type="dxa"/>
            <w:shd w:val="clear" w:color="auto" w:fill="auto"/>
          </w:tcPr>
          <w:p w14:paraId="5324A30B" w14:textId="77777777" w:rsidR="00013447" w:rsidRPr="00013447" w:rsidRDefault="00013447" w:rsidP="006506D0">
            <w:pPr>
              <w:pStyle w:val="Tableheading"/>
            </w:pPr>
            <w:r w:rsidRPr="00013447">
              <w:t>Grey zone</w:t>
            </w:r>
          </w:p>
        </w:tc>
        <w:tc>
          <w:tcPr>
            <w:tcW w:w="2693" w:type="dxa"/>
            <w:shd w:val="clear" w:color="auto" w:fill="auto"/>
          </w:tcPr>
          <w:p w14:paraId="3F8FC080" w14:textId="0ECCEEFE" w:rsidR="00013447" w:rsidRPr="00013447" w:rsidRDefault="00013447" w:rsidP="006506D0">
            <w:pPr>
              <w:pStyle w:val="Tableheading"/>
            </w:pPr>
            <w:r w:rsidRPr="00013447">
              <w:t xml:space="preserve">Diagnostic accuracy of grey-zone strategy (QFR </w:t>
            </w:r>
            <w:r w:rsidR="00792969">
              <w:t>compared with</w:t>
            </w:r>
            <w:r w:rsidRPr="00013447">
              <w:t xml:space="preserve"> FFR)</w:t>
            </w:r>
          </w:p>
        </w:tc>
        <w:tc>
          <w:tcPr>
            <w:tcW w:w="2580" w:type="dxa"/>
            <w:shd w:val="clear" w:color="auto" w:fill="auto"/>
          </w:tcPr>
          <w:p w14:paraId="08D8D0BC" w14:textId="3E23D7F6" w:rsidR="00013447" w:rsidRPr="00013447" w:rsidRDefault="00013447" w:rsidP="006506D0">
            <w:pPr>
              <w:pStyle w:val="Tableheading"/>
            </w:pPr>
            <w:r w:rsidRPr="00013447">
              <w:t>Percentage of adenosine or FFR procedures avoided</w:t>
            </w:r>
          </w:p>
        </w:tc>
      </w:tr>
      <w:tr w:rsidR="00013447" w:rsidRPr="00013447" w14:paraId="5621A350" w14:textId="77777777" w:rsidTr="003D318F">
        <w:tc>
          <w:tcPr>
            <w:tcW w:w="1901" w:type="dxa"/>
            <w:shd w:val="clear" w:color="auto" w:fill="auto"/>
          </w:tcPr>
          <w:p w14:paraId="3EA967F0" w14:textId="77777777" w:rsidR="00013447" w:rsidRPr="00013447" w:rsidRDefault="00013447" w:rsidP="006506D0">
            <w:pPr>
              <w:pStyle w:val="Tabletext"/>
            </w:pPr>
            <w:r w:rsidRPr="00013447">
              <w:t xml:space="preserve">FAVOR II Europe-Japan </w:t>
            </w:r>
            <w:proofErr w:type="spellStart"/>
            <w:r w:rsidRPr="00013447">
              <w:t>Westra</w:t>
            </w:r>
            <w:proofErr w:type="spellEnd"/>
            <w:r w:rsidRPr="00013447">
              <w:t xml:space="preserve"> (2018) </w:t>
            </w:r>
          </w:p>
        </w:tc>
        <w:tc>
          <w:tcPr>
            <w:tcW w:w="1355" w:type="dxa"/>
            <w:shd w:val="clear" w:color="auto" w:fill="auto"/>
          </w:tcPr>
          <w:p w14:paraId="04053404" w14:textId="66F947AF" w:rsidR="00013447" w:rsidRPr="00013447" w:rsidRDefault="00013447" w:rsidP="006506D0">
            <w:pPr>
              <w:pStyle w:val="Tabletext"/>
            </w:pPr>
            <w:r w:rsidRPr="00013447">
              <w:t>0.77</w:t>
            </w:r>
            <w:r w:rsidR="00792969">
              <w:t xml:space="preserve"> to </w:t>
            </w:r>
            <w:r w:rsidRPr="00013447">
              <w:t>0.86</w:t>
            </w:r>
          </w:p>
        </w:tc>
        <w:tc>
          <w:tcPr>
            <w:tcW w:w="2693" w:type="dxa"/>
            <w:shd w:val="clear" w:color="auto" w:fill="auto"/>
          </w:tcPr>
          <w:p w14:paraId="56A92384" w14:textId="043FF45F" w:rsidR="00013447" w:rsidRPr="00013447" w:rsidRDefault="00013447" w:rsidP="006506D0">
            <w:pPr>
              <w:pStyle w:val="Tabletext"/>
            </w:pPr>
            <w:r w:rsidRPr="00013447">
              <w:t xml:space="preserve">Sensitivity and specificity </w:t>
            </w:r>
            <w:r w:rsidR="00792969">
              <w:t xml:space="preserve">more than </w:t>
            </w:r>
            <w:r w:rsidRPr="00013447">
              <w:t>95%</w:t>
            </w:r>
          </w:p>
        </w:tc>
        <w:tc>
          <w:tcPr>
            <w:tcW w:w="2580" w:type="dxa"/>
            <w:shd w:val="clear" w:color="auto" w:fill="auto"/>
          </w:tcPr>
          <w:p w14:paraId="31C46349" w14:textId="77777777" w:rsidR="00013447" w:rsidRPr="00013447" w:rsidRDefault="00013447" w:rsidP="006506D0">
            <w:pPr>
              <w:pStyle w:val="Tabletext"/>
            </w:pPr>
            <w:r w:rsidRPr="00013447">
              <w:t>64%</w:t>
            </w:r>
          </w:p>
        </w:tc>
      </w:tr>
      <w:tr w:rsidR="00013447" w:rsidRPr="00013447" w14:paraId="44F4B9B2" w14:textId="77777777" w:rsidTr="003D318F">
        <w:tc>
          <w:tcPr>
            <w:tcW w:w="1901" w:type="dxa"/>
            <w:shd w:val="clear" w:color="auto" w:fill="auto"/>
          </w:tcPr>
          <w:p w14:paraId="63830BF4" w14:textId="77777777" w:rsidR="00013447" w:rsidRPr="00013447" w:rsidRDefault="00013447" w:rsidP="006506D0">
            <w:pPr>
              <w:pStyle w:val="Tabletext"/>
            </w:pPr>
            <w:proofErr w:type="spellStart"/>
            <w:r w:rsidRPr="00013447">
              <w:t>Kanno</w:t>
            </w:r>
            <w:proofErr w:type="spellEnd"/>
            <w:r w:rsidRPr="00013447">
              <w:t xml:space="preserve"> (2019) (A) (conference abstract)</w:t>
            </w:r>
          </w:p>
        </w:tc>
        <w:tc>
          <w:tcPr>
            <w:tcW w:w="1355" w:type="dxa"/>
            <w:shd w:val="clear" w:color="auto" w:fill="auto"/>
          </w:tcPr>
          <w:p w14:paraId="356E6BF4" w14:textId="248E944A" w:rsidR="00013447" w:rsidRPr="00013447" w:rsidRDefault="00013447" w:rsidP="006506D0">
            <w:pPr>
              <w:pStyle w:val="Tabletext"/>
            </w:pPr>
            <w:r w:rsidRPr="00013447">
              <w:t>0.73</w:t>
            </w:r>
            <w:r w:rsidR="00792969">
              <w:t xml:space="preserve"> to </w:t>
            </w:r>
            <w:r w:rsidRPr="00013447">
              <w:t>0.84</w:t>
            </w:r>
          </w:p>
        </w:tc>
        <w:tc>
          <w:tcPr>
            <w:tcW w:w="2693" w:type="dxa"/>
            <w:shd w:val="clear" w:color="auto" w:fill="auto"/>
          </w:tcPr>
          <w:p w14:paraId="68304116" w14:textId="0CDBA211" w:rsidR="00013447" w:rsidRPr="00013447" w:rsidRDefault="00013447" w:rsidP="006506D0">
            <w:pPr>
              <w:pStyle w:val="Tabletext"/>
            </w:pPr>
            <w:r w:rsidRPr="00013447">
              <w:t xml:space="preserve">Positive predictive value and negative predictive value </w:t>
            </w:r>
            <w:r w:rsidR="00792969">
              <w:t xml:space="preserve">more than </w:t>
            </w:r>
            <w:r w:rsidRPr="00013447">
              <w:t>90%</w:t>
            </w:r>
          </w:p>
        </w:tc>
        <w:tc>
          <w:tcPr>
            <w:tcW w:w="2580" w:type="dxa"/>
            <w:shd w:val="clear" w:color="auto" w:fill="auto"/>
          </w:tcPr>
          <w:p w14:paraId="1E3DD3D8" w14:textId="77777777" w:rsidR="00013447" w:rsidRPr="00013447" w:rsidRDefault="00013447" w:rsidP="006506D0">
            <w:pPr>
              <w:pStyle w:val="Tabletext"/>
            </w:pPr>
            <w:r w:rsidRPr="00013447">
              <w:t>52%</w:t>
            </w:r>
          </w:p>
        </w:tc>
      </w:tr>
      <w:tr w:rsidR="00013447" w:rsidRPr="00013447" w14:paraId="547DEBFF" w14:textId="77777777" w:rsidTr="003D318F">
        <w:tc>
          <w:tcPr>
            <w:tcW w:w="1901" w:type="dxa"/>
            <w:shd w:val="clear" w:color="auto" w:fill="auto"/>
          </w:tcPr>
          <w:p w14:paraId="7B84AC4A" w14:textId="77777777" w:rsidR="00013447" w:rsidRPr="00013447" w:rsidRDefault="00013447" w:rsidP="006506D0">
            <w:pPr>
              <w:pStyle w:val="Tabletext"/>
              <w:rPr>
                <w:lang w:val="it-IT"/>
              </w:rPr>
            </w:pPr>
            <w:r w:rsidRPr="00013447">
              <w:rPr>
                <w:color w:val="000000"/>
                <w:lang w:val="it-IT"/>
              </w:rPr>
              <w:t>Mejia-Renteria (2019)</w:t>
            </w:r>
            <w:r w:rsidRPr="00013447">
              <w:rPr>
                <w:lang w:val="it-IT"/>
              </w:rPr>
              <w:t xml:space="preserve"> </w:t>
            </w:r>
          </w:p>
        </w:tc>
        <w:tc>
          <w:tcPr>
            <w:tcW w:w="1355" w:type="dxa"/>
            <w:shd w:val="clear" w:color="auto" w:fill="auto"/>
          </w:tcPr>
          <w:p w14:paraId="2BD28FCA" w14:textId="60E52F14" w:rsidR="00013447" w:rsidRPr="00013447" w:rsidRDefault="00013447" w:rsidP="006506D0">
            <w:pPr>
              <w:pStyle w:val="Tabletext"/>
            </w:pPr>
            <w:r w:rsidRPr="00013447">
              <w:t>0.74</w:t>
            </w:r>
            <w:r w:rsidR="00792969">
              <w:t xml:space="preserve"> to </w:t>
            </w:r>
            <w:r w:rsidRPr="00013447">
              <w:t>0.84</w:t>
            </w:r>
          </w:p>
        </w:tc>
        <w:tc>
          <w:tcPr>
            <w:tcW w:w="2693" w:type="dxa"/>
            <w:shd w:val="clear" w:color="auto" w:fill="auto"/>
          </w:tcPr>
          <w:p w14:paraId="47E30A6E" w14:textId="534C085A" w:rsidR="00013447" w:rsidRPr="00013447" w:rsidRDefault="00570213" w:rsidP="006506D0">
            <w:pPr>
              <w:pStyle w:val="Tabletext"/>
            </w:pPr>
            <w:r>
              <w:t>M</w:t>
            </w:r>
            <w:r w:rsidR="00792969">
              <w:t xml:space="preserve">ore than </w:t>
            </w:r>
            <w:r w:rsidR="00013447" w:rsidRPr="00013447">
              <w:t>95% agreement</w:t>
            </w:r>
          </w:p>
        </w:tc>
        <w:tc>
          <w:tcPr>
            <w:tcW w:w="2580" w:type="dxa"/>
            <w:shd w:val="clear" w:color="auto" w:fill="auto"/>
          </w:tcPr>
          <w:p w14:paraId="6C13F3D4" w14:textId="77777777" w:rsidR="00013447" w:rsidRPr="00013447" w:rsidRDefault="00013447" w:rsidP="006506D0">
            <w:pPr>
              <w:pStyle w:val="Tabletext"/>
            </w:pPr>
            <w:r w:rsidRPr="00013447">
              <w:t>59%</w:t>
            </w:r>
          </w:p>
        </w:tc>
      </w:tr>
      <w:tr w:rsidR="00013447" w:rsidRPr="00013447" w14:paraId="17F2DA73" w14:textId="77777777" w:rsidTr="003D318F">
        <w:tc>
          <w:tcPr>
            <w:tcW w:w="1901" w:type="dxa"/>
            <w:shd w:val="clear" w:color="auto" w:fill="auto"/>
          </w:tcPr>
          <w:p w14:paraId="7DD389B2" w14:textId="77777777" w:rsidR="00013447" w:rsidRPr="00013447" w:rsidRDefault="00013447" w:rsidP="006506D0">
            <w:pPr>
              <w:pStyle w:val="Tabletext"/>
            </w:pPr>
            <w:r w:rsidRPr="00013447">
              <w:t xml:space="preserve">Smit (2019) </w:t>
            </w:r>
          </w:p>
        </w:tc>
        <w:tc>
          <w:tcPr>
            <w:tcW w:w="1355" w:type="dxa"/>
            <w:shd w:val="clear" w:color="auto" w:fill="auto"/>
          </w:tcPr>
          <w:p w14:paraId="37567FBB" w14:textId="26E948BA" w:rsidR="00013447" w:rsidRPr="00013447" w:rsidRDefault="00013447" w:rsidP="006506D0">
            <w:pPr>
              <w:pStyle w:val="Tabletext"/>
            </w:pPr>
            <w:r w:rsidRPr="00013447">
              <w:t>0.77</w:t>
            </w:r>
            <w:r w:rsidR="00792969">
              <w:t xml:space="preserve"> to </w:t>
            </w:r>
            <w:r w:rsidRPr="00013447">
              <w:t>0.86</w:t>
            </w:r>
          </w:p>
        </w:tc>
        <w:tc>
          <w:tcPr>
            <w:tcW w:w="2693" w:type="dxa"/>
            <w:shd w:val="clear" w:color="auto" w:fill="auto"/>
          </w:tcPr>
          <w:p w14:paraId="0C6EEB66" w14:textId="77777777" w:rsidR="00013447" w:rsidRPr="00013447" w:rsidRDefault="00013447" w:rsidP="006506D0">
            <w:pPr>
              <w:pStyle w:val="Tabletext"/>
            </w:pPr>
            <w:r w:rsidRPr="00013447">
              <w:t xml:space="preserve">Sensitivity: 95%, specificity: 92.5% </w:t>
            </w:r>
          </w:p>
        </w:tc>
        <w:tc>
          <w:tcPr>
            <w:tcW w:w="2580" w:type="dxa"/>
            <w:shd w:val="clear" w:color="auto" w:fill="auto"/>
          </w:tcPr>
          <w:p w14:paraId="16495FF4" w14:textId="77777777" w:rsidR="00013447" w:rsidRPr="00013447" w:rsidRDefault="00013447" w:rsidP="006506D0">
            <w:pPr>
              <w:pStyle w:val="Tabletext"/>
            </w:pPr>
            <w:r w:rsidRPr="00013447">
              <w:t>61%</w:t>
            </w:r>
          </w:p>
        </w:tc>
      </w:tr>
      <w:tr w:rsidR="00013447" w:rsidRPr="00013447" w14:paraId="3ECBC1A4" w14:textId="77777777" w:rsidTr="003D318F">
        <w:trPr>
          <w:trHeight w:val="50"/>
        </w:trPr>
        <w:tc>
          <w:tcPr>
            <w:tcW w:w="1901" w:type="dxa"/>
            <w:shd w:val="clear" w:color="auto" w:fill="auto"/>
          </w:tcPr>
          <w:p w14:paraId="5AB33A34" w14:textId="77777777" w:rsidR="00013447" w:rsidRPr="00013447" w:rsidRDefault="00013447" w:rsidP="006506D0">
            <w:pPr>
              <w:pStyle w:val="Tabletext"/>
            </w:pPr>
            <w:r w:rsidRPr="00013447">
              <w:t>WIFI II</w:t>
            </w:r>
          </w:p>
        </w:tc>
        <w:tc>
          <w:tcPr>
            <w:tcW w:w="1355" w:type="dxa"/>
            <w:shd w:val="clear" w:color="auto" w:fill="auto"/>
          </w:tcPr>
          <w:p w14:paraId="28CCC139" w14:textId="5E97CDDA" w:rsidR="00013447" w:rsidRPr="00013447" w:rsidRDefault="00013447" w:rsidP="006506D0">
            <w:pPr>
              <w:pStyle w:val="Tabletext"/>
            </w:pPr>
            <w:r w:rsidRPr="00013447">
              <w:t>0.78</w:t>
            </w:r>
            <w:r w:rsidR="00792969">
              <w:t xml:space="preserve"> to </w:t>
            </w:r>
            <w:r w:rsidRPr="00013447">
              <w:t>0.87</w:t>
            </w:r>
          </w:p>
        </w:tc>
        <w:tc>
          <w:tcPr>
            <w:tcW w:w="2693" w:type="dxa"/>
            <w:shd w:val="clear" w:color="auto" w:fill="auto"/>
          </w:tcPr>
          <w:p w14:paraId="521D6380" w14:textId="00C10C93" w:rsidR="00013447" w:rsidRPr="00013447" w:rsidRDefault="00013447" w:rsidP="006506D0">
            <w:pPr>
              <w:pStyle w:val="Tabletext"/>
            </w:pPr>
            <w:r w:rsidRPr="00013447">
              <w:t xml:space="preserve">Sensitivity and specificity </w:t>
            </w:r>
            <w:r w:rsidR="00792969">
              <w:t xml:space="preserve">more than </w:t>
            </w:r>
            <w:r w:rsidRPr="00013447">
              <w:t>90%</w:t>
            </w:r>
          </w:p>
        </w:tc>
        <w:tc>
          <w:tcPr>
            <w:tcW w:w="2580" w:type="dxa"/>
            <w:shd w:val="clear" w:color="auto" w:fill="auto"/>
          </w:tcPr>
          <w:p w14:paraId="4C7EFD64" w14:textId="77777777" w:rsidR="00013447" w:rsidRPr="00013447" w:rsidRDefault="00013447" w:rsidP="006506D0">
            <w:pPr>
              <w:pStyle w:val="Tabletext"/>
            </w:pPr>
            <w:r w:rsidRPr="00013447">
              <w:t>68%</w:t>
            </w:r>
          </w:p>
        </w:tc>
      </w:tr>
      <w:tr w:rsidR="00013447" w:rsidRPr="00013447" w14:paraId="4FC823BA" w14:textId="77777777" w:rsidTr="003D318F">
        <w:trPr>
          <w:trHeight w:val="83"/>
        </w:trPr>
        <w:tc>
          <w:tcPr>
            <w:tcW w:w="1901" w:type="dxa"/>
            <w:shd w:val="clear" w:color="auto" w:fill="auto"/>
          </w:tcPr>
          <w:p w14:paraId="29D08207" w14:textId="77777777" w:rsidR="00013447" w:rsidRPr="00013447" w:rsidRDefault="00013447" w:rsidP="006506D0">
            <w:pPr>
              <w:pStyle w:val="Tabletext"/>
            </w:pPr>
            <w:r w:rsidRPr="00013447">
              <w:t>WIFI II</w:t>
            </w:r>
          </w:p>
        </w:tc>
        <w:tc>
          <w:tcPr>
            <w:tcW w:w="1355" w:type="dxa"/>
            <w:shd w:val="clear" w:color="auto" w:fill="auto"/>
          </w:tcPr>
          <w:p w14:paraId="3F190B07" w14:textId="090C17DB" w:rsidR="00013447" w:rsidRPr="00013447" w:rsidRDefault="00013447" w:rsidP="006506D0">
            <w:pPr>
              <w:pStyle w:val="Tabletext"/>
            </w:pPr>
            <w:r w:rsidRPr="00013447">
              <w:t>0.71</w:t>
            </w:r>
            <w:r w:rsidR="00792969">
              <w:t xml:space="preserve"> to </w:t>
            </w:r>
            <w:r w:rsidRPr="00013447">
              <w:t>0.90</w:t>
            </w:r>
          </w:p>
        </w:tc>
        <w:tc>
          <w:tcPr>
            <w:tcW w:w="2693" w:type="dxa"/>
            <w:shd w:val="clear" w:color="auto" w:fill="auto"/>
          </w:tcPr>
          <w:p w14:paraId="3EC8E622" w14:textId="2FFBE5BB" w:rsidR="00013447" w:rsidRPr="00013447" w:rsidRDefault="00013447" w:rsidP="006506D0">
            <w:pPr>
              <w:pStyle w:val="Tabletext"/>
            </w:pPr>
            <w:r w:rsidRPr="00013447">
              <w:t xml:space="preserve">Sensitivity and specificity </w:t>
            </w:r>
            <w:r w:rsidR="00792969">
              <w:t xml:space="preserve">more than </w:t>
            </w:r>
            <w:r w:rsidRPr="00013447">
              <w:t>95%</w:t>
            </w:r>
          </w:p>
        </w:tc>
        <w:tc>
          <w:tcPr>
            <w:tcW w:w="2580" w:type="dxa"/>
            <w:shd w:val="clear" w:color="auto" w:fill="auto"/>
          </w:tcPr>
          <w:p w14:paraId="3C3170FB" w14:textId="77777777" w:rsidR="00013447" w:rsidRPr="00013447" w:rsidRDefault="00013447" w:rsidP="006506D0">
            <w:pPr>
              <w:pStyle w:val="Tabletext"/>
            </w:pPr>
            <w:r w:rsidRPr="00013447">
              <w:t>42%</w:t>
            </w:r>
          </w:p>
        </w:tc>
      </w:tr>
    </w:tbl>
    <w:p w14:paraId="25D2841D" w14:textId="0AF4D56B" w:rsidR="00013447" w:rsidRPr="00501B6F" w:rsidRDefault="00457460" w:rsidP="006506D0">
      <w:pPr>
        <w:pStyle w:val="NICEnormalsinglespacing"/>
      </w:pPr>
      <w:r>
        <w:t>Abbreviations: FFR, fractional flow reserve</w:t>
      </w:r>
      <w:r w:rsidR="00570213">
        <w:t xml:space="preserve">; QFR, quantitative flow </w:t>
      </w:r>
      <w:r w:rsidR="00283EEA">
        <w:t>ratio</w:t>
      </w:r>
    </w:p>
    <w:p w14:paraId="6DA12E9C" w14:textId="22AA9738" w:rsidR="001C7491" w:rsidRDefault="001C7491" w:rsidP="00013447">
      <w:pPr>
        <w:pStyle w:val="Heading4"/>
      </w:pPr>
      <w:r w:rsidRPr="001C7491">
        <w:t>Simulation study of clinical effectiveness</w:t>
      </w:r>
    </w:p>
    <w:p w14:paraId="7506C178" w14:textId="4A8CDB4E" w:rsidR="001C7491" w:rsidRDefault="001C7491" w:rsidP="002730B6">
      <w:pPr>
        <w:pStyle w:val="Numberedlevel2text"/>
      </w:pPr>
      <w:r w:rsidRPr="001C7491">
        <w:t xml:space="preserve">Because of the lack of published data on </w:t>
      </w:r>
      <w:proofErr w:type="spellStart"/>
      <w:r w:rsidRPr="001C7491">
        <w:t>QAngio’s</w:t>
      </w:r>
      <w:proofErr w:type="spellEnd"/>
      <w:r w:rsidRPr="001C7491">
        <w:t xml:space="preserve"> clinical effectiveness, the EAG did a simulation study to investigate its possible </w:t>
      </w:r>
      <w:r w:rsidR="00570213">
        <w:rPr>
          <w:lang w:val="en-GB"/>
        </w:rPr>
        <w:t>effect</w:t>
      </w:r>
      <w:r w:rsidR="00570213" w:rsidRPr="001C7491">
        <w:t xml:space="preserve"> </w:t>
      </w:r>
      <w:r w:rsidRPr="001C7491">
        <w:t>on coronary outcomes compared with FFR.</w:t>
      </w:r>
    </w:p>
    <w:p w14:paraId="5059205C" w14:textId="299CF84B" w:rsidR="001C7491" w:rsidRDefault="001C7491" w:rsidP="009E38A7">
      <w:pPr>
        <w:pStyle w:val="Numberedlevel2text"/>
      </w:pPr>
      <w:r w:rsidRPr="001C7491">
        <w:lastRenderedPageBreak/>
        <w:t xml:space="preserve">The sample population was taken </w:t>
      </w:r>
      <w:r w:rsidR="00570213">
        <w:rPr>
          <w:lang w:val="en-GB"/>
        </w:rPr>
        <w:t>from</w:t>
      </w:r>
      <w:r w:rsidRPr="001C7491">
        <w:t xml:space="preserve"> data extracted from published Bland-Altman figures. Only </w:t>
      </w:r>
      <w:proofErr w:type="spellStart"/>
      <w:r w:rsidRPr="001C7491">
        <w:t>cQFR</w:t>
      </w:r>
      <w:proofErr w:type="spellEnd"/>
      <w:r w:rsidRPr="001C7491">
        <w:t xml:space="preserve"> or non-specified </w:t>
      </w:r>
      <w:proofErr w:type="spellStart"/>
      <w:r w:rsidRPr="001C7491">
        <w:t>QAngio</w:t>
      </w:r>
      <w:proofErr w:type="spellEnd"/>
      <w:r w:rsidRPr="001C7491">
        <w:t xml:space="preserve"> QFR data were used, for 3,193 </w:t>
      </w:r>
      <w:r w:rsidR="008B70DC">
        <w:rPr>
          <w:lang w:val="en-GB"/>
        </w:rPr>
        <w:t>people</w:t>
      </w:r>
      <w:r w:rsidRPr="001C7491">
        <w:t xml:space="preserve">, each with an FFR measurement and its associated </w:t>
      </w:r>
      <w:proofErr w:type="spellStart"/>
      <w:r w:rsidRPr="001C7491">
        <w:t>QAngio</w:t>
      </w:r>
      <w:proofErr w:type="spellEnd"/>
      <w:r w:rsidRPr="001C7491">
        <w:t xml:space="preserve"> QFR measurement. To predict coronary outcomes, the results of the recent IRIS-FFR registry report were used. This represented 5,846 </w:t>
      </w:r>
      <w:r w:rsidR="008B70DC">
        <w:rPr>
          <w:lang w:val="en-GB"/>
        </w:rPr>
        <w:t>people</w:t>
      </w:r>
      <w:r w:rsidR="008B70DC" w:rsidRPr="001C7491">
        <w:t xml:space="preserve"> </w:t>
      </w:r>
      <w:r w:rsidRPr="001C7491">
        <w:t>who</w:t>
      </w:r>
      <w:r w:rsidR="00E72183">
        <w:rPr>
          <w:lang w:val="en-GB"/>
        </w:rPr>
        <w:t xml:space="preserve"> either</w:t>
      </w:r>
      <w:r w:rsidRPr="001C7491">
        <w:t xml:space="preserve"> </w:t>
      </w:r>
      <w:r w:rsidR="00613951">
        <w:rPr>
          <w:lang w:val="en-GB"/>
        </w:rPr>
        <w:t>had</w:t>
      </w:r>
      <w:r w:rsidR="00613951" w:rsidRPr="001C7491">
        <w:t xml:space="preserve"> </w:t>
      </w:r>
      <w:r w:rsidRPr="001C7491">
        <w:t>revascularis</w:t>
      </w:r>
      <w:r w:rsidR="00613951">
        <w:rPr>
          <w:lang w:val="en-GB"/>
        </w:rPr>
        <w:t>ation</w:t>
      </w:r>
      <w:r w:rsidRPr="001C7491">
        <w:t xml:space="preserve"> (stent or bypass surgery) or </w:t>
      </w:r>
      <w:r w:rsidR="00E72183">
        <w:rPr>
          <w:lang w:val="en-GB"/>
        </w:rPr>
        <w:t xml:space="preserve">were </w:t>
      </w:r>
      <w:r w:rsidRPr="001C7491">
        <w:t>deferred (continued with current management without surgery) based on their measured FFR</w:t>
      </w:r>
      <w:r w:rsidR="00457460">
        <w:rPr>
          <w:lang w:val="en-GB"/>
        </w:rPr>
        <w:t xml:space="preserve"> </w:t>
      </w:r>
      <w:r w:rsidRPr="001C7491">
        <w:t>result.</w:t>
      </w:r>
      <w:r w:rsidR="009E38A7">
        <w:rPr>
          <w:lang w:val="en-GB"/>
        </w:rPr>
        <w:t xml:space="preserve"> The IRIS</w:t>
      </w:r>
      <w:r w:rsidR="00557448">
        <w:rPr>
          <w:lang w:val="en-GB"/>
        </w:rPr>
        <w:t>-</w:t>
      </w:r>
      <w:r w:rsidR="009E38A7">
        <w:rPr>
          <w:lang w:val="en-GB"/>
        </w:rPr>
        <w:t xml:space="preserve">FFR study used </w:t>
      </w:r>
      <w:r w:rsidR="002B6BF0">
        <w:rPr>
          <w:lang w:val="en-GB"/>
        </w:rPr>
        <w:t xml:space="preserve">major adverse cardiovascular events </w:t>
      </w:r>
      <w:r w:rsidR="009E38A7">
        <w:rPr>
          <w:lang w:val="en-GB"/>
        </w:rPr>
        <w:t>as its primary outcome.</w:t>
      </w:r>
    </w:p>
    <w:p w14:paraId="09319324" w14:textId="77777777" w:rsidR="00A20CF7" w:rsidRDefault="00A20CF7" w:rsidP="00A20CF7">
      <w:pPr>
        <w:pStyle w:val="Numberedlevel2text"/>
      </w:pPr>
      <w:r>
        <w:t xml:space="preserve">Three strategies for deciding whether to </w:t>
      </w:r>
      <w:proofErr w:type="spellStart"/>
      <w:r>
        <w:t>revascularise</w:t>
      </w:r>
      <w:proofErr w:type="spellEnd"/>
      <w:r>
        <w:t xml:space="preserve"> were investigated:</w:t>
      </w:r>
    </w:p>
    <w:p w14:paraId="4DE6749D" w14:textId="189BA937" w:rsidR="00A20CF7" w:rsidRDefault="00A20CF7" w:rsidP="00A20CF7">
      <w:pPr>
        <w:pStyle w:val="Bulletindent1"/>
      </w:pPr>
      <w:r>
        <w:t xml:space="preserve">FFR only: do FFR for all and </w:t>
      </w:r>
      <w:proofErr w:type="spellStart"/>
      <w:r>
        <w:t>revascularise</w:t>
      </w:r>
      <w:proofErr w:type="spellEnd"/>
      <w:r>
        <w:t xml:space="preserve"> if FFR is 0.8</w:t>
      </w:r>
      <w:r w:rsidR="00EF5004">
        <w:t>0</w:t>
      </w:r>
      <w:r>
        <w:t xml:space="preserve"> or less.</w:t>
      </w:r>
    </w:p>
    <w:p w14:paraId="1D148F24" w14:textId="26B7697D" w:rsidR="00A20CF7" w:rsidRDefault="00A20CF7" w:rsidP="00A20CF7">
      <w:pPr>
        <w:pStyle w:val="Bulletindent1"/>
      </w:pPr>
      <w:proofErr w:type="spellStart"/>
      <w:r>
        <w:t>QAngio</w:t>
      </w:r>
      <w:proofErr w:type="spellEnd"/>
      <w:r>
        <w:t xml:space="preserve"> QFR only: do </w:t>
      </w:r>
      <w:proofErr w:type="spellStart"/>
      <w:r>
        <w:t>QAngio</w:t>
      </w:r>
      <w:proofErr w:type="spellEnd"/>
      <w:r>
        <w:t xml:space="preserve"> QFR for all and </w:t>
      </w:r>
      <w:proofErr w:type="spellStart"/>
      <w:r>
        <w:t>revascularise</w:t>
      </w:r>
      <w:proofErr w:type="spellEnd"/>
      <w:r>
        <w:t xml:space="preserve"> if </w:t>
      </w:r>
      <w:proofErr w:type="spellStart"/>
      <w:r>
        <w:t>QAngio</w:t>
      </w:r>
      <w:proofErr w:type="spellEnd"/>
      <w:r>
        <w:t xml:space="preserve"> QFR is 0.8</w:t>
      </w:r>
      <w:r w:rsidR="00EF5004">
        <w:t>0</w:t>
      </w:r>
      <w:r>
        <w:t xml:space="preserve"> or less, without measuring FFR.</w:t>
      </w:r>
    </w:p>
    <w:p w14:paraId="38C42554" w14:textId="77777777" w:rsidR="00A20CF7" w:rsidRDefault="00A20CF7" w:rsidP="00A20CF7">
      <w:pPr>
        <w:pStyle w:val="Bulletindent1"/>
      </w:pPr>
      <w:r>
        <w:t xml:space="preserve">Grey zone: do </w:t>
      </w:r>
      <w:proofErr w:type="spellStart"/>
      <w:r>
        <w:t>QAngio</w:t>
      </w:r>
      <w:proofErr w:type="spellEnd"/>
      <w:r>
        <w:t xml:space="preserve"> QFR for all and:</w:t>
      </w:r>
    </w:p>
    <w:p w14:paraId="57D8EBC5" w14:textId="77777777" w:rsidR="00A20CF7" w:rsidRDefault="00A20CF7" w:rsidP="00A20CF7">
      <w:pPr>
        <w:pStyle w:val="Bulletindent2"/>
      </w:pPr>
      <w:proofErr w:type="spellStart"/>
      <w:r>
        <w:t>revascularise</w:t>
      </w:r>
      <w:proofErr w:type="spellEnd"/>
      <w:r>
        <w:t xml:space="preserve"> if </w:t>
      </w:r>
      <w:proofErr w:type="spellStart"/>
      <w:r>
        <w:t>QAngio</w:t>
      </w:r>
      <w:proofErr w:type="spellEnd"/>
      <w:r>
        <w:t xml:space="preserve"> QFR is 0.78 or less</w:t>
      </w:r>
    </w:p>
    <w:p w14:paraId="37D9BFC1" w14:textId="77777777" w:rsidR="00A20CF7" w:rsidRDefault="00A20CF7" w:rsidP="00A20CF7">
      <w:pPr>
        <w:pStyle w:val="Bulletindent2"/>
      </w:pPr>
      <w:r>
        <w:t xml:space="preserve">defer if </w:t>
      </w:r>
      <w:proofErr w:type="spellStart"/>
      <w:r>
        <w:t>QAngio</w:t>
      </w:r>
      <w:proofErr w:type="spellEnd"/>
      <w:r>
        <w:t xml:space="preserve"> QFR is more than 0.84</w:t>
      </w:r>
    </w:p>
    <w:p w14:paraId="379E2B20" w14:textId="6556B753" w:rsidR="00A20CF7" w:rsidRDefault="00A20CF7" w:rsidP="003D318F">
      <w:pPr>
        <w:pStyle w:val="Bulletindent2"/>
        <w:spacing w:after="240"/>
      </w:pPr>
      <w:r>
        <w:t xml:space="preserve">if </w:t>
      </w:r>
      <w:proofErr w:type="spellStart"/>
      <w:r>
        <w:t>QAngio</w:t>
      </w:r>
      <w:proofErr w:type="spellEnd"/>
      <w:r>
        <w:t xml:space="preserve"> QFR is between 0.78 and 0.84, do FFR and </w:t>
      </w:r>
      <w:proofErr w:type="spellStart"/>
      <w:r>
        <w:t>revascularise</w:t>
      </w:r>
      <w:proofErr w:type="spellEnd"/>
      <w:r>
        <w:t xml:space="preserve"> if FFR is 0.8</w:t>
      </w:r>
      <w:r w:rsidR="00EF5004">
        <w:t>0</w:t>
      </w:r>
      <w:r>
        <w:t xml:space="preserve"> or less.</w:t>
      </w:r>
    </w:p>
    <w:p w14:paraId="163E5199" w14:textId="5A10AB65" w:rsidR="00A20CF7" w:rsidRDefault="00A20CF7" w:rsidP="002730B6">
      <w:pPr>
        <w:pStyle w:val="Numberedlevel2text"/>
      </w:pPr>
      <w:r w:rsidRPr="00A20CF7">
        <w:t xml:space="preserve">If using the FFR only strategy 40.2% of </w:t>
      </w:r>
      <w:r w:rsidR="005B2D23">
        <w:rPr>
          <w:lang w:val="en-GB"/>
        </w:rPr>
        <w:t>people</w:t>
      </w:r>
      <w:r w:rsidR="005B2D23" w:rsidRPr="00A20CF7">
        <w:t xml:space="preserve"> </w:t>
      </w:r>
      <w:r w:rsidRPr="00A20CF7">
        <w:t xml:space="preserve">would </w:t>
      </w:r>
      <w:r w:rsidR="005B2D23">
        <w:rPr>
          <w:lang w:val="en-GB"/>
        </w:rPr>
        <w:t>have revascularisation</w:t>
      </w:r>
      <w:r w:rsidRPr="00A20CF7">
        <w:t xml:space="preserve">. Using the </w:t>
      </w:r>
      <w:proofErr w:type="spellStart"/>
      <w:r w:rsidRPr="00A20CF7">
        <w:t>QAngio</w:t>
      </w:r>
      <w:proofErr w:type="spellEnd"/>
      <w:r w:rsidRPr="00A20CF7">
        <w:t xml:space="preserve"> QFR only strategy 42.0% would</w:t>
      </w:r>
      <w:r w:rsidR="005B2D23">
        <w:rPr>
          <w:lang w:val="en-GB"/>
        </w:rPr>
        <w:t xml:space="preserve"> have</w:t>
      </w:r>
      <w:r w:rsidRPr="00A20CF7">
        <w:t xml:space="preserve"> </w:t>
      </w:r>
      <w:r w:rsidR="005B2D23">
        <w:rPr>
          <w:lang w:val="en-GB"/>
        </w:rPr>
        <w:t>revascularisation</w:t>
      </w:r>
      <w:r w:rsidRPr="00A20CF7">
        <w:t xml:space="preserve">, and using the grey-zone strategy 43.2% would </w:t>
      </w:r>
      <w:r w:rsidR="005B2D23">
        <w:rPr>
          <w:lang w:val="en-GB"/>
        </w:rPr>
        <w:t>have</w:t>
      </w:r>
      <w:r w:rsidR="005B2D23" w:rsidRPr="00A20CF7">
        <w:t xml:space="preserve"> </w:t>
      </w:r>
      <w:r w:rsidR="005B2D23">
        <w:rPr>
          <w:lang w:val="en-GB"/>
        </w:rPr>
        <w:t>revascularisation</w:t>
      </w:r>
      <w:r w:rsidRPr="00A20CF7">
        <w:t xml:space="preserve">. Using </w:t>
      </w:r>
      <w:proofErr w:type="spellStart"/>
      <w:r w:rsidRPr="00A20CF7">
        <w:t>QAngio</w:t>
      </w:r>
      <w:proofErr w:type="spellEnd"/>
      <w:r w:rsidRPr="00A20CF7">
        <w:t xml:space="preserve"> QFR therefore moderately increased the revascularisation rate, and using it with a grey zone increased it further. </w:t>
      </w:r>
    </w:p>
    <w:p w14:paraId="2A6C4E06" w14:textId="38FA2032" w:rsidR="00A553CA" w:rsidRDefault="00A20CF7" w:rsidP="00A553CA">
      <w:pPr>
        <w:pStyle w:val="Numberedlevel2text"/>
      </w:pPr>
      <w:r w:rsidRPr="00A20CF7">
        <w:t xml:space="preserve">These simulations suggest that using FFR may prevent slightly more </w:t>
      </w:r>
      <w:r w:rsidR="000C13ED" w:rsidRPr="000C13ED">
        <w:t>major adverse cardiovascular events</w:t>
      </w:r>
      <w:r w:rsidRPr="00A20CF7">
        <w:t xml:space="preserve">, at around 1 event per 1000 </w:t>
      </w:r>
      <w:r w:rsidR="000D6F3C">
        <w:rPr>
          <w:lang w:val="en-GB"/>
        </w:rPr>
        <w:t>people</w:t>
      </w:r>
      <w:r w:rsidRPr="00A20CF7">
        <w:t xml:space="preserve">, but the overlap in simulated distributions means it is highly uncertain whether the difference is genuine. By contrast, the simulation suggests that </w:t>
      </w:r>
      <w:proofErr w:type="spellStart"/>
      <w:r w:rsidRPr="00A20CF7">
        <w:t>QAngio</w:t>
      </w:r>
      <w:proofErr w:type="spellEnd"/>
      <w:r w:rsidRPr="00A20CF7">
        <w:t xml:space="preserve"> QFR increases the number of revascularisations </w:t>
      </w:r>
      <w:r w:rsidR="00AF5829">
        <w:rPr>
          <w:lang w:val="en-GB"/>
        </w:rPr>
        <w:t>done</w:t>
      </w:r>
      <w:r w:rsidRPr="00A20CF7">
        <w:t xml:space="preserve">, without substantially improving the number of </w:t>
      </w:r>
      <w:r w:rsidR="000C13ED" w:rsidRPr="000C13ED">
        <w:t xml:space="preserve">major adverse cardiovascular events </w:t>
      </w:r>
      <w:r w:rsidRPr="00A20CF7">
        <w:t xml:space="preserve">prevented. Overall these simulations suggested </w:t>
      </w:r>
      <w:r w:rsidRPr="00A20CF7">
        <w:lastRenderedPageBreak/>
        <w:t xml:space="preserve">that there was little conclusive clinical difference between using </w:t>
      </w:r>
      <w:proofErr w:type="spellStart"/>
      <w:r w:rsidRPr="00A20CF7">
        <w:t>QAngio</w:t>
      </w:r>
      <w:proofErr w:type="spellEnd"/>
      <w:r w:rsidRPr="00A20CF7">
        <w:t xml:space="preserve"> QFR and FFR to make revascularisation decisions.</w:t>
      </w:r>
    </w:p>
    <w:p w14:paraId="1A4E0088" w14:textId="3B37E390" w:rsidR="00091DC3" w:rsidRPr="00EA78FD" w:rsidRDefault="00091DC3" w:rsidP="006C5AC8">
      <w:pPr>
        <w:pStyle w:val="Heading2"/>
      </w:pPr>
      <w:r w:rsidRPr="00EA78FD">
        <w:t xml:space="preserve">Cost </w:t>
      </w:r>
      <w:r w:rsidRPr="006506D0">
        <w:t>effectiveness</w:t>
      </w:r>
      <w:r w:rsidRPr="00EA78FD">
        <w:t xml:space="preserve"> </w:t>
      </w:r>
    </w:p>
    <w:p w14:paraId="35389295" w14:textId="77777777" w:rsidR="000826FF" w:rsidRDefault="000826FF" w:rsidP="000826FF">
      <w:pPr>
        <w:pStyle w:val="Heading3"/>
      </w:pPr>
      <w:r w:rsidRPr="00A97D1A">
        <w:t>Systematic review of cost-effectiveness evidence</w:t>
      </w:r>
    </w:p>
    <w:p w14:paraId="1FCFEC97" w14:textId="6F20A1AB" w:rsidR="00091DC3" w:rsidRPr="008732C5" w:rsidRDefault="00A97D1A" w:rsidP="005D10A4">
      <w:pPr>
        <w:pStyle w:val="Numberedlevel2text"/>
      </w:pPr>
      <w:r w:rsidRPr="00A97D1A">
        <w:t xml:space="preserve">The EAG did a search to identify studies investigating the cost effectiveness of using </w:t>
      </w:r>
      <w:proofErr w:type="spellStart"/>
      <w:r w:rsidRPr="00A97D1A">
        <w:t>QAngio</w:t>
      </w:r>
      <w:proofErr w:type="spellEnd"/>
      <w:r w:rsidRPr="00A97D1A">
        <w:t xml:space="preserve"> QFR and CAAS </w:t>
      </w:r>
      <w:proofErr w:type="spellStart"/>
      <w:r w:rsidRPr="00A97D1A">
        <w:t>vFFR</w:t>
      </w:r>
      <w:proofErr w:type="spellEnd"/>
      <w:r w:rsidRPr="00A97D1A">
        <w:t xml:space="preserve"> imaging software to assess the functional significance of coronary stenosis during invasive coronary angiography. No studies were found</w:t>
      </w:r>
      <w:r w:rsidR="006C5AC8">
        <w:rPr>
          <w:bCs w:val="0"/>
          <w:iCs w:val="0"/>
          <w:lang w:val="en-US"/>
        </w:rPr>
        <w:t xml:space="preserve"> so</w:t>
      </w:r>
      <w:r w:rsidRPr="00A97D1A">
        <w:t xml:space="preserve"> a review of published cost-effectiveness studies evaluating </w:t>
      </w:r>
      <w:r w:rsidR="00667F96">
        <w:t>invasive coronary angiography</w:t>
      </w:r>
      <w:r w:rsidR="00FE3668">
        <w:t xml:space="preserve"> </w:t>
      </w:r>
      <w:r w:rsidRPr="00A97D1A">
        <w:t>(alone or with FFR) in managing coronary artery disease was done.</w:t>
      </w:r>
      <w:r w:rsidR="000826FF" w:rsidRPr="000826FF">
        <w:rPr>
          <w:bCs w:val="0"/>
          <w:iCs w:val="0"/>
          <w:lang w:val="en-US"/>
        </w:rPr>
        <w:t xml:space="preserve"> </w:t>
      </w:r>
      <w:r w:rsidR="008732C5" w:rsidRPr="000826FF">
        <w:rPr>
          <w:lang w:val="en-GB"/>
        </w:rPr>
        <w:t xml:space="preserve">The EAG identified 21 relevant studies </w:t>
      </w:r>
      <w:r w:rsidR="000826FF" w:rsidRPr="000826FF">
        <w:rPr>
          <w:lang w:val="en-GB"/>
        </w:rPr>
        <w:t>and o</w:t>
      </w:r>
      <w:r w:rsidR="005A332A" w:rsidRPr="000826FF">
        <w:rPr>
          <w:lang w:val="en-GB"/>
        </w:rPr>
        <w:t>f the</w:t>
      </w:r>
      <w:r w:rsidR="000826FF" w:rsidRPr="000826FF">
        <w:rPr>
          <w:lang w:val="en-GB"/>
        </w:rPr>
        <w:t>se</w:t>
      </w:r>
      <w:r w:rsidR="005A332A" w:rsidRPr="000826FF">
        <w:rPr>
          <w:lang w:val="en-GB"/>
        </w:rPr>
        <w:t>, 2 models (Walker et al. 2011 and Genders et al. 2015) were good examples of alternative ways to evaluate diagnostic strategies in patients with suspected stable angina.</w:t>
      </w:r>
    </w:p>
    <w:p w14:paraId="70F7D587" w14:textId="77777777" w:rsidR="003D318F" w:rsidRPr="003D318F" w:rsidRDefault="00B77D24" w:rsidP="00B77D24">
      <w:pPr>
        <w:pStyle w:val="Numberedlevel2text"/>
        <w:rPr>
          <w:lang w:val="en-GB"/>
        </w:rPr>
      </w:pPr>
      <w:r>
        <w:t xml:space="preserve">For the economic analysis, the following 5 diagnostic strategies were considered: </w:t>
      </w:r>
    </w:p>
    <w:p w14:paraId="5BBD9578" w14:textId="51E704D2" w:rsidR="003D318F" w:rsidRDefault="00667F96" w:rsidP="003D318F">
      <w:pPr>
        <w:pStyle w:val="Bulletindent1"/>
      </w:pPr>
      <w:r>
        <w:t>invasive coronary angiography</w:t>
      </w:r>
      <w:r w:rsidR="00FE3668">
        <w:t xml:space="preserve"> </w:t>
      </w:r>
      <w:r w:rsidR="00B77D24" w:rsidRPr="00B77D24">
        <w:t>alone</w:t>
      </w:r>
      <w:r w:rsidR="00B77D24">
        <w:t xml:space="preserve"> (strategy 1) </w:t>
      </w:r>
    </w:p>
    <w:p w14:paraId="36DD344A" w14:textId="578833EA" w:rsidR="003D318F" w:rsidRDefault="00667F96" w:rsidP="003D318F">
      <w:pPr>
        <w:pStyle w:val="Bulletindent1"/>
      </w:pPr>
      <w:r>
        <w:t>invasive coronary angiography</w:t>
      </w:r>
      <w:r w:rsidR="00FE3668" w:rsidRPr="00FE3668">
        <w:t xml:space="preserve"> </w:t>
      </w:r>
      <w:r w:rsidR="00B77D24" w:rsidRPr="00B77D24">
        <w:t xml:space="preserve">followed by confirmatory FFR or </w:t>
      </w:r>
      <w:r w:rsidR="00550D0A" w:rsidRPr="00550D0A">
        <w:t>instantaneous wave-free ratio</w:t>
      </w:r>
      <w:r w:rsidR="00550D0A" w:rsidRPr="00550D0A" w:rsidDel="00550D0A">
        <w:t xml:space="preserve"> </w:t>
      </w:r>
      <w:r w:rsidR="00B77D24" w:rsidRPr="00B77D24">
        <w:t>(</w:t>
      </w:r>
      <w:proofErr w:type="spellStart"/>
      <w:r w:rsidR="000D6017">
        <w:t>iFR</w:t>
      </w:r>
      <w:proofErr w:type="spellEnd"/>
      <w:r w:rsidR="000D6017">
        <w:t xml:space="preserve">; </w:t>
      </w:r>
      <w:r w:rsidR="00B77D24" w:rsidRPr="00B77D24">
        <w:t>reference standard</w:t>
      </w:r>
      <w:r w:rsidR="00B77D24">
        <w:t>, strategy 2</w:t>
      </w:r>
      <w:r w:rsidR="00B77D24" w:rsidRPr="00B77D24">
        <w:t>)</w:t>
      </w:r>
    </w:p>
    <w:p w14:paraId="22B8C561" w14:textId="1F3C8ACD" w:rsidR="003D318F" w:rsidRDefault="00667F96" w:rsidP="003D318F">
      <w:pPr>
        <w:pStyle w:val="Bulletindent1"/>
      </w:pPr>
      <w:r>
        <w:t>invasive coronary angiography</w:t>
      </w:r>
      <w:r w:rsidR="00FE3668" w:rsidRPr="00FE3668">
        <w:t xml:space="preserve"> </w:t>
      </w:r>
      <w:r w:rsidR="00B77D24" w:rsidRPr="00B77D24">
        <w:t xml:space="preserve">with </w:t>
      </w:r>
      <w:proofErr w:type="spellStart"/>
      <w:r w:rsidR="00B77D24" w:rsidRPr="00B77D24">
        <w:t>QAngio</w:t>
      </w:r>
      <w:proofErr w:type="spellEnd"/>
      <w:r w:rsidR="00B77D24" w:rsidRPr="00B77D24">
        <w:t xml:space="preserve"> QFR </w:t>
      </w:r>
      <w:r w:rsidR="00B77D24">
        <w:t xml:space="preserve">(strategy 3) </w:t>
      </w:r>
    </w:p>
    <w:p w14:paraId="3E49EEC7" w14:textId="1BD5E2D9" w:rsidR="003D318F" w:rsidRDefault="00667F96" w:rsidP="003D318F">
      <w:pPr>
        <w:pStyle w:val="Bulletindent1"/>
      </w:pPr>
      <w:r>
        <w:t>invasive coronary angiography</w:t>
      </w:r>
      <w:r w:rsidR="00FE3668" w:rsidRPr="00FE3668">
        <w:t xml:space="preserve"> </w:t>
      </w:r>
      <w:r w:rsidR="00B77D24" w:rsidRPr="00B77D24">
        <w:t xml:space="preserve">with </w:t>
      </w:r>
      <w:proofErr w:type="spellStart"/>
      <w:r w:rsidR="00B77D24" w:rsidRPr="00B77D24">
        <w:t>QAngio</w:t>
      </w:r>
      <w:proofErr w:type="spellEnd"/>
      <w:r w:rsidR="00B77D24" w:rsidRPr="00B77D24">
        <w:t xml:space="preserve"> QFR, followed by confirmatory FFR or </w:t>
      </w:r>
      <w:proofErr w:type="spellStart"/>
      <w:r w:rsidR="00B77D24" w:rsidRPr="00B77D24">
        <w:t>iFR</w:t>
      </w:r>
      <w:proofErr w:type="spellEnd"/>
      <w:r w:rsidR="00B77D24" w:rsidRPr="00B77D24">
        <w:t xml:space="preserve"> if QFR is inconclusive</w:t>
      </w:r>
      <w:r w:rsidR="00B77D24">
        <w:t xml:space="preserve"> (strategy 4) </w:t>
      </w:r>
    </w:p>
    <w:p w14:paraId="1E220121" w14:textId="776C5082" w:rsidR="00B77D24" w:rsidRDefault="00667F96" w:rsidP="00FE3668">
      <w:pPr>
        <w:pStyle w:val="Bulletindent1"/>
      </w:pPr>
      <w:r>
        <w:rPr>
          <w:lang w:val="en-GB"/>
        </w:rPr>
        <w:t>invasive coronary angiography</w:t>
      </w:r>
      <w:r w:rsidR="00FE3668" w:rsidRPr="00FE3668">
        <w:rPr>
          <w:lang w:val="en-GB"/>
        </w:rPr>
        <w:t xml:space="preserve"> </w:t>
      </w:r>
      <w:r w:rsidR="00B77D24" w:rsidRPr="00B77D24">
        <w:t xml:space="preserve">with CAAS </w:t>
      </w:r>
      <w:proofErr w:type="spellStart"/>
      <w:r w:rsidR="00B77D24" w:rsidRPr="00B77D24">
        <w:t>vFFR</w:t>
      </w:r>
      <w:proofErr w:type="spellEnd"/>
      <w:r w:rsidR="00B77D24">
        <w:t xml:space="preserve"> (strategy 5)</w:t>
      </w:r>
      <w:r w:rsidR="00B77D24" w:rsidRPr="00B77D24">
        <w:t>.</w:t>
      </w:r>
    </w:p>
    <w:p w14:paraId="7613274B" w14:textId="66E3F100" w:rsidR="002F2E4E" w:rsidRPr="00B77D24" w:rsidRDefault="00DD2493" w:rsidP="00DD2493">
      <w:pPr>
        <w:pStyle w:val="Heading3"/>
      </w:pPr>
      <w:r>
        <w:t>Economic model</w:t>
      </w:r>
    </w:p>
    <w:p w14:paraId="626B3EB2" w14:textId="500292AB" w:rsidR="008732C5" w:rsidRPr="004C2564" w:rsidRDefault="00DD2493" w:rsidP="00332F40">
      <w:pPr>
        <w:pStyle w:val="Numberedlevel2text"/>
      </w:pPr>
      <w:r w:rsidRPr="00DD2493">
        <w:t xml:space="preserve">The EAG developed a de novo economic model. It was designed to estimate the cost effectiveness of using </w:t>
      </w:r>
      <w:proofErr w:type="spellStart"/>
      <w:r w:rsidRPr="00DD2493">
        <w:t>QAngio</w:t>
      </w:r>
      <w:proofErr w:type="spellEnd"/>
      <w:r w:rsidRPr="00DD2493">
        <w:t xml:space="preserve"> QFR and CAAS </w:t>
      </w:r>
      <w:proofErr w:type="spellStart"/>
      <w:r w:rsidRPr="00DD2493">
        <w:t>vFFR</w:t>
      </w:r>
      <w:proofErr w:type="spellEnd"/>
      <w:r w:rsidRPr="00DD2493">
        <w:t xml:space="preserve"> during </w:t>
      </w:r>
      <w:r w:rsidR="00667F96">
        <w:t>invasive coronary angiography</w:t>
      </w:r>
      <w:r w:rsidR="00FE3668">
        <w:t xml:space="preserve"> </w:t>
      </w:r>
      <w:r w:rsidRPr="00DD2493">
        <w:t xml:space="preserve">to assess the functional significance of coronary stenosis in </w:t>
      </w:r>
      <w:r w:rsidR="00614D6B">
        <w:rPr>
          <w:lang w:val="en-GB"/>
        </w:rPr>
        <w:t>people</w:t>
      </w:r>
      <w:r w:rsidR="00614D6B" w:rsidRPr="00DD2493">
        <w:t xml:space="preserve"> </w:t>
      </w:r>
      <w:r w:rsidRPr="00DD2493">
        <w:t>with stable angina whose angiograms showed intermediate stenosis.</w:t>
      </w:r>
      <w:r>
        <w:rPr>
          <w:lang w:val="en-GB"/>
        </w:rPr>
        <w:t xml:space="preserve"> The model had 2 parts, a </w:t>
      </w:r>
      <w:r w:rsidRPr="00DD2493">
        <w:rPr>
          <w:lang w:val="en-GB"/>
        </w:rPr>
        <w:t xml:space="preserve">diagnostic </w:t>
      </w:r>
      <w:proofErr w:type="gramStart"/>
      <w:r w:rsidRPr="00DD2493">
        <w:rPr>
          <w:lang w:val="en-GB"/>
        </w:rPr>
        <w:t>model</w:t>
      </w:r>
      <w:proofErr w:type="gramEnd"/>
      <w:r>
        <w:rPr>
          <w:lang w:val="en-GB"/>
        </w:rPr>
        <w:t xml:space="preserve"> and </w:t>
      </w:r>
      <w:r w:rsidRPr="00DD2493">
        <w:rPr>
          <w:lang w:val="en-GB"/>
        </w:rPr>
        <w:t>a prognostic model</w:t>
      </w:r>
      <w:r>
        <w:rPr>
          <w:lang w:val="en-GB"/>
        </w:rPr>
        <w:t xml:space="preserve">. </w:t>
      </w:r>
      <w:r w:rsidRPr="00332F40">
        <w:rPr>
          <w:lang w:val="en-GB"/>
        </w:rPr>
        <w:t xml:space="preserve">The diagnostic model was used to link the </w:t>
      </w:r>
      <w:r w:rsidRPr="00332F40">
        <w:rPr>
          <w:lang w:val="en-GB"/>
        </w:rPr>
        <w:lastRenderedPageBreak/>
        <w:t xml:space="preserve">diagnostic accuracy of </w:t>
      </w:r>
      <w:proofErr w:type="spellStart"/>
      <w:r w:rsidRPr="00332F40">
        <w:rPr>
          <w:lang w:val="en-GB"/>
        </w:rPr>
        <w:t>QAngio</w:t>
      </w:r>
      <w:proofErr w:type="spellEnd"/>
      <w:r w:rsidRPr="00332F40">
        <w:rPr>
          <w:lang w:val="en-GB"/>
        </w:rPr>
        <w:t xml:space="preserve"> QFR and CAAS </w:t>
      </w:r>
      <w:proofErr w:type="spellStart"/>
      <w:r w:rsidRPr="00332F40">
        <w:rPr>
          <w:lang w:val="en-GB"/>
        </w:rPr>
        <w:t>vFFR</w:t>
      </w:r>
      <w:proofErr w:type="spellEnd"/>
      <w:r w:rsidRPr="00332F40">
        <w:rPr>
          <w:lang w:val="en-GB"/>
        </w:rPr>
        <w:t xml:space="preserve"> to short-term costs and consequences</w:t>
      </w:r>
      <w:r w:rsidR="00417C91">
        <w:rPr>
          <w:lang w:val="en-GB"/>
        </w:rPr>
        <w:t xml:space="preserve"> relating to decisions about revascularisation</w:t>
      </w:r>
      <w:r w:rsidRPr="00332F40">
        <w:rPr>
          <w:lang w:val="en-GB"/>
        </w:rPr>
        <w:t>.</w:t>
      </w:r>
      <w:r w:rsidR="008C1768">
        <w:rPr>
          <w:lang w:val="en-GB"/>
        </w:rPr>
        <w:t xml:space="preserve"> The prognostic model </w:t>
      </w:r>
      <w:r w:rsidR="006C7C29">
        <w:rPr>
          <w:lang w:val="en-GB"/>
        </w:rPr>
        <w:t xml:space="preserve">took </w:t>
      </w:r>
      <w:r w:rsidR="008C1768">
        <w:rPr>
          <w:lang w:val="en-GB"/>
        </w:rPr>
        <w:t xml:space="preserve">the diagnostic outcomes and </w:t>
      </w:r>
      <w:r w:rsidR="006C7C29">
        <w:rPr>
          <w:lang w:val="en-GB"/>
        </w:rPr>
        <w:t xml:space="preserve">modelled </w:t>
      </w:r>
      <w:r w:rsidR="008C1768">
        <w:rPr>
          <w:lang w:val="en-GB"/>
        </w:rPr>
        <w:t xml:space="preserve">the risk of </w:t>
      </w:r>
      <w:r w:rsidR="00982046">
        <w:rPr>
          <w:lang w:val="en-GB"/>
        </w:rPr>
        <w:t>longer-term</w:t>
      </w:r>
      <w:r w:rsidR="008C1768">
        <w:rPr>
          <w:lang w:val="en-GB"/>
        </w:rPr>
        <w:t xml:space="preserve"> events such as </w:t>
      </w:r>
      <w:r w:rsidR="006C7C29">
        <w:rPr>
          <w:lang w:val="en-GB"/>
        </w:rPr>
        <w:t>myocardial infarction</w:t>
      </w:r>
      <w:r w:rsidR="008C1768">
        <w:rPr>
          <w:lang w:val="en-GB"/>
        </w:rPr>
        <w:t xml:space="preserve">, sudden cardiac </w:t>
      </w:r>
      <w:proofErr w:type="gramStart"/>
      <w:r w:rsidR="008C1768">
        <w:rPr>
          <w:lang w:val="en-GB"/>
        </w:rPr>
        <w:t>death</w:t>
      </w:r>
      <w:proofErr w:type="gramEnd"/>
      <w:r w:rsidR="008C1768">
        <w:rPr>
          <w:lang w:val="en-GB"/>
        </w:rPr>
        <w:t xml:space="preserve"> and </w:t>
      </w:r>
      <w:r w:rsidR="00982046">
        <w:rPr>
          <w:lang w:val="en-GB"/>
        </w:rPr>
        <w:t xml:space="preserve">the </w:t>
      </w:r>
      <w:r w:rsidR="008C1768">
        <w:rPr>
          <w:lang w:val="en-GB"/>
        </w:rPr>
        <w:t xml:space="preserve">need for urgent or unplanned revascularisation.  </w:t>
      </w:r>
    </w:p>
    <w:p w14:paraId="7F9F7EE8" w14:textId="0DC19A38" w:rsidR="00DE0FB8" w:rsidRDefault="00DE0FB8" w:rsidP="00DE0FB8">
      <w:pPr>
        <w:pStyle w:val="Numberedlevel2text"/>
      </w:pPr>
      <w:r w:rsidRPr="00A7707A">
        <w:t xml:space="preserve">The population consisted of </w:t>
      </w:r>
      <w:r w:rsidR="00614D6B">
        <w:rPr>
          <w:lang w:val="en-GB"/>
        </w:rPr>
        <w:t>people</w:t>
      </w:r>
      <w:r w:rsidR="00614D6B" w:rsidRPr="00A7707A">
        <w:t xml:space="preserve"> </w:t>
      </w:r>
      <w:r w:rsidRPr="00A7707A">
        <w:t xml:space="preserve">with stable </w:t>
      </w:r>
      <w:r w:rsidR="006C7C29">
        <w:rPr>
          <w:lang w:val="en-GB"/>
        </w:rPr>
        <w:t>coronary artery disease</w:t>
      </w:r>
      <w:r w:rsidR="006C7C29" w:rsidRPr="00A7707A">
        <w:t xml:space="preserve"> </w:t>
      </w:r>
      <w:r w:rsidRPr="00A7707A">
        <w:t xml:space="preserve">whose </w:t>
      </w:r>
      <w:r w:rsidR="00667F96">
        <w:t>invasive coronary angiogra</w:t>
      </w:r>
      <w:r w:rsidR="00283EEA">
        <w:rPr>
          <w:lang w:val="en-GB"/>
        </w:rPr>
        <w:t>ms</w:t>
      </w:r>
      <w:r w:rsidR="00FE3668">
        <w:t xml:space="preserve"> </w:t>
      </w:r>
      <w:r w:rsidRPr="00A7707A">
        <w:t>showed intermediate stenosis. The age and sex distribution of the population was derived from the IRIS-FFR registry (mean age of 64 years and 72% men).</w:t>
      </w:r>
    </w:p>
    <w:p w14:paraId="5A5838A4" w14:textId="6E52EE82" w:rsidR="004C2564" w:rsidRPr="004C2564" w:rsidRDefault="004C2564" w:rsidP="003D318F">
      <w:pPr>
        <w:pStyle w:val="Heading4"/>
      </w:pPr>
      <w:r>
        <w:t>Model inputs</w:t>
      </w:r>
    </w:p>
    <w:p w14:paraId="5C02F568" w14:textId="4AC3DFF7" w:rsidR="00E506AB" w:rsidRPr="001C7D25" w:rsidRDefault="00E506AB" w:rsidP="00A94921">
      <w:pPr>
        <w:pStyle w:val="Numberedlevel2text"/>
      </w:pPr>
      <w:r w:rsidRPr="00E506AB">
        <w:t xml:space="preserve">The prevalence of functionally significant stenosis in the population was based on studies that reported values of FFR and </w:t>
      </w:r>
      <w:proofErr w:type="spellStart"/>
      <w:r w:rsidRPr="00E506AB">
        <w:t>cQFR</w:t>
      </w:r>
      <w:proofErr w:type="spellEnd"/>
      <w:r w:rsidRPr="00E506AB">
        <w:t xml:space="preserve"> or non-specified QFR. It was assumed that the population in these </w:t>
      </w:r>
      <w:proofErr w:type="spellStart"/>
      <w:r w:rsidRPr="00E506AB">
        <w:t>QAngio</w:t>
      </w:r>
      <w:proofErr w:type="spellEnd"/>
      <w:r w:rsidRPr="00E506AB">
        <w:t xml:space="preserve"> QFR studies reflected the UK population. This suggested a prior likelihood of functionally significant stenosis of 40.2%, based on the proportion of people in the studies who had an FFR measurement of 0.8</w:t>
      </w:r>
      <w:r w:rsidR="00EF5004">
        <w:rPr>
          <w:lang w:val="en-GB"/>
        </w:rPr>
        <w:t>0</w:t>
      </w:r>
      <w:r w:rsidRPr="00E506AB">
        <w:t xml:space="preserve"> or less.</w:t>
      </w:r>
    </w:p>
    <w:p w14:paraId="1DD37FD7" w14:textId="37653030" w:rsidR="001C7D25" w:rsidRDefault="002E365D" w:rsidP="00B80736">
      <w:pPr>
        <w:pStyle w:val="Numberedlevel2text"/>
      </w:pPr>
      <w:r w:rsidRPr="002E365D">
        <w:t xml:space="preserve">The proportion of positive or negative </w:t>
      </w:r>
      <w:r w:rsidR="004A3DD9">
        <w:rPr>
          <w:lang w:val="en-GB"/>
        </w:rPr>
        <w:t xml:space="preserve">test results </w:t>
      </w:r>
      <w:r w:rsidRPr="002E365D">
        <w:t xml:space="preserve">when using the </w:t>
      </w:r>
      <w:proofErr w:type="spellStart"/>
      <w:r w:rsidRPr="002E365D">
        <w:t>QAngio</w:t>
      </w:r>
      <w:proofErr w:type="spellEnd"/>
      <w:r w:rsidRPr="002E365D">
        <w:t xml:space="preserve"> QFR</w:t>
      </w:r>
      <w:r w:rsidR="00800A8D">
        <w:rPr>
          <w:lang w:val="en-GB"/>
        </w:rPr>
        <w:t xml:space="preserve">, </w:t>
      </w:r>
      <w:r w:rsidRPr="002E365D">
        <w:t xml:space="preserve">CAAS </w:t>
      </w:r>
      <w:proofErr w:type="spellStart"/>
      <w:r w:rsidRPr="002E365D">
        <w:t>vFFR</w:t>
      </w:r>
      <w:proofErr w:type="spellEnd"/>
      <w:r w:rsidR="00800A8D">
        <w:rPr>
          <w:lang w:val="en-GB"/>
        </w:rPr>
        <w:t xml:space="preserve"> or </w:t>
      </w:r>
      <w:r w:rsidR="00667F96">
        <w:rPr>
          <w:lang w:val="en-GB"/>
        </w:rPr>
        <w:t>invasive coronary angiography</w:t>
      </w:r>
      <w:r w:rsidR="00FE3668">
        <w:rPr>
          <w:lang w:val="en-GB"/>
        </w:rPr>
        <w:t xml:space="preserve"> </w:t>
      </w:r>
      <w:r w:rsidRPr="002E365D">
        <w:t>(strategies 3</w:t>
      </w:r>
      <w:r w:rsidR="00800A8D">
        <w:rPr>
          <w:lang w:val="en-GB"/>
        </w:rPr>
        <w:t xml:space="preserve">, </w:t>
      </w:r>
      <w:r w:rsidRPr="002E365D">
        <w:t>5</w:t>
      </w:r>
      <w:r w:rsidR="00800A8D">
        <w:rPr>
          <w:lang w:val="en-GB"/>
        </w:rPr>
        <w:t xml:space="preserve"> and 1</w:t>
      </w:r>
      <w:r w:rsidRPr="002E365D">
        <w:t xml:space="preserve">) was based on the estimated accuracy of the </w:t>
      </w:r>
      <w:r w:rsidR="005E451F">
        <w:rPr>
          <w:lang w:val="en-GB"/>
        </w:rPr>
        <w:t>3</w:t>
      </w:r>
      <w:r w:rsidRPr="002E365D">
        <w:t xml:space="preserve"> tests. The diagnostic accuracy estimates for these </w:t>
      </w:r>
      <w:r w:rsidR="00800A8D">
        <w:rPr>
          <w:lang w:val="en-GB"/>
        </w:rPr>
        <w:t>3</w:t>
      </w:r>
      <w:r w:rsidRPr="002E365D">
        <w:t xml:space="preserve"> </w:t>
      </w:r>
      <w:r w:rsidR="00E72183">
        <w:rPr>
          <w:lang w:val="en-GB"/>
        </w:rPr>
        <w:t>tests</w:t>
      </w:r>
      <w:r w:rsidRPr="002E365D">
        <w:t xml:space="preserve"> are shown in table </w:t>
      </w:r>
      <w:r w:rsidR="00B04AAF">
        <w:rPr>
          <w:lang w:val="en-GB"/>
        </w:rPr>
        <w:t>4</w:t>
      </w:r>
      <w:r w:rsidRPr="002E365D">
        <w:t>.</w:t>
      </w:r>
    </w:p>
    <w:p w14:paraId="648AECB0" w14:textId="24A8EBA8" w:rsidR="002E365D" w:rsidRDefault="002E365D" w:rsidP="00C917B0">
      <w:pPr>
        <w:pStyle w:val="Caption"/>
      </w:pPr>
      <w:r>
        <w:lastRenderedPageBreak/>
        <w:t xml:space="preserve">Table </w:t>
      </w:r>
      <w:r w:rsidR="00B105F5">
        <w:fldChar w:fldCharType="begin"/>
      </w:r>
      <w:r w:rsidR="00B105F5">
        <w:instrText xml:space="preserve"> SEQ Table \* ARABIC </w:instrText>
      </w:r>
      <w:r w:rsidR="00B105F5">
        <w:fldChar w:fldCharType="separate"/>
      </w:r>
      <w:r w:rsidR="00B105F5">
        <w:rPr>
          <w:noProof/>
        </w:rPr>
        <w:t>4</w:t>
      </w:r>
      <w:r w:rsidR="00B105F5">
        <w:rPr>
          <w:noProof/>
        </w:rPr>
        <w:fldChar w:fldCharType="end"/>
      </w:r>
      <w:r>
        <w:t xml:space="preserve"> </w:t>
      </w:r>
      <w:r w:rsidRPr="00830D2D">
        <w:t xml:space="preserve">Diagnostic accuracy estimates for </w:t>
      </w:r>
      <w:proofErr w:type="spellStart"/>
      <w:r w:rsidRPr="00830D2D">
        <w:t>QAngio</w:t>
      </w:r>
      <w:proofErr w:type="spellEnd"/>
      <w:r w:rsidRPr="00830D2D">
        <w:t xml:space="preserve"> QFR</w:t>
      </w:r>
      <w:r w:rsidR="003D318F">
        <w:t>,</w:t>
      </w:r>
      <w:r w:rsidRPr="00830D2D">
        <w:t xml:space="preserve"> CAAS </w:t>
      </w:r>
      <w:proofErr w:type="spellStart"/>
      <w:r w:rsidRPr="00830D2D">
        <w:t>vFFR</w:t>
      </w:r>
      <w:proofErr w:type="spellEnd"/>
      <w:r w:rsidR="003D318F">
        <w:t xml:space="preserve"> and </w:t>
      </w:r>
      <w:r w:rsidR="00667F96">
        <w:t xml:space="preserve">invasive coronary angiography </w:t>
      </w:r>
    </w:p>
    <w:tbl>
      <w:tblPr>
        <w:tblW w:w="99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Description w:val="Diagnostic accuracy estimates for QAngio QFR, CAAS vFFR and invasive coronary angiography "/>
      </w:tblPr>
      <w:tblGrid>
        <w:gridCol w:w="959"/>
        <w:gridCol w:w="1134"/>
        <w:gridCol w:w="1134"/>
        <w:gridCol w:w="1417"/>
        <w:gridCol w:w="1418"/>
        <w:gridCol w:w="3908"/>
      </w:tblGrid>
      <w:tr w:rsidR="002E365D" w:rsidRPr="002E365D" w14:paraId="55C83340" w14:textId="77777777" w:rsidTr="00043B59">
        <w:trPr>
          <w:trHeight w:val="266"/>
        </w:trPr>
        <w:tc>
          <w:tcPr>
            <w:tcW w:w="959" w:type="dxa"/>
            <w:tcBorders>
              <w:bottom w:val="single" w:sz="4" w:space="0" w:color="auto"/>
            </w:tcBorders>
            <w:shd w:val="clear" w:color="auto" w:fill="auto"/>
          </w:tcPr>
          <w:p w14:paraId="177B76A6" w14:textId="77777777" w:rsidR="002E365D" w:rsidRPr="002E365D" w:rsidRDefault="002E365D" w:rsidP="00C917B0">
            <w:pPr>
              <w:pStyle w:val="Tableheading"/>
            </w:pPr>
            <w:r w:rsidRPr="002E365D">
              <w:t>Test</w:t>
            </w:r>
          </w:p>
        </w:tc>
        <w:tc>
          <w:tcPr>
            <w:tcW w:w="1134" w:type="dxa"/>
          </w:tcPr>
          <w:p w14:paraId="768387A8" w14:textId="77777777" w:rsidR="002E365D" w:rsidRPr="002E365D" w:rsidRDefault="002E365D" w:rsidP="00C917B0">
            <w:pPr>
              <w:pStyle w:val="Tableheading"/>
            </w:pPr>
            <w:r w:rsidRPr="002E365D">
              <w:t>Strategy</w:t>
            </w:r>
          </w:p>
        </w:tc>
        <w:tc>
          <w:tcPr>
            <w:tcW w:w="1134" w:type="dxa"/>
            <w:shd w:val="clear" w:color="auto" w:fill="auto"/>
          </w:tcPr>
          <w:p w14:paraId="2EF83191" w14:textId="77777777" w:rsidR="002E365D" w:rsidRPr="002E365D" w:rsidRDefault="002E365D" w:rsidP="00C917B0">
            <w:pPr>
              <w:pStyle w:val="Tableheading"/>
            </w:pPr>
            <w:r w:rsidRPr="002E365D">
              <w:t>Analysis</w:t>
            </w:r>
          </w:p>
        </w:tc>
        <w:tc>
          <w:tcPr>
            <w:tcW w:w="1417" w:type="dxa"/>
            <w:shd w:val="clear" w:color="auto" w:fill="auto"/>
          </w:tcPr>
          <w:p w14:paraId="02925322" w14:textId="77777777" w:rsidR="002E365D" w:rsidRPr="002E365D" w:rsidRDefault="002E365D" w:rsidP="00C917B0">
            <w:pPr>
              <w:pStyle w:val="Tableheading"/>
              <w:rPr>
                <w:szCs w:val="18"/>
              </w:rPr>
            </w:pPr>
            <w:r w:rsidRPr="002E365D">
              <w:t>Sensitivity</w:t>
            </w:r>
          </w:p>
        </w:tc>
        <w:tc>
          <w:tcPr>
            <w:tcW w:w="1418" w:type="dxa"/>
            <w:shd w:val="clear" w:color="auto" w:fill="auto"/>
          </w:tcPr>
          <w:p w14:paraId="428BEF75" w14:textId="77777777" w:rsidR="002E365D" w:rsidRPr="002E365D" w:rsidRDefault="002E365D" w:rsidP="00C917B0">
            <w:pPr>
              <w:pStyle w:val="Tableheading"/>
              <w:rPr>
                <w:szCs w:val="18"/>
              </w:rPr>
            </w:pPr>
            <w:r w:rsidRPr="002E365D">
              <w:t>Specificity</w:t>
            </w:r>
          </w:p>
        </w:tc>
        <w:tc>
          <w:tcPr>
            <w:tcW w:w="3908" w:type="dxa"/>
            <w:shd w:val="clear" w:color="auto" w:fill="auto"/>
          </w:tcPr>
          <w:p w14:paraId="0D6E2683" w14:textId="77777777" w:rsidR="002E365D" w:rsidRPr="002E365D" w:rsidRDefault="002E365D" w:rsidP="00C917B0">
            <w:pPr>
              <w:pStyle w:val="Tableheading"/>
              <w:rPr>
                <w:szCs w:val="18"/>
              </w:rPr>
            </w:pPr>
            <w:r w:rsidRPr="002E365D">
              <w:t>Source</w:t>
            </w:r>
          </w:p>
        </w:tc>
      </w:tr>
      <w:tr w:rsidR="002E365D" w:rsidRPr="002E365D" w14:paraId="46D45BD6" w14:textId="77777777" w:rsidTr="00043B59">
        <w:trPr>
          <w:trHeight w:val="501"/>
        </w:trPr>
        <w:tc>
          <w:tcPr>
            <w:tcW w:w="959" w:type="dxa"/>
            <w:tcBorders>
              <w:top w:val="single" w:sz="4" w:space="0" w:color="auto"/>
              <w:left w:val="single" w:sz="4" w:space="0" w:color="auto"/>
              <w:bottom w:val="single" w:sz="4" w:space="0" w:color="auto"/>
              <w:right w:val="single" w:sz="4" w:space="0" w:color="auto"/>
            </w:tcBorders>
            <w:shd w:val="clear" w:color="auto" w:fill="auto"/>
          </w:tcPr>
          <w:p w14:paraId="7C62F8E9" w14:textId="7D2D8748" w:rsidR="002E365D" w:rsidRPr="002E365D" w:rsidRDefault="002E365D" w:rsidP="00C917B0">
            <w:pPr>
              <w:pStyle w:val="Tabletext"/>
            </w:pPr>
            <w:proofErr w:type="spellStart"/>
            <w:r w:rsidRPr="002E365D">
              <w:t>QAngio</w:t>
            </w:r>
            <w:proofErr w:type="spellEnd"/>
            <w:r w:rsidR="00283EEA">
              <w:t xml:space="preserve"> QFR</w:t>
            </w:r>
            <w:r w:rsidRPr="002E365D">
              <w:t xml:space="preserve"> </w:t>
            </w:r>
          </w:p>
        </w:tc>
        <w:tc>
          <w:tcPr>
            <w:tcW w:w="1134" w:type="dxa"/>
            <w:tcBorders>
              <w:left w:val="single" w:sz="4" w:space="0" w:color="auto"/>
              <w:right w:val="single" w:sz="4" w:space="0" w:color="auto"/>
            </w:tcBorders>
          </w:tcPr>
          <w:p w14:paraId="7BF3FA9A" w14:textId="77777777" w:rsidR="002E365D" w:rsidRPr="002E365D" w:rsidRDefault="002E365D" w:rsidP="00C917B0">
            <w:pPr>
              <w:pStyle w:val="Tabletext"/>
              <w:rPr>
                <w:szCs w:val="18"/>
              </w:rPr>
            </w:pPr>
            <w:r w:rsidRPr="002E365D">
              <w:rPr>
                <w:szCs w:val="18"/>
              </w:rPr>
              <w:t>3</w:t>
            </w:r>
          </w:p>
        </w:tc>
        <w:tc>
          <w:tcPr>
            <w:tcW w:w="1134" w:type="dxa"/>
            <w:tcBorders>
              <w:left w:val="single" w:sz="4" w:space="0" w:color="auto"/>
            </w:tcBorders>
            <w:shd w:val="clear" w:color="auto" w:fill="auto"/>
          </w:tcPr>
          <w:p w14:paraId="59E1DECE" w14:textId="77777777" w:rsidR="002E365D" w:rsidRPr="002E365D" w:rsidRDefault="002E365D" w:rsidP="00C917B0">
            <w:pPr>
              <w:pStyle w:val="Tabletext"/>
              <w:rPr>
                <w:szCs w:val="18"/>
              </w:rPr>
            </w:pPr>
            <w:r w:rsidRPr="002E365D">
              <w:rPr>
                <w:szCs w:val="18"/>
              </w:rPr>
              <w:t>Base case</w:t>
            </w:r>
          </w:p>
        </w:tc>
        <w:tc>
          <w:tcPr>
            <w:tcW w:w="1417" w:type="dxa"/>
            <w:shd w:val="clear" w:color="auto" w:fill="auto"/>
          </w:tcPr>
          <w:p w14:paraId="492D5E3A" w14:textId="77777777" w:rsidR="002E365D" w:rsidRPr="002E365D" w:rsidRDefault="002E365D" w:rsidP="00C917B0">
            <w:pPr>
              <w:pStyle w:val="Tabletext"/>
              <w:rPr>
                <w:szCs w:val="18"/>
              </w:rPr>
            </w:pPr>
            <w:r w:rsidRPr="002E365D">
              <w:rPr>
                <w:szCs w:val="18"/>
              </w:rPr>
              <w:t>84.34%</w:t>
            </w:r>
          </w:p>
        </w:tc>
        <w:tc>
          <w:tcPr>
            <w:tcW w:w="1418" w:type="dxa"/>
            <w:shd w:val="clear" w:color="auto" w:fill="auto"/>
          </w:tcPr>
          <w:p w14:paraId="6C84A54B" w14:textId="77777777" w:rsidR="002E365D" w:rsidRPr="002E365D" w:rsidRDefault="002E365D" w:rsidP="00C917B0">
            <w:pPr>
              <w:pStyle w:val="Tabletext"/>
              <w:rPr>
                <w:szCs w:val="18"/>
              </w:rPr>
            </w:pPr>
            <w:r w:rsidRPr="002E365D">
              <w:rPr>
                <w:szCs w:val="18"/>
              </w:rPr>
              <w:t>89.80%</w:t>
            </w:r>
          </w:p>
        </w:tc>
        <w:tc>
          <w:tcPr>
            <w:tcW w:w="3908" w:type="dxa"/>
            <w:shd w:val="clear" w:color="auto" w:fill="auto"/>
          </w:tcPr>
          <w:p w14:paraId="37C6205D" w14:textId="77777777" w:rsidR="002E365D" w:rsidRPr="002E365D" w:rsidRDefault="002E365D" w:rsidP="00C917B0">
            <w:pPr>
              <w:pStyle w:val="Tabletext"/>
              <w:rPr>
                <w:szCs w:val="18"/>
              </w:rPr>
            </w:pPr>
            <w:r w:rsidRPr="002E365D">
              <w:rPr>
                <w:szCs w:val="18"/>
              </w:rPr>
              <w:t xml:space="preserve">Bivariate meta-analysis for combined </w:t>
            </w:r>
            <w:proofErr w:type="spellStart"/>
            <w:r w:rsidRPr="002E365D">
              <w:rPr>
                <w:szCs w:val="18"/>
              </w:rPr>
              <w:t>cQFR</w:t>
            </w:r>
            <w:proofErr w:type="spellEnd"/>
            <w:r w:rsidRPr="002E365D">
              <w:rPr>
                <w:szCs w:val="18"/>
              </w:rPr>
              <w:t xml:space="preserve"> and non-specified QFR mode</w:t>
            </w:r>
          </w:p>
        </w:tc>
      </w:tr>
      <w:tr w:rsidR="002E365D" w:rsidRPr="002E365D" w14:paraId="32B0EDAE" w14:textId="77777777" w:rsidTr="00043B59">
        <w:trPr>
          <w:trHeight w:val="282"/>
        </w:trPr>
        <w:tc>
          <w:tcPr>
            <w:tcW w:w="959" w:type="dxa"/>
            <w:tcBorders>
              <w:top w:val="single" w:sz="4" w:space="0" w:color="auto"/>
              <w:left w:val="single" w:sz="4" w:space="0" w:color="auto"/>
              <w:bottom w:val="single" w:sz="4" w:space="0" w:color="auto"/>
              <w:right w:val="single" w:sz="4" w:space="0" w:color="auto"/>
            </w:tcBorders>
            <w:shd w:val="clear" w:color="auto" w:fill="auto"/>
          </w:tcPr>
          <w:p w14:paraId="5BD40897" w14:textId="0D3AEFDD" w:rsidR="002E365D" w:rsidRPr="002E365D" w:rsidRDefault="002E365D" w:rsidP="00C917B0">
            <w:pPr>
              <w:pStyle w:val="Tabletext"/>
            </w:pPr>
            <w:proofErr w:type="spellStart"/>
            <w:r w:rsidRPr="002E365D">
              <w:t>QAngio</w:t>
            </w:r>
            <w:proofErr w:type="spellEnd"/>
            <w:r w:rsidR="00283EEA">
              <w:t xml:space="preserve"> QFR</w:t>
            </w:r>
          </w:p>
        </w:tc>
        <w:tc>
          <w:tcPr>
            <w:tcW w:w="1134" w:type="dxa"/>
            <w:tcBorders>
              <w:left w:val="single" w:sz="4" w:space="0" w:color="auto"/>
              <w:right w:val="single" w:sz="4" w:space="0" w:color="auto"/>
            </w:tcBorders>
          </w:tcPr>
          <w:p w14:paraId="705A7F9D" w14:textId="77777777" w:rsidR="002E365D" w:rsidRPr="002E365D" w:rsidRDefault="002E365D" w:rsidP="00C917B0">
            <w:pPr>
              <w:pStyle w:val="Tabletext"/>
              <w:rPr>
                <w:szCs w:val="18"/>
              </w:rPr>
            </w:pPr>
            <w:r w:rsidRPr="002E365D">
              <w:rPr>
                <w:szCs w:val="18"/>
              </w:rPr>
              <w:t>3</w:t>
            </w:r>
          </w:p>
        </w:tc>
        <w:tc>
          <w:tcPr>
            <w:tcW w:w="1134" w:type="dxa"/>
            <w:tcBorders>
              <w:left w:val="single" w:sz="4" w:space="0" w:color="auto"/>
            </w:tcBorders>
            <w:shd w:val="clear" w:color="auto" w:fill="auto"/>
          </w:tcPr>
          <w:p w14:paraId="5ADEA66A" w14:textId="77777777" w:rsidR="002E365D" w:rsidRPr="002E365D" w:rsidRDefault="002E365D" w:rsidP="00C917B0">
            <w:pPr>
              <w:pStyle w:val="Tabletext"/>
              <w:rPr>
                <w:szCs w:val="18"/>
              </w:rPr>
            </w:pPr>
            <w:r w:rsidRPr="002E365D">
              <w:rPr>
                <w:szCs w:val="18"/>
              </w:rPr>
              <w:t>Scenario</w:t>
            </w:r>
          </w:p>
        </w:tc>
        <w:tc>
          <w:tcPr>
            <w:tcW w:w="1417" w:type="dxa"/>
            <w:shd w:val="clear" w:color="auto" w:fill="auto"/>
          </w:tcPr>
          <w:p w14:paraId="2AA31E6E" w14:textId="77777777" w:rsidR="002E365D" w:rsidRPr="002E365D" w:rsidRDefault="002E365D" w:rsidP="00C917B0">
            <w:pPr>
              <w:pStyle w:val="Tabletext"/>
              <w:rPr>
                <w:szCs w:val="18"/>
              </w:rPr>
            </w:pPr>
            <w:r w:rsidRPr="002E365D">
              <w:rPr>
                <w:szCs w:val="18"/>
              </w:rPr>
              <w:t>84.32%</w:t>
            </w:r>
          </w:p>
        </w:tc>
        <w:tc>
          <w:tcPr>
            <w:tcW w:w="1418" w:type="dxa"/>
            <w:shd w:val="clear" w:color="auto" w:fill="auto"/>
          </w:tcPr>
          <w:p w14:paraId="4ED32758" w14:textId="77777777" w:rsidR="002E365D" w:rsidRPr="002E365D" w:rsidRDefault="002E365D" w:rsidP="00C917B0">
            <w:pPr>
              <w:pStyle w:val="Tabletext"/>
              <w:rPr>
                <w:szCs w:val="18"/>
              </w:rPr>
            </w:pPr>
            <w:r w:rsidRPr="002E365D">
              <w:rPr>
                <w:szCs w:val="18"/>
              </w:rPr>
              <w:t>91.40%</w:t>
            </w:r>
          </w:p>
        </w:tc>
        <w:tc>
          <w:tcPr>
            <w:tcW w:w="3908" w:type="dxa"/>
            <w:shd w:val="clear" w:color="auto" w:fill="auto"/>
          </w:tcPr>
          <w:p w14:paraId="15993C74" w14:textId="77777777" w:rsidR="002E365D" w:rsidRPr="002E365D" w:rsidRDefault="002E365D" w:rsidP="00C917B0">
            <w:pPr>
              <w:pStyle w:val="Tabletext"/>
              <w:rPr>
                <w:szCs w:val="18"/>
              </w:rPr>
            </w:pPr>
            <w:r w:rsidRPr="002E365D">
              <w:rPr>
                <w:szCs w:val="18"/>
              </w:rPr>
              <w:t xml:space="preserve">Bivariate meta-analysis for </w:t>
            </w:r>
            <w:proofErr w:type="spellStart"/>
            <w:r w:rsidRPr="002E365D">
              <w:rPr>
                <w:szCs w:val="18"/>
              </w:rPr>
              <w:t>cQFR</w:t>
            </w:r>
            <w:proofErr w:type="spellEnd"/>
            <w:r w:rsidRPr="002E365D">
              <w:rPr>
                <w:szCs w:val="18"/>
              </w:rPr>
              <w:t xml:space="preserve"> mode</w:t>
            </w:r>
          </w:p>
        </w:tc>
      </w:tr>
      <w:tr w:rsidR="002E365D" w:rsidRPr="002E365D" w14:paraId="5B80EC14" w14:textId="77777777" w:rsidTr="00043B59">
        <w:trPr>
          <w:trHeight w:val="282"/>
        </w:trPr>
        <w:tc>
          <w:tcPr>
            <w:tcW w:w="959" w:type="dxa"/>
            <w:tcBorders>
              <w:top w:val="single" w:sz="4" w:space="0" w:color="auto"/>
              <w:left w:val="single" w:sz="4" w:space="0" w:color="auto"/>
              <w:bottom w:val="single" w:sz="4" w:space="0" w:color="auto"/>
              <w:right w:val="single" w:sz="4" w:space="0" w:color="auto"/>
            </w:tcBorders>
            <w:shd w:val="clear" w:color="auto" w:fill="auto"/>
          </w:tcPr>
          <w:p w14:paraId="489B0740" w14:textId="64E121CD" w:rsidR="002E365D" w:rsidRPr="002E365D" w:rsidRDefault="002E365D" w:rsidP="00C917B0">
            <w:pPr>
              <w:pStyle w:val="Tabletext"/>
            </w:pPr>
            <w:proofErr w:type="spellStart"/>
            <w:r w:rsidRPr="002E365D">
              <w:t>QAngio</w:t>
            </w:r>
            <w:proofErr w:type="spellEnd"/>
            <w:r w:rsidR="00283EEA">
              <w:t xml:space="preserve"> </w:t>
            </w:r>
            <w:r w:rsidR="00E72183">
              <w:t>Q</w:t>
            </w:r>
            <w:r w:rsidR="00283EEA">
              <w:t>FR</w:t>
            </w:r>
          </w:p>
        </w:tc>
        <w:tc>
          <w:tcPr>
            <w:tcW w:w="1134" w:type="dxa"/>
            <w:tcBorders>
              <w:left w:val="single" w:sz="4" w:space="0" w:color="auto"/>
              <w:right w:val="single" w:sz="4" w:space="0" w:color="auto"/>
            </w:tcBorders>
          </w:tcPr>
          <w:p w14:paraId="7E71F052" w14:textId="77777777" w:rsidR="002E365D" w:rsidRPr="002E365D" w:rsidRDefault="002E365D" w:rsidP="00C917B0">
            <w:pPr>
              <w:pStyle w:val="Tabletext"/>
              <w:rPr>
                <w:szCs w:val="18"/>
              </w:rPr>
            </w:pPr>
            <w:r w:rsidRPr="002E365D">
              <w:rPr>
                <w:szCs w:val="18"/>
              </w:rPr>
              <w:t>3</w:t>
            </w:r>
          </w:p>
        </w:tc>
        <w:tc>
          <w:tcPr>
            <w:tcW w:w="1134" w:type="dxa"/>
            <w:tcBorders>
              <w:left w:val="single" w:sz="4" w:space="0" w:color="auto"/>
            </w:tcBorders>
            <w:shd w:val="clear" w:color="auto" w:fill="auto"/>
          </w:tcPr>
          <w:p w14:paraId="741D8454" w14:textId="77777777" w:rsidR="002E365D" w:rsidRPr="002E365D" w:rsidRDefault="002E365D" w:rsidP="00C917B0">
            <w:pPr>
              <w:pStyle w:val="Tabletext"/>
              <w:rPr>
                <w:szCs w:val="18"/>
              </w:rPr>
            </w:pPr>
            <w:r w:rsidRPr="002E365D">
              <w:rPr>
                <w:szCs w:val="18"/>
              </w:rPr>
              <w:t>Scenario</w:t>
            </w:r>
          </w:p>
        </w:tc>
        <w:tc>
          <w:tcPr>
            <w:tcW w:w="1417" w:type="dxa"/>
            <w:shd w:val="clear" w:color="auto" w:fill="auto"/>
          </w:tcPr>
          <w:p w14:paraId="2B6A852D" w14:textId="77777777" w:rsidR="002E365D" w:rsidRPr="002E365D" w:rsidRDefault="002E365D" w:rsidP="00C917B0">
            <w:pPr>
              <w:pStyle w:val="Tabletext"/>
              <w:rPr>
                <w:szCs w:val="18"/>
              </w:rPr>
            </w:pPr>
            <w:r w:rsidRPr="002E365D">
              <w:rPr>
                <w:szCs w:val="18"/>
              </w:rPr>
              <w:t>81.61%</w:t>
            </w:r>
          </w:p>
        </w:tc>
        <w:tc>
          <w:tcPr>
            <w:tcW w:w="1418" w:type="dxa"/>
            <w:shd w:val="clear" w:color="auto" w:fill="auto"/>
          </w:tcPr>
          <w:p w14:paraId="3083D029" w14:textId="77777777" w:rsidR="002E365D" w:rsidRPr="002E365D" w:rsidRDefault="002E365D" w:rsidP="00C917B0">
            <w:pPr>
              <w:pStyle w:val="Tabletext"/>
              <w:rPr>
                <w:szCs w:val="18"/>
              </w:rPr>
            </w:pPr>
            <w:r w:rsidRPr="002E365D">
              <w:rPr>
                <w:szCs w:val="18"/>
              </w:rPr>
              <w:t>84.93%</w:t>
            </w:r>
          </w:p>
        </w:tc>
        <w:tc>
          <w:tcPr>
            <w:tcW w:w="3908" w:type="dxa"/>
            <w:shd w:val="clear" w:color="auto" w:fill="auto"/>
          </w:tcPr>
          <w:p w14:paraId="4BD5934E" w14:textId="77777777" w:rsidR="002E365D" w:rsidRPr="002E365D" w:rsidRDefault="002E365D" w:rsidP="00C917B0">
            <w:pPr>
              <w:pStyle w:val="Tabletext"/>
              <w:rPr>
                <w:szCs w:val="18"/>
              </w:rPr>
            </w:pPr>
            <w:r w:rsidRPr="002E365D">
              <w:rPr>
                <w:szCs w:val="18"/>
              </w:rPr>
              <w:t xml:space="preserve">Bivariate meta-analysis for </w:t>
            </w:r>
            <w:proofErr w:type="spellStart"/>
            <w:r w:rsidRPr="002E365D">
              <w:rPr>
                <w:szCs w:val="18"/>
              </w:rPr>
              <w:t>fQFR</w:t>
            </w:r>
            <w:proofErr w:type="spellEnd"/>
            <w:r w:rsidRPr="002E365D">
              <w:rPr>
                <w:szCs w:val="18"/>
              </w:rPr>
              <w:t xml:space="preserve"> mode</w:t>
            </w:r>
          </w:p>
        </w:tc>
      </w:tr>
      <w:tr w:rsidR="002E365D" w:rsidRPr="002E365D" w14:paraId="07E7C1B3" w14:textId="77777777" w:rsidTr="00043B59">
        <w:trPr>
          <w:trHeight w:val="485"/>
        </w:trPr>
        <w:tc>
          <w:tcPr>
            <w:tcW w:w="959" w:type="dxa"/>
            <w:tcBorders>
              <w:top w:val="single" w:sz="4" w:space="0" w:color="auto"/>
              <w:left w:val="single" w:sz="4" w:space="0" w:color="auto"/>
              <w:bottom w:val="single" w:sz="4" w:space="0" w:color="auto"/>
              <w:right w:val="single" w:sz="4" w:space="0" w:color="auto"/>
            </w:tcBorders>
            <w:shd w:val="clear" w:color="auto" w:fill="auto"/>
          </w:tcPr>
          <w:p w14:paraId="7BEDA5CF" w14:textId="77777777" w:rsidR="002E365D" w:rsidRPr="002E365D" w:rsidRDefault="002E365D" w:rsidP="00C917B0">
            <w:pPr>
              <w:pStyle w:val="Tabletext"/>
            </w:pPr>
            <w:r w:rsidRPr="002E365D">
              <w:t xml:space="preserve">CAAS </w:t>
            </w:r>
            <w:proofErr w:type="spellStart"/>
            <w:r w:rsidRPr="002E365D">
              <w:t>vFFR</w:t>
            </w:r>
            <w:proofErr w:type="spellEnd"/>
          </w:p>
        </w:tc>
        <w:tc>
          <w:tcPr>
            <w:tcW w:w="1134" w:type="dxa"/>
            <w:tcBorders>
              <w:left w:val="single" w:sz="4" w:space="0" w:color="auto"/>
              <w:right w:val="single" w:sz="4" w:space="0" w:color="auto"/>
            </w:tcBorders>
          </w:tcPr>
          <w:p w14:paraId="66FF01A4" w14:textId="77777777" w:rsidR="002E365D" w:rsidRPr="002E365D" w:rsidRDefault="002E365D" w:rsidP="00C917B0">
            <w:pPr>
              <w:pStyle w:val="Tabletext"/>
              <w:rPr>
                <w:szCs w:val="18"/>
              </w:rPr>
            </w:pPr>
            <w:r w:rsidRPr="002E365D">
              <w:rPr>
                <w:szCs w:val="18"/>
              </w:rPr>
              <w:t>5</w:t>
            </w:r>
          </w:p>
        </w:tc>
        <w:tc>
          <w:tcPr>
            <w:tcW w:w="1134" w:type="dxa"/>
            <w:tcBorders>
              <w:left w:val="single" w:sz="4" w:space="0" w:color="auto"/>
            </w:tcBorders>
            <w:shd w:val="clear" w:color="auto" w:fill="auto"/>
          </w:tcPr>
          <w:p w14:paraId="5FEECBC4" w14:textId="77777777" w:rsidR="002E365D" w:rsidRPr="002E365D" w:rsidRDefault="002E365D" w:rsidP="00C917B0">
            <w:pPr>
              <w:pStyle w:val="Tabletext"/>
              <w:rPr>
                <w:szCs w:val="18"/>
              </w:rPr>
            </w:pPr>
            <w:r w:rsidRPr="002E365D">
              <w:rPr>
                <w:szCs w:val="18"/>
              </w:rPr>
              <w:t>Base case</w:t>
            </w:r>
          </w:p>
        </w:tc>
        <w:tc>
          <w:tcPr>
            <w:tcW w:w="1417" w:type="dxa"/>
            <w:shd w:val="clear" w:color="auto" w:fill="auto"/>
          </w:tcPr>
          <w:p w14:paraId="670BFA37" w14:textId="77777777" w:rsidR="002E365D" w:rsidRPr="002E365D" w:rsidRDefault="002E365D" w:rsidP="00C917B0">
            <w:pPr>
              <w:pStyle w:val="Tabletext"/>
              <w:rPr>
                <w:szCs w:val="18"/>
              </w:rPr>
            </w:pPr>
            <w:r w:rsidRPr="002E365D">
              <w:t>97.00%</w:t>
            </w:r>
          </w:p>
        </w:tc>
        <w:tc>
          <w:tcPr>
            <w:tcW w:w="1418" w:type="dxa"/>
            <w:shd w:val="clear" w:color="auto" w:fill="auto"/>
          </w:tcPr>
          <w:p w14:paraId="518AEBEB" w14:textId="77777777" w:rsidR="002E365D" w:rsidRPr="002E365D" w:rsidRDefault="002E365D" w:rsidP="00C917B0">
            <w:pPr>
              <w:pStyle w:val="Tabletext"/>
              <w:rPr>
                <w:szCs w:val="18"/>
              </w:rPr>
            </w:pPr>
            <w:r w:rsidRPr="002E365D">
              <w:t>74.00%</w:t>
            </w:r>
          </w:p>
        </w:tc>
        <w:tc>
          <w:tcPr>
            <w:tcW w:w="3908" w:type="dxa"/>
            <w:shd w:val="clear" w:color="auto" w:fill="auto"/>
          </w:tcPr>
          <w:p w14:paraId="59896B57" w14:textId="77777777" w:rsidR="002E365D" w:rsidRPr="002E365D" w:rsidRDefault="002E365D" w:rsidP="00C917B0">
            <w:pPr>
              <w:pStyle w:val="Tabletext"/>
              <w:rPr>
                <w:szCs w:val="18"/>
              </w:rPr>
            </w:pPr>
            <w:r w:rsidRPr="002E365D">
              <w:rPr>
                <w:szCs w:val="18"/>
              </w:rPr>
              <w:t>FAST EXTEND (2019)</w:t>
            </w:r>
          </w:p>
        </w:tc>
      </w:tr>
      <w:tr w:rsidR="002E365D" w:rsidRPr="002E365D" w14:paraId="11578D88" w14:textId="77777777" w:rsidTr="00043B59">
        <w:trPr>
          <w:trHeight w:val="282"/>
        </w:trPr>
        <w:tc>
          <w:tcPr>
            <w:tcW w:w="959" w:type="dxa"/>
            <w:tcBorders>
              <w:top w:val="single" w:sz="4" w:space="0" w:color="auto"/>
              <w:left w:val="single" w:sz="4" w:space="0" w:color="auto"/>
              <w:bottom w:val="single" w:sz="4" w:space="0" w:color="auto"/>
              <w:right w:val="single" w:sz="4" w:space="0" w:color="auto"/>
            </w:tcBorders>
            <w:shd w:val="clear" w:color="auto" w:fill="auto"/>
          </w:tcPr>
          <w:p w14:paraId="60FEA261" w14:textId="77777777" w:rsidR="002E365D" w:rsidRPr="002E365D" w:rsidRDefault="002E365D" w:rsidP="00C917B0">
            <w:pPr>
              <w:pStyle w:val="Tabletext"/>
            </w:pPr>
            <w:r w:rsidRPr="002E365D">
              <w:t xml:space="preserve">CAAS </w:t>
            </w:r>
            <w:proofErr w:type="spellStart"/>
            <w:r w:rsidRPr="002E365D">
              <w:t>vFFR</w:t>
            </w:r>
            <w:proofErr w:type="spellEnd"/>
          </w:p>
        </w:tc>
        <w:tc>
          <w:tcPr>
            <w:tcW w:w="1134" w:type="dxa"/>
            <w:tcBorders>
              <w:left w:val="single" w:sz="4" w:space="0" w:color="auto"/>
              <w:right w:val="single" w:sz="4" w:space="0" w:color="auto"/>
            </w:tcBorders>
          </w:tcPr>
          <w:p w14:paraId="23A83F7A" w14:textId="77777777" w:rsidR="002E365D" w:rsidRPr="002E365D" w:rsidRDefault="002E365D" w:rsidP="00C917B0">
            <w:pPr>
              <w:pStyle w:val="Tabletext"/>
              <w:rPr>
                <w:szCs w:val="18"/>
              </w:rPr>
            </w:pPr>
            <w:r w:rsidRPr="002E365D">
              <w:rPr>
                <w:szCs w:val="18"/>
              </w:rPr>
              <w:t>5</w:t>
            </w:r>
          </w:p>
        </w:tc>
        <w:tc>
          <w:tcPr>
            <w:tcW w:w="1134" w:type="dxa"/>
            <w:tcBorders>
              <w:left w:val="single" w:sz="4" w:space="0" w:color="auto"/>
            </w:tcBorders>
            <w:shd w:val="clear" w:color="auto" w:fill="auto"/>
          </w:tcPr>
          <w:p w14:paraId="0897F5CE" w14:textId="77777777" w:rsidR="002E365D" w:rsidRPr="002E365D" w:rsidRDefault="002E365D" w:rsidP="00C917B0">
            <w:pPr>
              <w:pStyle w:val="Tabletext"/>
              <w:rPr>
                <w:szCs w:val="18"/>
              </w:rPr>
            </w:pPr>
            <w:r w:rsidRPr="002E365D">
              <w:rPr>
                <w:szCs w:val="18"/>
              </w:rPr>
              <w:t>Scenario</w:t>
            </w:r>
          </w:p>
        </w:tc>
        <w:tc>
          <w:tcPr>
            <w:tcW w:w="1417" w:type="dxa"/>
            <w:shd w:val="clear" w:color="auto" w:fill="auto"/>
          </w:tcPr>
          <w:p w14:paraId="48BD8214" w14:textId="77777777" w:rsidR="002E365D" w:rsidRPr="002E365D" w:rsidRDefault="002E365D" w:rsidP="00C917B0">
            <w:pPr>
              <w:pStyle w:val="Tabletext"/>
              <w:rPr>
                <w:szCs w:val="18"/>
              </w:rPr>
            </w:pPr>
            <w:r w:rsidRPr="002E365D">
              <w:rPr>
                <w:szCs w:val="18"/>
              </w:rPr>
              <w:t>75.00%</w:t>
            </w:r>
          </w:p>
        </w:tc>
        <w:tc>
          <w:tcPr>
            <w:tcW w:w="1418" w:type="dxa"/>
            <w:shd w:val="clear" w:color="auto" w:fill="auto"/>
          </w:tcPr>
          <w:p w14:paraId="2934137B" w14:textId="77777777" w:rsidR="002E365D" w:rsidRPr="002E365D" w:rsidRDefault="002E365D" w:rsidP="00C917B0">
            <w:pPr>
              <w:pStyle w:val="Tabletext"/>
              <w:rPr>
                <w:szCs w:val="18"/>
              </w:rPr>
            </w:pPr>
            <w:r w:rsidRPr="002E365D">
              <w:rPr>
                <w:szCs w:val="18"/>
              </w:rPr>
              <w:t>46.50%</w:t>
            </w:r>
          </w:p>
        </w:tc>
        <w:tc>
          <w:tcPr>
            <w:tcW w:w="3908" w:type="dxa"/>
            <w:shd w:val="clear" w:color="auto" w:fill="auto"/>
          </w:tcPr>
          <w:p w14:paraId="4DDC23D5" w14:textId="77777777" w:rsidR="002E365D" w:rsidRPr="002E365D" w:rsidRDefault="002E365D" w:rsidP="00C917B0">
            <w:pPr>
              <w:pStyle w:val="Tabletext"/>
              <w:rPr>
                <w:szCs w:val="18"/>
              </w:rPr>
            </w:pPr>
            <w:r w:rsidRPr="002E365D">
              <w:rPr>
                <w:szCs w:val="18"/>
              </w:rPr>
              <w:t>ILUMIEN I (2019)</w:t>
            </w:r>
          </w:p>
        </w:tc>
      </w:tr>
      <w:tr w:rsidR="002E365D" w:rsidRPr="002E365D" w14:paraId="180A2789" w14:textId="77777777" w:rsidTr="00043B59">
        <w:trPr>
          <w:trHeight w:val="282"/>
        </w:trPr>
        <w:tc>
          <w:tcPr>
            <w:tcW w:w="959" w:type="dxa"/>
            <w:tcBorders>
              <w:top w:val="single" w:sz="4" w:space="0" w:color="auto"/>
              <w:left w:val="single" w:sz="4" w:space="0" w:color="auto"/>
              <w:bottom w:val="single" w:sz="4" w:space="0" w:color="auto"/>
              <w:right w:val="single" w:sz="4" w:space="0" w:color="auto"/>
            </w:tcBorders>
            <w:shd w:val="clear" w:color="auto" w:fill="auto"/>
          </w:tcPr>
          <w:p w14:paraId="66DD4424" w14:textId="77777777" w:rsidR="002E365D" w:rsidRPr="002E365D" w:rsidRDefault="002E365D" w:rsidP="00C917B0">
            <w:pPr>
              <w:pStyle w:val="Tabletext"/>
            </w:pPr>
            <w:r w:rsidRPr="002E365D">
              <w:t xml:space="preserve">CAAS </w:t>
            </w:r>
            <w:proofErr w:type="spellStart"/>
            <w:r w:rsidRPr="002E365D">
              <w:t>vFFR</w:t>
            </w:r>
            <w:proofErr w:type="spellEnd"/>
          </w:p>
        </w:tc>
        <w:tc>
          <w:tcPr>
            <w:tcW w:w="1134" w:type="dxa"/>
            <w:tcBorders>
              <w:left w:val="single" w:sz="4" w:space="0" w:color="auto"/>
              <w:right w:val="single" w:sz="4" w:space="0" w:color="auto"/>
            </w:tcBorders>
          </w:tcPr>
          <w:p w14:paraId="518BF996" w14:textId="77777777" w:rsidR="002E365D" w:rsidRPr="002E365D" w:rsidRDefault="002E365D" w:rsidP="00C917B0">
            <w:pPr>
              <w:pStyle w:val="Tabletext"/>
              <w:rPr>
                <w:szCs w:val="18"/>
              </w:rPr>
            </w:pPr>
            <w:r w:rsidRPr="002E365D">
              <w:rPr>
                <w:szCs w:val="18"/>
              </w:rPr>
              <w:t>5</w:t>
            </w:r>
          </w:p>
        </w:tc>
        <w:tc>
          <w:tcPr>
            <w:tcW w:w="1134" w:type="dxa"/>
            <w:tcBorders>
              <w:left w:val="single" w:sz="4" w:space="0" w:color="auto"/>
            </w:tcBorders>
            <w:shd w:val="clear" w:color="auto" w:fill="auto"/>
          </w:tcPr>
          <w:p w14:paraId="01F2C789" w14:textId="77777777" w:rsidR="002E365D" w:rsidRPr="002E365D" w:rsidRDefault="002E365D" w:rsidP="00C917B0">
            <w:pPr>
              <w:pStyle w:val="Tabletext"/>
              <w:rPr>
                <w:szCs w:val="18"/>
              </w:rPr>
            </w:pPr>
            <w:r w:rsidRPr="002E365D">
              <w:rPr>
                <w:szCs w:val="18"/>
              </w:rPr>
              <w:t>Scenario</w:t>
            </w:r>
          </w:p>
        </w:tc>
        <w:tc>
          <w:tcPr>
            <w:tcW w:w="1417" w:type="dxa"/>
            <w:shd w:val="clear" w:color="auto" w:fill="auto"/>
          </w:tcPr>
          <w:p w14:paraId="59DD96A7" w14:textId="77777777" w:rsidR="002E365D" w:rsidRPr="002E365D" w:rsidRDefault="002E365D" w:rsidP="00C917B0">
            <w:pPr>
              <w:pStyle w:val="Tabletext"/>
              <w:rPr>
                <w:szCs w:val="18"/>
              </w:rPr>
            </w:pPr>
            <w:r w:rsidRPr="002E365D">
              <w:rPr>
                <w:szCs w:val="18"/>
              </w:rPr>
              <w:t>68.20%</w:t>
            </w:r>
          </w:p>
        </w:tc>
        <w:tc>
          <w:tcPr>
            <w:tcW w:w="1418" w:type="dxa"/>
            <w:shd w:val="clear" w:color="auto" w:fill="auto"/>
          </w:tcPr>
          <w:p w14:paraId="24E9743E" w14:textId="77777777" w:rsidR="002E365D" w:rsidRPr="002E365D" w:rsidRDefault="002E365D" w:rsidP="00C917B0">
            <w:pPr>
              <w:pStyle w:val="Tabletext"/>
              <w:rPr>
                <w:szCs w:val="18"/>
              </w:rPr>
            </w:pPr>
            <w:r w:rsidRPr="002E365D">
              <w:rPr>
                <w:szCs w:val="18"/>
              </w:rPr>
              <w:t>87.30%</w:t>
            </w:r>
          </w:p>
        </w:tc>
        <w:tc>
          <w:tcPr>
            <w:tcW w:w="3908" w:type="dxa"/>
            <w:shd w:val="clear" w:color="auto" w:fill="auto"/>
          </w:tcPr>
          <w:p w14:paraId="2B1D2466" w14:textId="77777777" w:rsidR="002E365D" w:rsidRPr="002E365D" w:rsidRDefault="002E365D" w:rsidP="00C917B0">
            <w:pPr>
              <w:pStyle w:val="Tabletext"/>
              <w:rPr>
                <w:szCs w:val="18"/>
              </w:rPr>
            </w:pPr>
            <w:proofErr w:type="spellStart"/>
            <w:r w:rsidRPr="002E365D">
              <w:rPr>
                <w:szCs w:val="18"/>
              </w:rPr>
              <w:t>Jin</w:t>
            </w:r>
            <w:proofErr w:type="spellEnd"/>
            <w:r w:rsidRPr="002E365D">
              <w:rPr>
                <w:szCs w:val="18"/>
              </w:rPr>
              <w:t xml:space="preserve"> et al. (2019)</w:t>
            </w:r>
          </w:p>
        </w:tc>
      </w:tr>
      <w:tr w:rsidR="00D712D7" w:rsidRPr="002E365D" w14:paraId="6A918A31" w14:textId="77777777" w:rsidTr="00D712D7">
        <w:trPr>
          <w:trHeight w:val="282"/>
        </w:trPr>
        <w:tc>
          <w:tcPr>
            <w:tcW w:w="959" w:type="dxa"/>
            <w:tcBorders>
              <w:top w:val="single" w:sz="4" w:space="0" w:color="auto"/>
              <w:left w:val="single" w:sz="4" w:space="0" w:color="auto"/>
              <w:bottom w:val="single" w:sz="4" w:space="0" w:color="auto"/>
              <w:right w:val="single" w:sz="4" w:space="0" w:color="auto"/>
            </w:tcBorders>
            <w:shd w:val="clear" w:color="auto" w:fill="auto"/>
          </w:tcPr>
          <w:p w14:paraId="40B257F6" w14:textId="561E0092" w:rsidR="00D712D7" w:rsidRPr="002E365D" w:rsidRDefault="00D712D7" w:rsidP="00C917B0">
            <w:pPr>
              <w:pStyle w:val="Tabletext"/>
            </w:pPr>
            <w:r>
              <w:t>ICA</w:t>
            </w:r>
          </w:p>
        </w:tc>
        <w:tc>
          <w:tcPr>
            <w:tcW w:w="1134" w:type="dxa"/>
            <w:tcBorders>
              <w:left w:val="single" w:sz="4" w:space="0" w:color="auto"/>
              <w:right w:val="single" w:sz="4" w:space="0" w:color="auto"/>
            </w:tcBorders>
          </w:tcPr>
          <w:p w14:paraId="14E55E1F" w14:textId="5808C31E" w:rsidR="00D712D7" w:rsidRPr="002E365D" w:rsidRDefault="00D712D7" w:rsidP="00C917B0">
            <w:pPr>
              <w:pStyle w:val="Tabletext"/>
              <w:rPr>
                <w:szCs w:val="18"/>
              </w:rPr>
            </w:pPr>
            <w:r>
              <w:rPr>
                <w:szCs w:val="18"/>
              </w:rPr>
              <w:t>1</w:t>
            </w:r>
          </w:p>
        </w:tc>
        <w:tc>
          <w:tcPr>
            <w:tcW w:w="1134" w:type="dxa"/>
            <w:tcBorders>
              <w:left w:val="single" w:sz="4" w:space="0" w:color="auto"/>
              <w:bottom w:val="single" w:sz="4" w:space="0" w:color="auto"/>
            </w:tcBorders>
            <w:shd w:val="clear" w:color="auto" w:fill="auto"/>
          </w:tcPr>
          <w:p w14:paraId="3E58985D" w14:textId="41B434D7" w:rsidR="00D712D7" w:rsidRPr="002E365D" w:rsidRDefault="00D712D7" w:rsidP="00C917B0">
            <w:pPr>
              <w:pStyle w:val="Tabletext"/>
              <w:rPr>
                <w:szCs w:val="18"/>
              </w:rPr>
            </w:pPr>
            <w:r w:rsidRPr="00417F30">
              <w:t>Base case</w:t>
            </w:r>
          </w:p>
        </w:tc>
        <w:tc>
          <w:tcPr>
            <w:tcW w:w="1417" w:type="dxa"/>
            <w:shd w:val="clear" w:color="auto" w:fill="auto"/>
          </w:tcPr>
          <w:p w14:paraId="67D9FE1A" w14:textId="395C00BC" w:rsidR="00D712D7" w:rsidRPr="002E365D" w:rsidRDefault="00D712D7" w:rsidP="00C917B0">
            <w:pPr>
              <w:pStyle w:val="Tabletext"/>
              <w:rPr>
                <w:szCs w:val="18"/>
              </w:rPr>
            </w:pPr>
            <w:r w:rsidRPr="00417F30">
              <w:t>62.61%</w:t>
            </w:r>
          </w:p>
        </w:tc>
        <w:tc>
          <w:tcPr>
            <w:tcW w:w="1418" w:type="dxa"/>
            <w:shd w:val="clear" w:color="auto" w:fill="auto"/>
          </w:tcPr>
          <w:p w14:paraId="30F60EE0" w14:textId="199503F7" w:rsidR="00D712D7" w:rsidRPr="002E365D" w:rsidRDefault="00D712D7" w:rsidP="00C917B0">
            <w:pPr>
              <w:pStyle w:val="Tabletext"/>
              <w:rPr>
                <w:szCs w:val="18"/>
              </w:rPr>
            </w:pPr>
            <w:r w:rsidRPr="00417F30">
              <w:t>61.59%</w:t>
            </w:r>
          </w:p>
        </w:tc>
        <w:tc>
          <w:tcPr>
            <w:tcW w:w="3908" w:type="dxa"/>
            <w:shd w:val="clear" w:color="auto" w:fill="auto"/>
          </w:tcPr>
          <w:p w14:paraId="6AA582A3" w14:textId="3E98A652" w:rsidR="00D712D7" w:rsidRPr="002E365D" w:rsidRDefault="00D712D7" w:rsidP="00C917B0">
            <w:pPr>
              <w:pStyle w:val="Tabletext"/>
              <w:rPr>
                <w:szCs w:val="18"/>
              </w:rPr>
            </w:pPr>
            <w:r w:rsidRPr="00417F30">
              <w:t xml:space="preserve">Bivariate meta-analysis of 6 studies </w:t>
            </w:r>
          </w:p>
        </w:tc>
      </w:tr>
      <w:tr w:rsidR="00D712D7" w:rsidRPr="002E365D" w14:paraId="56AE7695" w14:textId="77777777" w:rsidTr="00D712D7">
        <w:trPr>
          <w:trHeight w:val="282"/>
        </w:trPr>
        <w:tc>
          <w:tcPr>
            <w:tcW w:w="959" w:type="dxa"/>
            <w:tcBorders>
              <w:top w:val="single" w:sz="4" w:space="0" w:color="auto"/>
              <w:left w:val="single" w:sz="4" w:space="0" w:color="auto"/>
              <w:bottom w:val="single" w:sz="4" w:space="0" w:color="auto"/>
              <w:right w:val="single" w:sz="4" w:space="0" w:color="auto"/>
            </w:tcBorders>
            <w:shd w:val="clear" w:color="auto" w:fill="auto"/>
          </w:tcPr>
          <w:p w14:paraId="534814B5" w14:textId="5E96204C" w:rsidR="00D712D7" w:rsidRPr="002E365D" w:rsidRDefault="00D712D7" w:rsidP="00C917B0">
            <w:pPr>
              <w:pStyle w:val="Tabletext"/>
            </w:pPr>
            <w:r>
              <w:t>ICA</w:t>
            </w:r>
          </w:p>
        </w:tc>
        <w:tc>
          <w:tcPr>
            <w:tcW w:w="1134" w:type="dxa"/>
            <w:tcBorders>
              <w:left w:val="single" w:sz="4" w:space="0" w:color="auto"/>
              <w:right w:val="single" w:sz="4" w:space="0" w:color="auto"/>
            </w:tcBorders>
          </w:tcPr>
          <w:p w14:paraId="0F4F4FF4" w14:textId="4061F1FB" w:rsidR="00D712D7" w:rsidRPr="002E365D" w:rsidRDefault="00D712D7" w:rsidP="00C917B0">
            <w:pPr>
              <w:pStyle w:val="Tabletext"/>
              <w:rPr>
                <w:szCs w:val="18"/>
              </w:rPr>
            </w:pPr>
            <w:r>
              <w:rPr>
                <w:szCs w:val="18"/>
              </w:rPr>
              <w:t>1</w:t>
            </w:r>
          </w:p>
        </w:tc>
        <w:tc>
          <w:tcPr>
            <w:tcW w:w="1134" w:type="dxa"/>
            <w:tcBorders>
              <w:top w:val="single" w:sz="4" w:space="0" w:color="auto"/>
              <w:left w:val="single" w:sz="4" w:space="0" w:color="auto"/>
            </w:tcBorders>
            <w:shd w:val="clear" w:color="auto" w:fill="auto"/>
          </w:tcPr>
          <w:p w14:paraId="70BB0234" w14:textId="1F6B56EE" w:rsidR="00D712D7" w:rsidRPr="002E365D" w:rsidRDefault="00D712D7" w:rsidP="00C917B0">
            <w:pPr>
              <w:pStyle w:val="Tabletext"/>
              <w:rPr>
                <w:szCs w:val="18"/>
              </w:rPr>
            </w:pPr>
            <w:r w:rsidRPr="00417F30">
              <w:t>Scenario</w:t>
            </w:r>
          </w:p>
        </w:tc>
        <w:tc>
          <w:tcPr>
            <w:tcW w:w="1417" w:type="dxa"/>
            <w:shd w:val="clear" w:color="auto" w:fill="auto"/>
          </w:tcPr>
          <w:p w14:paraId="5150786E" w14:textId="73F2B602" w:rsidR="00D712D7" w:rsidRPr="002E365D" w:rsidRDefault="00D712D7" w:rsidP="00C917B0">
            <w:pPr>
              <w:pStyle w:val="Tabletext"/>
              <w:rPr>
                <w:szCs w:val="18"/>
              </w:rPr>
            </w:pPr>
            <w:r w:rsidRPr="00417F30">
              <w:t>71.00%</w:t>
            </w:r>
          </w:p>
        </w:tc>
        <w:tc>
          <w:tcPr>
            <w:tcW w:w="1418" w:type="dxa"/>
            <w:shd w:val="clear" w:color="auto" w:fill="auto"/>
          </w:tcPr>
          <w:p w14:paraId="1728F166" w14:textId="413D6ADB" w:rsidR="00D712D7" w:rsidRPr="002E365D" w:rsidRDefault="00D712D7" w:rsidP="00C917B0">
            <w:pPr>
              <w:pStyle w:val="Tabletext"/>
              <w:rPr>
                <w:szCs w:val="18"/>
              </w:rPr>
            </w:pPr>
            <w:r w:rsidRPr="00417F30">
              <w:t>66.00%</w:t>
            </w:r>
          </w:p>
        </w:tc>
        <w:tc>
          <w:tcPr>
            <w:tcW w:w="3908" w:type="dxa"/>
            <w:shd w:val="clear" w:color="auto" w:fill="auto"/>
          </w:tcPr>
          <w:p w14:paraId="18C19CF1" w14:textId="6C391E69" w:rsidR="00D712D7" w:rsidRPr="002E365D" w:rsidRDefault="00D712D7" w:rsidP="00C917B0">
            <w:pPr>
              <w:pStyle w:val="Tabletext"/>
              <w:rPr>
                <w:szCs w:val="18"/>
              </w:rPr>
            </w:pPr>
            <w:proofErr w:type="spellStart"/>
            <w:r w:rsidRPr="00417F30">
              <w:t>Danad</w:t>
            </w:r>
            <w:proofErr w:type="spellEnd"/>
            <w:r w:rsidRPr="00417F30">
              <w:t xml:space="preserve"> et al. (2017) per vessel analysis</w:t>
            </w:r>
          </w:p>
        </w:tc>
      </w:tr>
    </w:tbl>
    <w:p w14:paraId="565443CD" w14:textId="3FAF8447" w:rsidR="002E365D" w:rsidRPr="00AC38D2" w:rsidRDefault="00AC38D2" w:rsidP="00C917B0">
      <w:pPr>
        <w:pStyle w:val="NICEnormalsinglespacing"/>
      </w:pPr>
      <w:r w:rsidRPr="00C917B0">
        <w:t>Abbreviations</w:t>
      </w:r>
      <w:r>
        <w:t xml:space="preserve">: ICA, </w:t>
      </w:r>
      <w:r w:rsidR="00667F96">
        <w:t>invasive coronary angiography</w:t>
      </w:r>
    </w:p>
    <w:p w14:paraId="639EFAC3" w14:textId="640E867C" w:rsidR="002E365D" w:rsidRDefault="00417F30" w:rsidP="00B80736">
      <w:pPr>
        <w:pStyle w:val="Numberedlevel2text"/>
      </w:pPr>
      <w:r w:rsidRPr="00417F30">
        <w:t xml:space="preserve">The diagnostic accuracy of </w:t>
      </w:r>
      <w:proofErr w:type="spellStart"/>
      <w:r w:rsidRPr="00417F30">
        <w:t>QAngio</w:t>
      </w:r>
      <w:proofErr w:type="spellEnd"/>
      <w:r w:rsidRPr="00417F30">
        <w:t xml:space="preserve"> QFR in strategy 4 was based on the joint distribution of QFR and FFR measurements in the extracted individual-level patient data. The probabilities of </w:t>
      </w:r>
      <w:proofErr w:type="spellStart"/>
      <w:r w:rsidRPr="00417F30">
        <w:t>QAngio</w:t>
      </w:r>
      <w:proofErr w:type="spellEnd"/>
      <w:r w:rsidRPr="00417F30">
        <w:t xml:space="preserve"> QFR test results being positive (QFR less than 0.78), negative (QFR more than 0.84) or inconclusive (QFR of 0.78 to 0.84) are shown in table </w:t>
      </w:r>
      <w:r w:rsidR="00B04AAF">
        <w:rPr>
          <w:lang w:val="en-GB"/>
        </w:rPr>
        <w:t>5</w:t>
      </w:r>
      <w:r w:rsidRPr="00417F30">
        <w:t>.</w:t>
      </w:r>
    </w:p>
    <w:p w14:paraId="7F223C46" w14:textId="4B7C8EB5" w:rsidR="00417F30" w:rsidRDefault="00417F30" w:rsidP="00C917B0">
      <w:pPr>
        <w:pStyle w:val="Caption"/>
      </w:pPr>
      <w:r>
        <w:t xml:space="preserve">Table </w:t>
      </w:r>
      <w:r w:rsidR="00B105F5">
        <w:fldChar w:fldCharType="begin"/>
      </w:r>
      <w:r w:rsidR="00B105F5">
        <w:instrText xml:space="preserve"> SEQ Table \* ARABIC </w:instrText>
      </w:r>
      <w:r w:rsidR="00B105F5">
        <w:fldChar w:fldCharType="separate"/>
      </w:r>
      <w:r w:rsidR="00B105F5">
        <w:rPr>
          <w:noProof/>
        </w:rPr>
        <w:t>5</w:t>
      </w:r>
      <w:r w:rsidR="00B105F5">
        <w:rPr>
          <w:noProof/>
        </w:rPr>
        <w:fldChar w:fldCharType="end"/>
      </w:r>
      <w:r>
        <w:t xml:space="preserve"> </w:t>
      </w:r>
      <w:proofErr w:type="spellStart"/>
      <w:r w:rsidRPr="00D24943">
        <w:t>QAngio</w:t>
      </w:r>
      <w:proofErr w:type="spellEnd"/>
      <w:r w:rsidRPr="00D24943">
        <w:t xml:space="preserve"> QFR diagnostic accuracy estimates for strategy 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QAngio QFR diagnostic accuracy estimates for strategy 4"/>
      </w:tblPr>
      <w:tblGrid>
        <w:gridCol w:w="2108"/>
        <w:gridCol w:w="1838"/>
        <w:gridCol w:w="1973"/>
        <w:gridCol w:w="3098"/>
      </w:tblGrid>
      <w:tr w:rsidR="00417F30" w:rsidRPr="00417F30" w14:paraId="53944B5B" w14:textId="77777777" w:rsidTr="003D318F">
        <w:tc>
          <w:tcPr>
            <w:tcW w:w="1169" w:type="pct"/>
            <w:tcBorders>
              <w:top w:val="single" w:sz="4" w:space="0" w:color="auto"/>
            </w:tcBorders>
            <w:shd w:val="clear" w:color="auto" w:fill="auto"/>
          </w:tcPr>
          <w:p w14:paraId="3321B42D" w14:textId="3A422F81" w:rsidR="00417F30" w:rsidRPr="00417F30" w:rsidRDefault="00417F30" w:rsidP="00C917B0">
            <w:pPr>
              <w:pStyle w:val="Tableheading"/>
            </w:pPr>
            <w:proofErr w:type="spellStart"/>
            <w:r w:rsidRPr="00417F30">
              <w:t>QAngio</w:t>
            </w:r>
            <w:proofErr w:type="spellEnd"/>
            <w:r w:rsidRPr="00417F30">
              <w:t xml:space="preserve"> </w:t>
            </w:r>
            <w:r w:rsidR="003E58DA">
              <w:t xml:space="preserve">QFR </w:t>
            </w:r>
            <w:r w:rsidRPr="00417F30">
              <w:t>test result</w:t>
            </w:r>
          </w:p>
        </w:tc>
        <w:tc>
          <w:tcPr>
            <w:tcW w:w="1019" w:type="pct"/>
            <w:tcBorders>
              <w:top w:val="single" w:sz="4" w:space="0" w:color="auto"/>
            </w:tcBorders>
            <w:shd w:val="clear" w:color="auto" w:fill="auto"/>
          </w:tcPr>
          <w:p w14:paraId="2F09F751" w14:textId="77777777" w:rsidR="00417F30" w:rsidRPr="00417F30" w:rsidRDefault="00417F30" w:rsidP="00C917B0">
            <w:pPr>
              <w:pStyle w:val="Tableheading"/>
            </w:pPr>
            <w:r w:rsidRPr="00417F30">
              <w:t>Probability</w:t>
            </w:r>
          </w:p>
        </w:tc>
        <w:tc>
          <w:tcPr>
            <w:tcW w:w="1094" w:type="pct"/>
            <w:shd w:val="clear" w:color="auto" w:fill="auto"/>
          </w:tcPr>
          <w:p w14:paraId="2C61B784" w14:textId="1480A6F2" w:rsidR="00417F30" w:rsidRPr="00417F30" w:rsidRDefault="00417F30" w:rsidP="00C917B0">
            <w:pPr>
              <w:pStyle w:val="Tableheading"/>
            </w:pPr>
            <w:r w:rsidRPr="00417F30">
              <w:t>Functionally significant stenosis (FFR</w:t>
            </w:r>
            <w:r w:rsidR="00283EEA">
              <w:t xml:space="preserve"> </w:t>
            </w:r>
            <w:r w:rsidRPr="00417F30">
              <w:t>0.8</w:t>
            </w:r>
            <w:r w:rsidR="00EF5004">
              <w:t>0</w:t>
            </w:r>
            <w:r w:rsidR="00692D4C">
              <w:t xml:space="preserve"> or less</w:t>
            </w:r>
            <w:r w:rsidRPr="00417F30">
              <w:t>)</w:t>
            </w:r>
          </w:p>
        </w:tc>
        <w:tc>
          <w:tcPr>
            <w:tcW w:w="1718" w:type="pct"/>
            <w:shd w:val="clear" w:color="auto" w:fill="auto"/>
          </w:tcPr>
          <w:p w14:paraId="3BCA1BAB" w14:textId="5773E763" w:rsidR="00417F30" w:rsidRPr="00417F30" w:rsidRDefault="00417F30" w:rsidP="00C917B0">
            <w:pPr>
              <w:pStyle w:val="Tableheading"/>
            </w:pPr>
            <w:r w:rsidRPr="00417F30">
              <w:t>Non-significant stenosis (FFR</w:t>
            </w:r>
            <w:r w:rsidR="00692D4C">
              <w:t xml:space="preserve"> </w:t>
            </w:r>
            <w:r w:rsidRPr="00417F30">
              <w:t>0.8</w:t>
            </w:r>
            <w:r w:rsidR="00EF5004">
              <w:t>0</w:t>
            </w:r>
            <w:r w:rsidR="00692D4C">
              <w:t xml:space="preserve"> or more</w:t>
            </w:r>
            <w:r w:rsidRPr="00417F30">
              <w:t>)</w:t>
            </w:r>
          </w:p>
        </w:tc>
      </w:tr>
      <w:tr w:rsidR="00417F30" w:rsidRPr="00417F30" w14:paraId="2B7DCF84" w14:textId="77777777" w:rsidTr="003D318F">
        <w:tc>
          <w:tcPr>
            <w:tcW w:w="1169" w:type="pct"/>
            <w:shd w:val="clear" w:color="auto" w:fill="auto"/>
          </w:tcPr>
          <w:p w14:paraId="7B1BD2E6" w14:textId="77777777" w:rsidR="00417F30" w:rsidRPr="00417F30" w:rsidRDefault="00417F30" w:rsidP="00C917B0">
            <w:pPr>
              <w:pStyle w:val="Tabletext"/>
            </w:pPr>
            <w:r w:rsidRPr="00417F30">
              <w:t>Positive</w:t>
            </w:r>
          </w:p>
        </w:tc>
        <w:tc>
          <w:tcPr>
            <w:tcW w:w="1019" w:type="pct"/>
            <w:shd w:val="clear" w:color="auto" w:fill="auto"/>
          </w:tcPr>
          <w:p w14:paraId="7576B085" w14:textId="6FBA1FF2" w:rsidR="00417F30" w:rsidRPr="00417F30" w:rsidRDefault="00417F30" w:rsidP="00C917B0">
            <w:pPr>
              <w:pStyle w:val="Tabletext"/>
            </w:pPr>
            <w:r w:rsidRPr="00417F30">
              <w:t>QFR</w:t>
            </w:r>
            <w:r w:rsidR="00692D4C">
              <w:t xml:space="preserve"> less than </w:t>
            </w:r>
            <w:r w:rsidRPr="00417F30">
              <w:t>0.78</w:t>
            </w:r>
          </w:p>
        </w:tc>
        <w:tc>
          <w:tcPr>
            <w:tcW w:w="1094" w:type="pct"/>
            <w:shd w:val="clear" w:color="auto" w:fill="auto"/>
          </w:tcPr>
          <w:p w14:paraId="655EDEF7" w14:textId="77777777" w:rsidR="00417F30" w:rsidRPr="00417F30" w:rsidRDefault="00417F30" w:rsidP="00C917B0">
            <w:pPr>
              <w:pStyle w:val="Tabletext"/>
            </w:pPr>
            <w:r w:rsidRPr="00417F30">
              <w:t>0.744</w:t>
            </w:r>
          </w:p>
        </w:tc>
        <w:tc>
          <w:tcPr>
            <w:tcW w:w="1718" w:type="pct"/>
            <w:shd w:val="clear" w:color="auto" w:fill="auto"/>
          </w:tcPr>
          <w:p w14:paraId="039CA54B" w14:textId="77777777" w:rsidR="00417F30" w:rsidRPr="00417F30" w:rsidRDefault="00417F30" w:rsidP="00C917B0">
            <w:pPr>
              <w:pStyle w:val="Tabletext"/>
            </w:pPr>
            <w:r w:rsidRPr="00417F30">
              <w:t>0.095</w:t>
            </w:r>
          </w:p>
        </w:tc>
      </w:tr>
      <w:tr w:rsidR="00417F30" w:rsidRPr="00417F30" w14:paraId="3E564702" w14:textId="77777777" w:rsidTr="003D318F">
        <w:tc>
          <w:tcPr>
            <w:tcW w:w="1169" w:type="pct"/>
            <w:shd w:val="clear" w:color="auto" w:fill="auto"/>
          </w:tcPr>
          <w:p w14:paraId="148EC74F" w14:textId="77777777" w:rsidR="00417F30" w:rsidRPr="00417F30" w:rsidRDefault="00417F30" w:rsidP="00C917B0">
            <w:pPr>
              <w:pStyle w:val="Tabletext"/>
            </w:pPr>
            <w:r w:rsidRPr="00417F30">
              <w:t>Inconclusive (grey zone)</w:t>
            </w:r>
          </w:p>
        </w:tc>
        <w:tc>
          <w:tcPr>
            <w:tcW w:w="1019" w:type="pct"/>
            <w:shd w:val="clear" w:color="auto" w:fill="auto"/>
          </w:tcPr>
          <w:p w14:paraId="4480D8B2" w14:textId="742BEC24" w:rsidR="00417F30" w:rsidRPr="00417F30" w:rsidRDefault="00692D4C" w:rsidP="00C917B0">
            <w:pPr>
              <w:pStyle w:val="Tabletext"/>
            </w:pPr>
            <w:r w:rsidRPr="00692D4C">
              <w:t xml:space="preserve">QFR </w:t>
            </w:r>
            <w:r w:rsidR="00417F30" w:rsidRPr="00417F30">
              <w:t>0.78</w:t>
            </w:r>
            <w:r>
              <w:t xml:space="preserve"> or more</w:t>
            </w:r>
            <w:r w:rsidRPr="00417F30">
              <w:t xml:space="preserve"> </w:t>
            </w:r>
            <w:r>
              <w:t xml:space="preserve">to </w:t>
            </w:r>
            <w:r w:rsidR="00417F30" w:rsidRPr="00417F30">
              <w:t>0.84</w:t>
            </w:r>
            <w:r>
              <w:t xml:space="preserve"> or less</w:t>
            </w:r>
          </w:p>
        </w:tc>
        <w:tc>
          <w:tcPr>
            <w:tcW w:w="1094" w:type="pct"/>
            <w:shd w:val="clear" w:color="auto" w:fill="auto"/>
          </w:tcPr>
          <w:p w14:paraId="1E060AF2" w14:textId="77777777" w:rsidR="00417F30" w:rsidRPr="00417F30" w:rsidRDefault="00417F30" w:rsidP="00C917B0">
            <w:pPr>
              <w:pStyle w:val="Tabletext"/>
            </w:pPr>
            <w:r w:rsidRPr="00417F30">
              <w:t>0.188</w:t>
            </w:r>
          </w:p>
        </w:tc>
        <w:tc>
          <w:tcPr>
            <w:tcW w:w="1718" w:type="pct"/>
            <w:shd w:val="clear" w:color="auto" w:fill="auto"/>
          </w:tcPr>
          <w:p w14:paraId="68DE9711" w14:textId="77777777" w:rsidR="00417F30" w:rsidRPr="00417F30" w:rsidRDefault="00417F30" w:rsidP="00C917B0">
            <w:pPr>
              <w:pStyle w:val="Tabletext"/>
            </w:pPr>
            <w:r w:rsidRPr="00417F30">
              <w:t>0.212</w:t>
            </w:r>
          </w:p>
        </w:tc>
      </w:tr>
      <w:tr w:rsidR="00417F30" w:rsidRPr="00417F30" w14:paraId="3FA209B0" w14:textId="77777777" w:rsidTr="003D318F">
        <w:tc>
          <w:tcPr>
            <w:tcW w:w="1169" w:type="pct"/>
            <w:shd w:val="clear" w:color="auto" w:fill="auto"/>
          </w:tcPr>
          <w:p w14:paraId="0EEEFDC8" w14:textId="77777777" w:rsidR="00417F30" w:rsidRPr="00417F30" w:rsidRDefault="00417F30" w:rsidP="00C917B0">
            <w:pPr>
              <w:pStyle w:val="Tabletext"/>
            </w:pPr>
            <w:r w:rsidRPr="00417F30">
              <w:t>Negative</w:t>
            </w:r>
          </w:p>
        </w:tc>
        <w:tc>
          <w:tcPr>
            <w:tcW w:w="1019" w:type="pct"/>
            <w:shd w:val="clear" w:color="auto" w:fill="auto"/>
          </w:tcPr>
          <w:p w14:paraId="018AA446" w14:textId="540F1D3C" w:rsidR="00417F30" w:rsidRPr="00417F30" w:rsidRDefault="00417F30" w:rsidP="00C917B0">
            <w:pPr>
              <w:pStyle w:val="Tabletext"/>
            </w:pPr>
            <w:r w:rsidRPr="00417F30">
              <w:t>QFR</w:t>
            </w:r>
            <w:r w:rsidR="00692D4C">
              <w:t xml:space="preserve"> more than </w:t>
            </w:r>
            <w:r w:rsidRPr="00417F30">
              <w:t>0.84</w:t>
            </w:r>
          </w:p>
        </w:tc>
        <w:tc>
          <w:tcPr>
            <w:tcW w:w="1094" w:type="pct"/>
            <w:shd w:val="clear" w:color="auto" w:fill="auto"/>
          </w:tcPr>
          <w:p w14:paraId="3ECCB0E6" w14:textId="77777777" w:rsidR="00417F30" w:rsidRPr="00417F30" w:rsidRDefault="00417F30" w:rsidP="00C917B0">
            <w:pPr>
              <w:pStyle w:val="Tabletext"/>
            </w:pPr>
            <w:r w:rsidRPr="00417F30">
              <w:t>0.069</w:t>
            </w:r>
          </w:p>
        </w:tc>
        <w:tc>
          <w:tcPr>
            <w:tcW w:w="1718" w:type="pct"/>
            <w:shd w:val="clear" w:color="auto" w:fill="auto"/>
          </w:tcPr>
          <w:p w14:paraId="4DAB4C7C" w14:textId="77777777" w:rsidR="00417F30" w:rsidRPr="00417F30" w:rsidRDefault="00417F30" w:rsidP="00C917B0">
            <w:pPr>
              <w:pStyle w:val="Tabletext"/>
            </w:pPr>
            <w:r w:rsidRPr="00417F30">
              <w:t>0.693</w:t>
            </w:r>
          </w:p>
        </w:tc>
      </w:tr>
    </w:tbl>
    <w:p w14:paraId="02A0D7B5" w14:textId="484F53F6" w:rsidR="00417F30" w:rsidRPr="00C917B0" w:rsidRDefault="00283EEA" w:rsidP="00417F30">
      <w:pPr>
        <w:pStyle w:val="Numberedlevel2text"/>
        <w:numPr>
          <w:ilvl w:val="0"/>
          <w:numId w:val="0"/>
        </w:numPr>
        <w:rPr>
          <w:lang w:val="en-GB"/>
        </w:rPr>
      </w:pPr>
      <w:r>
        <w:rPr>
          <w:lang w:val="en-GB"/>
        </w:rPr>
        <w:t>Abbreviations: FFR, fractional flow reserve; QFR, quantitative flow ratio</w:t>
      </w:r>
    </w:p>
    <w:p w14:paraId="7B593D99" w14:textId="62E15FE3" w:rsidR="00B2407C" w:rsidRPr="00043B59" w:rsidRDefault="00B2407C" w:rsidP="00B80736">
      <w:pPr>
        <w:pStyle w:val="Numberedlevel2text"/>
      </w:pPr>
      <w:r w:rsidRPr="00B2407C">
        <w:rPr>
          <w:lang w:val="en-GB"/>
        </w:rPr>
        <w:lastRenderedPageBreak/>
        <w:t>The rates of FFR</w:t>
      </w:r>
      <w:r w:rsidR="00457460">
        <w:rPr>
          <w:lang w:val="en-GB"/>
        </w:rPr>
        <w:t xml:space="preserve"> and </w:t>
      </w:r>
      <w:proofErr w:type="spellStart"/>
      <w:r w:rsidRPr="00B2407C">
        <w:rPr>
          <w:lang w:val="en-GB"/>
        </w:rPr>
        <w:t>iFR</w:t>
      </w:r>
      <w:proofErr w:type="spellEnd"/>
      <w:r w:rsidRPr="00B2407C">
        <w:rPr>
          <w:lang w:val="en-GB"/>
        </w:rPr>
        <w:t xml:space="preserve"> procedural complications applied in the base-case analysis are summarised in table </w:t>
      </w:r>
      <w:r w:rsidR="00C413F9">
        <w:rPr>
          <w:lang w:val="en-GB"/>
        </w:rPr>
        <w:t>6</w:t>
      </w:r>
      <w:r>
        <w:rPr>
          <w:lang w:val="en-GB"/>
        </w:rPr>
        <w:t xml:space="preserve">. </w:t>
      </w:r>
    </w:p>
    <w:p w14:paraId="6431E1B7" w14:textId="13553BCD" w:rsidR="00043B59" w:rsidRDefault="00043B59" w:rsidP="00C917B0">
      <w:pPr>
        <w:pStyle w:val="Caption"/>
      </w:pPr>
      <w:r>
        <w:t xml:space="preserve">Table </w:t>
      </w:r>
      <w:r w:rsidR="00B105F5">
        <w:fldChar w:fldCharType="begin"/>
      </w:r>
      <w:r w:rsidR="00B105F5">
        <w:instrText xml:space="preserve"> SEQ Table \* ARABIC </w:instrText>
      </w:r>
      <w:r w:rsidR="00B105F5">
        <w:fldChar w:fldCharType="separate"/>
      </w:r>
      <w:r w:rsidR="00B105F5">
        <w:rPr>
          <w:noProof/>
        </w:rPr>
        <w:t>6</w:t>
      </w:r>
      <w:r w:rsidR="00B105F5">
        <w:rPr>
          <w:noProof/>
        </w:rPr>
        <w:fldChar w:fldCharType="end"/>
      </w:r>
      <w:r w:rsidRPr="00C8364B">
        <w:t xml:space="preserve"> Rates of FFR</w:t>
      </w:r>
      <w:r w:rsidR="00283EEA">
        <w:t xml:space="preserve"> and </w:t>
      </w:r>
      <w:proofErr w:type="spellStart"/>
      <w:r w:rsidRPr="00C8364B">
        <w:t>iFR</w:t>
      </w:r>
      <w:proofErr w:type="spellEnd"/>
      <w:r w:rsidRPr="00C8364B">
        <w:t xml:space="preserve"> procedural complications in the model</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Rates of FFR and iFR procedural complications in the model"/>
      </w:tblPr>
      <w:tblGrid>
        <w:gridCol w:w="5265"/>
        <w:gridCol w:w="1161"/>
        <w:gridCol w:w="2591"/>
      </w:tblGrid>
      <w:tr w:rsidR="00043B59" w:rsidRPr="00043B59" w14:paraId="076BE3B6" w14:textId="77777777" w:rsidTr="00DB6665">
        <w:trPr>
          <w:trHeight w:val="380"/>
        </w:trPr>
        <w:tc>
          <w:tcPr>
            <w:tcW w:w="2918" w:type="pct"/>
            <w:tcBorders>
              <w:bottom w:val="single" w:sz="4" w:space="0" w:color="auto"/>
              <w:right w:val="single" w:sz="4" w:space="0" w:color="auto"/>
            </w:tcBorders>
            <w:shd w:val="clear" w:color="auto" w:fill="auto"/>
          </w:tcPr>
          <w:p w14:paraId="1C370193" w14:textId="77777777" w:rsidR="00043B59" w:rsidRPr="00043B59" w:rsidRDefault="00043B59" w:rsidP="00C917B0">
            <w:pPr>
              <w:pStyle w:val="Tableheading"/>
            </w:pPr>
            <w:r w:rsidRPr="00043B59">
              <w:t>Serious procedural complication</w:t>
            </w:r>
          </w:p>
        </w:tc>
        <w:tc>
          <w:tcPr>
            <w:tcW w:w="644" w:type="pct"/>
            <w:tcBorders>
              <w:top w:val="single" w:sz="4" w:space="0" w:color="auto"/>
              <w:left w:val="single" w:sz="4" w:space="0" w:color="auto"/>
              <w:bottom w:val="single" w:sz="4" w:space="0" w:color="auto"/>
              <w:right w:val="single" w:sz="4" w:space="0" w:color="auto"/>
            </w:tcBorders>
            <w:shd w:val="clear" w:color="auto" w:fill="auto"/>
          </w:tcPr>
          <w:p w14:paraId="05441A81" w14:textId="77777777" w:rsidR="00043B59" w:rsidRPr="00043B59" w:rsidRDefault="00043B59" w:rsidP="00C917B0">
            <w:pPr>
              <w:pStyle w:val="Tableheading"/>
            </w:pPr>
            <w:r w:rsidRPr="00043B59">
              <w:t>Rate</w:t>
            </w:r>
          </w:p>
        </w:tc>
        <w:tc>
          <w:tcPr>
            <w:tcW w:w="1437" w:type="pct"/>
            <w:tcBorders>
              <w:left w:val="single" w:sz="4" w:space="0" w:color="auto"/>
              <w:bottom w:val="single" w:sz="4" w:space="0" w:color="auto"/>
            </w:tcBorders>
            <w:shd w:val="clear" w:color="auto" w:fill="auto"/>
          </w:tcPr>
          <w:p w14:paraId="20B97FE3" w14:textId="77777777" w:rsidR="00043B59" w:rsidRPr="00043B59" w:rsidRDefault="00043B59" w:rsidP="00C917B0">
            <w:pPr>
              <w:pStyle w:val="Tableheading"/>
            </w:pPr>
            <w:r w:rsidRPr="00043B59">
              <w:t>Source</w:t>
            </w:r>
          </w:p>
        </w:tc>
      </w:tr>
      <w:tr w:rsidR="00043B59" w:rsidRPr="00043B59" w14:paraId="0A9B72A1" w14:textId="77777777" w:rsidTr="00DB6665">
        <w:tc>
          <w:tcPr>
            <w:tcW w:w="2918" w:type="pct"/>
            <w:tcBorders>
              <w:top w:val="single" w:sz="4" w:space="0" w:color="auto"/>
              <w:left w:val="single" w:sz="4" w:space="0" w:color="auto"/>
              <w:bottom w:val="single" w:sz="4" w:space="0" w:color="auto"/>
              <w:right w:val="single" w:sz="4" w:space="0" w:color="auto"/>
            </w:tcBorders>
            <w:shd w:val="clear" w:color="auto" w:fill="auto"/>
          </w:tcPr>
          <w:p w14:paraId="510B7217" w14:textId="77777777" w:rsidR="00043B59" w:rsidRPr="00043B59" w:rsidRDefault="00043B59" w:rsidP="00C917B0">
            <w:pPr>
              <w:pStyle w:val="Tabletext"/>
            </w:pPr>
            <w:r w:rsidRPr="00043B59">
              <w:t xml:space="preserve">Coronary dissection </w:t>
            </w:r>
          </w:p>
        </w:tc>
        <w:tc>
          <w:tcPr>
            <w:tcW w:w="644" w:type="pct"/>
            <w:tcBorders>
              <w:top w:val="single" w:sz="4" w:space="0" w:color="auto"/>
              <w:left w:val="single" w:sz="4" w:space="0" w:color="auto"/>
              <w:bottom w:val="single" w:sz="4" w:space="0" w:color="auto"/>
              <w:right w:val="single" w:sz="4" w:space="0" w:color="auto"/>
            </w:tcBorders>
            <w:shd w:val="clear" w:color="auto" w:fill="auto"/>
          </w:tcPr>
          <w:p w14:paraId="3F24C64E" w14:textId="77777777" w:rsidR="00043B59" w:rsidRPr="00043B59" w:rsidRDefault="00043B59" w:rsidP="00C917B0">
            <w:pPr>
              <w:pStyle w:val="Tabletext"/>
            </w:pPr>
            <w:r w:rsidRPr="00043B59">
              <w:t>0.03%</w:t>
            </w:r>
          </w:p>
        </w:tc>
        <w:tc>
          <w:tcPr>
            <w:tcW w:w="1437" w:type="pct"/>
            <w:tcBorders>
              <w:top w:val="single" w:sz="4" w:space="0" w:color="auto"/>
              <w:left w:val="single" w:sz="4" w:space="0" w:color="auto"/>
              <w:bottom w:val="single" w:sz="4" w:space="0" w:color="auto"/>
              <w:right w:val="single" w:sz="4" w:space="0" w:color="auto"/>
            </w:tcBorders>
            <w:shd w:val="clear" w:color="auto" w:fill="auto"/>
          </w:tcPr>
          <w:p w14:paraId="00D87209" w14:textId="77777777" w:rsidR="00043B59" w:rsidRPr="00043B59" w:rsidRDefault="00043B59" w:rsidP="00C917B0">
            <w:pPr>
              <w:pStyle w:val="Tabletext"/>
            </w:pPr>
            <w:r w:rsidRPr="00043B59">
              <w:t>IRIS-FFR registry</w:t>
            </w:r>
          </w:p>
        </w:tc>
      </w:tr>
      <w:tr w:rsidR="00043B59" w:rsidRPr="00043B59" w14:paraId="2811528E" w14:textId="77777777" w:rsidTr="00DB6665">
        <w:tc>
          <w:tcPr>
            <w:tcW w:w="2918" w:type="pct"/>
            <w:tcBorders>
              <w:top w:val="single" w:sz="4" w:space="0" w:color="auto"/>
              <w:left w:val="single" w:sz="4" w:space="0" w:color="auto"/>
              <w:bottom w:val="single" w:sz="4" w:space="0" w:color="auto"/>
              <w:right w:val="single" w:sz="4" w:space="0" w:color="auto"/>
            </w:tcBorders>
            <w:shd w:val="clear" w:color="auto" w:fill="auto"/>
          </w:tcPr>
          <w:p w14:paraId="0889362D" w14:textId="77777777" w:rsidR="00043B59" w:rsidRPr="00043B59" w:rsidRDefault="00043B59" w:rsidP="00C917B0">
            <w:pPr>
              <w:pStyle w:val="Tabletext"/>
            </w:pPr>
            <w:r w:rsidRPr="00043B59">
              <w:t>Venous occlusion</w:t>
            </w:r>
          </w:p>
        </w:tc>
        <w:tc>
          <w:tcPr>
            <w:tcW w:w="644" w:type="pct"/>
            <w:tcBorders>
              <w:top w:val="single" w:sz="4" w:space="0" w:color="auto"/>
              <w:left w:val="single" w:sz="4" w:space="0" w:color="auto"/>
              <w:bottom w:val="single" w:sz="4" w:space="0" w:color="auto"/>
              <w:right w:val="single" w:sz="4" w:space="0" w:color="auto"/>
            </w:tcBorders>
            <w:shd w:val="clear" w:color="auto" w:fill="auto"/>
          </w:tcPr>
          <w:p w14:paraId="12F0175B" w14:textId="2594BE00" w:rsidR="00043B59" w:rsidRPr="00043B59" w:rsidRDefault="00043B59" w:rsidP="00C917B0">
            <w:pPr>
              <w:pStyle w:val="Tabletext"/>
            </w:pPr>
            <w:r w:rsidRPr="00043B59">
              <w:t>0%</w:t>
            </w:r>
          </w:p>
        </w:tc>
        <w:tc>
          <w:tcPr>
            <w:tcW w:w="1437" w:type="pct"/>
            <w:tcBorders>
              <w:top w:val="single" w:sz="4" w:space="0" w:color="auto"/>
              <w:left w:val="single" w:sz="4" w:space="0" w:color="auto"/>
              <w:bottom w:val="single" w:sz="4" w:space="0" w:color="auto"/>
              <w:right w:val="single" w:sz="4" w:space="0" w:color="auto"/>
            </w:tcBorders>
            <w:shd w:val="clear" w:color="auto" w:fill="auto"/>
          </w:tcPr>
          <w:p w14:paraId="1FBCC654" w14:textId="77777777" w:rsidR="00043B59" w:rsidRPr="00043B59" w:rsidRDefault="00043B59" w:rsidP="00C917B0">
            <w:pPr>
              <w:pStyle w:val="Tabletext"/>
            </w:pPr>
            <w:r w:rsidRPr="00043B59">
              <w:t xml:space="preserve">IRIS-FFR registry </w:t>
            </w:r>
          </w:p>
        </w:tc>
      </w:tr>
      <w:tr w:rsidR="00043B59" w:rsidRPr="00043B59" w14:paraId="40630370" w14:textId="77777777" w:rsidTr="00DB6665">
        <w:tc>
          <w:tcPr>
            <w:tcW w:w="2918" w:type="pct"/>
            <w:tcBorders>
              <w:top w:val="nil"/>
              <w:left w:val="single" w:sz="4" w:space="0" w:color="auto"/>
              <w:bottom w:val="single" w:sz="4" w:space="0" w:color="auto"/>
              <w:right w:val="single" w:sz="4" w:space="0" w:color="auto"/>
            </w:tcBorders>
            <w:shd w:val="clear" w:color="auto" w:fill="auto"/>
          </w:tcPr>
          <w:p w14:paraId="3B98DF1A" w14:textId="77777777" w:rsidR="00043B59" w:rsidRPr="00043B59" w:rsidRDefault="00043B59" w:rsidP="00C917B0">
            <w:pPr>
              <w:pStyle w:val="Tabletext"/>
            </w:pPr>
            <w:r w:rsidRPr="00043B59">
              <w:t xml:space="preserve">Ventricular arrhythmia </w:t>
            </w:r>
          </w:p>
        </w:tc>
        <w:tc>
          <w:tcPr>
            <w:tcW w:w="644" w:type="pct"/>
            <w:tcBorders>
              <w:top w:val="nil"/>
              <w:left w:val="single" w:sz="4" w:space="0" w:color="auto"/>
              <w:bottom w:val="single" w:sz="4" w:space="0" w:color="auto"/>
              <w:right w:val="single" w:sz="4" w:space="0" w:color="auto"/>
            </w:tcBorders>
            <w:shd w:val="clear" w:color="auto" w:fill="auto"/>
          </w:tcPr>
          <w:p w14:paraId="72B3AB8A" w14:textId="77777777" w:rsidR="00043B59" w:rsidRPr="00043B59" w:rsidRDefault="00043B59" w:rsidP="00C917B0">
            <w:pPr>
              <w:pStyle w:val="Tabletext"/>
            </w:pPr>
            <w:r w:rsidRPr="00043B59">
              <w:t>0.02%</w:t>
            </w:r>
          </w:p>
        </w:tc>
        <w:tc>
          <w:tcPr>
            <w:tcW w:w="1437" w:type="pct"/>
            <w:tcBorders>
              <w:top w:val="nil"/>
              <w:left w:val="single" w:sz="4" w:space="0" w:color="auto"/>
              <w:bottom w:val="single" w:sz="4" w:space="0" w:color="auto"/>
              <w:right w:val="single" w:sz="4" w:space="0" w:color="auto"/>
            </w:tcBorders>
            <w:shd w:val="clear" w:color="auto" w:fill="auto"/>
          </w:tcPr>
          <w:p w14:paraId="71C8D367" w14:textId="77777777" w:rsidR="00043B59" w:rsidRPr="00043B59" w:rsidRDefault="00043B59" w:rsidP="00C917B0">
            <w:pPr>
              <w:pStyle w:val="Tabletext"/>
            </w:pPr>
            <w:r w:rsidRPr="00043B59">
              <w:t xml:space="preserve">IRIS-FFR registry </w:t>
            </w:r>
          </w:p>
        </w:tc>
      </w:tr>
      <w:tr w:rsidR="00043B59" w:rsidRPr="00043B59" w14:paraId="7D28B13E" w14:textId="77777777" w:rsidTr="00DB6665">
        <w:tc>
          <w:tcPr>
            <w:tcW w:w="2918" w:type="pct"/>
            <w:tcBorders>
              <w:top w:val="single" w:sz="4" w:space="0" w:color="auto"/>
            </w:tcBorders>
            <w:shd w:val="clear" w:color="auto" w:fill="auto"/>
          </w:tcPr>
          <w:p w14:paraId="3187C49E" w14:textId="77777777" w:rsidR="00043B59" w:rsidRPr="00043B59" w:rsidRDefault="00043B59" w:rsidP="00C917B0">
            <w:pPr>
              <w:pStyle w:val="Tabletext"/>
            </w:pPr>
            <w:r w:rsidRPr="00043B59">
              <w:t>Conduction disturbance needing treatment</w:t>
            </w:r>
          </w:p>
        </w:tc>
        <w:tc>
          <w:tcPr>
            <w:tcW w:w="644" w:type="pct"/>
            <w:tcBorders>
              <w:top w:val="single" w:sz="4" w:space="0" w:color="auto"/>
            </w:tcBorders>
            <w:shd w:val="clear" w:color="auto" w:fill="auto"/>
          </w:tcPr>
          <w:p w14:paraId="408EAE93" w14:textId="77777777" w:rsidR="00043B59" w:rsidRPr="00043B59" w:rsidRDefault="00043B59" w:rsidP="00C917B0">
            <w:pPr>
              <w:pStyle w:val="Tabletext"/>
            </w:pPr>
            <w:r w:rsidRPr="00043B59">
              <w:t>0.03%</w:t>
            </w:r>
          </w:p>
        </w:tc>
        <w:tc>
          <w:tcPr>
            <w:tcW w:w="1437" w:type="pct"/>
            <w:tcBorders>
              <w:top w:val="single" w:sz="4" w:space="0" w:color="auto"/>
              <w:right w:val="single" w:sz="4" w:space="0" w:color="auto"/>
            </w:tcBorders>
            <w:shd w:val="clear" w:color="auto" w:fill="auto"/>
          </w:tcPr>
          <w:p w14:paraId="3CCC1AB0" w14:textId="77777777" w:rsidR="00043B59" w:rsidRPr="00043B59" w:rsidRDefault="00043B59" w:rsidP="00C917B0">
            <w:pPr>
              <w:pStyle w:val="Tabletext"/>
            </w:pPr>
            <w:r w:rsidRPr="00043B59">
              <w:t xml:space="preserve">IRIS-FFR registry </w:t>
            </w:r>
          </w:p>
        </w:tc>
      </w:tr>
      <w:tr w:rsidR="00043B59" w:rsidRPr="00043B59" w14:paraId="022970FE" w14:textId="77777777" w:rsidTr="00DB6665">
        <w:tc>
          <w:tcPr>
            <w:tcW w:w="2918" w:type="pct"/>
            <w:shd w:val="clear" w:color="auto" w:fill="auto"/>
          </w:tcPr>
          <w:p w14:paraId="1D249987" w14:textId="77777777" w:rsidR="00043B59" w:rsidRPr="00043B59" w:rsidRDefault="00043B59" w:rsidP="00C917B0">
            <w:pPr>
              <w:pStyle w:val="Tabletext"/>
            </w:pPr>
            <w:r w:rsidRPr="00043B59">
              <w:t>Bronchospasm</w:t>
            </w:r>
          </w:p>
        </w:tc>
        <w:tc>
          <w:tcPr>
            <w:tcW w:w="644" w:type="pct"/>
            <w:shd w:val="clear" w:color="auto" w:fill="auto"/>
          </w:tcPr>
          <w:p w14:paraId="20228937" w14:textId="77777777" w:rsidR="00043B59" w:rsidRPr="00043B59" w:rsidRDefault="00043B59" w:rsidP="00C917B0">
            <w:pPr>
              <w:pStyle w:val="Tabletext"/>
            </w:pPr>
            <w:r w:rsidRPr="00043B59">
              <w:t>0.02%</w:t>
            </w:r>
          </w:p>
        </w:tc>
        <w:tc>
          <w:tcPr>
            <w:tcW w:w="1437" w:type="pct"/>
            <w:tcBorders>
              <w:right w:val="single" w:sz="4" w:space="0" w:color="auto"/>
            </w:tcBorders>
            <w:shd w:val="clear" w:color="auto" w:fill="auto"/>
          </w:tcPr>
          <w:p w14:paraId="67F6CD28" w14:textId="77777777" w:rsidR="00043B59" w:rsidRPr="00043B59" w:rsidRDefault="00043B59" w:rsidP="00C917B0">
            <w:pPr>
              <w:pStyle w:val="Tabletext"/>
            </w:pPr>
            <w:r w:rsidRPr="00043B59">
              <w:t xml:space="preserve">IRIS-FFR registry </w:t>
            </w:r>
          </w:p>
        </w:tc>
      </w:tr>
      <w:tr w:rsidR="00043B59" w:rsidRPr="00043B59" w14:paraId="37C21842" w14:textId="77777777" w:rsidTr="00DB6665">
        <w:trPr>
          <w:trHeight w:val="22"/>
        </w:trPr>
        <w:tc>
          <w:tcPr>
            <w:tcW w:w="2918" w:type="pct"/>
            <w:shd w:val="clear" w:color="auto" w:fill="auto"/>
          </w:tcPr>
          <w:p w14:paraId="0AE0849D" w14:textId="77777777" w:rsidR="00043B59" w:rsidRPr="00043B59" w:rsidRDefault="00043B59" w:rsidP="00C917B0">
            <w:pPr>
              <w:pStyle w:val="Tabletext"/>
            </w:pPr>
            <w:r w:rsidRPr="00043B59">
              <w:t>Thrombus formation</w:t>
            </w:r>
          </w:p>
        </w:tc>
        <w:tc>
          <w:tcPr>
            <w:tcW w:w="644" w:type="pct"/>
            <w:shd w:val="clear" w:color="auto" w:fill="auto"/>
          </w:tcPr>
          <w:p w14:paraId="624C2153" w14:textId="77777777" w:rsidR="00043B59" w:rsidRPr="00043B59" w:rsidRDefault="00043B59" w:rsidP="00C917B0">
            <w:pPr>
              <w:pStyle w:val="Tabletext"/>
            </w:pPr>
            <w:r w:rsidRPr="00043B59">
              <w:t>0.01%</w:t>
            </w:r>
          </w:p>
        </w:tc>
        <w:tc>
          <w:tcPr>
            <w:tcW w:w="1437" w:type="pct"/>
            <w:tcBorders>
              <w:right w:val="single" w:sz="4" w:space="0" w:color="auto"/>
            </w:tcBorders>
            <w:shd w:val="clear" w:color="auto" w:fill="auto"/>
          </w:tcPr>
          <w:p w14:paraId="1DA75705" w14:textId="77777777" w:rsidR="00043B59" w:rsidRPr="00043B59" w:rsidRDefault="00043B59" w:rsidP="00C917B0">
            <w:pPr>
              <w:pStyle w:val="Tabletext"/>
            </w:pPr>
            <w:r w:rsidRPr="00043B59">
              <w:t xml:space="preserve">IRIS-FFR registry </w:t>
            </w:r>
          </w:p>
        </w:tc>
      </w:tr>
      <w:tr w:rsidR="00043B59" w:rsidRPr="00043B59" w14:paraId="21F20B02" w14:textId="77777777" w:rsidTr="00DB6665">
        <w:tc>
          <w:tcPr>
            <w:tcW w:w="2918" w:type="pct"/>
            <w:shd w:val="clear" w:color="auto" w:fill="auto"/>
          </w:tcPr>
          <w:p w14:paraId="2C2973B8" w14:textId="77777777" w:rsidR="00043B59" w:rsidRPr="00043B59" w:rsidRDefault="00043B59" w:rsidP="00C917B0">
            <w:pPr>
              <w:pStyle w:val="Tabletext"/>
            </w:pPr>
            <w:r w:rsidRPr="00043B59">
              <w:t>Death</w:t>
            </w:r>
          </w:p>
        </w:tc>
        <w:tc>
          <w:tcPr>
            <w:tcW w:w="644" w:type="pct"/>
            <w:shd w:val="clear" w:color="auto" w:fill="auto"/>
          </w:tcPr>
          <w:p w14:paraId="4D492838" w14:textId="77777777" w:rsidR="00043B59" w:rsidRPr="00043B59" w:rsidRDefault="00043B59" w:rsidP="00C917B0">
            <w:pPr>
              <w:pStyle w:val="Tabletext"/>
            </w:pPr>
            <w:r w:rsidRPr="00043B59">
              <w:t>0.015%</w:t>
            </w:r>
          </w:p>
        </w:tc>
        <w:tc>
          <w:tcPr>
            <w:tcW w:w="1437" w:type="pct"/>
            <w:shd w:val="clear" w:color="auto" w:fill="auto"/>
          </w:tcPr>
          <w:p w14:paraId="0A98C609" w14:textId="77777777" w:rsidR="00043B59" w:rsidRPr="00043B59" w:rsidRDefault="00043B59" w:rsidP="00C917B0">
            <w:pPr>
              <w:pStyle w:val="Tabletext"/>
            </w:pPr>
            <w:r w:rsidRPr="00043B59">
              <w:t>Fearon et al. (2003)</w:t>
            </w:r>
          </w:p>
        </w:tc>
      </w:tr>
    </w:tbl>
    <w:p w14:paraId="250D735D" w14:textId="77777777" w:rsidR="00043B59" w:rsidRDefault="00043B59" w:rsidP="00043B59">
      <w:pPr>
        <w:pStyle w:val="Numberedlevel2text"/>
        <w:numPr>
          <w:ilvl w:val="0"/>
          <w:numId w:val="0"/>
        </w:numPr>
      </w:pPr>
    </w:p>
    <w:p w14:paraId="11F9E5E4" w14:textId="04EC2139" w:rsidR="00A5440B" w:rsidRDefault="00B2407C" w:rsidP="00B80736">
      <w:pPr>
        <w:pStyle w:val="Numberedlevel2text"/>
      </w:pPr>
      <w:r w:rsidRPr="00B2407C">
        <w:t xml:space="preserve">The rate of procedural deaths associated with revascularisation was sourced from UK audit data, which gives a 0.99% death risk for non-emergency </w:t>
      </w:r>
      <w:r w:rsidR="00692D4C" w:rsidRPr="00692D4C">
        <w:t xml:space="preserve">coronary artery bypass graft </w:t>
      </w:r>
      <w:r w:rsidRPr="00B2407C">
        <w:t xml:space="preserve">and 0.17% for </w:t>
      </w:r>
      <w:r w:rsidR="00692D4C" w:rsidRPr="00692D4C">
        <w:t>percutaneous coronary intervention</w:t>
      </w:r>
      <w:r w:rsidRPr="00B2407C">
        <w:t xml:space="preserve">. The mortality rate associated with revascularisation was estimated as a weighted average of the mortality rates for </w:t>
      </w:r>
      <w:r w:rsidR="000C13ED" w:rsidRPr="000C13ED">
        <w:t xml:space="preserve">percutaneous coronary intervention </w:t>
      </w:r>
      <w:r w:rsidRPr="00B2407C">
        <w:t xml:space="preserve">and </w:t>
      </w:r>
      <w:r w:rsidR="000C13ED" w:rsidRPr="000C13ED">
        <w:t>coronary artery bypass graft</w:t>
      </w:r>
      <w:r w:rsidR="00283EEA">
        <w:rPr>
          <w:lang w:val="en-GB"/>
        </w:rPr>
        <w:t>. This was</w:t>
      </w:r>
      <w:r w:rsidRPr="00B2407C">
        <w:t xml:space="preserve"> relative to the proportion of </w:t>
      </w:r>
      <w:r w:rsidR="000C13ED" w:rsidRPr="000C13ED">
        <w:t>percutaneous coronary intervention</w:t>
      </w:r>
      <w:r w:rsidR="00283EEA">
        <w:rPr>
          <w:lang w:val="en-GB"/>
        </w:rPr>
        <w:t>s</w:t>
      </w:r>
      <w:r w:rsidR="000C13ED" w:rsidRPr="000C13ED">
        <w:t xml:space="preserve"> </w:t>
      </w:r>
      <w:r w:rsidRPr="00B2407C">
        <w:t xml:space="preserve">and </w:t>
      </w:r>
      <w:r w:rsidR="000C13ED" w:rsidRPr="000C13ED">
        <w:t>coronary artery bypass graft</w:t>
      </w:r>
      <w:r w:rsidR="000C13ED" w:rsidRPr="000C13ED" w:rsidDel="000C13ED">
        <w:t xml:space="preserve"> </w:t>
      </w:r>
      <w:r w:rsidRPr="00B2407C">
        <w:t xml:space="preserve">procedures. In the base case, 87% of revascularisation procedures were assumed to be </w:t>
      </w:r>
      <w:r w:rsidR="000C13ED" w:rsidRPr="000C13ED">
        <w:t>percutaneous coronary intervention</w:t>
      </w:r>
      <w:r w:rsidRPr="00B2407C">
        <w:t xml:space="preserve">, and 13% were </w:t>
      </w:r>
      <w:r w:rsidR="000C13ED" w:rsidRPr="000C13ED">
        <w:t>coronary artery bypass graft</w:t>
      </w:r>
      <w:r w:rsidRPr="00B2407C">
        <w:t>.</w:t>
      </w:r>
    </w:p>
    <w:p w14:paraId="0AA3A110" w14:textId="231DD3CB" w:rsidR="00043B59" w:rsidRPr="00411279" w:rsidRDefault="00411279" w:rsidP="00B80736">
      <w:pPr>
        <w:pStyle w:val="Numberedlevel2text"/>
      </w:pPr>
      <w:r w:rsidRPr="00411279">
        <w:t xml:space="preserve">The reported 1-year and long-term (up to 3 years) cumulative incidence of </w:t>
      </w:r>
      <w:r w:rsidR="000C13ED" w:rsidRPr="000C13ED">
        <w:t xml:space="preserve">major adverse cardiovascular events </w:t>
      </w:r>
      <w:r w:rsidRPr="00411279">
        <w:t xml:space="preserve">in the IRIS-FFR registry for deferred lesions </w:t>
      </w:r>
      <w:r w:rsidR="002B6BF0">
        <w:rPr>
          <w:lang w:val="en-GB"/>
        </w:rPr>
        <w:t>was</w:t>
      </w:r>
      <w:r w:rsidRPr="00411279">
        <w:t xml:space="preserve"> used in the model to estimate the baseline risk of </w:t>
      </w:r>
      <w:r w:rsidR="000C13ED" w:rsidRPr="000C13ED">
        <w:t xml:space="preserve">major adverse cardiovascular events </w:t>
      </w:r>
      <w:r w:rsidRPr="00411279">
        <w:t xml:space="preserve">for the first year and subsequent years. </w:t>
      </w:r>
      <w:r w:rsidR="009D15AC" w:rsidRPr="009D15AC">
        <w:t xml:space="preserve">The baseline risk of </w:t>
      </w:r>
      <w:r w:rsidR="000C13ED" w:rsidRPr="000C13ED">
        <w:t xml:space="preserve">major adverse cardiovascular events </w:t>
      </w:r>
      <w:r w:rsidR="009D15AC" w:rsidRPr="009D15AC">
        <w:t>used in the model for people in the group with the highest FFR values (0.91 or more) was 0.64% in the first year and 0.32% per year in subsequent years</w:t>
      </w:r>
      <w:r w:rsidR="009F00B4">
        <w:rPr>
          <w:lang w:val="en-GB"/>
        </w:rPr>
        <w:t>.</w:t>
      </w:r>
      <w:r w:rsidR="009D15AC" w:rsidRPr="009D15AC">
        <w:t xml:space="preserve"> </w:t>
      </w:r>
      <w:proofErr w:type="spellStart"/>
      <w:r w:rsidR="009F00B4">
        <w:rPr>
          <w:lang w:val="en-GB"/>
        </w:rPr>
        <w:t>T</w:t>
      </w:r>
      <w:r w:rsidR="009D15AC" w:rsidRPr="009D15AC">
        <w:t>he</w:t>
      </w:r>
      <w:proofErr w:type="spellEnd"/>
      <w:r w:rsidR="009D15AC" w:rsidRPr="009D15AC">
        <w:t xml:space="preserve"> hazard ratio</w:t>
      </w:r>
      <w:r w:rsidR="002B6BF0">
        <w:rPr>
          <w:lang w:val="en-GB"/>
        </w:rPr>
        <w:t>s</w:t>
      </w:r>
      <w:r w:rsidR="009D15AC" w:rsidRPr="009D15AC">
        <w:t xml:space="preserve"> </w:t>
      </w:r>
      <w:r w:rsidR="009F00B4">
        <w:rPr>
          <w:lang w:val="en-GB"/>
        </w:rPr>
        <w:t>were</w:t>
      </w:r>
      <w:r w:rsidR="009D15AC" w:rsidRPr="009D15AC">
        <w:t xml:space="preserve"> 1.06 (95% CI, 0.99</w:t>
      </w:r>
      <w:r w:rsidR="002B6BF0">
        <w:rPr>
          <w:lang w:val="en-GB"/>
        </w:rPr>
        <w:t xml:space="preserve"> to </w:t>
      </w:r>
      <w:r w:rsidR="009D15AC" w:rsidRPr="009D15AC">
        <w:t>1.13), 1.09 (95% CI, 1.05</w:t>
      </w:r>
      <w:r w:rsidR="002B6BF0">
        <w:rPr>
          <w:lang w:val="en-GB"/>
        </w:rPr>
        <w:t xml:space="preserve"> to </w:t>
      </w:r>
      <w:r w:rsidR="009D15AC" w:rsidRPr="009D15AC">
        <w:t>1.14), 1.07 (95% CI, 1.06</w:t>
      </w:r>
      <w:r w:rsidR="003D0DA1">
        <w:rPr>
          <w:lang w:val="en-GB"/>
        </w:rPr>
        <w:t xml:space="preserve"> to </w:t>
      </w:r>
      <w:r w:rsidR="009D15AC" w:rsidRPr="009D15AC">
        <w:t>1.09) per 0.01 decrease in FFR</w:t>
      </w:r>
      <w:r w:rsidR="00457460">
        <w:rPr>
          <w:lang w:val="en-GB"/>
        </w:rPr>
        <w:t xml:space="preserve"> </w:t>
      </w:r>
      <w:r w:rsidR="009D15AC" w:rsidRPr="009D15AC">
        <w:t xml:space="preserve">for cardiac </w:t>
      </w:r>
      <w:r w:rsidR="009D15AC" w:rsidRPr="009D15AC">
        <w:lastRenderedPageBreak/>
        <w:t xml:space="preserve">death, </w:t>
      </w:r>
      <w:r w:rsidR="000C13ED">
        <w:rPr>
          <w:lang w:val="en-GB"/>
        </w:rPr>
        <w:t>myocardial infarction</w:t>
      </w:r>
      <w:r w:rsidR="009D15AC" w:rsidRPr="009D15AC">
        <w:t>, and unplanned</w:t>
      </w:r>
      <w:r w:rsidR="003D0DA1">
        <w:rPr>
          <w:lang w:val="en-GB"/>
        </w:rPr>
        <w:t xml:space="preserve"> or </w:t>
      </w:r>
      <w:r w:rsidR="009D15AC" w:rsidRPr="009D15AC">
        <w:t xml:space="preserve">urgent revascularisation, respectively.  </w:t>
      </w:r>
    </w:p>
    <w:p w14:paraId="4A61339F" w14:textId="20D1B938" w:rsidR="00411279" w:rsidRDefault="00B36961" w:rsidP="00B80736">
      <w:pPr>
        <w:pStyle w:val="Numberedlevel2text"/>
      </w:pPr>
      <w:r w:rsidRPr="00B36961">
        <w:t xml:space="preserve">The treatment effect of revascularisation on </w:t>
      </w:r>
      <w:r w:rsidR="000C13ED" w:rsidRPr="000C13ED">
        <w:t xml:space="preserve">major adverse cardiovascular events </w:t>
      </w:r>
      <w:r w:rsidRPr="00B36961">
        <w:t xml:space="preserve">in </w:t>
      </w:r>
      <w:r w:rsidR="00614D6B">
        <w:rPr>
          <w:lang w:val="en-GB"/>
        </w:rPr>
        <w:t>people</w:t>
      </w:r>
      <w:r w:rsidR="00614D6B" w:rsidRPr="00B36961">
        <w:t xml:space="preserve"> </w:t>
      </w:r>
      <w:r w:rsidRPr="00B36961">
        <w:t xml:space="preserve">with stable </w:t>
      </w:r>
      <w:r w:rsidR="00667F96">
        <w:rPr>
          <w:lang w:val="en-GB"/>
        </w:rPr>
        <w:t>coronary artery disease</w:t>
      </w:r>
      <w:r w:rsidR="00667F96" w:rsidRPr="00B36961">
        <w:t xml:space="preserve"> </w:t>
      </w:r>
      <w:r w:rsidRPr="00B36961">
        <w:t xml:space="preserve">is highly uncertain. The </w:t>
      </w:r>
      <w:r>
        <w:rPr>
          <w:lang w:val="en-GB"/>
        </w:rPr>
        <w:t xml:space="preserve">ISCHEMIA </w:t>
      </w:r>
      <w:r w:rsidRPr="00B36961">
        <w:t>trial</w:t>
      </w:r>
      <w:r w:rsidR="00F36132">
        <w:rPr>
          <w:lang w:val="en-GB"/>
        </w:rPr>
        <w:t xml:space="preserve">, </w:t>
      </w:r>
      <w:r w:rsidR="00F36132" w:rsidRPr="00F36132">
        <w:rPr>
          <w:lang w:val="en-GB"/>
        </w:rPr>
        <w:t xml:space="preserve">a randomised, parallel, open-label clinical trial comparing </w:t>
      </w:r>
      <w:r w:rsidR="00F36132">
        <w:rPr>
          <w:lang w:val="en-GB"/>
        </w:rPr>
        <w:t>revascularisation</w:t>
      </w:r>
      <w:r w:rsidR="00F36132" w:rsidRPr="00F36132">
        <w:rPr>
          <w:lang w:val="en-GB"/>
        </w:rPr>
        <w:t xml:space="preserve"> with optimal medical therapy</w:t>
      </w:r>
      <w:r w:rsidRPr="00B36961">
        <w:t xml:space="preserve"> did not find evidence that revascularisation reduced the risk of </w:t>
      </w:r>
      <w:r w:rsidR="000C13ED" w:rsidRPr="000C13ED">
        <w:t>major adverse cardiovascular events</w:t>
      </w:r>
      <w:r w:rsidRPr="00B36961">
        <w:t xml:space="preserve">. Therefore, in the base-case analysis, the diagnostic tests </w:t>
      </w:r>
      <w:r w:rsidR="003D0DA1">
        <w:rPr>
          <w:lang w:val="en-GB"/>
        </w:rPr>
        <w:t>did not</w:t>
      </w:r>
      <w:r w:rsidR="003D0DA1" w:rsidRPr="00B36961">
        <w:t xml:space="preserve"> </w:t>
      </w:r>
      <w:r w:rsidRPr="00B36961">
        <w:t xml:space="preserve">benefit </w:t>
      </w:r>
      <w:r w:rsidR="000C13ED" w:rsidRPr="000C13ED">
        <w:t xml:space="preserve">major adverse cardiovascular events </w:t>
      </w:r>
      <w:r w:rsidRPr="00B36961">
        <w:t>outcomes.</w:t>
      </w:r>
      <w:r w:rsidR="00682228">
        <w:rPr>
          <w:lang w:val="en-GB"/>
        </w:rPr>
        <w:t xml:space="preserve"> Scenario analyses were done to explore the impact of this assumption.</w:t>
      </w:r>
    </w:p>
    <w:p w14:paraId="47A7455F" w14:textId="39AF41BF" w:rsidR="00CC383B" w:rsidRDefault="00CC383B" w:rsidP="00CC383B">
      <w:pPr>
        <w:pStyle w:val="Heading4"/>
      </w:pPr>
      <w:r w:rsidRPr="00CC383B">
        <w:t>Health-related quality of life</w:t>
      </w:r>
    </w:p>
    <w:p w14:paraId="12CC3238" w14:textId="5E38E1FF" w:rsidR="00682228" w:rsidRDefault="003D0DA1" w:rsidP="005D10A4">
      <w:pPr>
        <w:pStyle w:val="Numberedlevel2text"/>
      </w:pPr>
      <w:r>
        <w:rPr>
          <w:lang w:val="en-GB"/>
        </w:rPr>
        <w:t>By</w:t>
      </w:r>
      <w:r w:rsidR="00682228" w:rsidRPr="00682228">
        <w:t xml:space="preserve"> identifying the appropriateness for revascularisation</w:t>
      </w:r>
      <w:r>
        <w:rPr>
          <w:lang w:val="en-GB"/>
        </w:rPr>
        <w:t>,</w:t>
      </w:r>
      <w:r w:rsidR="00682228" w:rsidRPr="00682228">
        <w:t xml:space="preserve"> </w:t>
      </w:r>
      <w:r>
        <w:rPr>
          <w:lang w:val="en-GB"/>
        </w:rPr>
        <w:t xml:space="preserve">the tests </w:t>
      </w:r>
      <w:r w:rsidR="00682228" w:rsidRPr="00682228">
        <w:t xml:space="preserve">can </w:t>
      </w:r>
      <w:r>
        <w:rPr>
          <w:lang w:val="en-GB"/>
        </w:rPr>
        <w:t>have</w:t>
      </w:r>
      <w:r w:rsidRPr="00682228">
        <w:t xml:space="preserve"> </w:t>
      </w:r>
      <w:r w:rsidR="00682228" w:rsidRPr="00682228">
        <w:t xml:space="preserve">health benefits through greater symptom relief and, therefore, higher </w:t>
      </w:r>
      <w:r w:rsidR="006B5A28">
        <w:rPr>
          <w:lang w:val="en-GB"/>
        </w:rPr>
        <w:t>health-related quality of life (</w:t>
      </w:r>
      <w:proofErr w:type="spellStart"/>
      <w:r w:rsidR="00682228" w:rsidRPr="00682228">
        <w:t>HRQoL</w:t>
      </w:r>
      <w:proofErr w:type="spellEnd"/>
      <w:r w:rsidR="006B5A28">
        <w:rPr>
          <w:lang w:val="en-GB"/>
        </w:rPr>
        <w:t>)</w:t>
      </w:r>
      <w:r w:rsidR="00682228" w:rsidRPr="00682228">
        <w:t xml:space="preserve">. </w:t>
      </w:r>
      <w:r w:rsidR="00FA1CB2">
        <w:rPr>
          <w:lang w:val="en-GB"/>
        </w:rPr>
        <w:t>Because</w:t>
      </w:r>
      <w:r w:rsidR="00682228" w:rsidRPr="00682228">
        <w:t xml:space="preserve"> the </w:t>
      </w:r>
      <w:r w:rsidR="009B3B2E" w:rsidRPr="00682228">
        <w:t>base</w:t>
      </w:r>
      <w:r w:rsidR="009B3B2E">
        <w:rPr>
          <w:lang w:val="en-GB"/>
        </w:rPr>
        <w:t>-</w:t>
      </w:r>
      <w:r w:rsidR="00682228" w:rsidRPr="00682228">
        <w:t>case analysis assume</w:t>
      </w:r>
      <w:r w:rsidR="00FA1CB2">
        <w:rPr>
          <w:lang w:val="en-GB"/>
        </w:rPr>
        <w:t>d</w:t>
      </w:r>
      <w:r w:rsidR="00682228" w:rsidRPr="00682228">
        <w:t xml:space="preserve"> that there </w:t>
      </w:r>
      <w:proofErr w:type="spellStart"/>
      <w:r w:rsidR="00FA1CB2">
        <w:rPr>
          <w:lang w:val="en-GB"/>
        </w:rPr>
        <w:t>wa</w:t>
      </w:r>
      <w:proofErr w:type="spellEnd"/>
      <w:r w:rsidR="00682228" w:rsidRPr="00682228">
        <w:t xml:space="preserve">s no treatment effect of revascularisation on </w:t>
      </w:r>
      <w:r w:rsidR="000C13ED" w:rsidRPr="000C13ED">
        <w:t>major adverse cardiovascular events</w:t>
      </w:r>
      <w:r w:rsidR="00682228" w:rsidRPr="00682228">
        <w:t xml:space="preserve">, the improvement in symptom relief </w:t>
      </w:r>
      <w:proofErr w:type="spellStart"/>
      <w:r w:rsidR="00FA1CB2">
        <w:rPr>
          <w:lang w:val="en-GB"/>
        </w:rPr>
        <w:t>wa</w:t>
      </w:r>
      <w:r w:rsidR="00682228" w:rsidRPr="00682228">
        <w:t>s</w:t>
      </w:r>
      <w:proofErr w:type="spellEnd"/>
      <w:r w:rsidR="00682228" w:rsidRPr="00682228">
        <w:t xml:space="preserve"> the only benefit</w:t>
      </w:r>
      <w:r w:rsidR="00326C43">
        <w:rPr>
          <w:lang w:val="en-GB"/>
        </w:rPr>
        <w:t xml:space="preserve">. </w:t>
      </w:r>
      <w:r w:rsidR="00326C43" w:rsidRPr="00326C43">
        <w:rPr>
          <w:lang w:val="en-GB"/>
        </w:rPr>
        <w:t xml:space="preserve">The </w:t>
      </w:r>
      <w:proofErr w:type="spellStart"/>
      <w:r w:rsidR="00326C43" w:rsidRPr="00326C43">
        <w:rPr>
          <w:lang w:val="en-GB"/>
        </w:rPr>
        <w:t>HRQoL</w:t>
      </w:r>
      <w:proofErr w:type="spellEnd"/>
      <w:r w:rsidR="00326C43" w:rsidRPr="00326C43">
        <w:rPr>
          <w:lang w:val="en-GB"/>
        </w:rPr>
        <w:t xml:space="preserve"> effects of revascularisation were based on the FAME trials</w:t>
      </w:r>
      <w:r w:rsidR="00B235DB">
        <w:rPr>
          <w:lang w:val="en-GB"/>
        </w:rPr>
        <w:t>.</w:t>
      </w:r>
      <w:r w:rsidR="00041020">
        <w:rPr>
          <w:lang w:val="en-GB"/>
        </w:rPr>
        <w:t xml:space="preserve"> Both were </w:t>
      </w:r>
      <w:r w:rsidR="00041020" w:rsidRPr="00041020">
        <w:rPr>
          <w:lang w:val="en-GB"/>
        </w:rPr>
        <w:t>randomised, parallel, open-label clinical trial</w:t>
      </w:r>
      <w:r w:rsidR="00041020">
        <w:rPr>
          <w:lang w:val="en-GB"/>
        </w:rPr>
        <w:t>s.</w:t>
      </w:r>
      <w:r w:rsidR="00041020" w:rsidRPr="00041020">
        <w:rPr>
          <w:lang w:val="en-GB"/>
        </w:rPr>
        <w:t xml:space="preserve"> </w:t>
      </w:r>
      <w:r w:rsidR="00B235DB">
        <w:rPr>
          <w:lang w:val="en-GB"/>
        </w:rPr>
        <w:t xml:space="preserve">FAME I </w:t>
      </w:r>
      <w:r w:rsidR="00041020">
        <w:rPr>
          <w:lang w:val="en-GB"/>
        </w:rPr>
        <w:t>compared invasive coronary angiography with FFR for guiding percutaneous coronary interventions</w:t>
      </w:r>
      <w:r w:rsidR="00257BB1">
        <w:rPr>
          <w:lang w:val="en-GB"/>
        </w:rPr>
        <w:t xml:space="preserve"> in patients with </w:t>
      </w:r>
      <w:r w:rsidR="00257BB1" w:rsidRPr="00257BB1">
        <w:rPr>
          <w:lang w:val="en-GB"/>
        </w:rPr>
        <w:t>multivessel coronary artery disease</w:t>
      </w:r>
      <w:r w:rsidR="00041020">
        <w:rPr>
          <w:lang w:val="en-GB"/>
        </w:rPr>
        <w:t>. FAME II</w:t>
      </w:r>
      <w:r w:rsidR="008A28EA">
        <w:rPr>
          <w:lang w:val="en-GB"/>
        </w:rPr>
        <w:t xml:space="preserve"> </w:t>
      </w:r>
      <w:r w:rsidR="00041020">
        <w:rPr>
          <w:lang w:val="en-GB"/>
        </w:rPr>
        <w:t>c</w:t>
      </w:r>
      <w:r w:rsidR="00B235DB" w:rsidRPr="00B235DB">
        <w:rPr>
          <w:lang w:val="en-GB"/>
        </w:rPr>
        <w:t>ompar</w:t>
      </w:r>
      <w:r w:rsidR="00041020">
        <w:rPr>
          <w:lang w:val="en-GB"/>
        </w:rPr>
        <w:t>ed</w:t>
      </w:r>
      <w:r w:rsidR="00B235DB" w:rsidRPr="00B235DB">
        <w:t xml:space="preserve"> </w:t>
      </w:r>
      <w:r w:rsidR="00B235DB" w:rsidRPr="00B235DB">
        <w:rPr>
          <w:lang w:val="en-GB"/>
        </w:rPr>
        <w:t xml:space="preserve">clinical outcomes, </w:t>
      </w:r>
      <w:proofErr w:type="gramStart"/>
      <w:r w:rsidR="00B235DB" w:rsidRPr="00B235DB">
        <w:rPr>
          <w:lang w:val="en-GB"/>
        </w:rPr>
        <w:t>safety</w:t>
      </w:r>
      <w:proofErr w:type="gramEnd"/>
      <w:r w:rsidR="00B235DB" w:rsidRPr="00B235DB">
        <w:rPr>
          <w:lang w:val="en-GB"/>
        </w:rPr>
        <w:t xml:space="preserve"> and cost-effectiveness of FFR-guided </w:t>
      </w:r>
      <w:r w:rsidR="00041020">
        <w:rPr>
          <w:lang w:val="en-GB"/>
        </w:rPr>
        <w:t>percutaneous coronary intervention</w:t>
      </w:r>
      <w:r w:rsidR="00B235DB">
        <w:rPr>
          <w:lang w:val="en-GB"/>
        </w:rPr>
        <w:t xml:space="preserve"> with</w:t>
      </w:r>
      <w:r w:rsidR="00B235DB" w:rsidRPr="00B235DB">
        <w:rPr>
          <w:lang w:val="en-GB"/>
        </w:rPr>
        <w:t xml:space="preserve"> </w:t>
      </w:r>
      <w:r w:rsidR="00B235DB">
        <w:rPr>
          <w:lang w:val="en-GB"/>
        </w:rPr>
        <w:t xml:space="preserve">optimal medical treatment </w:t>
      </w:r>
      <w:r w:rsidR="00B235DB" w:rsidRPr="00B235DB">
        <w:rPr>
          <w:lang w:val="en-GB"/>
        </w:rPr>
        <w:t>alone in patients with stable coronary artery disease</w:t>
      </w:r>
      <w:r w:rsidR="00257BB1">
        <w:rPr>
          <w:lang w:val="en-GB"/>
        </w:rPr>
        <w:t>.</w:t>
      </w:r>
      <w:r w:rsidR="00326C43" w:rsidRPr="00326C43">
        <w:rPr>
          <w:lang w:val="en-GB"/>
        </w:rPr>
        <w:t xml:space="preserve"> </w:t>
      </w:r>
      <w:r w:rsidR="00257BB1">
        <w:rPr>
          <w:lang w:val="en-GB"/>
        </w:rPr>
        <w:t>These trials</w:t>
      </w:r>
      <w:r w:rsidR="00326C43" w:rsidRPr="00326C43">
        <w:rPr>
          <w:lang w:val="en-GB"/>
        </w:rPr>
        <w:t xml:space="preserve"> showed that </w:t>
      </w:r>
      <w:proofErr w:type="spellStart"/>
      <w:r w:rsidR="00326C43" w:rsidRPr="00326C43">
        <w:rPr>
          <w:lang w:val="en-GB"/>
        </w:rPr>
        <w:t>HRQoL</w:t>
      </w:r>
      <w:proofErr w:type="spellEnd"/>
      <w:r w:rsidR="00326C43" w:rsidRPr="00326C43">
        <w:rPr>
          <w:lang w:val="en-GB"/>
        </w:rPr>
        <w:t xml:space="preserve"> improved significantly from baseline after </w:t>
      </w:r>
      <w:r w:rsidR="000C13ED" w:rsidRPr="000C13ED">
        <w:rPr>
          <w:lang w:val="en-GB"/>
        </w:rPr>
        <w:t>percutaneous coronary intervention</w:t>
      </w:r>
      <w:r w:rsidR="00326C43">
        <w:rPr>
          <w:lang w:val="en-GB"/>
        </w:rPr>
        <w:t>.</w:t>
      </w:r>
    </w:p>
    <w:p w14:paraId="11B0619B" w14:textId="38A955FB" w:rsidR="00CC383B" w:rsidRPr="00EE277B" w:rsidRDefault="00C7178C" w:rsidP="005D10A4">
      <w:pPr>
        <w:pStyle w:val="Numberedlevel2text"/>
      </w:pPr>
      <w:r w:rsidRPr="00C7178C">
        <w:t xml:space="preserve">In the diagnostic model a one-off </w:t>
      </w:r>
      <w:r w:rsidR="00D07791" w:rsidRPr="00D07791">
        <w:rPr>
          <w:bCs w:val="0"/>
          <w:iCs w:val="0"/>
          <w:lang w:val="en-US"/>
        </w:rPr>
        <w:t>procedural disutility</w:t>
      </w:r>
      <w:r w:rsidRPr="00C7178C">
        <w:t xml:space="preserve"> was applied for </w:t>
      </w:r>
      <w:r w:rsidR="00614D6B">
        <w:rPr>
          <w:lang w:val="en-GB"/>
        </w:rPr>
        <w:t>people</w:t>
      </w:r>
      <w:r w:rsidR="00614D6B" w:rsidRPr="00C7178C">
        <w:t xml:space="preserve"> </w:t>
      </w:r>
      <w:r w:rsidRPr="00C7178C">
        <w:t>having invasive FFR</w:t>
      </w:r>
      <w:r w:rsidR="00457460">
        <w:rPr>
          <w:lang w:val="en-GB"/>
        </w:rPr>
        <w:t xml:space="preserve"> or </w:t>
      </w:r>
      <w:proofErr w:type="spellStart"/>
      <w:r w:rsidRPr="00C7178C">
        <w:t>iFR</w:t>
      </w:r>
      <w:proofErr w:type="spellEnd"/>
      <w:r w:rsidRPr="00C7178C">
        <w:t xml:space="preserve"> and for those who had revascularisation.</w:t>
      </w:r>
      <w:r w:rsidR="00883754" w:rsidRPr="00883754">
        <w:t xml:space="preserve"> </w:t>
      </w:r>
      <w:r w:rsidR="00EE277B" w:rsidRPr="00D07791">
        <w:rPr>
          <w:lang w:val="en-GB"/>
        </w:rPr>
        <w:t xml:space="preserve">In the prognostic model, a one-off utility </w:t>
      </w:r>
      <w:r w:rsidR="00D07791" w:rsidRPr="00D07791">
        <w:rPr>
          <w:lang w:val="en-GB"/>
        </w:rPr>
        <w:t xml:space="preserve">decrement </w:t>
      </w:r>
      <w:r w:rsidR="00EE277B" w:rsidRPr="00D07791">
        <w:rPr>
          <w:lang w:val="en-GB"/>
        </w:rPr>
        <w:t xml:space="preserve">was also applied for </w:t>
      </w:r>
      <w:r w:rsidR="00614D6B">
        <w:rPr>
          <w:lang w:val="en-GB"/>
        </w:rPr>
        <w:t>people</w:t>
      </w:r>
      <w:r w:rsidR="00614D6B" w:rsidRPr="00D07791">
        <w:rPr>
          <w:lang w:val="en-GB"/>
        </w:rPr>
        <w:t xml:space="preserve"> </w:t>
      </w:r>
      <w:r w:rsidR="00EE277B" w:rsidRPr="00D07791">
        <w:rPr>
          <w:lang w:val="en-GB"/>
        </w:rPr>
        <w:t xml:space="preserve">who had a non-fatal myocardial infarction or </w:t>
      </w:r>
      <w:r w:rsidR="00EE277B" w:rsidRPr="00D07791">
        <w:rPr>
          <w:lang w:val="en-GB"/>
        </w:rPr>
        <w:lastRenderedPageBreak/>
        <w:t xml:space="preserve">needed an unplanned revascularisation. A separate utility decrement was applied to the post-myocardial infarction health state, to reflect a decrease in </w:t>
      </w:r>
      <w:proofErr w:type="spellStart"/>
      <w:r w:rsidR="00667F96">
        <w:rPr>
          <w:lang w:val="en-GB"/>
        </w:rPr>
        <w:t>HRQoL</w:t>
      </w:r>
      <w:proofErr w:type="spellEnd"/>
      <w:r w:rsidR="00EE277B" w:rsidRPr="00D07791">
        <w:rPr>
          <w:lang w:val="en-GB"/>
        </w:rPr>
        <w:t xml:space="preserve"> for those with a history of myocardial infarction.</w:t>
      </w:r>
    </w:p>
    <w:p w14:paraId="5BAC339E" w14:textId="0D2B4B5C" w:rsidR="00EE277B" w:rsidRPr="00EE277B" w:rsidRDefault="00EE277B" w:rsidP="00B80736">
      <w:pPr>
        <w:pStyle w:val="Numberedlevel2text"/>
      </w:pPr>
      <w:r w:rsidRPr="00EE277B">
        <w:t>The base-case analysis made a</w:t>
      </w:r>
      <w:r w:rsidR="00D07791">
        <w:rPr>
          <w:lang w:val="en-US"/>
        </w:rPr>
        <w:t>n</w:t>
      </w:r>
      <w:r w:rsidRPr="00EE277B">
        <w:t xml:space="preserve"> assumption that the </w:t>
      </w:r>
      <w:r w:rsidR="00667F96">
        <w:rPr>
          <w:lang w:val="en-GB"/>
        </w:rPr>
        <w:t xml:space="preserve">quality-adjusted life year </w:t>
      </w:r>
      <w:r w:rsidR="00C90873">
        <w:rPr>
          <w:lang w:val="en-GB"/>
        </w:rPr>
        <w:t>(</w:t>
      </w:r>
      <w:r w:rsidRPr="00EE277B">
        <w:t>QALY</w:t>
      </w:r>
      <w:r w:rsidR="00C90873">
        <w:rPr>
          <w:lang w:val="en-GB"/>
        </w:rPr>
        <w:t>)</w:t>
      </w:r>
      <w:r w:rsidRPr="00EE277B">
        <w:t xml:space="preserve"> loss applied for FFR</w:t>
      </w:r>
      <w:r w:rsidR="00457460">
        <w:rPr>
          <w:lang w:val="en-GB"/>
        </w:rPr>
        <w:t xml:space="preserve"> or </w:t>
      </w:r>
      <w:proofErr w:type="spellStart"/>
      <w:r w:rsidRPr="00EE277B">
        <w:t>iFR</w:t>
      </w:r>
      <w:proofErr w:type="spellEnd"/>
      <w:r w:rsidRPr="00EE277B">
        <w:t xml:space="preserve"> was representative of both types of pressure wire procedures.</w:t>
      </w:r>
      <w:r>
        <w:rPr>
          <w:lang w:val="en-GB"/>
        </w:rPr>
        <w:t xml:space="preserve"> </w:t>
      </w:r>
      <w:r w:rsidRPr="00EE277B">
        <w:rPr>
          <w:lang w:val="en-GB"/>
        </w:rPr>
        <w:t>The QALY loss estimates associated with each procedure in the diagnostic model are summarised in table</w:t>
      </w:r>
      <w:r>
        <w:rPr>
          <w:lang w:val="en-GB"/>
        </w:rPr>
        <w:t xml:space="preserve"> </w:t>
      </w:r>
      <w:r w:rsidR="00C413F9">
        <w:rPr>
          <w:lang w:val="en-GB"/>
        </w:rPr>
        <w:t>7</w:t>
      </w:r>
      <w:r>
        <w:rPr>
          <w:lang w:val="en-GB"/>
        </w:rPr>
        <w:t>.</w:t>
      </w:r>
    </w:p>
    <w:p w14:paraId="07BF56F4" w14:textId="3A5B9B3B" w:rsidR="00EE277B" w:rsidRDefault="00EE277B" w:rsidP="00EE277B">
      <w:pPr>
        <w:pStyle w:val="Caption"/>
      </w:pPr>
      <w:r>
        <w:t xml:space="preserve">Table </w:t>
      </w:r>
      <w:r w:rsidR="00B105F5">
        <w:fldChar w:fldCharType="begin"/>
      </w:r>
      <w:r w:rsidR="00B105F5">
        <w:instrText xml:space="preserve"> SEQ Table \* ARABIC </w:instrText>
      </w:r>
      <w:r w:rsidR="00B105F5">
        <w:fldChar w:fldCharType="separate"/>
      </w:r>
      <w:r w:rsidR="00B105F5">
        <w:rPr>
          <w:noProof/>
        </w:rPr>
        <w:t>7</w:t>
      </w:r>
      <w:r w:rsidR="00B105F5">
        <w:rPr>
          <w:noProof/>
        </w:rPr>
        <w:fldChar w:fldCharType="end"/>
      </w:r>
      <w:r>
        <w:t xml:space="preserve"> </w:t>
      </w:r>
      <w:r w:rsidRPr="00F84DEC">
        <w:t>QALY loss associated with testing and revascularisation procedures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QALY loss associated with testing and revascularisation procedures"/>
      </w:tblPr>
      <w:tblGrid>
        <w:gridCol w:w="1644"/>
        <w:gridCol w:w="3297"/>
        <w:gridCol w:w="4076"/>
      </w:tblGrid>
      <w:tr w:rsidR="00EE277B" w:rsidRPr="00EE277B" w14:paraId="5F9C1A0C" w14:textId="77777777" w:rsidTr="00DB6665">
        <w:tc>
          <w:tcPr>
            <w:tcW w:w="912" w:type="pct"/>
            <w:shd w:val="clear" w:color="auto" w:fill="auto"/>
          </w:tcPr>
          <w:p w14:paraId="15240557" w14:textId="77777777" w:rsidR="00EE277B" w:rsidRPr="00EE277B" w:rsidRDefault="00EE277B" w:rsidP="00167065">
            <w:pPr>
              <w:pStyle w:val="Tableheading"/>
            </w:pPr>
            <w:r w:rsidRPr="00EE277B">
              <w:t>Procedure</w:t>
            </w:r>
          </w:p>
        </w:tc>
        <w:tc>
          <w:tcPr>
            <w:tcW w:w="1828" w:type="pct"/>
            <w:shd w:val="clear" w:color="auto" w:fill="auto"/>
          </w:tcPr>
          <w:p w14:paraId="21ED8A30" w14:textId="77777777" w:rsidR="00EE277B" w:rsidRPr="00EE277B" w:rsidRDefault="00EE277B" w:rsidP="00167065">
            <w:pPr>
              <w:pStyle w:val="Tableheading"/>
            </w:pPr>
            <w:r w:rsidRPr="00EE277B">
              <w:t>Mean QALY loss (95% confidence interval)</w:t>
            </w:r>
          </w:p>
        </w:tc>
        <w:tc>
          <w:tcPr>
            <w:tcW w:w="2261" w:type="pct"/>
            <w:shd w:val="clear" w:color="auto" w:fill="auto"/>
          </w:tcPr>
          <w:p w14:paraId="30DB1407" w14:textId="77777777" w:rsidR="00EE277B" w:rsidRPr="00EE277B" w:rsidRDefault="00EE277B" w:rsidP="00167065">
            <w:pPr>
              <w:pStyle w:val="Tableheading"/>
            </w:pPr>
            <w:r w:rsidRPr="00EE277B">
              <w:t>Source</w:t>
            </w:r>
          </w:p>
        </w:tc>
      </w:tr>
      <w:tr w:rsidR="00EE277B" w:rsidRPr="00EE277B" w14:paraId="0C290745" w14:textId="77777777" w:rsidTr="00DB6665">
        <w:tc>
          <w:tcPr>
            <w:tcW w:w="912" w:type="pct"/>
            <w:shd w:val="clear" w:color="auto" w:fill="auto"/>
          </w:tcPr>
          <w:p w14:paraId="02A01F78" w14:textId="77777777" w:rsidR="00EE277B" w:rsidRPr="00EE277B" w:rsidRDefault="00EE277B" w:rsidP="00167065">
            <w:pPr>
              <w:pStyle w:val="Tabletext"/>
            </w:pPr>
            <w:r w:rsidRPr="00EE277B">
              <w:t>ICA</w:t>
            </w:r>
          </w:p>
        </w:tc>
        <w:tc>
          <w:tcPr>
            <w:tcW w:w="1828" w:type="pct"/>
            <w:shd w:val="clear" w:color="auto" w:fill="auto"/>
          </w:tcPr>
          <w:p w14:paraId="53E401A7" w14:textId="77777777" w:rsidR="00EE277B" w:rsidRPr="00EE277B" w:rsidRDefault="00EE277B" w:rsidP="00167065">
            <w:pPr>
              <w:pStyle w:val="Tabletext"/>
            </w:pPr>
            <w:r w:rsidRPr="00EE277B">
              <w:t xml:space="preserve">0 </w:t>
            </w:r>
          </w:p>
        </w:tc>
        <w:tc>
          <w:tcPr>
            <w:tcW w:w="2261" w:type="pct"/>
            <w:shd w:val="clear" w:color="auto" w:fill="auto"/>
          </w:tcPr>
          <w:p w14:paraId="6D205350" w14:textId="77777777" w:rsidR="00EE277B" w:rsidRPr="00EE277B" w:rsidRDefault="00EE277B" w:rsidP="00167065">
            <w:pPr>
              <w:pStyle w:val="Tabletext"/>
            </w:pPr>
            <w:r w:rsidRPr="00EE277B">
              <w:t>Assumed to cancel across strategies</w:t>
            </w:r>
          </w:p>
        </w:tc>
      </w:tr>
      <w:tr w:rsidR="00EE277B" w:rsidRPr="00EE277B" w14:paraId="20DCB27D" w14:textId="77777777" w:rsidTr="00DB6665">
        <w:tc>
          <w:tcPr>
            <w:tcW w:w="912" w:type="pct"/>
            <w:shd w:val="clear" w:color="auto" w:fill="auto"/>
          </w:tcPr>
          <w:p w14:paraId="1D08A86D" w14:textId="77777777" w:rsidR="00EE277B" w:rsidRPr="00EE277B" w:rsidRDefault="00EE277B" w:rsidP="00167065">
            <w:pPr>
              <w:pStyle w:val="Tabletext"/>
            </w:pPr>
            <w:r w:rsidRPr="00EE277B">
              <w:t>FFR/</w:t>
            </w:r>
            <w:proofErr w:type="spellStart"/>
            <w:r w:rsidRPr="00EE277B">
              <w:t>iFR</w:t>
            </w:r>
            <w:proofErr w:type="spellEnd"/>
          </w:p>
        </w:tc>
        <w:tc>
          <w:tcPr>
            <w:tcW w:w="1828" w:type="pct"/>
            <w:shd w:val="clear" w:color="auto" w:fill="auto"/>
          </w:tcPr>
          <w:p w14:paraId="70322693" w14:textId="77777777" w:rsidR="00EE277B" w:rsidRPr="00EE277B" w:rsidRDefault="00EE277B" w:rsidP="00167065">
            <w:pPr>
              <w:pStyle w:val="Tabletext"/>
            </w:pPr>
            <w:r w:rsidRPr="00EE277B">
              <w:t>0.0056 (0.0051 to 0.0062)</w:t>
            </w:r>
          </w:p>
        </w:tc>
        <w:tc>
          <w:tcPr>
            <w:tcW w:w="2261" w:type="pct"/>
            <w:shd w:val="clear" w:color="auto" w:fill="auto"/>
          </w:tcPr>
          <w:p w14:paraId="4EFED275" w14:textId="2A287B0A" w:rsidR="00EE277B" w:rsidRPr="00EE277B" w:rsidRDefault="00EE277B" w:rsidP="00167065">
            <w:pPr>
              <w:pStyle w:val="Tabletext"/>
            </w:pPr>
            <w:r w:rsidRPr="00EE277B">
              <w:t>Assumed the same as for PCI</w:t>
            </w:r>
            <w:r w:rsidR="008858A1">
              <w:t xml:space="preserve"> (in the absence of any other source)</w:t>
            </w:r>
          </w:p>
        </w:tc>
      </w:tr>
      <w:tr w:rsidR="00EE277B" w:rsidRPr="00EE277B" w14:paraId="545966CC" w14:textId="77777777" w:rsidTr="00DB6665">
        <w:tc>
          <w:tcPr>
            <w:tcW w:w="912" w:type="pct"/>
            <w:shd w:val="clear" w:color="auto" w:fill="auto"/>
          </w:tcPr>
          <w:p w14:paraId="4DB83309" w14:textId="77777777" w:rsidR="00EE277B" w:rsidRPr="00EE277B" w:rsidRDefault="00EE277B" w:rsidP="00167065">
            <w:pPr>
              <w:pStyle w:val="Tabletext"/>
            </w:pPr>
            <w:r w:rsidRPr="00EE277B">
              <w:t xml:space="preserve">PCI </w:t>
            </w:r>
          </w:p>
        </w:tc>
        <w:tc>
          <w:tcPr>
            <w:tcW w:w="1828" w:type="pct"/>
            <w:shd w:val="clear" w:color="auto" w:fill="auto"/>
          </w:tcPr>
          <w:p w14:paraId="2E8AC101" w14:textId="77777777" w:rsidR="00EE277B" w:rsidRPr="00EE277B" w:rsidRDefault="00EE277B" w:rsidP="00167065">
            <w:pPr>
              <w:pStyle w:val="Tabletext"/>
            </w:pPr>
            <w:r w:rsidRPr="00EE277B">
              <w:t>0.0056 (0.0051 to 0.0062)</w:t>
            </w:r>
          </w:p>
        </w:tc>
        <w:tc>
          <w:tcPr>
            <w:tcW w:w="2261" w:type="pct"/>
            <w:shd w:val="clear" w:color="auto" w:fill="auto"/>
          </w:tcPr>
          <w:p w14:paraId="1C1B09F3" w14:textId="77777777" w:rsidR="00EE277B" w:rsidRPr="00EE277B" w:rsidRDefault="00EE277B" w:rsidP="00167065">
            <w:pPr>
              <w:pStyle w:val="Tabletext"/>
            </w:pPr>
            <w:proofErr w:type="spellStart"/>
            <w:r w:rsidRPr="00EE277B">
              <w:t>Bagust</w:t>
            </w:r>
            <w:proofErr w:type="spellEnd"/>
            <w:r w:rsidRPr="00EE277B">
              <w:t xml:space="preserve"> et al. (2006)</w:t>
            </w:r>
          </w:p>
        </w:tc>
      </w:tr>
      <w:tr w:rsidR="00EE277B" w:rsidRPr="00EE277B" w14:paraId="2A970331" w14:textId="77777777" w:rsidTr="00DB6665">
        <w:tc>
          <w:tcPr>
            <w:tcW w:w="912" w:type="pct"/>
            <w:shd w:val="clear" w:color="auto" w:fill="auto"/>
          </w:tcPr>
          <w:p w14:paraId="04C990CE" w14:textId="77777777" w:rsidR="00EE277B" w:rsidRPr="00EE277B" w:rsidRDefault="00EE277B" w:rsidP="00167065">
            <w:pPr>
              <w:pStyle w:val="Tabletext"/>
            </w:pPr>
            <w:r w:rsidRPr="00EE277B">
              <w:t>CABG</w:t>
            </w:r>
          </w:p>
        </w:tc>
        <w:tc>
          <w:tcPr>
            <w:tcW w:w="1828" w:type="pct"/>
            <w:shd w:val="clear" w:color="auto" w:fill="auto"/>
          </w:tcPr>
          <w:p w14:paraId="43C4E981" w14:textId="77777777" w:rsidR="00EE277B" w:rsidRPr="00EE277B" w:rsidRDefault="00EE277B" w:rsidP="00167065">
            <w:pPr>
              <w:pStyle w:val="Tabletext"/>
            </w:pPr>
            <w:r w:rsidRPr="00EE277B">
              <w:t>0.033 (0.031 to 0.035)</w:t>
            </w:r>
          </w:p>
        </w:tc>
        <w:tc>
          <w:tcPr>
            <w:tcW w:w="2261" w:type="pct"/>
            <w:shd w:val="clear" w:color="auto" w:fill="auto"/>
          </w:tcPr>
          <w:p w14:paraId="743EDC51" w14:textId="77777777" w:rsidR="00EE277B" w:rsidRPr="00EE277B" w:rsidRDefault="00EE277B" w:rsidP="00167065">
            <w:pPr>
              <w:pStyle w:val="Tabletext"/>
            </w:pPr>
            <w:proofErr w:type="spellStart"/>
            <w:r w:rsidRPr="00EE277B">
              <w:t>Bagust</w:t>
            </w:r>
            <w:proofErr w:type="spellEnd"/>
            <w:r w:rsidRPr="00EE277B">
              <w:t xml:space="preserve"> et al. (2006)</w:t>
            </w:r>
          </w:p>
        </w:tc>
      </w:tr>
    </w:tbl>
    <w:p w14:paraId="7D118DD4" w14:textId="03FF73F2" w:rsidR="00EE277B" w:rsidRPr="00EE277B" w:rsidRDefault="00EE277B" w:rsidP="00167065">
      <w:pPr>
        <w:pStyle w:val="NICEnormalsinglespacing"/>
      </w:pPr>
      <w:r w:rsidRPr="00EE277B">
        <w:t>Abbreviations: ICA, invasive coronary angiography; FFR, fractional flow reserve</w:t>
      </w:r>
      <w:r w:rsidR="00501B6F">
        <w:t xml:space="preserve">; </w:t>
      </w:r>
      <w:proofErr w:type="spellStart"/>
      <w:r w:rsidR="00501B6F">
        <w:t>iFR</w:t>
      </w:r>
      <w:proofErr w:type="spellEnd"/>
      <w:r w:rsidR="00501B6F">
        <w:t xml:space="preserve">, </w:t>
      </w:r>
      <w:r w:rsidRPr="00EE277B">
        <w:t>instantaneous wave-free ratio; PCI, percutaneous coronary intervention; CABG, coronary artery bypass graft; QALY, quality-adjusted life year</w:t>
      </w:r>
    </w:p>
    <w:p w14:paraId="5CC2AB58" w14:textId="5819BD45" w:rsidR="001A4CF1" w:rsidRPr="001A4CF1" w:rsidRDefault="001A4CF1" w:rsidP="001A4CF1">
      <w:pPr>
        <w:pStyle w:val="Heading4"/>
      </w:pPr>
      <w:r>
        <w:t>Costs</w:t>
      </w:r>
    </w:p>
    <w:p w14:paraId="51452CB1" w14:textId="6E60629A" w:rsidR="00EE277B" w:rsidRDefault="00EE277B" w:rsidP="005D10A4">
      <w:pPr>
        <w:pStyle w:val="Numberedlevel2text"/>
      </w:pPr>
      <w:r w:rsidRPr="00EE277B">
        <w:t xml:space="preserve">The </w:t>
      </w:r>
      <w:r w:rsidR="005C0BF3">
        <w:rPr>
          <w:lang w:val="en-GB"/>
        </w:rPr>
        <w:t>base-</w:t>
      </w:r>
      <w:proofErr w:type="spellStart"/>
      <w:r w:rsidR="005C0BF3">
        <w:rPr>
          <w:lang w:val="en-GB"/>
        </w:rPr>
        <w:t>case</w:t>
      </w:r>
      <w:proofErr w:type="spellEnd"/>
      <w:r w:rsidR="005C0BF3">
        <w:rPr>
          <w:lang w:val="en-GB"/>
        </w:rPr>
        <w:t xml:space="preserve"> </w:t>
      </w:r>
      <w:r w:rsidRPr="00EE277B">
        <w:t xml:space="preserve">costs of </w:t>
      </w:r>
      <w:proofErr w:type="spellStart"/>
      <w:r w:rsidRPr="00EE277B">
        <w:t>QAngio</w:t>
      </w:r>
      <w:proofErr w:type="spellEnd"/>
      <w:r w:rsidRPr="00EE277B">
        <w:t xml:space="preserve"> QFR</w:t>
      </w:r>
      <w:r w:rsidRPr="00D07791">
        <w:rPr>
          <w:bCs w:val="0"/>
          <w:iCs w:val="0"/>
        </w:rPr>
        <w:t xml:space="preserve"> </w:t>
      </w:r>
      <w:r w:rsidR="004E4361" w:rsidRPr="00D07791">
        <w:rPr>
          <w:bCs w:val="0"/>
          <w:iCs w:val="0"/>
        </w:rPr>
        <w:t xml:space="preserve">with </w:t>
      </w:r>
      <w:r w:rsidR="007D61D6">
        <w:rPr>
          <w:bCs w:val="0"/>
          <w:iCs w:val="0"/>
          <w:lang w:val="en-GB"/>
        </w:rPr>
        <w:t>a</w:t>
      </w:r>
      <w:r w:rsidR="004E4361" w:rsidRPr="00D07791">
        <w:rPr>
          <w:bCs w:val="0"/>
          <w:iCs w:val="0"/>
        </w:rPr>
        <w:t xml:space="preserve"> throughput of 200</w:t>
      </w:r>
      <w:r w:rsidR="009B3B2E">
        <w:rPr>
          <w:bCs w:val="0"/>
          <w:iCs w:val="0"/>
          <w:lang w:val="en-GB"/>
        </w:rPr>
        <w:t xml:space="preserve"> </w:t>
      </w:r>
      <w:r w:rsidR="00614D6B">
        <w:rPr>
          <w:bCs w:val="0"/>
          <w:iCs w:val="0"/>
          <w:lang w:val="en-GB"/>
        </w:rPr>
        <w:t xml:space="preserve">people </w:t>
      </w:r>
      <w:r w:rsidR="009B3B2E">
        <w:rPr>
          <w:bCs w:val="0"/>
          <w:iCs w:val="0"/>
          <w:lang w:val="en-GB"/>
        </w:rPr>
        <w:t>per year</w:t>
      </w:r>
      <w:r w:rsidRPr="00D07791">
        <w:rPr>
          <w:bCs w:val="0"/>
          <w:iCs w:val="0"/>
        </w:rPr>
        <w:t xml:space="preserve"> was £430.61 per </w:t>
      </w:r>
      <w:r w:rsidR="00CF51C2">
        <w:rPr>
          <w:bCs w:val="0"/>
          <w:iCs w:val="0"/>
          <w:lang w:val="en-GB"/>
        </w:rPr>
        <w:t>person</w:t>
      </w:r>
      <w:r w:rsidR="00CF51C2" w:rsidRPr="00D07791">
        <w:rPr>
          <w:bCs w:val="0"/>
          <w:iCs w:val="0"/>
        </w:rPr>
        <w:t xml:space="preserve"> </w:t>
      </w:r>
      <w:r w:rsidRPr="00D07791">
        <w:rPr>
          <w:bCs w:val="0"/>
          <w:iCs w:val="0"/>
        </w:rPr>
        <w:t>tested.</w:t>
      </w:r>
      <w:r w:rsidR="0000281F">
        <w:rPr>
          <w:bCs w:val="0"/>
          <w:iCs w:val="0"/>
          <w:lang w:val="en-GB"/>
        </w:rPr>
        <w:t xml:space="preserve"> This was based on the purchase of vouchers for 100 </w:t>
      </w:r>
      <w:r w:rsidR="00586F05">
        <w:rPr>
          <w:bCs w:val="0"/>
          <w:iCs w:val="0"/>
          <w:lang w:val="en-GB"/>
        </w:rPr>
        <w:t>people</w:t>
      </w:r>
      <w:r w:rsidR="0000281F">
        <w:rPr>
          <w:bCs w:val="0"/>
          <w:iCs w:val="0"/>
          <w:lang w:val="en-GB"/>
        </w:rPr>
        <w:t xml:space="preserve">, which </w:t>
      </w:r>
      <w:r w:rsidR="009B3B2E">
        <w:rPr>
          <w:bCs w:val="0"/>
          <w:iCs w:val="0"/>
          <w:lang w:val="en-GB"/>
        </w:rPr>
        <w:t xml:space="preserve">covered </w:t>
      </w:r>
      <w:r w:rsidR="0000281F">
        <w:rPr>
          <w:bCs w:val="0"/>
          <w:iCs w:val="0"/>
          <w:lang w:val="en-GB"/>
        </w:rPr>
        <w:t xml:space="preserve">the cost of the software license and the training and certification of up to 4 </w:t>
      </w:r>
      <w:proofErr w:type="spellStart"/>
      <w:r w:rsidR="0000281F">
        <w:rPr>
          <w:bCs w:val="0"/>
          <w:iCs w:val="0"/>
          <w:lang w:val="en-GB"/>
        </w:rPr>
        <w:t>QAngio</w:t>
      </w:r>
      <w:proofErr w:type="spellEnd"/>
      <w:r w:rsidR="0000281F">
        <w:rPr>
          <w:bCs w:val="0"/>
          <w:iCs w:val="0"/>
          <w:lang w:val="en-GB"/>
        </w:rPr>
        <w:t xml:space="preserve"> QFR users</w:t>
      </w:r>
      <w:r w:rsidR="00595753">
        <w:rPr>
          <w:bCs w:val="0"/>
          <w:iCs w:val="0"/>
          <w:lang w:val="en-GB"/>
        </w:rPr>
        <w:t xml:space="preserve">, in addition to a staff cost per </w:t>
      </w:r>
      <w:r w:rsidR="004D1D75">
        <w:rPr>
          <w:bCs w:val="0"/>
          <w:iCs w:val="0"/>
          <w:lang w:val="en-GB"/>
        </w:rPr>
        <w:t xml:space="preserve">person </w:t>
      </w:r>
      <w:r w:rsidR="00595753">
        <w:rPr>
          <w:bCs w:val="0"/>
          <w:iCs w:val="0"/>
          <w:lang w:val="en-GB"/>
        </w:rPr>
        <w:t>tested of £7.76.</w:t>
      </w:r>
      <w:r w:rsidR="00D07791" w:rsidRPr="00D07791">
        <w:rPr>
          <w:bCs w:val="0"/>
          <w:iCs w:val="0"/>
        </w:rPr>
        <w:t xml:space="preserve"> </w:t>
      </w:r>
      <w:r w:rsidRPr="00EE277B">
        <w:t xml:space="preserve">The </w:t>
      </w:r>
      <w:r w:rsidR="005C0BF3">
        <w:rPr>
          <w:lang w:val="en-GB"/>
        </w:rPr>
        <w:t>base-</w:t>
      </w:r>
      <w:proofErr w:type="spellStart"/>
      <w:r w:rsidR="005C0BF3">
        <w:rPr>
          <w:lang w:val="en-GB"/>
        </w:rPr>
        <w:t>case</w:t>
      </w:r>
      <w:proofErr w:type="spellEnd"/>
      <w:r w:rsidR="005C0BF3">
        <w:rPr>
          <w:lang w:val="en-GB"/>
        </w:rPr>
        <w:t xml:space="preserve"> </w:t>
      </w:r>
      <w:r w:rsidRPr="00EE277B">
        <w:t xml:space="preserve">costs of </w:t>
      </w:r>
      <w:r w:rsidRPr="00D07791">
        <w:rPr>
          <w:bCs w:val="0"/>
          <w:iCs w:val="0"/>
        </w:rPr>
        <w:t xml:space="preserve">CAAS </w:t>
      </w:r>
      <w:proofErr w:type="spellStart"/>
      <w:r w:rsidRPr="00D07791">
        <w:rPr>
          <w:bCs w:val="0"/>
          <w:iCs w:val="0"/>
        </w:rPr>
        <w:t>vFFR</w:t>
      </w:r>
      <w:proofErr w:type="spellEnd"/>
      <w:r w:rsidRPr="00EE277B">
        <w:t xml:space="preserve"> </w:t>
      </w:r>
      <w:r w:rsidR="004E4361" w:rsidRPr="00D07791">
        <w:rPr>
          <w:bCs w:val="0"/>
          <w:iCs w:val="0"/>
        </w:rPr>
        <w:t>with</w:t>
      </w:r>
      <w:r w:rsidR="00DA27DF">
        <w:rPr>
          <w:bCs w:val="0"/>
          <w:iCs w:val="0"/>
          <w:lang w:val="en-GB"/>
        </w:rPr>
        <w:t xml:space="preserve"> a</w:t>
      </w:r>
      <w:r w:rsidR="004E4361" w:rsidRPr="00D07791">
        <w:rPr>
          <w:bCs w:val="0"/>
          <w:iCs w:val="0"/>
        </w:rPr>
        <w:t xml:space="preserve"> throughput of 200 </w:t>
      </w:r>
      <w:r w:rsidR="00614D6B">
        <w:rPr>
          <w:bCs w:val="0"/>
          <w:iCs w:val="0"/>
          <w:lang w:val="en-GB"/>
        </w:rPr>
        <w:t xml:space="preserve">people </w:t>
      </w:r>
      <w:r w:rsidR="005C0BF3">
        <w:rPr>
          <w:bCs w:val="0"/>
          <w:iCs w:val="0"/>
          <w:lang w:val="en-GB"/>
        </w:rPr>
        <w:t xml:space="preserve">per year </w:t>
      </w:r>
      <w:r w:rsidRPr="00EE277B">
        <w:t>was £</w:t>
      </w:r>
      <w:r w:rsidRPr="00D07791">
        <w:rPr>
          <w:bCs w:val="0"/>
          <w:iCs w:val="0"/>
        </w:rPr>
        <w:t>172.18</w:t>
      </w:r>
      <w:r w:rsidRPr="00EE277B">
        <w:t xml:space="preserve"> per </w:t>
      </w:r>
      <w:r w:rsidR="00CF51C2">
        <w:rPr>
          <w:lang w:val="en-GB"/>
        </w:rPr>
        <w:t>person</w:t>
      </w:r>
      <w:r w:rsidR="00CF51C2" w:rsidRPr="00EE277B">
        <w:t xml:space="preserve"> </w:t>
      </w:r>
      <w:r w:rsidRPr="00EE277B">
        <w:t>tested.</w:t>
      </w:r>
      <w:r w:rsidR="007D5C09">
        <w:rPr>
          <w:lang w:val="en-GB"/>
        </w:rPr>
        <w:t xml:space="preserve"> This </w:t>
      </w:r>
      <w:r w:rsidR="005C0BF3">
        <w:rPr>
          <w:lang w:val="en-GB"/>
        </w:rPr>
        <w:t xml:space="preserve">included </w:t>
      </w:r>
      <w:r w:rsidR="00FB012D">
        <w:rPr>
          <w:lang w:val="en-GB"/>
        </w:rPr>
        <w:t xml:space="preserve">staff training and annual maintenance and </w:t>
      </w:r>
      <w:r w:rsidR="007D5C09">
        <w:rPr>
          <w:lang w:val="en-GB"/>
        </w:rPr>
        <w:t>was based on the purchase of a perpetual li</w:t>
      </w:r>
      <w:r w:rsidR="0064762C">
        <w:rPr>
          <w:lang w:val="en-GB"/>
        </w:rPr>
        <w:t>cense</w:t>
      </w:r>
      <w:r w:rsidR="00FB012D">
        <w:rPr>
          <w:lang w:val="en-GB"/>
        </w:rPr>
        <w:t xml:space="preserve"> which allows analysis of as many </w:t>
      </w:r>
      <w:r w:rsidR="00614D6B">
        <w:rPr>
          <w:lang w:val="en-GB"/>
        </w:rPr>
        <w:t xml:space="preserve">people </w:t>
      </w:r>
      <w:r w:rsidR="00FB012D">
        <w:rPr>
          <w:lang w:val="en-GB"/>
        </w:rPr>
        <w:t xml:space="preserve">as </w:t>
      </w:r>
      <w:r w:rsidR="005C0BF3">
        <w:rPr>
          <w:lang w:val="en-GB"/>
        </w:rPr>
        <w:t xml:space="preserve">needed </w:t>
      </w:r>
      <w:r w:rsidR="00FB012D">
        <w:rPr>
          <w:lang w:val="en-GB"/>
        </w:rPr>
        <w:t>per year.</w:t>
      </w:r>
      <w:r w:rsidR="00D07791" w:rsidRPr="00D07791">
        <w:rPr>
          <w:bCs w:val="0"/>
          <w:iCs w:val="0"/>
          <w:lang w:val="en-US"/>
        </w:rPr>
        <w:t xml:space="preserve"> </w:t>
      </w:r>
      <w:r w:rsidR="004E4361" w:rsidRPr="004E4361">
        <w:t xml:space="preserve">The model did not consider a cost for </w:t>
      </w:r>
      <w:r w:rsidR="00667F96" w:rsidRPr="00667F96">
        <w:t>invasive coronary angiography</w:t>
      </w:r>
      <w:r w:rsidR="00667F96">
        <w:rPr>
          <w:lang w:val="en-GB"/>
        </w:rPr>
        <w:t xml:space="preserve"> </w:t>
      </w:r>
      <w:r w:rsidR="004E4361" w:rsidRPr="004E4361">
        <w:t xml:space="preserve">because all </w:t>
      </w:r>
      <w:r w:rsidR="00614D6B">
        <w:rPr>
          <w:lang w:val="en-GB"/>
        </w:rPr>
        <w:t>people</w:t>
      </w:r>
      <w:r w:rsidR="00614D6B" w:rsidRPr="004E4361">
        <w:t xml:space="preserve"> </w:t>
      </w:r>
      <w:r w:rsidR="004E4361" w:rsidRPr="004E4361">
        <w:t>who entered the diagnostic model had this test.</w:t>
      </w:r>
    </w:p>
    <w:p w14:paraId="11844F91" w14:textId="3F60FC6C" w:rsidR="004E4361" w:rsidRDefault="001A4CF1" w:rsidP="00B80736">
      <w:pPr>
        <w:pStyle w:val="Numberedlevel2text"/>
      </w:pPr>
      <w:r w:rsidRPr="001A4CF1">
        <w:lastRenderedPageBreak/>
        <w:t>The unit cost for FFR</w:t>
      </w:r>
      <w:r w:rsidR="00501B6F">
        <w:rPr>
          <w:lang w:val="en-GB"/>
        </w:rPr>
        <w:t xml:space="preserve"> and </w:t>
      </w:r>
      <w:proofErr w:type="spellStart"/>
      <w:r w:rsidRPr="001A4CF1">
        <w:t>iFR</w:t>
      </w:r>
      <w:proofErr w:type="spellEnd"/>
      <w:r w:rsidRPr="001A4CF1">
        <w:t xml:space="preserve"> was estimated as the difference between the activity weighted average of the healthcare resource group codes for complex and standard cardiac catheterisation (£436.80). </w:t>
      </w:r>
    </w:p>
    <w:p w14:paraId="3843B8B0" w14:textId="1FC66B1B" w:rsidR="004B75FF" w:rsidRPr="004B75FF" w:rsidRDefault="004B75FF" w:rsidP="004B75FF">
      <w:pPr>
        <w:pStyle w:val="Heading4"/>
      </w:pPr>
      <w:r>
        <w:t>Assumptions</w:t>
      </w:r>
    </w:p>
    <w:p w14:paraId="4A0FAC0F" w14:textId="353F52D7" w:rsidR="004B75FF" w:rsidRPr="004B75FF" w:rsidRDefault="004B75FF" w:rsidP="00B80736">
      <w:pPr>
        <w:pStyle w:val="Numberedlevel2text"/>
      </w:pPr>
      <w:r>
        <w:rPr>
          <w:lang w:val="en-GB"/>
        </w:rPr>
        <w:t>The following assumptions were applied in the base-case analysis:</w:t>
      </w:r>
    </w:p>
    <w:p w14:paraId="32F33C98" w14:textId="26914D8F" w:rsidR="006E554B" w:rsidRDefault="006E554B" w:rsidP="00896DF3">
      <w:pPr>
        <w:pStyle w:val="Bulletindent1"/>
      </w:pPr>
      <w:r>
        <w:t>A diagnostic threshold of 0.8</w:t>
      </w:r>
      <w:r w:rsidR="00EF5004">
        <w:t>0</w:t>
      </w:r>
      <w:r>
        <w:t xml:space="preserve"> was used to define functionally significant stenosis for </w:t>
      </w:r>
      <w:proofErr w:type="spellStart"/>
      <w:r>
        <w:t>QAngio</w:t>
      </w:r>
      <w:proofErr w:type="spellEnd"/>
      <w:r>
        <w:t xml:space="preserve"> QFR and FFR.</w:t>
      </w:r>
    </w:p>
    <w:p w14:paraId="38686078" w14:textId="77777777" w:rsidR="006E554B" w:rsidRDefault="006E554B" w:rsidP="00896DF3">
      <w:pPr>
        <w:pStyle w:val="Bulletindent1"/>
      </w:pPr>
      <w:r>
        <w:t xml:space="preserve">A grey-zone boundary of 0.78 to 0.84 for </w:t>
      </w:r>
      <w:proofErr w:type="spellStart"/>
      <w:r>
        <w:t>QAngio</w:t>
      </w:r>
      <w:proofErr w:type="spellEnd"/>
      <w:r>
        <w:t xml:space="preserve"> QFR was used as suggested by the manufacturer of </w:t>
      </w:r>
      <w:proofErr w:type="spellStart"/>
      <w:r>
        <w:t>QAngio</w:t>
      </w:r>
      <w:proofErr w:type="spellEnd"/>
      <w:r>
        <w:t xml:space="preserve"> QFR.</w:t>
      </w:r>
    </w:p>
    <w:p w14:paraId="1749BFDA" w14:textId="3C6F1C5C" w:rsidR="006E554B" w:rsidRDefault="006E554B" w:rsidP="00896DF3">
      <w:pPr>
        <w:pStyle w:val="Bulletindent1"/>
      </w:pPr>
      <w:r>
        <w:t xml:space="preserve">The baseline risk of </w:t>
      </w:r>
      <w:r w:rsidR="000C13ED" w:rsidRPr="000C13ED">
        <w:t xml:space="preserve">major adverse cardiovascular events </w:t>
      </w:r>
      <w:r>
        <w:t xml:space="preserve">in the absence of </w:t>
      </w:r>
      <w:proofErr w:type="spellStart"/>
      <w:r>
        <w:t>revascularisation</w:t>
      </w:r>
      <w:proofErr w:type="spellEnd"/>
      <w:r>
        <w:t xml:space="preserve"> depends on disease severity as measured by </w:t>
      </w:r>
      <w:r w:rsidR="00457460">
        <w:t>FFR</w:t>
      </w:r>
      <w:r>
        <w:t xml:space="preserve">, while the distribution of </w:t>
      </w:r>
      <w:r w:rsidR="00457460">
        <w:t>FFR</w:t>
      </w:r>
      <w:r w:rsidR="00FE3668">
        <w:t xml:space="preserve"> </w:t>
      </w:r>
      <w:r>
        <w:t>values differs by diagnostic strategy.</w:t>
      </w:r>
    </w:p>
    <w:p w14:paraId="0351C306" w14:textId="0D9FDBB4" w:rsidR="006E554B" w:rsidRDefault="006E554B" w:rsidP="00896DF3">
      <w:pPr>
        <w:pStyle w:val="Bulletindent1"/>
      </w:pPr>
      <w:r>
        <w:t xml:space="preserve">There is no treatment effect of </w:t>
      </w:r>
      <w:proofErr w:type="spellStart"/>
      <w:r>
        <w:t>revascularisation</w:t>
      </w:r>
      <w:proofErr w:type="spellEnd"/>
      <w:r>
        <w:t xml:space="preserve"> on risk of </w:t>
      </w:r>
      <w:r w:rsidR="000C13ED" w:rsidRPr="000C13ED">
        <w:t>major adverse cardiovascular events</w:t>
      </w:r>
      <w:r>
        <w:t>, based on the findings of the ISCHEMIA trial.</w:t>
      </w:r>
    </w:p>
    <w:p w14:paraId="72B372D3" w14:textId="3AA6DA3F" w:rsidR="006E554B" w:rsidRDefault="006E554B" w:rsidP="00896DF3">
      <w:pPr>
        <w:pStyle w:val="Bulletindent1"/>
      </w:pPr>
      <w:r>
        <w:t xml:space="preserve">Costs of </w:t>
      </w:r>
      <w:proofErr w:type="spellStart"/>
      <w:r>
        <w:t>QAngio</w:t>
      </w:r>
      <w:proofErr w:type="spellEnd"/>
      <w:r>
        <w:t xml:space="preserve"> QFR and CAAS </w:t>
      </w:r>
      <w:proofErr w:type="spellStart"/>
      <w:r>
        <w:t>vFFR</w:t>
      </w:r>
      <w:proofErr w:type="spellEnd"/>
      <w:r>
        <w:t xml:space="preserve"> were based on an average annual throughput of 200</w:t>
      </w:r>
      <w:r w:rsidR="00780415">
        <w:t xml:space="preserve"> people</w:t>
      </w:r>
      <w:r>
        <w:t>.</w:t>
      </w:r>
    </w:p>
    <w:p w14:paraId="69490AF4" w14:textId="7414524B" w:rsidR="006E554B" w:rsidRDefault="00896DF3" w:rsidP="00896DF3">
      <w:pPr>
        <w:pStyle w:val="Bulletindent1"/>
      </w:pPr>
      <w:r w:rsidRPr="00896DF3">
        <w:t>The base-case assumed all diagnostic procedures took place in an interventional setting. The diagnostic-only setting was considered in scenario analyses</w:t>
      </w:r>
      <w:r>
        <w:t>.</w:t>
      </w:r>
    </w:p>
    <w:p w14:paraId="32361E9D" w14:textId="77F86954" w:rsidR="006E554B" w:rsidRDefault="00E03F35" w:rsidP="00896DF3">
      <w:pPr>
        <w:pStyle w:val="Bulletindent1"/>
      </w:pPr>
      <w:proofErr w:type="spellStart"/>
      <w:r>
        <w:t>HRQoL</w:t>
      </w:r>
      <w:proofErr w:type="spellEnd"/>
      <w:r w:rsidR="006E554B">
        <w:t xml:space="preserve"> benefits of </w:t>
      </w:r>
      <w:proofErr w:type="spellStart"/>
      <w:r w:rsidR="006E554B">
        <w:t>revascularisation</w:t>
      </w:r>
      <w:proofErr w:type="spellEnd"/>
      <w:r w:rsidR="006E554B">
        <w:t xml:space="preserve"> and optimal medical therapy observed at 1 year for the true positive and false negative health states applied for a lifetime duration.</w:t>
      </w:r>
    </w:p>
    <w:p w14:paraId="61413D0F" w14:textId="5A5C78BD" w:rsidR="006E554B" w:rsidRDefault="006E554B" w:rsidP="006E554B">
      <w:pPr>
        <w:pStyle w:val="Bulletindent1last"/>
      </w:pPr>
      <w:r>
        <w:t>Procedural disutility associated with FFR</w:t>
      </w:r>
      <w:r w:rsidR="00457460">
        <w:t xml:space="preserve"> </w:t>
      </w:r>
      <w:r>
        <w:t xml:space="preserve">was equivalent to that of </w:t>
      </w:r>
      <w:r w:rsidR="000C13ED" w:rsidRPr="000C13ED">
        <w:t>percutaneous coronary intervention</w:t>
      </w:r>
      <w:r>
        <w:t>.</w:t>
      </w:r>
    </w:p>
    <w:p w14:paraId="5959C098" w14:textId="4FEAB964" w:rsidR="004B75FF" w:rsidRPr="003304C2" w:rsidRDefault="003304C2" w:rsidP="00896DF3">
      <w:pPr>
        <w:pStyle w:val="Heading4"/>
      </w:pPr>
      <w:r>
        <w:t>Base-case results</w:t>
      </w:r>
    </w:p>
    <w:p w14:paraId="4FD54611" w14:textId="2890DD74" w:rsidR="003304C2" w:rsidRDefault="008D03FC" w:rsidP="008D03FC">
      <w:pPr>
        <w:pStyle w:val="Numberedlevel2text"/>
      </w:pPr>
      <w:r w:rsidRPr="008D03FC">
        <w:t xml:space="preserve">The deterministic and probabilistic cost-effectiveness results for the base-case analysis, expressed in terms of </w:t>
      </w:r>
      <w:r w:rsidR="002A5B7D">
        <w:rPr>
          <w:lang w:val="en-GB"/>
        </w:rPr>
        <w:t xml:space="preserve">net health benefit </w:t>
      </w:r>
      <w:r w:rsidRPr="008D03FC">
        <w:t>at a maximum acceptable</w:t>
      </w:r>
      <w:r w:rsidR="002A5B7D">
        <w:rPr>
          <w:lang w:val="en-GB"/>
        </w:rPr>
        <w:t xml:space="preserve"> incremental cost-effectiveness ratio</w:t>
      </w:r>
      <w:r w:rsidRPr="008D03FC">
        <w:t xml:space="preserve"> </w:t>
      </w:r>
      <w:r w:rsidR="002A5B7D">
        <w:rPr>
          <w:lang w:val="en-GB"/>
        </w:rPr>
        <w:t>(</w:t>
      </w:r>
      <w:r w:rsidRPr="008D03FC">
        <w:t>ICER</w:t>
      </w:r>
      <w:r w:rsidR="002A5B7D">
        <w:rPr>
          <w:lang w:val="en-GB"/>
        </w:rPr>
        <w:t>)</w:t>
      </w:r>
      <w:r w:rsidRPr="008D03FC">
        <w:t xml:space="preserve"> of £20,000 per </w:t>
      </w:r>
      <w:r w:rsidRPr="008D03FC">
        <w:lastRenderedPageBreak/>
        <w:t xml:space="preserve">QALY gained, are shown in tables </w:t>
      </w:r>
      <w:r w:rsidR="00B04AAF">
        <w:rPr>
          <w:lang w:val="en-GB"/>
        </w:rPr>
        <w:t>9</w:t>
      </w:r>
      <w:r w:rsidRPr="008D03FC">
        <w:t xml:space="preserve"> and </w:t>
      </w:r>
      <w:r w:rsidR="00B04AAF">
        <w:rPr>
          <w:lang w:val="en-GB"/>
        </w:rPr>
        <w:t>10</w:t>
      </w:r>
      <w:r w:rsidRPr="008D03FC">
        <w:t xml:space="preserve">, respectively. The incremental </w:t>
      </w:r>
      <w:r w:rsidR="00550D0A">
        <w:rPr>
          <w:lang w:val="en-GB"/>
        </w:rPr>
        <w:t>net health benefit</w:t>
      </w:r>
      <w:r w:rsidR="00550D0A" w:rsidRPr="008D03FC">
        <w:t xml:space="preserve"> </w:t>
      </w:r>
      <w:r w:rsidRPr="008D03FC">
        <w:t xml:space="preserve">was calculated for each strategy compared with </w:t>
      </w:r>
      <w:r w:rsidR="00550D0A" w:rsidRPr="00550D0A">
        <w:t xml:space="preserve">invasive coronary angiography </w:t>
      </w:r>
      <w:r w:rsidRPr="008D03FC">
        <w:t xml:space="preserve">alone. The results </w:t>
      </w:r>
      <w:r>
        <w:rPr>
          <w:lang w:val="en-GB"/>
        </w:rPr>
        <w:t>were</w:t>
      </w:r>
      <w:r w:rsidRPr="008D03FC">
        <w:t xml:space="preserve"> consistent for both the deterministic and probabilistic analysis.</w:t>
      </w:r>
    </w:p>
    <w:p w14:paraId="16306793" w14:textId="484A47BB" w:rsidR="008D03FC" w:rsidRDefault="008D03FC" w:rsidP="00167065">
      <w:pPr>
        <w:pStyle w:val="Caption"/>
      </w:pPr>
      <w:r>
        <w:t xml:space="preserve">Table </w:t>
      </w:r>
      <w:r w:rsidR="00B105F5">
        <w:fldChar w:fldCharType="begin"/>
      </w:r>
      <w:r w:rsidR="00B105F5">
        <w:instrText xml:space="preserve"> SEQ Table \* ARABIC </w:instrText>
      </w:r>
      <w:r w:rsidR="00B105F5">
        <w:fldChar w:fldCharType="separate"/>
      </w:r>
      <w:r w:rsidR="00B105F5">
        <w:rPr>
          <w:noProof/>
        </w:rPr>
        <w:t>8</w:t>
      </w:r>
      <w:r w:rsidR="00B105F5">
        <w:rPr>
          <w:noProof/>
        </w:rPr>
        <w:fldChar w:fldCharType="end"/>
      </w:r>
      <w:r>
        <w:t xml:space="preserve"> </w:t>
      </w:r>
      <w:r w:rsidRPr="00215F55">
        <w:t>Deterministic cost-effectiveness results for base-case scenario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Look w:val="04A0" w:firstRow="1" w:lastRow="0" w:firstColumn="1" w:lastColumn="0" w:noHBand="0" w:noVBand="1"/>
        <w:tblDescription w:val="Deterministic cost-effectiveness results for base-case scenario"/>
      </w:tblPr>
      <w:tblGrid>
        <w:gridCol w:w="1200"/>
        <w:gridCol w:w="2482"/>
        <w:gridCol w:w="1134"/>
        <w:gridCol w:w="1134"/>
        <w:gridCol w:w="1134"/>
        <w:gridCol w:w="992"/>
        <w:gridCol w:w="941"/>
      </w:tblGrid>
      <w:tr w:rsidR="008D03FC" w:rsidRPr="008D03FC" w14:paraId="6D4BBDD3" w14:textId="77777777" w:rsidTr="002A5B7D">
        <w:trPr>
          <w:trHeight w:val="286"/>
        </w:trPr>
        <w:tc>
          <w:tcPr>
            <w:tcW w:w="665" w:type="pct"/>
            <w:tcBorders>
              <w:bottom w:val="single" w:sz="4" w:space="0" w:color="auto"/>
            </w:tcBorders>
            <w:shd w:val="clear" w:color="auto" w:fill="auto"/>
          </w:tcPr>
          <w:p w14:paraId="1F7FE704" w14:textId="77777777" w:rsidR="008D03FC" w:rsidRPr="008D03FC" w:rsidRDefault="008D03FC" w:rsidP="00167065">
            <w:pPr>
              <w:pStyle w:val="Tableheading"/>
            </w:pPr>
            <w:r w:rsidRPr="008D03FC">
              <w:t>Strategy</w:t>
            </w:r>
          </w:p>
        </w:tc>
        <w:tc>
          <w:tcPr>
            <w:tcW w:w="1376" w:type="pct"/>
            <w:tcBorders>
              <w:bottom w:val="single" w:sz="4" w:space="0" w:color="auto"/>
            </w:tcBorders>
            <w:shd w:val="clear" w:color="auto" w:fill="auto"/>
          </w:tcPr>
          <w:p w14:paraId="08CE3F47" w14:textId="77777777" w:rsidR="008D03FC" w:rsidRPr="008D03FC" w:rsidRDefault="008D03FC" w:rsidP="00167065">
            <w:pPr>
              <w:pStyle w:val="Tableheading"/>
            </w:pPr>
            <w:r w:rsidRPr="008D03FC">
              <w:t>Identification</w:t>
            </w:r>
          </w:p>
        </w:tc>
        <w:tc>
          <w:tcPr>
            <w:tcW w:w="629" w:type="pct"/>
            <w:tcBorders>
              <w:bottom w:val="single" w:sz="4" w:space="0" w:color="auto"/>
            </w:tcBorders>
            <w:shd w:val="clear" w:color="auto" w:fill="auto"/>
          </w:tcPr>
          <w:p w14:paraId="6B5E2A75" w14:textId="77777777" w:rsidR="008D03FC" w:rsidRPr="008D03FC" w:rsidRDefault="008D03FC" w:rsidP="00167065">
            <w:pPr>
              <w:pStyle w:val="Tableheading"/>
            </w:pPr>
            <w:r w:rsidRPr="008D03FC">
              <w:t>Total QALYs</w:t>
            </w:r>
          </w:p>
        </w:tc>
        <w:tc>
          <w:tcPr>
            <w:tcW w:w="629" w:type="pct"/>
            <w:tcBorders>
              <w:bottom w:val="single" w:sz="4" w:space="0" w:color="auto"/>
            </w:tcBorders>
            <w:shd w:val="clear" w:color="auto" w:fill="auto"/>
          </w:tcPr>
          <w:p w14:paraId="168FB607" w14:textId="77777777" w:rsidR="008D03FC" w:rsidRPr="008D03FC" w:rsidRDefault="008D03FC" w:rsidP="00167065">
            <w:pPr>
              <w:pStyle w:val="Tableheading"/>
            </w:pPr>
            <w:r w:rsidRPr="008D03FC">
              <w:t>Total costs</w:t>
            </w:r>
          </w:p>
        </w:tc>
        <w:tc>
          <w:tcPr>
            <w:tcW w:w="629" w:type="pct"/>
            <w:tcBorders>
              <w:bottom w:val="single" w:sz="4" w:space="0" w:color="auto"/>
            </w:tcBorders>
            <w:shd w:val="clear" w:color="auto" w:fill="auto"/>
          </w:tcPr>
          <w:p w14:paraId="2246F732" w14:textId="5B3656BD" w:rsidR="008D03FC" w:rsidRPr="008D03FC" w:rsidRDefault="008D03FC" w:rsidP="00167065">
            <w:pPr>
              <w:pStyle w:val="Tableheading"/>
            </w:pPr>
            <w:r w:rsidRPr="008D03FC">
              <w:t>NHB</w:t>
            </w:r>
          </w:p>
        </w:tc>
        <w:tc>
          <w:tcPr>
            <w:tcW w:w="550" w:type="pct"/>
            <w:tcBorders>
              <w:bottom w:val="single" w:sz="4" w:space="0" w:color="auto"/>
            </w:tcBorders>
            <w:shd w:val="clear" w:color="auto" w:fill="auto"/>
          </w:tcPr>
          <w:p w14:paraId="17860C0A" w14:textId="4EAA6D1F" w:rsidR="008D03FC" w:rsidRPr="008D03FC" w:rsidRDefault="008D03FC" w:rsidP="00167065">
            <w:pPr>
              <w:pStyle w:val="Tableheading"/>
            </w:pPr>
            <w:r w:rsidRPr="008D03FC">
              <w:t>INHB</w:t>
            </w:r>
          </w:p>
        </w:tc>
        <w:tc>
          <w:tcPr>
            <w:tcW w:w="522" w:type="pct"/>
            <w:tcBorders>
              <w:bottom w:val="single" w:sz="4" w:space="0" w:color="auto"/>
            </w:tcBorders>
            <w:shd w:val="clear" w:color="auto" w:fill="auto"/>
          </w:tcPr>
          <w:p w14:paraId="0C888B11" w14:textId="77777777" w:rsidR="008D03FC" w:rsidRPr="008D03FC" w:rsidRDefault="008D03FC" w:rsidP="00167065">
            <w:pPr>
              <w:pStyle w:val="Tableheading"/>
            </w:pPr>
            <w:r w:rsidRPr="008D03FC">
              <w:t>NHB rank</w:t>
            </w:r>
          </w:p>
        </w:tc>
      </w:tr>
      <w:tr w:rsidR="008D03FC" w:rsidRPr="008D03FC" w14:paraId="06FCC409" w14:textId="77777777" w:rsidTr="002A5B7D">
        <w:trPr>
          <w:trHeight w:val="271"/>
        </w:trPr>
        <w:tc>
          <w:tcPr>
            <w:tcW w:w="665" w:type="pct"/>
            <w:tcBorders>
              <w:top w:val="single" w:sz="4" w:space="0" w:color="auto"/>
            </w:tcBorders>
            <w:shd w:val="clear" w:color="auto" w:fill="auto"/>
          </w:tcPr>
          <w:p w14:paraId="0DBE3FC4" w14:textId="77777777" w:rsidR="008D03FC" w:rsidRPr="008D03FC" w:rsidRDefault="008D03FC" w:rsidP="00167065">
            <w:pPr>
              <w:pStyle w:val="Tabletext"/>
            </w:pPr>
            <w:r w:rsidRPr="008D03FC">
              <w:t>1</w:t>
            </w:r>
          </w:p>
        </w:tc>
        <w:tc>
          <w:tcPr>
            <w:tcW w:w="1376" w:type="pct"/>
            <w:tcBorders>
              <w:top w:val="single" w:sz="4" w:space="0" w:color="auto"/>
            </w:tcBorders>
            <w:shd w:val="clear" w:color="auto" w:fill="auto"/>
          </w:tcPr>
          <w:p w14:paraId="56A0FC46" w14:textId="77777777" w:rsidR="008D03FC" w:rsidRPr="008D03FC" w:rsidRDefault="008D03FC" w:rsidP="00167065">
            <w:pPr>
              <w:pStyle w:val="Tabletext"/>
            </w:pPr>
            <w:r w:rsidRPr="008D03FC">
              <w:t>ICA alone</w:t>
            </w:r>
          </w:p>
        </w:tc>
        <w:tc>
          <w:tcPr>
            <w:tcW w:w="629" w:type="pct"/>
            <w:tcBorders>
              <w:top w:val="single" w:sz="4" w:space="0" w:color="auto"/>
            </w:tcBorders>
            <w:shd w:val="clear" w:color="auto" w:fill="auto"/>
          </w:tcPr>
          <w:p w14:paraId="78FADA80" w14:textId="77777777" w:rsidR="008D03FC" w:rsidRPr="008D03FC" w:rsidRDefault="008D03FC" w:rsidP="00167065">
            <w:pPr>
              <w:pStyle w:val="Tabletext"/>
            </w:pPr>
            <w:r w:rsidRPr="008D03FC">
              <w:t>11.061</w:t>
            </w:r>
          </w:p>
        </w:tc>
        <w:tc>
          <w:tcPr>
            <w:tcW w:w="629" w:type="pct"/>
            <w:tcBorders>
              <w:top w:val="single" w:sz="4" w:space="0" w:color="auto"/>
            </w:tcBorders>
            <w:shd w:val="clear" w:color="auto" w:fill="auto"/>
          </w:tcPr>
          <w:p w14:paraId="4A9D4EDE" w14:textId="77777777" w:rsidR="008D03FC" w:rsidRPr="008D03FC" w:rsidRDefault="008D03FC" w:rsidP="00167065">
            <w:pPr>
              <w:pStyle w:val="Tabletext"/>
            </w:pPr>
            <w:r w:rsidRPr="008D03FC">
              <w:t>£4,697</w:t>
            </w:r>
          </w:p>
        </w:tc>
        <w:tc>
          <w:tcPr>
            <w:tcW w:w="629" w:type="pct"/>
            <w:tcBorders>
              <w:top w:val="single" w:sz="4" w:space="0" w:color="auto"/>
            </w:tcBorders>
            <w:shd w:val="clear" w:color="auto" w:fill="auto"/>
          </w:tcPr>
          <w:p w14:paraId="0FE789EC" w14:textId="77777777" w:rsidR="008D03FC" w:rsidRPr="008D03FC" w:rsidRDefault="008D03FC" w:rsidP="00167065">
            <w:pPr>
              <w:pStyle w:val="Tabletext"/>
            </w:pPr>
            <w:r w:rsidRPr="008D03FC">
              <w:t>10.826</w:t>
            </w:r>
          </w:p>
        </w:tc>
        <w:tc>
          <w:tcPr>
            <w:tcW w:w="550" w:type="pct"/>
            <w:tcBorders>
              <w:top w:val="single" w:sz="4" w:space="0" w:color="auto"/>
            </w:tcBorders>
            <w:shd w:val="clear" w:color="auto" w:fill="auto"/>
          </w:tcPr>
          <w:p w14:paraId="40A2CC18" w14:textId="77777777" w:rsidR="008D03FC" w:rsidRPr="008D03FC" w:rsidRDefault="008D03FC" w:rsidP="00167065">
            <w:pPr>
              <w:pStyle w:val="Tabletext"/>
            </w:pPr>
            <w:r w:rsidRPr="008D03FC">
              <w:t>–</w:t>
            </w:r>
          </w:p>
        </w:tc>
        <w:tc>
          <w:tcPr>
            <w:tcW w:w="522" w:type="pct"/>
            <w:tcBorders>
              <w:top w:val="single" w:sz="4" w:space="0" w:color="auto"/>
            </w:tcBorders>
            <w:shd w:val="clear" w:color="auto" w:fill="auto"/>
          </w:tcPr>
          <w:p w14:paraId="407C98C0" w14:textId="77777777" w:rsidR="008D03FC" w:rsidRPr="008D03FC" w:rsidRDefault="008D03FC" w:rsidP="00167065">
            <w:pPr>
              <w:pStyle w:val="Tabletext"/>
            </w:pPr>
            <w:r w:rsidRPr="008D03FC">
              <w:t>5</w:t>
            </w:r>
          </w:p>
        </w:tc>
      </w:tr>
      <w:tr w:rsidR="008D03FC" w:rsidRPr="008D03FC" w14:paraId="0EBE7929" w14:textId="77777777" w:rsidTr="002A5B7D">
        <w:trPr>
          <w:trHeight w:val="286"/>
        </w:trPr>
        <w:tc>
          <w:tcPr>
            <w:tcW w:w="665" w:type="pct"/>
            <w:shd w:val="clear" w:color="auto" w:fill="auto"/>
          </w:tcPr>
          <w:p w14:paraId="29F94F48" w14:textId="77777777" w:rsidR="008D03FC" w:rsidRPr="008D03FC" w:rsidRDefault="008D03FC" w:rsidP="00167065">
            <w:pPr>
              <w:pStyle w:val="Tabletext"/>
            </w:pPr>
            <w:r w:rsidRPr="008D03FC">
              <w:t>2</w:t>
            </w:r>
          </w:p>
        </w:tc>
        <w:tc>
          <w:tcPr>
            <w:tcW w:w="1376" w:type="pct"/>
            <w:shd w:val="clear" w:color="auto" w:fill="auto"/>
          </w:tcPr>
          <w:p w14:paraId="5C6357F8" w14:textId="7B291DA4" w:rsidR="008D03FC" w:rsidRPr="008D03FC" w:rsidRDefault="008D03FC" w:rsidP="00167065">
            <w:pPr>
              <w:pStyle w:val="Tabletext"/>
            </w:pPr>
            <w:r w:rsidRPr="008D03FC">
              <w:t xml:space="preserve">ICA </w:t>
            </w:r>
            <w:r w:rsidR="00DC515D">
              <w:t>with</w:t>
            </w:r>
            <w:r w:rsidR="004C77A1" w:rsidRPr="008D03FC">
              <w:t xml:space="preserve"> </w:t>
            </w:r>
            <w:r w:rsidRPr="008D03FC">
              <w:t>FFR</w:t>
            </w:r>
          </w:p>
        </w:tc>
        <w:tc>
          <w:tcPr>
            <w:tcW w:w="629" w:type="pct"/>
            <w:shd w:val="clear" w:color="auto" w:fill="auto"/>
          </w:tcPr>
          <w:p w14:paraId="6A32A4A0" w14:textId="77777777" w:rsidR="008D03FC" w:rsidRPr="008D03FC" w:rsidRDefault="008D03FC" w:rsidP="00167065">
            <w:pPr>
              <w:pStyle w:val="Tabletext"/>
            </w:pPr>
            <w:r w:rsidRPr="008D03FC">
              <w:t>11.096</w:t>
            </w:r>
          </w:p>
        </w:tc>
        <w:tc>
          <w:tcPr>
            <w:tcW w:w="629" w:type="pct"/>
            <w:shd w:val="clear" w:color="auto" w:fill="auto"/>
          </w:tcPr>
          <w:p w14:paraId="33E27EAB" w14:textId="77777777" w:rsidR="008D03FC" w:rsidRPr="008D03FC" w:rsidRDefault="008D03FC" w:rsidP="00167065">
            <w:pPr>
              <w:pStyle w:val="Tabletext"/>
            </w:pPr>
            <w:r w:rsidRPr="008D03FC">
              <w:t>£4,825</w:t>
            </w:r>
          </w:p>
        </w:tc>
        <w:tc>
          <w:tcPr>
            <w:tcW w:w="629" w:type="pct"/>
            <w:shd w:val="clear" w:color="auto" w:fill="auto"/>
          </w:tcPr>
          <w:p w14:paraId="13223938" w14:textId="77777777" w:rsidR="008D03FC" w:rsidRPr="008D03FC" w:rsidRDefault="008D03FC" w:rsidP="00167065">
            <w:pPr>
              <w:pStyle w:val="Tabletext"/>
            </w:pPr>
            <w:r w:rsidRPr="008D03FC">
              <w:t>10.855</w:t>
            </w:r>
          </w:p>
        </w:tc>
        <w:tc>
          <w:tcPr>
            <w:tcW w:w="550" w:type="pct"/>
            <w:shd w:val="clear" w:color="auto" w:fill="auto"/>
          </w:tcPr>
          <w:p w14:paraId="22F9DDAE" w14:textId="77777777" w:rsidR="008D03FC" w:rsidRPr="008D03FC" w:rsidRDefault="008D03FC" w:rsidP="00167065">
            <w:pPr>
              <w:pStyle w:val="Tabletext"/>
            </w:pPr>
            <w:r w:rsidRPr="008D03FC">
              <w:t>0.029</w:t>
            </w:r>
          </w:p>
        </w:tc>
        <w:tc>
          <w:tcPr>
            <w:tcW w:w="522" w:type="pct"/>
            <w:shd w:val="clear" w:color="auto" w:fill="auto"/>
          </w:tcPr>
          <w:p w14:paraId="66BA28DC" w14:textId="77777777" w:rsidR="008D03FC" w:rsidRPr="008D03FC" w:rsidRDefault="008D03FC" w:rsidP="00167065">
            <w:pPr>
              <w:pStyle w:val="Tabletext"/>
            </w:pPr>
            <w:r w:rsidRPr="008D03FC">
              <w:t>1</w:t>
            </w:r>
          </w:p>
        </w:tc>
      </w:tr>
      <w:tr w:rsidR="008D03FC" w:rsidRPr="008D03FC" w14:paraId="6F9B473D" w14:textId="77777777" w:rsidTr="002A5B7D">
        <w:trPr>
          <w:trHeight w:val="271"/>
        </w:trPr>
        <w:tc>
          <w:tcPr>
            <w:tcW w:w="665" w:type="pct"/>
            <w:shd w:val="clear" w:color="auto" w:fill="auto"/>
          </w:tcPr>
          <w:p w14:paraId="3C3AC953" w14:textId="77777777" w:rsidR="008D03FC" w:rsidRPr="008D03FC" w:rsidRDefault="008D03FC" w:rsidP="00167065">
            <w:pPr>
              <w:pStyle w:val="Tabletext"/>
            </w:pPr>
            <w:r w:rsidRPr="008D03FC">
              <w:t>3</w:t>
            </w:r>
          </w:p>
        </w:tc>
        <w:tc>
          <w:tcPr>
            <w:tcW w:w="1376" w:type="pct"/>
            <w:shd w:val="clear" w:color="auto" w:fill="auto"/>
          </w:tcPr>
          <w:p w14:paraId="364A4E2B" w14:textId="7363258B" w:rsidR="008D03FC" w:rsidRPr="008D03FC" w:rsidRDefault="008D03FC" w:rsidP="00167065">
            <w:pPr>
              <w:pStyle w:val="Tabletext"/>
            </w:pPr>
            <w:r w:rsidRPr="008D03FC">
              <w:t xml:space="preserve">ICA </w:t>
            </w:r>
            <w:r w:rsidR="00DC515D">
              <w:t>with</w:t>
            </w:r>
            <w:r w:rsidR="004C77A1" w:rsidRPr="008D03FC">
              <w:t xml:space="preserve"> </w:t>
            </w:r>
            <w:proofErr w:type="spellStart"/>
            <w:r w:rsidRPr="008D03FC">
              <w:t>QAngio</w:t>
            </w:r>
            <w:proofErr w:type="spellEnd"/>
            <w:r w:rsidRPr="008D03FC">
              <w:t xml:space="preserve"> QFR</w:t>
            </w:r>
          </w:p>
        </w:tc>
        <w:tc>
          <w:tcPr>
            <w:tcW w:w="629" w:type="pct"/>
            <w:shd w:val="clear" w:color="auto" w:fill="auto"/>
          </w:tcPr>
          <w:p w14:paraId="5BA5995E" w14:textId="77777777" w:rsidR="008D03FC" w:rsidRPr="008D03FC" w:rsidRDefault="008D03FC" w:rsidP="00167065">
            <w:pPr>
              <w:pStyle w:val="Tabletext"/>
            </w:pPr>
            <w:r w:rsidRPr="008D03FC">
              <w:t>11.087</w:t>
            </w:r>
          </w:p>
        </w:tc>
        <w:tc>
          <w:tcPr>
            <w:tcW w:w="629" w:type="pct"/>
            <w:shd w:val="clear" w:color="auto" w:fill="auto"/>
          </w:tcPr>
          <w:p w14:paraId="7AF98B81" w14:textId="77777777" w:rsidR="008D03FC" w:rsidRPr="008D03FC" w:rsidRDefault="008D03FC" w:rsidP="00167065">
            <w:pPr>
              <w:pStyle w:val="Tabletext"/>
            </w:pPr>
            <w:r w:rsidRPr="008D03FC">
              <w:t>£4,812</w:t>
            </w:r>
          </w:p>
        </w:tc>
        <w:tc>
          <w:tcPr>
            <w:tcW w:w="629" w:type="pct"/>
            <w:shd w:val="clear" w:color="auto" w:fill="auto"/>
          </w:tcPr>
          <w:p w14:paraId="5269C454" w14:textId="77777777" w:rsidR="008D03FC" w:rsidRPr="008D03FC" w:rsidRDefault="008D03FC" w:rsidP="00167065">
            <w:pPr>
              <w:pStyle w:val="Tabletext"/>
            </w:pPr>
            <w:r w:rsidRPr="008D03FC">
              <w:t>10.847</w:t>
            </w:r>
          </w:p>
        </w:tc>
        <w:tc>
          <w:tcPr>
            <w:tcW w:w="550" w:type="pct"/>
            <w:shd w:val="clear" w:color="auto" w:fill="auto"/>
          </w:tcPr>
          <w:p w14:paraId="3E9DBD15" w14:textId="77777777" w:rsidR="008D03FC" w:rsidRPr="008D03FC" w:rsidRDefault="008D03FC" w:rsidP="00167065">
            <w:pPr>
              <w:pStyle w:val="Tabletext"/>
            </w:pPr>
            <w:r w:rsidRPr="008D03FC">
              <w:t>0.020</w:t>
            </w:r>
          </w:p>
        </w:tc>
        <w:tc>
          <w:tcPr>
            <w:tcW w:w="522" w:type="pct"/>
            <w:shd w:val="clear" w:color="auto" w:fill="auto"/>
          </w:tcPr>
          <w:p w14:paraId="446B9E0E" w14:textId="77777777" w:rsidR="008D03FC" w:rsidRPr="008D03FC" w:rsidRDefault="008D03FC" w:rsidP="00167065">
            <w:pPr>
              <w:pStyle w:val="Tabletext"/>
            </w:pPr>
            <w:r w:rsidRPr="008D03FC">
              <w:t>2</w:t>
            </w:r>
          </w:p>
        </w:tc>
      </w:tr>
      <w:tr w:rsidR="008D03FC" w:rsidRPr="008D03FC" w14:paraId="5CF2003C" w14:textId="77777777" w:rsidTr="002A5B7D">
        <w:trPr>
          <w:trHeight w:val="709"/>
        </w:trPr>
        <w:tc>
          <w:tcPr>
            <w:tcW w:w="665" w:type="pct"/>
            <w:shd w:val="clear" w:color="auto" w:fill="auto"/>
          </w:tcPr>
          <w:p w14:paraId="3308EC4B" w14:textId="77777777" w:rsidR="008D03FC" w:rsidRPr="008D03FC" w:rsidRDefault="008D03FC" w:rsidP="00167065">
            <w:pPr>
              <w:pStyle w:val="Tabletext"/>
            </w:pPr>
            <w:r w:rsidRPr="008D03FC">
              <w:t>4</w:t>
            </w:r>
          </w:p>
        </w:tc>
        <w:tc>
          <w:tcPr>
            <w:tcW w:w="1376" w:type="pct"/>
            <w:shd w:val="clear" w:color="auto" w:fill="auto"/>
          </w:tcPr>
          <w:p w14:paraId="785DB9E8" w14:textId="624C3330" w:rsidR="008D03FC" w:rsidRPr="008D03FC" w:rsidRDefault="008D03FC" w:rsidP="00167065">
            <w:pPr>
              <w:pStyle w:val="Tabletext"/>
            </w:pPr>
            <w:r w:rsidRPr="008D03FC">
              <w:t xml:space="preserve">ICA </w:t>
            </w:r>
            <w:r w:rsidR="00DC515D">
              <w:t>with</w:t>
            </w:r>
            <w:r w:rsidR="004C77A1" w:rsidRPr="008D03FC">
              <w:t xml:space="preserve"> </w:t>
            </w:r>
            <w:proofErr w:type="spellStart"/>
            <w:r w:rsidRPr="008D03FC">
              <w:t>QAngio</w:t>
            </w:r>
            <w:proofErr w:type="spellEnd"/>
            <w:r w:rsidRPr="008D03FC">
              <w:t xml:space="preserve"> QFR </w:t>
            </w:r>
            <w:r w:rsidR="004C77A1">
              <w:t>and</w:t>
            </w:r>
            <w:r w:rsidR="004C77A1" w:rsidRPr="008D03FC">
              <w:t xml:space="preserve"> </w:t>
            </w:r>
            <w:r w:rsidRPr="008D03FC">
              <w:t>confirmatory FFR (grey zone)</w:t>
            </w:r>
          </w:p>
        </w:tc>
        <w:tc>
          <w:tcPr>
            <w:tcW w:w="629" w:type="pct"/>
            <w:shd w:val="clear" w:color="auto" w:fill="auto"/>
          </w:tcPr>
          <w:p w14:paraId="3EB1F01E" w14:textId="77777777" w:rsidR="008D03FC" w:rsidRPr="008D03FC" w:rsidRDefault="008D03FC" w:rsidP="00167065">
            <w:pPr>
              <w:pStyle w:val="Tabletext"/>
            </w:pPr>
            <w:r w:rsidRPr="008D03FC">
              <w:t>11.093</w:t>
            </w:r>
          </w:p>
        </w:tc>
        <w:tc>
          <w:tcPr>
            <w:tcW w:w="629" w:type="pct"/>
            <w:shd w:val="clear" w:color="auto" w:fill="auto"/>
          </w:tcPr>
          <w:p w14:paraId="4B558C09" w14:textId="77777777" w:rsidR="008D03FC" w:rsidRPr="008D03FC" w:rsidRDefault="008D03FC" w:rsidP="00167065">
            <w:pPr>
              <w:pStyle w:val="Tabletext"/>
            </w:pPr>
            <w:r w:rsidRPr="008D03FC">
              <w:t>£5,019</w:t>
            </w:r>
          </w:p>
        </w:tc>
        <w:tc>
          <w:tcPr>
            <w:tcW w:w="629" w:type="pct"/>
            <w:shd w:val="clear" w:color="auto" w:fill="auto"/>
          </w:tcPr>
          <w:p w14:paraId="2BEA06A5" w14:textId="77777777" w:rsidR="008D03FC" w:rsidRPr="008D03FC" w:rsidRDefault="008D03FC" w:rsidP="00167065">
            <w:pPr>
              <w:pStyle w:val="Tabletext"/>
            </w:pPr>
            <w:r w:rsidRPr="008D03FC">
              <w:t>10.843</w:t>
            </w:r>
          </w:p>
        </w:tc>
        <w:tc>
          <w:tcPr>
            <w:tcW w:w="550" w:type="pct"/>
            <w:shd w:val="clear" w:color="auto" w:fill="auto"/>
          </w:tcPr>
          <w:p w14:paraId="4C0DA575" w14:textId="77777777" w:rsidR="008D03FC" w:rsidRPr="008D03FC" w:rsidRDefault="008D03FC" w:rsidP="00167065">
            <w:pPr>
              <w:pStyle w:val="Tabletext"/>
            </w:pPr>
            <w:r w:rsidRPr="008D03FC">
              <w:t>0.016</w:t>
            </w:r>
          </w:p>
        </w:tc>
        <w:tc>
          <w:tcPr>
            <w:tcW w:w="522" w:type="pct"/>
            <w:shd w:val="clear" w:color="auto" w:fill="auto"/>
          </w:tcPr>
          <w:p w14:paraId="42915837" w14:textId="77777777" w:rsidR="008D03FC" w:rsidRPr="008D03FC" w:rsidRDefault="008D03FC" w:rsidP="00167065">
            <w:pPr>
              <w:pStyle w:val="Tabletext"/>
            </w:pPr>
            <w:r w:rsidRPr="008D03FC">
              <w:t>3</w:t>
            </w:r>
          </w:p>
        </w:tc>
      </w:tr>
      <w:tr w:rsidR="008D03FC" w:rsidRPr="008D03FC" w14:paraId="45794191" w14:textId="77777777" w:rsidTr="002A5B7D">
        <w:trPr>
          <w:trHeight w:val="271"/>
        </w:trPr>
        <w:tc>
          <w:tcPr>
            <w:tcW w:w="665" w:type="pct"/>
            <w:shd w:val="clear" w:color="auto" w:fill="auto"/>
          </w:tcPr>
          <w:p w14:paraId="4AFFD7DC" w14:textId="77777777" w:rsidR="008D03FC" w:rsidRPr="008D03FC" w:rsidRDefault="008D03FC" w:rsidP="00167065">
            <w:pPr>
              <w:pStyle w:val="Tabletext"/>
            </w:pPr>
            <w:r w:rsidRPr="008D03FC">
              <w:t>5</w:t>
            </w:r>
          </w:p>
        </w:tc>
        <w:tc>
          <w:tcPr>
            <w:tcW w:w="1376" w:type="pct"/>
            <w:shd w:val="clear" w:color="auto" w:fill="auto"/>
          </w:tcPr>
          <w:p w14:paraId="5408F97F" w14:textId="2054931A" w:rsidR="008D03FC" w:rsidRPr="008D03FC" w:rsidRDefault="008D03FC" w:rsidP="00167065">
            <w:pPr>
              <w:pStyle w:val="Tabletext"/>
            </w:pPr>
            <w:r w:rsidRPr="008D03FC">
              <w:t xml:space="preserve">ICA </w:t>
            </w:r>
            <w:r w:rsidR="00DC515D">
              <w:t>with</w:t>
            </w:r>
            <w:r w:rsidR="004C77A1" w:rsidRPr="008D03FC">
              <w:t xml:space="preserve"> </w:t>
            </w:r>
            <w:r w:rsidRPr="008D03FC">
              <w:t xml:space="preserve">CAAS </w:t>
            </w:r>
            <w:proofErr w:type="spellStart"/>
            <w:r w:rsidRPr="008D03FC">
              <w:t>vFFR</w:t>
            </w:r>
            <w:proofErr w:type="spellEnd"/>
          </w:p>
        </w:tc>
        <w:tc>
          <w:tcPr>
            <w:tcW w:w="629" w:type="pct"/>
            <w:shd w:val="clear" w:color="auto" w:fill="auto"/>
          </w:tcPr>
          <w:p w14:paraId="77587086" w14:textId="77777777" w:rsidR="008D03FC" w:rsidRPr="008D03FC" w:rsidRDefault="008D03FC" w:rsidP="00167065">
            <w:pPr>
              <w:pStyle w:val="Tabletext"/>
            </w:pPr>
            <w:r w:rsidRPr="008D03FC">
              <w:t>11.098</w:t>
            </w:r>
          </w:p>
        </w:tc>
        <w:tc>
          <w:tcPr>
            <w:tcW w:w="629" w:type="pct"/>
            <w:shd w:val="clear" w:color="auto" w:fill="auto"/>
          </w:tcPr>
          <w:p w14:paraId="16E1BA65" w14:textId="77777777" w:rsidR="008D03FC" w:rsidRPr="008D03FC" w:rsidRDefault="008D03FC" w:rsidP="00167065">
            <w:pPr>
              <w:pStyle w:val="Tabletext"/>
            </w:pPr>
            <w:r w:rsidRPr="008D03FC">
              <w:t>£5,118</w:t>
            </w:r>
          </w:p>
        </w:tc>
        <w:tc>
          <w:tcPr>
            <w:tcW w:w="629" w:type="pct"/>
            <w:shd w:val="clear" w:color="auto" w:fill="auto"/>
          </w:tcPr>
          <w:p w14:paraId="6CB875F4" w14:textId="77777777" w:rsidR="008D03FC" w:rsidRPr="008D03FC" w:rsidRDefault="008D03FC" w:rsidP="00167065">
            <w:pPr>
              <w:pStyle w:val="Tabletext"/>
            </w:pPr>
            <w:r w:rsidRPr="008D03FC">
              <w:t>10.842</w:t>
            </w:r>
          </w:p>
        </w:tc>
        <w:tc>
          <w:tcPr>
            <w:tcW w:w="550" w:type="pct"/>
            <w:shd w:val="clear" w:color="auto" w:fill="auto"/>
          </w:tcPr>
          <w:p w14:paraId="7B91F37E" w14:textId="77777777" w:rsidR="008D03FC" w:rsidRPr="008D03FC" w:rsidRDefault="008D03FC" w:rsidP="00167065">
            <w:pPr>
              <w:pStyle w:val="Tabletext"/>
            </w:pPr>
            <w:r w:rsidRPr="008D03FC">
              <w:t>0.016</w:t>
            </w:r>
          </w:p>
        </w:tc>
        <w:tc>
          <w:tcPr>
            <w:tcW w:w="522" w:type="pct"/>
            <w:shd w:val="clear" w:color="auto" w:fill="auto"/>
          </w:tcPr>
          <w:p w14:paraId="293731AB" w14:textId="77777777" w:rsidR="008D03FC" w:rsidRPr="008D03FC" w:rsidRDefault="008D03FC" w:rsidP="00167065">
            <w:pPr>
              <w:pStyle w:val="Tabletext"/>
            </w:pPr>
            <w:r w:rsidRPr="008D03FC">
              <w:t>4</w:t>
            </w:r>
          </w:p>
        </w:tc>
      </w:tr>
    </w:tbl>
    <w:p w14:paraId="1B9E0F65" w14:textId="69838CCB" w:rsidR="008D03FC" w:rsidRDefault="000E6A97" w:rsidP="00167065">
      <w:pPr>
        <w:pStyle w:val="NICEnormalsinglespacing"/>
      </w:pPr>
      <w:r>
        <w:t>NHB and INHB are measured at</w:t>
      </w:r>
      <w:r w:rsidR="008D03FC" w:rsidRPr="008D03FC">
        <w:t xml:space="preserve"> a maximum acceptable ICER of £20,000 per QALY</w:t>
      </w:r>
      <w:r>
        <w:t xml:space="preserve"> gained</w:t>
      </w:r>
      <w:r w:rsidR="008D03FC" w:rsidRPr="008D03FC">
        <w:t>. Incremental NHB is relative to ICA alone. Abbreviations: ICA, invasive coronary angiography; FFR</w:t>
      </w:r>
      <w:r w:rsidR="00E03F35">
        <w:t>,</w:t>
      </w:r>
      <w:r w:rsidR="008D03FC" w:rsidRPr="008D03FC">
        <w:t xml:space="preserve"> fractional flow reserve; QFR, quantitative flow ratio; </w:t>
      </w:r>
      <w:proofErr w:type="spellStart"/>
      <w:r w:rsidR="008D03FC" w:rsidRPr="008D03FC">
        <w:t>vFFR</w:t>
      </w:r>
      <w:proofErr w:type="spellEnd"/>
      <w:r w:rsidR="008D03FC" w:rsidRPr="008D03FC">
        <w:t>, vessel</w:t>
      </w:r>
      <w:r w:rsidR="00DC515D">
        <w:t xml:space="preserve"> </w:t>
      </w:r>
      <w:r w:rsidR="008D03FC" w:rsidRPr="008D03FC">
        <w:t>FFR; QALY, quality-adjusted life year; NHB, net health benefit; INHB, incremental NHB</w:t>
      </w:r>
    </w:p>
    <w:p w14:paraId="519A30B3" w14:textId="32E5F700" w:rsidR="008D03FC" w:rsidRDefault="008D03FC" w:rsidP="008D03FC">
      <w:pPr>
        <w:pStyle w:val="Caption"/>
      </w:pPr>
      <w:r>
        <w:t xml:space="preserve">Table </w:t>
      </w:r>
      <w:r w:rsidR="00B105F5">
        <w:fldChar w:fldCharType="begin"/>
      </w:r>
      <w:r w:rsidR="00B105F5">
        <w:instrText xml:space="preserve"> SEQ Table \* ARABIC </w:instrText>
      </w:r>
      <w:r w:rsidR="00B105F5">
        <w:fldChar w:fldCharType="separate"/>
      </w:r>
      <w:r w:rsidR="00B105F5">
        <w:rPr>
          <w:noProof/>
        </w:rPr>
        <w:t>9</w:t>
      </w:r>
      <w:r w:rsidR="00B105F5">
        <w:rPr>
          <w:noProof/>
        </w:rPr>
        <w:fldChar w:fldCharType="end"/>
      </w:r>
      <w:r>
        <w:t xml:space="preserve"> </w:t>
      </w:r>
      <w:r w:rsidRPr="00294888">
        <w:t>Probabilistic cost-effectiveness results for base-case scenario</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bottom w:w="28" w:type="dxa"/>
        </w:tblCellMar>
        <w:tblLook w:val="04A0" w:firstRow="1" w:lastRow="0" w:firstColumn="1" w:lastColumn="0" w:noHBand="0" w:noVBand="1"/>
        <w:tblDescription w:val="Probabilistic cost-effectiveness results for base-case scenario"/>
      </w:tblPr>
      <w:tblGrid>
        <w:gridCol w:w="1129"/>
        <w:gridCol w:w="1701"/>
        <w:gridCol w:w="993"/>
        <w:gridCol w:w="1134"/>
        <w:gridCol w:w="992"/>
        <w:gridCol w:w="850"/>
        <w:gridCol w:w="709"/>
        <w:gridCol w:w="1701"/>
      </w:tblGrid>
      <w:tr w:rsidR="008D03FC" w:rsidRPr="008D03FC" w14:paraId="3AEE21E4" w14:textId="77777777" w:rsidTr="00167065">
        <w:tc>
          <w:tcPr>
            <w:tcW w:w="1129" w:type="dxa"/>
            <w:tcBorders>
              <w:bottom w:val="single" w:sz="4" w:space="0" w:color="auto"/>
            </w:tcBorders>
            <w:shd w:val="clear" w:color="auto" w:fill="auto"/>
          </w:tcPr>
          <w:p w14:paraId="5773D92A" w14:textId="77777777" w:rsidR="008D03FC" w:rsidRPr="008D03FC" w:rsidRDefault="008D03FC" w:rsidP="00167065">
            <w:pPr>
              <w:pStyle w:val="Tableheading"/>
            </w:pPr>
            <w:r w:rsidRPr="008D03FC">
              <w:t>Strategy</w:t>
            </w:r>
          </w:p>
        </w:tc>
        <w:tc>
          <w:tcPr>
            <w:tcW w:w="1701" w:type="dxa"/>
            <w:tcBorders>
              <w:bottom w:val="single" w:sz="4" w:space="0" w:color="auto"/>
            </w:tcBorders>
            <w:shd w:val="clear" w:color="auto" w:fill="auto"/>
          </w:tcPr>
          <w:p w14:paraId="125EF7ED" w14:textId="77777777" w:rsidR="008D03FC" w:rsidRPr="008D03FC" w:rsidRDefault="008D03FC" w:rsidP="00167065">
            <w:pPr>
              <w:pStyle w:val="Tableheading"/>
            </w:pPr>
            <w:r w:rsidRPr="008D03FC">
              <w:t>Identification</w:t>
            </w:r>
          </w:p>
        </w:tc>
        <w:tc>
          <w:tcPr>
            <w:tcW w:w="993" w:type="dxa"/>
            <w:tcBorders>
              <w:bottom w:val="single" w:sz="4" w:space="0" w:color="auto"/>
            </w:tcBorders>
            <w:shd w:val="clear" w:color="auto" w:fill="auto"/>
          </w:tcPr>
          <w:p w14:paraId="605A0681" w14:textId="77777777" w:rsidR="008D03FC" w:rsidRPr="008D03FC" w:rsidRDefault="008D03FC" w:rsidP="00167065">
            <w:pPr>
              <w:pStyle w:val="Tableheading"/>
            </w:pPr>
            <w:r w:rsidRPr="008D03FC">
              <w:t>Total QALYs</w:t>
            </w:r>
          </w:p>
        </w:tc>
        <w:tc>
          <w:tcPr>
            <w:tcW w:w="1134" w:type="dxa"/>
            <w:tcBorders>
              <w:bottom w:val="single" w:sz="4" w:space="0" w:color="auto"/>
            </w:tcBorders>
            <w:shd w:val="clear" w:color="auto" w:fill="auto"/>
          </w:tcPr>
          <w:p w14:paraId="78B860AC" w14:textId="77777777" w:rsidR="008D03FC" w:rsidRPr="008D03FC" w:rsidRDefault="008D03FC" w:rsidP="00167065">
            <w:pPr>
              <w:pStyle w:val="Tableheading"/>
            </w:pPr>
            <w:r w:rsidRPr="008D03FC">
              <w:t>Total costs</w:t>
            </w:r>
          </w:p>
        </w:tc>
        <w:tc>
          <w:tcPr>
            <w:tcW w:w="992" w:type="dxa"/>
            <w:tcBorders>
              <w:bottom w:val="single" w:sz="4" w:space="0" w:color="auto"/>
            </w:tcBorders>
            <w:shd w:val="clear" w:color="auto" w:fill="auto"/>
          </w:tcPr>
          <w:p w14:paraId="54619035" w14:textId="76BD4493" w:rsidR="008D03FC" w:rsidRPr="008D03FC" w:rsidRDefault="008D03FC" w:rsidP="00167065">
            <w:pPr>
              <w:pStyle w:val="Tableheading"/>
            </w:pPr>
            <w:r w:rsidRPr="008D03FC">
              <w:t>NHB</w:t>
            </w:r>
          </w:p>
        </w:tc>
        <w:tc>
          <w:tcPr>
            <w:tcW w:w="850" w:type="dxa"/>
            <w:tcBorders>
              <w:bottom w:val="single" w:sz="4" w:space="0" w:color="auto"/>
            </w:tcBorders>
            <w:shd w:val="clear" w:color="auto" w:fill="auto"/>
          </w:tcPr>
          <w:p w14:paraId="3DE6267C" w14:textId="55FCACC5" w:rsidR="008D03FC" w:rsidRPr="008D03FC" w:rsidRDefault="008D03FC" w:rsidP="00167065">
            <w:pPr>
              <w:pStyle w:val="Tableheading"/>
            </w:pPr>
            <w:r w:rsidRPr="008D03FC">
              <w:t>INHB</w:t>
            </w:r>
          </w:p>
        </w:tc>
        <w:tc>
          <w:tcPr>
            <w:tcW w:w="709" w:type="dxa"/>
            <w:tcBorders>
              <w:bottom w:val="single" w:sz="4" w:space="0" w:color="auto"/>
            </w:tcBorders>
            <w:shd w:val="clear" w:color="auto" w:fill="auto"/>
          </w:tcPr>
          <w:p w14:paraId="415F25BC" w14:textId="77777777" w:rsidR="008D03FC" w:rsidRPr="008D03FC" w:rsidRDefault="008D03FC" w:rsidP="00167065">
            <w:pPr>
              <w:pStyle w:val="Tableheading"/>
            </w:pPr>
            <w:r w:rsidRPr="008D03FC">
              <w:t>NHB rank</w:t>
            </w:r>
          </w:p>
        </w:tc>
        <w:tc>
          <w:tcPr>
            <w:tcW w:w="1701" w:type="dxa"/>
            <w:tcBorders>
              <w:bottom w:val="single" w:sz="4" w:space="0" w:color="auto"/>
            </w:tcBorders>
            <w:shd w:val="clear" w:color="auto" w:fill="auto"/>
          </w:tcPr>
          <w:p w14:paraId="7A376A18" w14:textId="24F74218" w:rsidR="008D03FC" w:rsidRPr="008D03FC" w:rsidRDefault="008D03FC" w:rsidP="00167065">
            <w:pPr>
              <w:pStyle w:val="Tableheading"/>
            </w:pPr>
            <w:r w:rsidRPr="008D03FC">
              <w:t>Probability cost</w:t>
            </w:r>
            <w:r w:rsidR="00557448">
              <w:t xml:space="preserve"> effective</w:t>
            </w:r>
            <w:r w:rsidRPr="008D03FC">
              <w:t xml:space="preserve"> at £20,000</w:t>
            </w:r>
            <w:r w:rsidR="00DC515D">
              <w:t xml:space="preserve"> per </w:t>
            </w:r>
            <w:r w:rsidRPr="008D03FC">
              <w:t>QALY</w:t>
            </w:r>
            <w:r w:rsidR="00DC515D">
              <w:t xml:space="preserve"> gained</w:t>
            </w:r>
          </w:p>
        </w:tc>
      </w:tr>
      <w:tr w:rsidR="008D03FC" w:rsidRPr="008D03FC" w14:paraId="405AE220" w14:textId="77777777" w:rsidTr="00167065">
        <w:tc>
          <w:tcPr>
            <w:tcW w:w="1129" w:type="dxa"/>
            <w:tcBorders>
              <w:top w:val="single" w:sz="4" w:space="0" w:color="auto"/>
            </w:tcBorders>
            <w:shd w:val="clear" w:color="auto" w:fill="auto"/>
          </w:tcPr>
          <w:p w14:paraId="5C96F561" w14:textId="77777777" w:rsidR="008D03FC" w:rsidRPr="008D03FC" w:rsidRDefault="008D03FC" w:rsidP="00006FEC">
            <w:pPr>
              <w:pStyle w:val="Tabletext"/>
            </w:pPr>
            <w:r w:rsidRPr="008D03FC">
              <w:t>1</w:t>
            </w:r>
          </w:p>
        </w:tc>
        <w:tc>
          <w:tcPr>
            <w:tcW w:w="1701" w:type="dxa"/>
            <w:tcBorders>
              <w:top w:val="single" w:sz="4" w:space="0" w:color="auto"/>
            </w:tcBorders>
            <w:shd w:val="clear" w:color="auto" w:fill="auto"/>
          </w:tcPr>
          <w:p w14:paraId="26506401" w14:textId="77777777" w:rsidR="008D03FC" w:rsidRPr="008D03FC" w:rsidRDefault="008D03FC" w:rsidP="00006FEC">
            <w:pPr>
              <w:pStyle w:val="Tabletext"/>
            </w:pPr>
            <w:r w:rsidRPr="008D03FC">
              <w:t>ICA alone</w:t>
            </w:r>
          </w:p>
        </w:tc>
        <w:tc>
          <w:tcPr>
            <w:tcW w:w="993" w:type="dxa"/>
            <w:tcBorders>
              <w:top w:val="single" w:sz="4" w:space="0" w:color="auto"/>
            </w:tcBorders>
            <w:shd w:val="clear" w:color="auto" w:fill="auto"/>
          </w:tcPr>
          <w:p w14:paraId="75194510" w14:textId="77777777" w:rsidR="008D03FC" w:rsidRPr="008D03FC" w:rsidRDefault="008D03FC" w:rsidP="00006FEC">
            <w:pPr>
              <w:pStyle w:val="Tabletext"/>
            </w:pPr>
            <w:r w:rsidRPr="008D03FC">
              <w:t>11.039</w:t>
            </w:r>
          </w:p>
        </w:tc>
        <w:tc>
          <w:tcPr>
            <w:tcW w:w="1134" w:type="dxa"/>
            <w:tcBorders>
              <w:top w:val="single" w:sz="4" w:space="0" w:color="auto"/>
            </w:tcBorders>
            <w:shd w:val="clear" w:color="auto" w:fill="auto"/>
          </w:tcPr>
          <w:p w14:paraId="657B7AAF" w14:textId="77777777" w:rsidR="008D03FC" w:rsidRPr="008D03FC" w:rsidRDefault="008D03FC" w:rsidP="00006FEC">
            <w:pPr>
              <w:pStyle w:val="Tabletext"/>
            </w:pPr>
            <w:r w:rsidRPr="008D03FC">
              <w:t>£4,696</w:t>
            </w:r>
          </w:p>
        </w:tc>
        <w:tc>
          <w:tcPr>
            <w:tcW w:w="992" w:type="dxa"/>
            <w:tcBorders>
              <w:top w:val="single" w:sz="4" w:space="0" w:color="auto"/>
            </w:tcBorders>
            <w:shd w:val="clear" w:color="auto" w:fill="auto"/>
          </w:tcPr>
          <w:p w14:paraId="4D1E7FCA" w14:textId="77777777" w:rsidR="008D03FC" w:rsidRPr="008D03FC" w:rsidRDefault="008D03FC" w:rsidP="00006FEC">
            <w:pPr>
              <w:pStyle w:val="Tabletext"/>
            </w:pPr>
            <w:r w:rsidRPr="008D03FC">
              <w:t>10.804</w:t>
            </w:r>
          </w:p>
        </w:tc>
        <w:tc>
          <w:tcPr>
            <w:tcW w:w="850" w:type="dxa"/>
            <w:tcBorders>
              <w:top w:val="single" w:sz="4" w:space="0" w:color="auto"/>
            </w:tcBorders>
            <w:shd w:val="clear" w:color="auto" w:fill="auto"/>
          </w:tcPr>
          <w:p w14:paraId="261937A9" w14:textId="77777777" w:rsidR="008D03FC" w:rsidRPr="008D03FC" w:rsidRDefault="008D03FC" w:rsidP="00006FEC">
            <w:pPr>
              <w:pStyle w:val="Tabletext"/>
            </w:pPr>
            <w:r w:rsidRPr="008D03FC">
              <w:t>–</w:t>
            </w:r>
          </w:p>
        </w:tc>
        <w:tc>
          <w:tcPr>
            <w:tcW w:w="709" w:type="dxa"/>
            <w:tcBorders>
              <w:top w:val="single" w:sz="4" w:space="0" w:color="auto"/>
            </w:tcBorders>
            <w:shd w:val="clear" w:color="auto" w:fill="auto"/>
          </w:tcPr>
          <w:p w14:paraId="3079089D" w14:textId="77777777" w:rsidR="008D03FC" w:rsidRPr="008D03FC" w:rsidRDefault="008D03FC" w:rsidP="00006FEC">
            <w:pPr>
              <w:pStyle w:val="Tabletext"/>
            </w:pPr>
            <w:r w:rsidRPr="008D03FC">
              <w:t>5</w:t>
            </w:r>
          </w:p>
        </w:tc>
        <w:tc>
          <w:tcPr>
            <w:tcW w:w="1701" w:type="dxa"/>
            <w:tcBorders>
              <w:top w:val="single" w:sz="4" w:space="0" w:color="auto"/>
            </w:tcBorders>
            <w:shd w:val="clear" w:color="auto" w:fill="auto"/>
          </w:tcPr>
          <w:p w14:paraId="2E4C4E0C" w14:textId="77777777" w:rsidR="008D03FC" w:rsidRPr="008D03FC" w:rsidRDefault="008D03FC" w:rsidP="00006FEC">
            <w:pPr>
              <w:pStyle w:val="Tabletext"/>
            </w:pPr>
            <w:r w:rsidRPr="008D03FC">
              <w:t>0.100</w:t>
            </w:r>
          </w:p>
        </w:tc>
      </w:tr>
      <w:tr w:rsidR="008D03FC" w:rsidRPr="008D03FC" w14:paraId="34058C4A" w14:textId="77777777" w:rsidTr="00167065">
        <w:tc>
          <w:tcPr>
            <w:tcW w:w="1129" w:type="dxa"/>
            <w:shd w:val="clear" w:color="auto" w:fill="auto"/>
          </w:tcPr>
          <w:p w14:paraId="79A1AF34" w14:textId="77777777" w:rsidR="008D03FC" w:rsidRPr="008D03FC" w:rsidRDefault="008D03FC" w:rsidP="00006FEC">
            <w:pPr>
              <w:pStyle w:val="Tabletext"/>
            </w:pPr>
            <w:r w:rsidRPr="008D03FC">
              <w:t>2</w:t>
            </w:r>
          </w:p>
        </w:tc>
        <w:tc>
          <w:tcPr>
            <w:tcW w:w="1701" w:type="dxa"/>
            <w:shd w:val="clear" w:color="auto" w:fill="auto"/>
          </w:tcPr>
          <w:p w14:paraId="4ACB45F7" w14:textId="7EB07DC5" w:rsidR="008D03FC" w:rsidRPr="008D03FC" w:rsidRDefault="008D03FC" w:rsidP="00006FEC">
            <w:pPr>
              <w:pStyle w:val="Tabletext"/>
            </w:pPr>
            <w:r w:rsidRPr="008D03FC">
              <w:t xml:space="preserve">ICA </w:t>
            </w:r>
            <w:r w:rsidR="00AF0184">
              <w:t>with</w:t>
            </w:r>
            <w:r w:rsidR="00DC515D" w:rsidRPr="008D03FC">
              <w:t xml:space="preserve"> </w:t>
            </w:r>
            <w:r w:rsidRPr="008D03FC">
              <w:t>FFR</w:t>
            </w:r>
          </w:p>
        </w:tc>
        <w:tc>
          <w:tcPr>
            <w:tcW w:w="993" w:type="dxa"/>
            <w:shd w:val="clear" w:color="auto" w:fill="auto"/>
          </w:tcPr>
          <w:p w14:paraId="7347FA1B" w14:textId="77777777" w:rsidR="008D03FC" w:rsidRPr="008D03FC" w:rsidRDefault="008D03FC" w:rsidP="00006FEC">
            <w:pPr>
              <w:pStyle w:val="Tabletext"/>
            </w:pPr>
            <w:r w:rsidRPr="008D03FC">
              <w:t>11.073</w:t>
            </w:r>
          </w:p>
        </w:tc>
        <w:tc>
          <w:tcPr>
            <w:tcW w:w="1134" w:type="dxa"/>
            <w:shd w:val="clear" w:color="auto" w:fill="auto"/>
          </w:tcPr>
          <w:p w14:paraId="2B52D4CC" w14:textId="77777777" w:rsidR="008D03FC" w:rsidRPr="008D03FC" w:rsidRDefault="008D03FC" w:rsidP="00006FEC">
            <w:pPr>
              <w:pStyle w:val="Tabletext"/>
            </w:pPr>
            <w:r w:rsidRPr="008D03FC">
              <w:t>£4,825</w:t>
            </w:r>
          </w:p>
        </w:tc>
        <w:tc>
          <w:tcPr>
            <w:tcW w:w="992" w:type="dxa"/>
            <w:shd w:val="clear" w:color="auto" w:fill="auto"/>
          </w:tcPr>
          <w:p w14:paraId="23BA5AAC" w14:textId="77777777" w:rsidR="008D03FC" w:rsidRPr="008D03FC" w:rsidRDefault="008D03FC" w:rsidP="00006FEC">
            <w:pPr>
              <w:pStyle w:val="Tabletext"/>
            </w:pPr>
            <w:r w:rsidRPr="008D03FC">
              <w:t>10.831</w:t>
            </w:r>
          </w:p>
        </w:tc>
        <w:tc>
          <w:tcPr>
            <w:tcW w:w="850" w:type="dxa"/>
            <w:shd w:val="clear" w:color="auto" w:fill="auto"/>
          </w:tcPr>
          <w:p w14:paraId="3F3533AE" w14:textId="77777777" w:rsidR="008D03FC" w:rsidRPr="008D03FC" w:rsidRDefault="008D03FC" w:rsidP="00006FEC">
            <w:pPr>
              <w:pStyle w:val="Tabletext"/>
            </w:pPr>
            <w:r w:rsidRPr="008D03FC">
              <w:t>0.027</w:t>
            </w:r>
          </w:p>
        </w:tc>
        <w:tc>
          <w:tcPr>
            <w:tcW w:w="709" w:type="dxa"/>
            <w:shd w:val="clear" w:color="auto" w:fill="auto"/>
          </w:tcPr>
          <w:p w14:paraId="770C60B7" w14:textId="77777777" w:rsidR="008D03FC" w:rsidRPr="008D03FC" w:rsidRDefault="008D03FC" w:rsidP="00006FEC">
            <w:pPr>
              <w:pStyle w:val="Tabletext"/>
            </w:pPr>
            <w:r w:rsidRPr="008D03FC">
              <w:t>1</w:t>
            </w:r>
          </w:p>
        </w:tc>
        <w:tc>
          <w:tcPr>
            <w:tcW w:w="1701" w:type="dxa"/>
            <w:shd w:val="clear" w:color="auto" w:fill="auto"/>
          </w:tcPr>
          <w:p w14:paraId="30E749C3" w14:textId="77777777" w:rsidR="008D03FC" w:rsidRPr="008D03FC" w:rsidRDefault="008D03FC" w:rsidP="00006FEC">
            <w:pPr>
              <w:pStyle w:val="Tabletext"/>
            </w:pPr>
            <w:r w:rsidRPr="008D03FC">
              <w:t>0.278</w:t>
            </w:r>
          </w:p>
        </w:tc>
      </w:tr>
      <w:tr w:rsidR="008D03FC" w:rsidRPr="008D03FC" w14:paraId="048EF787" w14:textId="77777777" w:rsidTr="00167065">
        <w:tc>
          <w:tcPr>
            <w:tcW w:w="1129" w:type="dxa"/>
            <w:shd w:val="clear" w:color="auto" w:fill="auto"/>
          </w:tcPr>
          <w:p w14:paraId="53E3D38A" w14:textId="77777777" w:rsidR="008D03FC" w:rsidRPr="008D03FC" w:rsidRDefault="008D03FC" w:rsidP="00006FEC">
            <w:pPr>
              <w:pStyle w:val="Tabletext"/>
            </w:pPr>
            <w:r w:rsidRPr="008D03FC">
              <w:t>3</w:t>
            </w:r>
          </w:p>
        </w:tc>
        <w:tc>
          <w:tcPr>
            <w:tcW w:w="1701" w:type="dxa"/>
            <w:shd w:val="clear" w:color="auto" w:fill="auto"/>
          </w:tcPr>
          <w:p w14:paraId="66373B1C" w14:textId="53D5F211" w:rsidR="008D03FC" w:rsidRPr="008D03FC" w:rsidRDefault="008D03FC" w:rsidP="00006FEC">
            <w:pPr>
              <w:pStyle w:val="Tabletext"/>
            </w:pPr>
            <w:r w:rsidRPr="008D03FC">
              <w:t>ICA</w:t>
            </w:r>
            <w:r w:rsidR="00DC515D">
              <w:t xml:space="preserve"> </w:t>
            </w:r>
            <w:r w:rsidR="00AF0184">
              <w:t>with</w:t>
            </w:r>
            <w:r w:rsidRPr="008D03FC">
              <w:t xml:space="preserve"> </w:t>
            </w:r>
            <w:proofErr w:type="spellStart"/>
            <w:r w:rsidRPr="008D03FC">
              <w:t>QAngio</w:t>
            </w:r>
            <w:proofErr w:type="spellEnd"/>
            <w:r w:rsidRPr="008D03FC">
              <w:t xml:space="preserve"> QFR</w:t>
            </w:r>
          </w:p>
        </w:tc>
        <w:tc>
          <w:tcPr>
            <w:tcW w:w="993" w:type="dxa"/>
            <w:shd w:val="clear" w:color="auto" w:fill="auto"/>
          </w:tcPr>
          <w:p w14:paraId="6FE3832D" w14:textId="77777777" w:rsidR="008D03FC" w:rsidRPr="008D03FC" w:rsidRDefault="008D03FC" w:rsidP="00006FEC">
            <w:pPr>
              <w:pStyle w:val="Tabletext"/>
            </w:pPr>
            <w:r w:rsidRPr="008D03FC">
              <w:t>11.065</w:t>
            </w:r>
          </w:p>
        </w:tc>
        <w:tc>
          <w:tcPr>
            <w:tcW w:w="1134" w:type="dxa"/>
            <w:shd w:val="clear" w:color="auto" w:fill="auto"/>
          </w:tcPr>
          <w:p w14:paraId="062C45AB" w14:textId="77777777" w:rsidR="008D03FC" w:rsidRPr="008D03FC" w:rsidRDefault="008D03FC" w:rsidP="00006FEC">
            <w:pPr>
              <w:pStyle w:val="Tabletext"/>
            </w:pPr>
            <w:r w:rsidRPr="008D03FC">
              <w:t>£4,813</w:t>
            </w:r>
          </w:p>
        </w:tc>
        <w:tc>
          <w:tcPr>
            <w:tcW w:w="992" w:type="dxa"/>
            <w:shd w:val="clear" w:color="auto" w:fill="auto"/>
          </w:tcPr>
          <w:p w14:paraId="6B796F62" w14:textId="77777777" w:rsidR="008D03FC" w:rsidRPr="008D03FC" w:rsidRDefault="008D03FC" w:rsidP="00006FEC">
            <w:pPr>
              <w:pStyle w:val="Tabletext"/>
            </w:pPr>
            <w:r w:rsidRPr="008D03FC">
              <w:t>10.824</w:t>
            </w:r>
          </w:p>
        </w:tc>
        <w:tc>
          <w:tcPr>
            <w:tcW w:w="850" w:type="dxa"/>
            <w:shd w:val="clear" w:color="auto" w:fill="auto"/>
          </w:tcPr>
          <w:p w14:paraId="2CB300A2" w14:textId="77777777" w:rsidR="008D03FC" w:rsidRPr="008D03FC" w:rsidRDefault="008D03FC" w:rsidP="00006FEC">
            <w:pPr>
              <w:pStyle w:val="Tabletext"/>
            </w:pPr>
            <w:r w:rsidRPr="008D03FC">
              <w:t>0.020</w:t>
            </w:r>
          </w:p>
        </w:tc>
        <w:tc>
          <w:tcPr>
            <w:tcW w:w="709" w:type="dxa"/>
            <w:shd w:val="clear" w:color="auto" w:fill="auto"/>
          </w:tcPr>
          <w:p w14:paraId="6A2C0E68" w14:textId="77777777" w:rsidR="008D03FC" w:rsidRPr="008D03FC" w:rsidRDefault="008D03FC" w:rsidP="00006FEC">
            <w:pPr>
              <w:pStyle w:val="Tabletext"/>
            </w:pPr>
            <w:r w:rsidRPr="008D03FC">
              <w:t>2</w:t>
            </w:r>
          </w:p>
        </w:tc>
        <w:tc>
          <w:tcPr>
            <w:tcW w:w="1701" w:type="dxa"/>
            <w:shd w:val="clear" w:color="auto" w:fill="auto"/>
          </w:tcPr>
          <w:p w14:paraId="37319787" w14:textId="77777777" w:rsidR="008D03FC" w:rsidRPr="008D03FC" w:rsidRDefault="008D03FC" w:rsidP="00006FEC">
            <w:pPr>
              <w:pStyle w:val="Tabletext"/>
            </w:pPr>
            <w:r w:rsidRPr="008D03FC">
              <w:t>0.218</w:t>
            </w:r>
          </w:p>
        </w:tc>
      </w:tr>
      <w:tr w:rsidR="008D03FC" w:rsidRPr="008D03FC" w14:paraId="1535DEAD" w14:textId="77777777" w:rsidTr="00167065">
        <w:tc>
          <w:tcPr>
            <w:tcW w:w="1129" w:type="dxa"/>
            <w:shd w:val="clear" w:color="auto" w:fill="auto"/>
          </w:tcPr>
          <w:p w14:paraId="7BBAB594" w14:textId="77777777" w:rsidR="008D03FC" w:rsidRPr="006C1A58" w:rsidRDefault="008D03FC" w:rsidP="00006FEC">
            <w:pPr>
              <w:pStyle w:val="Tabletext"/>
            </w:pPr>
            <w:r w:rsidRPr="006C1A58">
              <w:t>4</w:t>
            </w:r>
          </w:p>
        </w:tc>
        <w:tc>
          <w:tcPr>
            <w:tcW w:w="1701" w:type="dxa"/>
            <w:shd w:val="clear" w:color="auto" w:fill="auto"/>
          </w:tcPr>
          <w:p w14:paraId="44D4F02B" w14:textId="23A80043" w:rsidR="008D03FC" w:rsidRPr="006C1A58" w:rsidRDefault="008D03FC" w:rsidP="00006FEC">
            <w:pPr>
              <w:pStyle w:val="Tabletext"/>
            </w:pPr>
            <w:r w:rsidRPr="006C1A58">
              <w:t>ICA</w:t>
            </w:r>
            <w:r w:rsidR="00DC515D">
              <w:t xml:space="preserve"> </w:t>
            </w:r>
            <w:r w:rsidR="00AF0184">
              <w:t>with</w:t>
            </w:r>
            <w:r w:rsidR="00DC515D" w:rsidRPr="006C1A58">
              <w:t xml:space="preserve"> </w:t>
            </w:r>
            <w:proofErr w:type="spellStart"/>
            <w:r w:rsidRPr="006C1A58">
              <w:t>QAngio</w:t>
            </w:r>
            <w:proofErr w:type="spellEnd"/>
            <w:r w:rsidRPr="006C1A58">
              <w:t xml:space="preserve"> QFR </w:t>
            </w:r>
            <w:r w:rsidR="00AF0184">
              <w:t>and</w:t>
            </w:r>
            <w:r w:rsidR="00DC515D" w:rsidRPr="006C1A58">
              <w:t xml:space="preserve"> </w:t>
            </w:r>
            <w:r w:rsidRPr="006C1A58">
              <w:t>confirmatory FFR (grey zone)</w:t>
            </w:r>
          </w:p>
        </w:tc>
        <w:tc>
          <w:tcPr>
            <w:tcW w:w="993" w:type="dxa"/>
            <w:shd w:val="clear" w:color="auto" w:fill="auto"/>
          </w:tcPr>
          <w:p w14:paraId="380E6FC6" w14:textId="77777777" w:rsidR="008D03FC" w:rsidRPr="006C1A58" w:rsidRDefault="008D03FC" w:rsidP="00006FEC">
            <w:pPr>
              <w:pStyle w:val="Tabletext"/>
            </w:pPr>
            <w:r w:rsidRPr="006C1A58">
              <w:t>11.070</w:t>
            </w:r>
          </w:p>
        </w:tc>
        <w:tc>
          <w:tcPr>
            <w:tcW w:w="1134" w:type="dxa"/>
            <w:shd w:val="clear" w:color="auto" w:fill="auto"/>
          </w:tcPr>
          <w:p w14:paraId="1CE2C3B7" w14:textId="77777777" w:rsidR="008D03FC" w:rsidRPr="006C1A58" w:rsidRDefault="008D03FC" w:rsidP="00006FEC">
            <w:pPr>
              <w:pStyle w:val="Tabletext"/>
            </w:pPr>
            <w:r w:rsidRPr="006C1A58">
              <w:t>£5,020</w:t>
            </w:r>
          </w:p>
        </w:tc>
        <w:tc>
          <w:tcPr>
            <w:tcW w:w="992" w:type="dxa"/>
            <w:shd w:val="clear" w:color="auto" w:fill="auto"/>
          </w:tcPr>
          <w:p w14:paraId="427B1394" w14:textId="77777777" w:rsidR="008D03FC" w:rsidRPr="006C1A58" w:rsidRDefault="008D03FC" w:rsidP="00006FEC">
            <w:pPr>
              <w:pStyle w:val="Tabletext"/>
            </w:pPr>
            <w:r w:rsidRPr="006C1A58">
              <w:t>10.819</w:t>
            </w:r>
          </w:p>
        </w:tc>
        <w:tc>
          <w:tcPr>
            <w:tcW w:w="850" w:type="dxa"/>
            <w:shd w:val="clear" w:color="auto" w:fill="auto"/>
          </w:tcPr>
          <w:p w14:paraId="06AAF547" w14:textId="77777777" w:rsidR="008D03FC" w:rsidRPr="00800A8D" w:rsidRDefault="008D03FC" w:rsidP="00006FEC">
            <w:pPr>
              <w:pStyle w:val="Tabletext"/>
            </w:pPr>
            <w:r w:rsidRPr="006C1A58">
              <w:t>0.015</w:t>
            </w:r>
          </w:p>
        </w:tc>
        <w:tc>
          <w:tcPr>
            <w:tcW w:w="709" w:type="dxa"/>
            <w:shd w:val="clear" w:color="auto" w:fill="auto"/>
          </w:tcPr>
          <w:p w14:paraId="67905678" w14:textId="77777777" w:rsidR="008D03FC" w:rsidRPr="00800A8D" w:rsidRDefault="008D03FC" w:rsidP="00006FEC">
            <w:pPr>
              <w:pStyle w:val="Tabletext"/>
            </w:pPr>
            <w:r w:rsidRPr="00800A8D">
              <w:t>4</w:t>
            </w:r>
          </w:p>
        </w:tc>
        <w:tc>
          <w:tcPr>
            <w:tcW w:w="1701" w:type="dxa"/>
            <w:shd w:val="clear" w:color="auto" w:fill="auto"/>
          </w:tcPr>
          <w:p w14:paraId="275223D8" w14:textId="77777777" w:rsidR="008D03FC" w:rsidRPr="00800A8D" w:rsidRDefault="008D03FC" w:rsidP="00006FEC">
            <w:pPr>
              <w:pStyle w:val="Tabletext"/>
            </w:pPr>
            <w:r w:rsidRPr="00800A8D">
              <w:t>0.199</w:t>
            </w:r>
          </w:p>
        </w:tc>
      </w:tr>
      <w:tr w:rsidR="008D03FC" w:rsidRPr="008D03FC" w14:paraId="58359C14" w14:textId="77777777" w:rsidTr="00167065">
        <w:tc>
          <w:tcPr>
            <w:tcW w:w="1129" w:type="dxa"/>
            <w:shd w:val="clear" w:color="auto" w:fill="auto"/>
          </w:tcPr>
          <w:p w14:paraId="4EAC5815" w14:textId="77777777" w:rsidR="008D03FC" w:rsidRPr="008D03FC" w:rsidRDefault="008D03FC" w:rsidP="00006FEC">
            <w:pPr>
              <w:pStyle w:val="Tabletext"/>
            </w:pPr>
            <w:r w:rsidRPr="008D03FC">
              <w:t>5</w:t>
            </w:r>
          </w:p>
        </w:tc>
        <w:tc>
          <w:tcPr>
            <w:tcW w:w="1701" w:type="dxa"/>
            <w:shd w:val="clear" w:color="auto" w:fill="auto"/>
          </w:tcPr>
          <w:p w14:paraId="44BBF12D" w14:textId="7F1ED4F7" w:rsidR="008D03FC" w:rsidRPr="008D03FC" w:rsidRDefault="008D03FC" w:rsidP="00006FEC">
            <w:pPr>
              <w:pStyle w:val="Tabletext"/>
            </w:pPr>
            <w:r w:rsidRPr="008D03FC">
              <w:t xml:space="preserve">ICA </w:t>
            </w:r>
            <w:r w:rsidR="00AF0184">
              <w:t>with</w:t>
            </w:r>
            <w:r w:rsidR="00DC515D" w:rsidRPr="008D03FC">
              <w:t xml:space="preserve"> </w:t>
            </w:r>
            <w:r w:rsidRPr="008D03FC">
              <w:t xml:space="preserve">CAAS </w:t>
            </w:r>
            <w:proofErr w:type="spellStart"/>
            <w:r w:rsidRPr="008D03FC">
              <w:t>vFFR</w:t>
            </w:r>
            <w:proofErr w:type="spellEnd"/>
          </w:p>
        </w:tc>
        <w:tc>
          <w:tcPr>
            <w:tcW w:w="993" w:type="dxa"/>
            <w:shd w:val="clear" w:color="auto" w:fill="auto"/>
          </w:tcPr>
          <w:p w14:paraId="79201320" w14:textId="77777777" w:rsidR="008D03FC" w:rsidRPr="008D03FC" w:rsidRDefault="008D03FC" w:rsidP="00006FEC">
            <w:pPr>
              <w:pStyle w:val="Tabletext"/>
            </w:pPr>
            <w:r w:rsidRPr="008D03FC">
              <w:t>11.076</w:t>
            </w:r>
          </w:p>
        </w:tc>
        <w:tc>
          <w:tcPr>
            <w:tcW w:w="1134" w:type="dxa"/>
            <w:shd w:val="clear" w:color="auto" w:fill="auto"/>
          </w:tcPr>
          <w:p w14:paraId="5E8AB346" w14:textId="77777777" w:rsidR="008D03FC" w:rsidRPr="008D03FC" w:rsidRDefault="008D03FC" w:rsidP="00006FEC">
            <w:pPr>
              <w:pStyle w:val="Tabletext"/>
            </w:pPr>
            <w:r w:rsidRPr="008D03FC">
              <w:t>£5,119</w:t>
            </w:r>
          </w:p>
        </w:tc>
        <w:tc>
          <w:tcPr>
            <w:tcW w:w="992" w:type="dxa"/>
            <w:shd w:val="clear" w:color="auto" w:fill="auto"/>
          </w:tcPr>
          <w:p w14:paraId="0A0C7FFD" w14:textId="77777777" w:rsidR="008D03FC" w:rsidRPr="008D03FC" w:rsidRDefault="008D03FC" w:rsidP="00006FEC">
            <w:pPr>
              <w:pStyle w:val="Tabletext"/>
            </w:pPr>
            <w:r w:rsidRPr="008D03FC">
              <w:t>10.820</w:t>
            </w:r>
          </w:p>
        </w:tc>
        <w:tc>
          <w:tcPr>
            <w:tcW w:w="850" w:type="dxa"/>
            <w:shd w:val="clear" w:color="auto" w:fill="auto"/>
          </w:tcPr>
          <w:p w14:paraId="1C96D48B" w14:textId="77777777" w:rsidR="008D03FC" w:rsidRPr="008D03FC" w:rsidRDefault="008D03FC" w:rsidP="00006FEC">
            <w:pPr>
              <w:pStyle w:val="Tabletext"/>
            </w:pPr>
            <w:r w:rsidRPr="008D03FC">
              <w:t>0.016</w:t>
            </w:r>
          </w:p>
        </w:tc>
        <w:tc>
          <w:tcPr>
            <w:tcW w:w="709" w:type="dxa"/>
            <w:shd w:val="clear" w:color="auto" w:fill="auto"/>
          </w:tcPr>
          <w:p w14:paraId="6164A4D9" w14:textId="77777777" w:rsidR="008D03FC" w:rsidRPr="008D03FC" w:rsidRDefault="008D03FC" w:rsidP="00006FEC">
            <w:pPr>
              <w:pStyle w:val="Tabletext"/>
            </w:pPr>
            <w:r w:rsidRPr="008D03FC">
              <w:t>3</w:t>
            </w:r>
          </w:p>
        </w:tc>
        <w:tc>
          <w:tcPr>
            <w:tcW w:w="1701" w:type="dxa"/>
            <w:shd w:val="clear" w:color="auto" w:fill="auto"/>
          </w:tcPr>
          <w:p w14:paraId="6D14F631" w14:textId="77777777" w:rsidR="008D03FC" w:rsidRPr="008D03FC" w:rsidRDefault="008D03FC" w:rsidP="00006FEC">
            <w:pPr>
              <w:pStyle w:val="Tabletext"/>
            </w:pPr>
            <w:r w:rsidRPr="008D03FC">
              <w:t>0.204</w:t>
            </w:r>
          </w:p>
        </w:tc>
      </w:tr>
    </w:tbl>
    <w:p w14:paraId="7E988DA0" w14:textId="07DB3AB3" w:rsidR="008D03FC" w:rsidRDefault="000E6A97" w:rsidP="00006FEC">
      <w:pPr>
        <w:pStyle w:val="NICEnormalsinglespacing"/>
      </w:pPr>
      <w:r w:rsidRPr="000E6A97">
        <w:t xml:space="preserve">NHB and INHB are </w:t>
      </w:r>
      <w:r>
        <w:t>measured at</w:t>
      </w:r>
      <w:r w:rsidR="00DC515D">
        <w:t xml:space="preserve"> </w:t>
      </w:r>
      <w:r w:rsidR="008D03FC" w:rsidRPr="008D03FC">
        <w:t>a maximum acceptable ICER of £20,000 per QALY</w:t>
      </w:r>
      <w:r>
        <w:t xml:space="preserve"> gained</w:t>
      </w:r>
      <w:r w:rsidR="008D03FC" w:rsidRPr="008D03FC">
        <w:t>. Incremental NHB is relative to ICA alone. Abbreviations: ICA, invasive coronary angiography; FFR</w:t>
      </w:r>
      <w:r w:rsidR="00E03F35">
        <w:t>,</w:t>
      </w:r>
      <w:r w:rsidR="008D03FC" w:rsidRPr="008D03FC">
        <w:t xml:space="preserve"> fractional flow reserve; QFR, quantitative flow ratio; </w:t>
      </w:r>
      <w:proofErr w:type="spellStart"/>
      <w:r w:rsidR="008D03FC" w:rsidRPr="008D03FC">
        <w:lastRenderedPageBreak/>
        <w:t>vFFR</w:t>
      </w:r>
      <w:proofErr w:type="spellEnd"/>
      <w:r w:rsidR="008D03FC" w:rsidRPr="008D03FC">
        <w:t>, vessel</w:t>
      </w:r>
      <w:r w:rsidR="00E03F35">
        <w:t xml:space="preserve"> FFR</w:t>
      </w:r>
      <w:r w:rsidR="008D03FC" w:rsidRPr="008D03FC">
        <w:t>; QALY, quality-adjusted life year; NHB, net health benefit; INHB, incremental NHB</w:t>
      </w:r>
    </w:p>
    <w:p w14:paraId="0FF6C5CC" w14:textId="77B4E759" w:rsidR="008D03FC" w:rsidRDefault="00E015A2" w:rsidP="008D03FC">
      <w:pPr>
        <w:pStyle w:val="Numberedlevel2text"/>
      </w:pPr>
      <w:r w:rsidRPr="00E015A2">
        <w:t>Strategy 2 (</w:t>
      </w:r>
      <w:r w:rsidR="00667F96" w:rsidRPr="00667F96">
        <w:t xml:space="preserve">invasive coronary angiography </w:t>
      </w:r>
      <w:r w:rsidR="00AF0184">
        <w:rPr>
          <w:lang w:val="en-GB"/>
        </w:rPr>
        <w:t>with</w:t>
      </w:r>
      <w:r w:rsidR="00AF0184" w:rsidRPr="00E015A2">
        <w:t xml:space="preserve"> </w:t>
      </w:r>
      <w:r w:rsidRPr="00E015A2">
        <w:t xml:space="preserve">FFR) had the highest </w:t>
      </w:r>
      <w:r w:rsidR="0000394F">
        <w:rPr>
          <w:lang w:val="en-GB"/>
        </w:rPr>
        <w:t>net health benefit</w:t>
      </w:r>
      <w:r w:rsidR="0000394F" w:rsidRPr="00E015A2">
        <w:t xml:space="preserve"> </w:t>
      </w:r>
      <w:r w:rsidRPr="00E015A2">
        <w:t>and the highest probability of being cost effective, although the differences between all the strategies were small. Strategy 1 (</w:t>
      </w:r>
      <w:r w:rsidR="00667F96" w:rsidRPr="00667F96">
        <w:t xml:space="preserve">invasive coronary angiography </w:t>
      </w:r>
      <w:r w:rsidRPr="00E015A2">
        <w:t>alone) was the cheapest and had the lowest QALY gain, while strategy 5 (</w:t>
      </w:r>
      <w:r w:rsidR="00C76FDA" w:rsidRPr="00C76FDA">
        <w:t xml:space="preserve">invasive coronary angiography </w:t>
      </w:r>
      <w:r w:rsidR="00ED4662">
        <w:rPr>
          <w:lang w:val="en-GB"/>
        </w:rPr>
        <w:t>with</w:t>
      </w:r>
      <w:r w:rsidRPr="00E015A2">
        <w:t xml:space="preserve"> </w:t>
      </w:r>
      <w:proofErr w:type="spellStart"/>
      <w:r w:rsidRPr="00E015A2">
        <w:t>vFFR</w:t>
      </w:r>
      <w:proofErr w:type="spellEnd"/>
      <w:r w:rsidRPr="00E015A2">
        <w:t>) was the most expensive and had the highest QALY gain.</w:t>
      </w:r>
    </w:p>
    <w:p w14:paraId="204353CD" w14:textId="1F191418" w:rsidR="00E8741B" w:rsidRDefault="00E8741B" w:rsidP="002A5B7D">
      <w:pPr>
        <w:pStyle w:val="Heading4"/>
      </w:pPr>
      <w:r w:rsidRPr="00E8741B">
        <w:t>Analysis of alternative scenarios</w:t>
      </w:r>
    </w:p>
    <w:p w14:paraId="5AFB656E" w14:textId="32DBDD42" w:rsidR="00BA3B1D" w:rsidRDefault="00A91A9A" w:rsidP="008D03FC">
      <w:pPr>
        <w:pStyle w:val="Numberedlevel2text"/>
      </w:pPr>
      <w:r>
        <w:rPr>
          <w:lang w:val="en-GB"/>
        </w:rPr>
        <w:t>R</w:t>
      </w:r>
      <w:proofErr w:type="spellStart"/>
      <w:r w:rsidR="00007EEB" w:rsidRPr="00007EEB">
        <w:t>esults</w:t>
      </w:r>
      <w:proofErr w:type="spellEnd"/>
      <w:r w:rsidR="00007EEB" w:rsidRPr="00007EEB">
        <w:t xml:space="preserve"> from the scenario analyses showed that the base-case results were generally robust when alterations were made to the sources of data used in the model and when different assumptions were made. However, sometimes these alterations resulted in significant changes to the </w:t>
      </w:r>
      <w:r w:rsidR="0000394F">
        <w:rPr>
          <w:lang w:val="en-GB"/>
        </w:rPr>
        <w:t>net health benefit</w:t>
      </w:r>
      <w:r w:rsidR="0000394F" w:rsidRPr="00007EEB">
        <w:t xml:space="preserve"> </w:t>
      </w:r>
      <w:r w:rsidR="00007EEB" w:rsidRPr="00007EEB">
        <w:t>rankings of the different strategies.</w:t>
      </w:r>
    </w:p>
    <w:p w14:paraId="663748C3" w14:textId="73E0390E" w:rsidR="00007EEB" w:rsidRDefault="008A1F05" w:rsidP="008D03FC">
      <w:pPr>
        <w:pStyle w:val="Numberedlevel2text"/>
      </w:pPr>
      <w:r w:rsidRPr="008A1F05">
        <w:t xml:space="preserve">In the base case, the diagnostic accuracy estimates for </w:t>
      </w:r>
      <w:proofErr w:type="spellStart"/>
      <w:r w:rsidRPr="008A1F05">
        <w:t>vFFR</w:t>
      </w:r>
      <w:proofErr w:type="spellEnd"/>
      <w:r w:rsidRPr="008A1F05">
        <w:t xml:space="preserve"> were based on the FAST EXTEND study (sensitivity 97.0% and specificity 74.0%), the largest study of </w:t>
      </w:r>
      <w:proofErr w:type="spellStart"/>
      <w:r w:rsidRPr="008A1F05">
        <w:t>vFFR</w:t>
      </w:r>
      <w:proofErr w:type="spellEnd"/>
      <w:r w:rsidRPr="008A1F05">
        <w:t xml:space="preserve"> (330 patients). </w:t>
      </w:r>
      <w:r w:rsidR="00DE0FB8">
        <w:rPr>
          <w:lang w:val="en-US"/>
        </w:rPr>
        <w:t>Using a</w:t>
      </w:r>
      <w:proofErr w:type="spellStart"/>
      <w:r w:rsidRPr="008A1F05">
        <w:t>ccuracy</w:t>
      </w:r>
      <w:proofErr w:type="spellEnd"/>
      <w:r w:rsidRPr="008A1F05">
        <w:t xml:space="preserve"> estimates from ILUMIEN I reduced the cost effectiveness of </w:t>
      </w:r>
      <w:proofErr w:type="spellStart"/>
      <w:proofErr w:type="gramStart"/>
      <w:r w:rsidRPr="008A1F05">
        <w:t>vFFR</w:t>
      </w:r>
      <w:proofErr w:type="spellEnd"/>
      <w:r w:rsidRPr="008A1F05">
        <w:t>, but</w:t>
      </w:r>
      <w:proofErr w:type="gramEnd"/>
      <w:r w:rsidRPr="008A1F05">
        <w:t xml:space="preserve"> estimates from </w:t>
      </w:r>
      <w:proofErr w:type="spellStart"/>
      <w:r w:rsidRPr="008A1F05">
        <w:t>Jin</w:t>
      </w:r>
      <w:proofErr w:type="spellEnd"/>
      <w:r w:rsidRPr="008A1F05">
        <w:t xml:space="preserve"> et al. 2019</w:t>
      </w:r>
      <w:r>
        <w:rPr>
          <w:lang w:val="en-GB"/>
        </w:rPr>
        <w:t xml:space="preserve"> </w:t>
      </w:r>
      <w:r w:rsidRPr="008A1F05">
        <w:t xml:space="preserve">increased it. This resulted in </w:t>
      </w:r>
      <w:proofErr w:type="spellStart"/>
      <w:r w:rsidRPr="008A1F05">
        <w:t>vFFR</w:t>
      </w:r>
      <w:proofErr w:type="spellEnd"/>
      <w:r w:rsidRPr="008A1F05">
        <w:t xml:space="preserve"> being the second most cost-effective strategy. This highlighted the substantial uncertainty surrounding the cost effectiveness of </w:t>
      </w:r>
      <w:proofErr w:type="spellStart"/>
      <w:r w:rsidRPr="008A1F05">
        <w:t>vFFR</w:t>
      </w:r>
      <w:proofErr w:type="spellEnd"/>
      <w:r w:rsidRPr="008A1F05">
        <w:t xml:space="preserve"> in strategy 5.</w:t>
      </w:r>
    </w:p>
    <w:p w14:paraId="5D92F77C" w14:textId="02B3AE27" w:rsidR="008A1F05" w:rsidRDefault="00163419" w:rsidP="008D03FC">
      <w:pPr>
        <w:pStyle w:val="Numberedlevel2text"/>
      </w:pPr>
      <w:r w:rsidRPr="00163419">
        <w:t xml:space="preserve">When </w:t>
      </w:r>
      <w:proofErr w:type="spellStart"/>
      <w:r w:rsidRPr="00163419">
        <w:t>QAngio</w:t>
      </w:r>
      <w:proofErr w:type="spellEnd"/>
      <w:r w:rsidRPr="00163419">
        <w:t xml:space="preserve"> QFR was considered to have the same diagnostic accuracy as FFR (that is, perfect sensitivity and specificity), the total QALYs and costs for strategy 3 increased by 0.017 QALYs and £6 per </w:t>
      </w:r>
      <w:r w:rsidR="00614D6B">
        <w:rPr>
          <w:lang w:val="en-GB"/>
        </w:rPr>
        <w:t>person</w:t>
      </w:r>
      <w:r w:rsidR="00614D6B" w:rsidRPr="00163419">
        <w:t xml:space="preserve"> </w:t>
      </w:r>
      <w:r w:rsidRPr="00163419">
        <w:t xml:space="preserve">from the base-case scenario. In this scenario strategy 3 became cost effective with the highest </w:t>
      </w:r>
      <w:r w:rsidR="0000394F">
        <w:rPr>
          <w:lang w:val="en-GB"/>
        </w:rPr>
        <w:t>net health benefit</w:t>
      </w:r>
      <w:r w:rsidRPr="00163419">
        <w:t>, largely because of greater total QALYs gained for strategy 3 compared with strategy 2. This difference was mainly because of the procedural disutility associated with FFR</w:t>
      </w:r>
      <w:r w:rsidR="00457460">
        <w:rPr>
          <w:lang w:val="en-GB"/>
        </w:rPr>
        <w:t xml:space="preserve"> or </w:t>
      </w:r>
      <w:proofErr w:type="spellStart"/>
      <w:r w:rsidRPr="00163419">
        <w:t>iFR</w:t>
      </w:r>
      <w:proofErr w:type="spellEnd"/>
      <w:r w:rsidRPr="00163419">
        <w:t>.</w:t>
      </w:r>
    </w:p>
    <w:p w14:paraId="6F25DD06" w14:textId="3B01D814" w:rsidR="00163419" w:rsidRDefault="009F2C66" w:rsidP="008D03FC">
      <w:pPr>
        <w:pStyle w:val="Numberedlevel2text"/>
      </w:pPr>
      <w:r>
        <w:rPr>
          <w:lang w:val="en-GB"/>
        </w:rPr>
        <w:t xml:space="preserve">When </w:t>
      </w:r>
      <w:r w:rsidRPr="009F2C66">
        <w:t xml:space="preserve">the procedural disutility of FFR was </w:t>
      </w:r>
      <w:r w:rsidR="000E6A97">
        <w:rPr>
          <w:lang w:val="en-GB"/>
        </w:rPr>
        <w:t>more than</w:t>
      </w:r>
      <w:r w:rsidRPr="009F2C66">
        <w:t xml:space="preserve"> that used in the base case, the </w:t>
      </w:r>
      <w:r w:rsidR="00550D0A">
        <w:rPr>
          <w:lang w:val="en-GB"/>
        </w:rPr>
        <w:t>net health benefit</w:t>
      </w:r>
      <w:r w:rsidR="00550D0A" w:rsidRPr="009F2C66">
        <w:t xml:space="preserve"> </w:t>
      </w:r>
      <w:r w:rsidRPr="009F2C66">
        <w:t>of strategies 2 and 4 were affected</w:t>
      </w:r>
      <w:r w:rsidR="000E6A97">
        <w:rPr>
          <w:lang w:val="en-GB"/>
        </w:rPr>
        <w:t xml:space="preserve"> most</w:t>
      </w:r>
      <w:r w:rsidRPr="009F2C66">
        <w:t xml:space="preserve">. The </w:t>
      </w:r>
      <w:r w:rsidRPr="009F2C66">
        <w:lastRenderedPageBreak/>
        <w:t>total QALYs for both strategies were reduced, resulting in strategy 2 becoming the second least cost effective</w:t>
      </w:r>
      <w:r w:rsidR="00C47423">
        <w:rPr>
          <w:lang w:val="en-GB"/>
        </w:rPr>
        <w:t xml:space="preserve"> and</w:t>
      </w:r>
      <w:r w:rsidRPr="009F2C66">
        <w:t xml:space="preserve"> strategy 3 the most cost effective. </w:t>
      </w:r>
      <w:r w:rsidR="00C47423">
        <w:rPr>
          <w:lang w:val="en-GB"/>
        </w:rPr>
        <w:t>A</w:t>
      </w:r>
      <w:r w:rsidRPr="009F2C66">
        <w:t xml:space="preserve">n FFR disutility of 0.014 QALYs resulted in an equal </w:t>
      </w:r>
      <w:r w:rsidR="0000394F">
        <w:rPr>
          <w:lang w:val="en-GB"/>
        </w:rPr>
        <w:t>net health benefit</w:t>
      </w:r>
      <w:r w:rsidR="0000394F" w:rsidRPr="009F2C66">
        <w:t xml:space="preserve"> </w:t>
      </w:r>
      <w:r w:rsidRPr="009F2C66">
        <w:t xml:space="preserve">for strategies 2 and 3. This procedural disutility was 2.5 times greater than that associated with </w:t>
      </w:r>
      <w:r w:rsidR="000C13ED" w:rsidRPr="000C13ED">
        <w:t>percutaneous coronary intervention</w:t>
      </w:r>
      <w:r w:rsidRPr="009F2C66">
        <w:t xml:space="preserve">, but less than half the disutility associated with </w:t>
      </w:r>
      <w:r w:rsidR="000C13ED" w:rsidRPr="000C13ED">
        <w:t>coronary artery bypass graft</w:t>
      </w:r>
      <w:r w:rsidRPr="009F2C66">
        <w:t>.</w:t>
      </w:r>
    </w:p>
    <w:p w14:paraId="2F47DE35" w14:textId="5D7C334C" w:rsidR="009F2C66" w:rsidRDefault="00F46267" w:rsidP="008D03FC">
      <w:pPr>
        <w:pStyle w:val="Numberedlevel2text"/>
      </w:pPr>
      <w:r w:rsidRPr="00F46267">
        <w:t xml:space="preserve">In terms of </w:t>
      </w:r>
      <w:r w:rsidR="000E6A97">
        <w:rPr>
          <w:lang w:val="en-GB"/>
        </w:rPr>
        <w:t>how</w:t>
      </w:r>
      <w:r w:rsidRPr="00F46267">
        <w:t xml:space="preserve"> duration of </w:t>
      </w:r>
      <w:proofErr w:type="spellStart"/>
      <w:r w:rsidR="00667F96">
        <w:t>HRQoL</w:t>
      </w:r>
      <w:proofErr w:type="spellEnd"/>
      <w:r w:rsidR="000E6A97">
        <w:rPr>
          <w:lang w:val="en-GB"/>
        </w:rPr>
        <w:t xml:space="preserve"> affected cost effectiveness</w:t>
      </w:r>
      <w:r w:rsidRPr="00F46267">
        <w:t>, the benefits need to last for at least 7 years to offset the disutility associated with FFR</w:t>
      </w:r>
      <w:r w:rsidR="00457460">
        <w:rPr>
          <w:lang w:val="en-GB"/>
        </w:rPr>
        <w:t xml:space="preserve"> or </w:t>
      </w:r>
      <w:proofErr w:type="spellStart"/>
      <w:r w:rsidRPr="00F46267">
        <w:t>iFR</w:t>
      </w:r>
      <w:proofErr w:type="spellEnd"/>
      <w:r w:rsidRPr="00F46267">
        <w:t xml:space="preserve"> in the base case for strategy 2 to remain more cost effective than strategy 3.</w:t>
      </w:r>
    </w:p>
    <w:p w14:paraId="60C513C5" w14:textId="35F38A19" w:rsidR="00B104A9" w:rsidRDefault="00C21CE5" w:rsidP="00E43BA5">
      <w:pPr>
        <w:pStyle w:val="Numberedlevel2text"/>
      </w:pPr>
      <w:r w:rsidRPr="00C21CE5">
        <w:t xml:space="preserve">The benefits of revascularisation, in terms of improved </w:t>
      </w:r>
      <w:proofErr w:type="spellStart"/>
      <w:r w:rsidR="00667F96">
        <w:t>HRQoL</w:t>
      </w:r>
      <w:proofErr w:type="spellEnd"/>
      <w:r w:rsidRPr="00C21CE5">
        <w:t>, suggested that the sensitivity of test results was a more important driver of cost effectiveness than specificity</w:t>
      </w:r>
      <w:r w:rsidR="000E6A97">
        <w:rPr>
          <w:lang w:val="en-GB"/>
        </w:rPr>
        <w:t>. This was</w:t>
      </w:r>
      <w:r w:rsidRPr="00C21CE5">
        <w:t xml:space="preserve"> because true positive test results translated into higher QALY gains than mismanagement of false negative test results.</w:t>
      </w:r>
    </w:p>
    <w:p w14:paraId="06B42132" w14:textId="31C6D3BB" w:rsidR="00091DC3" w:rsidRPr="00A64442" w:rsidRDefault="00A64442" w:rsidP="00B80736">
      <w:pPr>
        <w:pStyle w:val="Numberedlevel2text"/>
      </w:pPr>
      <w:r w:rsidRPr="00A64442">
        <w:t>In a diagnostic-only setting, the large additional costs of repeating diagnostic catheterisation at a subsequent appointment in an interventional laboratory for strategies involving</w:t>
      </w:r>
      <w:r w:rsidR="00550D0A">
        <w:rPr>
          <w:lang w:val="en-GB"/>
        </w:rPr>
        <w:t xml:space="preserve"> measuring</w:t>
      </w:r>
      <w:r w:rsidRPr="00A64442">
        <w:t xml:space="preserve"> FFR</w:t>
      </w:r>
      <w:r w:rsidR="00457460">
        <w:rPr>
          <w:lang w:val="en-GB"/>
        </w:rPr>
        <w:t xml:space="preserve"> or </w:t>
      </w:r>
      <w:proofErr w:type="spellStart"/>
      <w:r w:rsidRPr="00A64442">
        <w:t>iFR</w:t>
      </w:r>
      <w:proofErr w:type="spellEnd"/>
      <w:r w:rsidRPr="00A64442">
        <w:t xml:space="preserve"> (strategies 2 and 4) meant that strategies without this testing component were more cost effective. Strategy 3 (</w:t>
      </w:r>
      <w:proofErr w:type="spellStart"/>
      <w:r w:rsidRPr="00A64442">
        <w:t>QAngio</w:t>
      </w:r>
      <w:proofErr w:type="spellEnd"/>
      <w:r w:rsidRPr="00A64442">
        <w:t xml:space="preserve"> QFR alone) became the strategy with the highest net benefit, followed by strategy 5 (CAAS </w:t>
      </w:r>
      <w:proofErr w:type="spellStart"/>
      <w:r w:rsidRPr="00A64442">
        <w:t>vFFR</w:t>
      </w:r>
      <w:proofErr w:type="spellEnd"/>
      <w:r w:rsidRPr="00A64442">
        <w:t xml:space="preserve"> alone)</w:t>
      </w:r>
      <w:r>
        <w:rPr>
          <w:lang w:val="en-GB"/>
        </w:rPr>
        <w:t>.</w:t>
      </w:r>
    </w:p>
    <w:p w14:paraId="46848191" w14:textId="77777777" w:rsidR="00011C8F" w:rsidRDefault="00091DC3" w:rsidP="00011C8F">
      <w:pPr>
        <w:pStyle w:val="Numberedheading1"/>
      </w:pPr>
      <w:r>
        <w:t>Committee discussion</w:t>
      </w:r>
    </w:p>
    <w:p w14:paraId="6292495A" w14:textId="6C6DACA1" w:rsidR="00011C8F" w:rsidRPr="00011C8F" w:rsidRDefault="00011C8F" w:rsidP="00006FEC">
      <w:pPr>
        <w:pStyle w:val="Heading2"/>
      </w:pPr>
      <w:r>
        <w:t>Clinical need</w:t>
      </w:r>
    </w:p>
    <w:p w14:paraId="2A50ED73" w14:textId="422CB98D" w:rsidR="0039139C" w:rsidRPr="00D27BCB" w:rsidRDefault="00CF2E34" w:rsidP="0039139C">
      <w:pPr>
        <w:pStyle w:val="Heading3"/>
      </w:pPr>
      <w:r>
        <w:t xml:space="preserve">FFR is </w:t>
      </w:r>
      <w:r w:rsidR="00A12573">
        <w:t xml:space="preserve">not widely </w:t>
      </w:r>
      <w:r>
        <w:t xml:space="preserve">used </w:t>
      </w:r>
      <w:r w:rsidR="006F72CB">
        <w:t xml:space="preserve">so </w:t>
      </w:r>
      <w:proofErr w:type="spellStart"/>
      <w:r w:rsidR="005A7E91" w:rsidRPr="005A7E91">
        <w:t>QAngio</w:t>
      </w:r>
      <w:proofErr w:type="spellEnd"/>
      <w:r w:rsidR="005A7E91" w:rsidRPr="005A7E91">
        <w:t xml:space="preserve"> QFR and CAAS </w:t>
      </w:r>
      <w:proofErr w:type="spellStart"/>
      <w:r w:rsidR="005A7E91" w:rsidRPr="005A7E91">
        <w:t>vFFR</w:t>
      </w:r>
      <w:proofErr w:type="spellEnd"/>
      <w:r w:rsidR="005A7E91" w:rsidRPr="005A7E91">
        <w:t xml:space="preserve"> </w:t>
      </w:r>
      <w:r w:rsidR="005A7E91">
        <w:t xml:space="preserve">may help with decision making during invasive coronary angiography </w:t>
      </w:r>
    </w:p>
    <w:p w14:paraId="7DB2215A" w14:textId="1A7DE9FD" w:rsidR="0039139C" w:rsidRDefault="0039139C" w:rsidP="0039139C">
      <w:pPr>
        <w:pStyle w:val="Numberedlevel2text"/>
      </w:pPr>
      <w:r>
        <w:t>Clinical experts explained that in general,</w:t>
      </w:r>
      <w:r w:rsidR="008115EB">
        <w:rPr>
          <w:lang w:val="en-GB"/>
        </w:rPr>
        <w:t xml:space="preserve"> physiological testing using</w:t>
      </w:r>
      <w:r>
        <w:t xml:space="preserve"> </w:t>
      </w:r>
      <w:r w:rsidR="00457460">
        <w:rPr>
          <w:lang w:val="en-GB"/>
        </w:rPr>
        <w:t>fractional flow reserve (FFR)</w:t>
      </w:r>
      <w:r w:rsidR="00011C8F">
        <w:rPr>
          <w:lang w:val="en-GB"/>
        </w:rPr>
        <w:t xml:space="preserve"> and </w:t>
      </w:r>
      <w:r w:rsidR="00011C8F" w:rsidRPr="00011C8F">
        <w:t>instant</w:t>
      </w:r>
      <w:r w:rsidR="00011C8F">
        <w:rPr>
          <w:lang w:val="en-GB"/>
        </w:rPr>
        <w:t>aneous</w:t>
      </w:r>
      <w:r w:rsidR="00011C8F" w:rsidRPr="00011C8F">
        <w:t xml:space="preserve"> wave-free ratio </w:t>
      </w:r>
      <w:r w:rsidR="00457460">
        <w:rPr>
          <w:lang w:val="en-GB"/>
        </w:rPr>
        <w:t>(</w:t>
      </w:r>
      <w:proofErr w:type="spellStart"/>
      <w:r w:rsidR="006807FC">
        <w:rPr>
          <w:lang w:val="en-GB"/>
        </w:rPr>
        <w:t>iFR</w:t>
      </w:r>
      <w:proofErr w:type="spellEnd"/>
      <w:r w:rsidR="006807FC">
        <w:rPr>
          <w:lang w:val="en-GB"/>
        </w:rPr>
        <w:t xml:space="preserve">) </w:t>
      </w:r>
      <w:r>
        <w:t xml:space="preserve">is </w:t>
      </w:r>
      <w:r w:rsidR="00E33F95">
        <w:rPr>
          <w:lang w:val="en-GB"/>
        </w:rPr>
        <w:lastRenderedPageBreak/>
        <w:t>no</w:t>
      </w:r>
      <w:r w:rsidR="00C4477E">
        <w:rPr>
          <w:lang w:val="en-GB"/>
        </w:rPr>
        <w:t>t</w:t>
      </w:r>
      <w:r w:rsidR="00E33F95">
        <w:rPr>
          <w:lang w:val="en-GB"/>
        </w:rPr>
        <w:t xml:space="preserve"> widely used</w:t>
      </w:r>
      <w:r>
        <w:t xml:space="preserve"> in the UK</w:t>
      </w:r>
      <w:r w:rsidR="00CB1B87">
        <w:rPr>
          <w:lang w:val="en-GB"/>
        </w:rPr>
        <w:t xml:space="preserve">. </w:t>
      </w:r>
      <w:r w:rsidR="00614D6B">
        <w:rPr>
          <w:lang w:val="en-GB"/>
        </w:rPr>
        <w:t>People</w:t>
      </w:r>
      <w:r w:rsidR="00614D6B" w:rsidRPr="00CB1B87">
        <w:t xml:space="preserve"> </w:t>
      </w:r>
      <w:r w:rsidR="00CB1B87" w:rsidRPr="00CB1B87">
        <w:t xml:space="preserve">typically </w:t>
      </w:r>
      <w:r w:rsidR="00011C8F">
        <w:rPr>
          <w:lang w:val="en-GB"/>
        </w:rPr>
        <w:t xml:space="preserve">have an </w:t>
      </w:r>
      <w:r w:rsidR="00667F96">
        <w:rPr>
          <w:lang w:val="en-GB"/>
        </w:rPr>
        <w:t>invasive coronary angiography</w:t>
      </w:r>
      <w:r w:rsidR="00CB1B87" w:rsidRPr="00CB1B87">
        <w:t xml:space="preserve"> </w:t>
      </w:r>
      <w:r w:rsidR="00011C8F">
        <w:rPr>
          <w:lang w:val="en-GB"/>
        </w:rPr>
        <w:t>after</w:t>
      </w:r>
      <w:r w:rsidR="00CB1B87" w:rsidRPr="00CB1B87">
        <w:t xml:space="preserve"> </w:t>
      </w:r>
      <w:r w:rsidR="001D7095">
        <w:rPr>
          <w:lang w:val="en-GB"/>
        </w:rPr>
        <w:t>a previous</w:t>
      </w:r>
      <w:r w:rsidR="00CB1B87" w:rsidRPr="00CB1B87">
        <w:t xml:space="preserve"> functional test (see section 2.4)</w:t>
      </w:r>
      <w:r w:rsidR="00011C8F">
        <w:rPr>
          <w:lang w:val="en-GB"/>
        </w:rPr>
        <w:t>.</w:t>
      </w:r>
      <w:r w:rsidR="00CB1B87">
        <w:rPr>
          <w:lang w:val="en-GB"/>
        </w:rPr>
        <w:t xml:space="preserve"> </w:t>
      </w:r>
      <w:r w:rsidR="00011C8F">
        <w:rPr>
          <w:lang w:val="en-GB"/>
        </w:rPr>
        <w:t>S</w:t>
      </w:r>
      <w:proofErr w:type="spellStart"/>
      <w:r>
        <w:t>ome</w:t>
      </w:r>
      <w:r w:rsidR="00A12573">
        <w:rPr>
          <w:lang w:val="en-GB"/>
        </w:rPr>
        <w:t>times</w:t>
      </w:r>
      <w:proofErr w:type="spellEnd"/>
      <w:r>
        <w:t xml:space="preserve"> decisions about revascularisation </w:t>
      </w:r>
      <w:r w:rsidR="00A12573">
        <w:rPr>
          <w:lang w:val="en-GB"/>
        </w:rPr>
        <w:t xml:space="preserve">are based </w:t>
      </w:r>
      <w:r>
        <w:t xml:space="preserve">on </w:t>
      </w:r>
      <w:r w:rsidR="00CB1B87">
        <w:rPr>
          <w:lang w:val="en-GB"/>
        </w:rPr>
        <w:t xml:space="preserve">the </w:t>
      </w:r>
      <w:r>
        <w:t>images</w:t>
      </w:r>
      <w:r w:rsidR="00011C8F">
        <w:rPr>
          <w:lang w:val="en-GB"/>
        </w:rPr>
        <w:t xml:space="preserve"> from the </w:t>
      </w:r>
      <w:r w:rsidR="00C76FDA" w:rsidRPr="00C76FDA">
        <w:rPr>
          <w:lang w:val="en-GB"/>
        </w:rPr>
        <w:t>invasive coronary angiography</w:t>
      </w:r>
      <w:r>
        <w:t>, results of</w:t>
      </w:r>
      <w:r w:rsidR="00CB1B87">
        <w:rPr>
          <w:lang w:val="en-GB"/>
        </w:rPr>
        <w:t xml:space="preserve"> the</w:t>
      </w:r>
      <w:r>
        <w:t xml:space="preserve"> </w:t>
      </w:r>
      <w:r w:rsidR="008115EB">
        <w:rPr>
          <w:lang w:val="en-GB"/>
        </w:rPr>
        <w:t>previous</w:t>
      </w:r>
      <w:r>
        <w:t xml:space="preserve"> tests and patient history.</w:t>
      </w:r>
      <w:r w:rsidR="00767B41">
        <w:rPr>
          <w:lang w:val="en-GB"/>
        </w:rPr>
        <w:t xml:space="preserve"> </w:t>
      </w:r>
      <w:r w:rsidR="00011C8F">
        <w:rPr>
          <w:lang w:val="en-GB"/>
        </w:rPr>
        <w:t xml:space="preserve">If </w:t>
      </w:r>
      <w:r w:rsidR="001D7095">
        <w:rPr>
          <w:lang w:val="en-GB"/>
        </w:rPr>
        <w:t xml:space="preserve">the revascularisation decision is still uncertain </w:t>
      </w:r>
      <w:r w:rsidR="00011C8F">
        <w:rPr>
          <w:lang w:val="en-GB"/>
        </w:rPr>
        <w:t xml:space="preserve">after </w:t>
      </w:r>
      <w:r w:rsidR="00550D0A" w:rsidRPr="00550D0A">
        <w:rPr>
          <w:lang w:val="en-GB"/>
        </w:rPr>
        <w:t>invasive coronary angiography</w:t>
      </w:r>
      <w:r w:rsidR="001D7095">
        <w:rPr>
          <w:lang w:val="en-GB"/>
        </w:rPr>
        <w:t xml:space="preserve">, </w:t>
      </w:r>
      <w:r w:rsidR="00614D6B">
        <w:rPr>
          <w:lang w:val="en-GB"/>
        </w:rPr>
        <w:t xml:space="preserve">people </w:t>
      </w:r>
      <w:r w:rsidR="001D7095">
        <w:rPr>
          <w:lang w:val="en-GB"/>
        </w:rPr>
        <w:t xml:space="preserve">may be referred for </w:t>
      </w:r>
      <w:r w:rsidR="00767B41">
        <w:rPr>
          <w:lang w:val="en-GB"/>
        </w:rPr>
        <w:t>FFR</w:t>
      </w:r>
      <w:r w:rsidR="006807FC">
        <w:rPr>
          <w:lang w:val="en-GB"/>
        </w:rPr>
        <w:t xml:space="preserve"> or </w:t>
      </w:r>
      <w:proofErr w:type="spellStart"/>
      <w:r w:rsidR="00767B41">
        <w:rPr>
          <w:lang w:val="en-GB"/>
        </w:rPr>
        <w:t>iFR</w:t>
      </w:r>
      <w:proofErr w:type="spellEnd"/>
      <w:r w:rsidR="00767B41">
        <w:rPr>
          <w:lang w:val="en-GB"/>
        </w:rPr>
        <w:t>.</w:t>
      </w:r>
      <w:r>
        <w:t xml:space="preserve"> </w:t>
      </w:r>
      <w:r w:rsidR="00011C8F">
        <w:rPr>
          <w:lang w:val="en-GB"/>
        </w:rPr>
        <w:t>Using</w:t>
      </w:r>
      <w:r>
        <w:t xml:space="preserve"> </w:t>
      </w:r>
      <w:proofErr w:type="spellStart"/>
      <w:r>
        <w:t>QAngio</w:t>
      </w:r>
      <w:proofErr w:type="spellEnd"/>
      <w:r>
        <w:t xml:space="preserve"> </w:t>
      </w:r>
      <w:r w:rsidR="008D0D75">
        <w:rPr>
          <w:lang w:val="en-GB"/>
        </w:rPr>
        <w:t>XA 3D quantitative flow ratio (</w:t>
      </w:r>
      <w:proofErr w:type="spellStart"/>
      <w:r w:rsidR="008D0D75">
        <w:rPr>
          <w:lang w:val="en-GB"/>
        </w:rPr>
        <w:t>QAngio</w:t>
      </w:r>
      <w:proofErr w:type="spellEnd"/>
      <w:r w:rsidR="008D0D75">
        <w:rPr>
          <w:lang w:val="en-GB"/>
        </w:rPr>
        <w:t xml:space="preserve"> </w:t>
      </w:r>
      <w:r>
        <w:t>QFR</w:t>
      </w:r>
      <w:r w:rsidR="008D0D75">
        <w:rPr>
          <w:lang w:val="en-GB"/>
        </w:rPr>
        <w:t xml:space="preserve">) </w:t>
      </w:r>
      <w:r>
        <w:t>and CAAS v</w:t>
      </w:r>
      <w:r w:rsidR="008D0D75">
        <w:rPr>
          <w:lang w:val="en-GB"/>
        </w:rPr>
        <w:t xml:space="preserve">essel </w:t>
      </w:r>
      <w:r>
        <w:t xml:space="preserve">FFR </w:t>
      </w:r>
      <w:r w:rsidR="008D0D75">
        <w:rPr>
          <w:lang w:val="en-GB"/>
        </w:rPr>
        <w:t>(</w:t>
      </w:r>
      <w:r w:rsidR="00E67D85">
        <w:rPr>
          <w:lang w:val="en-GB"/>
        </w:rPr>
        <w:t xml:space="preserve">CAAS </w:t>
      </w:r>
      <w:proofErr w:type="spellStart"/>
      <w:r w:rsidR="008D0D75">
        <w:rPr>
          <w:lang w:val="en-GB"/>
        </w:rPr>
        <w:t>vFFR</w:t>
      </w:r>
      <w:proofErr w:type="spellEnd"/>
      <w:r w:rsidR="008D0D75">
        <w:rPr>
          <w:lang w:val="en-GB"/>
        </w:rPr>
        <w:t xml:space="preserve">) </w:t>
      </w:r>
      <w:r w:rsidR="001D7095">
        <w:rPr>
          <w:lang w:val="en-GB"/>
        </w:rPr>
        <w:t xml:space="preserve">during </w:t>
      </w:r>
      <w:r w:rsidR="00550D0A" w:rsidRPr="00550D0A">
        <w:rPr>
          <w:lang w:val="en-GB"/>
        </w:rPr>
        <w:t xml:space="preserve">invasive coronary angiography </w:t>
      </w:r>
      <w:r w:rsidR="00767B41">
        <w:rPr>
          <w:lang w:val="en-GB"/>
        </w:rPr>
        <w:t xml:space="preserve">may provide </w:t>
      </w:r>
      <w:r w:rsidR="00011C8F">
        <w:rPr>
          <w:lang w:val="en-GB"/>
        </w:rPr>
        <w:t xml:space="preserve">more </w:t>
      </w:r>
      <w:r w:rsidR="00767B41">
        <w:rPr>
          <w:lang w:val="en-GB"/>
        </w:rPr>
        <w:t xml:space="preserve">information to </w:t>
      </w:r>
      <w:r w:rsidR="00011C8F">
        <w:rPr>
          <w:lang w:val="en-GB"/>
        </w:rPr>
        <w:t xml:space="preserve">help with </w:t>
      </w:r>
      <w:r w:rsidR="00767B41">
        <w:rPr>
          <w:lang w:val="en-GB"/>
        </w:rPr>
        <w:t>decisio</w:t>
      </w:r>
      <w:r w:rsidR="001D7095">
        <w:rPr>
          <w:lang w:val="en-GB"/>
        </w:rPr>
        <w:t>n making</w:t>
      </w:r>
      <w:r w:rsidR="00011C8F">
        <w:rPr>
          <w:lang w:val="en-GB"/>
        </w:rPr>
        <w:t>. It could also mean</w:t>
      </w:r>
      <w:r w:rsidR="00CF02E2">
        <w:rPr>
          <w:lang w:val="en-GB"/>
        </w:rPr>
        <w:t xml:space="preserve"> that in some cases</w:t>
      </w:r>
      <w:r w:rsidR="00011C8F">
        <w:rPr>
          <w:lang w:val="en-GB"/>
        </w:rPr>
        <w:t xml:space="preserve"> clinical decisions could be made without</w:t>
      </w:r>
      <w:r w:rsidR="00767B41">
        <w:rPr>
          <w:lang w:val="en-GB"/>
        </w:rPr>
        <w:t xml:space="preserve"> </w:t>
      </w:r>
      <w:r w:rsidR="00011C8F">
        <w:rPr>
          <w:lang w:val="en-GB"/>
        </w:rPr>
        <w:t>needing</w:t>
      </w:r>
      <w:r w:rsidR="00011C8F" w:rsidRPr="00767B41">
        <w:rPr>
          <w:lang w:val="en-GB"/>
        </w:rPr>
        <w:t xml:space="preserve"> </w:t>
      </w:r>
      <w:r w:rsidR="00457460">
        <w:rPr>
          <w:lang w:val="en-GB"/>
        </w:rPr>
        <w:t>FFR</w:t>
      </w:r>
      <w:r w:rsidR="00767B41" w:rsidRPr="00767B41">
        <w:rPr>
          <w:lang w:val="en-GB"/>
        </w:rPr>
        <w:t xml:space="preserve">. </w:t>
      </w:r>
    </w:p>
    <w:p w14:paraId="6C6B9534" w14:textId="59FE44F7" w:rsidR="00A91A9A" w:rsidRPr="00CD7B57" w:rsidRDefault="00A91A9A" w:rsidP="004162ED">
      <w:pPr>
        <w:pStyle w:val="Heading3"/>
      </w:pPr>
      <w:r>
        <w:t xml:space="preserve">Less invasive tests </w:t>
      </w:r>
      <w:r w:rsidR="00F745FB">
        <w:t xml:space="preserve">may </w:t>
      </w:r>
      <w:r>
        <w:t>benefit patients and carers by reducing anxiety</w:t>
      </w:r>
      <w:r w:rsidR="00CF02E2">
        <w:t>,</w:t>
      </w:r>
      <w:r>
        <w:t xml:space="preserve"> </w:t>
      </w:r>
      <w:r w:rsidR="005A7E91">
        <w:t>unpleasant side effects</w:t>
      </w:r>
      <w:r w:rsidR="00CF02E2">
        <w:t xml:space="preserve"> and risk of complications</w:t>
      </w:r>
    </w:p>
    <w:p w14:paraId="7647EF63" w14:textId="634C18B6" w:rsidR="00A91A9A" w:rsidRDefault="00A97A66" w:rsidP="0039139C">
      <w:pPr>
        <w:pStyle w:val="Numberedlevel2text"/>
      </w:pPr>
      <w:r>
        <w:rPr>
          <w:lang w:val="en-GB"/>
        </w:rPr>
        <w:t>A</w:t>
      </w:r>
      <w:r w:rsidR="00A91A9A">
        <w:t xml:space="preserve"> patient expert explained the potential benefits of testing using </w:t>
      </w:r>
      <w:proofErr w:type="spellStart"/>
      <w:r w:rsidR="00A91A9A">
        <w:t>QAngio</w:t>
      </w:r>
      <w:proofErr w:type="spellEnd"/>
      <w:r w:rsidR="00A91A9A">
        <w:t xml:space="preserve"> QFR or CAAS </w:t>
      </w:r>
      <w:proofErr w:type="spellStart"/>
      <w:r w:rsidR="00A91A9A">
        <w:t>vFFR</w:t>
      </w:r>
      <w:proofErr w:type="spellEnd"/>
      <w:r>
        <w:rPr>
          <w:lang w:val="en-GB"/>
        </w:rPr>
        <w:t>. These included</w:t>
      </w:r>
      <w:r>
        <w:t xml:space="preserve"> </w:t>
      </w:r>
      <w:r w:rsidR="00A91A9A">
        <w:t xml:space="preserve">reduced anxiety, </w:t>
      </w:r>
      <w:proofErr w:type="gramStart"/>
      <w:r w:rsidR="00A91A9A">
        <w:t>discomfort</w:t>
      </w:r>
      <w:proofErr w:type="gramEnd"/>
      <w:r w:rsidR="00A91A9A">
        <w:t xml:space="preserve"> and distress </w:t>
      </w:r>
      <w:r>
        <w:rPr>
          <w:lang w:val="en-GB"/>
        </w:rPr>
        <w:t>than</w:t>
      </w:r>
      <w:r w:rsidR="00A91A9A">
        <w:t xml:space="preserve"> more invasive testing</w:t>
      </w:r>
      <w:r>
        <w:rPr>
          <w:lang w:val="en-GB"/>
        </w:rPr>
        <w:t>,</w:t>
      </w:r>
      <w:r w:rsidR="00F745FB">
        <w:rPr>
          <w:lang w:val="en-GB"/>
        </w:rPr>
        <w:t xml:space="preserve"> which may be </w:t>
      </w:r>
      <w:r>
        <w:rPr>
          <w:lang w:val="en-GB"/>
        </w:rPr>
        <w:t xml:space="preserve">needed </w:t>
      </w:r>
      <w:r w:rsidR="00F745FB">
        <w:rPr>
          <w:lang w:val="en-GB"/>
        </w:rPr>
        <w:t xml:space="preserve">if a definitive treatment decision cannot be made during the initial </w:t>
      </w:r>
      <w:r w:rsidR="00550D0A" w:rsidRPr="00550D0A">
        <w:rPr>
          <w:lang w:val="en-GB"/>
        </w:rPr>
        <w:t>invasive coronary angiography</w:t>
      </w:r>
      <w:r w:rsidR="00A91A9A">
        <w:t>.</w:t>
      </w:r>
      <w:r w:rsidR="00A91A9A">
        <w:rPr>
          <w:lang w:val="en-GB"/>
        </w:rPr>
        <w:t xml:space="preserve"> </w:t>
      </w:r>
      <w:r w:rsidR="005A7E91">
        <w:rPr>
          <w:lang w:val="en-GB"/>
        </w:rPr>
        <w:t>Using an invasive test like</w:t>
      </w:r>
      <w:r w:rsidR="00F745FB">
        <w:rPr>
          <w:lang w:val="en-GB"/>
        </w:rPr>
        <w:t xml:space="preserve"> </w:t>
      </w:r>
      <w:r w:rsidR="00457460">
        <w:rPr>
          <w:lang w:val="en-GB"/>
        </w:rPr>
        <w:t>FFR</w:t>
      </w:r>
      <w:r w:rsidR="005A7E91">
        <w:rPr>
          <w:lang w:val="en-GB"/>
        </w:rPr>
        <w:t xml:space="preserve"> with</w:t>
      </w:r>
      <w:r w:rsidR="00F745FB">
        <w:rPr>
          <w:lang w:val="en-GB"/>
        </w:rPr>
        <w:t xml:space="preserve"> a pressure wire </w:t>
      </w:r>
      <w:r>
        <w:rPr>
          <w:lang w:val="en-GB"/>
        </w:rPr>
        <w:t xml:space="preserve">means using </w:t>
      </w:r>
      <w:r w:rsidR="00F745FB">
        <w:rPr>
          <w:lang w:val="en-GB"/>
        </w:rPr>
        <w:t>an adenosine infusion</w:t>
      </w:r>
      <w:r>
        <w:rPr>
          <w:lang w:val="en-GB"/>
        </w:rPr>
        <w:t xml:space="preserve">. The committee noted </w:t>
      </w:r>
      <w:r w:rsidR="00A91A9A">
        <w:rPr>
          <w:lang w:val="en-GB"/>
        </w:rPr>
        <w:t xml:space="preserve">that around 30% of people may experience chest pain and shortness of breath from </w:t>
      </w:r>
      <w:r w:rsidR="00F745FB">
        <w:rPr>
          <w:lang w:val="en-GB"/>
        </w:rPr>
        <w:t>this. These side</w:t>
      </w:r>
      <w:r w:rsidR="00557448">
        <w:rPr>
          <w:lang w:val="en-GB"/>
        </w:rPr>
        <w:t xml:space="preserve"> </w:t>
      </w:r>
      <w:r w:rsidR="00F745FB">
        <w:rPr>
          <w:lang w:val="en-GB"/>
        </w:rPr>
        <w:t xml:space="preserve">effects </w:t>
      </w:r>
      <w:r>
        <w:rPr>
          <w:lang w:val="en-GB"/>
        </w:rPr>
        <w:t>usually pass quickly</w:t>
      </w:r>
      <w:r w:rsidR="00A91A9A">
        <w:rPr>
          <w:lang w:val="en-GB"/>
        </w:rPr>
        <w:t xml:space="preserve"> but can be </w:t>
      </w:r>
      <w:r w:rsidR="00B232FC">
        <w:rPr>
          <w:lang w:val="en-GB"/>
        </w:rPr>
        <w:t>distressing</w:t>
      </w:r>
      <w:r w:rsidR="00A57C49">
        <w:rPr>
          <w:lang w:val="en-GB"/>
        </w:rPr>
        <w:t>.</w:t>
      </w:r>
      <w:r w:rsidR="00A91A9A">
        <w:rPr>
          <w:lang w:val="en-GB"/>
        </w:rPr>
        <w:t xml:space="preserve">  Around 3% of </w:t>
      </w:r>
      <w:r w:rsidR="00614D6B">
        <w:rPr>
          <w:lang w:val="en-GB"/>
        </w:rPr>
        <w:t xml:space="preserve">people </w:t>
      </w:r>
      <w:r w:rsidR="00A91A9A">
        <w:rPr>
          <w:lang w:val="en-GB"/>
        </w:rPr>
        <w:t xml:space="preserve">may experience discomfort from the pressure wire itself and there is a small risk </w:t>
      </w:r>
      <w:r>
        <w:rPr>
          <w:lang w:val="en-GB"/>
        </w:rPr>
        <w:t xml:space="preserve">of </w:t>
      </w:r>
      <w:r w:rsidR="00A91A9A">
        <w:rPr>
          <w:lang w:val="en-GB"/>
        </w:rPr>
        <w:t xml:space="preserve">rupture of the blood vessel. </w:t>
      </w:r>
      <w:r w:rsidR="00A91A9A">
        <w:t xml:space="preserve">By avoiding adenosine infusion and a pressure wire, </w:t>
      </w:r>
      <w:proofErr w:type="spellStart"/>
      <w:r w:rsidR="00A91A9A">
        <w:rPr>
          <w:lang w:val="en-GB"/>
        </w:rPr>
        <w:t>QAngio</w:t>
      </w:r>
      <w:proofErr w:type="spellEnd"/>
      <w:r w:rsidR="00A91A9A">
        <w:rPr>
          <w:lang w:val="en-GB"/>
        </w:rPr>
        <w:t xml:space="preserve"> QFR and CAAS </w:t>
      </w:r>
      <w:proofErr w:type="spellStart"/>
      <w:r w:rsidR="00A91A9A">
        <w:rPr>
          <w:lang w:val="en-GB"/>
        </w:rPr>
        <w:t>vFFR</w:t>
      </w:r>
      <w:proofErr w:type="spellEnd"/>
      <w:r w:rsidR="00A91A9A">
        <w:t xml:space="preserve"> could reduce unpleasant side</w:t>
      </w:r>
      <w:r w:rsidR="00557448">
        <w:t xml:space="preserve"> </w:t>
      </w:r>
      <w:r w:rsidR="00A91A9A">
        <w:t>effects and risk</w:t>
      </w:r>
      <w:r w:rsidR="00195C34">
        <w:rPr>
          <w:lang w:val="en-GB"/>
        </w:rPr>
        <w:t xml:space="preserve"> of complications</w:t>
      </w:r>
      <w:r w:rsidR="00A91A9A">
        <w:t xml:space="preserve">. </w:t>
      </w:r>
    </w:p>
    <w:p w14:paraId="5B311AE2" w14:textId="77777777" w:rsidR="00A91A9A" w:rsidRDefault="00A91A9A" w:rsidP="00A91A9A">
      <w:pPr>
        <w:pStyle w:val="Heading2"/>
      </w:pPr>
      <w:r>
        <w:t>Clinical effectiveness</w:t>
      </w:r>
    </w:p>
    <w:p w14:paraId="05E135C8" w14:textId="2A5506E7" w:rsidR="00A91A9A" w:rsidRPr="00D27BCB" w:rsidRDefault="00A91A9A" w:rsidP="00A91A9A">
      <w:pPr>
        <w:pStyle w:val="Heading3"/>
      </w:pPr>
      <w:r w:rsidRPr="00D27BCB">
        <w:t>The</w:t>
      </w:r>
      <w:r>
        <w:t xml:space="preserve"> </w:t>
      </w:r>
      <w:r w:rsidRPr="00D27BCB">
        <w:t xml:space="preserve">diagnostic accuracy evidence for CAAS </w:t>
      </w:r>
      <w:proofErr w:type="spellStart"/>
      <w:r w:rsidRPr="00D27BCB">
        <w:t>vFFR</w:t>
      </w:r>
      <w:proofErr w:type="spellEnd"/>
      <w:r>
        <w:t xml:space="preserve"> </w:t>
      </w:r>
      <w:r w:rsidR="00A97A66">
        <w:t xml:space="preserve">is </w:t>
      </w:r>
      <w:r w:rsidR="00943AFD">
        <w:t xml:space="preserve">highly </w:t>
      </w:r>
      <w:r>
        <w:t>uncertain</w:t>
      </w:r>
    </w:p>
    <w:p w14:paraId="2BD8FFCA" w14:textId="20454F6E" w:rsidR="00A91A9A" w:rsidRDefault="00A91A9A" w:rsidP="0039139C">
      <w:pPr>
        <w:pStyle w:val="Numberedlevel2text"/>
      </w:pPr>
      <w:r>
        <w:rPr>
          <w:lang w:val="en-GB"/>
        </w:rPr>
        <w:t>The committee</w:t>
      </w:r>
      <w:r w:rsidRPr="007959A7">
        <w:t xml:space="preserve"> </w:t>
      </w:r>
      <w:r w:rsidRPr="00646BAF">
        <w:t>noted that there were only</w:t>
      </w:r>
      <w:r>
        <w:rPr>
          <w:lang w:val="en-GB"/>
        </w:rPr>
        <w:t xml:space="preserve"> </w:t>
      </w:r>
      <w:r w:rsidRPr="00646BAF">
        <w:t>3</w:t>
      </w:r>
      <w:r>
        <w:rPr>
          <w:lang w:val="en-GB"/>
        </w:rPr>
        <w:t xml:space="preserve"> </w:t>
      </w:r>
      <w:r w:rsidRPr="00646BAF">
        <w:t>studies</w:t>
      </w:r>
      <w:r>
        <w:rPr>
          <w:lang w:val="en-GB"/>
        </w:rPr>
        <w:t xml:space="preserve"> using</w:t>
      </w:r>
      <w:r w:rsidR="00E63BC8">
        <w:rPr>
          <w:lang w:val="en-GB"/>
        </w:rPr>
        <w:t xml:space="preserve"> </w:t>
      </w:r>
      <w:r w:rsidRPr="00646BAF">
        <w:t xml:space="preserve">CAAS </w:t>
      </w:r>
      <w:proofErr w:type="spellStart"/>
      <w:r w:rsidRPr="00646BAF">
        <w:t>vFFR</w:t>
      </w:r>
      <w:proofErr w:type="spellEnd"/>
      <w:r>
        <w:rPr>
          <w:lang w:val="en-GB"/>
        </w:rPr>
        <w:t xml:space="preserve"> that matched the inclusion criteria for review</w:t>
      </w:r>
      <w:r w:rsidR="00A97A66">
        <w:rPr>
          <w:lang w:val="en-GB"/>
        </w:rPr>
        <w:t xml:space="preserve"> in the diagnostics assessment report</w:t>
      </w:r>
      <w:r w:rsidRPr="00646BAF">
        <w:t>.</w:t>
      </w:r>
      <w:r w:rsidR="00A97A66">
        <w:rPr>
          <w:lang w:val="en-GB"/>
        </w:rPr>
        <w:t xml:space="preserve"> These included 500 patients.</w:t>
      </w:r>
      <w:r>
        <w:rPr>
          <w:lang w:val="en-GB"/>
        </w:rPr>
        <w:t xml:space="preserve"> The </w:t>
      </w:r>
      <w:r w:rsidR="00F31AC4">
        <w:rPr>
          <w:lang w:val="en-GB"/>
        </w:rPr>
        <w:t>EAG explained</w:t>
      </w:r>
      <w:r>
        <w:rPr>
          <w:lang w:val="en-GB"/>
        </w:rPr>
        <w:t xml:space="preserve"> that there was notable heterogeneity across this small number of studies and </w:t>
      </w:r>
      <w:r>
        <w:rPr>
          <w:lang w:val="en-GB"/>
        </w:rPr>
        <w:lastRenderedPageBreak/>
        <w:t xml:space="preserve">that </w:t>
      </w:r>
      <w:r w:rsidRPr="00960CDC">
        <w:rPr>
          <w:lang w:val="en-GB"/>
        </w:rPr>
        <w:t xml:space="preserve">the meta-analyses of the CAAS </w:t>
      </w:r>
      <w:proofErr w:type="spellStart"/>
      <w:r w:rsidRPr="00960CDC">
        <w:rPr>
          <w:lang w:val="en-GB"/>
        </w:rPr>
        <w:t>vFFR</w:t>
      </w:r>
      <w:proofErr w:type="spellEnd"/>
      <w:r w:rsidRPr="00960CDC">
        <w:rPr>
          <w:lang w:val="en-GB"/>
        </w:rPr>
        <w:t xml:space="preserve"> studies should be interpreted with caution</w:t>
      </w:r>
      <w:r w:rsidRPr="007959A7">
        <w:t>.</w:t>
      </w:r>
      <w:r>
        <w:rPr>
          <w:lang w:val="en-GB"/>
        </w:rPr>
        <w:t xml:space="preserve"> It noted that</w:t>
      </w:r>
      <w:r w:rsidR="00A7607C">
        <w:rPr>
          <w:lang w:val="en-GB"/>
        </w:rPr>
        <w:t xml:space="preserve"> </w:t>
      </w:r>
      <w:proofErr w:type="spellStart"/>
      <w:r w:rsidR="00A7607C">
        <w:rPr>
          <w:lang w:val="en-GB"/>
        </w:rPr>
        <w:t>where</w:t>
      </w:r>
      <w:proofErr w:type="spellEnd"/>
      <w:r w:rsidR="00A7607C">
        <w:rPr>
          <w:lang w:val="en-GB"/>
        </w:rPr>
        <w:t xml:space="preserve"> reported,</w:t>
      </w:r>
      <w:r>
        <w:rPr>
          <w:lang w:val="en-GB"/>
        </w:rPr>
        <w:t xml:space="preserve"> there was a high exclusion rate</w:t>
      </w:r>
      <w:r w:rsidR="00A7607C">
        <w:rPr>
          <w:lang w:val="en-GB"/>
        </w:rPr>
        <w:t xml:space="preserve"> </w:t>
      </w:r>
      <w:r w:rsidR="00E63BC8">
        <w:rPr>
          <w:lang w:val="en-GB"/>
        </w:rPr>
        <w:t>because of</w:t>
      </w:r>
      <w:r w:rsidR="00A7607C">
        <w:rPr>
          <w:lang w:val="en-GB"/>
        </w:rPr>
        <w:t xml:space="preserve"> angiographic image processing issues</w:t>
      </w:r>
      <w:r w:rsidR="00E63BC8">
        <w:rPr>
          <w:lang w:val="en-GB"/>
        </w:rPr>
        <w:t>. I</w:t>
      </w:r>
      <w:r>
        <w:rPr>
          <w:lang w:val="en-GB"/>
        </w:rPr>
        <w:t xml:space="preserve">n 2 of the studies, the technology was not used in the way it was intended. </w:t>
      </w:r>
      <w:r w:rsidRPr="007959A7">
        <w:t xml:space="preserve">It concluded that </w:t>
      </w:r>
      <w:r>
        <w:rPr>
          <w:lang w:val="en-GB"/>
        </w:rPr>
        <w:t xml:space="preserve">the diagnostic accuracy of CAAS </w:t>
      </w:r>
      <w:proofErr w:type="spellStart"/>
      <w:r>
        <w:rPr>
          <w:lang w:val="en-GB"/>
        </w:rPr>
        <w:t>vFFR</w:t>
      </w:r>
      <w:proofErr w:type="spellEnd"/>
      <w:r>
        <w:rPr>
          <w:lang w:val="en-GB"/>
        </w:rPr>
        <w:t xml:space="preserve"> was </w:t>
      </w:r>
      <w:r w:rsidR="00E34CD8">
        <w:rPr>
          <w:lang w:val="en-GB"/>
        </w:rPr>
        <w:t xml:space="preserve">highly </w:t>
      </w:r>
      <w:r>
        <w:rPr>
          <w:lang w:val="en-GB"/>
        </w:rPr>
        <w:t>uncertain</w:t>
      </w:r>
      <w:r w:rsidR="004409DF">
        <w:rPr>
          <w:lang w:val="en-GB"/>
        </w:rPr>
        <w:t xml:space="preserve"> and recommended further research (see research recommendation 5.4)</w:t>
      </w:r>
      <w:r w:rsidRPr="007959A7">
        <w:t>.</w:t>
      </w:r>
    </w:p>
    <w:p w14:paraId="3ED9C2D2" w14:textId="56F2F562" w:rsidR="00A91A9A" w:rsidRPr="00D27BCB" w:rsidRDefault="00A91A9A" w:rsidP="00A91A9A">
      <w:pPr>
        <w:pStyle w:val="Heading3"/>
      </w:pPr>
      <w:r>
        <w:t>T</w:t>
      </w:r>
      <w:r w:rsidRPr="00000F8B">
        <w:t xml:space="preserve">he diagnostic accuracy of </w:t>
      </w:r>
      <w:proofErr w:type="spellStart"/>
      <w:r w:rsidRPr="00000F8B">
        <w:t>QAngio</w:t>
      </w:r>
      <w:proofErr w:type="spellEnd"/>
      <w:r>
        <w:t xml:space="preserve"> QFR</w:t>
      </w:r>
      <w:r w:rsidRPr="00000F8B">
        <w:t xml:space="preserve"> </w:t>
      </w:r>
      <w:r w:rsidR="00E63BC8" w:rsidRPr="00000F8B">
        <w:t>appear</w:t>
      </w:r>
      <w:r w:rsidR="00E63BC8">
        <w:t>s</w:t>
      </w:r>
      <w:r w:rsidR="00E63BC8" w:rsidRPr="00000F8B">
        <w:t xml:space="preserve"> </w:t>
      </w:r>
      <w:r w:rsidRPr="00000F8B">
        <w:t xml:space="preserve">to be </w:t>
      </w:r>
      <w:proofErr w:type="gramStart"/>
      <w:r w:rsidRPr="00000F8B">
        <w:t>similar to</w:t>
      </w:r>
      <w:proofErr w:type="gramEnd"/>
      <w:r w:rsidRPr="00000F8B">
        <w:t xml:space="preserve"> FFR </w:t>
      </w:r>
    </w:p>
    <w:p w14:paraId="4313D558" w14:textId="053E95FF" w:rsidR="00A91A9A" w:rsidRPr="00D27BCB" w:rsidRDefault="00A91A9A" w:rsidP="0039139C">
      <w:pPr>
        <w:pStyle w:val="Numberedlevel2text"/>
      </w:pPr>
      <w:r>
        <w:rPr>
          <w:lang w:val="en-GB"/>
        </w:rPr>
        <w:t xml:space="preserve">The committee </w:t>
      </w:r>
      <w:r w:rsidR="00E63BC8">
        <w:rPr>
          <w:lang w:val="en-GB"/>
        </w:rPr>
        <w:t xml:space="preserve">noted </w:t>
      </w:r>
      <w:r>
        <w:rPr>
          <w:lang w:val="en-GB"/>
        </w:rPr>
        <w:t xml:space="preserve">that 39 studies using </w:t>
      </w:r>
      <w:proofErr w:type="spellStart"/>
      <w:r>
        <w:rPr>
          <w:lang w:val="en-GB"/>
        </w:rPr>
        <w:t>QAngio</w:t>
      </w:r>
      <w:proofErr w:type="spellEnd"/>
      <w:r>
        <w:rPr>
          <w:lang w:val="en-GB"/>
        </w:rPr>
        <w:t xml:space="preserve"> QFR matched the inclusion criteria for the review</w:t>
      </w:r>
      <w:r w:rsidR="00943AFD">
        <w:rPr>
          <w:lang w:val="en-GB"/>
        </w:rPr>
        <w:t xml:space="preserve"> in the diagnostics assessment report</w:t>
      </w:r>
      <w:r>
        <w:rPr>
          <w:lang w:val="en-GB"/>
        </w:rPr>
        <w:t xml:space="preserve">. </w:t>
      </w:r>
      <w:r w:rsidR="00E63BC8">
        <w:rPr>
          <w:lang w:val="en-GB"/>
        </w:rPr>
        <w:t xml:space="preserve">These included 5,440 patients. </w:t>
      </w:r>
      <w:r>
        <w:rPr>
          <w:lang w:val="en-GB"/>
        </w:rPr>
        <w:t xml:space="preserve">These studies showed that </w:t>
      </w:r>
      <w:proofErr w:type="spellStart"/>
      <w:r>
        <w:rPr>
          <w:lang w:val="en-GB"/>
        </w:rPr>
        <w:t>QAngio</w:t>
      </w:r>
      <w:proofErr w:type="spellEnd"/>
      <w:r>
        <w:rPr>
          <w:lang w:val="en-GB"/>
        </w:rPr>
        <w:t xml:space="preserve"> QFR had good diagnostic accuracy to predict </w:t>
      </w:r>
      <w:r w:rsidR="00BC7034">
        <w:rPr>
          <w:lang w:val="en-GB"/>
        </w:rPr>
        <w:t xml:space="preserve">the </w:t>
      </w:r>
      <w:r>
        <w:rPr>
          <w:lang w:val="en-GB"/>
        </w:rPr>
        <w:t>FFR</w:t>
      </w:r>
      <w:r w:rsidR="00BC7034">
        <w:rPr>
          <w:lang w:val="en-GB"/>
        </w:rPr>
        <w:t xml:space="preserve"> result</w:t>
      </w:r>
      <w:r>
        <w:rPr>
          <w:lang w:val="en-GB"/>
        </w:rPr>
        <w:t xml:space="preserve">. </w:t>
      </w:r>
      <w:r w:rsidR="00543289">
        <w:rPr>
          <w:lang w:val="en-GB"/>
        </w:rPr>
        <w:t xml:space="preserve">The clinical </w:t>
      </w:r>
      <w:r>
        <w:rPr>
          <w:lang w:val="en-GB"/>
        </w:rPr>
        <w:t>experts explained that there was good agreement between QFR and FFR values particularly at the extremes of measurement. While there was some</w:t>
      </w:r>
      <w:r w:rsidRPr="00727DD7">
        <w:t xml:space="preserve"> </w:t>
      </w:r>
      <w:r>
        <w:rPr>
          <w:lang w:val="en-GB"/>
        </w:rPr>
        <w:t>d</w:t>
      </w:r>
      <w:r w:rsidRPr="00727DD7">
        <w:rPr>
          <w:lang w:val="en-GB"/>
        </w:rPr>
        <w:t>isagreement between QFR and FFR results</w:t>
      </w:r>
      <w:r>
        <w:rPr>
          <w:lang w:val="en-GB"/>
        </w:rPr>
        <w:t xml:space="preserve"> within </w:t>
      </w:r>
      <w:r w:rsidR="00195C34">
        <w:rPr>
          <w:lang w:val="en-GB"/>
        </w:rPr>
        <w:t xml:space="preserve">the </w:t>
      </w:r>
      <w:r w:rsidR="000E7665">
        <w:rPr>
          <w:lang w:val="en-GB"/>
        </w:rPr>
        <w:t>grey zone</w:t>
      </w:r>
      <w:r w:rsidR="000F70FD">
        <w:rPr>
          <w:lang w:val="en-GB"/>
        </w:rPr>
        <w:t>,</w:t>
      </w:r>
      <w:r w:rsidR="000E7665">
        <w:rPr>
          <w:lang w:val="en-GB"/>
        </w:rPr>
        <w:t xml:space="preserve"> </w:t>
      </w:r>
      <w:r w:rsidR="00AC537C">
        <w:rPr>
          <w:lang w:val="en-GB"/>
        </w:rPr>
        <w:t>(</w:t>
      </w:r>
      <w:r w:rsidR="000E7665">
        <w:rPr>
          <w:lang w:val="en-GB"/>
        </w:rPr>
        <w:t xml:space="preserve">in the </w:t>
      </w:r>
      <w:r w:rsidR="00195C34">
        <w:rPr>
          <w:lang w:val="en-GB"/>
        </w:rPr>
        <w:t>range</w:t>
      </w:r>
      <w:r w:rsidR="000E7665">
        <w:rPr>
          <w:lang w:val="en-GB"/>
        </w:rPr>
        <w:t xml:space="preserve"> of</w:t>
      </w:r>
      <w:r w:rsidR="00195C34">
        <w:rPr>
          <w:lang w:val="en-GB"/>
        </w:rPr>
        <w:t xml:space="preserve"> </w:t>
      </w:r>
      <w:r w:rsidR="00F920E7">
        <w:rPr>
          <w:lang w:val="en-GB"/>
        </w:rPr>
        <w:t>0.7</w:t>
      </w:r>
      <w:r w:rsidR="00123A8F">
        <w:rPr>
          <w:lang w:val="en-GB"/>
        </w:rPr>
        <w:t>8</w:t>
      </w:r>
      <w:r w:rsidR="00F920E7">
        <w:rPr>
          <w:lang w:val="en-GB"/>
        </w:rPr>
        <w:t xml:space="preserve"> to 0.8</w:t>
      </w:r>
      <w:r w:rsidR="00123A8F">
        <w:rPr>
          <w:lang w:val="en-GB"/>
        </w:rPr>
        <w:t>4</w:t>
      </w:r>
      <w:r w:rsidR="00AC537C">
        <w:rPr>
          <w:lang w:val="en-GB"/>
        </w:rPr>
        <w:t>)</w:t>
      </w:r>
      <w:r>
        <w:rPr>
          <w:lang w:val="en-GB"/>
        </w:rPr>
        <w:t xml:space="preserve">, the clinical experts noted that there is likely to be </w:t>
      </w:r>
      <w:r w:rsidR="00E63BC8">
        <w:rPr>
          <w:lang w:val="en-GB"/>
        </w:rPr>
        <w:t xml:space="preserve">a </w:t>
      </w:r>
      <w:r>
        <w:rPr>
          <w:lang w:val="en-GB"/>
        </w:rPr>
        <w:t xml:space="preserve">limited clinical </w:t>
      </w:r>
      <w:r w:rsidR="00E63BC8">
        <w:rPr>
          <w:lang w:val="en-GB"/>
        </w:rPr>
        <w:t xml:space="preserve">effect </w:t>
      </w:r>
      <w:r>
        <w:rPr>
          <w:lang w:val="en-GB"/>
        </w:rPr>
        <w:t xml:space="preserve">of not identifying someone with an FFR </w:t>
      </w:r>
      <w:r w:rsidR="000E7665">
        <w:rPr>
          <w:lang w:val="en-GB"/>
        </w:rPr>
        <w:t>of between 0.76 and 0.80</w:t>
      </w:r>
      <w:r w:rsidR="000F70FD">
        <w:rPr>
          <w:lang w:val="en-GB"/>
        </w:rPr>
        <w:t>)</w:t>
      </w:r>
      <w:r>
        <w:rPr>
          <w:lang w:val="en-GB"/>
        </w:rPr>
        <w:t>, that is</w:t>
      </w:r>
      <w:r w:rsidR="008D0D75">
        <w:rPr>
          <w:lang w:val="en-GB"/>
        </w:rPr>
        <w:t>,</w:t>
      </w:r>
      <w:r>
        <w:rPr>
          <w:lang w:val="en-GB"/>
        </w:rPr>
        <w:t xml:space="preserve"> a false negative result. A more significant </w:t>
      </w:r>
      <w:r w:rsidR="00E63BC8">
        <w:rPr>
          <w:lang w:val="en-GB"/>
        </w:rPr>
        <w:t xml:space="preserve">effect </w:t>
      </w:r>
      <w:r>
        <w:rPr>
          <w:lang w:val="en-GB"/>
        </w:rPr>
        <w:t xml:space="preserve">could occur for people with an FFR result of less than 0.76 who have a negative result on </w:t>
      </w:r>
      <w:proofErr w:type="spellStart"/>
      <w:r w:rsidR="007F2988">
        <w:rPr>
          <w:lang w:val="en-GB"/>
        </w:rPr>
        <w:t>QAngio</w:t>
      </w:r>
      <w:proofErr w:type="spellEnd"/>
      <w:r w:rsidR="007F2988">
        <w:rPr>
          <w:lang w:val="en-GB"/>
        </w:rPr>
        <w:t xml:space="preserve"> </w:t>
      </w:r>
      <w:r>
        <w:rPr>
          <w:lang w:val="en-GB"/>
        </w:rPr>
        <w:t xml:space="preserve">QFR (0.80 or higher). The </w:t>
      </w:r>
      <w:r w:rsidR="00667F96">
        <w:rPr>
          <w:lang w:val="en-GB"/>
        </w:rPr>
        <w:t>external assessment group (EAG)</w:t>
      </w:r>
      <w:r>
        <w:rPr>
          <w:lang w:val="en-GB"/>
        </w:rPr>
        <w:t xml:space="preserve"> noted that modelling suggested around 3% of </w:t>
      </w:r>
      <w:r w:rsidR="00614D6B">
        <w:rPr>
          <w:lang w:val="en-GB"/>
        </w:rPr>
        <w:t xml:space="preserve">people </w:t>
      </w:r>
      <w:r>
        <w:rPr>
          <w:lang w:val="en-GB"/>
        </w:rPr>
        <w:t xml:space="preserve">with an FFR result of less than 0.76 would be misdiagnosed if using QFR for functional imaging. Clinical experts also explained that </w:t>
      </w:r>
      <w:r w:rsidR="007E63F5">
        <w:rPr>
          <w:lang w:val="en-GB"/>
        </w:rPr>
        <w:t xml:space="preserve">with </w:t>
      </w:r>
      <w:r>
        <w:rPr>
          <w:lang w:val="en-GB"/>
        </w:rPr>
        <w:t>FFR values close to the 0.8</w:t>
      </w:r>
      <w:r w:rsidR="00EF5004">
        <w:rPr>
          <w:lang w:val="en-GB"/>
        </w:rPr>
        <w:t>0</w:t>
      </w:r>
      <w:r>
        <w:rPr>
          <w:lang w:val="en-GB"/>
        </w:rPr>
        <w:t xml:space="preserve"> cut-off, it is unclear whether there is any added benefit of revascularisation compared to optimal medical therapy. </w:t>
      </w:r>
      <w:r w:rsidR="009365F5">
        <w:rPr>
          <w:lang w:val="en-GB"/>
        </w:rPr>
        <w:t xml:space="preserve">The committee concluded </w:t>
      </w:r>
      <w:r w:rsidR="009365F5" w:rsidRPr="009365F5">
        <w:rPr>
          <w:lang w:val="en-GB"/>
        </w:rPr>
        <w:t xml:space="preserve">that there was good agreement between </w:t>
      </w:r>
      <w:proofErr w:type="spellStart"/>
      <w:r w:rsidR="009365F5">
        <w:rPr>
          <w:lang w:val="en-GB"/>
        </w:rPr>
        <w:t>QAngio</w:t>
      </w:r>
      <w:proofErr w:type="spellEnd"/>
      <w:r w:rsidR="009365F5">
        <w:rPr>
          <w:lang w:val="en-GB"/>
        </w:rPr>
        <w:t xml:space="preserve"> </w:t>
      </w:r>
      <w:r w:rsidR="009365F5" w:rsidRPr="009365F5">
        <w:rPr>
          <w:lang w:val="en-GB"/>
        </w:rPr>
        <w:t>QFR and FFR values</w:t>
      </w:r>
      <w:r w:rsidR="00E63BC8">
        <w:rPr>
          <w:lang w:val="en-GB"/>
        </w:rPr>
        <w:t>. A</w:t>
      </w:r>
      <w:r w:rsidR="008E6BF7">
        <w:rPr>
          <w:lang w:val="en-GB"/>
        </w:rPr>
        <w:t xml:space="preserve">lthough </w:t>
      </w:r>
      <w:r w:rsidR="009365F5">
        <w:rPr>
          <w:lang w:val="en-GB"/>
        </w:rPr>
        <w:t>the</w:t>
      </w:r>
      <w:r w:rsidR="008E6BF7">
        <w:rPr>
          <w:lang w:val="en-GB"/>
        </w:rPr>
        <w:t>re was some</w:t>
      </w:r>
      <w:r w:rsidR="009365F5">
        <w:rPr>
          <w:lang w:val="en-GB"/>
        </w:rPr>
        <w:t xml:space="preserve"> uncertainty around the grey zon</w:t>
      </w:r>
      <w:r w:rsidR="008E6BF7">
        <w:rPr>
          <w:lang w:val="en-GB"/>
        </w:rPr>
        <w:t>e, this was not a particular</w:t>
      </w:r>
      <w:r w:rsidR="009365F5">
        <w:rPr>
          <w:lang w:val="en-GB"/>
        </w:rPr>
        <w:t xml:space="preserve"> concern.</w:t>
      </w:r>
    </w:p>
    <w:p w14:paraId="591B859E" w14:textId="6FFFA70D" w:rsidR="00BF3D22" w:rsidRDefault="00AE1179" w:rsidP="00BF3D22">
      <w:pPr>
        <w:pStyle w:val="Heading3"/>
      </w:pPr>
      <w:r>
        <w:t xml:space="preserve">It is unclear </w:t>
      </w:r>
      <w:r w:rsidR="00C4015C">
        <w:t>how</w:t>
      </w:r>
      <w:r>
        <w:t xml:space="preserve"> clinical history and symptoms affect clinical decisions based on </w:t>
      </w:r>
      <w:proofErr w:type="spellStart"/>
      <w:r>
        <w:t>QAngio</w:t>
      </w:r>
      <w:proofErr w:type="spellEnd"/>
      <w:r w:rsidR="00B02997">
        <w:t xml:space="preserve"> QFR or CA</w:t>
      </w:r>
      <w:r w:rsidR="00667F96">
        <w:t>A</w:t>
      </w:r>
      <w:r w:rsidR="00B02997">
        <w:t xml:space="preserve">S </w:t>
      </w:r>
      <w:proofErr w:type="spellStart"/>
      <w:r w:rsidR="00B02997">
        <w:t>vFFR</w:t>
      </w:r>
      <w:proofErr w:type="spellEnd"/>
      <w:r w:rsidR="00B02997">
        <w:t xml:space="preserve"> results</w:t>
      </w:r>
    </w:p>
    <w:p w14:paraId="0FE1DE29" w14:textId="5D1E092E" w:rsidR="00BF3D22" w:rsidRPr="006C0212" w:rsidRDefault="00BF3D22" w:rsidP="0039139C">
      <w:pPr>
        <w:pStyle w:val="Numberedlevel2text"/>
      </w:pPr>
      <w:r w:rsidRPr="00845BF0">
        <w:rPr>
          <w:lang w:val="en-GB"/>
        </w:rPr>
        <w:t xml:space="preserve">The </w:t>
      </w:r>
      <w:bookmarkStart w:id="2" w:name="_Hlk50565432"/>
      <w:r w:rsidR="00E63BC8">
        <w:rPr>
          <w:lang w:val="en-GB"/>
        </w:rPr>
        <w:fldChar w:fldCharType="begin"/>
      </w:r>
      <w:r w:rsidR="00E63BC8">
        <w:rPr>
          <w:lang w:val="en-GB"/>
        </w:rPr>
        <w:instrText xml:space="preserve"> HYPERLINK "https://www.nice.org.uk/guidance/cg95/chapter/Recommendations" </w:instrText>
      </w:r>
      <w:r w:rsidR="00E63BC8">
        <w:rPr>
          <w:lang w:val="en-GB"/>
        </w:rPr>
        <w:fldChar w:fldCharType="separate"/>
      </w:r>
      <w:r w:rsidRPr="00E63BC8">
        <w:rPr>
          <w:rStyle w:val="Hyperlink"/>
          <w:lang w:val="en-GB"/>
        </w:rPr>
        <w:t>NICE guideline on assessment and diagnosis of chest pain of recent onset</w:t>
      </w:r>
      <w:bookmarkEnd w:id="2"/>
      <w:r w:rsidR="00E63BC8">
        <w:rPr>
          <w:lang w:val="en-GB"/>
        </w:rPr>
        <w:fldChar w:fldCharType="end"/>
      </w:r>
      <w:r w:rsidRPr="00845BF0">
        <w:rPr>
          <w:lang w:val="en-GB"/>
        </w:rPr>
        <w:t xml:space="preserve"> recommends</w:t>
      </w:r>
      <w:r>
        <w:rPr>
          <w:lang w:val="en-GB"/>
        </w:rPr>
        <w:t xml:space="preserve"> </w:t>
      </w:r>
      <w:r w:rsidR="00550D0A" w:rsidRPr="00550D0A">
        <w:rPr>
          <w:lang w:val="en-GB"/>
        </w:rPr>
        <w:t xml:space="preserve">invasive coronary angiography </w:t>
      </w:r>
      <w:r>
        <w:rPr>
          <w:lang w:val="en-GB"/>
        </w:rPr>
        <w:t xml:space="preserve">as a </w:t>
      </w:r>
      <w:r w:rsidR="00E63BC8">
        <w:rPr>
          <w:lang w:val="en-GB"/>
        </w:rPr>
        <w:t>third-</w:t>
      </w:r>
      <w:r>
        <w:rPr>
          <w:lang w:val="en-GB"/>
        </w:rPr>
        <w:t>line test.</w:t>
      </w:r>
      <w:r w:rsidRPr="00845BF0">
        <w:rPr>
          <w:lang w:val="en-GB"/>
        </w:rPr>
        <w:t xml:space="preserve"> </w:t>
      </w:r>
      <w:r>
        <w:rPr>
          <w:lang w:val="en-GB"/>
        </w:rPr>
        <w:lastRenderedPageBreak/>
        <w:t xml:space="preserve">People who </w:t>
      </w:r>
      <w:r w:rsidR="004830B8">
        <w:rPr>
          <w:lang w:val="en-GB"/>
        </w:rPr>
        <w:t>have</w:t>
      </w:r>
      <w:r>
        <w:rPr>
          <w:lang w:val="en-GB"/>
        </w:rPr>
        <w:t xml:space="preserve"> </w:t>
      </w:r>
      <w:r w:rsidR="00550D0A" w:rsidRPr="00550D0A">
        <w:rPr>
          <w:lang w:val="en-GB"/>
        </w:rPr>
        <w:t xml:space="preserve">invasive coronary angiography </w:t>
      </w:r>
      <w:r>
        <w:rPr>
          <w:lang w:val="en-GB"/>
        </w:rPr>
        <w:t>should have</w:t>
      </w:r>
      <w:r w:rsidR="004830B8">
        <w:rPr>
          <w:lang w:val="en-GB"/>
        </w:rPr>
        <w:t xml:space="preserve"> already</w:t>
      </w:r>
      <w:r>
        <w:rPr>
          <w:lang w:val="en-GB"/>
        </w:rPr>
        <w:t xml:space="preserve"> had </w:t>
      </w:r>
      <w:r w:rsidR="00F43525">
        <w:rPr>
          <w:lang w:val="en-GB"/>
        </w:rPr>
        <w:t xml:space="preserve">a </w:t>
      </w:r>
      <w:r>
        <w:rPr>
          <w:lang w:val="en-GB"/>
        </w:rPr>
        <w:t>previous assessment such as 64-slice coronary angiography and non-invasive functional imaging</w:t>
      </w:r>
      <w:r w:rsidR="00F96739">
        <w:rPr>
          <w:lang w:val="en-GB"/>
        </w:rPr>
        <w:t xml:space="preserve"> </w:t>
      </w:r>
      <w:r>
        <w:rPr>
          <w:lang w:val="en-GB"/>
        </w:rPr>
        <w:t>tests.</w:t>
      </w:r>
      <w:r w:rsidR="000E49FC">
        <w:rPr>
          <w:lang w:val="en-GB"/>
        </w:rPr>
        <w:t xml:space="preserve"> Some </w:t>
      </w:r>
      <w:r w:rsidR="00355D7F">
        <w:rPr>
          <w:lang w:val="en-GB"/>
        </w:rPr>
        <w:t xml:space="preserve">people </w:t>
      </w:r>
      <w:r w:rsidR="000E49FC">
        <w:rPr>
          <w:lang w:val="en-GB"/>
        </w:rPr>
        <w:t xml:space="preserve">may also have </w:t>
      </w:r>
      <w:proofErr w:type="spellStart"/>
      <w:r w:rsidR="00F43525">
        <w:rPr>
          <w:lang w:val="en-GB"/>
        </w:rPr>
        <w:t>HeartFlow</w:t>
      </w:r>
      <w:proofErr w:type="spellEnd"/>
      <w:r w:rsidR="00F43525">
        <w:rPr>
          <w:lang w:val="en-GB"/>
        </w:rPr>
        <w:t xml:space="preserve"> </w:t>
      </w:r>
      <w:r w:rsidR="000E49FC">
        <w:rPr>
          <w:lang w:val="en-GB"/>
        </w:rPr>
        <w:t>FFRCT</w:t>
      </w:r>
      <w:r w:rsidR="00962FE9">
        <w:rPr>
          <w:lang w:val="en-GB"/>
        </w:rPr>
        <w:t xml:space="preserve"> which is recommended in the</w:t>
      </w:r>
      <w:r w:rsidR="00F43525">
        <w:rPr>
          <w:lang w:val="en-GB"/>
        </w:rPr>
        <w:t xml:space="preserve"> </w:t>
      </w:r>
      <w:hyperlink r:id="rId14" w:history="1">
        <w:r w:rsidR="00F43525" w:rsidRPr="00AE1179">
          <w:rPr>
            <w:rStyle w:val="Hyperlink"/>
            <w:lang w:val="en-GB"/>
          </w:rPr>
          <w:t xml:space="preserve">NICE medical technology </w:t>
        </w:r>
        <w:r w:rsidR="00962FE9" w:rsidRPr="00AE1179">
          <w:rPr>
            <w:rStyle w:val="Hyperlink"/>
            <w:lang w:val="en-GB"/>
          </w:rPr>
          <w:t>guidance</w:t>
        </w:r>
        <w:r w:rsidR="00F43525" w:rsidRPr="00AE1179">
          <w:rPr>
            <w:rStyle w:val="Hyperlink"/>
            <w:lang w:val="en-GB"/>
          </w:rPr>
          <w:t xml:space="preserve"> on </w:t>
        </w:r>
        <w:proofErr w:type="spellStart"/>
        <w:r w:rsidR="00F43525" w:rsidRPr="00AE1179">
          <w:rPr>
            <w:rStyle w:val="Hyperlink"/>
            <w:lang w:val="en-GB"/>
          </w:rPr>
          <w:t>HeartFlow</w:t>
        </w:r>
        <w:proofErr w:type="spellEnd"/>
        <w:r w:rsidR="00F43525" w:rsidRPr="00AE1179">
          <w:rPr>
            <w:rStyle w:val="Hyperlink"/>
            <w:lang w:val="en-GB"/>
          </w:rPr>
          <w:t xml:space="preserve"> FFRCT for estimating </w:t>
        </w:r>
        <w:r w:rsidR="00457460">
          <w:rPr>
            <w:rStyle w:val="Hyperlink"/>
            <w:lang w:val="en-GB"/>
          </w:rPr>
          <w:t>FFR</w:t>
        </w:r>
        <w:r w:rsidR="00F43525" w:rsidRPr="00AE1179">
          <w:rPr>
            <w:rStyle w:val="Hyperlink"/>
            <w:lang w:val="en-GB"/>
          </w:rPr>
          <w:t xml:space="preserve"> from coronary CT angiography</w:t>
        </w:r>
      </w:hyperlink>
      <w:r w:rsidR="000E49FC">
        <w:rPr>
          <w:lang w:val="en-GB"/>
        </w:rPr>
        <w:t>.</w:t>
      </w:r>
      <w:r>
        <w:rPr>
          <w:lang w:val="en-GB"/>
        </w:rPr>
        <w:t xml:space="preserve"> The committee commented that</w:t>
      </w:r>
      <w:r w:rsidR="002B5E17">
        <w:rPr>
          <w:lang w:val="en-GB"/>
        </w:rPr>
        <w:t xml:space="preserve"> the diagnostic accuracy studies did not incorporate clinical history and the </w:t>
      </w:r>
      <w:r w:rsidR="00AE1179">
        <w:rPr>
          <w:lang w:val="en-GB"/>
        </w:rPr>
        <w:t xml:space="preserve">effect </w:t>
      </w:r>
      <w:r w:rsidR="002B5E17">
        <w:rPr>
          <w:lang w:val="en-GB"/>
        </w:rPr>
        <w:t xml:space="preserve">that symptoms had on decision making based on the </w:t>
      </w:r>
      <w:proofErr w:type="spellStart"/>
      <w:r w:rsidR="002B5E17">
        <w:rPr>
          <w:lang w:val="en-GB"/>
        </w:rPr>
        <w:t>QAngio</w:t>
      </w:r>
      <w:proofErr w:type="spellEnd"/>
      <w:r w:rsidR="002B5E17">
        <w:rPr>
          <w:lang w:val="en-GB"/>
        </w:rPr>
        <w:t xml:space="preserve"> QFR result</w:t>
      </w:r>
      <w:r>
        <w:rPr>
          <w:lang w:val="en-GB"/>
        </w:rPr>
        <w:t>. Therefore</w:t>
      </w:r>
      <w:r w:rsidR="000C493A">
        <w:rPr>
          <w:lang w:val="en-GB"/>
        </w:rPr>
        <w:t>,</w:t>
      </w:r>
      <w:r>
        <w:rPr>
          <w:lang w:val="en-GB"/>
        </w:rPr>
        <w:t xml:space="preserve"> it </w:t>
      </w:r>
      <w:r w:rsidR="00F96739">
        <w:rPr>
          <w:lang w:val="en-GB"/>
        </w:rPr>
        <w:t xml:space="preserve">is unclear </w:t>
      </w:r>
      <w:r>
        <w:rPr>
          <w:lang w:val="en-GB"/>
        </w:rPr>
        <w:t xml:space="preserve">how this additional information combined with a </w:t>
      </w:r>
      <w:proofErr w:type="spellStart"/>
      <w:r>
        <w:rPr>
          <w:lang w:val="en-GB"/>
        </w:rPr>
        <w:t>QAngio</w:t>
      </w:r>
      <w:proofErr w:type="spellEnd"/>
      <w:r>
        <w:rPr>
          <w:lang w:val="en-GB"/>
        </w:rPr>
        <w:t xml:space="preserve"> QFR or CAAS </w:t>
      </w:r>
      <w:proofErr w:type="spellStart"/>
      <w:r>
        <w:rPr>
          <w:lang w:val="en-GB"/>
        </w:rPr>
        <w:t>vFFR</w:t>
      </w:r>
      <w:proofErr w:type="spellEnd"/>
      <w:r>
        <w:rPr>
          <w:lang w:val="en-GB"/>
        </w:rPr>
        <w:t xml:space="preserve"> result</w:t>
      </w:r>
      <w:r w:rsidR="00B02997">
        <w:rPr>
          <w:lang w:val="en-GB"/>
        </w:rPr>
        <w:t xml:space="preserve"> affects</w:t>
      </w:r>
      <w:r>
        <w:rPr>
          <w:lang w:val="en-GB"/>
        </w:rPr>
        <w:t xml:space="preserve"> clinical decision making </w:t>
      </w:r>
      <w:r w:rsidR="00AE1179">
        <w:rPr>
          <w:lang w:val="en-GB"/>
        </w:rPr>
        <w:t>about</w:t>
      </w:r>
      <w:r>
        <w:rPr>
          <w:lang w:val="en-GB"/>
        </w:rPr>
        <w:t xml:space="preserve"> revascularisation. </w:t>
      </w:r>
    </w:p>
    <w:p w14:paraId="3DF5DC23" w14:textId="18FF2F24" w:rsidR="00BF3D22" w:rsidRDefault="00BF3D22" w:rsidP="00BF3D22">
      <w:pPr>
        <w:pStyle w:val="Heading3"/>
      </w:pPr>
      <w:proofErr w:type="spellStart"/>
      <w:r>
        <w:t>QAngio</w:t>
      </w:r>
      <w:proofErr w:type="spellEnd"/>
      <w:r>
        <w:t xml:space="preserve"> QFR </w:t>
      </w:r>
      <w:r w:rsidR="00480635">
        <w:t>may</w:t>
      </w:r>
      <w:r>
        <w:t xml:space="preserve"> slightly increase revascularisation rates compared with FFR</w:t>
      </w:r>
      <w:r w:rsidR="006807FC">
        <w:t xml:space="preserve"> </w:t>
      </w:r>
      <w:r w:rsidR="000063C8">
        <w:t>but this is uncertain</w:t>
      </w:r>
    </w:p>
    <w:p w14:paraId="1C0AFAAA" w14:textId="30DF3ED2" w:rsidR="00BF3D22" w:rsidRPr="00BF1932" w:rsidRDefault="00B02997" w:rsidP="0039139C">
      <w:pPr>
        <w:pStyle w:val="Numberedlevel2text"/>
      </w:pPr>
      <w:r>
        <w:rPr>
          <w:lang w:val="en-GB"/>
        </w:rPr>
        <w:t>T</w:t>
      </w:r>
      <w:r w:rsidR="00BF3D22">
        <w:rPr>
          <w:lang w:val="en-GB"/>
        </w:rPr>
        <w:t>he EAG</w:t>
      </w:r>
      <w:r>
        <w:rPr>
          <w:lang w:val="en-GB"/>
        </w:rPr>
        <w:t xml:space="preserve"> did a</w:t>
      </w:r>
      <w:r w:rsidR="00BF3D22">
        <w:rPr>
          <w:lang w:val="en-GB"/>
        </w:rPr>
        <w:t xml:space="preserve"> simulation study analysis</w:t>
      </w:r>
      <w:r>
        <w:rPr>
          <w:lang w:val="en-GB"/>
        </w:rPr>
        <w:t xml:space="preserve"> </w:t>
      </w:r>
      <w:r w:rsidR="00BF3D22">
        <w:rPr>
          <w:lang w:val="en-GB"/>
        </w:rPr>
        <w:t xml:space="preserve">to investigate the possible </w:t>
      </w:r>
      <w:r>
        <w:rPr>
          <w:lang w:val="en-GB"/>
        </w:rPr>
        <w:t xml:space="preserve">effect </w:t>
      </w:r>
      <w:r w:rsidR="00BF3D22">
        <w:rPr>
          <w:lang w:val="en-GB"/>
        </w:rPr>
        <w:t xml:space="preserve">of using </w:t>
      </w:r>
      <w:proofErr w:type="spellStart"/>
      <w:r w:rsidR="00BF3D22">
        <w:rPr>
          <w:lang w:val="en-GB"/>
        </w:rPr>
        <w:t>QAngio</w:t>
      </w:r>
      <w:proofErr w:type="spellEnd"/>
      <w:r w:rsidR="00BF3D22">
        <w:rPr>
          <w:lang w:val="en-GB"/>
        </w:rPr>
        <w:t xml:space="preserve"> QFR compared with </w:t>
      </w:r>
      <w:r w:rsidR="00550D0A" w:rsidRPr="00550D0A">
        <w:rPr>
          <w:lang w:val="en-GB"/>
        </w:rPr>
        <w:t xml:space="preserve">invasive coronary angiography </w:t>
      </w:r>
      <w:r w:rsidR="00BF3D22">
        <w:rPr>
          <w:lang w:val="en-GB"/>
        </w:rPr>
        <w:t>and FFR on coronary outcomes</w:t>
      </w:r>
      <w:r w:rsidR="006E441A">
        <w:rPr>
          <w:lang w:val="en-GB"/>
        </w:rPr>
        <w:t xml:space="preserve"> such as </w:t>
      </w:r>
      <w:r w:rsidR="0081633A">
        <w:rPr>
          <w:lang w:val="en-GB"/>
        </w:rPr>
        <w:t xml:space="preserve">revascularisation rates and </w:t>
      </w:r>
      <w:r w:rsidR="000C13ED" w:rsidRPr="000C13ED">
        <w:rPr>
          <w:lang w:val="en-GB"/>
        </w:rPr>
        <w:t>major adverse cardiovascular events</w:t>
      </w:r>
      <w:r w:rsidR="00BF3D22">
        <w:rPr>
          <w:lang w:val="en-GB"/>
        </w:rPr>
        <w:t xml:space="preserve">. </w:t>
      </w:r>
      <w:proofErr w:type="spellStart"/>
      <w:r w:rsidR="00BF3D22">
        <w:rPr>
          <w:lang w:val="en-GB"/>
        </w:rPr>
        <w:t>QAngio</w:t>
      </w:r>
      <w:proofErr w:type="spellEnd"/>
      <w:r w:rsidR="00BF3D22">
        <w:rPr>
          <w:lang w:val="en-GB"/>
        </w:rPr>
        <w:t xml:space="preserve"> QFR (with or without a grey</w:t>
      </w:r>
      <w:r w:rsidR="000063C8">
        <w:rPr>
          <w:lang w:val="en-GB"/>
        </w:rPr>
        <w:t xml:space="preserve"> </w:t>
      </w:r>
      <w:r w:rsidR="00BF3D22">
        <w:rPr>
          <w:lang w:val="en-GB"/>
        </w:rPr>
        <w:t xml:space="preserve">zone) led to slightly more revascularisations compared with FFR (40.2% </w:t>
      </w:r>
      <w:r w:rsidR="00355D7F" w:rsidRPr="00355D7F">
        <w:rPr>
          <w:lang w:val="en-GB"/>
        </w:rPr>
        <w:t xml:space="preserve">revascularisations </w:t>
      </w:r>
      <w:r w:rsidR="00BF3D22">
        <w:rPr>
          <w:lang w:val="en-GB"/>
        </w:rPr>
        <w:t xml:space="preserve">using FFR compared with 42.0% for </w:t>
      </w:r>
      <w:proofErr w:type="spellStart"/>
      <w:r w:rsidR="00BF3D22">
        <w:rPr>
          <w:lang w:val="en-GB"/>
        </w:rPr>
        <w:t>QAngio</w:t>
      </w:r>
      <w:proofErr w:type="spellEnd"/>
      <w:r w:rsidR="00BF3D22">
        <w:rPr>
          <w:lang w:val="en-GB"/>
        </w:rPr>
        <w:t xml:space="preserve"> QFR and 43.2% using the </w:t>
      </w:r>
      <w:r w:rsidR="000063C8">
        <w:rPr>
          <w:lang w:val="en-GB"/>
        </w:rPr>
        <w:t>grey-</w:t>
      </w:r>
      <w:r w:rsidR="00BF3D22">
        <w:rPr>
          <w:lang w:val="en-GB"/>
        </w:rPr>
        <w:t>zone strategy)</w:t>
      </w:r>
      <w:r w:rsidR="009249F3">
        <w:rPr>
          <w:lang w:val="en-GB"/>
        </w:rPr>
        <w:t>.</w:t>
      </w:r>
      <w:r w:rsidR="00BF3D22">
        <w:rPr>
          <w:lang w:val="en-GB"/>
        </w:rPr>
        <w:t xml:space="preserve"> </w:t>
      </w:r>
      <w:r w:rsidR="000540A6">
        <w:rPr>
          <w:lang w:val="en-GB"/>
        </w:rPr>
        <w:t>B</w:t>
      </w:r>
      <w:r w:rsidR="00BF3D22" w:rsidRPr="001705C7">
        <w:rPr>
          <w:lang w:val="en-GB"/>
        </w:rPr>
        <w:t xml:space="preserve">oth methods prevented broadly the same number of </w:t>
      </w:r>
      <w:r w:rsidR="000C13ED" w:rsidRPr="000C13ED">
        <w:rPr>
          <w:lang w:val="en-GB"/>
        </w:rPr>
        <w:t xml:space="preserve">major adverse cardiovascular </w:t>
      </w:r>
      <w:r w:rsidR="00BF3D22" w:rsidRPr="001705C7">
        <w:rPr>
          <w:lang w:val="en-GB"/>
        </w:rPr>
        <w:t>events</w:t>
      </w:r>
      <w:r w:rsidR="00BF3D22">
        <w:rPr>
          <w:lang w:val="en-GB"/>
        </w:rPr>
        <w:t xml:space="preserve"> (</w:t>
      </w:r>
      <w:r w:rsidR="00BF3D22" w:rsidRPr="007C608E">
        <w:rPr>
          <w:lang w:val="en-GB"/>
        </w:rPr>
        <w:t xml:space="preserve">FFR may prevent more </w:t>
      </w:r>
      <w:r w:rsidR="000C13ED" w:rsidRPr="000C13ED">
        <w:rPr>
          <w:lang w:val="en-GB"/>
        </w:rPr>
        <w:t xml:space="preserve">major adverse cardiovascular events </w:t>
      </w:r>
      <w:r w:rsidR="00BF3D22" w:rsidRPr="007C608E">
        <w:rPr>
          <w:lang w:val="en-GB"/>
        </w:rPr>
        <w:t>but only</w:t>
      </w:r>
      <w:r w:rsidR="001E7E25">
        <w:rPr>
          <w:lang w:val="en-GB"/>
        </w:rPr>
        <w:t xml:space="preserve"> for</w:t>
      </w:r>
      <w:r w:rsidR="00BF3D22" w:rsidRPr="007C608E">
        <w:rPr>
          <w:lang w:val="en-GB"/>
        </w:rPr>
        <w:t xml:space="preserve"> 1 </w:t>
      </w:r>
      <w:r w:rsidR="000063C8">
        <w:rPr>
          <w:lang w:val="en-GB"/>
        </w:rPr>
        <w:t>in</w:t>
      </w:r>
      <w:r w:rsidR="000063C8" w:rsidRPr="007C608E">
        <w:rPr>
          <w:lang w:val="en-GB"/>
        </w:rPr>
        <w:t xml:space="preserve"> </w:t>
      </w:r>
      <w:r w:rsidR="00BF3D22" w:rsidRPr="007C608E">
        <w:rPr>
          <w:lang w:val="en-GB"/>
        </w:rPr>
        <w:t xml:space="preserve">1000 </w:t>
      </w:r>
      <w:r w:rsidR="00614D6B">
        <w:rPr>
          <w:lang w:val="en-GB"/>
        </w:rPr>
        <w:t>people</w:t>
      </w:r>
      <w:r w:rsidR="00BF3D22">
        <w:rPr>
          <w:lang w:val="en-GB"/>
        </w:rPr>
        <w:t xml:space="preserve">). </w:t>
      </w:r>
      <w:r w:rsidR="00E132A2">
        <w:rPr>
          <w:lang w:val="en-GB"/>
        </w:rPr>
        <w:t>However, t</w:t>
      </w:r>
      <w:r w:rsidR="00BF3D22">
        <w:rPr>
          <w:lang w:val="en-GB"/>
        </w:rPr>
        <w:t xml:space="preserve">he committee noted that the simulation study made numerous </w:t>
      </w:r>
      <w:proofErr w:type="gramStart"/>
      <w:r w:rsidR="00BF3D22">
        <w:rPr>
          <w:lang w:val="en-GB"/>
        </w:rPr>
        <w:t>assumptions</w:t>
      </w:r>
      <w:proofErr w:type="gramEnd"/>
      <w:r w:rsidR="00BF3D22">
        <w:rPr>
          <w:lang w:val="en-GB"/>
        </w:rPr>
        <w:t xml:space="preserve"> </w:t>
      </w:r>
      <w:r w:rsidR="000063C8">
        <w:rPr>
          <w:lang w:val="en-GB"/>
        </w:rPr>
        <w:t>so</w:t>
      </w:r>
      <w:r w:rsidR="00BF3D22">
        <w:rPr>
          <w:lang w:val="en-GB"/>
        </w:rPr>
        <w:t xml:space="preserve"> its results were uncertain.</w:t>
      </w:r>
      <w:r w:rsidR="00BF3D22" w:rsidRPr="007C608E">
        <w:rPr>
          <w:lang w:val="en-GB"/>
        </w:rPr>
        <w:t xml:space="preserve"> </w:t>
      </w:r>
    </w:p>
    <w:p w14:paraId="30F02DE4" w14:textId="65ED03AF" w:rsidR="00BF3D22" w:rsidRPr="0028736F" w:rsidRDefault="00672971" w:rsidP="00BF3D22">
      <w:pPr>
        <w:pStyle w:val="Heading3"/>
      </w:pPr>
      <w:r>
        <w:t>There</w:t>
      </w:r>
      <w:r w:rsidR="001D5A98">
        <w:t xml:space="preserve"> </w:t>
      </w:r>
      <w:r>
        <w:t xml:space="preserve">is a need for clinical outcome data from large endpoint studies for </w:t>
      </w:r>
      <w:proofErr w:type="spellStart"/>
      <w:r>
        <w:t>QAngio</w:t>
      </w:r>
      <w:proofErr w:type="spellEnd"/>
      <w:r>
        <w:t xml:space="preserve"> QFR and CAAS </w:t>
      </w:r>
      <w:proofErr w:type="spellStart"/>
      <w:r>
        <w:t>vFFR</w:t>
      </w:r>
      <w:proofErr w:type="spellEnd"/>
      <w:r w:rsidR="00BF3D22">
        <w:t xml:space="preserve"> </w:t>
      </w:r>
    </w:p>
    <w:p w14:paraId="091D4DF0" w14:textId="72F35186" w:rsidR="00BF3D22" w:rsidRPr="006C0212" w:rsidRDefault="007C0F8F" w:rsidP="0039139C">
      <w:pPr>
        <w:pStyle w:val="Numberedlevel2text"/>
      </w:pPr>
      <w:r>
        <w:rPr>
          <w:lang w:val="en-GB"/>
        </w:rPr>
        <w:t>The c</w:t>
      </w:r>
      <w:r w:rsidR="00DE72E7" w:rsidRPr="00DE72E7">
        <w:rPr>
          <w:lang w:val="en-GB"/>
        </w:rPr>
        <w:t xml:space="preserve">linical experts noted the lack of prospective outcome data when a </w:t>
      </w:r>
      <w:proofErr w:type="spellStart"/>
      <w:r w:rsidR="00C4015C">
        <w:rPr>
          <w:lang w:val="en-GB"/>
        </w:rPr>
        <w:t>QAngio</w:t>
      </w:r>
      <w:proofErr w:type="spellEnd"/>
      <w:r w:rsidR="00C4015C">
        <w:rPr>
          <w:lang w:val="en-GB"/>
        </w:rPr>
        <w:t xml:space="preserve"> </w:t>
      </w:r>
      <w:r w:rsidR="00DB66ED" w:rsidRPr="00DE72E7">
        <w:rPr>
          <w:lang w:val="en-GB"/>
        </w:rPr>
        <w:t>QFR</w:t>
      </w:r>
      <w:r w:rsidR="00C4015C">
        <w:rPr>
          <w:lang w:val="en-GB"/>
        </w:rPr>
        <w:t xml:space="preserve"> or CAAS </w:t>
      </w:r>
      <w:proofErr w:type="spellStart"/>
      <w:r w:rsidR="00C4015C">
        <w:rPr>
          <w:lang w:val="en-GB"/>
        </w:rPr>
        <w:t>vFFR</w:t>
      </w:r>
      <w:proofErr w:type="spellEnd"/>
      <w:r w:rsidR="00DB66ED">
        <w:rPr>
          <w:lang w:val="en-GB"/>
        </w:rPr>
        <w:t>-</w:t>
      </w:r>
      <w:r w:rsidR="00DE72E7" w:rsidRPr="00DE72E7">
        <w:rPr>
          <w:lang w:val="en-GB"/>
        </w:rPr>
        <w:t xml:space="preserve">based approach was used to guide revascularisation decisions after </w:t>
      </w:r>
      <w:r w:rsidR="00550D0A" w:rsidRPr="00550D0A">
        <w:rPr>
          <w:lang w:val="en-GB"/>
        </w:rPr>
        <w:t>invasive coronary angiography</w:t>
      </w:r>
      <w:r w:rsidR="00DE72E7">
        <w:rPr>
          <w:lang w:val="en-GB"/>
        </w:rPr>
        <w:t>.</w:t>
      </w:r>
      <w:r w:rsidR="00DE72E7" w:rsidRPr="00DE72E7">
        <w:rPr>
          <w:lang w:val="en-GB"/>
        </w:rPr>
        <w:t xml:space="preserve"> </w:t>
      </w:r>
      <w:r w:rsidR="00172E93">
        <w:rPr>
          <w:lang w:val="en-GB"/>
        </w:rPr>
        <w:t>The c</w:t>
      </w:r>
      <w:r w:rsidR="001D5A98">
        <w:rPr>
          <w:lang w:val="en-GB"/>
        </w:rPr>
        <w:t xml:space="preserve">linical experts explained </w:t>
      </w:r>
      <w:r w:rsidR="00BF3D22" w:rsidRPr="00F02232">
        <w:rPr>
          <w:lang w:val="en-GB"/>
        </w:rPr>
        <w:t xml:space="preserve">that there was a need for clinical outcome data from large end-point studies </w:t>
      </w:r>
      <w:r w:rsidR="00561A9B">
        <w:rPr>
          <w:lang w:val="en-GB"/>
        </w:rPr>
        <w:t>comparing</w:t>
      </w:r>
      <w:r w:rsidR="00BF3D22" w:rsidRPr="00F02232">
        <w:rPr>
          <w:lang w:val="en-GB"/>
        </w:rPr>
        <w:t xml:space="preserve"> </w:t>
      </w:r>
      <w:proofErr w:type="gramStart"/>
      <w:r w:rsidR="00BA36DE">
        <w:rPr>
          <w:lang w:val="en-GB"/>
        </w:rPr>
        <w:t>these imaging software</w:t>
      </w:r>
      <w:proofErr w:type="gramEnd"/>
      <w:r w:rsidR="009719C7">
        <w:rPr>
          <w:lang w:val="en-GB"/>
        </w:rPr>
        <w:t xml:space="preserve"> </w:t>
      </w:r>
      <w:r w:rsidR="00BF3D22" w:rsidRPr="00F02232">
        <w:rPr>
          <w:lang w:val="en-GB"/>
        </w:rPr>
        <w:t>with FFR</w:t>
      </w:r>
      <w:r w:rsidR="00BF3D22">
        <w:rPr>
          <w:lang w:val="en-GB"/>
        </w:rPr>
        <w:t xml:space="preserve"> or </w:t>
      </w:r>
      <w:r w:rsidR="00550D0A" w:rsidRPr="00550D0A">
        <w:rPr>
          <w:lang w:val="en-GB"/>
        </w:rPr>
        <w:t>invasive coronary angiography</w:t>
      </w:r>
      <w:r w:rsidR="00902708">
        <w:rPr>
          <w:lang w:val="en-GB"/>
        </w:rPr>
        <w:t>-</w:t>
      </w:r>
      <w:r w:rsidR="00DE72E7">
        <w:rPr>
          <w:lang w:val="en-GB"/>
        </w:rPr>
        <w:t>guided treatment</w:t>
      </w:r>
      <w:r w:rsidR="00BF3D22" w:rsidRPr="00F02232">
        <w:rPr>
          <w:lang w:val="en-GB"/>
        </w:rPr>
        <w:t>.</w:t>
      </w:r>
      <w:r w:rsidR="00BF3D22">
        <w:rPr>
          <w:lang w:val="en-GB"/>
        </w:rPr>
        <w:t xml:space="preserve"> </w:t>
      </w:r>
      <w:r w:rsidR="00673683">
        <w:rPr>
          <w:lang w:val="en-GB"/>
        </w:rPr>
        <w:t xml:space="preserve">There are already </w:t>
      </w:r>
      <w:r w:rsidR="00673683">
        <w:rPr>
          <w:lang w:val="en-GB"/>
        </w:rPr>
        <w:lastRenderedPageBreak/>
        <w:t xml:space="preserve">multiple tests in the care </w:t>
      </w:r>
      <w:proofErr w:type="gramStart"/>
      <w:r w:rsidR="00673683">
        <w:rPr>
          <w:lang w:val="en-GB"/>
        </w:rPr>
        <w:t>pathway</w:t>
      </w:r>
      <w:proofErr w:type="gramEnd"/>
      <w:r w:rsidR="00673683">
        <w:rPr>
          <w:lang w:val="en-GB"/>
        </w:rPr>
        <w:t xml:space="preserve"> and it was unclear how </w:t>
      </w:r>
      <w:proofErr w:type="spellStart"/>
      <w:r w:rsidR="00673683">
        <w:rPr>
          <w:lang w:val="en-GB"/>
        </w:rPr>
        <w:t>QAngio</w:t>
      </w:r>
      <w:proofErr w:type="spellEnd"/>
      <w:r w:rsidR="00673683">
        <w:rPr>
          <w:lang w:val="en-GB"/>
        </w:rPr>
        <w:t xml:space="preserve"> QFR </w:t>
      </w:r>
      <w:r w:rsidR="00BA36DE">
        <w:rPr>
          <w:lang w:val="en-GB"/>
        </w:rPr>
        <w:t xml:space="preserve">or CAAS </w:t>
      </w:r>
      <w:proofErr w:type="spellStart"/>
      <w:r w:rsidR="00BA36DE">
        <w:rPr>
          <w:lang w:val="en-GB"/>
        </w:rPr>
        <w:t>vFFR</w:t>
      </w:r>
      <w:proofErr w:type="spellEnd"/>
      <w:r w:rsidR="00BA36DE">
        <w:rPr>
          <w:lang w:val="en-GB"/>
        </w:rPr>
        <w:t xml:space="preserve"> </w:t>
      </w:r>
      <w:r w:rsidR="00673683">
        <w:rPr>
          <w:lang w:val="en-GB"/>
        </w:rPr>
        <w:t xml:space="preserve">could offer additional </w:t>
      </w:r>
      <w:r w:rsidR="009719C7">
        <w:rPr>
          <w:lang w:val="en-GB"/>
        </w:rPr>
        <w:t>clinical</w:t>
      </w:r>
      <w:r w:rsidR="00673683">
        <w:rPr>
          <w:lang w:val="en-GB"/>
        </w:rPr>
        <w:t xml:space="preserve"> benefit. </w:t>
      </w:r>
      <w:r w:rsidR="00BF3D22">
        <w:rPr>
          <w:lang w:val="en-GB"/>
        </w:rPr>
        <w:t>There are currently 2 ongoing clinical trials</w:t>
      </w:r>
      <w:r w:rsidR="00BA36DE">
        <w:rPr>
          <w:lang w:val="en-GB"/>
        </w:rPr>
        <w:t xml:space="preserve"> of </w:t>
      </w:r>
      <w:proofErr w:type="spellStart"/>
      <w:r w:rsidR="00BA36DE">
        <w:rPr>
          <w:lang w:val="en-GB"/>
        </w:rPr>
        <w:t>QAngio</w:t>
      </w:r>
      <w:proofErr w:type="spellEnd"/>
      <w:r w:rsidR="00BA36DE">
        <w:rPr>
          <w:lang w:val="en-GB"/>
        </w:rPr>
        <w:t xml:space="preserve"> QFR</w:t>
      </w:r>
      <w:r w:rsidR="00BF3D22">
        <w:rPr>
          <w:lang w:val="en-GB"/>
        </w:rPr>
        <w:t xml:space="preserve">. The </w:t>
      </w:r>
      <w:r w:rsidR="00BF3D22" w:rsidRPr="00BA133A">
        <w:rPr>
          <w:lang w:val="en-GB"/>
        </w:rPr>
        <w:t>FAVOR III Europe</w:t>
      </w:r>
      <w:r w:rsidR="00BF3D22">
        <w:rPr>
          <w:lang w:val="en-GB"/>
        </w:rPr>
        <w:t>-</w:t>
      </w:r>
      <w:r w:rsidR="00BF3D22" w:rsidRPr="00BA133A">
        <w:rPr>
          <w:lang w:val="en-GB"/>
        </w:rPr>
        <w:t>Japan Study</w:t>
      </w:r>
      <w:r w:rsidR="00BF3D22" w:rsidRPr="00BA133A">
        <w:t xml:space="preserve"> </w:t>
      </w:r>
      <w:r w:rsidR="00BF3D22">
        <w:rPr>
          <w:lang w:val="en-GB"/>
        </w:rPr>
        <w:t xml:space="preserve">will </w:t>
      </w:r>
      <w:r w:rsidR="00BF3D22" w:rsidRPr="00BA133A">
        <w:rPr>
          <w:lang w:val="en-GB"/>
        </w:rPr>
        <w:t>compar</w:t>
      </w:r>
      <w:r w:rsidR="00BF3D22">
        <w:rPr>
          <w:lang w:val="en-GB"/>
        </w:rPr>
        <w:t>e</w:t>
      </w:r>
      <w:r w:rsidR="00BF3D22" w:rsidRPr="00BA133A">
        <w:rPr>
          <w:lang w:val="en-GB"/>
        </w:rPr>
        <w:t xml:space="preserve"> QFR with standard </w:t>
      </w:r>
      <w:r w:rsidR="00457460">
        <w:rPr>
          <w:lang w:val="en-GB"/>
        </w:rPr>
        <w:t>FFR</w:t>
      </w:r>
      <w:r w:rsidR="00550D0A" w:rsidRPr="00550D0A" w:rsidDel="00550D0A">
        <w:rPr>
          <w:lang w:val="en-GB"/>
        </w:rPr>
        <w:t xml:space="preserve"> </w:t>
      </w:r>
      <w:r w:rsidR="00BF3D22" w:rsidRPr="00BA133A">
        <w:rPr>
          <w:lang w:val="en-GB"/>
        </w:rPr>
        <w:t xml:space="preserve">guided </w:t>
      </w:r>
      <w:r w:rsidR="000C13ED" w:rsidRPr="000C13ED">
        <w:rPr>
          <w:lang w:val="en-GB"/>
        </w:rPr>
        <w:t>percutaneous coronary intervention</w:t>
      </w:r>
      <w:r w:rsidR="00BF3D22">
        <w:rPr>
          <w:lang w:val="en-GB"/>
        </w:rPr>
        <w:t xml:space="preserve">, and FAVOR III China will compare </w:t>
      </w:r>
      <w:r w:rsidR="00BF3D22" w:rsidRPr="00FA0527">
        <w:rPr>
          <w:lang w:val="en-GB"/>
        </w:rPr>
        <w:t xml:space="preserve">QFR with angiography-alone guided </w:t>
      </w:r>
      <w:r w:rsidR="000C13ED" w:rsidRPr="000C13ED">
        <w:rPr>
          <w:lang w:val="en-GB"/>
        </w:rPr>
        <w:t>percutaneous coronary intervention</w:t>
      </w:r>
      <w:r w:rsidR="00BF3D22">
        <w:rPr>
          <w:lang w:val="en-GB"/>
        </w:rPr>
        <w:t>. These trials</w:t>
      </w:r>
      <w:r w:rsidR="004E5FFD">
        <w:rPr>
          <w:lang w:val="en-GB"/>
        </w:rPr>
        <w:t xml:space="preserve"> will </w:t>
      </w:r>
      <w:r w:rsidR="00BF3D22" w:rsidRPr="00FA0527">
        <w:rPr>
          <w:lang w:val="en-GB"/>
        </w:rPr>
        <w:t>be completed in March 2022 and February 2023</w:t>
      </w:r>
      <w:r w:rsidR="00532701">
        <w:rPr>
          <w:lang w:val="en-GB"/>
        </w:rPr>
        <w:t>,</w:t>
      </w:r>
      <w:r w:rsidR="00BF3D22" w:rsidRPr="00FA0527">
        <w:rPr>
          <w:lang w:val="en-GB"/>
        </w:rPr>
        <w:t xml:space="preserve"> respectively</w:t>
      </w:r>
      <w:r w:rsidR="00BF3D22">
        <w:rPr>
          <w:lang w:val="en-GB"/>
        </w:rPr>
        <w:t>. The committee concluded that</w:t>
      </w:r>
      <w:r w:rsidR="00BF3D22" w:rsidRPr="00F02232">
        <w:rPr>
          <w:lang w:val="en-GB"/>
        </w:rPr>
        <w:t xml:space="preserve"> data </w:t>
      </w:r>
      <w:r w:rsidR="00BF3D22">
        <w:rPr>
          <w:lang w:val="en-GB"/>
        </w:rPr>
        <w:t xml:space="preserve">from trials </w:t>
      </w:r>
      <w:r w:rsidR="00D55C91">
        <w:rPr>
          <w:lang w:val="en-GB"/>
        </w:rPr>
        <w:t>like</w:t>
      </w:r>
      <w:r w:rsidR="00BF3D22">
        <w:rPr>
          <w:lang w:val="en-GB"/>
        </w:rPr>
        <w:t xml:space="preserve"> these would be </w:t>
      </w:r>
      <w:r w:rsidR="00BF3D22" w:rsidRPr="00F02232">
        <w:rPr>
          <w:lang w:val="en-GB"/>
        </w:rPr>
        <w:t xml:space="preserve">essential </w:t>
      </w:r>
      <w:r w:rsidR="00D55C91">
        <w:rPr>
          <w:lang w:val="en-GB"/>
        </w:rPr>
        <w:t>to be</w:t>
      </w:r>
      <w:r w:rsidR="00FE6EFA">
        <w:rPr>
          <w:lang w:val="en-GB"/>
        </w:rPr>
        <w:t xml:space="preserve"> confident that revascularisation </w:t>
      </w:r>
      <w:r w:rsidR="00BF0C8F">
        <w:rPr>
          <w:lang w:val="en-GB"/>
        </w:rPr>
        <w:t xml:space="preserve">decisions </w:t>
      </w:r>
      <w:r w:rsidR="00BF0C8F" w:rsidRPr="00F02232">
        <w:rPr>
          <w:lang w:val="en-GB"/>
        </w:rPr>
        <w:t>based</w:t>
      </w:r>
      <w:r w:rsidR="00BF3D22" w:rsidRPr="00F02232">
        <w:rPr>
          <w:lang w:val="en-GB"/>
        </w:rPr>
        <w:t xml:space="preserve"> on </w:t>
      </w:r>
      <w:proofErr w:type="spellStart"/>
      <w:r w:rsidR="00BF3D22" w:rsidRPr="00F02232">
        <w:rPr>
          <w:lang w:val="en-GB"/>
        </w:rPr>
        <w:t>QAngio</w:t>
      </w:r>
      <w:proofErr w:type="spellEnd"/>
      <w:r w:rsidR="00BF3D22" w:rsidRPr="00F02232">
        <w:rPr>
          <w:lang w:val="en-GB"/>
        </w:rPr>
        <w:t xml:space="preserve"> QFR </w:t>
      </w:r>
      <w:r w:rsidR="00672971">
        <w:rPr>
          <w:lang w:val="en-GB"/>
        </w:rPr>
        <w:t xml:space="preserve">or CAAS </w:t>
      </w:r>
      <w:proofErr w:type="spellStart"/>
      <w:r w:rsidR="00672971">
        <w:rPr>
          <w:lang w:val="en-GB"/>
        </w:rPr>
        <w:t>vFFR</w:t>
      </w:r>
      <w:proofErr w:type="spellEnd"/>
      <w:r w:rsidR="00672971">
        <w:rPr>
          <w:lang w:val="en-GB"/>
        </w:rPr>
        <w:t xml:space="preserve"> </w:t>
      </w:r>
      <w:r w:rsidR="00BF3D22" w:rsidRPr="00F02232">
        <w:rPr>
          <w:lang w:val="en-GB"/>
        </w:rPr>
        <w:t>results</w:t>
      </w:r>
      <w:r w:rsidR="00CC7FF1">
        <w:rPr>
          <w:lang w:val="en-GB"/>
        </w:rPr>
        <w:t xml:space="preserve"> would improve patient outcomes</w:t>
      </w:r>
      <w:r w:rsidR="001D5A98">
        <w:rPr>
          <w:lang w:val="en-GB"/>
        </w:rPr>
        <w:t xml:space="preserve"> (see research recommendation 5.3)</w:t>
      </w:r>
      <w:r w:rsidR="00BF3D22" w:rsidRPr="00F02232">
        <w:rPr>
          <w:lang w:val="en-GB"/>
        </w:rPr>
        <w:t>.</w:t>
      </w:r>
    </w:p>
    <w:p w14:paraId="3F2D3129" w14:textId="77777777" w:rsidR="00BF3D22" w:rsidRDefault="00BF3D22" w:rsidP="00BF3D22">
      <w:pPr>
        <w:pStyle w:val="Heading2"/>
      </w:pPr>
      <w:r>
        <w:t>Cost effectiveness</w:t>
      </w:r>
    </w:p>
    <w:p w14:paraId="43C3D1E1" w14:textId="20D62A2C" w:rsidR="00BF3D22" w:rsidRPr="00C8154B" w:rsidRDefault="00BF3D22" w:rsidP="00BF3D22">
      <w:pPr>
        <w:pStyle w:val="Heading3"/>
      </w:pPr>
      <w:r w:rsidRPr="00C8154B">
        <w:t>The disutility associated with FFR</w:t>
      </w:r>
      <w:r w:rsidR="00FE16E3">
        <w:t xml:space="preserve"> or </w:t>
      </w:r>
      <w:proofErr w:type="spellStart"/>
      <w:r w:rsidRPr="00C8154B">
        <w:t>iFR</w:t>
      </w:r>
      <w:proofErr w:type="spellEnd"/>
      <w:r w:rsidRPr="00C8154B">
        <w:t xml:space="preserve"> used in the model may not be appropriate</w:t>
      </w:r>
    </w:p>
    <w:p w14:paraId="4A57725D" w14:textId="460796BF" w:rsidR="00BF3D22" w:rsidRPr="00C8154B" w:rsidRDefault="00BF3D22" w:rsidP="0039139C">
      <w:pPr>
        <w:pStyle w:val="Numberedlevel2text"/>
      </w:pPr>
      <w:r>
        <w:rPr>
          <w:lang w:val="en-GB"/>
        </w:rPr>
        <w:t>I</w:t>
      </w:r>
      <w:r w:rsidRPr="00FB4463">
        <w:rPr>
          <w:lang w:val="en-GB"/>
        </w:rPr>
        <w:t xml:space="preserve">n the model the procedural disutility for FFR was assumed to </w:t>
      </w:r>
      <w:r w:rsidR="008F7D0F">
        <w:rPr>
          <w:lang w:val="en-GB"/>
        </w:rPr>
        <w:t xml:space="preserve">be </w:t>
      </w:r>
      <w:r w:rsidRPr="00FB4463">
        <w:rPr>
          <w:lang w:val="en-GB"/>
        </w:rPr>
        <w:t xml:space="preserve">the same as for </w:t>
      </w:r>
      <w:r w:rsidR="000C13ED" w:rsidRPr="000C13ED">
        <w:rPr>
          <w:lang w:val="en-GB"/>
        </w:rPr>
        <w:t>percutaneous coronary intervention</w:t>
      </w:r>
      <w:r w:rsidR="00073E97">
        <w:rPr>
          <w:lang w:val="en-GB"/>
        </w:rPr>
        <w:t>. This was</w:t>
      </w:r>
      <w:r w:rsidR="000C13ED" w:rsidRPr="000C13ED">
        <w:rPr>
          <w:lang w:val="en-GB"/>
        </w:rPr>
        <w:t xml:space="preserve"> </w:t>
      </w:r>
      <w:r w:rsidRPr="00FB4463">
        <w:rPr>
          <w:lang w:val="en-GB"/>
        </w:rPr>
        <w:t>because no data were available on the disutility of FFR</w:t>
      </w:r>
      <w:r>
        <w:rPr>
          <w:lang w:val="en-GB"/>
        </w:rPr>
        <w:t xml:space="preserve">. </w:t>
      </w:r>
      <w:r w:rsidR="00561A9B">
        <w:rPr>
          <w:lang w:val="en-GB"/>
        </w:rPr>
        <w:t xml:space="preserve">The clinical experts </w:t>
      </w:r>
      <w:r>
        <w:rPr>
          <w:lang w:val="en-GB"/>
        </w:rPr>
        <w:t>explained that</w:t>
      </w:r>
      <w:r w:rsidRPr="00FB4463">
        <w:rPr>
          <w:lang w:val="en-GB"/>
        </w:rPr>
        <w:t xml:space="preserve"> </w:t>
      </w:r>
      <w:r>
        <w:rPr>
          <w:lang w:val="en-GB"/>
        </w:rPr>
        <w:t>this assumption may not accurately reflect the actual side</w:t>
      </w:r>
      <w:r w:rsidR="00557448">
        <w:rPr>
          <w:lang w:val="en-GB"/>
        </w:rPr>
        <w:t xml:space="preserve"> </w:t>
      </w:r>
      <w:r>
        <w:rPr>
          <w:lang w:val="en-GB"/>
        </w:rPr>
        <w:t>effects</w:t>
      </w:r>
      <w:r w:rsidR="00605485">
        <w:rPr>
          <w:lang w:val="en-GB"/>
        </w:rPr>
        <w:t xml:space="preserve"> or </w:t>
      </w:r>
      <w:r w:rsidR="00614D6B">
        <w:rPr>
          <w:lang w:val="en-GB"/>
        </w:rPr>
        <w:t xml:space="preserve">people’s </w:t>
      </w:r>
      <w:r>
        <w:rPr>
          <w:lang w:val="en-GB"/>
        </w:rPr>
        <w:t>experience</w:t>
      </w:r>
      <w:r w:rsidR="00864058">
        <w:rPr>
          <w:lang w:val="en-GB"/>
        </w:rPr>
        <w:t>s</w:t>
      </w:r>
      <w:r>
        <w:rPr>
          <w:lang w:val="en-GB"/>
        </w:rPr>
        <w:t xml:space="preserve"> of the procedure.</w:t>
      </w:r>
      <w:r w:rsidR="008E142C">
        <w:rPr>
          <w:lang w:val="en-GB"/>
        </w:rPr>
        <w:t xml:space="preserve"> The EAG also looked at different scenario analyses where the disutility </w:t>
      </w:r>
      <w:r w:rsidR="005048D6">
        <w:rPr>
          <w:lang w:val="en-GB"/>
        </w:rPr>
        <w:t xml:space="preserve">of FFR </w:t>
      </w:r>
      <w:r w:rsidR="008E142C">
        <w:rPr>
          <w:lang w:val="en-GB"/>
        </w:rPr>
        <w:t>was increased.</w:t>
      </w:r>
      <w:r>
        <w:rPr>
          <w:lang w:val="en-GB"/>
        </w:rPr>
        <w:t xml:space="preserve"> The committee commented that a disutility equivalent to </w:t>
      </w:r>
      <w:r w:rsidR="000C13ED" w:rsidRPr="000C13ED">
        <w:rPr>
          <w:lang w:val="en-GB"/>
        </w:rPr>
        <w:t xml:space="preserve">percutaneous coronary intervention </w:t>
      </w:r>
      <w:r>
        <w:rPr>
          <w:lang w:val="en-GB"/>
        </w:rPr>
        <w:t>was likely too high</w:t>
      </w:r>
      <w:r w:rsidR="001E7E25">
        <w:rPr>
          <w:lang w:val="en-GB"/>
        </w:rPr>
        <w:t>. This</w:t>
      </w:r>
      <w:r>
        <w:rPr>
          <w:lang w:val="en-GB"/>
        </w:rPr>
        <w:t xml:space="preserve"> </w:t>
      </w:r>
      <w:r w:rsidR="00F76E9F">
        <w:rPr>
          <w:lang w:val="en-GB"/>
        </w:rPr>
        <w:t>affected</w:t>
      </w:r>
      <w:r>
        <w:rPr>
          <w:lang w:val="en-GB"/>
        </w:rPr>
        <w:t xml:space="preserve"> the cost</w:t>
      </w:r>
      <w:r w:rsidR="00557448">
        <w:rPr>
          <w:lang w:val="en-GB"/>
        </w:rPr>
        <w:t xml:space="preserve"> </w:t>
      </w:r>
      <w:r>
        <w:rPr>
          <w:lang w:val="en-GB"/>
        </w:rPr>
        <w:t xml:space="preserve">effectiveness of FFR </w:t>
      </w:r>
      <w:r w:rsidR="00F76E9F">
        <w:rPr>
          <w:lang w:val="en-GB"/>
        </w:rPr>
        <w:t xml:space="preserve">more </w:t>
      </w:r>
      <w:r>
        <w:rPr>
          <w:lang w:val="en-GB"/>
        </w:rPr>
        <w:t xml:space="preserve">than might be expected in clinical practice. It noted further that </w:t>
      </w:r>
      <w:r w:rsidR="00F13E23">
        <w:rPr>
          <w:lang w:val="en-GB"/>
        </w:rPr>
        <w:t xml:space="preserve">there </w:t>
      </w:r>
      <w:r>
        <w:rPr>
          <w:lang w:val="en-GB"/>
        </w:rPr>
        <w:t xml:space="preserve">were important differences between FFR and </w:t>
      </w:r>
      <w:proofErr w:type="spellStart"/>
      <w:r>
        <w:rPr>
          <w:lang w:val="en-GB"/>
        </w:rPr>
        <w:t>iFR</w:t>
      </w:r>
      <w:proofErr w:type="spellEnd"/>
      <w:r>
        <w:rPr>
          <w:lang w:val="en-GB"/>
        </w:rPr>
        <w:t xml:space="preserve"> which were considered the same in the model. </w:t>
      </w:r>
      <w:r w:rsidR="001E7E25">
        <w:rPr>
          <w:lang w:val="en-GB"/>
        </w:rPr>
        <w:t xml:space="preserve">Because </w:t>
      </w:r>
      <w:proofErr w:type="spellStart"/>
      <w:r>
        <w:rPr>
          <w:lang w:val="en-GB"/>
        </w:rPr>
        <w:t>iFR</w:t>
      </w:r>
      <w:proofErr w:type="spellEnd"/>
      <w:r>
        <w:rPr>
          <w:lang w:val="en-GB"/>
        </w:rPr>
        <w:t xml:space="preserve"> does not </w:t>
      </w:r>
      <w:r w:rsidR="00FE16E3">
        <w:rPr>
          <w:lang w:val="en-GB"/>
        </w:rPr>
        <w:t xml:space="preserve">need </w:t>
      </w:r>
      <w:r>
        <w:rPr>
          <w:lang w:val="en-GB"/>
        </w:rPr>
        <w:t xml:space="preserve">a </w:t>
      </w:r>
      <w:r w:rsidR="00E600A0">
        <w:rPr>
          <w:lang w:val="en-GB"/>
        </w:rPr>
        <w:t>hyperaemic</w:t>
      </w:r>
      <w:r>
        <w:rPr>
          <w:lang w:val="en-GB"/>
        </w:rPr>
        <w:t xml:space="preserve"> agent such as adenosine, it avoids the associated unpleasant side effects. </w:t>
      </w:r>
      <w:r w:rsidR="004D3803">
        <w:rPr>
          <w:lang w:val="en-GB"/>
        </w:rPr>
        <w:t>T</w:t>
      </w:r>
      <w:r>
        <w:rPr>
          <w:lang w:val="en-GB"/>
        </w:rPr>
        <w:t>his disutility was a key driver of the cost</w:t>
      </w:r>
      <w:r w:rsidR="00557448">
        <w:rPr>
          <w:lang w:val="en-GB"/>
        </w:rPr>
        <w:t>-</w:t>
      </w:r>
      <w:r>
        <w:rPr>
          <w:lang w:val="en-GB"/>
        </w:rPr>
        <w:t>effectiveness results,</w:t>
      </w:r>
      <w:r w:rsidR="008E0E0F">
        <w:rPr>
          <w:lang w:val="en-GB"/>
        </w:rPr>
        <w:t xml:space="preserve"> </w:t>
      </w:r>
      <w:r w:rsidR="00F76E9F">
        <w:rPr>
          <w:lang w:val="en-GB"/>
        </w:rPr>
        <w:t>but because of</w:t>
      </w:r>
      <w:r w:rsidR="008E0E0F">
        <w:rPr>
          <w:lang w:val="en-GB"/>
        </w:rPr>
        <w:t xml:space="preserve"> a lack of evidence it was uncertain what disutility should be used. The committee recommended further research into the disutility associated with FFR (</w:t>
      </w:r>
      <w:r w:rsidR="004D3803">
        <w:rPr>
          <w:lang w:val="en-GB"/>
        </w:rPr>
        <w:t xml:space="preserve">see </w:t>
      </w:r>
      <w:r w:rsidR="00D67BDD">
        <w:rPr>
          <w:lang w:val="en-GB"/>
        </w:rPr>
        <w:t xml:space="preserve">research recommendation </w:t>
      </w:r>
      <w:r w:rsidR="004D3803">
        <w:rPr>
          <w:lang w:val="en-GB"/>
        </w:rPr>
        <w:t>5.1</w:t>
      </w:r>
      <w:r w:rsidR="008E0E0F">
        <w:rPr>
          <w:lang w:val="en-GB"/>
        </w:rPr>
        <w:t>)</w:t>
      </w:r>
      <w:r>
        <w:rPr>
          <w:lang w:val="en-GB"/>
        </w:rPr>
        <w:t xml:space="preserve">. </w:t>
      </w:r>
    </w:p>
    <w:p w14:paraId="6C31AE32" w14:textId="0616DE94" w:rsidR="00BF3D22" w:rsidRPr="003D5857" w:rsidRDefault="00BF3D22" w:rsidP="00BF3D22">
      <w:pPr>
        <w:pStyle w:val="Heading3"/>
      </w:pPr>
      <w:r>
        <w:lastRenderedPageBreak/>
        <w:t xml:space="preserve">Test costs may not be accurate </w:t>
      </w:r>
      <w:r w:rsidR="00F76E9F">
        <w:t>because</w:t>
      </w:r>
      <w:r>
        <w:t xml:space="preserve"> test failure rates </w:t>
      </w:r>
      <w:r w:rsidR="00F76E9F">
        <w:t xml:space="preserve">are </w:t>
      </w:r>
      <w:r>
        <w:t>not adequately captured in the model</w:t>
      </w:r>
    </w:p>
    <w:p w14:paraId="48F4A53B" w14:textId="5A82759C" w:rsidR="00BF3D22" w:rsidRPr="006F4E64" w:rsidRDefault="00F76E9F" w:rsidP="0039139C">
      <w:pPr>
        <w:pStyle w:val="Numberedlevel2text"/>
      </w:pPr>
      <w:r>
        <w:rPr>
          <w:lang w:val="en-GB"/>
        </w:rPr>
        <w:t>T</w:t>
      </w:r>
      <w:r w:rsidR="00BF3D22">
        <w:rPr>
          <w:lang w:val="en-GB"/>
        </w:rPr>
        <w:t xml:space="preserve">est failure </w:t>
      </w:r>
      <w:r w:rsidR="00BF3D22" w:rsidRPr="002B7878">
        <w:rPr>
          <w:lang w:val="en-GB"/>
        </w:rPr>
        <w:t>rates were high in the studies, especially the retrospective ones</w:t>
      </w:r>
      <w:r>
        <w:rPr>
          <w:lang w:val="en-GB"/>
        </w:rPr>
        <w:t>,</w:t>
      </w:r>
      <w:r w:rsidR="00BF3D22" w:rsidRPr="002B7878">
        <w:rPr>
          <w:lang w:val="en-GB"/>
        </w:rPr>
        <w:t xml:space="preserve"> because</w:t>
      </w:r>
      <w:r>
        <w:rPr>
          <w:lang w:val="en-GB"/>
        </w:rPr>
        <w:t xml:space="preserve"> the </w:t>
      </w:r>
      <w:r w:rsidR="00550D0A" w:rsidRPr="00550D0A">
        <w:rPr>
          <w:lang w:val="en-GB"/>
        </w:rPr>
        <w:t>invasive coronary angiography</w:t>
      </w:r>
      <w:r w:rsidR="00550D0A">
        <w:rPr>
          <w:lang w:val="en-GB"/>
        </w:rPr>
        <w:t xml:space="preserve"> </w:t>
      </w:r>
      <w:r w:rsidR="00BF3D22" w:rsidRPr="002B7878">
        <w:rPr>
          <w:lang w:val="en-GB"/>
        </w:rPr>
        <w:t xml:space="preserve">images </w:t>
      </w:r>
      <w:r>
        <w:rPr>
          <w:lang w:val="en-GB"/>
        </w:rPr>
        <w:t>were not</w:t>
      </w:r>
      <w:r w:rsidRPr="002B7878">
        <w:rPr>
          <w:lang w:val="en-GB"/>
        </w:rPr>
        <w:t xml:space="preserve"> </w:t>
      </w:r>
      <w:r w:rsidR="00BF3D22" w:rsidRPr="002B7878">
        <w:rPr>
          <w:lang w:val="en-GB"/>
        </w:rPr>
        <w:t xml:space="preserve">good enough to run </w:t>
      </w:r>
      <w:proofErr w:type="spellStart"/>
      <w:r w:rsidR="00BF3D22">
        <w:rPr>
          <w:lang w:val="en-GB"/>
        </w:rPr>
        <w:t>QAngio</w:t>
      </w:r>
      <w:proofErr w:type="spellEnd"/>
      <w:r w:rsidR="00BF3D22">
        <w:rPr>
          <w:lang w:val="en-GB"/>
        </w:rPr>
        <w:t xml:space="preserve"> </w:t>
      </w:r>
      <w:r w:rsidR="00BF3D22" w:rsidRPr="002B7878">
        <w:rPr>
          <w:lang w:val="en-GB"/>
        </w:rPr>
        <w:t>QFR</w:t>
      </w:r>
      <w:r w:rsidR="00BF3D22">
        <w:rPr>
          <w:lang w:val="en-GB"/>
        </w:rPr>
        <w:t xml:space="preserve"> and CAAS </w:t>
      </w:r>
      <w:proofErr w:type="spellStart"/>
      <w:r w:rsidR="00BF3D22">
        <w:rPr>
          <w:lang w:val="en-GB"/>
        </w:rPr>
        <w:t>vFFR</w:t>
      </w:r>
      <w:proofErr w:type="spellEnd"/>
      <w:r w:rsidR="00BF3D22">
        <w:rPr>
          <w:lang w:val="en-GB"/>
        </w:rPr>
        <w:t xml:space="preserve">. </w:t>
      </w:r>
      <w:r w:rsidR="00073E97">
        <w:rPr>
          <w:lang w:val="en-GB"/>
        </w:rPr>
        <w:t xml:space="preserve">The committee </w:t>
      </w:r>
      <w:r w:rsidR="00BF3D22">
        <w:rPr>
          <w:lang w:val="en-GB"/>
        </w:rPr>
        <w:t xml:space="preserve">noted that in </w:t>
      </w:r>
      <w:r w:rsidR="00D67BDD">
        <w:rPr>
          <w:lang w:val="en-GB"/>
        </w:rPr>
        <w:t>clinical</w:t>
      </w:r>
      <w:r>
        <w:rPr>
          <w:lang w:val="en-GB"/>
        </w:rPr>
        <w:t xml:space="preserve"> </w:t>
      </w:r>
      <w:r w:rsidR="00BF3D22" w:rsidRPr="00E9175F">
        <w:rPr>
          <w:lang w:val="en-GB"/>
        </w:rPr>
        <w:t>practice</w:t>
      </w:r>
      <w:r w:rsidR="00BF3D22">
        <w:rPr>
          <w:lang w:val="en-GB"/>
        </w:rPr>
        <w:t xml:space="preserve"> </w:t>
      </w:r>
      <w:r w:rsidR="00BF3D22" w:rsidRPr="00E9175F">
        <w:rPr>
          <w:lang w:val="en-GB"/>
        </w:rPr>
        <w:t xml:space="preserve">some images may not </w:t>
      </w:r>
      <w:r w:rsidR="00281F9C">
        <w:rPr>
          <w:lang w:val="en-GB"/>
        </w:rPr>
        <w:t>be of a sufficient quality for the software programs to produce a</w:t>
      </w:r>
      <w:r w:rsidR="00BF3D22" w:rsidRPr="00E9175F">
        <w:rPr>
          <w:lang w:val="en-GB"/>
        </w:rPr>
        <w:t xml:space="preserve"> result.</w:t>
      </w:r>
      <w:r w:rsidR="00BF3D22">
        <w:rPr>
          <w:lang w:val="en-GB"/>
        </w:rPr>
        <w:t xml:space="preserve"> Therefore, the cost per test may have been underestimated </w:t>
      </w:r>
      <w:r>
        <w:rPr>
          <w:lang w:val="en-GB"/>
        </w:rPr>
        <w:t>because test failure rates were not factored into the model</w:t>
      </w:r>
      <w:r w:rsidR="00536515">
        <w:rPr>
          <w:lang w:val="en-GB"/>
        </w:rPr>
        <w:t>. O</w:t>
      </w:r>
      <w:r w:rsidR="00BF3D22">
        <w:rPr>
          <w:lang w:val="en-GB"/>
        </w:rPr>
        <w:t xml:space="preserve">nly </w:t>
      </w:r>
      <w:r w:rsidR="00614D6B">
        <w:rPr>
          <w:lang w:val="en-GB"/>
        </w:rPr>
        <w:t xml:space="preserve">people </w:t>
      </w:r>
      <w:r>
        <w:rPr>
          <w:lang w:val="en-GB"/>
        </w:rPr>
        <w:t xml:space="preserve">who </w:t>
      </w:r>
      <w:r w:rsidR="00BF3D22">
        <w:rPr>
          <w:lang w:val="en-GB"/>
        </w:rPr>
        <w:t xml:space="preserve">had a </w:t>
      </w:r>
      <w:proofErr w:type="spellStart"/>
      <w:r w:rsidR="00BF3D22">
        <w:rPr>
          <w:lang w:val="en-GB"/>
        </w:rPr>
        <w:t>QAngio</w:t>
      </w:r>
      <w:proofErr w:type="spellEnd"/>
      <w:r w:rsidR="00BF3D22">
        <w:rPr>
          <w:lang w:val="en-GB"/>
        </w:rPr>
        <w:t xml:space="preserve"> QFR</w:t>
      </w:r>
      <w:r w:rsidR="005C4EBA">
        <w:rPr>
          <w:lang w:val="en-GB"/>
        </w:rPr>
        <w:t xml:space="preserve"> or </w:t>
      </w:r>
      <w:r w:rsidR="00BF3D22">
        <w:rPr>
          <w:lang w:val="en-GB"/>
        </w:rPr>
        <w:t xml:space="preserve">CAAS </w:t>
      </w:r>
      <w:proofErr w:type="spellStart"/>
      <w:r w:rsidR="00BF3D22">
        <w:rPr>
          <w:lang w:val="en-GB"/>
        </w:rPr>
        <w:t>vFFR</w:t>
      </w:r>
      <w:proofErr w:type="spellEnd"/>
      <w:r w:rsidR="00BF3D22">
        <w:rPr>
          <w:lang w:val="en-GB"/>
        </w:rPr>
        <w:t xml:space="preserve"> result</w:t>
      </w:r>
      <w:r w:rsidR="009719C7">
        <w:rPr>
          <w:lang w:val="en-GB"/>
        </w:rPr>
        <w:t xml:space="preserve"> were included</w:t>
      </w:r>
      <w:r w:rsidR="00BF3D22">
        <w:rPr>
          <w:lang w:val="en-GB"/>
        </w:rPr>
        <w:t xml:space="preserve">. The EAG </w:t>
      </w:r>
      <w:r>
        <w:rPr>
          <w:lang w:val="en-GB"/>
        </w:rPr>
        <w:t xml:space="preserve">did </w:t>
      </w:r>
      <w:r w:rsidR="00BF3D22">
        <w:rPr>
          <w:lang w:val="en-GB"/>
        </w:rPr>
        <w:t xml:space="preserve">a scenario analysis in which patient throughput </w:t>
      </w:r>
      <w:r w:rsidR="00672971">
        <w:rPr>
          <w:lang w:val="en-GB"/>
        </w:rPr>
        <w:t>was</w:t>
      </w:r>
      <w:r w:rsidR="00BF3D22">
        <w:rPr>
          <w:lang w:val="en-GB"/>
        </w:rPr>
        <w:t xml:space="preserve"> varied</w:t>
      </w:r>
      <w:r>
        <w:rPr>
          <w:lang w:val="en-GB"/>
        </w:rPr>
        <w:t>,</w:t>
      </w:r>
      <w:r w:rsidR="00BF3D22">
        <w:rPr>
          <w:lang w:val="en-GB"/>
        </w:rPr>
        <w:t xml:space="preserve"> </w:t>
      </w:r>
      <w:r>
        <w:rPr>
          <w:lang w:val="en-GB"/>
        </w:rPr>
        <w:t>which affected</w:t>
      </w:r>
      <w:r w:rsidR="00BF3D22">
        <w:rPr>
          <w:lang w:val="en-GB"/>
        </w:rPr>
        <w:t xml:space="preserve"> the cost per test. However, the committee noted that this may not have explored a wide enough range to sufficiently capture this effect. It suggested that failure rates in </w:t>
      </w:r>
      <w:r w:rsidR="00B71680">
        <w:rPr>
          <w:lang w:val="en-GB"/>
        </w:rPr>
        <w:t xml:space="preserve">routine </w:t>
      </w:r>
      <w:r w:rsidR="00BF3D22">
        <w:rPr>
          <w:lang w:val="en-GB"/>
        </w:rPr>
        <w:t xml:space="preserve">clinical practice would be reduced over time as the operator gained experience in using the system. The committee concluded that further research on </w:t>
      </w:r>
      <w:proofErr w:type="spellStart"/>
      <w:r w:rsidR="00536515" w:rsidRPr="00536515">
        <w:rPr>
          <w:lang w:val="en-GB"/>
        </w:rPr>
        <w:t>QAngio</w:t>
      </w:r>
      <w:proofErr w:type="spellEnd"/>
      <w:r w:rsidR="00536515" w:rsidRPr="00536515">
        <w:rPr>
          <w:lang w:val="en-GB"/>
        </w:rPr>
        <w:t xml:space="preserve"> QFR and CAAS </w:t>
      </w:r>
      <w:proofErr w:type="spellStart"/>
      <w:r w:rsidR="00536515" w:rsidRPr="00536515">
        <w:rPr>
          <w:lang w:val="en-GB"/>
        </w:rPr>
        <w:t>vFFR</w:t>
      </w:r>
      <w:proofErr w:type="spellEnd"/>
      <w:r w:rsidR="00536515" w:rsidRPr="00536515">
        <w:rPr>
          <w:lang w:val="en-GB"/>
        </w:rPr>
        <w:t xml:space="preserve"> </w:t>
      </w:r>
      <w:r w:rsidR="00BF3D22">
        <w:rPr>
          <w:lang w:val="en-GB"/>
        </w:rPr>
        <w:t xml:space="preserve">failure rates </w:t>
      </w:r>
      <w:r w:rsidR="002C54CC">
        <w:rPr>
          <w:lang w:val="en-GB"/>
        </w:rPr>
        <w:t xml:space="preserve">in clinical practice </w:t>
      </w:r>
      <w:r w:rsidR="00BF3D22">
        <w:rPr>
          <w:lang w:val="en-GB"/>
        </w:rPr>
        <w:t xml:space="preserve">would be beneficial (see research recommendation </w:t>
      </w:r>
      <w:r w:rsidR="00F96739">
        <w:rPr>
          <w:lang w:val="en-GB"/>
        </w:rPr>
        <w:fldChar w:fldCharType="begin"/>
      </w:r>
      <w:r w:rsidR="00F96739">
        <w:rPr>
          <w:lang w:val="en-GB"/>
        </w:rPr>
        <w:instrText xml:space="preserve"> REF _Ref50622020 \r \h </w:instrText>
      </w:r>
      <w:r w:rsidR="00F96739">
        <w:rPr>
          <w:lang w:val="en-GB"/>
        </w:rPr>
      </w:r>
      <w:r w:rsidR="00F96739">
        <w:rPr>
          <w:lang w:val="en-GB"/>
        </w:rPr>
        <w:fldChar w:fldCharType="separate"/>
      </w:r>
      <w:r w:rsidR="00B105F5">
        <w:rPr>
          <w:lang w:val="en-GB"/>
        </w:rPr>
        <w:t>5.2</w:t>
      </w:r>
      <w:r w:rsidR="00F96739">
        <w:rPr>
          <w:lang w:val="en-GB"/>
        </w:rPr>
        <w:fldChar w:fldCharType="end"/>
      </w:r>
      <w:r w:rsidR="00BF3D22">
        <w:rPr>
          <w:lang w:val="en-GB"/>
        </w:rPr>
        <w:t xml:space="preserve">). </w:t>
      </w:r>
    </w:p>
    <w:p w14:paraId="1F63C156" w14:textId="4CBA9BA7" w:rsidR="00BF3D22" w:rsidRPr="006C0212" w:rsidRDefault="00BF3D22" w:rsidP="00BF3D22">
      <w:pPr>
        <w:pStyle w:val="Heading3"/>
      </w:pPr>
      <w:proofErr w:type="spellStart"/>
      <w:r>
        <w:t>QAngio</w:t>
      </w:r>
      <w:proofErr w:type="spellEnd"/>
      <w:r>
        <w:t xml:space="preserve"> QFR and CAAS </w:t>
      </w:r>
      <w:proofErr w:type="spellStart"/>
      <w:r>
        <w:t>vFFR</w:t>
      </w:r>
      <w:proofErr w:type="spellEnd"/>
      <w:r>
        <w:t xml:space="preserve"> </w:t>
      </w:r>
      <w:r w:rsidR="00F76E9F">
        <w:t xml:space="preserve">are </w:t>
      </w:r>
      <w:r>
        <w:t xml:space="preserve">more cost effective than </w:t>
      </w:r>
      <w:r w:rsidR="00550D0A" w:rsidRPr="00550D0A">
        <w:t xml:space="preserve">invasive coronary angiography </w:t>
      </w:r>
      <w:r>
        <w:t>alone</w:t>
      </w:r>
      <w:r w:rsidR="009E2591">
        <w:t xml:space="preserve">, but the results are uncertain </w:t>
      </w:r>
    </w:p>
    <w:p w14:paraId="50FCB5F7" w14:textId="66CFE440" w:rsidR="00BF3D22" w:rsidRPr="00815780" w:rsidRDefault="00BF3D22" w:rsidP="0039139C">
      <w:pPr>
        <w:pStyle w:val="Numberedlevel2text"/>
      </w:pPr>
      <w:r>
        <w:rPr>
          <w:lang w:val="en-GB"/>
        </w:rPr>
        <w:t xml:space="preserve">In the base case </w:t>
      </w:r>
      <w:proofErr w:type="spellStart"/>
      <w:r>
        <w:rPr>
          <w:lang w:val="en-GB"/>
        </w:rPr>
        <w:t>QAngio</w:t>
      </w:r>
      <w:proofErr w:type="spellEnd"/>
      <w:r>
        <w:rPr>
          <w:lang w:val="en-GB"/>
        </w:rPr>
        <w:t xml:space="preserve"> QFR was more cost</w:t>
      </w:r>
      <w:r w:rsidR="00557448">
        <w:rPr>
          <w:lang w:val="en-GB"/>
        </w:rPr>
        <w:t xml:space="preserve"> </w:t>
      </w:r>
      <w:r>
        <w:rPr>
          <w:lang w:val="en-GB"/>
        </w:rPr>
        <w:t xml:space="preserve">effective than </w:t>
      </w:r>
      <w:r w:rsidR="00550D0A" w:rsidRPr="00550D0A">
        <w:rPr>
          <w:lang w:val="en-GB"/>
        </w:rPr>
        <w:t xml:space="preserve">invasive coronary angiography </w:t>
      </w:r>
      <w:r>
        <w:rPr>
          <w:lang w:val="en-GB"/>
        </w:rPr>
        <w:t xml:space="preserve">alone in both the deterministic and probabilistic analyses. However, </w:t>
      </w:r>
      <w:r w:rsidR="004A1E88">
        <w:rPr>
          <w:lang w:val="en-GB"/>
        </w:rPr>
        <w:t xml:space="preserve">the </w:t>
      </w:r>
      <w:r>
        <w:rPr>
          <w:lang w:val="en-GB"/>
        </w:rPr>
        <w:t xml:space="preserve">clinical experts commented that the strategy of </w:t>
      </w:r>
      <w:r w:rsidR="00550D0A" w:rsidRPr="00550D0A">
        <w:rPr>
          <w:lang w:val="en-GB"/>
        </w:rPr>
        <w:t xml:space="preserve">invasive coronary angiography </w:t>
      </w:r>
      <w:r>
        <w:rPr>
          <w:lang w:val="en-GB"/>
        </w:rPr>
        <w:t xml:space="preserve">alone was not </w:t>
      </w:r>
      <w:r w:rsidR="00B71680">
        <w:rPr>
          <w:lang w:val="en-GB"/>
        </w:rPr>
        <w:t xml:space="preserve">representative of </w:t>
      </w:r>
      <w:r>
        <w:rPr>
          <w:lang w:val="en-GB"/>
        </w:rPr>
        <w:t>clinical practice</w:t>
      </w:r>
      <w:r w:rsidR="004A1E88">
        <w:rPr>
          <w:lang w:val="en-GB"/>
        </w:rPr>
        <w:t>,</w:t>
      </w:r>
      <w:r>
        <w:rPr>
          <w:lang w:val="en-GB"/>
        </w:rPr>
        <w:t xml:space="preserve"> </w:t>
      </w:r>
      <w:r w:rsidR="00B71680">
        <w:rPr>
          <w:lang w:val="en-GB"/>
        </w:rPr>
        <w:t>where the results of previous test</w:t>
      </w:r>
      <w:r w:rsidR="001E4F4F">
        <w:rPr>
          <w:lang w:val="en-GB"/>
        </w:rPr>
        <w:t>s</w:t>
      </w:r>
      <w:r w:rsidR="00B71680">
        <w:rPr>
          <w:lang w:val="en-GB"/>
        </w:rPr>
        <w:t xml:space="preserve"> and </w:t>
      </w:r>
      <w:r w:rsidR="00614D6B">
        <w:rPr>
          <w:lang w:val="en-GB"/>
        </w:rPr>
        <w:t xml:space="preserve">people’s </w:t>
      </w:r>
      <w:r w:rsidR="00B71680">
        <w:rPr>
          <w:lang w:val="en-GB"/>
        </w:rPr>
        <w:t xml:space="preserve">preferences would also influence a treatment decision </w:t>
      </w:r>
      <w:r>
        <w:rPr>
          <w:lang w:val="en-GB"/>
        </w:rPr>
        <w:t xml:space="preserve">(see section 4.5). The committee noted that similar results were seen for CAAS </w:t>
      </w:r>
      <w:proofErr w:type="spellStart"/>
      <w:r>
        <w:rPr>
          <w:lang w:val="en-GB"/>
        </w:rPr>
        <w:t>vFFR</w:t>
      </w:r>
      <w:proofErr w:type="spellEnd"/>
      <w:r>
        <w:rPr>
          <w:lang w:val="en-GB"/>
        </w:rPr>
        <w:t xml:space="preserve"> but concluded that there was greater uncertainty in this result </w:t>
      </w:r>
      <w:r w:rsidR="009E2591">
        <w:rPr>
          <w:lang w:val="en-GB"/>
        </w:rPr>
        <w:t>because of the</w:t>
      </w:r>
      <w:r>
        <w:rPr>
          <w:lang w:val="en-GB"/>
        </w:rPr>
        <w:t xml:space="preserve"> lack of diagnostic accuracy evidence.</w:t>
      </w:r>
    </w:p>
    <w:p w14:paraId="46554D9E" w14:textId="7843B960" w:rsidR="00BF3D22" w:rsidRDefault="00BF3D22" w:rsidP="00BF3D22">
      <w:pPr>
        <w:pStyle w:val="Heading3"/>
      </w:pPr>
      <w:r>
        <w:lastRenderedPageBreak/>
        <w:t>FFR</w:t>
      </w:r>
      <w:r w:rsidR="00FE16E3">
        <w:t xml:space="preserve"> and </w:t>
      </w:r>
      <w:proofErr w:type="spellStart"/>
      <w:r>
        <w:t>iFR</w:t>
      </w:r>
      <w:proofErr w:type="spellEnd"/>
      <w:r>
        <w:t xml:space="preserve"> </w:t>
      </w:r>
      <w:r w:rsidR="009E2591">
        <w:t xml:space="preserve">are </w:t>
      </w:r>
      <w:r w:rsidR="000C13ED">
        <w:t xml:space="preserve">slightly </w:t>
      </w:r>
      <w:r>
        <w:t>more cost</w:t>
      </w:r>
      <w:r w:rsidR="00557448">
        <w:t xml:space="preserve"> </w:t>
      </w:r>
      <w:r>
        <w:t xml:space="preserve">effective than </w:t>
      </w:r>
      <w:proofErr w:type="spellStart"/>
      <w:r>
        <w:t>QAngio</w:t>
      </w:r>
      <w:proofErr w:type="spellEnd"/>
      <w:r>
        <w:t xml:space="preserve"> QFR</w:t>
      </w:r>
      <w:r w:rsidR="0037186B">
        <w:t xml:space="preserve"> and CAAS </w:t>
      </w:r>
      <w:proofErr w:type="spellStart"/>
      <w:r w:rsidR="0037186B">
        <w:t>vFFR</w:t>
      </w:r>
      <w:proofErr w:type="spellEnd"/>
      <w:r>
        <w:t xml:space="preserve">, but more data </w:t>
      </w:r>
      <w:r w:rsidR="00B4048F">
        <w:t xml:space="preserve">are </w:t>
      </w:r>
      <w:r>
        <w:t xml:space="preserve">needed </w:t>
      </w:r>
    </w:p>
    <w:p w14:paraId="518F79B8" w14:textId="032CC298" w:rsidR="00BF3D22" w:rsidRPr="00774F16" w:rsidRDefault="009E2591" w:rsidP="0039139C">
      <w:pPr>
        <w:pStyle w:val="Numberedlevel2text"/>
      </w:pPr>
      <w:r>
        <w:rPr>
          <w:lang w:val="en-GB"/>
        </w:rPr>
        <w:t>C</w:t>
      </w:r>
      <w:r w:rsidR="00BF3D22">
        <w:rPr>
          <w:lang w:val="en-GB"/>
        </w:rPr>
        <w:t xml:space="preserve">ompared </w:t>
      </w:r>
      <w:r w:rsidR="007E1F6D">
        <w:rPr>
          <w:lang w:val="en-GB"/>
        </w:rPr>
        <w:t xml:space="preserve">with </w:t>
      </w:r>
      <w:r w:rsidR="00BF3D22">
        <w:rPr>
          <w:lang w:val="en-GB"/>
        </w:rPr>
        <w:t>the reference standard</w:t>
      </w:r>
      <w:r w:rsidR="0037186B">
        <w:rPr>
          <w:lang w:val="en-GB"/>
        </w:rPr>
        <w:t>s</w:t>
      </w:r>
      <w:r w:rsidR="00BF3D22">
        <w:rPr>
          <w:lang w:val="en-GB"/>
        </w:rPr>
        <w:t xml:space="preserve"> of </w:t>
      </w:r>
      <w:r w:rsidR="00457460">
        <w:rPr>
          <w:lang w:val="en-GB"/>
        </w:rPr>
        <w:t>FFR</w:t>
      </w:r>
      <w:r w:rsidR="00550D0A" w:rsidRPr="00550D0A" w:rsidDel="00550D0A">
        <w:rPr>
          <w:lang w:val="en-GB"/>
        </w:rPr>
        <w:t xml:space="preserve"> </w:t>
      </w:r>
      <w:r w:rsidR="0037186B">
        <w:rPr>
          <w:lang w:val="en-GB"/>
        </w:rPr>
        <w:t>or</w:t>
      </w:r>
      <w:r>
        <w:rPr>
          <w:lang w:val="en-GB"/>
        </w:rPr>
        <w:t xml:space="preserve"> </w:t>
      </w:r>
      <w:proofErr w:type="spellStart"/>
      <w:r w:rsidR="009C146D">
        <w:rPr>
          <w:lang w:val="en-GB"/>
        </w:rPr>
        <w:t>iFR</w:t>
      </w:r>
      <w:proofErr w:type="spellEnd"/>
      <w:r w:rsidR="00BF3D22">
        <w:rPr>
          <w:lang w:val="en-GB"/>
        </w:rPr>
        <w:t xml:space="preserve">, </w:t>
      </w:r>
      <w:proofErr w:type="spellStart"/>
      <w:r w:rsidR="00BF3D22">
        <w:rPr>
          <w:lang w:val="en-GB"/>
        </w:rPr>
        <w:t>QAngio</w:t>
      </w:r>
      <w:proofErr w:type="spellEnd"/>
      <w:r w:rsidR="00BF3D22">
        <w:rPr>
          <w:lang w:val="en-GB"/>
        </w:rPr>
        <w:t xml:space="preserve"> QFR </w:t>
      </w:r>
      <w:r w:rsidR="0037186B">
        <w:rPr>
          <w:lang w:val="en-GB"/>
        </w:rPr>
        <w:t xml:space="preserve">and CAAS </w:t>
      </w:r>
      <w:proofErr w:type="spellStart"/>
      <w:r w:rsidR="0037186B">
        <w:rPr>
          <w:lang w:val="en-GB"/>
        </w:rPr>
        <w:t>vFFR</w:t>
      </w:r>
      <w:proofErr w:type="spellEnd"/>
      <w:r w:rsidR="0037186B">
        <w:rPr>
          <w:lang w:val="en-GB"/>
        </w:rPr>
        <w:t xml:space="preserve"> </w:t>
      </w:r>
      <w:r w:rsidR="00BF3D22">
        <w:rPr>
          <w:lang w:val="en-GB"/>
        </w:rPr>
        <w:t>w</w:t>
      </w:r>
      <w:r w:rsidR="00766517">
        <w:rPr>
          <w:lang w:val="en-GB"/>
        </w:rPr>
        <w:t>ere</w:t>
      </w:r>
      <w:r w:rsidR="00BF3D22">
        <w:rPr>
          <w:lang w:val="en-GB"/>
        </w:rPr>
        <w:t xml:space="preserve"> less cost</w:t>
      </w:r>
      <w:r w:rsidR="00557448">
        <w:rPr>
          <w:lang w:val="en-GB"/>
        </w:rPr>
        <w:t xml:space="preserve"> </w:t>
      </w:r>
      <w:r w:rsidR="00BF3D22">
        <w:rPr>
          <w:lang w:val="en-GB"/>
        </w:rPr>
        <w:t>effective.</w:t>
      </w:r>
      <w:r w:rsidR="00F520E5">
        <w:rPr>
          <w:lang w:val="en-GB"/>
        </w:rPr>
        <w:t xml:space="preserve"> However, the committee noted that a review of the accuracy of FFR</w:t>
      </w:r>
      <w:r w:rsidR="00FE16E3">
        <w:rPr>
          <w:lang w:val="en-GB"/>
        </w:rPr>
        <w:t xml:space="preserve"> or </w:t>
      </w:r>
      <w:proofErr w:type="spellStart"/>
      <w:r w:rsidR="00F520E5">
        <w:rPr>
          <w:lang w:val="en-GB"/>
        </w:rPr>
        <w:t>iFR</w:t>
      </w:r>
      <w:proofErr w:type="spellEnd"/>
      <w:r w:rsidR="00F520E5">
        <w:rPr>
          <w:lang w:val="en-GB"/>
        </w:rPr>
        <w:t xml:space="preserve"> was not </w:t>
      </w:r>
      <w:r>
        <w:rPr>
          <w:lang w:val="en-GB"/>
        </w:rPr>
        <w:t xml:space="preserve">done </w:t>
      </w:r>
      <w:r w:rsidR="00F520E5">
        <w:rPr>
          <w:lang w:val="en-GB"/>
        </w:rPr>
        <w:t>by the EAG and were assumed</w:t>
      </w:r>
      <w:r w:rsidR="00192A77">
        <w:rPr>
          <w:lang w:val="en-GB"/>
        </w:rPr>
        <w:t xml:space="preserve"> in the model</w:t>
      </w:r>
      <w:r w:rsidR="00F520E5">
        <w:rPr>
          <w:lang w:val="en-GB"/>
        </w:rPr>
        <w:t xml:space="preserve"> to be 100% accurate.</w:t>
      </w:r>
      <w:r w:rsidR="00BF3D22">
        <w:rPr>
          <w:lang w:val="en-GB"/>
        </w:rPr>
        <w:t xml:space="preserve"> It </w:t>
      </w:r>
      <w:r w:rsidR="00192A77">
        <w:rPr>
          <w:lang w:val="en-GB"/>
        </w:rPr>
        <w:t xml:space="preserve">also </w:t>
      </w:r>
      <w:r w:rsidR="00BF3D22">
        <w:rPr>
          <w:lang w:val="en-GB"/>
        </w:rPr>
        <w:t xml:space="preserve">noted that the difference between them was small at 0.007 QALYs or £140 per </w:t>
      </w:r>
      <w:r w:rsidR="003A2414">
        <w:rPr>
          <w:lang w:val="en-GB"/>
        </w:rPr>
        <w:t xml:space="preserve">person </w:t>
      </w:r>
      <w:r w:rsidR="00985D27">
        <w:rPr>
          <w:lang w:val="en-GB"/>
        </w:rPr>
        <w:t xml:space="preserve">for </w:t>
      </w:r>
      <w:proofErr w:type="spellStart"/>
      <w:r w:rsidR="00985D27">
        <w:rPr>
          <w:lang w:val="en-GB"/>
        </w:rPr>
        <w:t>QAngio</w:t>
      </w:r>
      <w:proofErr w:type="spellEnd"/>
      <w:r w:rsidR="00985D27">
        <w:rPr>
          <w:lang w:val="en-GB"/>
        </w:rPr>
        <w:t xml:space="preserve"> QFR and 0.011 QALYs or £220 per </w:t>
      </w:r>
      <w:r w:rsidR="003A2414">
        <w:rPr>
          <w:lang w:val="en-GB"/>
        </w:rPr>
        <w:t xml:space="preserve">person </w:t>
      </w:r>
      <w:r w:rsidR="00985D27">
        <w:rPr>
          <w:lang w:val="en-GB"/>
        </w:rPr>
        <w:t xml:space="preserve">for CAAS </w:t>
      </w:r>
      <w:proofErr w:type="spellStart"/>
      <w:r w:rsidR="00985D27">
        <w:rPr>
          <w:lang w:val="en-GB"/>
        </w:rPr>
        <w:t>vFFR</w:t>
      </w:r>
      <w:proofErr w:type="spellEnd"/>
      <w:r w:rsidR="00BF3D22">
        <w:rPr>
          <w:lang w:val="en-GB"/>
        </w:rPr>
        <w:t xml:space="preserve">. Given the small difference in </w:t>
      </w:r>
      <w:r w:rsidR="007E1F6D">
        <w:rPr>
          <w:lang w:val="en-GB"/>
        </w:rPr>
        <w:t>costs and outcomes</w:t>
      </w:r>
      <w:r w:rsidR="00BF3D22">
        <w:rPr>
          <w:lang w:val="en-GB"/>
        </w:rPr>
        <w:t xml:space="preserve">, the committee reiterated the need for clinical outcome data from studies that directly compare </w:t>
      </w:r>
      <w:proofErr w:type="spellStart"/>
      <w:r w:rsidR="00BF3D22">
        <w:rPr>
          <w:lang w:val="en-GB"/>
        </w:rPr>
        <w:t>QAngio</w:t>
      </w:r>
      <w:proofErr w:type="spellEnd"/>
      <w:r w:rsidR="00BF3D22">
        <w:rPr>
          <w:lang w:val="en-GB"/>
        </w:rPr>
        <w:t xml:space="preserve"> QFR</w:t>
      </w:r>
      <w:r w:rsidR="007F377B">
        <w:rPr>
          <w:lang w:val="en-GB"/>
        </w:rPr>
        <w:t xml:space="preserve"> and</w:t>
      </w:r>
      <w:r w:rsidR="00766517">
        <w:rPr>
          <w:lang w:val="en-GB"/>
        </w:rPr>
        <w:t xml:space="preserve"> CAAS </w:t>
      </w:r>
      <w:proofErr w:type="spellStart"/>
      <w:r w:rsidR="00766517">
        <w:rPr>
          <w:lang w:val="en-GB"/>
        </w:rPr>
        <w:t>vFFR</w:t>
      </w:r>
      <w:proofErr w:type="spellEnd"/>
      <w:r w:rsidR="00BF3D22">
        <w:rPr>
          <w:lang w:val="en-GB"/>
        </w:rPr>
        <w:t xml:space="preserve"> with FFR</w:t>
      </w:r>
      <w:r w:rsidR="00766517">
        <w:rPr>
          <w:lang w:val="en-GB"/>
        </w:rPr>
        <w:t xml:space="preserve"> (see research recommendation 5.3)</w:t>
      </w:r>
      <w:r w:rsidR="00BF3D22">
        <w:rPr>
          <w:lang w:val="en-GB"/>
        </w:rPr>
        <w:t xml:space="preserve">. </w:t>
      </w:r>
    </w:p>
    <w:p w14:paraId="3474C11A" w14:textId="697018DD" w:rsidR="00BF3D22" w:rsidRDefault="009E2591" w:rsidP="00BF3D22">
      <w:pPr>
        <w:pStyle w:val="Heading3"/>
      </w:pPr>
      <w:r>
        <w:t xml:space="preserve">The potential role of </w:t>
      </w:r>
      <w:proofErr w:type="spellStart"/>
      <w:r>
        <w:t>QAngio</w:t>
      </w:r>
      <w:proofErr w:type="spellEnd"/>
      <w:r>
        <w:t xml:space="preserve"> QFR and CAAS </w:t>
      </w:r>
      <w:proofErr w:type="spellStart"/>
      <w:r>
        <w:t>vFFR</w:t>
      </w:r>
      <w:proofErr w:type="spellEnd"/>
      <w:r>
        <w:t xml:space="preserve"> i</w:t>
      </w:r>
      <w:r w:rsidR="00261508">
        <w:t>n</w:t>
      </w:r>
      <w:r>
        <w:t xml:space="preserve"> a diagnostic-only setting is unclear </w:t>
      </w:r>
    </w:p>
    <w:p w14:paraId="7E20CA5F" w14:textId="29EE1151" w:rsidR="00BF3D22" w:rsidRPr="00BD615D" w:rsidRDefault="009E2591" w:rsidP="0039139C">
      <w:pPr>
        <w:pStyle w:val="Numberedlevel2text"/>
      </w:pPr>
      <w:r>
        <w:rPr>
          <w:lang w:val="en-GB"/>
        </w:rPr>
        <w:t>I</w:t>
      </w:r>
      <w:r w:rsidR="00BF3D22">
        <w:t xml:space="preserve">n a scenario analysis in which the tests were </w:t>
      </w:r>
      <w:r w:rsidR="003A2414">
        <w:rPr>
          <w:lang w:val="en-GB"/>
        </w:rPr>
        <w:t>done</w:t>
      </w:r>
      <w:r w:rsidR="003A2414">
        <w:t xml:space="preserve"> </w:t>
      </w:r>
      <w:r w:rsidR="00BF3D22">
        <w:t>in a diagnostic</w:t>
      </w:r>
      <w:r w:rsidR="00557448">
        <w:t>-</w:t>
      </w:r>
      <w:r w:rsidR="00BF3D22">
        <w:t xml:space="preserve">only setting, </w:t>
      </w:r>
      <w:proofErr w:type="spellStart"/>
      <w:r w:rsidR="00BF3D22">
        <w:t>QAngio</w:t>
      </w:r>
      <w:proofErr w:type="spellEnd"/>
      <w:r w:rsidR="00BF3D22">
        <w:t xml:space="preserve"> QFR</w:t>
      </w:r>
      <w:r w:rsidR="009E5425">
        <w:rPr>
          <w:lang w:val="en-GB"/>
        </w:rPr>
        <w:t xml:space="preserve"> and CAAS </w:t>
      </w:r>
      <w:proofErr w:type="spellStart"/>
      <w:r w:rsidR="009E5425">
        <w:rPr>
          <w:lang w:val="en-GB"/>
        </w:rPr>
        <w:t>vFFR</w:t>
      </w:r>
      <w:proofErr w:type="spellEnd"/>
      <w:r w:rsidR="00BF3D22">
        <w:t xml:space="preserve"> became the most cost</w:t>
      </w:r>
      <w:r>
        <w:rPr>
          <w:lang w:val="en-GB"/>
        </w:rPr>
        <w:t xml:space="preserve"> </w:t>
      </w:r>
      <w:r w:rsidR="00BF3D22">
        <w:t xml:space="preserve">effective. However, </w:t>
      </w:r>
      <w:r w:rsidR="00BF3D22" w:rsidRPr="003D5857">
        <w:t xml:space="preserve">clinical experts explained that </w:t>
      </w:r>
      <w:r w:rsidR="00BF3D22">
        <w:t xml:space="preserve">fewer people are having </w:t>
      </w:r>
      <w:r w:rsidR="00550D0A" w:rsidRPr="00550D0A">
        <w:t xml:space="preserve">invasive coronary angiography </w:t>
      </w:r>
      <w:r>
        <w:rPr>
          <w:lang w:val="en-GB"/>
        </w:rPr>
        <w:t>because it is recommended</w:t>
      </w:r>
      <w:r>
        <w:t xml:space="preserve"> </w:t>
      </w:r>
      <w:r>
        <w:rPr>
          <w:lang w:val="en-GB"/>
        </w:rPr>
        <w:t>as a</w:t>
      </w:r>
      <w:r w:rsidR="00BF3D22">
        <w:t xml:space="preserve"> </w:t>
      </w:r>
      <w:r>
        <w:t>third</w:t>
      </w:r>
      <w:r>
        <w:rPr>
          <w:lang w:val="en-GB"/>
        </w:rPr>
        <w:t>-</w:t>
      </w:r>
      <w:r w:rsidR="00BF3D22">
        <w:t xml:space="preserve">line test in the </w:t>
      </w:r>
      <w:hyperlink r:id="rId15" w:history="1">
        <w:r w:rsidR="00BF3D22" w:rsidRPr="009E2591">
          <w:rPr>
            <w:rStyle w:val="Hyperlink"/>
          </w:rPr>
          <w:t xml:space="preserve">NICE guideline on </w:t>
        </w:r>
        <w:r w:rsidR="00BF3D22" w:rsidRPr="009E2591">
          <w:rPr>
            <w:rStyle w:val="Hyperlink"/>
            <w:lang w:val="en-GB"/>
          </w:rPr>
          <w:t>assessment and diagnosis of chest pain of recent onset</w:t>
        </w:r>
      </w:hyperlink>
      <w:r w:rsidR="00BF3D22">
        <w:t xml:space="preserve"> (see section 4.5).</w:t>
      </w:r>
      <w:r w:rsidR="008D4F38" w:rsidRPr="008D4F38">
        <w:t xml:space="preserve"> The appropriate use of CT coronary angiography and functional testing has resulted in a fall in the number of </w:t>
      </w:r>
      <w:r w:rsidR="00614D6B">
        <w:rPr>
          <w:lang w:val="en-GB"/>
        </w:rPr>
        <w:t>people</w:t>
      </w:r>
      <w:r w:rsidR="00614D6B" w:rsidRPr="008D4F38">
        <w:t xml:space="preserve"> </w:t>
      </w:r>
      <w:r>
        <w:rPr>
          <w:lang w:val="en-GB"/>
        </w:rPr>
        <w:t>having</w:t>
      </w:r>
      <w:r w:rsidRPr="008D4F38">
        <w:t xml:space="preserve"> </w:t>
      </w:r>
      <w:r w:rsidR="00550D0A" w:rsidRPr="00550D0A">
        <w:t xml:space="preserve">invasive coronary angiography </w:t>
      </w:r>
      <w:r w:rsidR="008D4F38" w:rsidRPr="008D4F38">
        <w:t xml:space="preserve">in </w:t>
      </w:r>
      <w:r w:rsidRPr="008D4F38">
        <w:t>diagnostic</w:t>
      </w:r>
      <w:r>
        <w:rPr>
          <w:lang w:val="en-GB"/>
        </w:rPr>
        <w:t>-</w:t>
      </w:r>
      <w:r w:rsidR="008D4F38" w:rsidRPr="008D4F38">
        <w:t xml:space="preserve">only centres. Having an angiographic procedure in an interventional centre means that </w:t>
      </w:r>
      <w:r w:rsidR="00550D0A" w:rsidRPr="00550D0A">
        <w:t>invasive coronary angiography</w:t>
      </w:r>
      <w:r w:rsidR="008D4F38" w:rsidRPr="008D4F38">
        <w:t>, FFR</w:t>
      </w:r>
      <w:r w:rsidR="00FE16E3">
        <w:rPr>
          <w:lang w:val="en-GB"/>
        </w:rPr>
        <w:t xml:space="preserve"> or </w:t>
      </w:r>
      <w:proofErr w:type="spellStart"/>
      <w:r w:rsidR="008D4F38" w:rsidRPr="008D4F38">
        <w:t>iFR</w:t>
      </w:r>
      <w:proofErr w:type="spellEnd"/>
      <w:r w:rsidR="008D4F38" w:rsidRPr="008D4F38">
        <w:t xml:space="preserve"> and </w:t>
      </w:r>
      <w:r w:rsidR="000C13ED" w:rsidRPr="000C13ED">
        <w:t xml:space="preserve">percutaneous coronary intervention </w:t>
      </w:r>
      <w:r w:rsidR="008D4F38" w:rsidRPr="008D4F38">
        <w:t xml:space="preserve">can be </w:t>
      </w:r>
      <w:r>
        <w:rPr>
          <w:lang w:val="en-GB"/>
        </w:rPr>
        <w:t>done</w:t>
      </w:r>
      <w:r w:rsidRPr="008D4F38">
        <w:t xml:space="preserve"> </w:t>
      </w:r>
      <w:r w:rsidR="008D4F38" w:rsidRPr="008D4F38">
        <w:t>in a single visit if appropriate. This reduces the need for multiple hospital visits</w:t>
      </w:r>
      <w:r>
        <w:rPr>
          <w:lang w:val="en-GB"/>
        </w:rPr>
        <w:t>,</w:t>
      </w:r>
      <w:r w:rsidR="008D4F38" w:rsidRPr="008D4F38">
        <w:t xml:space="preserve"> </w:t>
      </w:r>
      <w:r>
        <w:rPr>
          <w:lang w:val="en-GB"/>
        </w:rPr>
        <w:t>which</w:t>
      </w:r>
      <w:r w:rsidRPr="008D4F38">
        <w:t xml:space="preserve"> </w:t>
      </w:r>
      <w:r w:rsidR="008D4F38" w:rsidRPr="008D4F38">
        <w:t xml:space="preserve">has the potential to reduce </w:t>
      </w:r>
      <w:r w:rsidR="00614D6B">
        <w:rPr>
          <w:lang w:val="en-GB"/>
        </w:rPr>
        <w:t>people’s</w:t>
      </w:r>
      <w:r w:rsidR="00614D6B" w:rsidRPr="008D4F38">
        <w:t xml:space="preserve"> </w:t>
      </w:r>
      <w:r w:rsidR="008D4F38" w:rsidRPr="008D4F38">
        <w:t xml:space="preserve">anxiety. </w:t>
      </w:r>
      <w:r w:rsidR="00BF3D22">
        <w:t xml:space="preserve">The </w:t>
      </w:r>
      <w:r w:rsidR="00BF3D22" w:rsidRPr="00EF6757">
        <w:t>committee con</w:t>
      </w:r>
      <w:r w:rsidR="00BF3D22">
        <w:t>cluded</w:t>
      </w:r>
      <w:r w:rsidR="00BF3D22" w:rsidRPr="00EF6757">
        <w:t xml:space="preserve"> that </w:t>
      </w:r>
      <w:r w:rsidR="007E1F6D">
        <w:rPr>
          <w:lang w:val="en-GB"/>
        </w:rPr>
        <w:t>the future role of</w:t>
      </w:r>
      <w:r w:rsidR="00BF3D22" w:rsidRPr="00EF6757">
        <w:t xml:space="preserve"> </w:t>
      </w:r>
      <w:proofErr w:type="spellStart"/>
      <w:r w:rsidR="00BF3D22">
        <w:rPr>
          <w:lang w:val="en-GB"/>
        </w:rPr>
        <w:t>QAngio</w:t>
      </w:r>
      <w:proofErr w:type="spellEnd"/>
      <w:r w:rsidR="00BF3D22">
        <w:rPr>
          <w:lang w:val="en-GB"/>
        </w:rPr>
        <w:t xml:space="preserve"> </w:t>
      </w:r>
      <w:r w:rsidR="00BF3D22" w:rsidRPr="00EF6757">
        <w:t>QFR</w:t>
      </w:r>
      <w:r w:rsidR="00A428B6">
        <w:rPr>
          <w:lang w:val="en-GB"/>
        </w:rPr>
        <w:t xml:space="preserve"> and </w:t>
      </w:r>
      <w:r w:rsidR="00BF3D22">
        <w:rPr>
          <w:lang w:val="en-GB"/>
        </w:rPr>
        <w:t xml:space="preserve">CAAS </w:t>
      </w:r>
      <w:proofErr w:type="spellStart"/>
      <w:r w:rsidR="00BF3D22" w:rsidRPr="00EF6757">
        <w:t>vFFR</w:t>
      </w:r>
      <w:proofErr w:type="spellEnd"/>
      <w:r w:rsidR="00BF3D22" w:rsidRPr="00EF6757">
        <w:t xml:space="preserve"> </w:t>
      </w:r>
      <w:r w:rsidR="007E1F6D">
        <w:rPr>
          <w:lang w:val="en-GB"/>
        </w:rPr>
        <w:t xml:space="preserve">in a </w:t>
      </w:r>
      <w:r>
        <w:rPr>
          <w:lang w:val="en-GB"/>
        </w:rPr>
        <w:t>diagnostic-</w:t>
      </w:r>
      <w:r w:rsidR="007E1F6D">
        <w:rPr>
          <w:lang w:val="en-GB"/>
        </w:rPr>
        <w:t>only setting is unclear</w:t>
      </w:r>
      <w:r w:rsidR="00BF3D22" w:rsidRPr="00EF6757">
        <w:t xml:space="preserve"> </w:t>
      </w:r>
      <w:r w:rsidR="007E1F6D">
        <w:rPr>
          <w:lang w:val="en-GB"/>
        </w:rPr>
        <w:t>because</w:t>
      </w:r>
      <w:r w:rsidR="008D4F38">
        <w:rPr>
          <w:lang w:val="en-GB"/>
        </w:rPr>
        <w:t xml:space="preserve"> </w:t>
      </w:r>
      <w:r>
        <w:rPr>
          <w:lang w:val="en-GB"/>
        </w:rPr>
        <w:t>diagnostic-</w:t>
      </w:r>
      <w:r w:rsidR="008D4F38">
        <w:rPr>
          <w:lang w:val="en-GB"/>
        </w:rPr>
        <w:t>only catheter laboratories are likely to decline in number</w:t>
      </w:r>
      <w:r w:rsidR="00BF3D22" w:rsidRPr="00EF6757">
        <w:t>.</w:t>
      </w:r>
    </w:p>
    <w:p w14:paraId="3C718D9F" w14:textId="1DD57B44" w:rsidR="00BF3D22" w:rsidRDefault="00134013" w:rsidP="00BF3D22">
      <w:pPr>
        <w:pStyle w:val="Heading3"/>
      </w:pPr>
      <w:r>
        <w:lastRenderedPageBreak/>
        <w:t xml:space="preserve">CAAS </w:t>
      </w:r>
      <w:proofErr w:type="spellStart"/>
      <w:r>
        <w:t>vFFR</w:t>
      </w:r>
      <w:proofErr w:type="spellEnd"/>
      <w:r>
        <w:t xml:space="preserve"> and </w:t>
      </w:r>
      <w:proofErr w:type="spellStart"/>
      <w:r>
        <w:t>QAngio</w:t>
      </w:r>
      <w:proofErr w:type="spellEnd"/>
      <w:r>
        <w:t xml:space="preserve"> QFR are not recommended for routine use</w:t>
      </w:r>
    </w:p>
    <w:p w14:paraId="2C340558" w14:textId="4853308A" w:rsidR="00261508" w:rsidRPr="002478B5" w:rsidRDefault="00BF3D22" w:rsidP="002478B5">
      <w:pPr>
        <w:pStyle w:val="Numberedlevel2text"/>
      </w:pPr>
      <w:r>
        <w:rPr>
          <w:lang w:val="en-GB"/>
        </w:rPr>
        <w:t xml:space="preserve">The committee noted that </w:t>
      </w:r>
      <w:proofErr w:type="spellStart"/>
      <w:r>
        <w:rPr>
          <w:lang w:val="en-GB"/>
        </w:rPr>
        <w:t>QAngio</w:t>
      </w:r>
      <w:proofErr w:type="spellEnd"/>
      <w:r>
        <w:rPr>
          <w:lang w:val="en-GB"/>
        </w:rPr>
        <w:t xml:space="preserve"> QFR and CAAS </w:t>
      </w:r>
      <w:proofErr w:type="spellStart"/>
      <w:r>
        <w:rPr>
          <w:lang w:val="en-GB"/>
        </w:rPr>
        <w:t>vFFR</w:t>
      </w:r>
      <w:proofErr w:type="spellEnd"/>
      <w:r>
        <w:rPr>
          <w:lang w:val="en-GB"/>
        </w:rPr>
        <w:t xml:space="preserve"> were more cost</w:t>
      </w:r>
      <w:r w:rsidR="00557448">
        <w:rPr>
          <w:lang w:val="en-GB"/>
        </w:rPr>
        <w:t xml:space="preserve"> </w:t>
      </w:r>
      <w:r>
        <w:rPr>
          <w:lang w:val="en-GB"/>
        </w:rPr>
        <w:t xml:space="preserve">effective than </w:t>
      </w:r>
      <w:r w:rsidR="00550D0A" w:rsidRPr="00550D0A">
        <w:rPr>
          <w:lang w:val="en-GB"/>
        </w:rPr>
        <w:t xml:space="preserve">invasive coronary angiography </w:t>
      </w:r>
      <w:r>
        <w:rPr>
          <w:lang w:val="en-GB"/>
        </w:rPr>
        <w:t>alone but less cost</w:t>
      </w:r>
      <w:r w:rsidR="00557448">
        <w:rPr>
          <w:lang w:val="en-GB"/>
        </w:rPr>
        <w:t xml:space="preserve"> </w:t>
      </w:r>
      <w:r>
        <w:rPr>
          <w:lang w:val="en-GB"/>
        </w:rPr>
        <w:t>effective than FFR</w:t>
      </w:r>
      <w:r w:rsidR="00FE16E3">
        <w:rPr>
          <w:lang w:val="en-GB"/>
        </w:rPr>
        <w:t xml:space="preserve"> or </w:t>
      </w:r>
      <w:proofErr w:type="spellStart"/>
      <w:r>
        <w:rPr>
          <w:lang w:val="en-GB"/>
        </w:rPr>
        <w:t>iFR</w:t>
      </w:r>
      <w:proofErr w:type="spellEnd"/>
      <w:r w:rsidR="000544C5">
        <w:rPr>
          <w:lang w:val="en-GB"/>
        </w:rPr>
        <w:t xml:space="preserve">. </w:t>
      </w:r>
      <w:r>
        <w:rPr>
          <w:lang w:val="en-GB"/>
        </w:rPr>
        <w:t xml:space="preserve">However, </w:t>
      </w:r>
      <w:proofErr w:type="spellStart"/>
      <w:r>
        <w:rPr>
          <w:lang w:val="en-GB"/>
        </w:rPr>
        <w:t>t</w:t>
      </w:r>
      <w:r>
        <w:t>he</w:t>
      </w:r>
      <w:proofErr w:type="spellEnd"/>
      <w:r>
        <w:t xml:space="preserve"> incremental difference in</w:t>
      </w:r>
      <w:r>
        <w:rPr>
          <w:lang w:val="en-GB"/>
        </w:rPr>
        <w:t xml:space="preserve"> terms of costs and</w:t>
      </w:r>
      <w:r>
        <w:t xml:space="preserve"> QALYs between the tests was small</w:t>
      </w:r>
      <w:r>
        <w:rPr>
          <w:lang w:val="en-GB"/>
        </w:rPr>
        <w:t xml:space="preserve">. </w:t>
      </w:r>
      <w:r w:rsidRPr="00BE1867">
        <w:rPr>
          <w:lang w:val="en-GB"/>
        </w:rPr>
        <w:t xml:space="preserve">For CAAS </w:t>
      </w:r>
      <w:proofErr w:type="spellStart"/>
      <w:r w:rsidRPr="00BE1867">
        <w:rPr>
          <w:lang w:val="en-GB"/>
        </w:rPr>
        <w:t>vFFR</w:t>
      </w:r>
      <w:proofErr w:type="spellEnd"/>
      <w:r w:rsidRPr="00BE1867">
        <w:rPr>
          <w:lang w:val="en-GB"/>
        </w:rPr>
        <w:t xml:space="preserve">, the committee recalled that the diagnostic accuracy data was highly uncertain </w:t>
      </w:r>
      <w:r w:rsidR="009E2591">
        <w:rPr>
          <w:lang w:val="en-GB"/>
        </w:rPr>
        <w:t>so</w:t>
      </w:r>
      <w:r w:rsidRPr="00BE1867">
        <w:rPr>
          <w:lang w:val="en-GB"/>
        </w:rPr>
        <w:t xml:space="preserve"> </w:t>
      </w:r>
      <w:r>
        <w:rPr>
          <w:lang w:val="en-GB"/>
        </w:rPr>
        <w:t xml:space="preserve">it </w:t>
      </w:r>
      <w:r w:rsidRPr="00BE1867">
        <w:rPr>
          <w:lang w:val="en-GB"/>
        </w:rPr>
        <w:t>could not be recommended for routine use.</w:t>
      </w:r>
      <w:r>
        <w:rPr>
          <w:lang w:val="en-GB"/>
        </w:rPr>
        <w:t xml:space="preserve"> The committee noted further that there were no clinical outcome studies for </w:t>
      </w:r>
      <w:proofErr w:type="spellStart"/>
      <w:r>
        <w:rPr>
          <w:lang w:val="en-GB"/>
        </w:rPr>
        <w:t>QAngio</w:t>
      </w:r>
      <w:proofErr w:type="spellEnd"/>
      <w:r>
        <w:rPr>
          <w:lang w:val="en-GB"/>
        </w:rPr>
        <w:t xml:space="preserve"> QFR or CAAS </w:t>
      </w:r>
      <w:proofErr w:type="spellStart"/>
      <w:r>
        <w:rPr>
          <w:lang w:val="en-GB"/>
        </w:rPr>
        <w:t>vFFR</w:t>
      </w:r>
      <w:proofErr w:type="spellEnd"/>
      <w:r>
        <w:rPr>
          <w:lang w:val="en-GB"/>
        </w:rPr>
        <w:t xml:space="preserve"> which meant that </w:t>
      </w:r>
      <w:r w:rsidR="00CC6656">
        <w:rPr>
          <w:lang w:val="en-GB"/>
        </w:rPr>
        <w:t xml:space="preserve">the EAG had to make assumptions </w:t>
      </w:r>
      <w:r w:rsidR="000115E9">
        <w:rPr>
          <w:lang w:val="en-GB"/>
        </w:rPr>
        <w:t xml:space="preserve">about </w:t>
      </w:r>
      <w:r w:rsidR="00CC6656">
        <w:rPr>
          <w:lang w:val="en-GB"/>
        </w:rPr>
        <w:t>treatment decisions and clinical outcomes</w:t>
      </w:r>
      <w:r w:rsidR="000115E9">
        <w:rPr>
          <w:lang w:val="en-GB"/>
        </w:rPr>
        <w:t xml:space="preserve">, which led </w:t>
      </w:r>
      <w:r w:rsidR="00CC6656">
        <w:rPr>
          <w:lang w:val="en-GB"/>
        </w:rPr>
        <w:t>to</w:t>
      </w:r>
      <w:r w:rsidR="009E2591">
        <w:rPr>
          <w:lang w:val="en-GB"/>
        </w:rPr>
        <w:t xml:space="preserve"> </w:t>
      </w:r>
      <w:r>
        <w:rPr>
          <w:lang w:val="en-GB"/>
        </w:rPr>
        <w:t xml:space="preserve">uncertainty in the results. There were concerns around the results of the simulation study that </w:t>
      </w:r>
      <w:r w:rsidR="001615C8">
        <w:rPr>
          <w:lang w:val="en-GB"/>
        </w:rPr>
        <w:t xml:space="preserve">showed </w:t>
      </w:r>
      <w:r>
        <w:rPr>
          <w:lang w:val="en-GB"/>
        </w:rPr>
        <w:t xml:space="preserve">that </w:t>
      </w:r>
      <w:proofErr w:type="spellStart"/>
      <w:r>
        <w:rPr>
          <w:lang w:val="en-GB"/>
        </w:rPr>
        <w:t>QAngio</w:t>
      </w:r>
      <w:proofErr w:type="spellEnd"/>
      <w:r>
        <w:rPr>
          <w:lang w:val="en-GB"/>
        </w:rPr>
        <w:t xml:space="preserve"> QFR could lead to an increase in revascularisations (see section 4.6). The committee also recalled the trend in clinical practice of moving away from diagnostic-only settings to interventional centres</w:t>
      </w:r>
      <w:r w:rsidR="007E0CD8">
        <w:rPr>
          <w:lang w:val="en-GB"/>
        </w:rPr>
        <w:t xml:space="preserve"> </w:t>
      </w:r>
      <w:r w:rsidR="001615C8">
        <w:rPr>
          <w:lang w:val="en-GB"/>
        </w:rPr>
        <w:t xml:space="preserve">(see section 4.12) </w:t>
      </w:r>
      <w:r w:rsidR="007E0CD8">
        <w:rPr>
          <w:lang w:val="en-GB"/>
        </w:rPr>
        <w:t>and considered that</w:t>
      </w:r>
      <w:r>
        <w:rPr>
          <w:lang w:val="en-GB"/>
        </w:rPr>
        <w:t xml:space="preserve"> </w:t>
      </w:r>
      <w:r w:rsidR="007E0CD8">
        <w:rPr>
          <w:lang w:val="en-GB"/>
        </w:rPr>
        <w:t>there was too much uncertainty to</w:t>
      </w:r>
      <w:r>
        <w:rPr>
          <w:lang w:val="en-GB"/>
        </w:rPr>
        <w:t xml:space="preserve"> consider </w:t>
      </w:r>
      <w:proofErr w:type="spellStart"/>
      <w:r>
        <w:rPr>
          <w:lang w:val="en-GB"/>
        </w:rPr>
        <w:t>QAngio</w:t>
      </w:r>
      <w:proofErr w:type="spellEnd"/>
      <w:r>
        <w:rPr>
          <w:lang w:val="en-GB"/>
        </w:rPr>
        <w:t xml:space="preserve"> QFR and CAAS </w:t>
      </w:r>
      <w:proofErr w:type="spellStart"/>
      <w:r>
        <w:rPr>
          <w:lang w:val="en-GB"/>
        </w:rPr>
        <w:t>vFFR</w:t>
      </w:r>
      <w:proofErr w:type="spellEnd"/>
      <w:r>
        <w:rPr>
          <w:lang w:val="en-GB"/>
        </w:rPr>
        <w:t xml:space="preserve"> in this scenario. </w:t>
      </w:r>
      <w:r w:rsidR="007E0CD8">
        <w:rPr>
          <w:lang w:val="en-GB"/>
        </w:rPr>
        <w:t>T</w:t>
      </w:r>
      <w:r>
        <w:rPr>
          <w:lang w:val="en-GB"/>
        </w:rPr>
        <w:t>he committee concluded that</w:t>
      </w:r>
      <w:r w:rsidR="0018145F">
        <w:rPr>
          <w:lang w:val="en-GB"/>
        </w:rPr>
        <w:t xml:space="preserve"> because of the uncertainty in diagnostic accuracy and clinical evidence, CAAS </w:t>
      </w:r>
      <w:proofErr w:type="spellStart"/>
      <w:r w:rsidR="0018145F">
        <w:rPr>
          <w:lang w:val="en-GB"/>
        </w:rPr>
        <w:t>vFFR</w:t>
      </w:r>
      <w:proofErr w:type="spellEnd"/>
      <w:r w:rsidR="0018145F">
        <w:rPr>
          <w:lang w:val="en-GB"/>
        </w:rPr>
        <w:t xml:space="preserve"> was not recommended.</w:t>
      </w:r>
      <w:r>
        <w:rPr>
          <w:lang w:val="en-GB"/>
        </w:rPr>
        <w:t xml:space="preserve"> </w:t>
      </w:r>
      <w:r w:rsidR="0018145F">
        <w:rPr>
          <w:lang w:val="en-GB"/>
        </w:rPr>
        <w:t>D</w:t>
      </w:r>
      <w:r>
        <w:rPr>
          <w:lang w:val="en-GB"/>
        </w:rPr>
        <w:t xml:space="preserve">espite </w:t>
      </w:r>
      <w:r w:rsidR="003742BE">
        <w:rPr>
          <w:lang w:val="en-GB"/>
        </w:rPr>
        <w:t xml:space="preserve">having good </w:t>
      </w:r>
      <w:r>
        <w:rPr>
          <w:lang w:val="en-GB"/>
        </w:rPr>
        <w:t>diagnostic accuracy evidence</w:t>
      </w:r>
      <w:r w:rsidR="003742BE">
        <w:rPr>
          <w:lang w:val="en-GB"/>
        </w:rPr>
        <w:t>,</w:t>
      </w:r>
      <w:r>
        <w:rPr>
          <w:lang w:val="en-GB"/>
        </w:rPr>
        <w:t xml:space="preserve"> </w:t>
      </w:r>
      <w:proofErr w:type="spellStart"/>
      <w:r>
        <w:rPr>
          <w:lang w:val="en-GB"/>
        </w:rPr>
        <w:t>QAngio</w:t>
      </w:r>
      <w:proofErr w:type="spellEnd"/>
      <w:r>
        <w:rPr>
          <w:lang w:val="en-GB"/>
        </w:rPr>
        <w:t xml:space="preserve"> QFR should not be recommended for routine use until further data </w:t>
      </w:r>
      <w:r w:rsidR="00B672DA">
        <w:rPr>
          <w:lang w:val="en-GB"/>
        </w:rPr>
        <w:t xml:space="preserve">showing that </w:t>
      </w:r>
      <w:r w:rsidR="007E0CD8">
        <w:rPr>
          <w:lang w:val="en-GB"/>
        </w:rPr>
        <w:t xml:space="preserve">it improves patient outcomes </w:t>
      </w:r>
      <w:r w:rsidR="0018145F">
        <w:rPr>
          <w:lang w:val="en-GB"/>
        </w:rPr>
        <w:t xml:space="preserve">are </w:t>
      </w:r>
      <w:r>
        <w:rPr>
          <w:lang w:val="en-GB"/>
        </w:rPr>
        <w:t xml:space="preserve">available. </w:t>
      </w:r>
    </w:p>
    <w:p w14:paraId="2746B6F8" w14:textId="6B58F16B" w:rsidR="00261508" w:rsidRDefault="00261508" w:rsidP="002478B5">
      <w:pPr>
        <w:pStyle w:val="Numberedheading1"/>
      </w:pPr>
      <w:r>
        <w:t>Recommendations for further research</w:t>
      </w:r>
    </w:p>
    <w:p w14:paraId="3C88F7A1" w14:textId="41A437D6" w:rsidR="004A0B5D" w:rsidRPr="007F7B94" w:rsidRDefault="004A0B5D" w:rsidP="001562D3">
      <w:pPr>
        <w:pStyle w:val="Numberedlevel2text"/>
        <w:numPr>
          <w:ilvl w:val="1"/>
          <w:numId w:val="35"/>
        </w:numPr>
      </w:pPr>
      <w:r w:rsidRPr="007F7B94">
        <w:t>A patient experience study is recommended to better understand the range and severity of side effects and complications</w:t>
      </w:r>
      <w:r w:rsidR="000C13ED">
        <w:rPr>
          <w:lang w:val="en-GB"/>
        </w:rPr>
        <w:t xml:space="preserve"> from</w:t>
      </w:r>
      <w:r w:rsidRPr="007F7B94">
        <w:t xml:space="preserve"> </w:t>
      </w:r>
      <w:proofErr w:type="spellStart"/>
      <w:r w:rsidRPr="007F7B94">
        <w:t>QAngio</w:t>
      </w:r>
      <w:proofErr w:type="spellEnd"/>
      <w:r w:rsidRPr="007F7B94">
        <w:t xml:space="preserve"> </w:t>
      </w:r>
      <w:r w:rsidR="00261508">
        <w:rPr>
          <w:lang w:val="en-GB"/>
        </w:rPr>
        <w:t>XA 3D quantitative flow ratio (</w:t>
      </w:r>
      <w:proofErr w:type="spellStart"/>
      <w:r w:rsidR="00261508">
        <w:rPr>
          <w:lang w:val="en-GB"/>
        </w:rPr>
        <w:t>QAngio</w:t>
      </w:r>
      <w:proofErr w:type="spellEnd"/>
      <w:r w:rsidR="00261508">
        <w:rPr>
          <w:lang w:val="en-GB"/>
        </w:rPr>
        <w:t xml:space="preserve"> </w:t>
      </w:r>
      <w:r w:rsidRPr="007F7B94">
        <w:t>QFR</w:t>
      </w:r>
      <w:r w:rsidR="00261508">
        <w:rPr>
          <w:lang w:val="en-GB"/>
        </w:rPr>
        <w:t>)</w:t>
      </w:r>
      <w:r w:rsidRPr="007F7B94">
        <w:t>, CAAS v</w:t>
      </w:r>
      <w:r w:rsidR="00261508">
        <w:rPr>
          <w:lang w:val="en-GB"/>
        </w:rPr>
        <w:t>essel fractional flow reserve (v</w:t>
      </w:r>
      <w:r w:rsidRPr="007F7B94">
        <w:t>FFR</w:t>
      </w:r>
      <w:r w:rsidR="00261508">
        <w:rPr>
          <w:lang w:val="en-GB"/>
        </w:rPr>
        <w:t>)</w:t>
      </w:r>
      <w:r w:rsidRPr="007F7B94">
        <w:t xml:space="preserve">, </w:t>
      </w:r>
      <w:r w:rsidR="00261508">
        <w:rPr>
          <w:lang w:val="en-GB"/>
        </w:rPr>
        <w:t>FFR</w:t>
      </w:r>
      <w:r w:rsidR="000544C5" w:rsidRPr="007F7B94">
        <w:t xml:space="preserve"> </w:t>
      </w:r>
      <w:r w:rsidRPr="007F7B94">
        <w:t xml:space="preserve">and </w:t>
      </w:r>
      <w:r w:rsidR="000544C5">
        <w:rPr>
          <w:lang w:val="en-GB"/>
        </w:rPr>
        <w:t>instantaneous wave-free ratio</w:t>
      </w:r>
      <w:r w:rsidRPr="007F7B94">
        <w:t xml:space="preserve">. </w:t>
      </w:r>
    </w:p>
    <w:p w14:paraId="6D90C0CA" w14:textId="16AB8F8E" w:rsidR="004A0B5D" w:rsidRPr="00CB6C42" w:rsidRDefault="004A0B5D" w:rsidP="004A0B5D">
      <w:pPr>
        <w:pStyle w:val="Numberedlevel2text"/>
      </w:pPr>
      <w:bookmarkStart w:id="3" w:name="_Ref50622020"/>
      <w:r>
        <w:t xml:space="preserve">Further research is recommended on </w:t>
      </w:r>
      <w:r w:rsidR="002178C6">
        <w:rPr>
          <w:lang w:val="en-GB"/>
        </w:rPr>
        <w:t xml:space="preserve">test </w:t>
      </w:r>
      <w:r>
        <w:t xml:space="preserve">failure rates of </w:t>
      </w:r>
      <w:proofErr w:type="spellStart"/>
      <w:r>
        <w:t>QAngio</w:t>
      </w:r>
      <w:proofErr w:type="spellEnd"/>
      <w:r>
        <w:t xml:space="preserve"> QFR and CAAS </w:t>
      </w:r>
      <w:proofErr w:type="spellStart"/>
      <w:r>
        <w:t>vFFR</w:t>
      </w:r>
      <w:proofErr w:type="spellEnd"/>
      <w:r>
        <w:t xml:space="preserve"> and how </w:t>
      </w:r>
      <w:r w:rsidR="00045A05">
        <w:rPr>
          <w:lang w:val="en-GB"/>
        </w:rPr>
        <w:t>these</w:t>
      </w:r>
      <w:r w:rsidR="00045A05">
        <w:t xml:space="preserve"> </w:t>
      </w:r>
      <w:r w:rsidR="00B672DA">
        <w:rPr>
          <w:lang w:val="en-GB"/>
        </w:rPr>
        <w:t>affect</w:t>
      </w:r>
      <w:r w:rsidR="00B672DA">
        <w:t xml:space="preserve"> </w:t>
      </w:r>
      <w:r>
        <w:t xml:space="preserve">clinical decision making for revascularisation </w:t>
      </w:r>
      <w:r w:rsidR="00965299">
        <w:rPr>
          <w:lang w:val="en-GB"/>
        </w:rPr>
        <w:t>in clinical practice</w:t>
      </w:r>
      <w:r>
        <w:t>.</w:t>
      </w:r>
      <w:bookmarkEnd w:id="3"/>
    </w:p>
    <w:p w14:paraId="6540F566" w14:textId="437992B9" w:rsidR="004A0B5D" w:rsidRPr="00B95942" w:rsidRDefault="004A0B5D" w:rsidP="004A0B5D">
      <w:pPr>
        <w:pStyle w:val="Numberedlevel2text"/>
      </w:pPr>
      <w:r>
        <w:lastRenderedPageBreak/>
        <w:t xml:space="preserve">Outcome studies are needed to understand the clinical benefit of using </w:t>
      </w:r>
      <w:proofErr w:type="spellStart"/>
      <w:r>
        <w:t>QAngio</w:t>
      </w:r>
      <w:proofErr w:type="spellEnd"/>
      <w:r>
        <w:t xml:space="preserve"> QFR and CAAS </w:t>
      </w:r>
      <w:proofErr w:type="spellStart"/>
      <w:r>
        <w:t>vFFR</w:t>
      </w:r>
      <w:proofErr w:type="spellEnd"/>
      <w:r>
        <w:t xml:space="preserve"> (see section 4.7).</w:t>
      </w:r>
      <w:r w:rsidR="001562D3">
        <w:rPr>
          <w:lang w:val="en-GB"/>
        </w:rPr>
        <w:t xml:space="preserve"> </w:t>
      </w:r>
      <w:r w:rsidR="00F45169">
        <w:rPr>
          <w:lang w:val="en-GB"/>
        </w:rPr>
        <w:t xml:space="preserve">These include rates of </w:t>
      </w:r>
      <w:r w:rsidR="000C13ED" w:rsidRPr="000C13ED">
        <w:rPr>
          <w:lang w:val="en-GB"/>
        </w:rPr>
        <w:t>major adverse cardiovascular events</w:t>
      </w:r>
      <w:r w:rsidR="00F45169">
        <w:rPr>
          <w:lang w:val="en-GB"/>
        </w:rPr>
        <w:t>, mortality and EQ</w:t>
      </w:r>
      <w:r w:rsidR="000E39E7">
        <w:rPr>
          <w:lang w:val="en-GB"/>
        </w:rPr>
        <w:t>-</w:t>
      </w:r>
      <w:r w:rsidR="00F45169">
        <w:rPr>
          <w:lang w:val="en-GB"/>
        </w:rPr>
        <w:t xml:space="preserve">5D data to assess the </w:t>
      </w:r>
      <w:r w:rsidR="000E39E7">
        <w:rPr>
          <w:lang w:val="en-GB"/>
        </w:rPr>
        <w:t xml:space="preserve">effect </w:t>
      </w:r>
      <w:r w:rsidR="00F45169">
        <w:rPr>
          <w:lang w:val="en-GB"/>
        </w:rPr>
        <w:t xml:space="preserve">on quality of life. </w:t>
      </w:r>
    </w:p>
    <w:p w14:paraId="0E0EB42A" w14:textId="2B59EB32" w:rsidR="00091DC3" w:rsidRDefault="004A0B5D" w:rsidP="004A0B5D">
      <w:pPr>
        <w:pStyle w:val="Numberedlevel2text"/>
      </w:pPr>
      <w:r>
        <w:t xml:space="preserve">More diagnostic accuracy studies are needed for CAAS </w:t>
      </w:r>
      <w:proofErr w:type="spellStart"/>
      <w:r>
        <w:t>vFFR</w:t>
      </w:r>
      <w:proofErr w:type="spellEnd"/>
      <w:r>
        <w:t xml:space="preserve"> </w:t>
      </w:r>
      <w:r w:rsidR="00CC6656">
        <w:rPr>
          <w:lang w:val="en-GB"/>
        </w:rPr>
        <w:t>against an appropriate reference standard</w:t>
      </w:r>
      <w:r>
        <w:t xml:space="preserve">. </w:t>
      </w:r>
    </w:p>
    <w:p w14:paraId="65226DBF" w14:textId="77777777" w:rsidR="00091DC3" w:rsidRDefault="00091DC3" w:rsidP="005A33B8">
      <w:pPr>
        <w:pStyle w:val="Numberedheading1"/>
        <w:numPr>
          <w:ilvl w:val="0"/>
          <w:numId w:val="32"/>
        </w:numPr>
      </w:pPr>
      <w:r w:rsidRPr="005A33B8">
        <w:t>Implementation</w:t>
      </w:r>
    </w:p>
    <w:p w14:paraId="74D924F4" w14:textId="77777777" w:rsidR="00091DC3" w:rsidRDefault="00091DC3" w:rsidP="005A33B8">
      <w:pPr>
        <w:pStyle w:val="NICEnormal"/>
      </w:pPr>
      <w:r>
        <w:t>NICE intends to develop tools, in association with relevant stakeholders, to help organisations put this guidance into practice.</w:t>
      </w:r>
    </w:p>
    <w:p w14:paraId="42C21714" w14:textId="77777777" w:rsidR="00091DC3" w:rsidRDefault="00091DC3" w:rsidP="005A33B8">
      <w:pPr>
        <w:pStyle w:val="NICEnormal"/>
      </w:pPr>
      <w:r>
        <w:t xml:space="preserve">In </w:t>
      </w:r>
      <w:proofErr w:type="gramStart"/>
      <w:r>
        <w:t>addition</w:t>
      </w:r>
      <w:proofErr w:type="gramEnd"/>
      <w:r>
        <w:t xml:space="preserve"> NICE will support this guidance through a range of activities to promote the recommendations for further research. The research proposed will be considered by the NICE Medical Technologies Evaluation Programme research facilitation team for develop</w:t>
      </w:r>
      <w:r w:rsidR="008668DF">
        <w:t>ing</w:t>
      </w:r>
      <w:r>
        <w:t xml:space="preserve"> specific research study protocols as appropriate. NICE will also incorporate the rese</w:t>
      </w:r>
      <w:r w:rsidR="00793FA0">
        <w:t>arch recommendations in section 5</w:t>
      </w:r>
      <w:r>
        <w:t xml:space="preserve"> into its </w:t>
      </w:r>
      <w:hyperlink r:id="rId16" w:history="1">
        <w:r w:rsidRPr="0048003A">
          <w:rPr>
            <w:rStyle w:val="Hyperlink"/>
          </w:rPr>
          <w:t>guidance research recommendations database</w:t>
        </w:r>
      </w:hyperlink>
      <w:r>
        <w:t xml:space="preserve"> and highlight these recommendations to public research bodies.</w:t>
      </w:r>
    </w:p>
    <w:p w14:paraId="2AFC396D" w14:textId="77777777" w:rsidR="00091DC3" w:rsidRDefault="00091DC3" w:rsidP="005A33B8">
      <w:pPr>
        <w:pStyle w:val="Numberedheading1"/>
        <w:numPr>
          <w:ilvl w:val="0"/>
          <w:numId w:val="0"/>
        </w:numPr>
        <w:ind w:left="1134" w:hanging="1134"/>
      </w:pPr>
      <w:r>
        <w:t>7</w:t>
      </w:r>
      <w:r>
        <w:tab/>
        <w:t>Review</w:t>
      </w:r>
    </w:p>
    <w:p w14:paraId="2933D84D" w14:textId="77777777" w:rsidR="00091DC3" w:rsidRDefault="00091DC3" w:rsidP="005A33B8">
      <w:pPr>
        <w:pStyle w:val="NICEnormal"/>
      </w:pPr>
      <w:r>
        <w:t>NICE reviews the evidence 3 years after publication to ensure that any relevant new evidence is identified. However, NICE may review and update the guidance at any time if significant new evidence becomes available.</w:t>
      </w:r>
    </w:p>
    <w:p w14:paraId="44FDC34F" w14:textId="77777777" w:rsidR="00091DC3" w:rsidRDefault="00091DC3" w:rsidP="005A33B8">
      <w:pPr>
        <w:pStyle w:val="NICEnormalsinglespacing"/>
      </w:pPr>
      <w:r>
        <w:t>Mark Kroese</w:t>
      </w:r>
    </w:p>
    <w:p w14:paraId="563A9686" w14:textId="77777777" w:rsidR="00091DC3" w:rsidRDefault="00091DC3" w:rsidP="005A33B8">
      <w:pPr>
        <w:pStyle w:val="NICEnormalsinglespacing"/>
      </w:pPr>
      <w:r>
        <w:t>Chair, diagnostics advisory committee</w:t>
      </w:r>
    </w:p>
    <w:p w14:paraId="20AD70F1" w14:textId="4526934A" w:rsidR="00091DC3" w:rsidRDefault="00A64442" w:rsidP="005A33B8">
      <w:pPr>
        <w:pStyle w:val="NICEnormalsinglespacing"/>
      </w:pPr>
      <w:r>
        <w:t>September 2020</w:t>
      </w:r>
    </w:p>
    <w:p w14:paraId="38D2945C" w14:textId="77777777" w:rsidR="00091DC3" w:rsidRDefault="00091DC3" w:rsidP="005A33B8">
      <w:pPr>
        <w:pStyle w:val="Numberedheading1"/>
        <w:numPr>
          <w:ilvl w:val="0"/>
          <w:numId w:val="0"/>
        </w:numPr>
        <w:ind w:left="1134" w:hanging="1134"/>
      </w:pPr>
      <w:r>
        <w:lastRenderedPageBreak/>
        <w:t>8</w:t>
      </w:r>
      <w:r>
        <w:tab/>
        <w:t>Diagnostics advisory committee members and NICE project team</w:t>
      </w:r>
    </w:p>
    <w:p w14:paraId="019259DA" w14:textId="77777777" w:rsidR="00091DC3" w:rsidRDefault="00091DC3" w:rsidP="005A33B8">
      <w:pPr>
        <w:pStyle w:val="Heading2"/>
      </w:pPr>
      <w:bookmarkStart w:id="4" w:name="_Committee_members"/>
      <w:bookmarkEnd w:id="4"/>
      <w:r>
        <w:t>Committee members</w:t>
      </w:r>
    </w:p>
    <w:p w14:paraId="668DBE29" w14:textId="77777777" w:rsidR="00091DC3" w:rsidRDefault="00091DC3" w:rsidP="005A33B8">
      <w:pPr>
        <w:pStyle w:val="NICEnormal"/>
      </w:pPr>
      <w:r>
        <w:t xml:space="preserve">This topic was considered by the </w:t>
      </w:r>
      <w:hyperlink r:id="rId17" w:history="1">
        <w:r w:rsidRPr="00FF793D">
          <w:rPr>
            <w:rStyle w:val="Hyperlink"/>
          </w:rPr>
          <w:t>diagnostics advisory committee</w:t>
        </w:r>
      </w:hyperlink>
      <w:r>
        <w:t>, which is a standing advisory committee of NICE.</w:t>
      </w:r>
    </w:p>
    <w:p w14:paraId="66C50D0D" w14:textId="77777777" w:rsidR="00091DC3" w:rsidRDefault="00091DC3" w:rsidP="005A33B8">
      <w:pPr>
        <w:pStyle w:val="NICEnormal"/>
      </w:pPr>
      <w:r>
        <w:t>Committee members are asked to declare any interests in the test to be a</w:t>
      </w:r>
      <w:r w:rsidR="0008146D">
        <w:t>ssessed</w:t>
      </w:r>
      <w:r>
        <w:t>. If it is considered there is a conflict of interest, the member is excluded from participating further in that a</w:t>
      </w:r>
      <w:r w:rsidR="0008146D">
        <w:t>ssessment</w:t>
      </w:r>
      <w:r>
        <w:t>.</w:t>
      </w:r>
    </w:p>
    <w:p w14:paraId="30928F14" w14:textId="6BFAD58D" w:rsidR="00091DC3" w:rsidRDefault="00091DC3" w:rsidP="005A33B8">
      <w:pPr>
        <w:pStyle w:val="NICEnormal"/>
      </w:pPr>
      <w:r>
        <w:t xml:space="preserve">The </w:t>
      </w:r>
      <w:hyperlink r:id="rId18" w:history="1">
        <w:r w:rsidRPr="00143CE5">
          <w:rPr>
            <w:rStyle w:val="Hyperlink"/>
          </w:rPr>
          <w:t>minutes of each committee meeting</w:t>
        </w:r>
      </w:hyperlink>
      <w:r>
        <w:t>, which include the names of the members who attended and their declarations of interests, are posted on the NICE website.</w:t>
      </w:r>
    </w:p>
    <w:p w14:paraId="0187C690" w14:textId="44ECD36E" w:rsidR="00091DC3" w:rsidRDefault="00091DC3" w:rsidP="005A33B8">
      <w:pPr>
        <w:pStyle w:val="NICEnormal"/>
      </w:pPr>
      <w:r>
        <w:t xml:space="preserve">Additional specialist committee members took part in the discussions for this topic: </w:t>
      </w:r>
    </w:p>
    <w:p w14:paraId="50D9430D" w14:textId="77777777" w:rsidR="00091DC3" w:rsidRDefault="00091DC3" w:rsidP="005A33B8">
      <w:pPr>
        <w:pStyle w:val="Heading3"/>
      </w:pPr>
      <w:r>
        <w:t>Specialist committee members</w:t>
      </w:r>
    </w:p>
    <w:p w14:paraId="336A58A6" w14:textId="6EDC1FCC" w:rsidR="00091DC3" w:rsidRDefault="00C0692D" w:rsidP="005A33B8">
      <w:pPr>
        <w:pStyle w:val="NICEnormal"/>
      </w:pPr>
      <w:r>
        <w:rPr>
          <w:b/>
          <w:bCs/>
        </w:rPr>
        <w:t xml:space="preserve">Dr </w:t>
      </w:r>
      <w:r w:rsidR="00852F27" w:rsidRPr="00852F27">
        <w:rPr>
          <w:b/>
          <w:bCs/>
        </w:rPr>
        <w:t>Gerald Clesham</w:t>
      </w:r>
      <w:r w:rsidR="005A33B8">
        <w:rPr>
          <w:b/>
          <w:bCs/>
        </w:rPr>
        <w:br/>
      </w:r>
      <w:r w:rsidR="00852F27" w:rsidRPr="00852F27">
        <w:t xml:space="preserve">Consultant </w:t>
      </w:r>
      <w:r w:rsidR="00B672DA">
        <w:t>c</w:t>
      </w:r>
      <w:r w:rsidR="00B672DA" w:rsidRPr="00852F27">
        <w:t>ardiologist</w:t>
      </w:r>
      <w:r w:rsidR="00852F27">
        <w:t xml:space="preserve">, </w:t>
      </w:r>
      <w:r w:rsidR="00852F27" w:rsidRPr="00852F27">
        <w:t>Essex Cardiothoracic Centre</w:t>
      </w:r>
    </w:p>
    <w:p w14:paraId="6B6AC4C3" w14:textId="23685922" w:rsidR="00200493" w:rsidRPr="002543BD" w:rsidRDefault="00200493" w:rsidP="002543BD">
      <w:pPr>
        <w:pStyle w:val="NICEnormal"/>
        <w:rPr>
          <w:b/>
          <w:bCs/>
        </w:rPr>
      </w:pPr>
      <w:r w:rsidRPr="002543BD">
        <w:rPr>
          <w:b/>
          <w:bCs/>
        </w:rPr>
        <w:t>Ms Diane Davies</w:t>
      </w:r>
      <w:r w:rsidRPr="002543BD">
        <w:rPr>
          <w:b/>
          <w:bCs/>
        </w:rPr>
        <w:br/>
      </w:r>
      <w:r w:rsidRPr="00AE1E18">
        <w:t>Lay specialist</w:t>
      </w:r>
    </w:p>
    <w:p w14:paraId="4DB7340E" w14:textId="1C25BFB7" w:rsidR="00C0692D" w:rsidRDefault="00C0692D" w:rsidP="005A33B8">
      <w:pPr>
        <w:pStyle w:val="NICEnormal"/>
      </w:pPr>
      <w:r>
        <w:rPr>
          <w:b/>
          <w:bCs/>
        </w:rPr>
        <w:t xml:space="preserve">Dr </w:t>
      </w:r>
      <w:r w:rsidRPr="00C0692D">
        <w:rPr>
          <w:b/>
          <w:bCs/>
        </w:rPr>
        <w:t>Timothy Fairbairn</w:t>
      </w:r>
      <w:r>
        <w:rPr>
          <w:b/>
          <w:bCs/>
        </w:rPr>
        <w:br/>
      </w:r>
      <w:r w:rsidRPr="00852F27">
        <w:t xml:space="preserve">Consultant </w:t>
      </w:r>
      <w:r w:rsidR="00B672DA">
        <w:t>c</w:t>
      </w:r>
      <w:r w:rsidR="00B672DA" w:rsidRPr="00852F27">
        <w:t>ardiologist</w:t>
      </w:r>
      <w:r>
        <w:t xml:space="preserve">, </w:t>
      </w:r>
      <w:r w:rsidRPr="00C0692D">
        <w:t>Liverpool Heart and Chest Hospital</w:t>
      </w:r>
    </w:p>
    <w:p w14:paraId="72EB2B88" w14:textId="54BD6695" w:rsidR="009F34B8" w:rsidRDefault="009F34B8" w:rsidP="005A33B8">
      <w:pPr>
        <w:pStyle w:val="NICEnormal"/>
      </w:pPr>
      <w:r w:rsidRPr="006512A1">
        <w:rPr>
          <w:b/>
          <w:bCs/>
        </w:rPr>
        <w:t>Dr Ian Purcell</w:t>
      </w:r>
      <w:r>
        <w:rPr>
          <w:b/>
          <w:bCs/>
        </w:rPr>
        <w:br/>
      </w:r>
      <w:r w:rsidRPr="006512A1">
        <w:t>Consultant general and interventional cardiologist</w:t>
      </w:r>
      <w:r>
        <w:t xml:space="preserve">, </w:t>
      </w:r>
      <w:r w:rsidRPr="006512A1">
        <w:t>Freeman Hospital</w:t>
      </w:r>
    </w:p>
    <w:p w14:paraId="11D7B059" w14:textId="77777777" w:rsidR="00091DC3" w:rsidRDefault="00091DC3" w:rsidP="005A33B8">
      <w:pPr>
        <w:pStyle w:val="Heading2"/>
      </w:pPr>
      <w:r>
        <w:t>NICE project team</w:t>
      </w:r>
    </w:p>
    <w:p w14:paraId="1A950A38" w14:textId="77777777" w:rsidR="00091DC3" w:rsidRDefault="00091DC3" w:rsidP="005A33B8">
      <w:pPr>
        <w:pStyle w:val="NICEnormal"/>
      </w:pPr>
      <w:r>
        <w:t>Each diagnostics assessment is assigned to a team consisting of a technical analyst (who acts as the topic lead), a technical adviser and a project manager.</w:t>
      </w:r>
    </w:p>
    <w:p w14:paraId="62B5CF8C" w14:textId="22019A52" w:rsidR="00091DC3" w:rsidRPr="00483F70" w:rsidRDefault="00483F70" w:rsidP="00670EE8">
      <w:pPr>
        <w:pStyle w:val="NICEnormal"/>
        <w:rPr>
          <w:b/>
          <w:bCs/>
        </w:rPr>
      </w:pPr>
      <w:r>
        <w:rPr>
          <w:b/>
          <w:bCs/>
        </w:rPr>
        <w:t xml:space="preserve">Ewa </w:t>
      </w:r>
      <w:r w:rsidRPr="000A6012">
        <w:rPr>
          <w:b/>
          <w:bCs/>
        </w:rPr>
        <w:t>Rupniewska</w:t>
      </w:r>
      <w:r>
        <w:rPr>
          <w:b/>
          <w:bCs/>
        </w:rPr>
        <w:t xml:space="preserve"> </w:t>
      </w:r>
      <w:r w:rsidR="00670EE8">
        <w:rPr>
          <w:b/>
          <w:bCs/>
        </w:rPr>
        <w:t>and Simon Webster</w:t>
      </w:r>
      <w:r w:rsidR="005A33B8">
        <w:rPr>
          <w:b/>
          <w:bCs/>
        </w:rPr>
        <w:br/>
      </w:r>
      <w:r w:rsidR="00091DC3">
        <w:t>Topic lead</w:t>
      </w:r>
      <w:r w:rsidR="00670EE8">
        <w:t>s</w:t>
      </w:r>
    </w:p>
    <w:p w14:paraId="73E81974" w14:textId="00C93EA7" w:rsidR="00091DC3" w:rsidRDefault="00A64442" w:rsidP="005A33B8">
      <w:pPr>
        <w:pStyle w:val="NICEnormal"/>
      </w:pPr>
      <w:r>
        <w:rPr>
          <w:b/>
          <w:bCs/>
        </w:rPr>
        <w:lastRenderedPageBreak/>
        <w:t>Frances Nixon and Peter ONeill</w:t>
      </w:r>
      <w:r w:rsidR="005A33B8">
        <w:rPr>
          <w:b/>
          <w:bCs/>
        </w:rPr>
        <w:br/>
      </w:r>
      <w:r w:rsidR="00091DC3">
        <w:t>Technical adviser</w:t>
      </w:r>
      <w:r>
        <w:t>s</w:t>
      </w:r>
    </w:p>
    <w:p w14:paraId="2A25710D" w14:textId="2DECF7CB" w:rsidR="00091DC3" w:rsidRDefault="00A64442" w:rsidP="005A33B8">
      <w:pPr>
        <w:pStyle w:val="NICEnormal"/>
      </w:pPr>
      <w:r>
        <w:rPr>
          <w:b/>
          <w:bCs/>
        </w:rPr>
        <w:t>Donna Barnes</w:t>
      </w:r>
      <w:r w:rsidR="005A33B8" w:rsidRPr="005A33B8">
        <w:rPr>
          <w:b/>
          <w:bCs/>
        </w:rPr>
        <w:br/>
      </w:r>
      <w:r w:rsidR="00091DC3">
        <w:t>Project manager</w:t>
      </w:r>
    </w:p>
    <w:p w14:paraId="796EC793" w14:textId="77777777" w:rsidR="00514965" w:rsidRPr="00091DC3" w:rsidRDefault="00091DC3" w:rsidP="005A33B8">
      <w:pPr>
        <w:pStyle w:val="NICEnormal"/>
      </w:pPr>
      <w:r>
        <w:t>ISBN:</w:t>
      </w:r>
      <w:bookmarkEnd w:id="1"/>
    </w:p>
    <w:sectPr w:rsidR="00514965" w:rsidRPr="00091DC3" w:rsidSect="00C40657">
      <w:headerReference w:type="default" r:id="rId19"/>
      <w:footerReference w:type="default" r:id="rId20"/>
      <w:pgSz w:w="11907" w:h="16840" w:code="9"/>
      <w:pgMar w:top="1440" w:right="1440" w:bottom="1440" w:left="1440" w:header="709" w:footer="709" w:gutter="0"/>
      <w:pgNumType w:start="1" w:chapStyle="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5B062D" w14:textId="77777777" w:rsidR="001A59AF" w:rsidRDefault="001A59AF">
      <w:r>
        <w:separator/>
      </w:r>
    </w:p>
  </w:endnote>
  <w:endnote w:type="continuationSeparator" w:id="0">
    <w:p w14:paraId="0F45DE7D" w14:textId="77777777" w:rsidR="001A59AF" w:rsidRDefault="001A59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2C51F8" w14:textId="2834CF01" w:rsidR="001A59AF" w:rsidRPr="003D33FB" w:rsidRDefault="001A59AF" w:rsidP="00541499">
    <w:pPr>
      <w:pStyle w:val="NICEnormalsinglespacing"/>
      <w:spacing w:after="120"/>
      <w:rPr>
        <w:sz w:val="18"/>
        <w:szCs w:val="18"/>
      </w:rPr>
    </w:pPr>
    <w:r>
      <w:rPr>
        <w:sz w:val="18"/>
        <w:szCs w:val="18"/>
      </w:rPr>
      <w:t>Diagnostics consultation document</w:t>
    </w:r>
    <w:r w:rsidRPr="003D33FB">
      <w:rPr>
        <w:sz w:val="18"/>
        <w:szCs w:val="18"/>
      </w:rPr>
      <w:t xml:space="preserve"> – </w:t>
    </w:r>
    <w:proofErr w:type="spellStart"/>
    <w:r w:rsidRPr="00F40D00">
      <w:rPr>
        <w:sz w:val="18"/>
        <w:szCs w:val="18"/>
      </w:rPr>
      <w:t>QAngio</w:t>
    </w:r>
    <w:proofErr w:type="spellEnd"/>
    <w:r w:rsidRPr="00F40D00">
      <w:rPr>
        <w:sz w:val="18"/>
        <w:szCs w:val="18"/>
      </w:rPr>
      <w:t xml:space="preserve"> XA 3D</w:t>
    </w:r>
    <w:r>
      <w:rPr>
        <w:sz w:val="18"/>
        <w:szCs w:val="18"/>
      </w:rPr>
      <w:t xml:space="preserve"> </w:t>
    </w:r>
    <w:r w:rsidRPr="00F40D00">
      <w:rPr>
        <w:sz w:val="18"/>
        <w:szCs w:val="18"/>
      </w:rPr>
      <w:t xml:space="preserve">QFR and CAAS </w:t>
    </w:r>
    <w:proofErr w:type="spellStart"/>
    <w:r w:rsidRPr="00F40D00">
      <w:rPr>
        <w:sz w:val="18"/>
        <w:szCs w:val="18"/>
      </w:rPr>
      <w:t>vFFR</w:t>
    </w:r>
    <w:proofErr w:type="spellEnd"/>
    <w:r w:rsidRPr="00F40D00">
      <w:rPr>
        <w:sz w:val="18"/>
        <w:szCs w:val="18"/>
      </w:rPr>
      <w:t xml:space="preserve"> imaging software for assessing coronary stenosis during invasive coronary angiography</w:t>
    </w:r>
    <w:r>
      <w:rPr>
        <w:sz w:val="18"/>
        <w:szCs w:val="18"/>
      </w:rPr>
      <w:tab/>
    </w:r>
    <w:r>
      <w:rPr>
        <w:sz w:val="18"/>
        <w:szCs w:val="18"/>
      </w:rPr>
      <w:tab/>
    </w:r>
    <w:r>
      <w:rPr>
        <w:sz w:val="18"/>
        <w:szCs w:val="18"/>
      </w:rPr>
      <w:tab/>
    </w:r>
    <w:r w:rsidR="00E66849">
      <w:rPr>
        <w:sz w:val="18"/>
        <w:szCs w:val="18"/>
      </w:rPr>
      <w:tab/>
    </w:r>
    <w:r>
      <w:rPr>
        <w:rStyle w:val="PageNumber"/>
      </w:rP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o</w:t>
    </w:r>
    <w:r w:rsidR="00E66849">
      <w:rPr>
        <w:rStyle w:val="PageNumber"/>
      </w:rPr>
      <w:t xml:space="preserve">f </w:t>
    </w:r>
    <w:r>
      <w:rPr>
        <w:rStyle w:val="PageNumber"/>
      </w:rPr>
      <w:fldChar w:fldCharType="begin"/>
    </w:r>
    <w:r>
      <w:rPr>
        <w:rStyle w:val="PageNumber"/>
      </w:rPr>
      <w:instrText xml:space="preserve"> NUMPAGES </w:instrText>
    </w:r>
    <w:r>
      <w:rPr>
        <w:rStyle w:val="PageNumber"/>
      </w:rPr>
      <w:fldChar w:fldCharType="separate"/>
    </w:r>
    <w:r>
      <w:rPr>
        <w:rStyle w:val="PageNumber"/>
        <w:noProof/>
      </w:rPr>
      <w:t>10</w:t>
    </w:r>
    <w:r>
      <w:rPr>
        <w:rStyle w:val="PageNumber"/>
      </w:rPr>
      <w:fldChar w:fldCharType="end"/>
    </w:r>
  </w:p>
  <w:p w14:paraId="3A517953" w14:textId="05E8174A" w:rsidR="001A59AF" w:rsidRDefault="001A59AF" w:rsidP="00541499">
    <w:pPr>
      <w:pStyle w:val="NICEnormalsinglespacing"/>
      <w:spacing w:after="120"/>
      <w:rPr>
        <w:sz w:val="18"/>
        <w:szCs w:val="18"/>
      </w:rPr>
    </w:pPr>
    <w:r>
      <w:rPr>
        <w:sz w:val="18"/>
        <w:szCs w:val="18"/>
      </w:rPr>
      <w:t>Issue date: September 2020</w:t>
    </w:r>
  </w:p>
  <w:p w14:paraId="62A84403" w14:textId="1C00B3B4" w:rsidR="001A59AF" w:rsidRPr="003D33FB" w:rsidRDefault="001A59AF" w:rsidP="00541499">
    <w:pPr>
      <w:pStyle w:val="NICEnormalsinglespacing"/>
      <w:spacing w:after="120"/>
      <w:rPr>
        <w:sz w:val="18"/>
        <w:szCs w:val="18"/>
      </w:rPr>
    </w:pPr>
    <w:r>
      <w:rPr>
        <w:sz w:val="18"/>
        <w:szCs w:val="18"/>
      </w:rPr>
      <w:t xml:space="preserve">© NICE </w:t>
    </w:r>
    <w:r w:rsidR="00E66849">
      <w:rPr>
        <w:sz w:val="18"/>
        <w:szCs w:val="18"/>
      </w:rPr>
      <w:t>2020</w:t>
    </w:r>
    <w:r>
      <w:rPr>
        <w:sz w:val="18"/>
        <w:szCs w:val="18"/>
      </w:rPr>
      <w:t xml:space="preserve"> All rights reserved. Subject to </w:t>
    </w:r>
    <w:hyperlink r:id="rId1" w:history="1">
      <w:r>
        <w:rPr>
          <w:rStyle w:val="Hyperlink"/>
          <w:sz w:val="18"/>
          <w:szCs w:val="18"/>
        </w:rPr>
        <w:t>Notice of rights</w:t>
      </w:r>
    </w:hyperlink>
    <w:r w:rsidRPr="00D40674">
      <w:rPr>
        <w:sz w:val="18"/>
        <w:szCs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EB5A06" w14:textId="77777777" w:rsidR="001A59AF" w:rsidRDefault="001A59AF">
      <w:r>
        <w:separator/>
      </w:r>
    </w:p>
  </w:footnote>
  <w:footnote w:type="continuationSeparator" w:id="0">
    <w:p w14:paraId="497A8A7D" w14:textId="77777777" w:rsidR="001A59AF" w:rsidRDefault="001A59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ABB7BC" w14:textId="77777777" w:rsidR="001A59AF" w:rsidRPr="0066179F" w:rsidRDefault="001A59AF" w:rsidP="0066179F">
    <w:pPr>
      <w:pStyle w:val="Header"/>
      <w:jc w:val="right"/>
      <w:rPr>
        <w:b/>
      </w:rPr>
    </w:pPr>
    <w:r w:rsidRPr="0066179F">
      <w:rPr>
        <w:b/>
      </w:rPr>
      <w:t>CONFIDENTIAL</w:t>
    </w:r>
    <w:r>
      <w:rPr>
        <w:b/>
      </w:rPr>
      <w:t xml:space="preserve"> UNTIL PUBLISHED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D0FAC"/>
    <w:multiLevelType w:val="multilevel"/>
    <w:tmpl w:val="72188DC4"/>
    <w:lvl w:ilvl="0">
      <w:start w:val="1"/>
      <w:numFmt w:val="bullet"/>
      <w:pStyle w:val="Bulletindent1"/>
      <w:lvlText w:val=""/>
      <w:lvlJc w:val="left"/>
      <w:pPr>
        <w:tabs>
          <w:tab w:val="num" w:pos="1418"/>
        </w:tabs>
        <w:ind w:left="1418" w:hanging="284"/>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 w15:restartNumberingAfterBreak="0">
    <w:nsid w:val="0B377270"/>
    <w:multiLevelType w:val="multilevel"/>
    <w:tmpl w:val="2B6892E8"/>
    <w:lvl w:ilvl="0">
      <w:start w:val="1"/>
      <w:numFmt w:val="bullet"/>
      <w:lvlText w:val=""/>
      <w:lvlJc w:val="left"/>
      <w:pPr>
        <w:tabs>
          <w:tab w:val="num" w:pos="284"/>
        </w:tabs>
        <w:ind w:left="284" w:hanging="284"/>
      </w:pPr>
      <w:rPr>
        <w:rFonts w:ascii="Symbol" w:hAnsi="Symbol" w:hint="default"/>
        <w:color w:val="auto"/>
      </w:rPr>
    </w:lvl>
    <w:lvl w:ilvl="1">
      <w:start w:val="1"/>
      <w:numFmt w:val="bullet"/>
      <w:pStyle w:val="Bulletleft2"/>
      <w:lvlText w:val=""/>
      <w:lvlJc w:val="left"/>
      <w:pPr>
        <w:tabs>
          <w:tab w:val="num" w:pos="567"/>
        </w:tabs>
        <w:ind w:left="567" w:hanging="283"/>
      </w:pPr>
      <w:rPr>
        <w:rFonts w:ascii="Symbol" w:hAnsi="Symbol" w:hint="default"/>
      </w:rPr>
    </w:lvl>
    <w:lvl w:ilvl="2">
      <w:start w:val="1"/>
      <w:numFmt w:val="bullet"/>
      <w:lvlText w:val=""/>
      <w:lvlJc w:val="left"/>
      <w:pPr>
        <w:tabs>
          <w:tab w:val="num" w:pos="1364"/>
        </w:tabs>
        <w:ind w:left="1364" w:hanging="360"/>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2" w15:restartNumberingAfterBreak="0">
    <w:nsid w:val="0F2A5F86"/>
    <w:multiLevelType w:val="multilevel"/>
    <w:tmpl w:val="299E02FE"/>
    <w:lvl w:ilvl="0">
      <w:start w:val="1"/>
      <w:numFmt w:val="decimal"/>
      <w:lvlText w:val="%1"/>
      <w:lvlJc w:val="left"/>
      <w:pPr>
        <w:tabs>
          <w:tab w:val="num" w:pos="432"/>
        </w:tabs>
        <w:ind w:left="432" w:hanging="432"/>
      </w:pPr>
      <w:rPr>
        <w:rFonts w:hint="default"/>
      </w:rPr>
    </w:lvl>
    <w:lvl w:ilvl="1">
      <w:start w:val="1"/>
      <w:numFmt w:val="decimal"/>
      <w:lvlText w:val="3.%2"/>
      <w:lvlJc w:val="left"/>
      <w:pPr>
        <w:tabs>
          <w:tab w:val="num" w:pos="576"/>
        </w:tabs>
        <w:ind w:left="576"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15017405"/>
    <w:multiLevelType w:val="multilevel"/>
    <w:tmpl w:val="B0A899F0"/>
    <w:lvl w:ilvl="0">
      <w:start w:val="1"/>
      <w:numFmt w:val="bullet"/>
      <w:pStyle w:val="Bulletleft1"/>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4" w15:restartNumberingAfterBreak="0">
    <w:nsid w:val="18DD126E"/>
    <w:multiLevelType w:val="hybridMultilevel"/>
    <w:tmpl w:val="55BA164C"/>
    <w:lvl w:ilvl="0" w:tplc="C2D2877C">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1B8D3711"/>
    <w:multiLevelType w:val="hybridMultilevel"/>
    <w:tmpl w:val="12EE7D60"/>
    <w:lvl w:ilvl="0" w:tplc="C6A8CC88">
      <w:start w:val="4"/>
      <w:numFmt w:val="bullet"/>
      <w:pStyle w:val="Bulletleft1last"/>
      <w:lvlText w:val=""/>
      <w:lvlJc w:val="left"/>
      <w:pPr>
        <w:tabs>
          <w:tab w:val="num" w:pos="284"/>
        </w:tabs>
        <w:ind w:left="284" w:hanging="284"/>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D847AFE"/>
    <w:multiLevelType w:val="hybridMultilevel"/>
    <w:tmpl w:val="600ACA82"/>
    <w:lvl w:ilvl="0" w:tplc="08090001">
      <w:start w:val="1"/>
      <w:numFmt w:val="bullet"/>
      <w:lvlText w:val=""/>
      <w:lvlJc w:val="left"/>
      <w:pPr>
        <w:tabs>
          <w:tab w:val="num" w:pos="1854"/>
        </w:tabs>
        <w:ind w:left="1854" w:hanging="360"/>
      </w:pPr>
      <w:rPr>
        <w:rFonts w:ascii="Symbol" w:hAnsi="Symbol" w:hint="default"/>
      </w:rPr>
    </w:lvl>
    <w:lvl w:ilvl="1" w:tplc="08090003" w:tentative="1">
      <w:start w:val="1"/>
      <w:numFmt w:val="bullet"/>
      <w:lvlText w:val="o"/>
      <w:lvlJc w:val="left"/>
      <w:pPr>
        <w:tabs>
          <w:tab w:val="num" w:pos="2574"/>
        </w:tabs>
        <w:ind w:left="2574" w:hanging="360"/>
      </w:pPr>
      <w:rPr>
        <w:rFonts w:ascii="Courier New" w:hAnsi="Courier New" w:cs="Courier New" w:hint="default"/>
      </w:rPr>
    </w:lvl>
    <w:lvl w:ilvl="2" w:tplc="08090005" w:tentative="1">
      <w:start w:val="1"/>
      <w:numFmt w:val="bullet"/>
      <w:lvlText w:val=""/>
      <w:lvlJc w:val="left"/>
      <w:pPr>
        <w:tabs>
          <w:tab w:val="num" w:pos="3294"/>
        </w:tabs>
        <w:ind w:left="3294" w:hanging="360"/>
      </w:pPr>
      <w:rPr>
        <w:rFonts w:ascii="Wingdings" w:hAnsi="Wingdings" w:hint="default"/>
      </w:rPr>
    </w:lvl>
    <w:lvl w:ilvl="3" w:tplc="08090001" w:tentative="1">
      <w:start w:val="1"/>
      <w:numFmt w:val="bullet"/>
      <w:lvlText w:val=""/>
      <w:lvlJc w:val="left"/>
      <w:pPr>
        <w:tabs>
          <w:tab w:val="num" w:pos="4014"/>
        </w:tabs>
        <w:ind w:left="4014" w:hanging="360"/>
      </w:pPr>
      <w:rPr>
        <w:rFonts w:ascii="Symbol" w:hAnsi="Symbol" w:hint="default"/>
      </w:rPr>
    </w:lvl>
    <w:lvl w:ilvl="4" w:tplc="08090003" w:tentative="1">
      <w:start w:val="1"/>
      <w:numFmt w:val="bullet"/>
      <w:lvlText w:val="o"/>
      <w:lvlJc w:val="left"/>
      <w:pPr>
        <w:tabs>
          <w:tab w:val="num" w:pos="4734"/>
        </w:tabs>
        <w:ind w:left="4734" w:hanging="360"/>
      </w:pPr>
      <w:rPr>
        <w:rFonts w:ascii="Courier New" w:hAnsi="Courier New" w:cs="Courier New" w:hint="default"/>
      </w:rPr>
    </w:lvl>
    <w:lvl w:ilvl="5" w:tplc="08090005" w:tentative="1">
      <w:start w:val="1"/>
      <w:numFmt w:val="bullet"/>
      <w:lvlText w:val=""/>
      <w:lvlJc w:val="left"/>
      <w:pPr>
        <w:tabs>
          <w:tab w:val="num" w:pos="5454"/>
        </w:tabs>
        <w:ind w:left="5454" w:hanging="360"/>
      </w:pPr>
      <w:rPr>
        <w:rFonts w:ascii="Wingdings" w:hAnsi="Wingdings" w:hint="default"/>
      </w:rPr>
    </w:lvl>
    <w:lvl w:ilvl="6" w:tplc="08090001" w:tentative="1">
      <w:start w:val="1"/>
      <w:numFmt w:val="bullet"/>
      <w:lvlText w:val=""/>
      <w:lvlJc w:val="left"/>
      <w:pPr>
        <w:tabs>
          <w:tab w:val="num" w:pos="6174"/>
        </w:tabs>
        <w:ind w:left="6174" w:hanging="360"/>
      </w:pPr>
      <w:rPr>
        <w:rFonts w:ascii="Symbol" w:hAnsi="Symbol" w:hint="default"/>
      </w:rPr>
    </w:lvl>
    <w:lvl w:ilvl="7" w:tplc="08090003" w:tentative="1">
      <w:start w:val="1"/>
      <w:numFmt w:val="bullet"/>
      <w:lvlText w:val="o"/>
      <w:lvlJc w:val="left"/>
      <w:pPr>
        <w:tabs>
          <w:tab w:val="num" w:pos="6894"/>
        </w:tabs>
        <w:ind w:left="6894" w:hanging="360"/>
      </w:pPr>
      <w:rPr>
        <w:rFonts w:ascii="Courier New" w:hAnsi="Courier New" w:cs="Courier New" w:hint="default"/>
      </w:rPr>
    </w:lvl>
    <w:lvl w:ilvl="8" w:tplc="08090005" w:tentative="1">
      <w:start w:val="1"/>
      <w:numFmt w:val="bullet"/>
      <w:lvlText w:val=""/>
      <w:lvlJc w:val="left"/>
      <w:pPr>
        <w:tabs>
          <w:tab w:val="num" w:pos="7614"/>
        </w:tabs>
        <w:ind w:left="7614" w:hanging="360"/>
      </w:pPr>
      <w:rPr>
        <w:rFonts w:ascii="Wingdings" w:hAnsi="Wingdings" w:hint="default"/>
      </w:rPr>
    </w:lvl>
  </w:abstractNum>
  <w:abstractNum w:abstractNumId="7" w15:restartNumberingAfterBreak="0">
    <w:nsid w:val="1E82154F"/>
    <w:multiLevelType w:val="hybridMultilevel"/>
    <w:tmpl w:val="7C58E3B2"/>
    <w:lvl w:ilvl="0" w:tplc="6B96DAE0">
      <w:start w:val="1"/>
      <w:numFmt w:val="decimal"/>
      <w:lvlText w:val="%1."/>
      <w:lvlJc w:val="left"/>
      <w:pPr>
        <w:tabs>
          <w:tab w:val="num" w:pos="567"/>
        </w:tabs>
        <w:ind w:left="567"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22C22BA8"/>
    <w:multiLevelType w:val="hybridMultilevel"/>
    <w:tmpl w:val="191A4934"/>
    <w:lvl w:ilvl="0" w:tplc="E7C28008">
      <w:start w:val="4"/>
      <w:numFmt w:val="bullet"/>
      <w:pStyle w:val="Bulletindent1last"/>
      <w:lvlText w:val=""/>
      <w:lvlJc w:val="left"/>
      <w:pPr>
        <w:tabs>
          <w:tab w:val="num" w:pos="1418"/>
        </w:tabs>
        <w:ind w:left="1418" w:hanging="284"/>
      </w:pPr>
      <w:rPr>
        <w:rFonts w:ascii="Symbol" w:hAnsi="Symbol" w:hint="default"/>
        <w:color w:val="auto"/>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37F707D"/>
    <w:multiLevelType w:val="hybridMultilevel"/>
    <w:tmpl w:val="87D6AE54"/>
    <w:lvl w:ilvl="0" w:tplc="79D41878">
      <w:start w:val="1"/>
      <w:numFmt w:val="upperLetter"/>
      <w:lvlText w:val="%1"/>
      <w:lvlJc w:val="left"/>
      <w:pPr>
        <w:tabs>
          <w:tab w:val="num" w:pos="567"/>
        </w:tabs>
        <w:ind w:left="567" w:hanging="567"/>
      </w:pPr>
      <w:rPr>
        <w:rFonts w:ascii="Arial" w:hAnsi="Arial" w:hint="default"/>
        <w:b w:val="0"/>
        <w:i w:val="0"/>
        <w:sz w:val="22"/>
        <w:szCs w:val="22"/>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29CC3584"/>
    <w:multiLevelType w:val="multilevel"/>
    <w:tmpl w:val="0D469638"/>
    <w:lvl w:ilvl="0">
      <w:start w:val="1"/>
      <w:numFmt w:val="decimal"/>
      <w:pStyle w:val="Numberedheading1"/>
      <w:lvlText w:val="%1"/>
      <w:lvlJc w:val="left"/>
      <w:pPr>
        <w:tabs>
          <w:tab w:val="num" w:pos="1134"/>
        </w:tabs>
        <w:ind w:left="1134" w:hanging="1134"/>
      </w:pPr>
      <w:rPr>
        <w:rFonts w:hint="default"/>
      </w:rPr>
    </w:lvl>
    <w:lvl w:ilvl="1">
      <w:start w:val="1"/>
      <w:numFmt w:val="decimal"/>
      <w:pStyle w:val="Numberedlevel2text"/>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1" w15:restartNumberingAfterBreak="0">
    <w:nsid w:val="2C9057BE"/>
    <w:multiLevelType w:val="hybridMultilevel"/>
    <w:tmpl w:val="D00ACD5C"/>
    <w:lvl w:ilvl="0" w:tplc="20582D18">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34526E2E"/>
    <w:multiLevelType w:val="hybridMultilevel"/>
    <w:tmpl w:val="5EB82B2A"/>
    <w:lvl w:ilvl="0" w:tplc="C824C56C">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15:restartNumberingAfterBreak="0">
    <w:nsid w:val="34C810A0"/>
    <w:multiLevelType w:val="hybridMultilevel"/>
    <w:tmpl w:val="A34C46A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37BD105E"/>
    <w:multiLevelType w:val="hybridMultilevel"/>
    <w:tmpl w:val="47001F08"/>
    <w:lvl w:ilvl="0" w:tplc="50AA0F7C">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441B7135"/>
    <w:multiLevelType w:val="multilevel"/>
    <w:tmpl w:val="A710AC7A"/>
    <w:lvl w:ilvl="0">
      <w:start w:val="1"/>
      <w:numFmt w:val="bullet"/>
      <w:lvlText w:val=""/>
      <w:lvlJc w:val="left"/>
      <w:pPr>
        <w:tabs>
          <w:tab w:val="num" w:pos="1418"/>
        </w:tabs>
        <w:ind w:left="1418" w:hanging="284"/>
      </w:pPr>
      <w:rPr>
        <w:rFonts w:ascii="Symbol" w:hAnsi="Symbol" w:hint="default"/>
        <w:color w:val="auto"/>
      </w:rPr>
    </w:lvl>
    <w:lvl w:ilvl="1">
      <w:start w:val="1"/>
      <w:numFmt w:val="bullet"/>
      <w:pStyle w:val="Bulletindent2"/>
      <w:lvlText w:val=""/>
      <w:lvlJc w:val="left"/>
      <w:pPr>
        <w:tabs>
          <w:tab w:val="num" w:pos="1701"/>
        </w:tabs>
        <w:ind w:left="1701" w:hanging="283"/>
      </w:pPr>
      <w:rPr>
        <w:rFonts w:ascii="Symbol" w:hAnsi="Symbol" w:hint="default"/>
      </w:rPr>
    </w:lvl>
    <w:lvl w:ilvl="2">
      <w:start w:val="1"/>
      <w:numFmt w:val="decimal"/>
      <w:lvlText w:val="%3.%1.%2"/>
      <w:lvlJc w:val="left"/>
      <w:pPr>
        <w:tabs>
          <w:tab w:val="num" w:pos="1968"/>
        </w:tabs>
        <w:ind w:left="1968" w:hanging="964"/>
      </w:pPr>
      <w:rPr>
        <w:rFonts w:hint="default"/>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6" w15:restartNumberingAfterBreak="0">
    <w:nsid w:val="470E2489"/>
    <w:multiLevelType w:val="multilevel"/>
    <w:tmpl w:val="CF7423B4"/>
    <w:lvl w:ilvl="0">
      <w:start w:val="1"/>
      <w:numFmt w:val="bullet"/>
      <w:lvlText w:val=""/>
      <w:lvlJc w:val="left"/>
      <w:pPr>
        <w:tabs>
          <w:tab w:val="num" w:pos="1418"/>
        </w:tabs>
        <w:ind w:left="1418" w:hanging="284"/>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pStyle w:val="Bulletindent3"/>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7" w15:restartNumberingAfterBreak="0">
    <w:nsid w:val="4ABD783C"/>
    <w:multiLevelType w:val="hybridMultilevel"/>
    <w:tmpl w:val="23A0264C"/>
    <w:lvl w:ilvl="0" w:tplc="DE0CF6EA">
      <w:start w:val="1"/>
      <w:numFmt w:val="upperRoman"/>
      <w:lvlText w:val="%1"/>
      <w:lvlJc w:val="left"/>
      <w:pPr>
        <w:tabs>
          <w:tab w:val="num" w:pos="1134"/>
        </w:tabs>
        <w:ind w:left="1134"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515A3F96"/>
    <w:multiLevelType w:val="hybridMultilevel"/>
    <w:tmpl w:val="44A27922"/>
    <w:lvl w:ilvl="0" w:tplc="D87233D4">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88F36E6"/>
    <w:multiLevelType w:val="hybridMultilevel"/>
    <w:tmpl w:val="14320908"/>
    <w:lvl w:ilvl="0" w:tplc="4EEC47A6">
      <w:start w:val="1"/>
      <w:numFmt w:val="bullet"/>
      <w:lvlText w:val=""/>
      <w:lvlJc w:val="left"/>
      <w:pPr>
        <w:tabs>
          <w:tab w:val="num" w:pos="1701"/>
        </w:tabs>
        <w:ind w:left="1701" w:hanging="567"/>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9C93D14"/>
    <w:multiLevelType w:val="hybridMultilevel"/>
    <w:tmpl w:val="4A20F9FA"/>
    <w:lvl w:ilvl="0" w:tplc="AA9A8AE4">
      <w:start w:val="1"/>
      <w:numFmt w:val="decimal"/>
      <w:lvlText w:val="%1."/>
      <w:lvlJc w:val="left"/>
      <w:pPr>
        <w:ind w:left="851" w:hanging="851"/>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15:restartNumberingAfterBreak="0">
    <w:nsid w:val="5EB16514"/>
    <w:multiLevelType w:val="hybridMultilevel"/>
    <w:tmpl w:val="0D1C6444"/>
    <w:lvl w:ilvl="0" w:tplc="25CE9C96">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3" w15:restartNumberingAfterBreak="0">
    <w:nsid w:val="66C20063"/>
    <w:multiLevelType w:val="multilevel"/>
    <w:tmpl w:val="043E412C"/>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pStyle w:val="Bulletleft3"/>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24" w15:restartNumberingAfterBreak="0">
    <w:nsid w:val="685676D3"/>
    <w:multiLevelType w:val="hybridMultilevel"/>
    <w:tmpl w:val="AA982508"/>
    <w:lvl w:ilvl="0" w:tplc="05BECA9E">
      <w:start w:val="1"/>
      <w:numFmt w:val="bullet"/>
      <w:lvlText w:val=""/>
      <w:lvlJc w:val="left"/>
      <w:pPr>
        <w:tabs>
          <w:tab w:val="num" w:pos="567"/>
        </w:tabs>
        <w:ind w:left="567" w:hanging="56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5F6245"/>
    <w:multiLevelType w:val="hybridMultilevel"/>
    <w:tmpl w:val="8226756E"/>
    <w:lvl w:ilvl="0" w:tplc="EE7C94EE">
      <w:start w:val="1"/>
      <w:numFmt w:val="bullet"/>
      <w:lvlText w:val=""/>
      <w:lvlJc w:val="left"/>
      <w:pPr>
        <w:tabs>
          <w:tab w:val="num" w:pos="567"/>
        </w:tabs>
        <w:ind w:left="567" w:hanging="567"/>
      </w:pPr>
      <w:rPr>
        <w:rFonts w:ascii="Symbol" w:hAnsi="Symbol" w:hint="default"/>
        <w:b w:val="0"/>
        <w:i w:val="0"/>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E770260"/>
    <w:multiLevelType w:val="multilevel"/>
    <w:tmpl w:val="0809001D"/>
    <w:name w:val="numberedheadings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23"/>
  </w:num>
  <w:num w:numId="3">
    <w:abstractNumId w:val="15"/>
  </w:num>
  <w:num w:numId="4">
    <w:abstractNumId w:val="16"/>
  </w:num>
  <w:num w:numId="5">
    <w:abstractNumId w:val="0"/>
  </w:num>
  <w:num w:numId="6">
    <w:abstractNumId w:val="3"/>
  </w:num>
  <w:num w:numId="7">
    <w:abstractNumId w:val="5"/>
  </w:num>
  <w:num w:numId="8">
    <w:abstractNumId w:val="8"/>
  </w:num>
  <w:num w:numId="9">
    <w:abstractNumId w:val="12"/>
  </w:num>
  <w:num w:numId="10">
    <w:abstractNumId w:val="11"/>
  </w:num>
  <w:num w:numId="11">
    <w:abstractNumId w:val="14"/>
  </w:num>
  <w:num w:numId="12">
    <w:abstractNumId w:val="18"/>
  </w:num>
  <w:num w:numId="13">
    <w:abstractNumId w:val="4"/>
  </w:num>
  <w:num w:numId="14">
    <w:abstractNumId w:val="22"/>
  </w:num>
  <w:num w:numId="15">
    <w:abstractNumId w:val="9"/>
  </w:num>
  <w:num w:numId="16">
    <w:abstractNumId w:val="17"/>
  </w:num>
  <w:num w:numId="17">
    <w:abstractNumId w:val="20"/>
  </w:num>
  <w:num w:numId="18">
    <w:abstractNumId w:val="7"/>
  </w:num>
  <w:num w:numId="19">
    <w:abstractNumId w:val="25"/>
  </w:num>
  <w:num w:numId="20">
    <w:abstractNumId w:val="10"/>
  </w:num>
  <w:num w:numId="21">
    <w:abstractNumId w:val="2"/>
  </w:num>
  <w:num w:numId="22">
    <w:abstractNumId w:val="24"/>
  </w:num>
  <w:num w:numId="23">
    <w:abstractNumId w:val="6"/>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num>
  <w:num w:numId="27">
    <w:abstractNumId w:val="10"/>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num>
  <w:num w:numId="30">
    <w:abstractNumId w:val="3"/>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5"/>
  </w:num>
  <w:num w:numId="32">
    <w:abstractNumId w:val="1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0"/>
  </w:num>
  <w:num w:numId="35">
    <w:abstractNumId w:val="1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962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0583"/>
    <w:rsid w:val="00000973"/>
    <w:rsid w:val="00001C68"/>
    <w:rsid w:val="0000281F"/>
    <w:rsid w:val="0000394F"/>
    <w:rsid w:val="00003ED6"/>
    <w:rsid w:val="00005B83"/>
    <w:rsid w:val="000063C8"/>
    <w:rsid w:val="00006FEC"/>
    <w:rsid w:val="000071E7"/>
    <w:rsid w:val="00007EEB"/>
    <w:rsid w:val="000115E9"/>
    <w:rsid w:val="000119FB"/>
    <w:rsid w:val="00011C8F"/>
    <w:rsid w:val="00013447"/>
    <w:rsid w:val="000140B6"/>
    <w:rsid w:val="00016D83"/>
    <w:rsid w:val="000243A1"/>
    <w:rsid w:val="00025E90"/>
    <w:rsid w:val="00026416"/>
    <w:rsid w:val="00027909"/>
    <w:rsid w:val="000323CF"/>
    <w:rsid w:val="00037CD0"/>
    <w:rsid w:val="00040868"/>
    <w:rsid w:val="00040A51"/>
    <w:rsid w:val="00041020"/>
    <w:rsid w:val="00042B82"/>
    <w:rsid w:val="00043B59"/>
    <w:rsid w:val="00043F89"/>
    <w:rsid w:val="000441E5"/>
    <w:rsid w:val="00044B96"/>
    <w:rsid w:val="00045A05"/>
    <w:rsid w:val="00045BA3"/>
    <w:rsid w:val="000469BA"/>
    <w:rsid w:val="0004765F"/>
    <w:rsid w:val="00051EA1"/>
    <w:rsid w:val="00052BB0"/>
    <w:rsid w:val="000540A6"/>
    <w:rsid w:val="000544C5"/>
    <w:rsid w:val="000549C3"/>
    <w:rsid w:val="00055EFD"/>
    <w:rsid w:val="00056177"/>
    <w:rsid w:val="00062B0E"/>
    <w:rsid w:val="00065664"/>
    <w:rsid w:val="000662F6"/>
    <w:rsid w:val="00067680"/>
    <w:rsid w:val="00067E1A"/>
    <w:rsid w:val="00071D90"/>
    <w:rsid w:val="000724F2"/>
    <w:rsid w:val="0007286E"/>
    <w:rsid w:val="00072DC4"/>
    <w:rsid w:val="00073512"/>
    <w:rsid w:val="00073E97"/>
    <w:rsid w:val="00074BBE"/>
    <w:rsid w:val="00074F21"/>
    <w:rsid w:val="000758B7"/>
    <w:rsid w:val="00075CFF"/>
    <w:rsid w:val="00077811"/>
    <w:rsid w:val="00077AB0"/>
    <w:rsid w:val="0008146D"/>
    <w:rsid w:val="00081D27"/>
    <w:rsid w:val="000826FF"/>
    <w:rsid w:val="00084080"/>
    <w:rsid w:val="000842CF"/>
    <w:rsid w:val="000854BE"/>
    <w:rsid w:val="00086A38"/>
    <w:rsid w:val="00091944"/>
    <w:rsid w:val="00091DC3"/>
    <w:rsid w:val="00091FFD"/>
    <w:rsid w:val="00092046"/>
    <w:rsid w:val="00093951"/>
    <w:rsid w:val="000956F2"/>
    <w:rsid w:val="000967BC"/>
    <w:rsid w:val="000A6012"/>
    <w:rsid w:val="000A7687"/>
    <w:rsid w:val="000A7BC4"/>
    <w:rsid w:val="000A7D8D"/>
    <w:rsid w:val="000B34F8"/>
    <w:rsid w:val="000C053A"/>
    <w:rsid w:val="000C13ED"/>
    <w:rsid w:val="000C2681"/>
    <w:rsid w:val="000C3567"/>
    <w:rsid w:val="000C493A"/>
    <w:rsid w:val="000C4E7C"/>
    <w:rsid w:val="000C6589"/>
    <w:rsid w:val="000C7323"/>
    <w:rsid w:val="000D0794"/>
    <w:rsid w:val="000D0919"/>
    <w:rsid w:val="000D0C38"/>
    <w:rsid w:val="000D34D0"/>
    <w:rsid w:val="000D6017"/>
    <w:rsid w:val="000D605D"/>
    <w:rsid w:val="000D6F3C"/>
    <w:rsid w:val="000E13BE"/>
    <w:rsid w:val="000E33C3"/>
    <w:rsid w:val="000E39E7"/>
    <w:rsid w:val="000E426B"/>
    <w:rsid w:val="000E4733"/>
    <w:rsid w:val="000E49FC"/>
    <w:rsid w:val="000E6A97"/>
    <w:rsid w:val="000E73D8"/>
    <w:rsid w:val="000E7525"/>
    <w:rsid w:val="000E7665"/>
    <w:rsid w:val="000F266D"/>
    <w:rsid w:val="000F2D8A"/>
    <w:rsid w:val="000F3504"/>
    <w:rsid w:val="000F3A32"/>
    <w:rsid w:val="000F3C42"/>
    <w:rsid w:val="000F4CC3"/>
    <w:rsid w:val="000F51DD"/>
    <w:rsid w:val="000F55A4"/>
    <w:rsid w:val="000F5CC3"/>
    <w:rsid w:val="000F70FD"/>
    <w:rsid w:val="000F73BC"/>
    <w:rsid w:val="00100B5E"/>
    <w:rsid w:val="00101F34"/>
    <w:rsid w:val="00104702"/>
    <w:rsid w:val="00105F20"/>
    <w:rsid w:val="00106E67"/>
    <w:rsid w:val="00110ADA"/>
    <w:rsid w:val="00113780"/>
    <w:rsid w:val="00113B4E"/>
    <w:rsid w:val="00114C2C"/>
    <w:rsid w:val="00115A26"/>
    <w:rsid w:val="0012000E"/>
    <w:rsid w:val="001216F8"/>
    <w:rsid w:val="00121C68"/>
    <w:rsid w:val="001234FF"/>
    <w:rsid w:val="00123A8F"/>
    <w:rsid w:val="00123D56"/>
    <w:rsid w:val="001240DF"/>
    <w:rsid w:val="00130D43"/>
    <w:rsid w:val="00131D12"/>
    <w:rsid w:val="00132522"/>
    <w:rsid w:val="001335D1"/>
    <w:rsid w:val="00133741"/>
    <w:rsid w:val="00133F5A"/>
    <w:rsid w:val="00134013"/>
    <w:rsid w:val="00135A35"/>
    <w:rsid w:val="00141829"/>
    <w:rsid w:val="00143CE5"/>
    <w:rsid w:val="00143E5E"/>
    <w:rsid w:val="001448A4"/>
    <w:rsid w:val="00147CDE"/>
    <w:rsid w:val="0015353C"/>
    <w:rsid w:val="00154F35"/>
    <w:rsid w:val="00155B0E"/>
    <w:rsid w:val="001562D3"/>
    <w:rsid w:val="001569C3"/>
    <w:rsid w:val="00156D4E"/>
    <w:rsid w:val="00157B32"/>
    <w:rsid w:val="001608B7"/>
    <w:rsid w:val="001615C8"/>
    <w:rsid w:val="00161AA0"/>
    <w:rsid w:val="00162C59"/>
    <w:rsid w:val="00163419"/>
    <w:rsid w:val="001635B0"/>
    <w:rsid w:val="001638A4"/>
    <w:rsid w:val="00164B7C"/>
    <w:rsid w:val="00165882"/>
    <w:rsid w:val="00166DC2"/>
    <w:rsid w:val="00167065"/>
    <w:rsid w:val="0017090E"/>
    <w:rsid w:val="00170C7A"/>
    <w:rsid w:val="00172869"/>
    <w:rsid w:val="00172E93"/>
    <w:rsid w:val="00174234"/>
    <w:rsid w:val="00174C82"/>
    <w:rsid w:val="00174CE1"/>
    <w:rsid w:val="0017513E"/>
    <w:rsid w:val="00181030"/>
    <w:rsid w:val="0018126C"/>
    <w:rsid w:val="0018145F"/>
    <w:rsid w:val="00182049"/>
    <w:rsid w:val="00182C91"/>
    <w:rsid w:val="00187A15"/>
    <w:rsid w:val="00187F38"/>
    <w:rsid w:val="001906C2"/>
    <w:rsid w:val="00192A77"/>
    <w:rsid w:val="0019478D"/>
    <w:rsid w:val="001956FC"/>
    <w:rsid w:val="001959CD"/>
    <w:rsid w:val="00195C34"/>
    <w:rsid w:val="00197FA2"/>
    <w:rsid w:val="001A07A4"/>
    <w:rsid w:val="001A0F29"/>
    <w:rsid w:val="001A2638"/>
    <w:rsid w:val="001A2A4A"/>
    <w:rsid w:val="001A3A68"/>
    <w:rsid w:val="001A3F6D"/>
    <w:rsid w:val="001A4CF1"/>
    <w:rsid w:val="001A52B2"/>
    <w:rsid w:val="001A59AF"/>
    <w:rsid w:val="001A5A92"/>
    <w:rsid w:val="001A5E81"/>
    <w:rsid w:val="001B0726"/>
    <w:rsid w:val="001B13B3"/>
    <w:rsid w:val="001B2E51"/>
    <w:rsid w:val="001B327F"/>
    <w:rsid w:val="001B5564"/>
    <w:rsid w:val="001B5AD9"/>
    <w:rsid w:val="001C2013"/>
    <w:rsid w:val="001C350B"/>
    <w:rsid w:val="001C40CF"/>
    <w:rsid w:val="001C5B4D"/>
    <w:rsid w:val="001C5C0E"/>
    <w:rsid w:val="001C73A6"/>
    <w:rsid w:val="001C7491"/>
    <w:rsid w:val="001C7D25"/>
    <w:rsid w:val="001D149C"/>
    <w:rsid w:val="001D3A3B"/>
    <w:rsid w:val="001D5736"/>
    <w:rsid w:val="001D5A98"/>
    <w:rsid w:val="001D7095"/>
    <w:rsid w:val="001D71DD"/>
    <w:rsid w:val="001D7ED9"/>
    <w:rsid w:val="001E0DCE"/>
    <w:rsid w:val="001E14DD"/>
    <w:rsid w:val="001E2038"/>
    <w:rsid w:val="001E287A"/>
    <w:rsid w:val="001E354E"/>
    <w:rsid w:val="001E388C"/>
    <w:rsid w:val="001E434F"/>
    <w:rsid w:val="001E4F4F"/>
    <w:rsid w:val="001E580C"/>
    <w:rsid w:val="001E7428"/>
    <w:rsid w:val="001E7E25"/>
    <w:rsid w:val="001F7E10"/>
    <w:rsid w:val="00200493"/>
    <w:rsid w:val="00200B19"/>
    <w:rsid w:val="00201CB4"/>
    <w:rsid w:val="002025AD"/>
    <w:rsid w:val="002041B4"/>
    <w:rsid w:val="002043CB"/>
    <w:rsid w:val="002049C4"/>
    <w:rsid w:val="002052BB"/>
    <w:rsid w:val="00205B95"/>
    <w:rsid w:val="00206BC2"/>
    <w:rsid w:val="00207CF1"/>
    <w:rsid w:val="00210F1F"/>
    <w:rsid w:val="0021116E"/>
    <w:rsid w:val="00211B5A"/>
    <w:rsid w:val="00211D91"/>
    <w:rsid w:val="00213F7E"/>
    <w:rsid w:val="00216084"/>
    <w:rsid w:val="002178C6"/>
    <w:rsid w:val="00217CAE"/>
    <w:rsid w:val="00222097"/>
    <w:rsid w:val="0022351F"/>
    <w:rsid w:val="00223FE4"/>
    <w:rsid w:val="00224D77"/>
    <w:rsid w:val="0022539C"/>
    <w:rsid w:val="00235CAB"/>
    <w:rsid w:val="00236409"/>
    <w:rsid w:val="0023641F"/>
    <w:rsid w:val="0024307F"/>
    <w:rsid w:val="00243E21"/>
    <w:rsid w:val="00244E0C"/>
    <w:rsid w:val="0024702D"/>
    <w:rsid w:val="002478B5"/>
    <w:rsid w:val="00250BA1"/>
    <w:rsid w:val="002531C6"/>
    <w:rsid w:val="0025356B"/>
    <w:rsid w:val="002543BD"/>
    <w:rsid w:val="002545F0"/>
    <w:rsid w:val="00255BB2"/>
    <w:rsid w:val="00257BB1"/>
    <w:rsid w:val="00260C76"/>
    <w:rsid w:val="00261508"/>
    <w:rsid w:val="00262854"/>
    <w:rsid w:val="00263745"/>
    <w:rsid w:val="002643A0"/>
    <w:rsid w:val="00264F5F"/>
    <w:rsid w:val="0026586B"/>
    <w:rsid w:val="00270FD8"/>
    <w:rsid w:val="002730B6"/>
    <w:rsid w:val="002731F7"/>
    <w:rsid w:val="002735B5"/>
    <w:rsid w:val="00281F9C"/>
    <w:rsid w:val="00282D7E"/>
    <w:rsid w:val="00283CB6"/>
    <w:rsid w:val="00283EEA"/>
    <w:rsid w:val="00283FE5"/>
    <w:rsid w:val="0028403A"/>
    <w:rsid w:val="0029025A"/>
    <w:rsid w:val="00290767"/>
    <w:rsid w:val="00291318"/>
    <w:rsid w:val="00291512"/>
    <w:rsid w:val="002918AF"/>
    <w:rsid w:val="002964A4"/>
    <w:rsid w:val="00297F24"/>
    <w:rsid w:val="002A22CA"/>
    <w:rsid w:val="002A49A7"/>
    <w:rsid w:val="002A4C83"/>
    <w:rsid w:val="002A5B7D"/>
    <w:rsid w:val="002A6BF8"/>
    <w:rsid w:val="002A7A2D"/>
    <w:rsid w:val="002B393C"/>
    <w:rsid w:val="002B5E17"/>
    <w:rsid w:val="002B6BF0"/>
    <w:rsid w:val="002B7667"/>
    <w:rsid w:val="002C021C"/>
    <w:rsid w:val="002C54CC"/>
    <w:rsid w:val="002C6F15"/>
    <w:rsid w:val="002C7239"/>
    <w:rsid w:val="002D1DB1"/>
    <w:rsid w:val="002D56AD"/>
    <w:rsid w:val="002D5D73"/>
    <w:rsid w:val="002D5DA1"/>
    <w:rsid w:val="002D7665"/>
    <w:rsid w:val="002E06F2"/>
    <w:rsid w:val="002E196D"/>
    <w:rsid w:val="002E2333"/>
    <w:rsid w:val="002E365D"/>
    <w:rsid w:val="002E4A41"/>
    <w:rsid w:val="002E5ECB"/>
    <w:rsid w:val="002E66FD"/>
    <w:rsid w:val="002E7D59"/>
    <w:rsid w:val="002E7D82"/>
    <w:rsid w:val="002F1D2C"/>
    <w:rsid w:val="002F2E4E"/>
    <w:rsid w:val="002F3034"/>
    <w:rsid w:val="002F4C51"/>
    <w:rsid w:val="002F4E3D"/>
    <w:rsid w:val="002F6861"/>
    <w:rsid w:val="003012BF"/>
    <w:rsid w:val="00301919"/>
    <w:rsid w:val="00304085"/>
    <w:rsid w:val="003042BA"/>
    <w:rsid w:val="003042CA"/>
    <w:rsid w:val="00305C08"/>
    <w:rsid w:val="00306D78"/>
    <w:rsid w:val="00307F71"/>
    <w:rsid w:val="003152B1"/>
    <w:rsid w:val="0031664C"/>
    <w:rsid w:val="00317BF9"/>
    <w:rsid w:val="0032054A"/>
    <w:rsid w:val="00320D42"/>
    <w:rsid w:val="00322D6F"/>
    <w:rsid w:val="00322F63"/>
    <w:rsid w:val="00324396"/>
    <w:rsid w:val="003253AC"/>
    <w:rsid w:val="00325ABB"/>
    <w:rsid w:val="0032656E"/>
    <w:rsid w:val="00326C43"/>
    <w:rsid w:val="00330140"/>
    <w:rsid w:val="003304C2"/>
    <w:rsid w:val="00331323"/>
    <w:rsid w:val="00331D9B"/>
    <w:rsid w:val="00332F40"/>
    <w:rsid w:val="00332F98"/>
    <w:rsid w:val="003330E6"/>
    <w:rsid w:val="00334034"/>
    <w:rsid w:val="00334D76"/>
    <w:rsid w:val="00335807"/>
    <w:rsid w:val="003363B5"/>
    <w:rsid w:val="003376DC"/>
    <w:rsid w:val="00341216"/>
    <w:rsid w:val="00342B92"/>
    <w:rsid w:val="00342CE1"/>
    <w:rsid w:val="00342D92"/>
    <w:rsid w:val="00343C29"/>
    <w:rsid w:val="003503AD"/>
    <w:rsid w:val="00354574"/>
    <w:rsid w:val="00355CD2"/>
    <w:rsid w:val="00355D7F"/>
    <w:rsid w:val="00357758"/>
    <w:rsid w:val="00360B5F"/>
    <w:rsid w:val="00363FC6"/>
    <w:rsid w:val="00366F1A"/>
    <w:rsid w:val="00367BF2"/>
    <w:rsid w:val="00370119"/>
    <w:rsid w:val="0037186B"/>
    <w:rsid w:val="00373257"/>
    <w:rsid w:val="0037408A"/>
    <w:rsid w:val="003740C4"/>
    <w:rsid w:val="003742BE"/>
    <w:rsid w:val="00377C11"/>
    <w:rsid w:val="00381C99"/>
    <w:rsid w:val="00385E92"/>
    <w:rsid w:val="0038664F"/>
    <w:rsid w:val="00390599"/>
    <w:rsid w:val="0039139C"/>
    <w:rsid w:val="00391F90"/>
    <w:rsid w:val="0039306F"/>
    <w:rsid w:val="0039318A"/>
    <w:rsid w:val="00395705"/>
    <w:rsid w:val="00397248"/>
    <w:rsid w:val="003A2414"/>
    <w:rsid w:val="003A3974"/>
    <w:rsid w:val="003A3BD8"/>
    <w:rsid w:val="003A4D65"/>
    <w:rsid w:val="003A6681"/>
    <w:rsid w:val="003A70F9"/>
    <w:rsid w:val="003A7701"/>
    <w:rsid w:val="003B011A"/>
    <w:rsid w:val="003B3AF0"/>
    <w:rsid w:val="003B4445"/>
    <w:rsid w:val="003C0C72"/>
    <w:rsid w:val="003C0F49"/>
    <w:rsid w:val="003C1B65"/>
    <w:rsid w:val="003C2790"/>
    <w:rsid w:val="003C36AC"/>
    <w:rsid w:val="003C5046"/>
    <w:rsid w:val="003D0DA1"/>
    <w:rsid w:val="003D135F"/>
    <w:rsid w:val="003D16A7"/>
    <w:rsid w:val="003D2B17"/>
    <w:rsid w:val="003D2F0B"/>
    <w:rsid w:val="003D318F"/>
    <w:rsid w:val="003D33FB"/>
    <w:rsid w:val="003D51A9"/>
    <w:rsid w:val="003D5846"/>
    <w:rsid w:val="003D70BA"/>
    <w:rsid w:val="003D78C6"/>
    <w:rsid w:val="003E0363"/>
    <w:rsid w:val="003E3313"/>
    <w:rsid w:val="003E4577"/>
    <w:rsid w:val="003E58DA"/>
    <w:rsid w:val="003E5971"/>
    <w:rsid w:val="003E5E69"/>
    <w:rsid w:val="003E6185"/>
    <w:rsid w:val="003E69E5"/>
    <w:rsid w:val="003E7D0C"/>
    <w:rsid w:val="003F1113"/>
    <w:rsid w:val="003F3FDC"/>
    <w:rsid w:val="003F4F06"/>
    <w:rsid w:val="003F7847"/>
    <w:rsid w:val="003F7B0C"/>
    <w:rsid w:val="003F7C16"/>
    <w:rsid w:val="00400E2E"/>
    <w:rsid w:val="00402891"/>
    <w:rsid w:val="00402C8F"/>
    <w:rsid w:val="004045D8"/>
    <w:rsid w:val="00411279"/>
    <w:rsid w:val="00412C6E"/>
    <w:rsid w:val="00413630"/>
    <w:rsid w:val="00413ECF"/>
    <w:rsid w:val="00413F35"/>
    <w:rsid w:val="0041505D"/>
    <w:rsid w:val="0041520E"/>
    <w:rsid w:val="00416188"/>
    <w:rsid w:val="004162ED"/>
    <w:rsid w:val="00417C70"/>
    <w:rsid w:val="00417C91"/>
    <w:rsid w:val="00417F30"/>
    <w:rsid w:val="0042012D"/>
    <w:rsid w:val="004218D3"/>
    <w:rsid w:val="004234B2"/>
    <w:rsid w:val="004274A2"/>
    <w:rsid w:val="004409DF"/>
    <w:rsid w:val="00442951"/>
    <w:rsid w:val="00444F12"/>
    <w:rsid w:val="0044582A"/>
    <w:rsid w:val="0044671F"/>
    <w:rsid w:val="00447C6C"/>
    <w:rsid w:val="004502D2"/>
    <w:rsid w:val="00450AC2"/>
    <w:rsid w:val="004521A6"/>
    <w:rsid w:val="00452574"/>
    <w:rsid w:val="00453522"/>
    <w:rsid w:val="0045475C"/>
    <w:rsid w:val="00454DCD"/>
    <w:rsid w:val="00455210"/>
    <w:rsid w:val="00457460"/>
    <w:rsid w:val="004607A7"/>
    <w:rsid w:val="004608C7"/>
    <w:rsid w:val="004617E5"/>
    <w:rsid w:val="00462652"/>
    <w:rsid w:val="00465A78"/>
    <w:rsid w:val="0047010B"/>
    <w:rsid w:val="004741F9"/>
    <w:rsid w:val="0048003A"/>
    <w:rsid w:val="00480635"/>
    <w:rsid w:val="004820E9"/>
    <w:rsid w:val="004830B8"/>
    <w:rsid w:val="0048361F"/>
    <w:rsid w:val="00483F70"/>
    <w:rsid w:val="00484AE9"/>
    <w:rsid w:val="004914F1"/>
    <w:rsid w:val="004915EB"/>
    <w:rsid w:val="0049309E"/>
    <w:rsid w:val="004937F3"/>
    <w:rsid w:val="004941B0"/>
    <w:rsid w:val="004948FC"/>
    <w:rsid w:val="0049534E"/>
    <w:rsid w:val="0049573F"/>
    <w:rsid w:val="004972E7"/>
    <w:rsid w:val="00497708"/>
    <w:rsid w:val="004A0844"/>
    <w:rsid w:val="004A0B5D"/>
    <w:rsid w:val="004A1E88"/>
    <w:rsid w:val="004A2E49"/>
    <w:rsid w:val="004A3DD9"/>
    <w:rsid w:val="004A6B96"/>
    <w:rsid w:val="004B095A"/>
    <w:rsid w:val="004B1081"/>
    <w:rsid w:val="004B12DD"/>
    <w:rsid w:val="004B514C"/>
    <w:rsid w:val="004B51B5"/>
    <w:rsid w:val="004B75FF"/>
    <w:rsid w:val="004B7EE6"/>
    <w:rsid w:val="004C064F"/>
    <w:rsid w:val="004C06A2"/>
    <w:rsid w:val="004C0DAB"/>
    <w:rsid w:val="004C1E48"/>
    <w:rsid w:val="004C2564"/>
    <w:rsid w:val="004C450A"/>
    <w:rsid w:val="004C4B16"/>
    <w:rsid w:val="004C77A1"/>
    <w:rsid w:val="004D06F4"/>
    <w:rsid w:val="004D0982"/>
    <w:rsid w:val="004D1D75"/>
    <w:rsid w:val="004D3803"/>
    <w:rsid w:val="004D466D"/>
    <w:rsid w:val="004E0B59"/>
    <w:rsid w:val="004E3FDE"/>
    <w:rsid w:val="004E4361"/>
    <w:rsid w:val="004E479D"/>
    <w:rsid w:val="004E56E3"/>
    <w:rsid w:val="004E5C60"/>
    <w:rsid w:val="004E5FFD"/>
    <w:rsid w:val="004E7702"/>
    <w:rsid w:val="004E7FFB"/>
    <w:rsid w:val="004F0DAC"/>
    <w:rsid w:val="004F0E41"/>
    <w:rsid w:val="004F1DD2"/>
    <w:rsid w:val="004F3D98"/>
    <w:rsid w:val="004F4355"/>
    <w:rsid w:val="00500660"/>
    <w:rsid w:val="00500C65"/>
    <w:rsid w:val="00500E99"/>
    <w:rsid w:val="00501B6F"/>
    <w:rsid w:val="00503FEE"/>
    <w:rsid w:val="005048D6"/>
    <w:rsid w:val="00504EE3"/>
    <w:rsid w:val="00505850"/>
    <w:rsid w:val="00506347"/>
    <w:rsid w:val="00506FFA"/>
    <w:rsid w:val="00507549"/>
    <w:rsid w:val="00514425"/>
    <w:rsid w:val="00514965"/>
    <w:rsid w:val="00517CF1"/>
    <w:rsid w:val="0052027F"/>
    <w:rsid w:val="00522B0D"/>
    <w:rsid w:val="00522E3C"/>
    <w:rsid w:val="00523C12"/>
    <w:rsid w:val="0052507B"/>
    <w:rsid w:val="00525595"/>
    <w:rsid w:val="005263B5"/>
    <w:rsid w:val="00526BDE"/>
    <w:rsid w:val="00526C07"/>
    <w:rsid w:val="00530080"/>
    <w:rsid w:val="00531624"/>
    <w:rsid w:val="00532701"/>
    <w:rsid w:val="0053387C"/>
    <w:rsid w:val="00536515"/>
    <w:rsid w:val="005373A5"/>
    <w:rsid w:val="00537774"/>
    <w:rsid w:val="005402F0"/>
    <w:rsid w:val="005410D3"/>
    <w:rsid w:val="00541499"/>
    <w:rsid w:val="005426A7"/>
    <w:rsid w:val="00543289"/>
    <w:rsid w:val="005439FA"/>
    <w:rsid w:val="0054719F"/>
    <w:rsid w:val="00550D0A"/>
    <w:rsid w:val="00552CD9"/>
    <w:rsid w:val="005548F6"/>
    <w:rsid w:val="00554FD2"/>
    <w:rsid w:val="0055560B"/>
    <w:rsid w:val="005565FE"/>
    <w:rsid w:val="005567AF"/>
    <w:rsid w:val="00556D13"/>
    <w:rsid w:val="00557448"/>
    <w:rsid w:val="005574C9"/>
    <w:rsid w:val="00560393"/>
    <w:rsid w:val="00560D07"/>
    <w:rsid w:val="00561164"/>
    <w:rsid w:val="00561A9B"/>
    <w:rsid w:val="005620B3"/>
    <w:rsid w:val="0056392C"/>
    <w:rsid w:val="00565A81"/>
    <w:rsid w:val="00567C59"/>
    <w:rsid w:val="00570213"/>
    <w:rsid w:val="00571736"/>
    <w:rsid w:val="00573EE7"/>
    <w:rsid w:val="00574344"/>
    <w:rsid w:val="00574ACA"/>
    <w:rsid w:val="005757B9"/>
    <w:rsid w:val="00580146"/>
    <w:rsid w:val="00581E4D"/>
    <w:rsid w:val="005825E5"/>
    <w:rsid w:val="005826BE"/>
    <w:rsid w:val="0058413D"/>
    <w:rsid w:val="00584163"/>
    <w:rsid w:val="00584EDB"/>
    <w:rsid w:val="00585A32"/>
    <w:rsid w:val="00586395"/>
    <w:rsid w:val="00586F05"/>
    <w:rsid w:val="005879DE"/>
    <w:rsid w:val="00587E26"/>
    <w:rsid w:val="00591708"/>
    <w:rsid w:val="00591B56"/>
    <w:rsid w:val="00594860"/>
    <w:rsid w:val="00595753"/>
    <w:rsid w:val="005A09AA"/>
    <w:rsid w:val="005A332A"/>
    <w:rsid w:val="005A33B8"/>
    <w:rsid w:val="005A61CF"/>
    <w:rsid w:val="005A69E0"/>
    <w:rsid w:val="005A6BC7"/>
    <w:rsid w:val="005A7E91"/>
    <w:rsid w:val="005B0834"/>
    <w:rsid w:val="005B108E"/>
    <w:rsid w:val="005B12F2"/>
    <w:rsid w:val="005B159E"/>
    <w:rsid w:val="005B26C1"/>
    <w:rsid w:val="005B2D23"/>
    <w:rsid w:val="005B4CE5"/>
    <w:rsid w:val="005B5DBC"/>
    <w:rsid w:val="005B6B96"/>
    <w:rsid w:val="005B77BE"/>
    <w:rsid w:val="005C051F"/>
    <w:rsid w:val="005C0BF3"/>
    <w:rsid w:val="005C14C0"/>
    <w:rsid w:val="005C18B7"/>
    <w:rsid w:val="005C272C"/>
    <w:rsid w:val="005C3651"/>
    <w:rsid w:val="005C3758"/>
    <w:rsid w:val="005C4947"/>
    <w:rsid w:val="005C4EBA"/>
    <w:rsid w:val="005C5877"/>
    <w:rsid w:val="005C58F9"/>
    <w:rsid w:val="005C6084"/>
    <w:rsid w:val="005C642C"/>
    <w:rsid w:val="005C734C"/>
    <w:rsid w:val="005C762E"/>
    <w:rsid w:val="005D0646"/>
    <w:rsid w:val="005D098C"/>
    <w:rsid w:val="005D0DA8"/>
    <w:rsid w:val="005D10A4"/>
    <w:rsid w:val="005D13D2"/>
    <w:rsid w:val="005D1880"/>
    <w:rsid w:val="005D31D4"/>
    <w:rsid w:val="005D3C87"/>
    <w:rsid w:val="005D4E31"/>
    <w:rsid w:val="005D5591"/>
    <w:rsid w:val="005D7A80"/>
    <w:rsid w:val="005E4070"/>
    <w:rsid w:val="005E451F"/>
    <w:rsid w:val="005E4E0F"/>
    <w:rsid w:val="005E5E19"/>
    <w:rsid w:val="005E5E7E"/>
    <w:rsid w:val="005E777E"/>
    <w:rsid w:val="005F21AD"/>
    <w:rsid w:val="005F4F7A"/>
    <w:rsid w:val="005F7B77"/>
    <w:rsid w:val="006007BA"/>
    <w:rsid w:val="00603C94"/>
    <w:rsid w:val="00605485"/>
    <w:rsid w:val="006061B8"/>
    <w:rsid w:val="0060662A"/>
    <w:rsid w:val="00607C26"/>
    <w:rsid w:val="00611123"/>
    <w:rsid w:val="00612789"/>
    <w:rsid w:val="006128B7"/>
    <w:rsid w:val="00613625"/>
    <w:rsid w:val="00613835"/>
    <w:rsid w:val="00613951"/>
    <w:rsid w:val="00614BDA"/>
    <w:rsid w:val="00614D6B"/>
    <w:rsid w:val="00615A31"/>
    <w:rsid w:val="00616D7D"/>
    <w:rsid w:val="00617C09"/>
    <w:rsid w:val="00623644"/>
    <w:rsid w:val="00623F6F"/>
    <w:rsid w:val="0062448E"/>
    <w:rsid w:val="00625AAA"/>
    <w:rsid w:val="00625F20"/>
    <w:rsid w:val="00625F50"/>
    <w:rsid w:val="00626C00"/>
    <w:rsid w:val="00631055"/>
    <w:rsid w:val="006324AB"/>
    <w:rsid w:val="006331B4"/>
    <w:rsid w:val="00633DCD"/>
    <w:rsid w:val="00634139"/>
    <w:rsid w:val="006343F3"/>
    <w:rsid w:val="00637351"/>
    <w:rsid w:val="00642902"/>
    <w:rsid w:val="00642906"/>
    <w:rsid w:val="00642BBF"/>
    <w:rsid w:val="00643DB2"/>
    <w:rsid w:val="006457EF"/>
    <w:rsid w:val="00646F42"/>
    <w:rsid w:val="0064762C"/>
    <w:rsid w:val="0064772D"/>
    <w:rsid w:val="006504F8"/>
    <w:rsid w:val="006506D0"/>
    <w:rsid w:val="006512A1"/>
    <w:rsid w:val="006525B5"/>
    <w:rsid w:val="00652D74"/>
    <w:rsid w:val="00654BCC"/>
    <w:rsid w:val="006560C6"/>
    <w:rsid w:val="00656350"/>
    <w:rsid w:val="00656EA7"/>
    <w:rsid w:val="006570A7"/>
    <w:rsid w:val="0066179F"/>
    <w:rsid w:val="006620A6"/>
    <w:rsid w:val="0066238A"/>
    <w:rsid w:val="006642D3"/>
    <w:rsid w:val="00664673"/>
    <w:rsid w:val="00664D65"/>
    <w:rsid w:val="006656E7"/>
    <w:rsid w:val="00667D50"/>
    <w:rsid w:val="00667F96"/>
    <w:rsid w:val="0067039F"/>
    <w:rsid w:val="00670EE8"/>
    <w:rsid w:val="00671766"/>
    <w:rsid w:val="00672971"/>
    <w:rsid w:val="00672B96"/>
    <w:rsid w:val="00672EFB"/>
    <w:rsid w:val="0067317F"/>
    <w:rsid w:val="00673683"/>
    <w:rsid w:val="006807FC"/>
    <w:rsid w:val="00682228"/>
    <w:rsid w:val="00682C8E"/>
    <w:rsid w:val="00683E95"/>
    <w:rsid w:val="00686E17"/>
    <w:rsid w:val="00687E41"/>
    <w:rsid w:val="00692D4C"/>
    <w:rsid w:val="00692ED8"/>
    <w:rsid w:val="00693903"/>
    <w:rsid w:val="00695B9D"/>
    <w:rsid w:val="0069670D"/>
    <w:rsid w:val="00697201"/>
    <w:rsid w:val="006A1D41"/>
    <w:rsid w:val="006A43EA"/>
    <w:rsid w:val="006A65B6"/>
    <w:rsid w:val="006A6751"/>
    <w:rsid w:val="006A721F"/>
    <w:rsid w:val="006B1D84"/>
    <w:rsid w:val="006B2CFD"/>
    <w:rsid w:val="006B2DB2"/>
    <w:rsid w:val="006B30A0"/>
    <w:rsid w:val="006B5323"/>
    <w:rsid w:val="006B5A28"/>
    <w:rsid w:val="006B5B62"/>
    <w:rsid w:val="006B6626"/>
    <w:rsid w:val="006B678A"/>
    <w:rsid w:val="006B6B5F"/>
    <w:rsid w:val="006B7107"/>
    <w:rsid w:val="006C014A"/>
    <w:rsid w:val="006C1A58"/>
    <w:rsid w:val="006C4915"/>
    <w:rsid w:val="006C5AC8"/>
    <w:rsid w:val="006C5FE7"/>
    <w:rsid w:val="006C626E"/>
    <w:rsid w:val="006C791B"/>
    <w:rsid w:val="006C7C29"/>
    <w:rsid w:val="006D539C"/>
    <w:rsid w:val="006D629C"/>
    <w:rsid w:val="006D65CA"/>
    <w:rsid w:val="006D73F1"/>
    <w:rsid w:val="006E09FE"/>
    <w:rsid w:val="006E0D56"/>
    <w:rsid w:val="006E12E8"/>
    <w:rsid w:val="006E146E"/>
    <w:rsid w:val="006E3A45"/>
    <w:rsid w:val="006E441A"/>
    <w:rsid w:val="006E4BB0"/>
    <w:rsid w:val="006E554B"/>
    <w:rsid w:val="006F01BA"/>
    <w:rsid w:val="006F2336"/>
    <w:rsid w:val="006F4071"/>
    <w:rsid w:val="006F5658"/>
    <w:rsid w:val="006F6348"/>
    <w:rsid w:val="006F72CB"/>
    <w:rsid w:val="00700CC7"/>
    <w:rsid w:val="00703D5F"/>
    <w:rsid w:val="00704B16"/>
    <w:rsid w:val="00705A1C"/>
    <w:rsid w:val="00710F6B"/>
    <w:rsid w:val="0071173A"/>
    <w:rsid w:val="00714136"/>
    <w:rsid w:val="00715BC7"/>
    <w:rsid w:val="00716719"/>
    <w:rsid w:val="00716AAC"/>
    <w:rsid w:val="00716FE0"/>
    <w:rsid w:val="00717E9E"/>
    <w:rsid w:val="0072181D"/>
    <w:rsid w:val="00722BDB"/>
    <w:rsid w:val="007266D8"/>
    <w:rsid w:val="0073085F"/>
    <w:rsid w:val="00732492"/>
    <w:rsid w:val="00732519"/>
    <w:rsid w:val="007339C5"/>
    <w:rsid w:val="00737FD4"/>
    <w:rsid w:val="00740CEE"/>
    <w:rsid w:val="00741B9D"/>
    <w:rsid w:val="00747A84"/>
    <w:rsid w:val="00750FDB"/>
    <w:rsid w:val="0075169B"/>
    <w:rsid w:val="0075402C"/>
    <w:rsid w:val="00757B24"/>
    <w:rsid w:val="00761449"/>
    <w:rsid w:val="00764256"/>
    <w:rsid w:val="00766517"/>
    <w:rsid w:val="00766718"/>
    <w:rsid w:val="00767B41"/>
    <w:rsid w:val="00773AD0"/>
    <w:rsid w:val="00773AD1"/>
    <w:rsid w:val="00780415"/>
    <w:rsid w:val="00781423"/>
    <w:rsid w:val="007814C4"/>
    <w:rsid w:val="00781F07"/>
    <w:rsid w:val="00784091"/>
    <w:rsid w:val="00784743"/>
    <w:rsid w:val="00785FEE"/>
    <w:rsid w:val="00786D02"/>
    <w:rsid w:val="00792969"/>
    <w:rsid w:val="00792B14"/>
    <w:rsid w:val="007933D8"/>
    <w:rsid w:val="007939FC"/>
    <w:rsid w:val="00793FA0"/>
    <w:rsid w:val="007953D8"/>
    <w:rsid w:val="00797158"/>
    <w:rsid w:val="007A0210"/>
    <w:rsid w:val="007A2C06"/>
    <w:rsid w:val="007A4EEE"/>
    <w:rsid w:val="007A5CEF"/>
    <w:rsid w:val="007A63DC"/>
    <w:rsid w:val="007B1E34"/>
    <w:rsid w:val="007B2CDF"/>
    <w:rsid w:val="007B5DAD"/>
    <w:rsid w:val="007B7718"/>
    <w:rsid w:val="007C02A8"/>
    <w:rsid w:val="007C0B71"/>
    <w:rsid w:val="007C0DEC"/>
    <w:rsid w:val="007C0F8F"/>
    <w:rsid w:val="007C125F"/>
    <w:rsid w:val="007C15CF"/>
    <w:rsid w:val="007C1D05"/>
    <w:rsid w:val="007C2620"/>
    <w:rsid w:val="007C4351"/>
    <w:rsid w:val="007C5391"/>
    <w:rsid w:val="007C6318"/>
    <w:rsid w:val="007C68B0"/>
    <w:rsid w:val="007D034D"/>
    <w:rsid w:val="007D0929"/>
    <w:rsid w:val="007D097C"/>
    <w:rsid w:val="007D5C09"/>
    <w:rsid w:val="007D61D6"/>
    <w:rsid w:val="007E0CD8"/>
    <w:rsid w:val="007E0E8D"/>
    <w:rsid w:val="007E1862"/>
    <w:rsid w:val="007E1C7F"/>
    <w:rsid w:val="007E1F6D"/>
    <w:rsid w:val="007E3934"/>
    <w:rsid w:val="007E3C5F"/>
    <w:rsid w:val="007E63F5"/>
    <w:rsid w:val="007E7F9E"/>
    <w:rsid w:val="007F0FE2"/>
    <w:rsid w:val="007F13CC"/>
    <w:rsid w:val="007F2988"/>
    <w:rsid w:val="007F3558"/>
    <w:rsid w:val="007F377B"/>
    <w:rsid w:val="007F44F6"/>
    <w:rsid w:val="007F5DA1"/>
    <w:rsid w:val="007F6B30"/>
    <w:rsid w:val="007F7C86"/>
    <w:rsid w:val="007F7EE9"/>
    <w:rsid w:val="00800667"/>
    <w:rsid w:val="00800A8D"/>
    <w:rsid w:val="008028ED"/>
    <w:rsid w:val="00802FAA"/>
    <w:rsid w:val="0080499A"/>
    <w:rsid w:val="008052B3"/>
    <w:rsid w:val="008056E7"/>
    <w:rsid w:val="008067DD"/>
    <w:rsid w:val="00807BC3"/>
    <w:rsid w:val="008115EB"/>
    <w:rsid w:val="00811B6B"/>
    <w:rsid w:val="00813131"/>
    <w:rsid w:val="0081365C"/>
    <w:rsid w:val="00814937"/>
    <w:rsid w:val="00814DEF"/>
    <w:rsid w:val="00815C6B"/>
    <w:rsid w:val="0081633A"/>
    <w:rsid w:val="00816B49"/>
    <w:rsid w:val="008174F6"/>
    <w:rsid w:val="00820373"/>
    <w:rsid w:val="008205E4"/>
    <w:rsid w:val="008223B0"/>
    <w:rsid w:val="008232BB"/>
    <w:rsid w:val="00824C92"/>
    <w:rsid w:val="00824E30"/>
    <w:rsid w:val="00827B71"/>
    <w:rsid w:val="00830420"/>
    <w:rsid w:val="00832511"/>
    <w:rsid w:val="008349F7"/>
    <w:rsid w:val="00836898"/>
    <w:rsid w:val="00836EAC"/>
    <w:rsid w:val="00841A65"/>
    <w:rsid w:val="00841A9A"/>
    <w:rsid w:val="00841DC0"/>
    <w:rsid w:val="00843712"/>
    <w:rsid w:val="00844641"/>
    <w:rsid w:val="00844EF0"/>
    <w:rsid w:val="00846A13"/>
    <w:rsid w:val="00846BCB"/>
    <w:rsid w:val="00847184"/>
    <w:rsid w:val="00847B70"/>
    <w:rsid w:val="00850475"/>
    <w:rsid w:val="008505C3"/>
    <w:rsid w:val="00852913"/>
    <w:rsid w:val="00852F27"/>
    <w:rsid w:val="008539E1"/>
    <w:rsid w:val="0085575F"/>
    <w:rsid w:val="00855784"/>
    <w:rsid w:val="00857B99"/>
    <w:rsid w:val="00864058"/>
    <w:rsid w:val="0086472B"/>
    <w:rsid w:val="008649F8"/>
    <w:rsid w:val="008668DF"/>
    <w:rsid w:val="00872543"/>
    <w:rsid w:val="0087328A"/>
    <w:rsid w:val="008732C5"/>
    <w:rsid w:val="008763E2"/>
    <w:rsid w:val="00877436"/>
    <w:rsid w:val="0088008C"/>
    <w:rsid w:val="0088099B"/>
    <w:rsid w:val="008821C0"/>
    <w:rsid w:val="00882F9A"/>
    <w:rsid w:val="00883754"/>
    <w:rsid w:val="00884663"/>
    <w:rsid w:val="00885566"/>
    <w:rsid w:val="008858A1"/>
    <w:rsid w:val="00887068"/>
    <w:rsid w:val="008913BA"/>
    <w:rsid w:val="0089166E"/>
    <w:rsid w:val="00893D3D"/>
    <w:rsid w:val="00894970"/>
    <w:rsid w:val="00894D70"/>
    <w:rsid w:val="00895E5F"/>
    <w:rsid w:val="00896DF3"/>
    <w:rsid w:val="008A036F"/>
    <w:rsid w:val="008A1F05"/>
    <w:rsid w:val="008A28EA"/>
    <w:rsid w:val="008A34B5"/>
    <w:rsid w:val="008A7A3A"/>
    <w:rsid w:val="008B2B24"/>
    <w:rsid w:val="008B2FFB"/>
    <w:rsid w:val="008B3D7F"/>
    <w:rsid w:val="008B43A6"/>
    <w:rsid w:val="008B4452"/>
    <w:rsid w:val="008B4FF7"/>
    <w:rsid w:val="008B5A22"/>
    <w:rsid w:val="008B6491"/>
    <w:rsid w:val="008B70DC"/>
    <w:rsid w:val="008B7355"/>
    <w:rsid w:val="008C14E2"/>
    <w:rsid w:val="008C1768"/>
    <w:rsid w:val="008C1B72"/>
    <w:rsid w:val="008C3529"/>
    <w:rsid w:val="008C6478"/>
    <w:rsid w:val="008C7E44"/>
    <w:rsid w:val="008D03FC"/>
    <w:rsid w:val="008D0542"/>
    <w:rsid w:val="008D0D75"/>
    <w:rsid w:val="008D1C5E"/>
    <w:rsid w:val="008D22AE"/>
    <w:rsid w:val="008D4842"/>
    <w:rsid w:val="008D48BB"/>
    <w:rsid w:val="008D48D7"/>
    <w:rsid w:val="008D4CE0"/>
    <w:rsid w:val="008D4F38"/>
    <w:rsid w:val="008D50D7"/>
    <w:rsid w:val="008D62D8"/>
    <w:rsid w:val="008D692C"/>
    <w:rsid w:val="008D6E0B"/>
    <w:rsid w:val="008D755E"/>
    <w:rsid w:val="008E0977"/>
    <w:rsid w:val="008E0E0F"/>
    <w:rsid w:val="008E142C"/>
    <w:rsid w:val="008E2655"/>
    <w:rsid w:val="008E34FE"/>
    <w:rsid w:val="008E47A3"/>
    <w:rsid w:val="008E4C37"/>
    <w:rsid w:val="008E5D91"/>
    <w:rsid w:val="008E65C3"/>
    <w:rsid w:val="008E6BF7"/>
    <w:rsid w:val="008E6EC2"/>
    <w:rsid w:val="008E7585"/>
    <w:rsid w:val="008F0440"/>
    <w:rsid w:val="008F2A85"/>
    <w:rsid w:val="008F31C7"/>
    <w:rsid w:val="008F60A8"/>
    <w:rsid w:val="008F6C4D"/>
    <w:rsid w:val="008F7D0F"/>
    <w:rsid w:val="00900FA3"/>
    <w:rsid w:val="00901786"/>
    <w:rsid w:val="00902708"/>
    <w:rsid w:val="009029B4"/>
    <w:rsid w:val="00902E6C"/>
    <w:rsid w:val="00903F5D"/>
    <w:rsid w:val="00904823"/>
    <w:rsid w:val="00905C42"/>
    <w:rsid w:val="00905FCC"/>
    <w:rsid w:val="00910A24"/>
    <w:rsid w:val="00910D22"/>
    <w:rsid w:val="00911F5B"/>
    <w:rsid w:val="009145B4"/>
    <w:rsid w:val="00916C4E"/>
    <w:rsid w:val="0091727B"/>
    <w:rsid w:val="00917344"/>
    <w:rsid w:val="00921B24"/>
    <w:rsid w:val="00921D99"/>
    <w:rsid w:val="00923174"/>
    <w:rsid w:val="00924568"/>
    <w:rsid w:val="009249F3"/>
    <w:rsid w:val="00924CAB"/>
    <w:rsid w:val="00925355"/>
    <w:rsid w:val="00925EA2"/>
    <w:rsid w:val="0092657D"/>
    <w:rsid w:val="00931A2D"/>
    <w:rsid w:val="00936012"/>
    <w:rsid w:val="0093655E"/>
    <w:rsid w:val="009365F5"/>
    <w:rsid w:val="00936CEF"/>
    <w:rsid w:val="00936DBF"/>
    <w:rsid w:val="009375E4"/>
    <w:rsid w:val="00940EFE"/>
    <w:rsid w:val="0094366C"/>
    <w:rsid w:val="00943AAA"/>
    <w:rsid w:val="00943AFD"/>
    <w:rsid w:val="00944755"/>
    <w:rsid w:val="00946825"/>
    <w:rsid w:val="00953ADF"/>
    <w:rsid w:val="009543AA"/>
    <w:rsid w:val="00956E3C"/>
    <w:rsid w:val="00957943"/>
    <w:rsid w:val="00962FE9"/>
    <w:rsid w:val="00963978"/>
    <w:rsid w:val="00964C67"/>
    <w:rsid w:val="00965299"/>
    <w:rsid w:val="00965476"/>
    <w:rsid w:val="00965CB5"/>
    <w:rsid w:val="00965E25"/>
    <w:rsid w:val="009663E2"/>
    <w:rsid w:val="0097190E"/>
    <w:rsid w:val="009719C7"/>
    <w:rsid w:val="00976705"/>
    <w:rsid w:val="0097685A"/>
    <w:rsid w:val="00977CF0"/>
    <w:rsid w:val="00982046"/>
    <w:rsid w:val="00985D27"/>
    <w:rsid w:val="009867D2"/>
    <w:rsid w:val="00986AD4"/>
    <w:rsid w:val="00990AA9"/>
    <w:rsid w:val="0099209E"/>
    <w:rsid w:val="00993555"/>
    <w:rsid w:val="0099377E"/>
    <w:rsid w:val="00994C84"/>
    <w:rsid w:val="00996ECF"/>
    <w:rsid w:val="009A13C7"/>
    <w:rsid w:val="009A1881"/>
    <w:rsid w:val="009A48A2"/>
    <w:rsid w:val="009A626A"/>
    <w:rsid w:val="009A7A97"/>
    <w:rsid w:val="009B0D61"/>
    <w:rsid w:val="009B36B9"/>
    <w:rsid w:val="009B3B2E"/>
    <w:rsid w:val="009B4FFB"/>
    <w:rsid w:val="009B519A"/>
    <w:rsid w:val="009B5F75"/>
    <w:rsid w:val="009B621A"/>
    <w:rsid w:val="009C146D"/>
    <w:rsid w:val="009C3D5F"/>
    <w:rsid w:val="009C45D9"/>
    <w:rsid w:val="009C58EF"/>
    <w:rsid w:val="009C6F32"/>
    <w:rsid w:val="009D15AC"/>
    <w:rsid w:val="009D2B9B"/>
    <w:rsid w:val="009D3BFA"/>
    <w:rsid w:val="009D5E63"/>
    <w:rsid w:val="009D76C9"/>
    <w:rsid w:val="009D770B"/>
    <w:rsid w:val="009E0B69"/>
    <w:rsid w:val="009E2591"/>
    <w:rsid w:val="009E30B4"/>
    <w:rsid w:val="009E3187"/>
    <w:rsid w:val="009E38A7"/>
    <w:rsid w:val="009E5425"/>
    <w:rsid w:val="009E7097"/>
    <w:rsid w:val="009E70D4"/>
    <w:rsid w:val="009E760E"/>
    <w:rsid w:val="009E7954"/>
    <w:rsid w:val="009E7FF6"/>
    <w:rsid w:val="009F00B4"/>
    <w:rsid w:val="009F0CB6"/>
    <w:rsid w:val="009F2C66"/>
    <w:rsid w:val="009F34B8"/>
    <w:rsid w:val="009F49AE"/>
    <w:rsid w:val="009F60E2"/>
    <w:rsid w:val="009F6802"/>
    <w:rsid w:val="009F68C5"/>
    <w:rsid w:val="00A005EB"/>
    <w:rsid w:val="00A00ED6"/>
    <w:rsid w:val="00A01ECD"/>
    <w:rsid w:val="00A020B2"/>
    <w:rsid w:val="00A04252"/>
    <w:rsid w:val="00A04A22"/>
    <w:rsid w:val="00A057F2"/>
    <w:rsid w:val="00A06657"/>
    <w:rsid w:val="00A070E6"/>
    <w:rsid w:val="00A12573"/>
    <w:rsid w:val="00A12B67"/>
    <w:rsid w:val="00A130B6"/>
    <w:rsid w:val="00A173D6"/>
    <w:rsid w:val="00A20CF7"/>
    <w:rsid w:val="00A21547"/>
    <w:rsid w:val="00A225A3"/>
    <w:rsid w:val="00A22F1F"/>
    <w:rsid w:val="00A230C7"/>
    <w:rsid w:val="00A239BD"/>
    <w:rsid w:val="00A24025"/>
    <w:rsid w:val="00A26E79"/>
    <w:rsid w:val="00A30D5F"/>
    <w:rsid w:val="00A31713"/>
    <w:rsid w:val="00A31CD7"/>
    <w:rsid w:val="00A330DD"/>
    <w:rsid w:val="00A41A29"/>
    <w:rsid w:val="00A41CB8"/>
    <w:rsid w:val="00A42059"/>
    <w:rsid w:val="00A428B6"/>
    <w:rsid w:val="00A44681"/>
    <w:rsid w:val="00A4673E"/>
    <w:rsid w:val="00A537E4"/>
    <w:rsid w:val="00A53999"/>
    <w:rsid w:val="00A53D91"/>
    <w:rsid w:val="00A5440B"/>
    <w:rsid w:val="00A54C61"/>
    <w:rsid w:val="00A553CA"/>
    <w:rsid w:val="00A55F4B"/>
    <w:rsid w:val="00A57398"/>
    <w:rsid w:val="00A57C04"/>
    <w:rsid w:val="00A57C49"/>
    <w:rsid w:val="00A6159B"/>
    <w:rsid w:val="00A62CDF"/>
    <w:rsid w:val="00A64442"/>
    <w:rsid w:val="00A64AE3"/>
    <w:rsid w:val="00A65E36"/>
    <w:rsid w:val="00A65EF3"/>
    <w:rsid w:val="00A66142"/>
    <w:rsid w:val="00A664E6"/>
    <w:rsid w:val="00A67A98"/>
    <w:rsid w:val="00A67D76"/>
    <w:rsid w:val="00A70168"/>
    <w:rsid w:val="00A722CC"/>
    <w:rsid w:val="00A749F6"/>
    <w:rsid w:val="00A76017"/>
    <w:rsid w:val="00A7607C"/>
    <w:rsid w:val="00A7707A"/>
    <w:rsid w:val="00A77792"/>
    <w:rsid w:val="00A821B7"/>
    <w:rsid w:val="00A8573D"/>
    <w:rsid w:val="00A8648E"/>
    <w:rsid w:val="00A86D3D"/>
    <w:rsid w:val="00A87AC7"/>
    <w:rsid w:val="00A90789"/>
    <w:rsid w:val="00A909EE"/>
    <w:rsid w:val="00A915E3"/>
    <w:rsid w:val="00A91A9A"/>
    <w:rsid w:val="00A92568"/>
    <w:rsid w:val="00A93D38"/>
    <w:rsid w:val="00A94921"/>
    <w:rsid w:val="00A968F6"/>
    <w:rsid w:val="00A97A66"/>
    <w:rsid w:val="00A97D1A"/>
    <w:rsid w:val="00AA4F0F"/>
    <w:rsid w:val="00AA574F"/>
    <w:rsid w:val="00AA5E9B"/>
    <w:rsid w:val="00AA7004"/>
    <w:rsid w:val="00AA7368"/>
    <w:rsid w:val="00AA76DA"/>
    <w:rsid w:val="00AB00EB"/>
    <w:rsid w:val="00AB2948"/>
    <w:rsid w:val="00AB29AE"/>
    <w:rsid w:val="00AB39FA"/>
    <w:rsid w:val="00AB46EA"/>
    <w:rsid w:val="00AB603F"/>
    <w:rsid w:val="00AB7EDA"/>
    <w:rsid w:val="00AC11E4"/>
    <w:rsid w:val="00AC38D2"/>
    <w:rsid w:val="00AC537C"/>
    <w:rsid w:val="00AC755D"/>
    <w:rsid w:val="00AC7A93"/>
    <w:rsid w:val="00AD110A"/>
    <w:rsid w:val="00AD2043"/>
    <w:rsid w:val="00AD3919"/>
    <w:rsid w:val="00AD43AD"/>
    <w:rsid w:val="00AD443D"/>
    <w:rsid w:val="00AD5FC4"/>
    <w:rsid w:val="00AD6933"/>
    <w:rsid w:val="00AD6B7B"/>
    <w:rsid w:val="00AD7110"/>
    <w:rsid w:val="00AE1179"/>
    <w:rsid w:val="00AE1E18"/>
    <w:rsid w:val="00AE2E09"/>
    <w:rsid w:val="00AE3A36"/>
    <w:rsid w:val="00AE7003"/>
    <w:rsid w:val="00AF0184"/>
    <w:rsid w:val="00AF1330"/>
    <w:rsid w:val="00AF2630"/>
    <w:rsid w:val="00AF35EA"/>
    <w:rsid w:val="00AF3FBB"/>
    <w:rsid w:val="00AF5698"/>
    <w:rsid w:val="00AF5829"/>
    <w:rsid w:val="00AF59A2"/>
    <w:rsid w:val="00AF5B4C"/>
    <w:rsid w:val="00AF5B5F"/>
    <w:rsid w:val="00AF7273"/>
    <w:rsid w:val="00AF72DB"/>
    <w:rsid w:val="00B01F01"/>
    <w:rsid w:val="00B021C6"/>
    <w:rsid w:val="00B02997"/>
    <w:rsid w:val="00B0418C"/>
    <w:rsid w:val="00B04AAF"/>
    <w:rsid w:val="00B06C43"/>
    <w:rsid w:val="00B0700C"/>
    <w:rsid w:val="00B07557"/>
    <w:rsid w:val="00B104A9"/>
    <w:rsid w:val="00B105F5"/>
    <w:rsid w:val="00B13378"/>
    <w:rsid w:val="00B13C30"/>
    <w:rsid w:val="00B15F85"/>
    <w:rsid w:val="00B16972"/>
    <w:rsid w:val="00B16EA8"/>
    <w:rsid w:val="00B175DD"/>
    <w:rsid w:val="00B17E6F"/>
    <w:rsid w:val="00B17F36"/>
    <w:rsid w:val="00B21ED9"/>
    <w:rsid w:val="00B232FC"/>
    <w:rsid w:val="00B2352D"/>
    <w:rsid w:val="00B235DB"/>
    <w:rsid w:val="00B2407C"/>
    <w:rsid w:val="00B24744"/>
    <w:rsid w:val="00B2744F"/>
    <w:rsid w:val="00B3074C"/>
    <w:rsid w:val="00B36961"/>
    <w:rsid w:val="00B3734A"/>
    <w:rsid w:val="00B37709"/>
    <w:rsid w:val="00B403E0"/>
    <w:rsid w:val="00B4048F"/>
    <w:rsid w:val="00B44BC9"/>
    <w:rsid w:val="00B44FBD"/>
    <w:rsid w:val="00B4546B"/>
    <w:rsid w:val="00B45EDA"/>
    <w:rsid w:val="00B4667E"/>
    <w:rsid w:val="00B47EFB"/>
    <w:rsid w:val="00B503F7"/>
    <w:rsid w:val="00B5304F"/>
    <w:rsid w:val="00B54295"/>
    <w:rsid w:val="00B558E1"/>
    <w:rsid w:val="00B56EFF"/>
    <w:rsid w:val="00B672DA"/>
    <w:rsid w:val="00B6782B"/>
    <w:rsid w:val="00B70962"/>
    <w:rsid w:val="00B71680"/>
    <w:rsid w:val="00B71804"/>
    <w:rsid w:val="00B72935"/>
    <w:rsid w:val="00B73CCF"/>
    <w:rsid w:val="00B771C2"/>
    <w:rsid w:val="00B774DB"/>
    <w:rsid w:val="00B77D24"/>
    <w:rsid w:val="00B80736"/>
    <w:rsid w:val="00B81C78"/>
    <w:rsid w:val="00B86229"/>
    <w:rsid w:val="00B8653D"/>
    <w:rsid w:val="00B86859"/>
    <w:rsid w:val="00B90A07"/>
    <w:rsid w:val="00B94B44"/>
    <w:rsid w:val="00B973D2"/>
    <w:rsid w:val="00BA005C"/>
    <w:rsid w:val="00BA03BB"/>
    <w:rsid w:val="00BA0E6C"/>
    <w:rsid w:val="00BA1032"/>
    <w:rsid w:val="00BA33F6"/>
    <w:rsid w:val="00BA3461"/>
    <w:rsid w:val="00BA36DE"/>
    <w:rsid w:val="00BA3B1D"/>
    <w:rsid w:val="00BA447F"/>
    <w:rsid w:val="00BA4BFD"/>
    <w:rsid w:val="00BA517D"/>
    <w:rsid w:val="00BA52F6"/>
    <w:rsid w:val="00BA564B"/>
    <w:rsid w:val="00BA62B8"/>
    <w:rsid w:val="00BA7BD3"/>
    <w:rsid w:val="00BA7E3D"/>
    <w:rsid w:val="00BB004C"/>
    <w:rsid w:val="00BB047B"/>
    <w:rsid w:val="00BB0F00"/>
    <w:rsid w:val="00BB1E5C"/>
    <w:rsid w:val="00BB339F"/>
    <w:rsid w:val="00BB41EB"/>
    <w:rsid w:val="00BB6398"/>
    <w:rsid w:val="00BB6AE1"/>
    <w:rsid w:val="00BB7C09"/>
    <w:rsid w:val="00BC006D"/>
    <w:rsid w:val="00BC0267"/>
    <w:rsid w:val="00BC2816"/>
    <w:rsid w:val="00BC2CA4"/>
    <w:rsid w:val="00BC3EF9"/>
    <w:rsid w:val="00BC3FC8"/>
    <w:rsid w:val="00BC517F"/>
    <w:rsid w:val="00BC58A1"/>
    <w:rsid w:val="00BC614E"/>
    <w:rsid w:val="00BC619E"/>
    <w:rsid w:val="00BC6B21"/>
    <w:rsid w:val="00BC6D48"/>
    <w:rsid w:val="00BC7034"/>
    <w:rsid w:val="00BD0359"/>
    <w:rsid w:val="00BD0372"/>
    <w:rsid w:val="00BD3811"/>
    <w:rsid w:val="00BD44D2"/>
    <w:rsid w:val="00BD4C1E"/>
    <w:rsid w:val="00BD4C6D"/>
    <w:rsid w:val="00BE0FF7"/>
    <w:rsid w:val="00BE1970"/>
    <w:rsid w:val="00BE2CFF"/>
    <w:rsid w:val="00BE37BA"/>
    <w:rsid w:val="00BE4A56"/>
    <w:rsid w:val="00BE4DC3"/>
    <w:rsid w:val="00BF0C14"/>
    <w:rsid w:val="00BF0C8F"/>
    <w:rsid w:val="00BF2F96"/>
    <w:rsid w:val="00BF3D22"/>
    <w:rsid w:val="00BF4CE3"/>
    <w:rsid w:val="00BF67B0"/>
    <w:rsid w:val="00BF6BE4"/>
    <w:rsid w:val="00BF77A3"/>
    <w:rsid w:val="00C0242F"/>
    <w:rsid w:val="00C03D1D"/>
    <w:rsid w:val="00C06827"/>
    <w:rsid w:val="00C0692D"/>
    <w:rsid w:val="00C11E5A"/>
    <w:rsid w:val="00C12263"/>
    <w:rsid w:val="00C12FF5"/>
    <w:rsid w:val="00C131E9"/>
    <w:rsid w:val="00C139CA"/>
    <w:rsid w:val="00C13ACD"/>
    <w:rsid w:val="00C15A2F"/>
    <w:rsid w:val="00C17396"/>
    <w:rsid w:val="00C1762A"/>
    <w:rsid w:val="00C17FD0"/>
    <w:rsid w:val="00C206E2"/>
    <w:rsid w:val="00C21CE5"/>
    <w:rsid w:val="00C2283B"/>
    <w:rsid w:val="00C23323"/>
    <w:rsid w:val="00C24AA3"/>
    <w:rsid w:val="00C26ED1"/>
    <w:rsid w:val="00C3168D"/>
    <w:rsid w:val="00C316E3"/>
    <w:rsid w:val="00C33791"/>
    <w:rsid w:val="00C3555B"/>
    <w:rsid w:val="00C357E3"/>
    <w:rsid w:val="00C36339"/>
    <w:rsid w:val="00C371C0"/>
    <w:rsid w:val="00C37296"/>
    <w:rsid w:val="00C3797A"/>
    <w:rsid w:val="00C37F5F"/>
    <w:rsid w:val="00C4015C"/>
    <w:rsid w:val="00C4036F"/>
    <w:rsid w:val="00C40657"/>
    <w:rsid w:val="00C40D08"/>
    <w:rsid w:val="00C41242"/>
    <w:rsid w:val="00C413F9"/>
    <w:rsid w:val="00C42A54"/>
    <w:rsid w:val="00C4477E"/>
    <w:rsid w:val="00C44AC8"/>
    <w:rsid w:val="00C45003"/>
    <w:rsid w:val="00C45644"/>
    <w:rsid w:val="00C4645A"/>
    <w:rsid w:val="00C468FA"/>
    <w:rsid w:val="00C47423"/>
    <w:rsid w:val="00C47A28"/>
    <w:rsid w:val="00C47BFF"/>
    <w:rsid w:val="00C51429"/>
    <w:rsid w:val="00C52F4F"/>
    <w:rsid w:val="00C54224"/>
    <w:rsid w:val="00C54D0B"/>
    <w:rsid w:val="00C60E3A"/>
    <w:rsid w:val="00C62E42"/>
    <w:rsid w:val="00C64BE6"/>
    <w:rsid w:val="00C65204"/>
    <w:rsid w:val="00C715E3"/>
    <w:rsid w:val="00C7178C"/>
    <w:rsid w:val="00C73B49"/>
    <w:rsid w:val="00C75CD7"/>
    <w:rsid w:val="00C76FDA"/>
    <w:rsid w:val="00C81ADD"/>
    <w:rsid w:val="00C81CFB"/>
    <w:rsid w:val="00C83FD7"/>
    <w:rsid w:val="00C844B5"/>
    <w:rsid w:val="00C85C5B"/>
    <w:rsid w:val="00C90873"/>
    <w:rsid w:val="00C909CB"/>
    <w:rsid w:val="00C90E41"/>
    <w:rsid w:val="00C9153E"/>
    <w:rsid w:val="00C917B0"/>
    <w:rsid w:val="00C962FB"/>
    <w:rsid w:val="00C974E8"/>
    <w:rsid w:val="00CA1186"/>
    <w:rsid w:val="00CA2C26"/>
    <w:rsid w:val="00CA4BE4"/>
    <w:rsid w:val="00CA5438"/>
    <w:rsid w:val="00CA5FE5"/>
    <w:rsid w:val="00CA6802"/>
    <w:rsid w:val="00CA78F6"/>
    <w:rsid w:val="00CA7E11"/>
    <w:rsid w:val="00CB1B87"/>
    <w:rsid w:val="00CB3976"/>
    <w:rsid w:val="00CC176B"/>
    <w:rsid w:val="00CC383B"/>
    <w:rsid w:val="00CC4AF5"/>
    <w:rsid w:val="00CC5CFC"/>
    <w:rsid w:val="00CC6656"/>
    <w:rsid w:val="00CC7FF1"/>
    <w:rsid w:val="00CD1DD7"/>
    <w:rsid w:val="00CD25D6"/>
    <w:rsid w:val="00CD51C4"/>
    <w:rsid w:val="00CD51E5"/>
    <w:rsid w:val="00CD5223"/>
    <w:rsid w:val="00CD603D"/>
    <w:rsid w:val="00CD657E"/>
    <w:rsid w:val="00CD7B57"/>
    <w:rsid w:val="00CE0399"/>
    <w:rsid w:val="00CE09E0"/>
    <w:rsid w:val="00CE7AE7"/>
    <w:rsid w:val="00CF01ED"/>
    <w:rsid w:val="00CF02E2"/>
    <w:rsid w:val="00CF2E34"/>
    <w:rsid w:val="00CF2EE2"/>
    <w:rsid w:val="00CF35A0"/>
    <w:rsid w:val="00CF3A41"/>
    <w:rsid w:val="00CF3D7E"/>
    <w:rsid w:val="00CF40F6"/>
    <w:rsid w:val="00CF51C2"/>
    <w:rsid w:val="00CF5AEF"/>
    <w:rsid w:val="00CF7A03"/>
    <w:rsid w:val="00D0162D"/>
    <w:rsid w:val="00D01635"/>
    <w:rsid w:val="00D01D6E"/>
    <w:rsid w:val="00D02BE3"/>
    <w:rsid w:val="00D04800"/>
    <w:rsid w:val="00D04D9C"/>
    <w:rsid w:val="00D07791"/>
    <w:rsid w:val="00D07B96"/>
    <w:rsid w:val="00D104EA"/>
    <w:rsid w:val="00D11B8C"/>
    <w:rsid w:val="00D1406E"/>
    <w:rsid w:val="00D1494B"/>
    <w:rsid w:val="00D169F2"/>
    <w:rsid w:val="00D20406"/>
    <w:rsid w:val="00D21641"/>
    <w:rsid w:val="00D227F4"/>
    <w:rsid w:val="00D23D8A"/>
    <w:rsid w:val="00D2550C"/>
    <w:rsid w:val="00D25F21"/>
    <w:rsid w:val="00D26910"/>
    <w:rsid w:val="00D27183"/>
    <w:rsid w:val="00D31347"/>
    <w:rsid w:val="00D32009"/>
    <w:rsid w:val="00D32EBA"/>
    <w:rsid w:val="00D343DD"/>
    <w:rsid w:val="00D35289"/>
    <w:rsid w:val="00D35AC9"/>
    <w:rsid w:val="00D3612A"/>
    <w:rsid w:val="00D37703"/>
    <w:rsid w:val="00D37F25"/>
    <w:rsid w:val="00D40674"/>
    <w:rsid w:val="00D40AEE"/>
    <w:rsid w:val="00D44181"/>
    <w:rsid w:val="00D44495"/>
    <w:rsid w:val="00D44A49"/>
    <w:rsid w:val="00D46110"/>
    <w:rsid w:val="00D502B1"/>
    <w:rsid w:val="00D52099"/>
    <w:rsid w:val="00D5429C"/>
    <w:rsid w:val="00D546E7"/>
    <w:rsid w:val="00D55C91"/>
    <w:rsid w:val="00D55F85"/>
    <w:rsid w:val="00D56C3A"/>
    <w:rsid w:val="00D60549"/>
    <w:rsid w:val="00D60D00"/>
    <w:rsid w:val="00D62D69"/>
    <w:rsid w:val="00D6338D"/>
    <w:rsid w:val="00D650F3"/>
    <w:rsid w:val="00D66B5D"/>
    <w:rsid w:val="00D67B4B"/>
    <w:rsid w:val="00D67BDD"/>
    <w:rsid w:val="00D712D7"/>
    <w:rsid w:val="00D71DDF"/>
    <w:rsid w:val="00D737BC"/>
    <w:rsid w:val="00D80527"/>
    <w:rsid w:val="00D83810"/>
    <w:rsid w:val="00D83E54"/>
    <w:rsid w:val="00D856CE"/>
    <w:rsid w:val="00D903C9"/>
    <w:rsid w:val="00D91ECC"/>
    <w:rsid w:val="00D9207E"/>
    <w:rsid w:val="00D92ECA"/>
    <w:rsid w:val="00D94593"/>
    <w:rsid w:val="00D949FC"/>
    <w:rsid w:val="00D95C6E"/>
    <w:rsid w:val="00D96EF7"/>
    <w:rsid w:val="00D979FC"/>
    <w:rsid w:val="00D97C30"/>
    <w:rsid w:val="00DA2235"/>
    <w:rsid w:val="00DA27DF"/>
    <w:rsid w:val="00DA2EF2"/>
    <w:rsid w:val="00DA407F"/>
    <w:rsid w:val="00DA4CCB"/>
    <w:rsid w:val="00DA5943"/>
    <w:rsid w:val="00DA635F"/>
    <w:rsid w:val="00DA7A6A"/>
    <w:rsid w:val="00DB158B"/>
    <w:rsid w:val="00DB40F0"/>
    <w:rsid w:val="00DB5574"/>
    <w:rsid w:val="00DB6665"/>
    <w:rsid w:val="00DB66ED"/>
    <w:rsid w:val="00DB73C9"/>
    <w:rsid w:val="00DC1DE3"/>
    <w:rsid w:val="00DC280A"/>
    <w:rsid w:val="00DC4A55"/>
    <w:rsid w:val="00DC515D"/>
    <w:rsid w:val="00DC6282"/>
    <w:rsid w:val="00DC6E56"/>
    <w:rsid w:val="00DC7AEB"/>
    <w:rsid w:val="00DD1A21"/>
    <w:rsid w:val="00DD2493"/>
    <w:rsid w:val="00DD3153"/>
    <w:rsid w:val="00DD5C70"/>
    <w:rsid w:val="00DD5FE7"/>
    <w:rsid w:val="00DE0FB8"/>
    <w:rsid w:val="00DE1BCC"/>
    <w:rsid w:val="00DE2910"/>
    <w:rsid w:val="00DE4667"/>
    <w:rsid w:val="00DE51E3"/>
    <w:rsid w:val="00DE643F"/>
    <w:rsid w:val="00DE72E7"/>
    <w:rsid w:val="00DF05EF"/>
    <w:rsid w:val="00DF1134"/>
    <w:rsid w:val="00DF4984"/>
    <w:rsid w:val="00DF5254"/>
    <w:rsid w:val="00DF52ED"/>
    <w:rsid w:val="00DF546C"/>
    <w:rsid w:val="00DF66DC"/>
    <w:rsid w:val="00DF6A11"/>
    <w:rsid w:val="00DF7F0D"/>
    <w:rsid w:val="00E00566"/>
    <w:rsid w:val="00E015A2"/>
    <w:rsid w:val="00E01D70"/>
    <w:rsid w:val="00E025B0"/>
    <w:rsid w:val="00E02A20"/>
    <w:rsid w:val="00E03C31"/>
    <w:rsid w:val="00E03F35"/>
    <w:rsid w:val="00E057C1"/>
    <w:rsid w:val="00E063CB"/>
    <w:rsid w:val="00E06D10"/>
    <w:rsid w:val="00E07134"/>
    <w:rsid w:val="00E0748A"/>
    <w:rsid w:val="00E110F9"/>
    <w:rsid w:val="00E1126E"/>
    <w:rsid w:val="00E125F1"/>
    <w:rsid w:val="00E12883"/>
    <w:rsid w:val="00E132A2"/>
    <w:rsid w:val="00E2084B"/>
    <w:rsid w:val="00E2306D"/>
    <w:rsid w:val="00E23EA1"/>
    <w:rsid w:val="00E243C6"/>
    <w:rsid w:val="00E278AB"/>
    <w:rsid w:val="00E32500"/>
    <w:rsid w:val="00E33EFD"/>
    <w:rsid w:val="00E33F95"/>
    <w:rsid w:val="00E34CD8"/>
    <w:rsid w:val="00E37127"/>
    <w:rsid w:val="00E405F7"/>
    <w:rsid w:val="00E41D7B"/>
    <w:rsid w:val="00E43819"/>
    <w:rsid w:val="00E43BA5"/>
    <w:rsid w:val="00E456E4"/>
    <w:rsid w:val="00E4622C"/>
    <w:rsid w:val="00E4658C"/>
    <w:rsid w:val="00E506AB"/>
    <w:rsid w:val="00E507B7"/>
    <w:rsid w:val="00E51FFB"/>
    <w:rsid w:val="00E54A95"/>
    <w:rsid w:val="00E552E8"/>
    <w:rsid w:val="00E554A1"/>
    <w:rsid w:val="00E56D5B"/>
    <w:rsid w:val="00E600A0"/>
    <w:rsid w:val="00E61246"/>
    <w:rsid w:val="00E6226A"/>
    <w:rsid w:val="00E625EB"/>
    <w:rsid w:val="00E63263"/>
    <w:rsid w:val="00E63BC8"/>
    <w:rsid w:val="00E66596"/>
    <w:rsid w:val="00E66849"/>
    <w:rsid w:val="00E67D85"/>
    <w:rsid w:val="00E72183"/>
    <w:rsid w:val="00E726AD"/>
    <w:rsid w:val="00E72C3E"/>
    <w:rsid w:val="00E73082"/>
    <w:rsid w:val="00E73EDE"/>
    <w:rsid w:val="00E7580A"/>
    <w:rsid w:val="00E8478D"/>
    <w:rsid w:val="00E84DDE"/>
    <w:rsid w:val="00E8732E"/>
    <w:rsid w:val="00E8741B"/>
    <w:rsid w:val="00E877D5"/>
    <w:rsid w:val="00E90023"/>
    <w:rsid w:val="00E90651"/>
    <w:rsid w:val="00E907B4"/>
    <w:rsid w:val="00E9267C"/>
    <w:rsid w:val="00E943BA"/>
    <w:rsid w:val="00EA0487"/>
    <w:rsid w:val="00EA1119"/>
    <w:rsid w:val="00EA5602"/>
    <w:rsid w:val="00EA616F"/>
    <w:rsid w:val="00EA78FD"/>
    <w:rsid w:val="00EB2762"/>
    <w:rsid w:val="00EB3C59"/>
    <w:rsid w:val="00EB3F75"/>
    <w:rsid w:val="00EB5161"/>
    <w:rsid w:val="00EB63CD"/>
    <w:rsid w:val="00EC0143"/>
    <w:rsid w:val="00EC0BEF"/>
    <w:rsid w:val="00EC11E1"/>
    <w:rsid w:val="00EC1466"/>
    <w:rsid w:val="00EC2250"/>
    <w:rsid w:val="00EC2E92"/>
    <w:rsid w:val="00EC5451"/>
    <w:rsid w:val="00EC6F44"/>
    <w:rsid w:val="00EC7F63"/>
    <w:rsid w:val="00ED3B16"/>
    <w:rsid w:val="00ED4662"/>
    <w:rsid w:val="00ED4E7E"/>
    <w:rsid w:val="00ED5C02"/>
    <w:rsid w:val="00ED797F"/>
    <w:rsid w:val="00EE0607"/>
    <w:rsid w:val="00EE10F3"/>
    <w:rsid w:val="00EE1453"/>
    <w:rsid w:val="00EE195F"/>
    <w:rsid w:val="00EE277B"/>
    <w:rsid w:val="00EE2914"/>
    <w:rsid w:val="00EE2918"/>
    <w:rsid w:val="00EE2E9F"/>
    <w:rsid w:val="00EE3E26"/>
    <w:rsid w:val="00EE45B3"/>
    <w:rsid w:val="00EE58D9"/>
    <w:rsid w:val="00EE5BA0"/>
    <w:rsid w:val="00EE7E79"/>
    <w:rsid w:val="00EE7EAE"/>
    <w:rsid w:val="00EF1A4F"/>
    <w:rsid w:val="00EF2206"/>
    <w:rsid w:val="00EF5004"/>
    <w:rsid w:val="00F010BC"/>
    <w:rsid w:val="00F0352F"/>
    <w:rsid w:val="00F0482B"/>
    <w:rsid w:val="00F048BD"/>
    <w:rsid w:val="00F050AB"/>
    <w:rsid w:val="00F05A87"/>
    <w:rsid w:val="00F07CB2"/>
    <w:rsid w:val="00F12A8F"/>
    <w:rsid w:val="00F13E23"/>
    <w:rsid w:val="00F15C97"/>
    <w:rsid w:val="00F179E3"/>
    <w:rsid w:val="00F20EFF"/>
    <w:rsid w:val="00F215BF"/>
    <w:rsid w:val="00F21BBA"/>
    <w:rsid w:val="00F245AE"/>
    <w:rsid w:val="00F26A9F"/>
    <w:rsid w:val="00F316BC"/>
    <w:rsid w:val="00F316F0"/>
    <w:rsid w:val="00F31AC4"/>
    <w:rsid w:val="00F34961"/>
    <w:rsid w:val="00F36043"/>
    <w:rsid w:val="00F36132"/>
    <w:rsid w:val="00F36DC6"/>
    <w:rsid w:val="00F36F10"/>
    <w:rsid w:val="00F409A9"/>
    <w:rsid w:val="00F40C27"/>
    <w:rsid w:val="00F40D00"/>
    <w:rsid w:val="00F41DD9"/>
    <w:rsid w:val="00F42872"/>
    <w:rsid w:val="00F43525"/>
    <w:rsid w:val="00F4489C"/>
    <w:rsid w:val="00F45169"/>
    <w:rsid w:val="00F46267"/>
    <w:rsid w:val="00F467F9"/>
    <w:rsid w:val="00F47CD8"/>
    <w:rsid w:val="00F51E60"/>
    <w:rsid w:val="00F51FEB"/>
    <w:rsid w:val="00F520E5"/>
    <w:rsid w:val="00F52227"/>
    <w:rsid w:val="00F55B31"/>
    <w:rsid w:val="00F564DB"/>
    <w:rsid w:val="00F62396"/>
    <w:rsid w:val="00F629C4"/>
    <w:rsid w:val="00F64738"/>
    <w:rsid w:val="00F648C7"/>
    <w:rsid w:val="00F666A3"/>
    <w:rsid w:val="00F667E5"/>
    <w:rsid w:val="00F674C7"/>
    <w:rsid w:val="00F676DD"/>
    <w:rsid w:val="00F7026F"/>
    <w:rsid w:val="00F7175D"/>
    <w:rsid w:val="00F73777"/>
    <w:rsid w:val="00F73D99"/>
    <w:rsid w:val="00F73FE8"/>
    <w:rsid w:val="00F745FB"/>
    <w:rsid w:val="00F7460B"/>
    <w:rsid w:val="00F76278"/>
    <w:rsid w:val="00F764F3"/>
    <w:rsid w:val="00F765C7"/>
    <w:rsid w:val="00F7696D"/>
    <w:rsid w:val="00F76E9F"/>
    <w:rsid w:val="00F77BA6"/>
    <w:rsid w:val="00F80564"/>
    <w:rsid w:val="00F8101D"/>
    <w:rsid w:val="00F81C12"/>
    <w:rsid w:val="00F81E68"/>
    <w:rsid w:val="00F835C5"/>
    <w:rsid w:val="00F845F1"/>
    <w:rsid w:val="00F866C4"/>
    <w:rsid w:val="00F86B1E"/>
    <w:rsid w:val="00F86FAC"/>
    <w:rsid w:val="00F871F6"/>
    <w:rsid w:val="00F87F95"/>
    <w:rsid w:val="00F90583"/>
    <w:rsid w:val="00F920E7"/>
    <w:rsid w:val="00F940DE"/>
    <w:rsid w:val="00F96739"/>
    <w:rsid w:val="00F9718C"/>
    <w:rsid w:val="00FA1CB2"/>
    <w:rsid w:val="00FA293D"/>
    <w:rsid w:val="00FA2B1B"/>
    <w:rsid w:val="00FA55DA"/>
    <w:rsid w:val="00FA5713"/>
    <w:rsid w:val="00FA5F08"/>
    <w:rsid w:val="00FA714E"/>
    <w:rsid w:val="00FB012D"/>
    <w:rsid w:val="00FB3C1B"/>
    <w:rsid w:val="00FB4EFE"/>
    <w:rsid w:val="00FC0095"/>
    <w:rsid w:val="00FC09CF"/>
    <w:rsid w:val="00FC3F99"/>
    <w:rsid w:val="00FD306A"/>
    <w:rsid w:val="00FD30B9"/>
    <w:rsid w:val="00FD6216"/>
    <w:rsid w:val="00FD7489"/>
    <w:rsid w:val="00FD7B3D"/>
    <w:rsid w:val="00FE0119"/>
    <w:rsid w:val="00FE16E3"/>
    <w:rsid w:val="00FE2110"/>
    <w:rsid w:val="00FE2922"/>
    <w:rsid w:val="00FE3668"/>
    <w:rsid w:val="00FE3B6F"/>
    <w:rsid w:val="00FE6EFA"/>
    <w:rsid w:val="00FF01B0"/>
    <w:rsid w:val="00FF408D"/>
    <w:rsid w:val="00FF486D"/>
    <w:rsid w:val="00FF6C18"/>
    <w:rsid w:val="00FF79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6257"/>
    <o:shapelayout v:ext="edit">
      <o:idmap v:ext="edit" data="1"/>
    </o:shapelayout>
  </w:shapeDefaults>
  <w:decimalSymbol w:val="."/>
  <w:listSeparator w:val=","/>
  <w14:docId w14:val="47E04BCA"/>
  <w15:chartTrackingRefBased/>
  <w15:docId w15:val="{718622B0-D1CE-4927-997A-422BC6351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ICEnormal"/>
    <w:link w:val="Heading1Char"/>
    <w:qFormat/>
    <w:rsid w:val="007A4EEE"/>
    <w:pPr>
      <w:keepNext/>
      <w:spacing w:before="240" w:after="120" w:line="360" w:lineRule="auto"/>
      <w:outlineLvl w:val="0"/>
    </w:pPr>
    <w:rPr>
      <w:rFonts w:ascii="Arial" w:hAnsi="Arial" w:cs="Arial"/>
      <w:b/>
      <w:bCs/>
      <w:kern w:val="32"/>
      <w:sz w:val="32"/>
      <w:szCs w:val="32"/>
      <w:lang w:val="en-US"/>
    </w:rPr>
  </w:style>
  <w:style w:type="paragraph" w:styleId="Heading2">
    <w:name w:val="heading 2"/>
    <w:basedOn w:val="Normal"/>
    <w:next w:val="NICEnormal"/>
    <w:link w:val="Heading2Char"/>
    <w:qFormat/>
    <w:rsid w:val="00573EE7"/>
    <w:pPr>
      <w:keepNext/>
      <w:spacing w:before="240" w:after="60" w:line="360" w:lineRule="auto"/>
      <w:outlineLvl w:val="1"/>
    </w:pPr>
    <w:rPr>
      <w:rFonts w:ascii="Arial" w:hAnsi="Arial" w:cs="Arial"/>
      <w:b/>
      <w:bCs/>
      <w:sz w:val="28"/>
      <w:szCs w:val="28"/>
    </w:rPr>
  </w:style>
  <w:style w:type="paragraph" w:styleId="Heading3">
    <w:name w:val="heading 3"/>
    <w:basedOn w:val="Normal"/>
    <w:next w:val="NICEnormal"/>
    <w:qFormat/>
    <w:rsid w:val="00573EE7"/>
    <w:pPr>
      <w:keepNext/>
      <w:spacing w:before="240" w:after="60" w:line="360" w:lineRule="auto"/>
      <w:outlineLvl w:val="2"/>
    </w:pPr>
    <w:rPr>
      <w:rFonts w:ascii="Arial" w:hAnsi="Arial" w:cs="Arial"/>
      <w:b/>
      <w:bCs/>
      <w:sz w:val="26"/>
    </w:rPr>
  </w:style>
  <w:style w:type="paragraph" w:styleId="Heading4">
    <w:name w:val="heading 4"/>
    <w:basedOn w:val="Normal"/>
    <w:next w:val="NICEnormal"/>
    <w:qFormat/>
    <w:rsid w:val="00E057C1"/>
    <w:pPr>
      <w:keepNext/>
      <w:spacing w:before="240" w:after="60" w:line="360" w:lineRule="auto"/>
      <w:outlineLvl w:val="3"/>
    </w:pPr>
    <w:rPr>
      <w:rFonts w:ascii="Arial" w:hAnsi="Arial"/>
      <w:b/>
      <w:bCs/>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ICEnormal">
    <w:name w:val="NICE normal"/>
    <w:link w:val="NICEnormalChar"/>
    <w:rsid w:val="00174C82"/>
    <w:pPr>
      <w:spacing w:after="240" w:line="360" w:lineRule="auto"/>
    </w:pPr>
    <w:rPr>
      <w:rFonts w:ascii="Arial" w:hAnsi="Arial"/>
      <w:sz w:val="24"/>
      <w:szCs w:val="24"/>
      <w:lang w:eastAsia="en-US"/>
    </w:rPr>
  </w:style>
  <w:style w:type="character" w:customStyle="1" w:styleId="NICEnormalChar">
    <w:name w:val="NICE normal Char"/>
    <w:link w:val="NICEnormal"/>
    <w:rsid w:val="00174C82"/>
    <w:rPr>
      <w:rFonts w:ascii="Arial" w:hAnsi="Arial"/>
      <w:sz w:val="24"/>
      <w:szCs w:val="24"/>
      <w:lang w:val="en-GB" w:eastAsia="en-US" w:bidi="ar-SA"/>
    </w:rPr>
  </w:style>
  <w:style w:type="character" w:customStyle="1" w:styleId="Heading1Char">
    <w:name w:val="Heading 1 Char"/>
    <w:link w:val="Heading1"/>
    <w:rsid w:val="00AB2948"/>
    <w:rPr>
      <w:rFonts w:ascii="Arial" w:hAnsi="Arial" w:cs="Arial"/>
      <w:b/>
      <w:bCs/>
      <w:kern w:val="32"/>
      <w:sz w:val="32"/>
      <w:szCs w:val="32"/>
      <w:lang w:val="en-US" w:eastAsia="en-US" w:bidi="ar-SA"/>
    </w:rPr>
  </w:style>
  <w:style w:type="character" w:customStyle="1" w:styleId="Heading2Char">
    <w:name w:val="Heading 2 Char"/>
    <w:link w:val="Heading2"/>
    <w:rsid w:val="00573EE7"/>
    <w:rPr>
      <w:rFonts w:ascii="Arial" w:hAnsi="Arial" w:cs="Arial"/>
      <w:b/>
      <w:bCs/>
      <w:sz w:val="28"/>
      <w:szCs w:val="28"/>
      <w:lang w:eastAsia="en-US"/>
    </w:rPr>
  </w:style>
  <w:style w:type="paragraph" w:customStyle="1" w:styleId="NICEnormalsinglespacing">
    <w:name w:val="NICE normal single spacing"/>
    <w:basedOn w:val="NICEnormal"/>
    <w:rsid w:val="005C762E"/>
    <w:pPr>
      <w:spacing w:line="240" w:lineRule="auto"/>
    </w:pPr>
  </w:style>
  <w:style w:type="paragraph" w:customStyle="1" w:styleId="Title2">
    <w:name w:val="Title 2"/>
    <w:basedOn w:val="Normal"/>
    <w:rsid w:val="00F765C7"/>
    <w:pPr>
      <w:keepNext/>
      <w:spacing w:before="240" w:after="240"/>
      <w:jc w:val="center"/>
      <w:outlineLvl w:val="0"/>
    </w:pPr>
    <w:rPr>
      <w:rFonts w:ascii="Arial" w:hAnsi="Arial" w:cs="Arial"/>
      <w:b/>
      <w:bCs/>
      <w:kern w:val="28"/>
      <w:sz w:val="32"/>
      <w:szCs w:val="32"/>
    </w:rPr>
  </w:style>
  <w:style w:type="paragraph" w:customStyle="1" w:styleId="Numberedheading1">
    <w:name w:val="Numbered heading 1"/>
    <w:basedOn w:val="Heading1"/>
    <w:next w:val="NICEnormal"/>
    <w:link w:val="Numberedheading1CharChar"/>
    <w:qFormat/>
    <w:rsid w:val="00282D7E"/>
    <w:pPr>
      <w:numPr>
        <w:numId w:val="34"/>
      </w:numPr>
    </w:pPr>
    <w:rPr>
      <w:szCs w:val="24"/>
      <w:lang w:val="en-GB"/>
    </w:rPr>
  </w:style>
  <w:style w:type="character" w:customStyle="1" w:styleId="Numberedheading1CharChar">
    <w:name w:val="Numbered heading 1 Char Char"/>
    <w:link w:val="Numberedheading1"/>
    <w:rsid w:val="00C51429"/>
    <w:rPr>
      <w:rFonts w:ascii="Arial" w:hAnsi="Arial" w:cs="Arial"/>
      <w:b/>
      <w:bCs/>
      <w:kern w:val="32"/>
      <w:sz w:val="32"/>
      <w:szCs w:val="24"/>
      <w:lang w:val="en-GB" w:eastAsia="en-US" w:bidi="ar-SA"/>
    </w:rPr>
  </w:style>
  <w:style w:type="paragraph" w:customStyle="1" w:styleId="Bulletindent2">
    <w:name w:val="Bullet indent 2"/>
    <w:basedOn w:val="NICEnormal"/>
    <w:rsid w:val="00D3612A"/>
    <w:pPr>
      <w:numPr>
        <w:ilvl w:val="1"/>
        <w:numId w:val="3"/>
      </w:numPr>
      <w:spacing w:after="0"/>
      <w:ind w:left="1702" w:hanging="284"/>
    </w:pPr>
  </w:style>
  <w:style w:type="paragraph" w:customStyle="1" w:styleId="Bulletleft1">
    <w:name w:val="Bullet left 1"/>
    <w:basedOn w:val="NICEnormal"/>
    <w:rsid w:val="00D37F25"/>
    <w:pPr>
      <w:numPr>
        <w:numId w:val="6"/>
      </w:numPr>
      <w:spacing w:after="0"/>
    </w:pPr>
  </w:style>
  <w:style w:type="paragraph" w:customStyle="1" w:styleId="Bulletleft2">
    <w:name w:val="Bullet left 2"/>
    <w:basedOn w:val="NICEnormal"/>
    <w:rsid w:val="008505C3"/>
    <w:pPr>
      <w:numPr>
        <w:ilvl w:val="1"/>
        <w:numId w:val="1"/>
      </w:numPr>
      <w:spacing w:after="0"/>
      <w:ind w:left="568" w:hanging="284"/>
    </w:pPr>
  </w:style>
  <w:style w:type="paragraph" w:customStyle="1" w:styleId="Bulletleft3">
    <w:name w:val="Bullet left 3"/>
    <w:basedOn w:val="NICEnormal"/>
    <w:rsid w:val="008505C3"/>
    <w:pPr>
      <w:numPr>
        <w:ilvl w:val="2"/>
        <w:numId w:val="2"/>
      </w:numPr>
      <w:spacing w:after="0"/>
    </w:pPr>
  </w:style>
  <w:style w:type="paragraph" w:customStyle="1" w:styleId="Bulletindent1">
    <w:name w:val="Bullet indent 1"/>
    <w:basedOn w:val="NICEnormal"/>
    <w:link w:val="Bulletindent1Char"/>
    <w:rsid w:val="00D3612A"/>
    <w:pPr>
      <w:numPr>
        <w:numId w:val="5"/>
      </w:numPr>
      <w:spacing w:after="0"/>
    </w:pPr>
    <w:rPr>
      <w:lang w:val="en-US"/>
    </w:rPr>
  </w:style>
  <w:style w:type="character" w:customStyle="1" w:styleId="Bulletindent1Char">
    <w:name w:val="Bullet indent 1 Char"/>
    <w:link w:val="Bulletindent1"/>
    <w:rsid w:val="00F86FAC"/>
    <w:rPr>
      <w:rFonts w:ascii="Arial" w:hAnsi="Arial"/>
      <w:sz w:val="24"/>
      <w:szCs w:val="24"/>
      <w:lang w:val="en-US" w:eastAsia="en-US" w:bidi="ar-SA"/>
    </w:rPr>
  </w:style>
  <w:style w:type="paragraph" w:customStyle="1" w:styleId="Bulletindent3">
    <w:name w:val="Bullet indent 3"/>
    <w:basedOn w:val="NICEnormal"/>
    <w:rsid w:val="00D3612A"/>
    <w:pPr>
      <w:numPr>
        <w:ilvl w:val="2"/>
        <w:numId w:val="4"/>
      </w:numPr>
      <w:spacing w:after="0"/>
    </w:pPr>
  </w:style>
  <w:style w:type="paragraph" w:customStyle="1" w:styleId="Numberedlevel2text">
    <w:name w:val="Numbered level 2 text"/>
    <w:basedOn w:val="Normal"/>
    <w:link w:val="Numberedlevel2textChar"/>
    <w:qFormat/>
    <w:rsid w:val="00F765C7"/>
    <w:pPr>
      <w:numPr>
        <w:ilvl w:val="1"/>
        <w:numId w:val="34"/>
      </w:numPr>
      <w:spacing w:after="240" w:line="360" w:lineRule="auto"/>
    </w:pPr>
    <w:rPr>
      <w:rFonts w:ascii="Arial" w:hAnsi="Arial"/>
      <w:bCs/>
      <w:iCs/>
      <w:szCs w:val="28"/>
      <w:lang w:val="x-none"/>
    </w:rPr>
  </w:style>
  <w:style w:type="character" w:customStyle="1" w:styleId="Numberedlevel2textChar">
    <w:name w:val="Numbered level 2 text Char"/>
    <w:link w:val="Numberedlevel2text"/>
    <w:rsid w:val="00EE2914"/>
    <w:rPr>
      <w:rFonts w:ascii="Arial" w:hAnsi="Arial" w:cs="Arial"/>
      <w:bCs/>
      <w:iCs/>
      <w:sz w:val="24"/>
      <w:szCs w:val="28"/>
      <w:lang w:eastAsia="en-US"/>
    </w:rPr>
  </w:style>
  <w:style w:type="paragraph" w:customStyle="1" w:styleId="Bulletleft1last">
    <w:name w:val="Bullet left 1 last"/>
    <w:basedOn w:val="NICEnormal"/>
    <w:link w:val="Bulletleft1lastChar"/>
    <w:rsid w:val="00953ADF"/>
    <w:pPr>
      <w:numPr>
        <w:numId w:val="7"/>
      </w:numPr>
    </w:pPr>
    <w:rPr>
      <w:rFonts w:cs="Arial"/>
    </w:rPr>
  </w:style>
  <w:style w:type="paragraph" w:styleId="Header">
    <w:name w:val="header"/>
    <w:basedOn w:val="NICEnormalsinglespacing"/>
    <w:rsid w:val="0053387C"/>
    <w:pPr>
      <w:tabs>
        <w:tab w:val="center" w:pos="4153"/>
        <w:tab w:val="right" w:pos="8306"/>
      </w:tabs>
    </w:pPr>
  </w:style>
  <w:style w:type="paragraph" w:styleId="Footer">
    <w:name w:val="footer"/>
    <w:basedOn w:val="NICEnormalsinglespacing"/>
    <w:rsid w:val="0053387C"/>
    <w:pPr>
      <w:tabs>
        <w:tab w:val="center" w:pos="4153"/>
        <w:tab w:val="right" w:pos="8306"/>
      </w:tabs>
    </w:pPr>
  </w:style>
  <w:style w:type="character" w:styleId="PageNumber">
    <w:name w:val="page number"/>
    <w:rsid w:val="00A86D3D"/>
    <w:rPr>
      <w:rFonts w:ascii="Arial" w:hAnsi="Arial"/>
      <w:sz w:val="24"/>
    </w:rPr>
  </w:style>
  <w:style w:type="paragraph" w:customStyle="1" w:styleId="Bulletindent1last">
    <w:name w:val="Bullet indent 1 last"/>
    <w:basedOn w:val="NICEnormal"/>
    <w:next w:val="NICEnormal"/>
    <w:rsid w:val="00953ADF"/>
    <w:pPr>
      <w:numPr>
        <w:numId w:val="8"/>
      </w:numPr>
    </w:pPr>
  </w:style>
  <w:style w:type="paragraph" w:customStyle="1" w:styleId="NICEnormalindented">
    <w:name w:val="NICE normal indented"/>
    <w:basedOn w:val="NICEnormal"/>
    <w:rsid w:val="00BD0372"/>
    <w:pPr>
      <w:tabs>
        <w:tab w:val="left" w:pos="1134"/>
      </w:tabs>
      <w:ind w:left="1134"/>
    </w:pPr>
  </w:style>
  <w:style w:type="paragraph" w:customStyle="1" w:styleId="Tabletext">
    <w:name w:val="Table text"/>
    <w:basedOn w:val="NICEnormalsinglespacing"/>
    <w:rsid w:val="00BD0372"/>
    <w:pPr>
      <w:keepNext/>
      <w:spacing w:after="60"/>
    </w:pPr>
    <w:rPr>
      <w:sz w:val="22"/>
    </w:rPr>
  </w:style>
  <w:style w:type="table" w:styleId="TableGrid">
    <w:name w:val="Table Grid"/>
    <w:basedOn w:val="TableNormal"/>
    <w:rsid w:val="00BB0F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D1DD7"/>
    <w:rPr>
      <w:color w:val="0000FF"/>
      <w:u w:val="single"/>
    </w:rPr>
  </w:style>
  <w:style w:type="paragraph" w:styleId="BalloonText">
    <w:name w:val="Balloon Text"/>
    <w:basedOn w:val="Normal"/>
    <w:semiHidden/>
    <w:rsid w:val="003253AC"/>
    <w:rPr>
      <w:rFonts w:ascii="Tahoma" w:hAnsi="Tahoma" w:cs="Tahoma"/>
      <w:sz w:val="16"/>
      <w:szCs w:val="16"/>
    </w:rPr>
  </w:style>
  <w:style w:type="character" w:styleId="CommentReference">
    <w:name w:val="annotation reference"/>
    <w:rsid w:val="00283FE5"/>
    <w:rPr>
      <w:sz w:val="16"/>
      <w:szCs w:val="16"/>
    </w:rPr>
  </w:style>
  <w:style w:type="paragraph" w:styleId="CommentText">
    <w:name w:val="annotation text"/>
    <w:basedOn w:val="Normal"/>
    <w:link w:val="CommentTextChar"/>
    <w:rsid w:val="00283FE5"/>
    <w:rPr>
      <w:sz w:val="20"/>
      <w:szCs w:val="20"/>
    </w:rPr>
  </w:style>
  <w:style w:type="paragraph" w:styleId="CommentSubject">
    <w:name w:val="annotation subject"/>
    <w:basedOn w:val="CommentText"/>
    <w:next w:val="CommentText"/>
    <w:semiHidden/>
    <w:rsid w:val="00283FE5"/>
    <w:rPr>
      <w:b/>
      <w:bCs/>
    </w:rPr>
  </w:style>
  <w:style w:type="paragraph" w:customStyle="1" w:styleId="Title1">
    <w:name w:val="Title 1"/>
    <w:basedOn w:val="Normal"/>
    <w:qFormat/>
    <w:rsid w:val="00F765C7"/>
    <w:pPr>
      <w:keepNext/>
      <w:spacing w:before="240" w:after="240"/>
      <w:jc w:val="center"/>
      <w:outlineLvl w:val="0"/>
    </w:pPr>
    <w:rPr>
      <w:rFonts w:ascii="Arial" w:hAnsi="Arial" w:cs="Arial"/>
      <w:b/>
      <w:bCs/>
      <w:kern w:val="28"/>
      <w:sz w:val="40"/>
      <w:szCs w:val="32"/>
    </w:rPr>
  </w:style>
  <w:style w:type="paragraph" w:customStyle="1" w:styleId="Guidanceissuedate">
    <w:name w:val="Guidance issue date"/>
    <w:basedOn w:val="NICEnormal"/>
    <w:qFormat/>
    <w:rsid w:val="00132522"/>
    <w:rPr>
      <w:lang w:val="en-US"/>
    </w:rPr>
  </w:style>
  <w:style w:type="paragraph" w:customStyle="1" w:styleId="Documentissuedate">
    <w:name w:val="Document issue date"/>
    <w:basedOn w:val="NICEnormal"/>
    <w:qFormat/>
    <w:rsid w:val="00132522"/>
    <w:rPr>
      <w:lang w:val="en-US"/>
    </w:rPr>
  </w:style>
  <w:style w:type="character" w:styleId="FollowedHyperlink">
    <w:name w:val="FollowedHyperlink"/>
    <w:rsid w:val="00CD51E5"/>
    <w:rPr>
      <w:color w:val="800080"/>
      <w:u w:val="single"/>
    </w:rPr>
  </w:style>
  <w:style w:type="character" w:customStyle="1" w:styleId="Bulletleft1lastChar">
    <w:name w:val="Bullet left 1 last Char"/>
    <w:link w:val="Bulletleft1last"/>
    <w:rsid w:val="00514965"/>
    <w:rPr>
      <w:rFonts w:ascii="Arial" w:hAnsi="Arial" w:cs="Arial"/>
      <w:sz w:val="24"/>
      <w:szCs w:val="24"/>
      <w:lang w:eastAsia="en-US"/>
    </w:rPr>
  </w:style>
  <w:style w:type="paragraph" w:styleId="FootnoteText">
    <w:name w:val="footnote text"/>
    <w:basedOn w:val="Normal"/>
    <w:link w:val="FootnoteTextChar"/>
    <w:rsid w:val="007F0FE2"/>
    <w:rPr>
      <w:sz w:val="20"/>
      <w:szCs w:val="20"/>
    </w:rPr>
  </w:style>
  <w:style w:type="character" w:customStyle="1" w:styleId="FootnoteTextChar">
    <w:name w:val="Footnote Text Char"/>
    <w:link w:val="FootnoteText"/>
    <w:rsid w:val="007F0FE2"/>
    <w:rPr>
      <w:lang w:eastAsia="en-US"/>
    </w:rPr>
  </w:style>
  <w:style w:type="character" w:styleId="FootnoteReference">
    <w:name w:val="footnote reference"/>
    <w:rsid w:val="007F0FE2"/>
    <w:rPr>
      <w:vertAlign w:val="superscript"/>
    </w:rPr>
  </w:style>
  <w:style w:type="paragraph" w:styleId="Revision">
    <w:name w:val="Revision"/>
    <w:hidden/>
    <w:uiPriority w:val="99"/>
    <w:semiHidden/>
    <w:rsid w:val="00DD1A21"/>
    <w:rPr>
      <w:sz w:val="24"/>
      <w:szCs w:val="24"/>
      <w:lang w:eastAsia="en-US"/>
    </w:rPr>
  </w:style>
  <w:style w:type="character" w:customStyle="1" w:styleId="CommentTextChar">
    <w:name w:val="Comment Text Char"/>
    <w:link w:val="CommentText"/>
    <w:rsid w:val="00B2352D"/>
    <w:rPr>
      <w:lang w:eastAsia="en-US"/>
    </w:rPr>
  </w:style>
  <w:style w:type="paragraph" w:customStyle="1" w:styleId="Numberedheading2">
    <w:name w:val="Numbered heading 2"/>
    <w:basedOn w:val="Heading2"/>
    <w:next w:val="NICEnormal"/>
    <w:link w:val="Numberedheading2Char"/>
    <w:rsid w:val="00F90583"/>
    <w:pPr>
      <w:tabs>
        <w:tab w:val="num" w:pos="1134"/>
      </w:tabs>
      <w:ind w:left="1134" w:hanging="1134"/>
    </w:pPr>
    <w:rPr>
      <w:i/>
      <w:iCs/>
    </w:rPr>
  </w:style>
  <w:style w:type="paragraph" w:customStyle="1" w:styleId="Numberedheading3">
    <w:name w:val="Numbered heading 3"/>
    <w:basedOn w:val="Heading3"/>
    <w:next w:val="NICEnormal"/>
    <w:rsid w:val="00F90583"/>
    <w:pPr>
      <w:tabs>
        <w:tab w:val="num" w:pos="1134"/>
      </w:tabs>
      <w:ind w:left="1134" w:hanging="1134"/>
    </w:pPr>
  </w:style>
  <w:style w:type="character" w:customStyle="1" w:styleId="Numberedheading2Char">
    <w:name w:val="Numbered heading 2 Char"/>
    <w:link w:val="Numberedheading2"/>
    <w:rsid w:val="00BC619E"/>
    <w:rPr>
      <w:rFonts w:ascii="Arial" w:hAnsi="Arial" w:cs="Arial"/>
      <w:b/>
      <w:bCs/>
      <w:sz w:val="28"/>
      <w:szCs w:val="28"/>
      <w:lang w:eastAsia="en-US"/>
    </w:rPr>
  </w:style>
  <w:style w:type="paragraph" w:customStyle="1" w:styleId="Tableheading">
    <w:name w:val="Table heading"/>
    <w:basedOn w:val="Tabletext"/>
    <w:qFormat/>
    <w:rsid w:val="00143CE5"/>
    <w:rPr>
      <w:b/>
    </w:rPr>
  </w:style>
  <w:style w:type="paragraph" w:styleId="Caption">
    <w:name w:val="caption"/>
    <w:basedOn w:val="NICEnormal"/>
    <w:next w:val="NICEnormal"/>
    <w:unhideWhenUsed/>
    <w:qFormat/>
    <w:rsid w:val="00143CE5"/>
    <w:pPr>
      <w:keepNext/>
      <w:spacing w:after="200"/>
    </w:pPr>
    <w:rPr>
      <w:b/>
      <w:iCs/>
      <w:szCs w:val="18"/>
    </w:rPr>
  </w:style>
  <w:style w:type="character" w:styleId="UnresolvedMention">
    <w:name w:val="Unresolved Mention"/>
    <w:basedOn w:val="DefaultParagraphFont"/>
    <w:uiPriority w:val="99"/>
    <w:semiHidden/>
    <w:unhideWhenUsed/>
    <w:rsid w:val="00143CE5"/>
    <w:rPr>
      <w:color w:val="605E5C"/>
      <w:shd w:val="clear" w:color="auto" w:fill="E1DFDD"/>
    </w:rPr>
  </w:style>
  <w:style w:type="paragraph" w:styleId="ListParagraph">
    <w:name w:val="List Paragraph"/>
    <w:basedOn w:val="Normal"/>
    <w:uiPriority w:val="34"/>
    <w:qFormat/>
    <w:rsid w:val="001E74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3897258">
      <w:bodyDiv w:val="1"/>
      <w:marLeft w:val="0"/>
      <w:marRight w:val="0"/>
      <w:marTop w:val="0"/>
      <w:marBottom w:val="0"/>
      <w:divBdr>
        <w:top w:val="none" w:sz="0" w:space="0" w:color="auto"/>
        <w:left w:val="none" w:sz="0" w:space="0" w:color="auto"/>
        <w:bottom w:val="none" w:sz="0" w:space="0" w:color="auto"/>
        <w:right w:val="none" w:sz="0" w:space="0" w:color="auto"/>
      </w:divBdr>
    </w:div>
    <w:div w:id="1266424895">
      <w:bodyDiv w:val="1"/>
      <w:marLeft w:val="0"/>
      <w:marRight w:val="0"/>
      <w:marTop w:val="0"/>
      <w:marBottom w:val="0"/>
      <w:divBdr>
        <w:top w:val="none" w:sz="0" w:space="0" w:color="auto"/>
        <w:left w:val="none" w:sz="0" w:space="0" w:color="auto"/>
        <w:bottom w:val="none" w:sz="0" w:space="0" w:color="auto"/>
        <w:right w:val="none" w:sz="0" w:space="0" w:color="auto"/>
      </w:divBdr>
    </w:div>
    <w:div w:id="1421559886">
      <w:bodyDiv w:val="1"/>
      <w:marLeft w:val="0"/>
      <w:marRight w:val="0"/>
      <w:marTop w:val="0"/>
      <w:marBottom w:val="0"/>
      <w:divBdr>
        <w:top w:val="none" w:sz="0" w:space="0" w:color="auto"/>
        <w:left w:val="none" w:sz="0" w:space="0" w:color="auto"/>
        <w:bottom w:val="none" w:sz="0" w:space="0" w:color="auto"/>
        <w:right w:val="none" w:sz="0" w:space="0" w:color="auto"/>
      </w:divBdr>
    </w:div>
    <w:div w:id="1464233636">
      <w:bodyDiv w:val="1"/>
      <w:marLeft w:val="0"/>
      <w:marRight w:val="0"/>
      <w:marTop w:val="0"/>
      <w:marBottom w:val="0"/>
      <w:divBdr>
        <w:top w:val="none" w:sz="0" w:space="0" w:color="auto"/>
        <w:left w:val="none" w:sz="0" w:space="0" w:color="auto"/>
        <w:bottom w:val="none" w:sz="0" w:space="0" w:color="auto"/>
        <w:right w:val="none" w:sz="0" w:space="0" w:color="auto"/>
      </w:divBdr>
    </w:div>
    <w:div w:id="1479030941">
      <w:bodyDiv w:val="1"/>
      <w:marLeft w:val="0"/>
      <w:marRight w:val="0"/>
      <w:marTop w:val="0"/>
      <w:marBottom w:val="0"/>
      <w:divBdr>
        <w:top w:val="none" w:sz="0" w:space="0" w:color="auto"/>
        <w:left w:val="none" w:sz="0" w:space="0" w:color="auto"/>
        <w:bottom w:val="none" w:sz="0" w:space="0" w:color="auto"/>
        <w:right w:val="none" w:sz="0" w:space="0" w:color="auto"/>
      </w:divBdr>
    </w:div>
    <w:div w:id="2068719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nice.org.uk/guidance/indevelopment/gid-dg10034/documents" TargetMode="External"/><Relationship Id="rId13" Type="http://schemas.openxmlformats.org/officeDocument/2006/relationships/hyperlink" Target="https://www.nice.org.uk/guidance/indevelopment/gid-dg10034/documents" TargetMode="External"/><Relationship Id="rId18" Type="http://schemas.openxmlformats.org/officeDocument/2006/relationships/hyperlink" Target="https://www.nice.org.uk/get-involved/meetings-in-public/diagnostics-advisory-committee"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nice.org.uk/guidance/cg95" TargetMode="External"/><Relationship Id="rId17" Type="http://schemas.openxmlformats.org/officeDocument/2006/relationships/hyperlink" Target="https://www.nice.org.uk/Get-Involved/Meetings-in-public/Diagnostics-Advisory-Committee/Members" TargetMode="External"/><Relationship Id="rId2" Type="http://schemas.openxmlformats.org/officeDocument/2006/relationships/numbering" Target="numbering.xml"/><Relationship Id="rId16" Type="http://schemas.openxmlformats.org/officeDocument/2006/relationships/hyperlink" Target="https://www.nice.org.uk/about/what-we-do/science-policy-research/research-recommendation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ice.org.uk/about/what-we-do/our-programmes/nice-guidance/nice-diagnostics-guidance" TargetMode="External"/><Relationship Id="rId5" Type="http://schemas.openxmlformats.org/officeDocument/2006/relationships/webSettings" Target="webSettings.xml"/><Relationship Id="rId15" Type="http://schemas.openxmlformats.org/officeDocument/2006/relationships/hyperlink" Target="https://www.nice.org.uk/guidance/cg95/chapter/Recommendations" TargetMode="External"/><Relationship Id="rId10" Type="http://schemas.openxmlformats.org/officeDocument/2006/relationships/hyperlink" Target="https://www.nice.org.uk/about/what-we-do/our-programmes/nice-guidance/nice-diagnostics-guidance"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nice.org.uk/guidance/indevelopment/gid-dg10034/documents" TargetMode="External"/><Relationship Id="rId14" Type="http://schemas.openxmlformats.org/officeDocument/2006/relationships/hyperlink" Target="https://www.nice.org.uk/guidance/mtg32"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www.nice.org.uk/terms-and-condition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J:\Publishing%202\CHTE\Diagnostics%20assessment%20programme\Templates\Old%20templates%20and%20dev%20work\Diagnostics%20consultation%20document%20template%20December%202018.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811307-62D9-4891-8FDF-CBC522991D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Diagnostics consultation document template December 2018</Template>
  <TotalTime>8</TotalTime>
  <Pages>35</Pages>
  <Words>8779</Words>
  <Characters>48422</Characters>
  <Application>Microsoft Office Word</Application>
  <DocSecurity>0</DocSecurity>
  <Lines>403</Lines>
  <Paragraphs>114</Paragraphs>
  <ScaleCrop>false</ScaleCrop>
  <HeadingPairs>
    <vt:vector size="2" baseType="variant">
      <vt:variant>
        <vt:lpstr>Title</vt:lpstr>
      </vt:variant>
      <vt:variant>
        <vt:i4>1</vt:i4>
      </vt:variant>
    </vt:vector>
  </HeadingPairs>
  <TitlesOfParts>
    <vt:vector size="1" baseType="lpstr">
      <vt:lpstr>1</vt:lpstr>
    </vt:vector>
  </TitlesOfParts>
  <Company>Happy</Company>
  <LinksUpToDate>false</LinksUpToDate>
  <CharactersWithSpaces>57087</CharactersWithSpaces>
  <SharedDoc>false</SharedDoc>
  <HLinks>
    <vt:vector size="42" baseType="variant">
      <vt:variant>
        <vt:i4>6946918</vt:i4>
      </vt:variant>
      <vt:variant>
        <vt:i4>192</vt:i4>
      </vt:variant>
      <vt:variant>
        <vt:i4>0</vt:i4>
      </vt:variant>
      <vt:variant>
        <vt:i4>5</vt:i4>
      </vt:variant>
      <vt:variant>
        <vt:lpwstr>https://www.nice.org.uk/get-involved/meetings-in-public/diagnostics-advisory-committee</vt:lpwstr>
      </vt:variant>
      <vt:variant>
        <vt:lpwstr/>
      </vt:variant>
      <vt:variant>
        <vt:i4>8126524</vt:i4>
      </vt:variant>
      <vt:variant>
        <vt:i4>189</vt:i4>
      </vt:variant>
      <vt:variant>
        <vt:i4>0</vt:i4>
      </vt:variant>
      <vt:variant>
        <vt:i4>5</vt:i4>
      </vt:variant>
      <vt:variant>
        <vt:lpwstr>https://www.nice.org.uk/Get-Involved/Meetings-in-public/Diagnostics-Advisory-Committee/Members</vt:lpwstr>
      </vt:variant>
      <vt:variant>
        <vt:lpwstr/>
      </vt:variant>
      <vt:variant>
        <vt:i4>2031708</vt:i4>
      </vt:variant>
      <vt:variant>
        <vt:i4>183</vt:i4>
      </vt:variant>
      <vt:variant>
        <vt:i4>0</vt:i4>
      </vt:variant>
      <vt:variant>
        <vt:i4>5</vt:i4>
      </vt:variant>
      <vt:variant>
        <vt:lpwstr>https://www.nice.org.uk/about/what-we-do/science-policy-research/research-recommendations</vt:lpwstr>
      </vt:variant>
      <vt:variant>
        <vt:lpwstr/>
      </vt:variant>
      <vt:variant>
        <vt:i4>7929958</vt:i4>
      </vt:variant>
      <vt:variant>
        <vt:i4>81</vt:i4>
      </vt:variant>
      <vt:variant>
        <vt:i4>0</vt:i4>
      </vt:variant>
      <vt:variant>
        <vt:i4>5</vt:i4>
      </vt:variant>
      <vt:variant>
        <vt:lpwstr>https://www.nice.org.uk/guidance/indevelopment/gid-xxxx</vt:lpwstr>
      </vt:variant>
      <vt:variant>
        <vt:lpwstr/>
      </vt:variant>
      <vt:variant>
        <vt:i4>8192055</vt:i4>
      </vt:variant>
      <vt:variant>
        <vt:i4>12</vt:i4>
      </vt:variant>
      <vt:variant>
        <vt:i4>0</vt:i4>
      </vt:variant>
      <vt:variant>
        <vt:i4>5</vt:i4>
      </vt:variant>
      <vt:variant>
        <vt:lpwstr>https://www.nice.org.uk/about/what-we-do/our-programmes/nice-guidance/nice-diagnostics-guidance</vt:lpwstr>
      </vt:variant>
      <vt:variant>
        <vt:lpwstr/>
      </vt:variant>
      <vt:variant>
        <vt:i4>7929958</vt:i4>
      </vt:variant>
      <vt:variant>
        <vt:i4>6</vt:i4>
      </vt:variant>
      <vt:variant>
        <vt:i4>0</vt:i4>
      </vt:variant>
      <vt:variant>
        <vt:i4>5</vt:i4>
      </vt:variant>
      <vt:variant>
        <vt:lpwstr>https://www.nice.org.uk/guidance/indevelopment/gid-xxxx</vt:lpwstr>
      </vt:variant>
      <vt:variant>
        <vt:lpwstr/>
      </vt:variant>
      <vt:variant>
        <vt:i4>1245255</vt:i4>
      </vt:variant>
      <vt:variant>
        <vt:i4>6</vt:i4>
      </vt:variant>
      <vt:variant>
        <vt:i4>0</vt:i4>
      </vt:variant>
      <vt:variant>
        <vt:i4>5</vt:i4>
      </vt:variant>
      <vt:variant>
        <vt:lpwstr>https://www.nice.org.uk/terms-and-conditions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Olivia Havercroft</dc:creator>
  <cp:keywords/>
  <cp:lastModifiedBy>Alexandra Sexton</cp:lastModifiedBy>
  <cp:revision>4</cp:revision>
  <cp:lastPrinted>2020-10-01T14:53:00Z</cp:lastPrinted>
  <dcterms:created xsi:type="dcterms:W3CDTF">2020-10-01T14:49:00Z</dcterms:created>
  <dcterms:modified xsi:type="dcterms:W3CDTF">2020-10-01T14:56:00Z</dcterms:modified>
</cp:coreProperties>
</file>