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694B" w14:textId="0E80A4FF" w:rsidR="00C9475C" w:rsidRDefault="00C209B6" w:rsidP="00D71447">
      <w:pPr>
        <w:pStyle w:val="Title"/>
      </w:pPr>
      <w:r>
        <w:t xml:space="preserve">Highly </w:t>
      </w:r>
      <w:r w:rsidR="00C9475C">
        <w:t>S</w:t>
      </w:r>
      <w:r>
        <w:t xml:space="preserve">pecialised </w:t>
      </w:r>
      <w:r w:rsidR="00C9475C">
        <w:t>T</w:t>
      </w:r>
      <w:r>
        <w:t>echnologies (HST)</w:t>
      </w:r>
      <w:r w:rsidR="00C9475C">
        <w:t xml:space="preserve"> c</w:t>
      </w:r>
      <w:r w:rsidR="00995EEA">
        <w:t>riteria checklist</w:t>
      </w:r>
    </w:p>
    <w:p w14:paraId="2A38D048" w14:textId="0E3EAB71" w:rsidR="00443081" w:rsidRDefault="001B45AA" w:rsidP="001B45AA">
      <w:pPr>
        <w:pStyle w:val="Title"/>
      </w:pPr>
      <w:proofErr w:type="spellStart"/>
      <w:r>
        <w:t>Tofersen</w:t>
      </w:r>
      <w:proofErr w:type="spellEnd"/>
      <w:r>
        <w:t xml:space="preserve"> for treating amyotrophic lateral sclerosis caused by SOD1 gene </w:t>
      </w:r>
      <w:proofErr w:type="gramStart"/>
      <w:r>
        <w:t>mutations</w:t>
      </w:r>
      <w:proofErr w:type="gramEnd"/>
    </w:p>
    <w:p w14:paraId="41AEE3BC" w14:textId="77777777" w:rsidR="0053717B" w:rsidRDefault="0053717B" w:rsidP="00F90BB8">
      <w:pPr>
        <w:rPr>
          <w:rFonts w:ascii="Arial" w:hAnsi="Arial" w:cs="Arial"/>
          <w:b/>
          <w:bCs/>
        </w:rPr>
      </w:pPr>
    </w:p>
    <w:p w14:paraId="15240EDA" w14:textId="60ECF423" w:rsidR="006A2A61" w:rsidRDefault="00995EEA" w:rsidP="006A2A61">
      <w:pPr>
        <w:pStyle w:val="Heading3"/>
      </w:pPr>
      <w:r w:rsidRPr="00E74106">
        <w:t>Introduction</w:t>
      </w:r>
    </w:p>
    <w:p w14:paraId="4740A469" w14:textId="4485D8FA" w:rsidR="00E74106" w:rsidRPr="00E74106" w:rsidRDefault="00D96736" w:rsidP="00F90BB8">
      <w:pPr>
        <w:rPr>
          <w:rFonts w:ascii="Arial" w:hAnsi="Arial" w:cs="Arial"/>
        </w:rPr>
      </w:pPr>
      <w:r w:rsidRPr="00E74106">
        <w:rPr>
          <w:rFonts w:ascii="Arial" w:hAnsi="Arial" w:cs="Arial"/>
        </w:rPr>
        <w:t>The NICE HST</w:t>
      </w:r>
      <w:r w:rsidR="00C209B6" w:rsidRPr="00E74106">
        <w:rPr>
          <w:rFonts w:ascii="Arial" w:hAnsi="Arial" w:cs="Arial"/>
        </w:rPr>
        <w:t xml:space="preserve"> criteria</w:t>
      </w:r>
      <w:r w:rsidRPr="00E74106">
        <w:rPr>
          <w:rFonts w:ascii="Arial" w:hAnsi="Arial" w:cs="Arial"/>
        </w:rPr>
        <w:t xml:space="preserve"> checklist is to highlight where a technology meets/</w:t>
      </w:r>
      <w:r w:rsidR="00C670DD" w:rsidRPr="00E74106">
        <w:rPr>
          <w:rFonts w:ascii="Arial" w:hAnsi="Arial" w:cs="Arial"/>
        </w:rPr>
        <w:t xml:space="preserve">partially meets or </w:t>
      </w:r>
      <w:r w:rsidRPr="00E74106">
        <w:rPr>
          <w:rFonts w:ascii="Arial" w:hAnsi="Arial" w:cs="Arial"/>
        </w:rPr>
        <w:t>does not meet the criteria for routing to the HST programme. Its purpose is to show the details of why a technology may not be appropriate for HST evaluation, but also where i</w:t>
      </w:r>
      <w:r w:rsidR="007955CD" w:rsidRPr="00E74106">
        <w:rPr>
          <w:rFonts w:ascii="Arial" w:hAnsi="Arial" w:cs="Arial"/>
        </w:rPr>
        <w:t>t</w:t>
      </w:r>
      <w:r w:rsidRPr="00E74106">
        <w:rPr>
          <w:rFonts w:ascii="Arial" w:hAnsi="Arial" w:cs="Arial"/>
        </w:rPr>
        <w:t xml:space="preserve"> has been identified as suitable.</w:t>
      </w:r>
      <w:r w:rsidR="00DF772E">
        <w:rPr>
          <w:rFonts w:ascii="Arial" w:hAnsi="Arial" w:cs="Arial"/>
        </w:rPr>
        <w:t xml:space="preserve"> </w:t>
      </w:r>
      <w:r w:rsidR="00DF772E" w:rsidRPr="00DF772E">
        <w:rPr>
          <w:rFonts w:ascii="Arial" w:hAnsi="Arial" w:cs="Arial"/>
        </w:rPr>
        <w:t xml:space="preserve">For more information, please see </w:t>
      </w:r>
      <w:hyperlink r:id="rId8" w:history="1">
        <w:r w:rsidR="00DF772E" w:rsidRPr="00DF772E">
          <w:rPr>
            <w:rStyle w:val="Hyperlink"/>
            <w:rFonts w:ascii="Arial" w:hAnsi="Arial" w:cs="Arial"/>
          </w:rPr>
          <w:t>section 7 of NICE health technology evaluation topic selection: the manual</w:t>
        </w:r>
      </w:hyperlink>
    </w:p>
    <w:p w14:paraId="78A92FF6" w14:textId="7C0F4505" w:rsidR="00C9475C" w:rsidRDefault="00E74106" w:rsidP="00F90B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CD715DE" w14:textId="494DA9D3" w:rsidR="00E74106" w:rsidRPr="00715265" w:rsidRDefault="00715265" w:rsidP="00CA055B">
      <w:pPr>
        <w:pStyle w:val="Heading3"/>
      </w:pPr>
      <w:r>
        <w:t xml:space="preserve">Key – does the technology meet the criteria? Please </w:t>
      </w:r>
      <w:r w:rsidR="00BC66C6">
        <w:t xml:space="preserve">use the </w:t>
      </w:r>
      <w:r>
        <w:t xml:space="preserve">colour </w:t>
      </w:r>
      <w:r w:rsidR="00BC66C6">
        <w:t>key</w:t>
      </w:r>
      <w:r>
        <w:t xml:space="preserve"> </w:t>
      </w:r>
      <w:r w:rsidR="00BC66C6">
        <w:t xml:space="preserve">to advise if the technology meets the </w:t>
      </w:r>
      <w:proofErr w:type="gramStart"/>
      <w:r w:rsidR="00BC66C6">
        <w:t>criteria</w:t>
      </w:r>
      <w:proofErr w:type="gramEnd"/>
      <w: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5"/>
        <w:gridCol w:w="8097"/>
      </w:tblGrid>
      <w:tr w:rsidR="00E74106" w:rsidRPr="006D6093" w14:paraId="37C101A8" w14:textId="77777777" w:rsidTr="00D71447">
        <w:trPr>
          <w:trHeight w:val="280"/>
        </w:trPr>
        <w:tc>
          <w:tcPr>
            <w:tcW w:w="975" w:type="dxa"/>
            <w:shd w:val="clear" w:color="auto" w:fill="92D050"/>
          </w:tcPr>
          <w:p w14:paraId="7B200E30" w14:textId="49C24FC9" w:rsidR="00E74106" w:rsidRPr="00E74106" w:rsidRDefault="00E74106" w:rsidP="00742AF3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Met </w:t>
            </w:r>
          </w:p>
        </w:tc>
        <w:tc>
          <w:tcPr>
            <w:tcW w:w="8097" w:type="dxa"/>
          </w:tcPr>
          <w:p w14:paraId="17CD3D9A" w14:textId="5B5B89C6" w:rsidR="00E74106" w:rsidRPr="00E74106" w:rsidRDefault="00E74106" w:rsidP="00742AF3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There is </w:t>
            </w:r>
            <w:r w:rsidR="00D71447">
              <w:rPr>
                <w:rFonts w:ascii="Arial" w:eastAsia="Times New Roman" w:hAnsi="Arial"/>
                <w:lang w:eastAsia="en-GB"/>
              </w:rPr>
              <w:t xml:space="preserve">clear and strong </w:t>
            </w:r>
            <w:r>
              <w:rPr>
                <w:rFonts w:ascii="Arial" w:eastAsia="Times New Roman" w:hAnsi="Arial"/>
                <w:lang w:eastAsia="en-GB"/>
              </w:rPr>
              <w:t xml:space="preserve">evidence that </w:t>
            </w:r>
            <w:r w:rsidR="00D71447">
              <w:rPr>
                <w:rFonts w:ascii="Arial" w:eastAsia="Times New Roman" w:hAnsi="Arial"/>
                <w:lang w:eastAsia="en-GB"/>
              </w:rPr>
              <w:t>this criterion</w:t>
            </w:r>
            <w:r>
              <w:rPr>
                <w:rFonts w:ascii="Arial" w:eastAsia="Times New Roman" w:hAnsi="Arial"/>
                <w:lang w:eastAsia="en-GB"/>
              </w:rPr>
              <w:t xml:space="preserve"> is met</w:t>
            </w:r>
          </w:p>
        </w:tc>
      </w:tr>
      <w:tr w:rsidR="00E74106" w:rsidRPr="006D6093" w14:paraId="2C33E2C1" w14:textId="77777777" w:rsidTr="00D71447">
        <w:trPr>
          <w:trHeight w:val="343"/>
        </w:trPr>
        <w:tc>
          <w:tcPr>
            <w:tcW w:w="975" w:type="dxa"/>
            <w:shd w:val="clear" w:color="auto" w:fill="FF0000"/>
          </w:tcPr>
          <w:p w14:paraId="1D95A0BE" w14:textId="004DFD77" w:rsidR="00E74106" w:rsidRPr="00E74106" w:rsidRDefault="00E74106" w:rsidP="00742AF3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>Not met</w:t>
            </w:r>
          </w:p>
        </w:tc>
        <w:tc>
          <w:tcPr>
            <w:tcW w:w="8097" w:type="dxa"/>
          </w:tcPr>
          <w:p w14:paraId="51A0A2BB" w14:textId="77777777" w:rsidR="00E74106" w:rsidRDefault="00D71447" w:rsidP="00742AF3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There is no evidence or limited evidence that the criterion is met.  </w:t>
            </w:r>
          </w:p>
          <w:p w14:paraId="10446DC5" w14:textId="1A8FC816" w:rsidR="0076673D" w:rsidRPr="00E74106" w:rsidRDefault="0076673D" w:rsidP="00742AF3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>There is some evidence, or the evidence available is unclear.</w:t>
            </w:r>
          </w:p>
        </w:tc>
      </w:tr>
    </w:tbl>
    <w:p w14:paraId="5D8EC4D4" w14:textId="77777777" w:rsidR="00E74106" w:rsidRDefault="00E74106" w:rsidP="00E74106">
      <w:pPr>
        <w:rPr>
          <w:rFonts w:ascii="Arial" w:hAnsi="Arial" w:cs="Arial"/>
          <w:b/>
          <w:bCs/>
        </w:rPr>
      </w:pPr>
    </w:p>
    <w:p w14:paraId="554B65FC" w14:textId="77777777" w:rsidR="00E74106" w:rsidRPr="00C9475C" w:rsidRDefault="00E74106" w:rsidP="00F90BB8">
      <w:pPr>
        <w:rPr>
          <w:rFonts w:ascii="Arial" w:hAnsi="Arial" w:cs="Arial"/>
          <w:b/>
          <w:bCs/>
        </w:rPr>
      </w:pPr>
    </w:p>
    <w:p w14:paraId="139BB918" w14:textId="30AFF589" w:rsidR="008670AC" w:rsidRPr="00B511F4" w:rsidRDefault="00C9475C" w:rsidP="00B511F4">
      <w:pPr>
        <w:pStyle w:val="Heading3"/>
        <w:rPr>
          <w:b w:val="0"/>
          <w:bCs w:val="0"/>
        </w:rPr>
      </w:pPr>
      <w:r w:rsidRPr="00C9475C">
        <w:t xml:space="preserve">MA wording: </w:t>
      </w:r>
      <w:r w:rsidR="00F51B9A" w:rsidRPr="00F51B9A">
        <w:rPr>
          <w:b w:val="0"/>
          <w:bCs w:val="0"/>
          <w:highlight w:val="black"/>
          <w:u w:val="single"/>
        </w:rPr>
        <w:t>************************************************************************************************************************************</w:t>
      </w:r>
      <w:r w:rsidR="00F51B9A">
        <w:rPr>
          <w:b w:val="0"/>
          <w:bCs w:val="0"/>
          <w:u w:val="single"/>
        </w:rPr>
        <w:t xml:space="preserve"> </w:t>
      </w:r>
      <w:r w:rsidR="00D24F44" w:rsidRPr="00D24F44">
        <w:rPr>
          <w:b w:val="0"/>
          <w:bCs w:val="0"/>
        </w:rPr>
        <w:t>(expected MA wording only)</w:t>
      </w:r>
    </w:p>
    <w:p w14:paraId="405D5E9C" w14:textId="77777777" w:rsidR="008670AC" w:rsidRPr="008670AC" w:rsidRDefault="008670AC" w:rsidP="00EF15B9">
      <w:pPr>
        <w:jc w:val="center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3563"/>
        <w:gridCol w:w="7496"/>
        <w:gridCol w:w="1756"/>
      </w:tblGrid>
      <w:tr w:rsidR="000D3405" w:rsidRPr="00C9475C" w14:paraId="604A78F5" w14:textId="1D838B5C" w:rsidTr="00E74106">
        <w:trPr>
          <w:tblHeader/>
        </w:trPr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68C6630" w14:textId="77777777" w:rsidR="000D3405" w:rsidRPr="00C9475C" w:rsidRDefault="000D3405" w:rsidP="00E74106">
            <w:pPr>
              <w:ind w:firstLine="1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FB15" w14:textId="77777777" w:rsidR="000D3405" w:rsidRDefault="000D3405" w:rsidP="00E74106">
            <w:pPr>
              <w:ind w:firstLine="175"/>
              <w:rPr>
                <w:rFonts w:ascii="Arial" w:hAnsi="Arial" w:cs="Arial"/>
                <w:b/>
                <w:bCs/>
              </w:rPr>
            </w:pPr>
            <w:r w:rsidRPr="00C9475C">
              <w:rPr>
                <w:rFonts w:ascii="Arial" w:hAnsi="Arial" w:cs="Arial"/>
                <w:b/>
                <w:bCs/>
              </w:rPr>
              <w:t>Criterion</w:t>
            </w:r>
          </w:p>
          <w:p w14:paraId="5C051E95" w14:textId="77777777" w:rsidR="000D3405" w:rsidRPr="00C9475C" w:rsidRDefault="000D3405" w:rsidP="00742A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459AAB6" w14:textId="77777777" w:rsidR="000D3405" w:rsidRPr="00E947B6" w:rsidRDefault="000D3405" w:rsidP="00E74106">
            <w:pPr>
              <w:ind w:firstLine="261"/>
              <w:rPr>
                <w:rFonts w:ascii="Arial" w:hAnsi="Arial" w:cs="Arial"/>
                <w:b/>
                <w:bCs/>
              </w:rPr>
            </w:pPr>
            <w:r w:rsidRPr="00E947B6">
              <w:rPr>
                <w:rFonts w:ascii="Arial" w:hAnsi="Arial" w:cs="Arial"/>
                <w:b/>
                <w:bCs/>
              </w:rPr>
              <w:t xml:space="preserve">Description of how the technology meets the </w:t>
            </w:r>
            <w:proofErr w:type="gramStart"/>
            <w:r w:rsidRPr="00E947B6">
              <w:rPr>
                <w:rFonts w:ascii="Arial" w:hAnsi="Arial" w:cs="Arial"/>
                <w:b/>
                <w:bCs/>
              </w:rPr>
              <w:t>criteria</w:t>
            </w:r>
            <w:proofErr w:type="gramEnd"/>
            <w:r w:rsidRPr="00E947B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A6CF046" w14:textId="7BB686AE" w:rsidR="000D3405" w:rsidRPr="00E947B6" w:rsidRDefault="000D3405" w:rsidP="00742A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F4D1F1" w14:textId="4277D0E5" w:rsidR="00E74106" w:rsidRDefault="00D71447" w:rsidP="00D71447">
            <w:pPr>
              <w:ind w:left="288" w:right="1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Does the technology meet the criteria?</w:t>
            </w:r>
          </w:p>
          <w:p w14:paraId="5A8606B0" w14:textId="0995B0FE" w:rsidR="000D3405" w:rsidRPr="00D71447" w:rsidRDefault="000D3405" w:rsidP="00D71447">
            <w:pPr>
              <w:ind w:right="188"/>
              <w:rPr>
                <w:rFonts w:ascii="Arial" w:hAnsi="Arial" w:cs="Arial"/>
              </w:rPr>
            </w:pPr>
          </w:p>
        </w:tc>
      </w:tr>
      <w:tr w:rsidR="000D3405" w:rsidRPr="00C9475C" w14:paraId="71E5DCF4" w14:textId="62BB659A" w:rsidTr="00D91436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F2C71" w14:textId="77777777" w:rsidR="000D3405" w:rsidRPr="00D71447" w:rsidRDefault="000D3405" w:rsidP="000D340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B1EE" w14:textId="1FDDA180" w:rsidR="000D3405" w:rsidRPr="00D71447" w:rsidRDefault="000D3405" w:rsidP="00742AF3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The </w:t>
            </w:r>
            <w:r w:rsidR="004521DE">
              <w:rPr>
                <w:rFonts w:ascii="Arial" w:hAnsi="Arial" w:cs="Arial"/>
              </w:rPr>
              <w:t>disease</w:t>
            </w:r>
            <w:r w:rsidRPr="00D71447">
              <w:rPr>
                <w:rFonts w:ascii="Arial" w:hAnsi="Arial" w:cs="Arial"/>
              </w:rPr>
              <w:t xml:space="preserve"> is very rare defined by 1:50,000 in </w:t>
            </w:r>
            <w:proofErr w:type="gramStart"/>
            <w:r w:rsidRPr="00D71447">
              <w:rPr>
                <w:rFonts w:ascii="Arial" w:hAnsi="Arial" w:cs="Arial"/>
              </w:rPr>
              <w:t>England</w:t>
            </w:r>
            <w:proofErr w:type="gramEnd"/>
            <w:r w:rsidRPr="00D71447">
              <w:rPr>
                <w:rFonts w:ascii="Arial" w:hAnsi="Arial" w:cs="Arial"/>
              </w:rPr>
              <w:t xml:space="preserve"> </w:t>
            </w:r>
          </w:p>
          <w:p w14:paraId="4AB8D1A0" w14:textId="77777777" w:rsidR="000D3405" w:rsidRPr="00D71447" w:rsidRDefault="000D3405" w:rsidP="00742AF3">
            <w:pPr>
              <w:rPr>
                <w:rFonts w:ascii="Arial" w:hAnsi="Arial" w:cs="Arial"/>
              </w:rPr>
            </w:pPr>
          </w:p>
          <w:p w14:paraId="2F4ED0A0" w14:textId="77777777" w:rsidR="000D3405" w:rsidRPr="00D71447" w:rsidRDefault="000D3405" w:rsidP="00742AF3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079FD" w14:textId="4DBA7FFE" w:rsidR="00D55BBF" w:rsidRDefault="00C311D6" w:rsidP="00B766C6">
            <w:pPr>
              <w:rPr>
                <w:rFonts w:ascii="Arial" w:hAnsi="Arial" w:cs="Arial"/>
              </w:rPr>
            </w:pPr>
            <w:r w:rsidRPr="00C311D6">
              <w:rPr>
                <w:rFonts w:ascii="Arial" w:hAnsi="Arial" w:cs="Arial"/>
              </w:rPr>
              <w:t xml:space="preserve">Amyotrophic lateral sclerosis (ALS) is the most common type of motor neurone disease (MND). </w:t>
            </w:r>
            <w:r w:rsidR="004521DE" w:rsidRPr="004521DE">
              <w:rPr>
                <w:rFonts w:ascii="Arial" w:hAnsi="Arial" w:cs="Arial"/>
              </w:rPr>
              <w:t xml:space="preserve">Superoxide dismutase (SOD1) </w:t>
            </w:r>
            <w:r w:rsidR="004521DE">
              <w:rPr>
                <w:rFonts w:ascii="Arial" w:hAnsi="Arial" w:cs="Arial"/>
              </w:rPr>
              <w:t xml:space="preserve">variants </w:t>
            </w:r>
            <w:r w:rsidRPr="00C311D6">
              <w:rPr>
                <w:rFonts w:ascii="Arial" w:hAnsi="Arial" w:cs="Arial"/>
              </w:rPr>
              <w:t>have been identified to cause around 15% of familial and 1% of sporadic ALS</w:t>
            </w:r>
            <w:r w:rsidRPr="00C311D6"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</w:p>
          <w:p w14:paraId="57137298" w14:textId="77777777" w:rsidR="004521DE" w:rsidRDefault="004521DE" w:rsidP="00B766C6">
            <w:pPr>
              <w:rPr>
                <w:rFonts w:ascii="Arial" w:hAnsi="Arial" w:cs="Arial"/>
              </w:rPr>
            </w:pPr>
          </w:p>
          <w:p w14:paraId="5A8DF97C" w14:textId="4F298E4E" w:rsidR="004521DE" w:rsidRDefault="004521DE" w:rsidP="00B766C6">
            <w:pPr>
              <w:rPr>
                <w:rFonts w:ascii="Arial" w:hAnsi="Arial" w:cs="Arial"/>
              </w:rPr>
            </w:pPr>
            <w:r w:rsidRPr="003E3E8C">
              <w:rPr>
                <w:rFonts w:ascii="Arial" w:hAnsi="Arial" w:cs="Arial"/>
              </w:rPr>
              <w:t>Over 180 variants have been identified</w:t>
            </w:r>
            <w:r w:rsidR="00115212">
              <w:rPr>
                <w:rFonts w:ascii="Arial" w:hAnsi="Arial" w:cs="Arial"/>
              </w:rPr>
              <w:t xml:space="preserve"> associated with SOD1</w:t>
            </w:r>
            <w:r w:rsidRPr="003E3E8C">
              <w:rPr>
                <w:rFonts w:ascii="Arial" w:hAnsi="Arial" w:cs="Arial"/>
              </w:rPr>
              <w:t xml:space="preserve"> and the variants</w:t>
            </w:r>
            <w:r w:rsidR="00115212">
              <w:rPr>
                <w:rFonts w:ascii="Arial" w:hAnsi="Arial" w:cs="Arial"/>
              </w:rPr>
              <w:t xml:space="preserve"> </w:t>
            </w:r>
            <w:r w:rsidRPr="003E3E8C">
              <w:rPr>
                <w:rFonts w:ascii="Arial" w:hAnsi="Arial" w:cs="Arial"/>
              </w:rPr>
              <w:t xml:space="preserve">are distributed throughout the gene and protein. This </w:t>
            </w:r>
            <w:r>
              <w:rPr>
                <w:rFonts w:ascii="Arial" w:hAnsi="Arial" w:cs="Arial"/>
              </w:rPr>
              <w:t xml:space="preserve">differs to </w:t>
            </w:r>
            <w:r w:rsidRPr="003E3E8C">
              <w:rPr>
                <w:rFonts w:ascii="Arial" w:hAnsi="Arial" w:cs="Arial"/>
              </w:rPr>
              <w:t xml:space="preserve">other </w:t>
            </w:r>
            <w:r w:rsidRPr="003E3E8C">
              <w:rPr>
                <w:rFonts w:ascii="Arial" w:hAnsi="Arial" w:cs="Arial"/>
              </w:rPr>
              <w:lastRenderedPageBreak/>
              <w:t xml:space="preserve">genetic </w:t>
            </w:r>
            <w:r>
              <w:rPr>
                <w:rFonts w:ascii="Arial" w:hAnsi="Arial" w:cs="Arial"/>
              </w:rPr>
              <w:t xml:space="preserve">causes </w:t>
            </w:r>
            <w:r w:rsidRPr="003E3E8C">
              <w:rPr>
                <w:rFonts w:ascii="Arial" w:hAnsi="Arial" w:cs="Arial"/>
              </w:rPr>
              <w:t xml:space="preserve">of ALS, where variants </w:t>
            </w:r>
            <w:r>
              <w:rPr>
                <w:rFonts w:ascii="Arial" w:hAnsi="Arial" w:cs="Arial"/>
              </w:rPr>
              <w:t xml:space="preserve">arise in specific </w:t>
            </w:r>
            <w:r w:rsidRPr="003E3E8C">
              <w:rPr>
                <w:rFonts w:ascii="Arial" w:hAnsi="Arial" w:cs="Arial"/>
              </w:rPr>
              <w:t>functional</w:t>
            </w:r>
            <w:r>
              <w:rPr>
                <w:rFonts w:ascii="Arial" w:hAnsi="Arial" w:cs="Arial"/>
              </w:rPr>
              <w:t xml:space="preserve"> domains of </w:t>
            </w:r>
            <w:r w:rsidRPr="003E3E8C">
              <w:rPr>
                <w:rFonts w:ascii="Arial" w:hAnsi="Arial" w:cs="Arial"/>
              </w:rPr>
              <w:t>protein</w:t>
            </w:r>
            <w:r>
              <w:rPr>
                <w:rFonts w:ascii="Arial" w:hAnsi="Arial" w:cs="Arial"/>
              </w:rPr>
              <w:t>s</w:t>
            </w:r>
            <w:r w:rsidRPr="003E3E8C">
              <w:rPr>
                <w:rFonts w:ascii="Arial" w:hAnsi="Arial" w:cs="Arial"/>
              </w:rPr>
              <w:t>. Some variants in SOD1 may also be coincidentally found in people with ALS but not cause their disease</w:t>
            </w:r>
            <w:r w:rsidR="00900B30">
              <w:rPr>
                <w:rFonts w:ascii="Arial" w:hAnsi="Arial" w:cs="Arial"/>
              </w:rPr>
              <w:t>.</w:t>
            </w:r>
            <w:r w:rsidR="00115212" w:rsidRPr="00115212">
              <w:rPr>
                <w:rFonts w:ascii="Arial" w:hAnsi="Arial" w:cs="Arial"/>
                <w:vertAlign w:val="superscript"/>
              </w:rPr>
              <w:t>2</w:t>
            </w:r>
          </w:p>
          <w:p w14:paraId="46804A10" w14:textId="77777777" w:rsidR="00D55BBF" w:rsidRDefault="00D55BBF" w:rsidP="00B766C6">
            <w:pPr>
              <w:rPr>
                <w:rFonts w:ascii="Arial" w:hAnsi="Arial" w:cs="Arial"/>
              </w:rPr>
            </w:pPr>
          </w:p>
          <w:p w14:paraId="43219513" w14:textId="6D411CE9" w:rsidR="003E3E8C" w:rsidRDefault="007D69D8" w:rsidP="003E3E8C">
            <w:pPr>
              <w:pStyle w:val="Paragraphnonumbers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D55BBF">
              <w:rPr>
                <w:rFonts w:cs="Arial"/>
              </w:rPr>
              <w:t>T</w:t>
            </w:r>
            <w:r>
              <w:rPr>
                <w:rFonts w:cs="Arial"/>
              </w:rPr>
              <w:t xml:space="preserve">opic </w:t>
            </w:r>
            <w:r w:rsidR="00D55BBF">
              <w:rPr>
                <w:rFonts w:cs="Arial"/>
              </w:rPr>
              <w:t>S</w:t>
            </w:r>
            <w:r>
              <w:rPr>
                <w:rFonts w:cs="Arial"/>
              </w:rPr>
              <w:t xml:space="preserve">election </w:t>
            </w:r>
            <w:r w:rsidR="00D55BBF">
              <w:rPr>
                <w:rFonts w:cs="Arial"/>
              </w:rPr>
              <w:t>O</w:t>
            </w:r>
            <w:r>
              <w:rPr>
                <w:rFonts w:cs="Arial"/>
              </w:rPr>
              <w:t xml:space="preserve">versight </w:t>
            </w:r>
            <w:r w:rsidR="00D55BBF">
              <w:rPr>
                <w:rFonts w:cs="Arial"/>
              </w:rPr>
              <w:t>P</w:t>
            </w:r>
            <w:r>
              <w:rPr>
                <w:rFonts w:cs="Arial"/>
              </w:rPr>
              <w:t>anel (TSOP)</w:t>
            </w:r>
            <w:r w:rsidR="00D55BBF">
              <w:rPr>
                <w:rFonts w:cs="Arial"/>
              </w:rPr>
              <w:t xml:space="preserve"> understood that </w:t>
            </w:r>
            <w:r w:rsidR="00D55BBF" w:rsidRPr="00D55BBF">
              <w:rPr>
                <w:rFonts w:cs="Arial"/>
              </w:rPr>
              <w:t>SOD1</w:t>
            </w:r>
            <w:r w:rsidR="00D55BBF">
              <w:rPr>
                <w:rFonts w:cs="Arial"/>
              </w:rPr>
              <w:t>-</w:t>
            </w:r>
            <w:r w:rsidR="00D55BBF" w:rsidRPr="00D55BBF">
              <w:rPr>
                <w:rFonts w:cs="Arial"/>
              </w:rPr>
              <w:t>ALS may present with certain symptoms</w:t>
            </w:r>
            <w:r w:rsidR="00D55BBF">
              <w:rPr>
                <w:rFonts w:cs="Arial"/>
              </w:rPr>
              <w:t xml:space="preserve"> such as </w:t>
            </w:r>
            <w:r w:rsidR="00D55BBF" w:rsidRPr="00D55BBF">
              <w:rPr>
                <w:rFonts w:cs="Arial"/>
              </w:rPr>
              <w:t>lower motor neurone</w:t>
            </w:r>
            <w:r w:rsidR="00D55BBF">
              <w:rPr>
                <w:rFonts w:cs="Arial"/>
              </w:rPr>
              <w:t xml:space="preserve"> symptoms</w:t>
            </w:r>
            <w:r w:rsidR="00641ACF">
              <w:rPr>
                <w:rFonts w:cs="Arial"/>
              </w:rPr>
              <w:t>,</w:t>
            </w:r>
            <w:r w:rsidR="00D55BBF">
              <w:rPr>
                <w:rFonts w:cs="Arial"/>
              </w:rPr>
              <w:t xml:space="preserve"> without f</w:t>
            </w:r>
            <w:r w:rsidR="00D55BBF" w:rsidRPr="00D55BBF">
              <w:rPr>
                <w:rFonts w:cs="Arial"/>
              </w:rPr>
              <w:t xml:space="preserve">rontal temporal dementia </w:t>
            </w:r>
            <w:r w:rsidR="00D55BBF">
              <w:rPr>
                <w:rFonts w:cs="Arial"/>
              </w:rPr>
              <w:t>and at younger age of onset</w:t>
            </w:r>
            <w:r w:rsidR="00641ACF">
              <w:rPr>
                <w:rFonts w:cs="Arial"/>
              </w:rPr>
              <w:t>,</w:t>
            </w:r>
            <w:r w:rsidR="00D55BBF" w:rsidRPr="00D55BBF">
              <w:rPr>
                <w:rFonts w:cs="Arial"/>
              </w:rPr>
              <w:t xml:space="preserve"> but </w:t>
            </w:r>
            <w:r w:rsidR="00D55BBF">
              <w:rPr>
                <w:rFonts w:cs="Arial"/>
              </w:rPr>
              <w:t xml:space="preserve">TSOP agreed </w:t>
            </w:r>
            <w:r w:rsidR="00D55BBF" w:rsidRPr="00D55BBF">
              <w:rPr>
                <w:rFonts w:cs="Arial"/>
              </w:rPr>
              <w:t xml:space="preserve">that these symptoms are not specific to </w:t>
            </w:r>
            <w:r w:rsidR="004521DE">
              <w:rPr>
                <w:rFonts w:cs="Arial"/>
              </w:rPr>
              <w:t xml:space="preserve">ALS caused by </w:t>
            </w:r>
            <w:r w:rsidR="00D55BBF" w:rsidRPr="00D55BBF">
              <w:rPr>
                <w:rFonts w:cs="Arial"/>
              </w:rPr>
              <w:t>SOD1</w:t>
            </w:r>
            <w:r w:rsidR="004521DE">
              <w:rPr>
                <w:rFonts w:cs="Arial"/>
              </w:rPr>
              <w:t xml:space="preserve"> mutations alone</w:t>
            </w:r>
            <w:r w:rsidR="00D55BBF">
              <w:rPr>
                <w:rFonts w:cs="Arial"/>
              </w:rPr>
              <w:t xml:space="preserve"> as there is </w:t>
            </w:r>
            <w:r w:rsidR="00D55BBF" w:rsidRPr="00D55BBF">
              <w:rPr>
                <w:rFonts w:cs="Arial"/>
              </w:rPr>
              <w:t>significant heterogeneity in clinical presentation and</w:t>
            </w:r>
            <w:r w:rsidR="004521DE">
              <w:rPr>
                <w:rFonts w:cs="Arial"/>
              </w:rPr>
              <w:t xml:space="preserve"> these symptoms</w:t>
            </w:r>
            <w:r w:rsidR="00D55BBF" w:rsidRPr="00D55BBF">
              <w:rPr>
                <w:rFonts w:cs="Arial"/>
              </w:rPr>
              <w:t xml:space="preserve"> are found in other causes </w:t>
            </w:r>
            <w:r w:rsidR="00D55BBF">
              <w:rPr>
                <w:rFonts w:cs="Arial"/>
              </w:rPr>
              <w:t>of ALS</w:t>
            </w:r>
            <w:r w:rsidR="004521DE">
              <w:rPr>
                <w:rFonts w:cs="Arial"/>
              </w:rPr>
              <w:t xml:space="preserve"> too, so TSOP considered the disease prevalence to be related to ALS rather than the genetic subgroup of SOD1-ALS. </w:t>
            </w:r>
            <w:r w:rsidR="00800160">
              <w:rPr>
                <w:rFonts w:cs="Arial"/>
                <w:vertAlign w:val="superscript"/>
              </w:rPr>
              <w:t xml:space="preserve">2 </w:t>
            </w:r>
            <w:r w:rsidR="00641ACF" w:rsidRPr="00453A62">
              <w:rPr>
                <w:rFonts w:cs="Arial"/>
                <w:vertAlign w:val="superscript"/>
              </w:rPr>
              <w:t xml:space="preserve">- </w:t>
            </w:r>
            <w:r w:rsidR="00800160">
              <w:rPr>
                <w:rFonts w:cs="Arial"/>
                <w:vertAlign w:val="superscript"/>
              </w:rPr>
              <w:t>4</w:t>
            </w:r>
            <w:r w:rsidR="00D55BBF">
              <w:rPr>
                <w:rFonts w:cs="Arial"/>
              </w:rPr>
              <w:t xml:space="preserve"> </w:t>
            </w:r>
          </w:p>
          <w:p w14:paraId="52863507" w14:textId="298EF150" w:rsidR="00B766C6" w:rsidRPr="003E3E8C" w:rsidRDefault="00993243" w:rsidP="003E3E8C">
            <w:pPr>
              <w:pStyle w:val="Paragraphnonumbers"/>
              <w:rPr>
                <w:lang w:val="en-US"/>
              </w:rPr>
            </w:pPr>
            <w:r w:rsidRPr="00E947B6">
              <w:rPr>
                <w:rFonts w:cs="Arial"/>
              </w:rPr>
              <w:t>Prevalence e</w:t>
            </w:r>
            <w:r w:rsidR="00EF15B9" w:rsidRPr="00E947B6">
              <w:rPr>
                <w:rFonts w:cs="Arial"/>
              </w:rPr>
              <w:t>stimates</w:t>
            </w:r>
            <w:r w:rsidR="004521DE">
              <w:rPr>
                <w:rFonts w:cs="Arial"/>
              </w:rPr>
              <w:t xml:space="preserve"> of ALS</w:t>
            </w:r>
            <w:r w:rsidR="00EF15B9" w:rsidRPr="00E947B6">
              <w:rPr>
                <w:rFonts w:cs="Arial"/>
              </w:rPr>
              <w:t xml:space="preserve"> vary in the literature depending on how you define ALS (range 3-13:100,000)</w:t>
            </w:r>
            <w:r w:rsidRPr="00E947B6">
              <w:rPr>
                <w:rFonts w:cs="Arial"/>
              </w:rPr>
              <w:t xml:space="preserve"> and there are geographical </w:t>
            </w:r>
            <w:proofErr w:type="gramStart"/>
            <w:r w:rsidRPr="00E947B6">
              <w:rPr>
                <w:rFonts w:cs="Arial"/>
              </w:rPr>
              <w:t>variations</w:t>
            </w:r>
            <w:proofErr w:type="gramEnd"/>
            <w:r w:rsidRPr="00E947B6">
              <w:rPr>
                <w:rFonts w:cs="Arial"/>
              </w:rPr>
              <w:t xml:space="preserve"> but </w:t>
            </w:r>
            <w:r w:rsidR="00C311D6">
              <w:rPr>
                <w:rFonts w:cs="Arial"/>
              </w:rPr>
              <w:t xml:space="preserve">prevalence </w:t>
            </w:r>
            <w:r w:rsidRPr="00E947B6">
              <w:rPr>
                <w:rFonts w:cs="Arial"/>
              </w:rPr>
              <w:t>is likely to be larger than 1:50,000</w:t>
            </w:r>
            <w:r w:rsidR="00B766C6" w:rsidRPr="00E947B6">
              <w:rPr>
                <w:rFonts w:cs="Arial"/>
              </w:rPr>
              <w:t>:</w:t>
            </w:r>
          </w:p>
          <w:p w14:paraId="66019029" w14:textId="0F98267E" w:rsidR="00FB130C" w:rsidRPr="00E947B6" w:rsidRDefault="00FB130C" w:rsidP="003C5249">
            <w:pPr>
              <w:pStyle w:val="BodyText"/>
              <w:numPr>
                <w:ilvl w:val="0"/>
                <w:numId w:val="38"/>
              </w:numPr>
              <w:spacing w:after="120"/>
              <w:rPr>
                <w:rFonts w:cs="Arial"/>
                <w:sz w:val="22"/>
                <w:szCs w:val="22"/>
                <w:lang w:val="en-GB"/>
              </w:rPr>
            </w:pPr>
            <w:r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>P</w:t>
            </w:r>
            <w:r w:rsidR="004D23A0"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 xml:space="preserve">revalence data reported </w:t>
            </w:r>
            <w:r w:rsidR="00CA08EE"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>in NG42 (</w:t>
            </w:r>
            <w:bookmarkStart w:id="0" w:name="_Hlk130283419"/>
            <w:r w:rsidR="008524D1" w:rsidRPr="00E947B6">
              <w:fldChar w:fldCharType="begin"/>
            </w:r>
            <w:r w:rsidR="008524D1" w:rsidRPr="00E947B6">
              <w:rPr>
                <w:rFonts w:cs="Arial"/>
                <w:sz w:val="22"/>
                <w:szCs w:val="22"/>
              </w:rPr>
              <w:instrText>HYPERLINK "https://www.nice.org.uk/guidance/ng42"</w:instrText>
            </w:r>
            <w:r w:rsidR="008524D1" w:rsidRPr="00E947B6">
              <w:fldChar w:fldCharType="separate"/>
            </w:r>
            <w:r w:rsidR="00CA08EE" w:rsidRPr="00E947B6">
              <w:rPr>
                <w:rStyle w:val="Hyperlink"/>
                <w:rFonts w:cs="Arial"/>
                <w:sz w:val="22"/>
                <w:szCs w:val="22"/>
                <w:shd w:val="clear" w:color="auto" w:fill="FFFFFF"/>
                <w:lang w:val="en-GB"/>
              </w:rPr>
              <w:t>Motor neurone disease: assessment and management</w:t>
            </w:r>
            <w:r w:rsidR="008524D1" w:rsidRPr="00E947B6">
              <w:rPr>
                <w:rStyle w:val="Hyperlink"/>
                <w:rFonts w:cs="Arial"/>
                <w:sz w:val="22"/>
                <w:szCs w:val="22"/>
                <w:shd w:val="clear" w:color="auto" w:fill="FFFFFF"/>
                <w:lang w:val="en-GB"/>
              </w:rPr>
              <w:fldChar w:fldCharType="end"/>
            </w:r>
            <w:r w:rsidR="004B0F36" w:rsidRPr="00E947B6">
              <w:rPr>
                <w:rStyle w:val="Hyperlink"/>
                <w:rFonts w:cs="Arial"/>
                <w:sz w:val="22"/>
                <w:szCs w:val="22"/>
                <w:shd w:val="clear" w:color="auto" w:fill="FFFFFF"/>
                <w:lang w:val="en-GB"/>
              </w:rPr>
              <w:t>,</w:t>
            </w:r>
            <w:r w:rsidR="004B0F36" w:rsidRPr="00E947B6">
              <w:rPr>
                <w:rStyle w:val="Hyperlink"/>
                <w:rFonts w:cs="Arial"/>
                <w:sz w:val="22"/>
                <w:szCs w:val="22"/>
                <w:shd w:val="clear" w:color="auto" w:fill="FFFFFF"/>
              </w:rPr>
              <w:t xml:space="preserve"> </w:t>
            </w:r>
            <w:r w:rsidR="004B0F36" w:rsidRPr="00E947B6">
              <w:rPr>
                <w:rStyle w:val="Hyperlink"/>
                <w:rFonts w:cs="Arial"/>
                <w:sz w:val="22"/>
                <w:szCs w:val="22"/>
                <w:shd w:val="clear" w:color="auto" w:fill="FFFFFF"/>
                <w:lang w:val="en-GB"/>
              </w:rPr>
              <w:t>2016</w:t>
            </w:r>
            <w:r w:rsidR="00CA08EE"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>)</w:t>
            </w:r>
            <w:r w:rsidR="00280833" w:rsidRPr="00E947B6">
              <w:rPr>
                <w:rFonts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CA08EE"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 xml:space="preserve">states that ~4000 people have MND </w:t>
            </w:r>
            <w:bookmarkEnd w:id="0"/>
            <w:r w:rsidR="00CA08EE"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 xml:space="preserve">of which 90% have </w:t>
            </w:r>
            <w:r w:rsidR="008B4F92"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>ALS</w:t>
            </w:r>
            <w:r w:rsidR="00280833"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 xml:space="preserve"> in England and Wales</w:t>
            </w:r>
            <w:r w:rsidR="00D24F44"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>. This tran</w:t>
            </w:r>
            <w:r w:rsidR="003C5249"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 xml:space="preserve">slates to </w:t>
            </w:r>
            <w:r w:rsidR="00212D9B"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>3:50,000.</w:t>
            </w:r>
          </w:p>
          <w:p w14:paraId="73CC8396" w14:textId="7E32FA3A" w:rsidR="003E3E8C" w:rsidRPr="003E3E8C" w:rsidRDefault="00FB130C" w:rsidP="00EF15B9">
            <w:pPr>
              <w:pStyle w:val="BodyText"/>
              <w:numPr>
                <w:ilvl w:val="0"/>
                <w:numId w:val="38"/>
              </w:numPr>
              <w:spacing w:after="120"/>
              <w:rPr>
                <w:rFonts w:cs="Arial"/>
                <w:sz w:val="22"/>
                <w:szCs w:val="22"/>
                <w:lang w:val="en-GB"/>
              </w:rPr>
            </w:pPr>
            <w:r w:rsidRPr="00E947B6">
              <w:rPr>
                <w:rFonts w:cs="Arial"/>
                <w:sz w:val="22"/>
                <w:szCs w:val="22"/>
                <w:shd w:val="clear" w:color="auto" w:fill="FFFFFF"/>
              </w:rPr>
              <w:t>C</w:t>
            </w:r>
            <w:r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>ompany highlighted</w:t>
            </w:r>
            <w:r w:rsidR="00A42B27"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 xml:space="preserve"> that NG42 </w:t>
            </w:r>
            <w:r w:rsidR="007D69D8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 xml:space="preserve">is </w:t>
            </w:r>
            <w:r w:rsidR="00A42B27"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>not up to date:</w:t>
            </w:r>
            <w:r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hyperlink r:id="rId9" w:history="1">
              <w:r w:rsidRPr="00E947B6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  <w:lang w:val="en-GB"/>
                </w:rPr>
                <w:t>recent meta analyses</w:t>
              </w:r>
            </w:hyperlink>
            <w:r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 xml:space="preserve"> at consultation</w:t>
            </w:r>
            <w:r w:rsidR="00A42B27"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>reported 2,700 patients in the UK with ALS, based on a median prevalence estimate of 4.03</w:t>
            </w:r>
            <w:r w:rsidR="004B0F36"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>:</w:t>
            </w:r>
            <w:r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 xml:space="preserve">100,000 </w:t>
            </w:r>
            <w:r w:rsidR="004B0F36"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 xml:space="preserve">(2:50,000) </w:t>
            </w:r>
            <w:r w:rsidRPr="00E947B6">
              <w:rPr>
                <w:rFonts w:cs="Arial"/>
                <w:sz w:val="22"/>
                <w:szCs w:val="22"/>
                <w:shd w:val="clear" w:color="auto" w:fill="FFFFFF"/>
                <w:lang w:val="en-GB"/>
              </w:rPr>
              <w:t>people</w:t>
            </w:r>
          </w:p>
          <w:p w14:paraId="7DA65A5F" w14:textId="11EB82D9" w:rsidR="00EF15B9" w:rsidRPr="003E3E8C" w:rsidRDefault="003E3E8C" w:rsidP="003E3E8C">
            <w:pPr>
              <w:pStyle w:val="BodyText"/>
              <w:spacing w:after="12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TSOP considered if flexibility could be applied</w:t>
            </w:r>
            <w:r w:rsidR="004521DE">
              <w:rPr>
                <w:rFonts w:cs="Arial"/>
                <w:sz w:val="22"/>
                <w:szCs w:val="22"/>
                <w:lang w:val="en-GB"/>
              </w:rPr>
              <w:t xml:space="preserve"> for this criteri</w:t>
            </w:r>
            <w:r w:rsidR="00115212">
              <w:rPr>
                <w:rFonts w:cs="Arial"/>
                <w:sz w:val="22"/>
                <w:szCs w:val="22"/>
                <w:lang w:val="en-GB"/>
              </w:rPr>
              <w:t>on</w:t>
            </w:r>
            <w:r w:rsidR="004521DE">
              <w:rPr>
                <w:rFonts w:cs="Arial"/>
                <w:sz w:val="22"/>
                <w:szCs w:val="22"/>
                <w:lang w:val="en-GB"/>
              </w:rPr>
              <w:t xml:space="preserve"> but agreed that although criteria 2 and 3 were clearly met, discretion had already been </w:t>
            </w:r>
            <w:r w:rsidR="004521DE">
              <w:rPr>
                <w:rFonts w:cs="Arial"/>
                <w:sz w:val="22"/>
                <w:szCs w:val="22"/>
                <w:lang w:val="en-GB"/>
              </w:rPr>
              <w:lastRenderedPageBreak/>
              <w:t>applied to criteri</w:t>
            </w:r>
            <w:r w:rsidR="00115212">
              <w:rPr>
                <w:rFonts w:cs="Arial"/>
                <w:sz w:val="22"/>
                <w:szCs w:val="22"/>
                <w:lang w:val="en-GB"/>
              </w:rPr>
              <w:t>on</w:t>
            </w:r>
            <w:r w:rsidR="004521DE">
              <w:rPr>
                <w:rFonts w:cs="Arial"/>
                <w:sz w:val="22"/>
                <w:szCs w:val="22"/>
                <w:lang w:val="en-GB"/>
              </w:rPr>
              <w:t xml:space="preserve"> 4 with the agreement that there were no satisfactory treatment options for patients despite an approved Technology Appraisal in this disease area. TSOP also considered the vision of the HST programme </w:t>
            </w:r>
            <w:r w:rsidR="00900B30">
              <w:rPr>
                <w:rFonts w:cs="Arial"/>
                <w:sz w:val="22"/>
                <w:szCs w:val="22"/>
                <w:lang w:val="en-GB"/>
              </w:rPr>
              <w:t xml:space="preserve">and if there was substantial need to encourage research </w:t>
            </w:r>
            <w:r w:rsidR="00115212">
              <w:rPr>
                <w:rFonts w:cs="Arial"/>
                <w:sz w:val="22"/>
                <w:szCs w:val="22"/>
                <w:lang w:val="en-GB"/>
              </w:rPr>
              <w:t>because there are</w:t>
            </w:r>
            <w:r w:rsidR="00900B30">
              <w:rPr>
                <w:rFonts w:cs="Arial"/>
                <w:sz w:val="22"/>
                <w:szCs w:val="22"/>
                <w:lang w:val="en-GB"/>
              </w:rPr>
              <w:t xml:space="preserve"> challenges generating evidence </w:t>
            </w:r>
            <w:r w:rsidR="00115212" w:rsidRPr="00115212">
              <w:rPr>
                <w:rFonts w:cs="Arial"/>
                <w:sz w:val="22"/>
                <w:szCs w:val="22"/>
                <w:lang w:val="en-GB"/>
              </w:rPr>
              <w:t>robust enough to bring the product to market</w:t>
            </w:r>
            <w:r w:rsidR="00900B30">
              <w:rPr>
                <w:rFonts w:cs="Arial"/>
                <w:sz w:val="22"/>
                <w:szCs w:val="22"/>
                <w:lang w:val="en-GB"/>
              </w:rPr>
              <w:t xml:space="preserve">. Given </w:t>
            </w:r>
            <w:r w:rsidR="007D69D8">
              <w:rPr>
                <w:rFonts w:cs="Arial"/>
                <w:sz w:val="22"/>
                <w:szCs w:val="22"/>
                <w:lang w:val="en-GB"/>
              </w:rPr>
              <w:t>that ALS is</w:t>
            </w:r>
            <w:r w:rsidR="00900B30">
              <w:rPr>
                <w:rFonts w:cs="Arial"/>
                <w:sz w:val="22"/>
                <w:szCs w:val="22"/>
                <w:lang w:val="en-GB"/>
              </w:rPr>
              <w:t xml:space="preserve"> 2-3 times </w:t>
            </w:r>
            <w:r w:rsidR="007D69D8">
              <w:rPr>
                <w:rFonts w:cs="Arial"/>
                <w:sz w:val="22"/>
                <w:szCs w:val="22"/>
                <w:lang w:val="en-GB"/>
              </w:rPr>
              <w:t xml:space="preserve">more common </w:t>
            </w:r>
            <w:r w:rsidR="00900B30">
              <w:rPr>
                <w:rFonts w:cs="Arial"/>
                <w:sz w:val="22"/>
                <w:szCs w:val="22"/>
                <w:lang w:val="en-GB"/>
              </w:rPr>
              <w:t xml:space="preserve">than </w:t>
            </w:r>
            <w:r w:rsidR="007D69D8">
              <w:rPr>
                <w:rFonts w:cs="Arial"/>
                <w:sz w:val="22"/>
                <w:szCs w:val="22"/>
                <w:lang w:val="en-GB"/>
              </w:rPr>
              <w:t xml:space="preserve">other diseases </w:t>
            </w:r>
            <w:r w:rsidR="00900B30">
              <w:rPr>
                <w:rFonts w:cs="Arial"/>
                <w:sz w:val="22"/>
                <w:szCs w:val="22"/>
                <w:lang w:val="en-GB"/>
              </w:rPr>
              <w:t xml:space="preserve">normally considered for the HST programme it was not persuaded that flexibility could be applied.  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7FF2F18F" w14:textId="60B75ECF" w:rsidR="000D3405" w:rsidRDefault="00E74106" w:rsidP="00D71447">
            <w:pPr>
              <w:ind w:left="288" w:right="188"/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lastRenderedPageBreak/>
              <w:t>Not met</w:t>
            </w:r>
          </w:p>
          <w:p w14:paraId="4A35B2B7" w14:textId="3B59D2A6" w:rsidR="00D71447" w:rsidRPr="00EF3DC0" w:rsidRDefault="00D71447" w:rsidP="00D71447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  <w:tr w:rsidR="000D3405" w:rsidRPr="00C9475C" w14:paraId="6BCC6689" w14:textId="0915F44B" w:rsidTr="0067750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A72F4" w14:textId="77777777" w:rsidR="000D3405" w:rsidRPr="00D71447" w:rsidRDefault="000D3405" w:rsidP="000D340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A471" w14:textId="77777777" w:rsidR="000D3405" w:rsidRDefault="000D3405" w:rsidP="000D3405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Normally no more than 300 people in England are eligible for the technology in its licensed indication and no more than 500 across all its </w:t>
            </w:r>
            <w:proofErr w:type="gramStart"/>
            <w:r w:rsidRPr="00D71447">
              <w:rPr>
                <w:rFonts w:ascii="Arial" w:hAnsi="Arial" w:cs="Arial"/>
              </w:rPr>
              <w:t>indications</w:t>
            </w:r>
            <w:proofErr w:type="gramEnd"/>
            <w:r w:rsidRPr="00D71447">
              <w:rPr>
                <w:rFonts w:ascii="Arial" w:hAnsi="Arial" w:cs="Arial"/>
              </w:rPr>
              <w:t xml:space="preserve"> </w:t>
            </w:r>
          </w:p>
          <w:p w14:paraId="55E850C5" w14:textId="442AD58F" w:rsidR="00D71447" w:rsidRPr="00D71447" w:rsidRDefault="00D71447" w:rsidP="000D3405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96648" w14:textId="4CF0FACF" w:rsidR="00E710E8" w:rsidRPr="00C311D6" w:rsidRDefault="00C311D6" w:rsidP="00E71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C311D6">
              <w:rPr>
                <w:rFonts w:ascii="Arial" w:hAnsi="Arial" w:cs="Arial"/>
                <w:lang w:val="en-US"/>
              </w:rPr>
              <w:t>Tofersen</w:t>
            </w:r>
            <w:proofErr w:type="spellEnd"/>
            <w:r w:rsidRPr="00C311D6">
              <w:rPr>
                <w:rFonts w:ascii="Arial" w:hAnsi="Arial" w:cs="Arial"/>
                <w:lang w:val="en-US"/>
              </w:rPr>
              <w:t xml:space="preserve"> would only be used in people with SOD1 mutations. The </w:t>
            </w:r>
            <w:r w:rsidR="004B0F36" w:rsidRPr="00C311D6">
              <w:rPr>
                <w:rFonts w:ascii="Arial" w:hAnsi="Arial" w:cs="Arial"/>
                <w:lang w:val="en-US"/>
              </w:rPr>
              <w:t>company</w:t>
            </w:r>
            <w:r w:rsidRPr="00C311D6">
              <w:rPr>
                <w:rFonts w:ascii="Arial" w:hAnsi="Arial" w:cs="Arial"/>
                <w:lang w:val="en-US"/>
              </w:rPr>
              <w:t xml:space="preserve"> provided</w:t>
            </w:r>
            <w:r w:rsidR="004B0F36" w:rsidRPr="00C311D6">
              <w:rPr>
                <w:rFonts w:ascii="Arial" w:hAnsi="Arial" w:cs="Arial"/>
                <w:lang w:val="en-US"/>
              </w:rPr>
              <w:t xml:space="preserve"> prevalence figures</w:t>
            </w:r>
            <w:r w:rsidR="00437D31" w:rsidRPr="00C311D6">
              <w:rPr>
                <w:rFonts w:ascii="Arial" w:hAnsi="Arial" w:cs="Arial"/>
                <w:lang w:val="en-US"/>
              </w:rPr>
              <w:t xml:space="preserve"> from </w:t>
            </w:r>
            <w:r w:rsidR="00E710E8" w:rsidRPr="00C311D6">
              <w:rPr>
                <w:rFonts w:ascii="Arial" w:hAnsi="Arial" w:cs="Arial"/>
                <w:lang w:val="en-US"/>
              </w:rPr>
              <w:t>Brown et al:</w:t>
            </w:r>
          </w:p>
          <w:p w14:paraId="20B92D7A" w14:textId="77777777" w:rsidR="00E710E8" w:rsidRPr="00C311D6" w:rsidRDefault="00E710E8" w:rsidP="00E710E8">
            <w:pPr>
              <w:rPr>
                <w:rFonts w:ascii="Arial" w:hAnsi="Arial" w:cs="Arial"/>
                <w:lang w:val="en-US"/>
              </w:rPr>
            </w:pPr>
          </w:p>
          <w:p w14:paraId="59F2A9CF" w14:textId="04CB553E" w:rsidR="00437D31" w:rsidRPr="00C311D6" w:rsidRDefault="00C311D6" w:rsidP="00EF15B9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lang w:val="en-US"/>
              </w:rPr>
            </w:pPr>
            <w:r w:rsidRPr="00C311D6">
              <w:rPr>
                <w:rFonts w:ascii="Arial" w:hAnsi="Arial" w:cs="Arial"/>
                <w:lang w:val="en-US"/>
              </w:rPr>
              <w:t xml:space="preserve">Around </w:t>
            </w:r>
            <w:r w:rsidR="004B0F36" w:rsidRPr="00C311D6">
              <w:rPr>
                <w:rFonts w:ascii="Arial" w:hAnsi="Arial" w:cs="Arial"/>
                <w:lang w:val="en-US"/>
              </w:rPr>
              <w:t xml:space="preserve">2,700 </w:t>
            </w:r>
            <w:r w:rsidR="00766416" w:rsidRPr="00C311D6">
              <w:rPr>
                <w:rFonts w:ascii="Arial" w:hAnsi="Arial" w:cs="Arial"/>
                <w:lang w:val="en-US"/>
              </w:rPr>
              <w:t>people</w:t>
            </w:r>
            <w:r w:rsidR="00AB2C39" w:rsidRPr="00C311D6">
              <w:rPr>
                <w:rFonts w:ascii="Arial" w:hAnsi="Arial" w:cs="Arial"/>
                <w:lang w:val="en-US"/>
              </w:rPr>
              <w:t xml:space="preserve"> have ALS</w:t>
            </w:r>
            <w:r w:rsidR="00766416" w:rsidRPr="00C311D6">
              <w:rPr>
                <w:rFonts w:ascii="Arial" w:hAnsi="Arial" w:cs="Arial"/>
                <w:lang w:val="en-US"/>
              </w:rPr>
              <w:t>, at any time in</w:t>
            </w:r>
            <w:r w:rsidR="004B0F36" w:rsidRPr="00C311D6">
              <w:rPr>
                <w:rFonts w:ascii="Arial" w:hAnsi="Arial" w:cs="Arial"/>
                <w:lang w:val="en-US"/>
              </w:rPr>
              <w:t xml:space="preserve"> the </w:t>
            </w:r>
            <w:proofErr w:type="gramStart"/>
            <w:r w:rsidR="004B0F36" w:rsidRPr="00C311D6">
              <w:rPr>
                <w:rFonts w:ascii="Arial" w:hAnsi="Arial" w:cs="Arial"/>
                <w:lang w:val="en-US"/>
              </w:rPr>
              <w:t>UK</w:t>
            </w:r>
            <w:proofErr w:type="gramEnd"/>
          </w:p>
          <w:p w14:paraId="20A57C7C" w14:textId="4751B746" w:rsidR="00437D31" w:rsidRPr="00C311D6" w:rsidRDefault="00C311D6" w:rsidP="00437D31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lang w:val="en-US"/>
              </w:rPr>
            </w:pPr>
            <w:r w:rsidRPr="00C311D6">
              <w:rPr>
                <w:rFonts w:ascii="Arial" w:hAnsi="Arial" w:cs="Arial"/>
                <w:lang w:val="en-US"/>
              </w:rPr>
              <w:t xml:space="preserve">Around </w:t>
            </w:r>
            <w:r w:rsidR="004B0F36" w:rsidRPr="00C311D6">
              <w:rPr>
                <w:rFonts w:ascii="Arial" w:hAnsi="Arial" w:cs="Arial"/>
                <w:lang w:val="en-US"/>
              </w:rPr>
              <w:t xml:space="preserve">2,278 people </w:t>
            </w:r>
            <w:r w:rsidR="00AB2C39" w:rsidRPr="00C311D6">
              <w:rPr>
                <w:rFonts w:ascii="Arial" w:hAnsi="Arial" w:cs="Arial"/>
                <w:lang w:val="en-US"/>
              </w:rPr>
              <w:t xml:space="preserve">have ALS </w:t>
            </w:r>
            <w:r w:rsidR="004B0F36" w:rsidRPr="00C311D6">
              <w:rPr>
                <w:rFonts w:ascii="Arial" w:hAnsi="Arial" w:cs="Arial"/>
                <w:lang w:val="en-US"/>
              </w:rPr>
              <w:t xml:space="preserve">in England </w:t>
            </w:r>
            <w:r w:rsidR="00437D31" w:rsidRPr="00C311D6">
              <w:rPr>
                <w:rFonts w:ascii="Arial" w:hAnsi="Arial" w:cs="Arial"/>
                <w:lang w:val="en-US"/>
              </w:rPr>
              <w:t>(</w:t>
            </w:r>
            <w:r w:rsidR="004B0F36" w:rsidRPr="00C311D6">
              <w:rPr>
                <w:rFonts w:ascii="Arial" w:hAnsi="Arial" w:cs="Arial"/>
                <w:lang w:val="en-US"/>
              </w:rPr>
              <w:t>based on a population of population of 56,536,400</w:t>
            </w:r>
            <w:r w:rsidR="00437D31" w:rsidRPr="00C311D6">
              <w:rPr>
                <w:rFonts w:ascii="Arial" w:hAnsi="Arial" w:cs="Arial"/>
                <w:lang w:val="en-US"/>
              </w:rPr>
              <w:t>)</w:t>
            </w:r>
          </w:p>
          <w:p w14:paraId="3326EE7E" w14:textId="68787671" w:rsidR="00437D31" w:rsidRPr="00C311D6" w:rsidRDefault="00732BBE" w:rsidP="00437D31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lang w:val="en-US"/>
              </w:rPr>
            </w:pPr>
            <w:r w:rsidRPr="00C311D6">
              <w:rPr>
                <w:rFonts w:ascii="Arial" w:hAnsi="Arial" w:cs="Arial"/>
                <w:lang w:val="en-US"/>
              </w:rPr>
              <w:t xml:space="preserve">Of these, </w:t>
            </w:r>
            <w:r w:rsidR="00766416" w:rsidRPr="00C311D6">
              <w:rPr>
                <w:rFonts w:ascii="Arial" w:hAnsi="Arial" w:cs="Arial"/>
                <w:lang w:val="en-US"/>
              </w:rPr>
              <w:t>5-10%</w:t>
            </w:r>
            <w:r w:rsidR="00437D31" w:rsidRPr="00C311D6">
              <w:rPr>
                <w:rFonts w:ascii="Arial" w:hAnsi="Arial" w:cs="Arial"/>
                <w:lang w:val="en-US"/>
              </w:rPr>
              <w:t xml:space="preserve"> (114 – 228</w:t>
            </w:r>
            <w:r w:rsidRPr="00C311D6">
              <w:rPr>
                <w:rFonts w:ascii="Arial" w:hAnsi="Arial" w:cs="Arial"/>
                <w:lang w:val="en-US"/>
              </w:rPr>
              <w:t xml:space="preserve"> people</w:t>
            </w:r>
            <w:r w:rsidR="00437D31" w:rsidRPr="00C311D6">
              <w:rPr>
                <w:rFonts w:ascii="Arial" w:hAnsi="Arial" w:cs="Arial"/>
                <w:lang w:val="en-US"/>
              </w:rPr>
              <w:t xml:space="preserve">) </w:t>
            </w:r>
            <w:r w:rsidR="00766416" w:rsidRPr="00C311D6">
              <w:rPr>
                <w:rFonts w:ascii="Arial" w:hAnsi="Arial" w:cs="Arial"/>
                <w:lang w:val="en-US"/>
              </w:rPr>
              <w:t>have the familial type</w:t>
            </w:r>
            <w:r w:rsidR="00437D31" w:rsidRPr="00C311D6">
              <w:rPr>
                <w:rFonts w:ascii="Arial" w:hAnsi="Arial" w:cs="Arial"/>
                <w:lang w:val="en-US"/>
              </w:rPr>
              <w:t xml:space="preserve"> </w:t>
            </w:r>
            <w:r w:rsidR="00766416" w:rsidRPr="00C311D6">
              <w:rPr>
                <w:rFonts w:ascii="Arial" w:hAnsi="Arial" w:cs="Arial"/>
                <w:lang w:val="en-US"/>
              </w:rPr>
              <w:t>and 90</w:t>
            </w:r>
            <w:r w:rsidR="002617EB" w:rsidRPr="00C311D6">
              <w:rPr>
                <w:rFonts w:ascii="Arial" w:hAnsi="Arial" w:cs="Arial"/>
                <w:lang w:val="en-US"/>
              </w:rPr>
              <w:t>-95%</w:t>
            </w:r>
            <w:r w:rsidR="00766416" w:rsidRPr="00C311D6">
              <w:rPr>
                <w:rFonts w:ascii="Arial" w:hAnsi="Arial" w:cs="Arial"/>
                <w:lang w:val="en-US"/>
              </w:rPr>
              <w:t xml:space="preserve"> </w:t>
            </w:r>
            <w:r w:rsidR="00437D31" w:rsidRPr="00C311D6">
              <w:rPr>
                <w:rFonts w:ascii="Arial" w:hAnsi="Arial" w:cs="Arial"/>
                <w:lang w:val="en-US"/>
              </w:rPr>
              <w:t>(2050 – 216</w:t>
            </w:r>
            <w:r w:rsidR="00A42B27" w:rsidRPr="00C311D6">
              <w:rPr>
                <w:rFonts w:ascii="Arial" w:hAnsi="Arial" w:cs="Arial"/>
                <w:lang w:val="en-US"/>
              </w:rPr>
              <w:t>4</w:t>
            </w:r>
            <w:r w:rsidRPr="00C311D6">
              <w:rPr>
                <w:rFonts w:ascii="Arial" w:hAnsi="Arial" w:cs="Arial"/>
                <w:lang w:val="en-US"/>
              </w:rPr>
              <w:t xml:space="preserve"> people</w:t>
            </w:r>
            <w:r w:rsidR="00437D31" w:rsidRPr="00C311D6">
              <w:rPr>
                <w:rFonts w:ascii="Arial" w:hAnsi="Arial" w:cs="Arial"/>
                <w:lang w:val="en-US"/>
              </w:rPr>
              <w:t xml:space="preserve">) </w:t>
            </w:r>
            <w:r w:rsidR="00766416" w:rsidRPr="00C311D6">
              <w:rPr>
                <w:rFonts w:ascii="Arial" w:hAnsi="Arial" w:cs="Arial"/>
                <w:lang w:val="en-US"/>
              </w:rPr>
              <w:t>have the sporadic type</w:t>
            </w:r>
            <w:r w:rsidR="00800160">
              <w:rPr>
                <w:rFonts w:ascii="Arial" w:hAnsi="Arial" w:cs="Arial"/>
                <w:vertAlign w:val="superscript"/>
                <w:lang w:val="en-US"/>
              </w:rPr>
              <w:t xml:space="preserve">5, </w:t>
            </w:r>
            <w:proofErr w:type="gramStart"/>
            <w:r w:rsidR="00800160">
              <w:rPr>
                <w:rFonts w:ascii="Arial" w:hAnsi="Arial" w:cs="Arial"/>
                <w:vertAlign w:val="superscript"/>
                <w:lang w:val="en-US"/>
              </w:rPr>
              <w:t>6</w:t>
            </w:r>
            <w:proofErr w:type="gramEnd"/>
          </w:p>
          <w:p w14:paraId="0B8388D2" w14:textId="7064B37A" w:rsidR="00766416" w:rsidRPr="00C311D6" w:rsidRDefault="00766416" w:rsidP="00437D31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lang w:val="en-US"/>
              </w:rPr>
            </w:pPr>
            <w:r w:rsidRPr="00C311D6">
              <w:rPr>
                <w:rFonts w:ascii="Arial" w:hAnsi="Arial" w:cs="Arial"/>
                <w:lang w:val="en-US"/>
              </w:rPr>
              <w:t>SOD1 gene mutations cause</w:t>
            </w:r>
            <w:r w:rsidR="004B0F36" w:rsidRPr="00C311D6">
              <w:rPr>
                <w:rFonts w:ascii="Arial" w:hAnsi="Arial" w:cs="Arial"/>
                <w:lang w:val="en-US"/>
              </w:rPr>
              <w:t xml:space="preserve"> 14.8</w:t>
            </w:r>
            <w:r w:rsidRPr="00C311D6">
              <w:rPr>
                <w:rFonts w:ascii="Arial" w:hAnsi="Arial" w:cs="Arial"/>
                <w:lang w:val="en-US"/>
              </w:rPr>
              <w:t>% of familial</w:t>
            </w:r>
            <w:r w:rsidR="00437D31" w:rsidRPr="00C311D6">
              <w:rPr>
                <w:rFonts w:ascii="Arial" w:hAnsi="Arial" w:cs="Arial"/>
                <w:lang w:val="en-US"/>
              </w:rPr>
              <w:t xml:space="preserve"> </w:t>
            </w:r>
            <w:r w:rsidRPr="00C311D6">
              <w:rPr>
                <w:rFonts w:ascii="Arial" w:hAnsi="Arial" w:cs="Arial"/>
                <w:lang w:val="en-US"/>
              </w:rPr>
              <w:t>and 1</w:t>
            </w:r>
            <w:r w:rsidR="00A42B27" w:rsidRPr="00C311D6">
              <w:rPr>
                <w:rFonts w:ascii="Arial" w:hAnsi="Arial" w:cs="Arial"/>
                <w:lang w:val="en-US"/>
              </w:rPr>
              <w:t>.2</w:t>
            </w:r>
            <w:r w:rsidRPr="00C311D6">
              <w:rPr>
                <w:rFonts w:ascii="Arial" w:hAnsi="Arial" w:cs="Arial"/>
                <w:lang w:val="en-US"/>
              </w:rPr>
              <w:t>% of sporadic ALS</w:t>
            </w:r>
            <w:r w:rsidRPr="00453A62">
              <w:rPr>
                <w:rFonts w:ascii="Arial" w:hAnsi="Arial" w:cs="Arial"/>
                <w:vertAlign w:val="superscript"/>
                <w:lang w:val="en-US"/>
              </w:rPr>
              <w:t>.</w:t>
            </w:r>
            <w:r w:rsidR="00800160">
              <w:rPr>
                <w:rFonts w:ascii="Arial" w:hAnsi="Arial" w:cs="Arial"/>
                <w:vertAlign w:val="superscript"/>
                <w:lang w:val="en-US"/>
              </w:rPr>
              <w:t>7</w:t>
            </w:r>
          </w:p>
          <w:p w14:paraId="539D5E1E" w14:textId="063B5915" w:rsidR="00A42B27" w:rsidRPr="00C311D6" w:rsidRDefault="00732BBE" w:rsidP="00EF15B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lang w:val="en-US"/>
              </w:rPr>
            </w:pPr>
            <w:r w:rsidRPr="00C311D6">
              <w:rPr>
                <w:rFonts w:ascii="Arial" w:hAnsi="Arial" w:cs="Arial"/>
                <w:lang w:val="en-US"/>
              </w:rPr>
              <w:t xml:space="preserve">Total = </w:t>
            </w:r>
            <w:r w:rsidR="00A42B27" w:rsidRPr="00C311D6">
              <w:rPr>
                <w:rFonts w:ascii="Arial" w:hAnsi="Arial" w:cs="Arial"/>
                <w:lang w:val="en-US"/>
              </w:rPr>
              <w:t>59 prevalent cases in England (0.1:50,000)</w:t>
            </w:r>
          </w:p>
          <w:p w14:paraId="18C412FC" w14:textId="156BEA36" w:rsidR="00E947B6" w:rsidRPr="00C311D6" w:rsidRDefault="00E947B6" w:rsidP="00EF15B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lang w:val="en-US"/>
              </w:rPr>
            </w:pPr>
            <w:r w:rsidRPr="00C311D6">
              <w:rPr>
                <w:rFonts w:ascii="Arial" w:hAnsi="Arial" w:cs="Arial"/>
                <w:lang w:val="en-US"/>
              </w:rPr>
              <w:t xml:space="preserve">Highest estimates include 120 people with SOD1-ALS. </w:t>
            </w:r>
          </w:p>
          <w:p w14:paraId="2DD51C20" w14:textId="5B2B1EC5" w:rsidR="00EF15B9" w:rsidRPr="00C311D6" w:rsidRDefault="00EF15B9" w:rsidP="00EF15B9">
            <w:pPr>
              <w:rPr>
                <w:rFonts w:ascii="Arial" w:hAnsi="Arial" w:cs="Arial"/>
                <w:lang w:val="en-US"/>
              </w:rPr>
            </w:pPr>
          </w:p>
          <w:p w14:paraId="2BE022E6" w14:textId="77777777" w:rsidR="00E947B6" w:rsidRDefault="00E947B6" w:rsidP="00EF15B9">
            <w:pPr>
              <w:rPr>
                <w:rFonts w:ascii="Arial" w:hAnsi="Arial" w:cs="Arial"/>
                <w:lang w:val="en-US"/>
              </w:rPr>
            </w:pPr>
            <w:r w:rsidRPr="00C311D6">
              <w:rPr>
                <w:rFonts w:ascii="Arial" w:hAnsi="Arial" w:cs="Arial"/>
                <w:lang w:val="en-US"/>
              </w:rPr>
              <w:t>At the scoping workshop the stakeholders explained that there is not c</w:t>
            </w:r>
            <w:r w:rsidR="00EF15B9" w:rsidRPr="00C311D6">
              <w:rPr>
                <w:rFonts w:ascii="Arial" w:hAnsi="Arial" w:cs="Arial"/>
                <w:lang w:val="en-US"/>
              </w:rPr>
              <w:t>urrently</w:t>
            </w:r>
            <w:r w:rsidRPr="00C311D6">
              <w:rPr>
                <w:rFonts w:ascii="Arial" w:hAnsi="Arial" w:cs="Arial"/>
                <w:lang w:val="en-US"/>
              </w:rPr>
              <w:t xml:space="preserve"> </w:t>
            </w:r>
            <w:r w:rsidR="00EF15B9" w:rsidRPr="00C311D6">
              <w:rPr>
                <w:rFonts w:ascii="Arial" w:hAnsi="Arial" w:cs="Arial"/>
                <w:lang w:val="en-US"/>
              </w:rPr>
              <w:t>equitable access to genetic</w:t>
            </w:r>
            <w:r w:rsidR="00EF15B9" w:rsidRPr="00E947B6">
              <w:rPr>
                <w:rFonts w:ascii="Arial" w:hAnsi="Arial" w:cs="Arial"/>
                <w:lang w:val="en-US"/>
              </w:rPr>
              <w:t xml:space="preserve"> screening. </w:t>
            </w:r>
          </w:p>
          <w:p w14:paraId="73F81F42" w14:textId="77777777" w:rsidR="008B159B" w:rsidRDefault="00EF15B9" w:rsidP="00EF15B9">
            <w:pPr>
              <w:rPr>
                <w:rFonts w:ascii="Arial" w:hAnsi="Arial" w:cs="Arial"/>
                <w:lang w:val="en-US"/>
              </w:rPr>
            </w:pPr>
            <w:r w:rsidRPr="00E947B6">
              <w:rPr>
                <w:rFonts w:ascii="Arial" w:hAnsi="Arial" w:cs="Arial"/>
                <w:lang w:val="en-US"/>
              </w:rPr>
              <w:t>Only people meeting R58 “</w:t>
            </w:r>
            <w:proofErr w:type="gramStart"/>
            <w:r w:rsidRPr="00E947B6">
              <w:rPr>
                <w:rFonts w:ascii="Arial" w:hAnsi="Arial" w:cs="Arial"/>
                <w:lang w:val="en-US"/>
              </w:rPr>
              <w:t>Adult Onset</w:t>
            </w:r>
            <w:proofErr w:type="gramEnd"/>
            <w:r w:rsidRPr="00E947B6">
              <w:rPr>
                <w:rFonts w:ascii="Arial" w:hAnsi="Arial" w:cs="Arial"/>
                <w:lang w:val="en-US"/>
              </w:rPr>
              <w:t xml:space="preserve"> Neurodegenerative disorder” criteria are </w:t>
            </w:r>
            <w:r w:rsidR="00E947B6">
              <w:rPr>
                <w:rFonts w:ascii="Arial" w:hAnsi="Arial" w:cs="Arial"/>
                <w:lang w:val="en-US"/>
              </w:rPr>
              <w:t xml:space="preserve">currently </w:t>
            </w:r>
            <w:r w:rsidRPr="00E947B6">
              <w:rPr>
                <w:rFonts w:ascii="Arial" w:hAnsi="Arial" w:cs="Arial"/>
                <w:lang w:val="en-US"/>
              </w:rPr>
              <w:t xml:space="preserve">tested (people who are symptomatic and a) aged under 50 or b) with family history of ALS). </w:t>
            </w:r>
          </w:p>
          <w:p w14:paraId="6EB7DA40" w14:textId="3362E9AA" w:rsidR="0077440F" w:rsidRDefault="00E947B6" w:rsidP="00EF15B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br/>
            </w:r>
            <w:r w:rsidR="008B159B">
              <w:rPr>
                <w:rFonts w:ascii="Arial" w:hAnsi="Arial" w:cs="Arial"/>
                <w:lang w:val="en-US"/>
              </w:rPr>
              <w:t xml:space="preserve">Post workshop, the testing criteria has been updated to capture a broader </w:t>
            </w:r>
            <w:r w:rsidR="008B159B">
              <w:rPr>
                <w:rFonts w:ascii="Arial" w:hAnsi="Arial" w:cs="Arial"/>
                <w:lang w:val="en-US"/>
              </w:rPr>
              <w:lastRenderedPageBreak/>
              <w:t>population</w:t>
            </w:r>
            <w:r w:rsidR="0077440F">
              <w:rPr>
                <w:rFonts w:ascii="Arial" w:hAnsi="Arial" w:cs="Arial"/>
                <w:lang w:val="en-US"/>
              </w:rPr>
              <w:t xml:space="preserve"> within the criteria for </w:t>
            </w:r>
            <w:r w:rsidR="0077440F" w:rsidRPr="0077440F">
              <w:rPr>
                <w:rFonts w:ascii="Arial" w:hAnsi="Arial" w:cs="Arial"/>
                <w:lang w:val="en-US"/>
              </w:rPr>
              <w:t>ALS with or without frontotemporal dementia</w:t>
            </w:r>
            <w:r w:rsidR="0077440F">
              <w:rPr>
                <w:rFonts w:ascii="Arial" w:hAnsi="Arial" w:cs="Arial"/>
                <w:lang w:val="en-US"/>
              </w:rPr>
              <w:t>:</w:t>
            </w:r>
          </w:p>
          <w:p w14:paraId="186AB686" w14:textId="52AD80CC" w:rsidR="0077440F" w:rsidRDefault="008B159B" w:rsidP="0077440F">
            <w:pPr>
              <w:ind w:left="720"/>
              <w:rPr>
                <w:rFonts w:ascii="Arial" w:hAnsi="Arial" w:cs="Arial"/>
                <w:lang w:val="en-US"/>
              </w:rPr>
            </w:pPr>
            <w:r w:rsidRPr="00566A69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)</w:t>
            </w:r>
            <w:r w:rsidRPr="00566A69">
              <w:rPr>
                <w:rFonts w:ascii="Arial" w:hAnsi="Arial" w:cs="Arial"/>
                <w:lang w:val="en-US"/>
              </w:rPr>
              <w:t xml:space="preserve"> Evidence of lower motor neuron (LMN) degeneration by clinical, electrophysiologic or neuropathologic examination, AND </w:t>
            </w:r>
            <w:r w:rsidR="0077440F">
              <w:rPr>
                <w:rFonts w:ascii="Arial" w:hAnsi="Arial" w:cs="Arial"/>
                <w:lang w:val="en-US"/>
              </w:rPr>
              <w:br/>
            </w:r>
            <w:r w:rsidRPr="00566A69"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" w:hAnsi="Arial" w:cs="Arial"/>
                <w:lang w:val="en-US"/>
              </w:rPr>
              <w:t>)</w:t>
            </w:r>
            <w:r w:rsidRPr="00566A69">
              <w:rPr>
                <w:rFonts w:ascii="Arial" w:hAnsi="Arial" w:cs="Arial"/>
                <w:lang w:val="en-US"/>
              </w:rPr>
              <w:t xml:space="preserve"> Evidence of upper motor neuron (UMN) degeneration by clinical examination, AND </w:t>
            </w:r>
            <w:r w:rsidR="0077440F"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t>c)</w:t>
            </w:r>
            <w:r w:rsidRPr="00566A69">
              <w:rPr>
                <w:rFonts w:ascii="Arial" w:hAnsi="Arial" w:cs="Arial"/>
                <w:lang w:val="en-US"/>
              </w:rPr>
              <w:t xml:space="preserve"> Progressive course, AND </w:t>
            </w:r>
            <w:r w:rsidR="0077440F">
              <w:rPr>
                <w:rFonts w:ascii="Arial" w:hAnsi="Arial" w:cs="Arial"/>
                <w:lang w:val="en-US"/>
              </w:rPr>
              <w:br/>
            </w:r>
            <w:r w:rsidRPr="00566A69"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)</w:t>
            </w:r>
            <w:r w:rsidRPr="00566A69">
              <w:rPr>
                <w:rFonts w:ascii="Arial" w:hAnsi="Arial" w:cs="Arial"/>
                <w:lang w:val="en-US"/>
              </w:rPr>
              <w:t xml:space="preserve"> No evidence </w:t>
            </w:r>
            <w:r>
              <w:rPr>
                <w:rFonts w:ascii="Arial" w:hAnsi="Arial" w:cs="Arial"/>
                <w:lang w:val="en-US"/>
              </w:rPr>
              <w:t xml:space="preserve">of </w:t>
            </w:r>
            <w:r w:rsidRPr="00566A69">
              <w:rPr>
                <w:rFonts w:ascii="Arial" w:hAnsi="Arial" w:cs="Arial"/>
                <w:lang w:val="en-US"/>
              </w:rPr>
              <w:t xml:space="preserve">other </w:t>
            </w:r>
            <w:proofErr w:type="spellStart"/>
            <w:r w:rsidRPr="00566A69">
              <w:rPr>
                <w:rFonts w:ascii="Arial" w:hAnsi="Arial" w:cs="Arial"/>
                <w:lang w:val="en-US"/>
              </w:rPr>
              <w:t>aetiology</w:t>
            </w:r>
            <w:proofErr w:type="spellEnd"/>
            <w:r w:rsidRPr="00566A69">
              <w:rPr>
                <w:rFonts w:ascii="Arial" w:hAnsi="Arial" w:cs="Arial"/>
                <w:lang w:val="en-US"/>
              </w:rPr>
              <w:t xml:space="preserve">   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C9B545E" w14:textId="6533062C" w:rsidR="00EF15B9" w:rsidRPr="00E947B6" w:rsidRDefault="0077440F" w:rsidP="0077440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br/>
            </w:r>
            <w:r w:rsidR="00E947B6">
              <w:rPr>
                <w:rFonts w:ascii="Arial" w:hAnsi="Arial" w:cs="Arial"/>
                <w:lang w:val="en-US"/>
              </w:rPr>
              <w:t>It is unclear if the</w:t>
            </w:r>
            <w:r w:rsidR="008B159B">
              <w:rPr>
                <w:rFonts w:ascii="Arial" w:hAnsi="Arial" w:cs="Arial"/>
                <w:lang w:val="en-US"/>
              </w:rPr>
              <w:t xml:space="preserve"> previous</w:t>
            </w:r>
            <w:r w:rsidR="00E947B6">
              <w:rPr>
                <w:rFonts w:ascii="Arial" w:hAnsi="Arial" w:cs="Arial"/>
                <w:lang w:val="en-US"/>
              </w:rPr>
              <w:t xml:space="preserve"> restrictions impact</w:t>
            </w:r>
            <w:r w:rsidR="008B159B">
              <w:rPr>
                <w:rFonts w:ascii="Arial" w:hAnsi="Arial" w:cs="Arial"/>
                <w:lang w:val="en-US"/>
              </w:rPr>
              <w:t>ed</w:t>
            </w:r>
            <w:r w:rsidR="00E947B6">
              <w:rPr>
                <w:rFonts w:ascii="Arial" w:hAnsi="Arial" w:cs="Arial"/>
                <w:lang w:val="en-US"/>
              </w:rPr>
              <w:t xml:space="preserve"> the number of people eligible for treatment but clinicians at the scoping workshop did not expect a large increase in diagnos</w:t>
            </w:r>
            <w:r w:rsidR="00C311D6">
              <w:rPr>
                <w:rFonts w:ascii="Arial" w:hAnsi="Arial" w:cs="Arial"/>
                <w:lang w:val="en-US"/>
              </w:rPr>
              <w:t>e</w:t>
            </w:r>
            <w:r w:rsidR="00E947B6">
              <w:rPr>
                <w:rFonts w:ascii="Arial" w:hAnsi="Arial" w:cs="Arial"/>
                <w:lang w:val="en-US"/>
              </w:rPr>
              <w:t xml:space="preserve">s following the expansion of testing. </w:t>
            </w:r>
            <w:r w:rsidR="00EF15B9" w:rsidRPr="00E947B6">
              <w:rPr>
                <w:rFonts w:ascii="Arial" w:hAnsi="Arial" w:cs="Arial"/>
                <w:lang w:val="en-US"/>
              </w:rPr>
              <w:t xml:space="preserve"> </w:t>
            </w:r>
          </w:p>
          <w:p w14:paraId="106E7BCC" w14:textId="77777777" w:rsidR="00EF15B9" w:rsidRPr="00E947B6" w:rsidRDefault="00EF15B9" w:rsidP="00EF15B9">
            <w:pPr>
              <w:rPr>
                <w:rFonts w:ascii="Arial" w:hAnsi="Arial" w:cs="Arial"/>
                <w:lang w:val="en-US"/>
              </w:rPr>
            </w:pPr>
          </w:p>
          <w:p w14:paraId="20485E0F" w14:textId="04A3EAF7" w:rsidR="00EF15B9" w:rsidRPr="00E947B6" w:rsidRDefault="00EF15B9" w:rsidP="00EF15B9">
            <w:pPr>
              <w:rPr>
                <w:rFonts w:ascii="Arial" w:hAnsi="Arial" w:cs="Arial"/>
                <w:lang w:val="en-US"/>
              </w:rPr>
            </w:pPr>
            <w:r w:rsidRPr="00E947B6">
              <w:rPr>
                <w:rFonts w:ascii="Arial" w:hAnsi="Arial" w:cs="Arial"/>
                <w:lang w:val="en-US"/>
              </w:rPr>
              <w:t xml:space="preserve">Genetic testing for SOD1 mutations can take up to a year to receive, once diagnosed with an SOD1 mutation, </w:t>
            </w:r>
            <w:proofErr w:type="spellStart"/>
            <w:r w:rsidRPr="00E947B6">
              <w:rPr>
                <w:rFonts w:ascii="Arial" w:hAnsi="Arial" w:cs="Arial"/>
                <w:lang w:val="en-US"/>
              </w:rPr>
              <w:t>tofersen</w:t>
            </w:r>
            <w:proofErr w:type="spellEnd"/>
            <w:r w:rsidRPr="00E947B6">
              <w:rPr>
                <w:rFonts w:ascii="Arial" w:hAnsi="Arial" w:cs="Arial"/>
                <w:lang w:val="en-US"/>
              </w:rPr>
              <w:t xml:space="preserve"> would be used in combination with standard of care treatments.</w:t>
            </w:r>
          </w:p>
          <w:p w14:paraId="4C6F7AF2" w14:textId="547E2417" w:rsidR="00677504" w:rsidRPr="00E947B6" w:rsidRDefault="00677504" w:rsidP="00677504">
            <w:pPr>
              <w:rPr>
                <w:rFonts w:ascii="Arial" w:hAnsi="Arial" w:cs="Arial"/>
              </w:rPr>
            </w:pP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7363703A" w14:textId="77777777" w:rsidR="00D71447" w:rsidRPr="00D71447" w:rsidRDefault="00D71447" w:rsidP="00D71447">
            <w:pPr>
              <w:ind w:left="288" w:right="188"/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lastRenderedPageBreak/>
              <w:t>Met</w:t>
            </w:r>
          </w:p>
          <w:p w14:paraId="2A49A49C" w14:textId="77777777" w:rsidR="000D3405" w:rsidRPr="00EF3DC0" w:rsidRDefault="000D3405" w:rsidP="00677504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  <w:tr w:rsidR="000D3405" w:rsidRPr="00C9475C" w14:paraId="7C095163" w14:textId="663CB376" w:rsidTr="0067750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680B2" w14:textId="77777777" w:rsidR="000D3405" w:rsidRPr="00D71447" w:rsidRDefault="000D3405" w:rsidP="000D340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E7EF" w14:textId="77777777" w:rsidR="000D3405" w:rsidRPr="00D71447" w:rsidRDefault="000D3405" w:rsidP="00742AF3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The very rare condition significantly shortens life or severely impairs its </w:t>
            </w:r>
            <w:proofErr w:type="gramStart"/>
            <w:r w:rsidRPr="00D71447">
              <w:rPr>
                <w:rFonts w:ascii="Arial" w:hAnsi="Arial" w:cs="Arial"/>
              </w:rPr>
              <w:t>quality</w:t>
            </w:r>
            <w:proofErr w:type="gramEnd"/>
            <w:r w:rsidRPr="00D71447">
              <w:rPr>
                <w:rFonts w:ascii="Arial" w:hAnsi="Arial" w:cs="Arial"/>
              </w:rPr>
              <w:t xml:space="preserve"> </w:t>
            </w:r>
          </w:p>
          <w:p w14:paraId="3AE5894D" w14:textId="77777777" w:rsidR="000D3405" w:rsidRPr="00D71447" w:rsidRDefault="000D3405" w:rsidP="00742AF3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4D4D6" w14:textId="0A0C928C" w:rsidR="00766416" w:rsidRPr="00E947B6" w:rsidRDefault="00766416" w:rsidP="00766416">
            <w:pPr>
              <w:ind w:left="34"/>
              <w:rPr>
                <w:rFonts w:ascii="Arial" w:hAnsi="Arial" w:cs="Arial"/>
              </w:rPr>
            </w:pPr>
            <w:r w:rsidRPr="00E947B6">
              <w:rPr>
                <w:rFonts w:ascii="Arial" w:hAnsi="Arial" w:cs="Arial"/>
              </w:rPr>
              <w:t>The condition affects the brain and spinal cord and is associated with progressive degeneration of motor skills</w:t>
            </w:r>
            <w:r w:rsidRPr="00453A62">
              <w:rPr>
                <w:rFonts w:ascii="Arial" w:hAnsi="Arial" w:cs="Arial"/>
                <w:vertAlign w:val="superscript"/>
              </w:rPr>
              <w:t>.</w:t>
            </w:r>
            <w:r w:rsidR="00800160">
              <w:rPr>
                <w:rFonts w:ascii="Arial" w:hAnsi="Arial" w:cs="Arial"/>
                <w:vertAlign w:val="superscript"/>
              </w:rPr>
              <w:t>8</w:t>
            </w:r>
            <w:r w:rsidRPr="00E947B6">
              <w:rPr>
                <w:rFonts w:ascii="Arial" w:hAnsi="Arial" w:cs="Arial"/>
              </w:rPr>
              <w:t xml:space="preserve"> Progression of the disease leads to increased muscle weakness and problems with communicating and breathing. Most people typically do not survive beyond 2-3 years of developing symptoms.</w:t>
            </w:r>
            <w:r w:rsidR="00800160">
              <w:rPr>
                <w:rFonts w:ascii="Arial" w:hAnsi="Arial" w:cs="Arial"/>
                <w:vertAlign w:val="superscript"/>
              </w:rPr>
              <w:t>9,</w:t>
            </w:r>
            <w:proofErr w:type="gramStart"/>
            <w:r w:rsidR="00800160">
              <w:rPr>
                <w:rFonts w:ascii="Arial" w:hAnsi="Arial" w:cs="Arial"/>
                <w:vertAlign w:val="superscript"/>
              </w:rPr>
              <w:t>10</w:t>
            </w:r>
            <w:proofErr w:type="gramEnd"/>
            <w:r w:rsidR="007F5B25">
              <w:rPr>
                <w:rFonts w:ascii="Arial" w:hAnsi="Arial" w:cs="Arial"/>
              </w:rPr>
              <w:t xml:space="preserve"> </w:t>
            </w:r>
          </w:p>
          <w:p w14:paraId="12D121C6" w14:textId="70A7604A" w:rsidR="000D3405" w:rsidRPr="00E947B6" w:rsidRDefault="00766416" w:rsidP="0076641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E947B6">
              <w:rPr>
                <w:rFonts w:ascii="Arial" w:hAnsi="Arial" w:cs="Arial"/>
              </w:rPr>
              <w:t>(</w:t>
            </w:r>
            <w:hyperlink r:id="rId10" w:history="1">
              <w:r w:rsidRPr="00E947B6">
                <w:rPr>
                  <w:rStyle w:val="Hyperlink"/>
                  <w:rFonts w:ascii="Arial" w:hAnsi="Arial" w:cs="Arial"/>
                </w:rPr>
                <w:t>https://www.mndassociation.org/app/uploads/mnd-association-key-messages-infographic.pdf</w:t>
              </w:r>
            </w:hyperlink>
            <w:r w:rsidRPr="00E947B6">
              <w:rPr>
                <w:rFonts w:ascii="Arial" w:hAnsi="Arial" w:cs="Arial"/>
              </w:rPr>
              <w:t>)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010FB16E" w14:textId="1DAC2C7A" w:rsidR="00D71447" w:rsidRDefault="00677504" w:rsidP="00D71447">
            <w:pPr>
              <w:ind w:left="288" w:right="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</w:t>
            </w:r>
          </w:p>
          <w:p w14:paraId="41BD97F3" w14:textId="77777777" w:rsidR="000D3405" w:rsidRPr="00EF3DC0" w:rsidRDefault="000D3405" w:rsidP="00D71447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  <w:tr w:rsidR="000D3405" w:rsidRPr="00C9475C" w14:paraId="3926C63E" w14:textId="217B1634" w:rsidTr="000C69FF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44678" w14:textId="77777777" w:rsidR="000D3405" w:rsidRPr="00D71447" w:rsidRDefault="000D3405" w:rsidP="000D340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14AD" w14:textId="1C64668F" w:rsidR="000D3405" w:rsidRDefault="000D3405" w:rsidP="00742AF3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>There are no other satisfactory treatment options, or the technology is likely to offer significant additional benefit over existing treatment options.</w:t>
            </w:r>
          </w:p>
          <w:p w14:paraId="52BF37D1" w14:textId="77777777" w:rsidR="00D71447" w:rsidRPr="00D71447" w:rsidRDefault="00D71447" w:rsidP="00742AF3">
            <w:pPr>
              <w:rPr>
                <w:rFonts w:ascii="Arial" w:hAnsi="Arial" w:cs="Arial"/>
              </w:rPr>
            </w:pPr>
          </w:p>
          <w:p w14:paraId="37761BB2" w14:textId="77777777" w:rsidR="000D3405" w:rsidRPr="00D71447" w:rsidRDefault="000D3405" w:rsidP="00742AF3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B59E0" w14:textId="7818F86E" w:rsidR="0045255D" w:rsidRDefault="0045255D" w:rsidP="00453A62">
            <w:pPr>
              <w:pStyle w:val="Paragraphnonumbers"/>
              <w:numPr>
                <w:ilvl w:val="0"/>
                <w:numId w:val="47"/>
              </w:numPr>
              <w:rPr>
                <w:rFonts w:cs="Arial"/>
                <w:vertAlign w:val="superscript"/>
              </w:rPr>
            </w:pPr>
            <w:r w:rsidRPr="00E947B6">
              <w:rPr>
                <w:rFonts w:cs="Arial"/>
                <w:b/>
                <w:bCs/>
              </w:rPr>
              <w:t xml:space="preserve">Additional benefit of </w:t>
            </w:r>
            <w:proofErr w:type="spellStart"/>
            <w:r w:rsidRPr="00E947B6">
              <w:rPr>
                <w:rFonts w:cs="Arial"/>
                <w:b/>
                <w:bCs/>
              </w:rPr>
              <w:t>tofersen</w:t>
            </w:r>
            <w:proofErr w:type="spellEnd"/>
            <w:r w:rsidRPr="00E947B6">
              <w:rPr>
                <w:rFonts w:cs="Arial"/>
                <w:b/>
                <w:bCs/>
              </w:rPr>
              <w:t xml:space="preserve">: </w:t>
            </w:r>
            <w:proofErr w:type="spellStart"/>
            <w:r w:rsidRPr="00E947B6">
              <w:rPr>
                <w:rFonts w:cs="Arial"/>
              </w:rPr>
              <w:t>Tofersen</w:t>
            </w:r>
            <w:proofErr w:type="spellEnd"/>
            <w:r w:rsidRPr="00E947B6">
              <w:rPr>
                <w:rFonts w:cs="Arial"/>
              </w:rPr>
              <w:t xml:space="preserve"> does not present itself as curative treatment option. Initial results from pivotal trial (VALOR and OLE, primary outcome: change from baseline to week 28 in the Revised Amyotrophic Lateral Sclerosis Functional Rating Scale (ALSFRS-R)) showed </w:t>
            </w:r>
            <w:proofErr w:type="spellStart"/>
            <w:r w:rsidRPr="00E947B6">
              <w:rPr>
                <w:rFonts w:cs="Arial"/>
              </w:rPr>
              <w:t>tofersen</w:t>
            </w:r>
            <w:proofErr w:type="spellEnd"/>
            <w:r w:rsidRPr="00E947B6">
              <w:rPr>
                <w:rFonts w:cs="Arial"/>
              </w:rPr>
              <w:t xml:space="preserve"> did not statistically improve clinical </w:t>
            </w:r>
            <w:r w:rsidRPr="00E947B6">
              <w:rPr>
                <w:rFonts w:cs="Arial"/>
              </w:rPr>
              <w:lastRenderedPageBreak/>
              <w:t xml:space="preserve">end points and was associated with adverse events. However, the benefits of </w:t>
            </w:r>
            <w:proofErr w:type="spellStart"/>
            <w:r w:rsidRPr="00E947B6">
              <w:rPr>
                <w:rFonts w:cs="Arial"/>
              </w:rPr>
              <w:t>tofersen</w:t>
            </w:r>
            <w:proofErr w:type="spellEnd"/>
            <w:r w:rsidRPr="00E947B6">
              <w:rPr>
                <w:rFonts w:cs="Arial"/>
              </w:rPr>
              <w:t xml:space="preserve"> are being further evaluated in the extension </w:t>
            </w:r>
            <w:proofErr w:type="gramStart"/>
            <w:r w:rsidRPr="00E947B6">
              <w:rPr>
                <w:rFonts w:cs="Arial"/>
              </w:rPr>
              <w:t>phase</w:t>
            </w:r>
            <w:r w:rsidR="00641ACF" w:rsidRPr="00453A62">
              <w:rPr>
                <w:rFonts w:cs="Arial"/>
                <w:vertAlign w:val="superscript"/>
              </w:rPr>
              <w:t>1</w:t>
            </w:r>
            <w:r w:rsidR="00800160">
              <w:rPr>
                <w:rFonts w:cs="Arial"/>
                <w:vertAlign w:val="superscript"/>
              </w:rPr>
              <w:t>1</w:t>
            </w:r>
            <w:proofErr w:type="gramEnd"/>
          </w:p>
          <w:p w14:paraId="49115641" w14:textId="669FC2C8" w:rsidR="00993243" w:rsidRPr="00037DAD" w:rsidRDefault="00087A22" w:rsidP="00453A62">
            <w:pPr>
              <w:pStyle w:val="Paragraphnonumbers"/>
              <w:numPr>
                <w:ilvl w:val="0"/>
                <w:numId w:val="47"/>
              </w:numPr>
              <w:rPr>
                <w:rFonts w:cs="Arial"/>
              </w:rPr>
            </w:pPr>
            <w:r w:rsidRPr="0045255D">
              <w:rPr>
                <w:rFonts w:cs="Arial"/>
                <w:b/>
                <w:bCs/>
              </w:rPr>
              <w:t xml:space="preserve">Current treatment options: </w:t>
            </w:r>
            <w:r w:rsidRPr="0045255D">
              <w:rPr>
                <w:rFonts w:cs="Arial"/>
              </w:rPr>
              <w:t>There is an available treatment (Riluzole)</w:t>
            </w:r>
            <w:r w:rsidR="0086306B">
              <w:rPr>
                <w:rFonts w:cs="Arial"/>
              </w:rPr>
              <w:t xml:space="preserve"> recommended in NICE TA20 for people with ALS. Riluzole is </w:t>
            </w:r>
            <w:r w:rsidR="0086306B" w:rsidRPr="0045255D">
              <w:rPr>
                <w:rFonts w:cs="Arial"/>
              </w:rPr>
              <w:t>not curative</w:t>
            </w:r>
            <w:r w:rsidR="0086306B">
              <w:rPr>
                <w:rFonts w:cs="Arial"/>
              </w:rPr>
              <w:t xml:space="preserve"> and ex</w:t>
            </w:r>
            <w:r w:rsidR="00366EF6" w:rsidRPr="0045255D">
              <w:rPr>
                <w:rFonts w:cs="Arial"/>
              </w:rPr>
              <w:t>tends median survival by 2-3 months</w:t>
            </w:r>
            <w:r w:rsidR="0086306B">
              <w:rPr>
                <w:rFonts w:cs="Arial"/>
              </w:rPr>
              <w:t xml:space="preserve"> only</w:t>
            </w:r>
            <w:r w:rsidR="00366EF6" w:rsidRPr="0045255D">
              <w:rPr>
                <w:rFonts w:cs="Arial"/>
              </w:rPr>
              <w:t xml:space="preserve"> (</w:t>
            </w:r>
            <w:hyperlink r:id="rId11" w:history="1">
              <w:r w:rsidR="00366EF6" w:rsidRPr="0045255D">
                <w:rPr>
                  <w:rFonts w:cs="Arial"/>
                </w:rPr>
                <w:t>TA20 review papers</w:t>
              </w:r>
            </w:hyperlink>
            <w:r w:rsidR="0086306B">
              <w:rPr>
                <w:rFonts w:cs="Arial"/>
              </w:rPr>
              <w:t>)</w:t>
            </w:r>
            <w:r w:rsidR="00366EF6" w:rsidRPr="0045255D">
              <w:rPr>
                <w:rFonts w:cs="Arial"/>
              </w:rPr>
              <w:t>.</w:t>
            </w:r>
            <w:r w:rsidR="0045255D" w:rsidRPr="00453A62">
              <w:rPr>
                <w:rFonts w:cs="Arial"/>
                <w:vertAlign w:val="superscript"/>
              </w:rPr>
              <w:t xml:space="preserve"> </w:t>
            </w:r>
            <w:r w:rsidR="0045255D">
              <w:rPr>
                <w:rFonts w:cs="Arial"/>
              </w:rPr>
              <w:t>Given this, t</w:t>
            </w:r>
            <w:r w:rsidR="00F7745D">
              <w:rPr>
                <w:rFonts w:cs="Arial"/>
              </w:rPr>
              <w:t xml:space="preserve">he TSOP panel </w:t>
            </w:r>
            <w:r w:rsidR="006B2BBC">
              <w:rPr>
                <w:rFonts w:cs="Arial"/>
              </w:rPr>
              <w:t>considered</w:t>
            </w:r>
            <w:r w:rsidR="0045255D">
              <w:rPr>
                <w:rFonts w:cs="Arial"/>
              </w:rPr>
              <w:t xml:space="preserve"> whether </w:t>
            </w:r>
            <w:proofErr w:type="spellStart"/>
            <w:r w:rsidR="0045255D">
              <w:rPr>
                <w:rFonts w:cs="Arial"/>
              </w:rPr>
              <w:t>riluzole</w:t>
            </w:r>
            <w:proofErr w:type="spellEnd"/>
            <w:r w:rsidR="0045255D">
              <w:rPr>
                <w:rFonts w:cs="Arial"/>
              </w:rPr>
              <w:t xml:space="preserve"> could be classed as a satisfactory treatment option for </w:t>
            </w:r>
            <w:r w:rsidR="009F3966">
              <w:rPr>
                <w:rFonts w:cs="Arial"/>
              </w:rPr>
              <w:t xml:space="preserve">ALS caused by </w:t>
            </w:r>
            <w:r w:rsidR="009F3966" w:rsidRPr="00D55BBF">
              <w:rPr>
                <w:rFonts w:cs="Arial"/>
              </w:rPr>
              <w:t>SOD1</w:t>
            </w:r>
            <w:r w:rsidR="009F3966">
              <w:rPr>
                <w:rFonts w:cs="Arial"/>
              </w:rPr>
              <w:t xml:space="preserve"> mutations</w:t>
            </w:r>
            <w:r w:rsidR="0045255D">
              <w:rPr>
                <w:rFonts w:cs="Arial"/>
              </w:rPr>
              <w:t>.</w:t>
            </w:r>
            <w:r w:rsidR="00F7745D">
              <w:rPr>
                <w:rFonts w:cs="Arial"/>
              </w:rPr>
              <w:t xml:space="preserve"> </w:t>
            </w:r>
            <w:r w:rsidR="0045255D">
              <w:rPr>
                <w:rFonts w:cs="Arial"/>
              </w:rPr>
              <w:t xml:space="preserve">It noted </w:t>
            </w:r>
            <w:r w:rsidR="00F7745D">
              <w:rPr>
                <w:rFonts w:cs="Arial"/>
              </w:rPr>
              <w:t xml:space="preserve">that </w:t>
            </w:r>
            <w:proofErr w:type="spellStart"/>
            <w:r w:rsidR="00F7745D">
              <w:rPr>
                <w:rFonts w:cs="Arial"/>
              </w:rPr>
              <w:t>riluzole</w:t>
            </w:r>
            <w:proofErr w:type="spellEnd"/>
            <w:r w:rsidR="00F7745D">
              <w:rPr>
                <w:rFonts w:cs="Arial"/>
              </w:rPr>
              <w:t xml:space="preserve"> </w:t>
            </w:r>
            <w:r w:rsidR="0086306B">
              <w:rPr>
                <w:rFonts w:cs="Arial"/>
              </w:rPr>
              <w:t>shows some benefit over standard care in clinical trials</w:t>
            </w:r>
            <w:r w:rsidR="00F7745D">
              <w:rPr>
                <w:rFonts w:cs="Arial"/>
              </w:rPr>
              <w:t xml:space="preserve">. It also </w:t>
            </w:r>
            <w:r w:rsidR="006B2BBC">
              <w:rPr>
                <w:rFonts w:cs="Arial"/>
              </w:rPr>
              <w:t>noted</w:t>
            </w:r>
            <w:r w:rsidR="00993243" w:rsidRPr="00E947B6">
              <w:rPr>
                <w:rFonts w:cs="Arial"/>
              </w:rPr>
              <w:t xml:space="preserve"> feedback from stakeholders during the scoping workshop that </w:t>
            </w:r>
            <w:proofErr w:type="spellStart"/>
            <w:r w:rsidR="00F7745D">
              <w:rPr>
                <w:rFonts w:cs="Arial"/>
              </w:rPr>
              <w:t>riluzole</w:t>
            </w:r>
            <w:proofErr w:type="spellEnd"/>
            <w:r w:rsidR="00F7745D">
              <w:rPr>
                <w:rFonts w:cs="Arial"/>
              </w:rPr>
              <w:t xml:space="preserve"> is offered to all patients at diagnosis of ALS</w:t>
            </w:r>
            <w:r w:rsidR="0045255D">
              <w:rPr>
                <w:rFonts w:cs="Arial"/>
              </w:rPr>
              <w:t xml:space="preserve">. However, </w:t>
            </w:r>
            <w:r w:rsidR="006B2BBC">
              <w:rPr>
                <w:rFonts w:cs="Arial"/>
              </w:rPr>
              <w:t xml:space="preserve">it </w:t>
            </w:r>
            <w:r w:rsidR="00993243" w:rsidRPr="00E947B6">
              <w:rPr>
                <w:rFonts w:cs="Arial"/>
              </w:rPr>
              <w:t>is not considered a</w:t>
            </w:r>
            <w:r w:rsidR="00EF5202">
              <w:rPr>
                <w:rFonts w:cs="Arial"/>
              </w:rPr>
              <w:t xml:space="preserve"> very</w:t>
            </w:r>
            <w:r w:rsidR="00993243" w:rsidRPr="00E947B6">
              <w:rPr>
                <w:rFonts w:cs="Arial"/>
              </w:rPr>
              <w:t xml:space="preserve"> effective treatment optio</w:t>
            </w:r>
            <w:r w:rsidR="006B2BBC">
              <w:rPr>
                <w:rFonts w:cs="Arial"/>
              </w:rPr>
              <w:t>n</w:t>
            </w:r>
            <w:r w:rsidR="0045255D">
              <w:rPr>
                <w:rFonts w:cs="Arial"/>
              </w:rPr>
              <w:t xml:space="preserve"> by </w:t>
            </w:r>
            <w:r w:rsidR="00037DAD">
              <w:rPr>
                <w:rFonts w:cs="Arial"/>
              </w:rPr>
              <w:t>clinicians</w:t>
            </w:r>
            <w:r w:rsidR="006B2BBC">
              <w:rPr>
                <w:rFonts w:cs="Arial"/>
              </w:rPr>
              <w:t xml:space="preserve">. </w:t>
            </w:r>
            <w:r w:rsidR="00892AB4">
              <w:rPr>
                <w:rFonts w:cs="Arial"/>
              </w:rPr>
              <w:t>The TSOP panel</w:t>
            </w:r>
            <w:r w:rsidR="0045255D">
              <w:rPr>
                <w:rFonts w:cs="Arial"/>
              </w:rPr>
              <w:t xml:space="preserve"> considered </w:t>
            </w:r>
            <w:r w:rsidR="00037DAD">
              <w:rPr>
                <w:rFonts w:cs="Arial"/>
              </w:rPr>
              <w:t xml:space="preserve">that </w:t>
            </w:r>
            <w:r w:rsidR="0086306B">
              <w:rPr>
                <w:rFonts w:cs="Arial"/>
              </w:rPr>
              <w:t>conditions with a</w:t>
            </w:r>
            <w:r w:rsidR="00037DAD">
              <w:rPr>
                <w:rFonts w:cs="Arial"/>
              </w:rPr>
              <w:t xml:space="preserve"> NICE recommended treatment option</w:t>
            </w:r>
            <w:r w:rsidR="0086306B">
              <w:rPr>
                <w:rFonts w:cs="Arial"/>
              </w:rPr>
              <w:t xml:space="preserve"> </w:t>
            </w:r>
            <w:r w:rsidR="00037DAD">
              <w:rPr>
                <w:rFonts w:cs="Arial"/>
              </w:rPr>
              <w:t>normally</w:t>
            </w:r>
            <w:r w:rsidR="0086306B">
              <w:rPr>
                <w:rFonts w:cs="Arial"/>
              </w:rPr>
              <w:t xml:space="preserve"> would not meet thi</w:t>
            </w:r>
            <w:r w:rsidR="00AA5E33">
              <w:rPr>
                <w:rFonts w:cs="Arial"/>
              </w:rPr>
              <w:t>s</w:t>
            </w:r>
            <w:r w:rsidR="00037DAD">
              <w:rPr>
                <w:rFonts w:cs="Arial"/>
              </w:rPr>
              <w:t xml:space="preserve"> HST criterion</w:t>
            </w:r>
            <w:r w:rsidR="0045255D" w:rsidRPr="00037DAD">
              <w:rPr>
                <w:rFonts w:cs="Arial"/>
              </w:rPr>
              <w:t>.</w:t>
            </w:r>
            <w:r w:rsidR="001C6645" w:rsidRPr="00037DAD">
              <w:rPr>
                <w:rFonts w:cs="Arial"/>
              </w:rPr>
              <w:t xml:space="preserve"> </w:t>
            </w:r>
            <w:proofErr w:type="gramStart"/>
            <w:r w:rsidR="0045255D" w:rsidRPr="00037DAD">
              <w:rPr>
                <w:rFonts w:cs="Arial"/>
              </w:rPr>
              <w:t>B</w:t>
            </w:r>
            <w:r w:rsidR="001C6645" w:rsidRPr="00037DAD">
              <w:rPr>
                <w:rFonts w:cs="Arial"/>
              </w:rPr>
              <w:t>ut</w:t>
            </w:r>
            <w:r w:rsidR="0045255D" w:rsidRPr="00037DAD">
              <w:rPr>
                <w:rFonts w:cs="Arial"/>
              </w:rPr>
              <w:t>,</w:t>
            </w:r>
            <w:proofErr w:type="gramEnd"/>
            <w:r w:rsidR="0045255D" w:rsidRPr="00037DAD">
              <w:rPr>
                <w:rFonts w:cs="Arial"/>
              </w:rPr>
              <w:t xml:space="preserve"> it</w:t>
            </w:r>
            <w:r w:rsidR="00F7745D" w:rsidRPr="00037DAD">
              <w:rPr>
                <w:rFonts w:cs="Arial"/>
              </w:rPr>
              <w:t xml:space="preserve"> agreed t</w:t>
            </w:r>
            <w:r w:rsidR="00037DAD" w:rsidRPr="00037DAD">
              <w:rPr>
                <w:rFonts w:cs="Arial"/>
              </w:rPr>
              <w:t>hat</w:t>
            </w:r>
            <w:r w:rsidR="0086306B">
              <w:rPr>
                <w:rFonts w:cs="Arial"/>
              </w:rPr>
              <w:t>,</w:t>
            </w:r>
            <w:r w:rsidR="00037DAD" w:rsidRPr="00037DAD">
              <w:rPr>
                <w:rFonts w:cs="Arial"/>
              </w:rPr>
              <w:t xml:space="preserve"> </w:t>
            </w:r>
            <w:r w:rsidR="009F3966">
              <w:rPr>
                <w:rFonts w:cs="Arial"/>
              </w:rPr>
              <w:t>for</w:t>
            </w:r>
            <w:r w:rsidR="009F3966" w:rsidRPr="00D55BBF">
              <w:rPr>
                <w:rFonts w:cs="Arial"/>
              </w:rPr>
              <w:t xml:space="preserve"> </w:t>
            </w:r>
            <w:r w:rsidR="009F3966">
              <w:rPr>
                <w:rFonts w:cs="Arial"/>
              </w:rPr>
              <w:t xml:space="preserve">the eligible population; ALS caused by </w:t>
            </w:r>
            <w:r w:rsidR="009F3966" w:rsidRPr="00D55BBF">
              <w:rPr>
                <w:rFonts w:cs="Arial"/>
              </w:rPr>
              <w:t>SOD1</w:t>
            </w:r>
            <w:r w:rsidR="009F3966">
              <w:rPr>
                <w:rFonts w:cs="Arial"/>
              </w:rPr>
              <w:t xml:space="preserve"> mutations,</w:t>
            </w:r>
            <w:r w:rsidR="009F3966" w:rsidRPr="00037DAD">
              <w:rPr>
                <w:rFonts w:cs="Arial"/>
              </w:rPr>
              <w:t xml:space="preserve"> </w:t>
            </w:r>
            <w:r w:rsidR="006B2BBC" w:rsidRPr="00037DAD">
              <w:rPr>
                <w:rFonts w:cs="Arial"/>
              </w:rPr>
              <w:t>the poor survival benefit</w:t>
            </w:r>
            <w:r w:rsidR="001C6645" w:rsidRPr="00037DAD">
              <w:rPr>
                <w:rFonts w:cs="Arial"/>
              </w:rPr>
              <w:t xml:space="preserve"> associated with </w:t>
            </w:r>
            <w:proofErr w:type="spellStart"/>
            <w:r w:rsidR="001C6645" w:rsidRPr="00037DAD">
              <w:rPr>
                <w:rFonts w:cs="Arial"/>
              </w:rPr>
              <w:t>riluzole</w:t>
            </w:r>
            <w:proofErr w:type="spellEnd"/>
            <w:r w:rsidR="00037DAD" w:rsidRPr="00037DAD">
              <w:rPr>
                <w:rFonts w:cs="Arial"/>
              </w:rPr>
              <w:t xml:space="preserve"> meant that it could not be classed as a satisfactory treatment</w:t>
            </w:r>
            <w:r w:rsidR="00993243" w:rsidRPr="00037DAD">
              <w:rPr>
                <w:rFonts w:cs="Arial"/>
              </w:rPr>
              <w:t xml:space="preserve"> option</w:t>
            </w:r>
            <w:r w:rsidR="00F7745D" w:rsidRPr="00037DAD">
              <w:rPr>
                <w:rFonts w:cs="Arial"/>
              </w:rPr>
              <w:t>.</w:t>
            </w:r>
            <w:r w:rsidR="006B2BBC" w:rsidRPr="00037DAD">
              <w:rPr>
                <w:rFonts w:cs="Arial"/>
              </w:rPr>
              <w:t xml:space="preserve"> </w:t>
            </w:r>
            <w:r w:rsidR="00F7745D" w:rsidRPr="00037DAD">
              <w:rPr>
                <w:rFonts w:cs="Arial"/>
              </w:rPr>
              <w:t>So,</w:t>
            </w:r>
            <w:r w:rsidR="00993243" w:rsidRPr="00037DAD">
              <w:rPr>
                <w:rFonts w:cs="Arial"/>
              </w:rPr>
              <w:t xml:space="preserve"> this criterion is met. 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0A0F82F7" w14:textId="2EAB662F" w:rsidR="000D3405" w:rsidRPr="00EF3DC0" w:rsidRDefault="00EF15B9" w:rsidP="000C69FF">
            <w:pPr>
              <w:ind w:left="288" w:right="1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lastRenderedPageBreak/>
              <w:t xml:space="preserve">Met </w:t>
            </w:r>
          </w:p>
        </w:tc>
      </w:tr>
    </w:tbl>
    <w:p w14:paraId="204873BA" w14:textId="224C1313" w:rsidR="000D3405" w:rsidRPr="00E710E8" w:rsidRDefault="000D3405" w:rsidP="00F90BB8">
      <w:pPr>
        <w:rPr>
          <w:rFonts w:ascii="Arial" w:hAnsi="Arial" w:cs="Arial"/>
          <w:b/>
          <w:bCs/>
        </w:rPr>
      </w:pPr>
    </w:p>
    <w:p w14:paraId="5BB6AD91" w14:textId="6E03CBF6" w:rsidR="00115212" w:rsidRDefault="00115212" w:rsidP="00115212">
      <w:pPr>
        <w:pStyle w:val="Paragraphnonumbers"/>
        <w:numPr>
          <w:ilvl w:val="0"/>
          <w:numId w:val="37"/>
        </w:numPr>
      </w:pPr>
      <w:r>
        <w:t xml:space="preserve">Tang L, Ma Y, Liu X-l, Chen L, Fan D-s (2019). </w:t>
      </w:r>
      <w:hyperlink r:id="rId12" w:history="1">
        <w:r>
          <w:rPr>
            <w:rStyle w:val="Hyperlink"/>
          </w:rPr>
          <w:t>Better survival in female SOD1-mutant patients with ALS: a study of SOD1-related natural history</w:t>
        </w:r>
      </w:hyperlink>
      <w:r>
        <w:t>. Translational Neurodegeneration. 8(1):2.</w:t>
      </w:r>
    </w:p>
    <w:p w14:paraId="063ED4A9" w14:textId="7C45A843" w:rsidR="00900B30" w:rsidRDefault="00900B30" w:rsidP="00C311D6">
      <w:pPr>
        <w:pStyle w:val="Paragraphnonumbers"/>
        <w:numPr>
          <w:ilvl w:val="0"/>
          <w:numId w:val="37"/>
        </w:numPr>
      </w:pPr>
      <w:r w:rsidRPr="00453A62">
        <w:rPr>
          <w:lang w:val="da-DK"/>
        </w:rPr>
        <w:t xml:space="preserve">Opie-Martin, S., Iacoangeli, A., Topp, S.D. et al. </w:t>
      </w:r>
      <w:r w:rsidR="00800160">
        <w:rPr>
          <w:lang w:val="da-DK"/>
        </w:rPr>
        <w:t xml:space="preserve">(2022) </w:t>
      </w:r>
      <w:r w:rsidRPr="00900B30">
        <w:t xml:space="preserve">The SOD1-mediated ALS phenotype shows a decoupling between age of symptom onset and disease duration. Nat </w:t>
      </w:r>
      <w:proofErr w:type="spellStart"/>
      <w:r w:rsidRPr="00900B30">
        <w:t>Commun</w:t>
      </w:r>
      <w:proofErr w:type="spellEnd"/>
      <w:r w:rsidRPr="00900B30">
        <w:t xml:space="preserve"> 13, 6901. </w:t>
      </w:r>
      <w:hyperlink r:id="rId13" w:history="1">
        <w:r w:rsidRPr="00D71351">
          <w:rPr>
            <w:rStyle w:val="Hyperlink"/>
          </w:rPr>
          <w:t>https://doi.org/10.1038/s41467-022-34620-y</w:t>
        </w:r>
      </w:hyperlink>
      <w:r>
        <w:t xml:space="preserve"> </w:t>
      </w:r>
    </w:p>
    <w:p w14:paraId="1264D5E3" w14:textId="0AE6FC00" w:rsidR="00641ACF" w:rsidRPr="00641ACF" w:rsidRDefault="00E72266" w:rsidP="007F5B25">
      <w:pPr>
        <w:pStyle w:val="Paragraphnonumbers"/>
        <w:numPr>
          <w:ilvl w:val="0"/>
          <w:numId w:val="37"/>
        </w:numPr>
      </w:pPr>
      <w:proofErr w:type="spellStart"/>
      <w:r w:rsidRPr="00453A62">
        <w:lastRenderedPageBreak/>
        <w:t>Millecamps</w:t>
      </w:r>
      <w:proofErr w:type="spellEnd"/>
      <w:r w:rsidRPr="00453A62">
        <w:t xml:space="preserve">, S., </w:t>
      </w:r>
      <w:proofErr w:type="spellStart"/>
      <w:r w:rsidRPr="00453A62">
        <w:t>Salachas</w:t>
      </w:r>
      <w:proofErr w:type="spellEnd"/>
      <w:r w:rsidRPr="00453A62">
        <w:t xml:space="preserve">, F., Cazeneuve, C et al. </w:t>
      </w:r>
      <w:r>
        <w:t xml:space="preserve">(2010) </w:t>
      </w:r>
      <w:hyperlink r:id="rId14" w:history="1">
        <w:r w:rsidR="00641ACF" w:rsidRPr="00E72266">
          <w:rPr>
            <w:rStyle w:val="Hyperlink"/>
          </w:rPr>
          <w:t>SOD1, ANG, VAPB, TARDBP, and FUS mutations in familial amyotrophic lateral sclerosis: genotype-phenotype correlations.</w:t>
        </w:r>
        <w:r w:rsidRPr="00E72266">
          <w:t xml:space="preserve"> </w:t>
        </w:r>
        <w:r>
          <w:t xml:space="preserve">J. Med. Genet, 47 (8). </w:t>
        </w:r>
        <w:r w:rsidRPr="00E72266">
          <w:t xml:space="preserve"> </w:t>
        </w:r>
      </w:hyperlink>
    </w:p>
    <w:p w14:paraId="5CB6EC6B" w14:textId="1180FE95" w:rsidR="00641ACF" w:rsidRDefault="00E72266" w:rsidP="00800160">
      <w:pPr>
        <w:pStyle w:val="Paragraphnonumbers"/>
        <w:numPr>
          <w:ilvl w:val="0"/>
          <w:numId w:val="37"/>
        </w:numPr>
      </w:pPr>
      <w:r w:rsidRPr="00453A62">
        <w:t>Wicks</w:t>
      </w:r>
      <w:r>
        <w:t>,</w:t>
      </w:r>
      <w:r w:rsidRPr="00453A62">
        <w:t xml:space="preserve"> P,</w:t>
      </w:r>
      <w:r>
        <w:t>.</w:t>
      </w:r>
      <w:r w:rsidRPr="00453A62">
        <w:t xml:space="preserve"> Abrahams</w:t>
      </w:r>
      <w:r>
        <w:t>,</w:t>
      </w:r>
      <w:r w:rsidRPr="00453A62">
        <w:t xml:space="preserve"> S,</w:t>
      </w:r>
      <w:r>
        <w:t>.</w:t>
      </w:r>
      <w:r w:rsidRPr="00453A62">
        <w:t xml:space="preserve"> </w:t>
      </w:r>
      <w:proofErr w:type="spellStart"/>
      <w:r w:rsidRPr="00453A62">
        <w:t>Papps</w:t>
      </w:r>
      <w:proofErr w:type="spellEnd"/>
      <w:r>
        <w:t>,</w:t>
      </w:r>
      <w:r w:rsidRPr="00453A62">
        <w:t xml:space="preserve"> B</w:t>
      </w:r>
      <w:r>
        <w:t>. et al (2009)</w:t>
      </w:r>
      <w:r w:rsidRPr="00453A62">
        <w:t xml:space="preserve"> </w:t>
      </w:r>
      <w:hyperlink r:id="rId15" w:history="1">
        <w:r w:rsidRPr="00453A62">
          <w:rPr>
            <w:rStyle w:val="Hyperlink"/>
          </w:rPr>
          <w:t>SOD1 and cognitive dysfunction in familial amyotrophic lateral sclerosis</w:t>
        </w:r>
      </w:hyperlink>
      <w:r w:rsidRPr="00453A62">
        <w:t xml:space="preserve">. J </w:t>
      </w:r>
      <w:proofErr w:type="spellStart"/>
      <w:r w:rsidRPr="00453A62">
        <w:t>Neurol</w:t>
      </w:r>
      <w:proofErr w:type="spellEnd"/>
      <w:r>
        <w:t>,</w:t>
      </w:r>
      <w:r w:rsidRPr="00453A62">
        <w:t xml:space="preserve"> 256</w:t>
      </w:r>
      <w:r>
        <w:t xml:space="preserve"> </w:t>
      </w:r>
      <w:r w:rsidRPr="00453A62">
        <w:t>(2)</w:t>
      </w:r>
      <w:r>
        <w:t xml:space="preserve"> </w:t>
      </w:r>
      <w:r w:rsidRPr="00453A62">
        <w:t>:234-41.</w:t>
      </w:r>
      <w:r w:rsidR="00800160">
        <w:t xml:space="preserve"> </w:t>
      </w:r>
    </w:p>
    <w:p w14:paraId="4FF40341" w14:textId="163B26ED" w:rsidR="00BA518C" w:rsidRPr="00E710E8" w:rsidRDefault="00BA518C" w:rsidP="00766416">
      <w:pPr>
        <w:pStyle w:val="BodyText"/>
        <w:numPr>
          <w:ilvl w:val="0"/>
          <w:numId w:val="37"/>
        </w:numPr>
        <w:spacing w:after="120"/>
        <w:rPr>
          <w:sz w:val="22"/>
          <w:szCs w:val="22"/>
          <w:lang w:val="en-GB"/>
        </w:rPr>
      </w:pPr>
      <w:proofErr w:type="spellStart"/>
      <w:r w:rsidRPr="00EF15B9">
        <w:rPr>
          <w:rFonts w:cs="Arial"/>
          <w:sz w:val="22"/>
          <w:szCs w:val="22"/>
          <w:shd w:val="clear" w:color="auto" w:fill="FFFFFF"/>
        </w:rPr>
        <w:t>Gowland</w:t>
      </w:r>
      <w:proofErr w:type="spellEnd"/>
      <w:r w:rsidRPr="00EF15B9">
        <w:rPr>
          <w:rFonts w:cs="Arial"/>
          <w:sz w:val="22"/>
          <w:szCs w:val="22"/>
          <w:shd w:val="clear" w:color="auto" w:fill="FFFFFF"/>
        </w:rPr>
        <w:t xml:space="preserve"> A et al. (2019) </w:t>
      </w:r>
      <w:hyperlink r:id="rId16" w:history="1">
        <w:r w:rsidRPr="00EF15B9">
          <w:rPr>
            <w:rStyle w:val="Hyperlink"/>
            <w:rFonts w:cs="Arial"/>
            <w:sz w:val="22"/>
            <w:szCs w:val="22"/>
            <w:shd w:val="clear" w:color="auto" w:fill="FFFFFF"/>
          </w:rPr>
          <w:t>Predicting the future of ALS: the impact of demographic change and potential new treatments on the prevalence of ALS in the United Kingdom, 2020-2116</w:t>
        </w:r>
      </w:hyperlink>
    </w:p>
    <w:p w14:paraId="08CE7354" w14:textId="50E3D876" w:rsidR="00766416" w:rsidRDefault="00766416" w:rsidP="00766416">
      <w:pPr>
        <w:pStyle w:val="BodyText"/>
        <w:numPr>
          <w:ilvl w:val="0"/>
          <w:numId w:val="37"/>
        </w:numPr>
        <w:spacing w:after="12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 xml:space="preserve">Sheffield MND Care and Research Centre (2015) </w:t>
      </w:r>
      <w:hyperlink r:id="rId17" w:history="1">
        <w:r>
          <w:rPr>
            <w:rStyle w:val="Hyperlink"/>
            <w:sz w:val="22"/>
            <w:szCs w:val="22"/>
            <w:lang w:val="en-US"/>
          </w:rPr>
          <w:t>What is the difference between MND and ALS?</w:t>
        </w:r>
      </w:hyperlink>
      <w:r>
        <w:rPr>
          <w:sz w:val="22"/>
          <w:szCs w:val="22"/>
          <w:lang w:val="en-US"/>
        </w:rPr>
        <w:t xml:space="preserve"> Accessed September 2021.</w:t>
      </w:r>
    </w:p>
    <w:p w14:paraId="54A5440D" w14:textId="6610312B" w:rsidR="00766416" w:rsidRDefault="00766416" w:rsidP="00766416">
      <w:pPr>
        <w:pStyle w:val="Paragraphnonumbers"/>
        <w:numPr>
          <w:ilvl w:val="0"/>
          <w:numId w:val="37"/>
        </w:numPr>
      </w:pPr>
      <w:r>
        <w:t xml:space="preserve">Zou et al. (2017) </w:t>
      </w:r>
      <w:hyperlink r:id="rId18" w:history="1">
        <w:r>
          <w:rPr>
            <w:rStyle w:val="Hyperlink"/>
          </w:rPr>
          <w:t>Genetic Epidemiology of Amyotrophic Lateral Sclerosis: A Systematic Review and Meta-Analysis</w:t>
        </w:r>
      </w:hyperlink>
      <w:r>
        <w:t xml:space="preserve">. J </w:t>
      </w:r>
      <w:proofErr w:type="spellStart"/>
      <w:r>
        <w:t>Neurol</w:t>
      </w:r>
      <w:proofErr w:type="spellEnd"/>
      <w:r>
        <w:t xml:space="preserve"> </w:t>
      </w:r>
      <w:proofErr w:type="spellStart"/>
      <w:r>
        <w:t>Neurosurg</w:t>
      </w:r>
      <w:proofErr w:type="spellEnd"/>
      <w:r>
        <w:t xml:space="preserve"> Psychiatry. 88(7):540-549.</w:t>
      </w:r>
    </w:p>
    <w:p w14:paraId="633081C2" w14:textId="440190CE" w:rsidR="00766416" w:rsidRDefault="00766416" w:rsidP="00766416">
      <w:pPr>
        <w:pStyle w:val="Paragraphnonumbers"/>
        <w:numPr>
          <w:ilvl w:val="0"/>
          <w:numId w:val="37"/>
        </w:numPr>
      </w:pPr>
      <w:r>
        <w:rPr>
          <w:rFonts w:cs="Arial"/>
          <w:shd w:val="clear" w:color="auto" w:fill="FFFFFF"/>
        </w:rPr>
        <w:t>Amyotrophic Lateral Sclerosis Frontotemporal Degeneration. 20(3-4):264-274.</w:t>
      </w:r>
    </w:p>
    <w:p w14:paraId="56EEE3EA" w14:textId="77777777" w:rsidR="00766416" w:rsidRDefault="00766416" w:rsidP="00766416">
      <w:pPr>
        <w:pStyle w:val="Paragraphnonumbers"/>
        <w:numPr>
          <w:ilvl w:val="0"/>
          <w:numId w:val="37"/>
        </w:numPr>
      </w:pPr>
      <w:r>
        <w:t xml:space="preserve">Talbot K (2009). </w:t>
      </w:r>
      <w:hyperlink r:id="rId19" w:history="1">
        <w:r>
          <w:rPr>
            <w:rStyle w:val="Hyperlink"/>
          </w:rPr>
          <w:t>Motor neuron disease</w:t>
        </w:r>
      </w:hyperlink>
      <w:r>
        <w:t>. Practical Neurology. 9(5):303.</w:t>
      </w:r>
    </w:p>
    <w:p w14:paraId="25AA6C30" w14:textId="77777777" w:rsidR="00766416" w:rsidRPr="00C311D6" w:rsidRDefault="00766416" w:rsidP="00766416">
      <w:pPr>
        <w:pStyle w:val="Paragraphnonumbers"/>
        <w:numPr>
          <w:ilvl w:val="0"/>
          <w:numId w:val="37"/>
        </w:numPr>
      </w:pPr>
      <w:r>
        <w:rPr>
          <w:rFonts w:cs="Arial"/>
          <w:shd w:val="clear" w:color="auto" w:fill="FFFFFF"/>
        </w:rPr>
        <w:t xml:space="preserve">Simon NG et al. (2014) </w:t>
      </w:r>
      <w:hyperlink r:id="rId20" w:history="1">
        <w:r>
          <w:rPr>
            <w:rStyle w:val="Hyperlink"/>
            <w:rFonts w:cs="Arial"/>
            <w:shd w:val="clear" w:color="auto" w:fill="FFFFFF"/>
          </w:rPr>
          <w:t>Quantifying disease progression in amyotrophic lateral sclerosis</w:t>
        </w:r>
      </w:hyperlink>
      <w:r>
        <w:rPr>
          <w:rFonts w:cs="Arial"/>
          <w:color w:val="303030"/>
          <w:shd w:val="clear" w:color="auto" w:fill="FFFFFF"/>
        </w:rPr>
        <w:t>. </w:t>
      </w:r>
      <w:r>
        <w:rPr>
          <w:rFonts w:cs="Arial"/>
          <w:shd w:val="clear" w:color="auto" w:fill="FFFFFF"/>
        </w:rPr>
        <w:t>Ann Neurol. 76(5):643-657.</w:t>
      </w:r>
    </w:p>
    <w:p w14:paraId="5B848B0E" w14:textId="358CCBE0" w:rsidR="00715265" w:rsidRPr="003E24C5" w:rsidRDefault="003E24C5" w:rsidP="00F90BB8">
      <w:pPr>
        <w:pStyle w:val="Paragraphnonumbers"/>
        <w:numPr>
          <w:ilvl w:val="0"/>
          <w:numId w:val="37"/>
        </w:numPr>
      </w:pPr>
      <w:r w:rsidRPr="00453A62">
        <w:rPr>
          <w:rFonts w:cs="Arial"/>
          <w:shd w:val="clear" w:color="auto" w:fill="FFFFFF"/>
          <w:lang w:val="da-DK"/>
        </w:rPr>
        <w:t xml:space="preserve">Timothy M. Miller et al. </w:t>
      </w:r>
      <w:r>
        <w:rPr>
          <w:rFonts w:cs="Arial"/>
          <w:shd w:val="clear" w:color="auto" w:fill="FFFFFF"/>
        </w:rPr>
        <w:t xml:space="preserve">(2022) </w:t>
      </w:r>
      <w:r w:rsidRPr="003E24C5">
        <w:rPr>
          <w:rFonts w:cs="Arial"/>
          <w:shd w:val="clear" w:color="auto" w:fill="FFFFFF"/>
        </w:rPr>
        <w:t xml:space="preserve">Trial of Antisense Oligonucleotide </w:t>
      </w:r>
      <w:proofErr w:type="spellStart"/>
      <w:r w:rsidRPr="003E24C5">
        <w:rPr>
          <w:rFonts w:cs="Arial"/>
          <w:shd w:val="clear" w:color="auto" w:fill="FFFFFF"/>
        </w:rPr>
        <w:t>Tofersen</w:t>
      </w:r>
      <w:proofErr w:type="spellEnd"/>
      <w:r w:rsidRPr="003E24C5">
        <w:rPr>
          <w:rFonts w:cs="Arial"/>
          <w:shd w:val="clear" w:color="auto" w:fill="FFFFFF"/>
        </w:rPr>
        <w:t xml:space="preserve"> for SOD1 ALS</w:t>
      </w:r>
      <w:r>
        <w:rPr>
          <w:rFonts w:cs="Arial"/>
          <w:shd w:val="clear" w:color="auto" w:fill="FFFFFF"/>
        </w:rPr>
        <w:t xml:space="preserve">. </w:t>
      </w:r>
      <w:r w:rsidRPr="003E24C5">
        <w:rPr>
          <w:rFonts w:cs="Arial"/>
          <w:shd w:val="clear" w:color="auto" w:fill="FFFFFF"/>
        </w:rPr>
        <w:t>N Engl J Med; 387:1099-1110</w:t>
      </w:r>
      <w:r>
        <w:rPr>
          <w:rFonts w:cs="Arial"/>
          <w:shd w:val="clear" w:color="auto" w:fill="FFFFFF"/>
        </w:rPr>
        <w:t xml:space="preserve"> </w:t>
      </w:r>
    </w:p>
    <w:sectPr w:rsidR="00715265" w:rsidRPr="003E24C5" w:rsidSect="000D3405">
      <w:headerReference w:type="default" r:id="rId21"/>
      <w:foot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81CE0" w14:textId="77777777" w:rsidR="000567FF" w:rsidRDefault="000567FF" w:rsidP="00446BEE">
      <w:r>
        <w:separator/>
      </w:r>
    </w:p>
  </w:endnote>
  <w:endnote w:type="continuationSeparator" w:id="0">
    <w:p w14:paraId="35862D2B" w14:textId="77777777" w:rsidR="000567FF" w:rsidRDefault="000567F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461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D0C58" w14:textId="58540651" w:rsidR="00696A5C" w:rsidRDefault="00696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3DDC8" w14:textId="32115266" w:rsidR="00696A5C" w:rsidRDefault="007D69D8">
    <w:pPr>
      <w:pStyle w:val="Footer"/>
    </w:pPr>
    <w:r>
      <w:t xml:space="preserve">August </w:t>
    </w:r>
    <w:r w:rsidR="00EC53AC">
      <w:t>202</w:t>
    </w:r>
    <w: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7BEF" w14:textId="77777777" w:rsidR="000567FF" w:rsidRDefault="000567FF" w:rsidP="00446BEE">
      <w:r>
        <w:separator/>
      </w:r>
    </w:p>
  </w:footnote>
  <w:footnote w:type="continuationSeparator" w:id="0">
    <w:p w14:paraId="61D0BE6E" w14:textId="77777777" w:rsidR="000567FF" w:rsidRDefault="000567F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5CCD" w14:textId="7BB27139" w:rsidR="002C5E6A" w:rsidRDefault="00696A5C" w:rsidP="00200E38">
    <w:pPr>
      <w:pStyle w:val="Header"/>
      <w:ind w:left="-567"/>
      <w:rPr>
        <w:noProof/>
      </w:rPr>
    </w:pPr>
    <w:r>
      <w:rPr>
        <w:noProof/>
        <w:lang w:eastAsia="en-GB"/>
      </w:rPr>
      <w:drawing>
        <wp:inline distT="0" distB="0" distL="0" distR="0" wp14:anchorId="195691D1" wp14:editId="2924CF7A">
          <wp:extent cx="2484120" cy="25209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6376D"/>
    <w:multiLevelType w:val="hybridMultilevel"/>
    <w:tmpl w:val="164A6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95DC2"/>
    <w:multiLevelType w:val="hybridMultilevel"/>
    <w:tmpl w:val="2C7AB6B6"/>
    <w:lvl w:ilvl="0" w:tplc="F0A45C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E9A4C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55C98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C5A90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14220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2D85F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3326D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322D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D9AC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059D0FAC"/>
    <w:multiLevelType w:val="multilevel"/>
    <w:tmpl w:val="5216A7F6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07AC0263"/>
    <w:multiLevelType w:val="hybridMultilevel"/>
    <w:tmpl w:val="588C6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46061F"/>
    <w:multiLevelType w:val="hybridMultilevel"/>
    <w:tmpl w:val="E1923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37354"/>
    <w:multiLevelType w:val="hybridMultilevel"/>
    <w:tmpl w:val="E34A2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410DCD"/>
    <w:multiLevelType w:val="hybridMultilevel"/>
    <w:tmpl w:val="8748800A"/>
    <w:lvl w:ilvl="0" w:tplc="9FB442E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D3811"/>
    <w:multiLevelType w:val="hybridMultilevel"/>
    <w:tmpl w:val="F1224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C22BA8"/>
    <w:multiLevelType w:val="hybridMultilevel"/>
    <w:tmpl w:val="075E1E58"/>
    <w:lvl w:ilvl="0" w:tplc="91780E3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65304"/>
    <w:multiLevelType w:val="hybridMultilevel"/>
    <w:tmpl w:val="41188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CC3584"/>
    <w:multiLevelType w:val="multilevel"/>
    <w:tmpl w:val="5A20DEEE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sz w:val="32"/>
        <w:szCs w:val="32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3."/>
      <w:lvlJc w:val="left"/>
      <w:rPr>
        <w:rFonts w:hint="default"/>
        <w:strike w:val="0"/>
        <w:sz w:val="24"/>
        <w:szCs w:val="24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3" w15:restartNumberingAfterBreak="0">
    <w:nsid w:val="3B9A34FA"/>
    <w:multiLevelType w:val="hybridMultilevel"/>
    <w:tmpl w:val="50123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504F3"/>
    <w:multiLevelType w:val="hybridMultilevel"/>
    <w:tmpl w:val="2744A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C7411"/>
    <w:multiLevelType w:val="hybridMultilevel"/>
    <w:tmpl w:val="030C458E"/>
    <w:lvl w:ilvl="0" w:tplc="0809000B">
      <w:start w:val="1"/>
      <w:numFmt w:val="bullet"/>
      <w:pStyle w:val="NICEnormalnumbered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2A0F68"/>
    <w:multiLevelType w:val="hybridMultilevel"/>
    <w:tmpl w:val="EF7E6E24"/>
    <w:lvl w:ilvl="0" w:tplc="4AFAD438">
      <w:numFmt w:val="bullet"/>
      <w:lvlText w:val="-"/>
      <w:lvlJc w:val="left"/>
      <w:pPr>
        <w:ind w:left="15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4DE76F3F"/>
    <w:multiLevelType w:val="hybridMultilevel"/>
    <w:tmpl w:val="54EC74CC"/>
    <w:lvl w:ilvl="0" w:tplc="12ACB5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92238"/>
    <w:multiLevelType w:val="hybridMultilevel"/>
    <w:tmpl w:val="0862E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841FA"/>
    <w:multiLevelType w:val="hybridMultilevel"/>
    <w:tmpl w:val="C54C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00225"/>
    <w:multiLevelType w:val="hybridMultilevel"/>
    <w:tmpl w:val="F1028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2268A"/>
    <w:multiLevelType w:val="hybridMultilevel"/>
    <w:tmpl w:val="1D022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E7A5E"/>
    <w:multiLevelType w:val="hybridMultilevel"/>
    <w:tmpl w:val="7930CB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E96BD8"/>
    <w:multiLevelType w:val="hybridMultilevel"/>
    <w:tmpl w:val="0A4C7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67E21"/>
    <w:multiLevelType w:val="hybridMultilevel"/>
    <w:tmpl w:val="127EF2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A83C75"/>
    <w:multiLevelType w:val="hybridMultilevel"/>
    <w:tmpl w:val="422AB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9B1C60"/>
    <w:multiLevelType w:val="hybridMultilevel"/>
    <w:tmpl w:val="900A72D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9" w15:restartNumberingAfterBreak="0">
    <w:nsid w:val="7E573185"/>
    <w:multiLevelType w:val="hybridMultilevel"/>
    <w:tmpl w:val="F81AB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4636">
    <w:abstractNumId w:val="30"/>
  </w:num>
  <w:num w:numId="2" w16cid:durableId="1891918706">
    <w:abstractNumId w:val="35"/>
  </w:num>
  <w:num w:numId="3" w16cid:durableId="970750587">
    <w:abstractNumId w:val="35"/>
    <w:lvlOverride w:ilvl="0">
      <w:startOverride w:val="1"/>
    </w:lvlOverride>
  </w:num>
  <w:num w:numId="4" w16cid:durableId="1765415462">
    <w:abstractNumId w:val="35"/>
    <w:lvlOverride w:ilvl="0">
      <w:startOverride w:val="1"/>
    </w:lvlOverride>
  </w:num>
  <w:num w:numId="5" w16cid:durableId="830298029">
    <w:abstractNumId w:val="35"/>
    <w:lvlOverride w:ilvl="0">
      <w:startOverride w:val="1"/>
    </w:lvlOverride>
  </w:num>
  <w:num w:numId="6" w16cid:durableId="1329408972">
    <w:abstractNumId w:val="35"/>
    <w:lvlOverride w:ilvl="0">
      <w:startOverride w:val="1"/>
    </w:lvlOverride>
  </w:num>
  <w:num w:numId="7" w16cid:durableId="1927228644">
    <w:abstractNumId w:val="35"/>
    <w:lvlOverride w:ilvl="0">
      <w:startOverride w:val="1"/>
    </w:lvlOverride>
  </w:num>
  <w:num w:numId="8" w16cid:durableId="1708215772">
    <w:abstractNumId w:val="9"/>
  </w:num>
  <w:num w:numId="9" w16cid:durableId="399713686">
    <w:abstractNumId w:val="7"/>
  </w:num>
  <w:num w:numId="10" w16cid:durableId="291524103">
    <w:abstractNumId w:val="6"/>
  </w:num>
  <w:num w:numId="11" w16cid:durableId="1272666252">
    <w:abstractNumId w:val="5"/>
  </w:num>
  <w:num w:numId="12" w16cid:durableId="135220762">
    <w:abstractNumId w:val="4"/>
  </w:num>
  <w:num w:numId="13" w16cid:durableId="1902248924">
    <w:abstractNumId w:val="8"/>
  </w:num>
  <w:num w:numId="14" w16cid:durableId="355615872">
    <w:abstractNumId w:val="3"/>
  </w:num>
  <w:num w:numId="15" w16cid:durableId="1194801608">
    <w:abstractNumId w:val="2"/>
  </w:num>
  <w:num w:numId="16" w16cid:durableId="382994920">
    <w:abstractNumId w:val="1"/>
  </w:num>
  <w:num w:numId="17" w16cid:durableId="1495881182">
    <w:abstractNumId w:val="0"/>
  </w:num>
  <w:num w:numId="18" w16cid:durableId="2109348972">
    <w:abstractNumId w:val="20"/>
  </w:num>
  <w:num w:numId="19" w16cid:durableId="1782799335">
    <w:abstractNumId w:val="20"/>
    <w:lvlOverride w:ilvl="0">
      <w:startOverride w:val="1"/>
    </w:lvlOverride>
  </w:num>
  <w:num w:numId="20" w16cid:durableId="1826702974">
    <w:abstractNumId w:val="15"/>
  </w:num>
  <w:num w:numId="21" w16cid:durableId="688987926">
    <w:abstractNumId w:val="37"/>
  </w:num>
  <w:num w:numId="22" w16cid:durableId="2030139247">
    <w:abstractNumId w:val="29"/>
  </w:num>
  <w:num w:numId="23" w16cid:durableId="565381415">
    <w:abstractNumId w:val="36"/>
  </w:num>
  <w:num w:numId="24" w16cid:durableId="1804425439">
    <w:abstractNumId w:val="34"/>
  </w:num>
  <w:num w:numId="25" w16cid:durableId="1746996629">
    <w:abstractNumId w:val="25"/>
  </w:num>
  <w:num w:numId="26" w16cid:durableId="151990371">
    <w:abstractNumId w:val="23"/>
  </w:num>
  <w:num w:numId="27" w16cid:durableId="1687294907">
    <w:abstractNumId w:val="21"/>
  </w:num>
  <w:num w:numId="28" w16cid:durableId="943271124">
    <w:abstractNumId w:val="16"/>
  </w:num>
  <w:num w:numId="29" w16cid:durableId="1224098158">
    <w:abstractNumId w:val="24"/>
  </w:num>
  <w:num w:numId="30" w16cid:durableId="1414468066">
    <w:abstractNumId w:val="39"/>
  </w:num>
  <w:num w:numId="31" w16cid:durableId="462576004">
    <w:abstractNumId w:val="19"/>
  </w:num>
  <w:num w:numId="32" w16cid:durableId="1313832754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1255817">
    <w:abstractNumId w:val="12"/>
  </w:num>
  <w:num w:numId="34" w16cid:durableId="30419180">
    <w:abstractNumId w:val="22"/>
  </w:num>
  <w:num w:numId="35" w16cid:durableId="1014456757">
    <w:abstractNumId w:val="27"/>
  </w:num>
  <w:num w:numId="36" w16cid:durableId="271910769">
    <w:abstractNumId w:val="18"/>
  </w:num>
  <w:num w:numId="37" w16cid:durableId="4021404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5515695">
    <w:abstractNumId w:val="10"/>
  </w:num>
  <w:num w:numId="39" w16cid:durableId="1244801679">
    <w:abstractNumId w:val="32"/>
  </w:num>
  <w:num w:numId="40" w16cid:durableId="1421563375">
    <w:abstractNumId w:val="17"/>
  </w:num>
  <w:num w:numId="41" w16cid:durableId="1723559029">
    <w:abstractNumId w:val="13"/>
  </w:num>
  <w:num w:numId="42" w16cid:durableId="1056587649">
    <w:abstractNumId w:val="38"/>
  </w:num>
  <w:num w:numId="43" w16cid:durableId="629282350">
    <w:abstractNumId w:val="26"/>
  </w:num>
  <w:num w:numId="44" w16cid:durableId="146674852">
    <w:abstractNumId w:val="14"/>
  </w:num>
  <w:num w:numId="45" w16cid:durableId="1737169753">
    <w:abstractNumId w:val="33"/>
  </w:num>
  <w:num w:numId="46" w16cid:durableId="1079788332">
    <w:abstractNumId w:val="11"/>
  </w:num>
  <w:num w:numId="47" w16cid:durableId="14214826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FF"/>
    <w:rsid w:val="000053F8"/>
    <w:rsid w:val="00006FAF"/>
    <w:rsid w:val="00024D0A"/>
    <w:rsid w:val="00025945"/>
    <w:rsid w:val="00037DAD"/>
    <w:rsid w:val="000472DC"/>
    <w:rsid w:val="000567FF"/>
    <w:rsid w:val="00070065"/>
    <w:rsid w:val="00080EF8"/>
    <w:rsid w:val="00087A22"/>
    <w:rsid w:val="000A23CA"/>
    <w:rsid w:val="000A400D"/>
    <w:rsid w:val="000A4FEE"/>
    <w:rsid w:val="000B5939"/>
    <w:rsid w:val="000C69FF"/>
    <w:rsid w:val="000D3405"/>
    <w:rsid w:val="000E39C5"/>
    <w:rsid w:val="00111CCE"/>
    <w:rsid w:val="001134E7"/>
    <w:rsid w:val="00115212"/>
    <w:rsid w:val="00130C9B"/>
    <w:rsid w:val="001572FA"/>
    <w:rsid w:val="0017149E"/>
    <w:rsid w:val="0017169E"/>
    <w:rsid w:val="00181A4A"/>
    <w:rsid w:val="001B0EE9"/>
    <w:rsid w:val="001B45AA"/>
    <w:rsid w:val="001B65B3"/>
    <w:rsid w:val="001B66F2"/>
    <w:rsid w:val="001C6645"/>
    <w:rsid w:val="00200E38"/>
    <w:rsid w:val="002029A6"/>
    <w:rsid w:val="00210CBC"/>
    <w:rsid w:val="00212D9B"/>
    <w:rsid w:val="002408EA"/>
    <w:rsid w:val="002617EB"/>
    <w:rsid w:val="00280833"/>
    <w:rsid w:val="002819D7"/>
    <w:rsid w:val="00291A17"/>
    <w:rsid w:val="00293CCF"/>
    <w:rsid w:val="002C1A7E"/>
    <w:rsid w:val="002C5E6A"/>
    <w:rsid w:val="002D3376"/>
    <w:rsid w:val="00311ED0"/>
    <w:rsid w:val="003648C5"/>
    <w:rsid w:val="00366EF6"/>
    <w:rsid w:val="003722FA"/>
    <w:rsid w:val="00380840"/>
    <w:rsid w:val="003A0EA2"/>
    <w:rsid w:val="003A0F66"/>
    <w:rsid w:val="003C5249"/>
    <w:rsid w:val="003C7AAF"/>
    <w:rsid w:val="003E24C5"/>
    <w:rsid w:val="003E3E8C"/>
    <w:rsid w:val="003F41C3"/>
    <w:rsid w:val="003F581A"/>
    <w:rsid w:val="004075B6"/>
    <w:rsid w:val="0041504E"/>
    <w:rsid w:val="00420952"/>
    <w:rsid w:val="0043033A"/>
    <w:rsid w:val="00433EFF"/>
    <w:rsid w:val="00437D31"/>
    <w:rsid w:val="00443081"/>
    <w:rsid w:val="00446BEE"/>
    <w:rsid w:val="004521DE"/>
    <w:rsid w:val="0045255D"/>
    <w:rsid w:val="00453A62"/>
    <w:rsid w:val="00482716"/>
    <w:rsid w:val="004A33BF"/>
    <w:rsid w:val="004B0F36"/>
    <w:rsid w:val="004D23A0"/>
    <w:rsid w:val="004E20CB"/>
    <w:rsid w:val="005025A1"/>
    <w:rsid w:val="00503027"/>
    <w:rsid w:val="00513E9A"/>
    <w:rsid w:val="0053717B"/>
    <w:rsid w:val="005377AE"/>
    <w:rsid w:val="005461CB"/>
    <w:rsid w:val="00566E2A"/>
    <w:rsid w:val="005A47FA"/>
    <w:rsid w:val="005E4FF9"/>
    <w:rsid w:val="005F5B8C"/>
    <w:rsid w:val="00635218"/>
    <w:rsid w:val="00641ACF"/>
    <w:rsid w:val="00677504"/>
    <w:rsid w:val="006921E1"/>
    <w:rsid w:val="00696A5C"/>
    <w:rsid w:val="006A2A61"/>
    <w:rsid w:val="006B2BBC"/>
    <w:rsid w:val="006D6093"/>
    <w:rsid w:val="006F4B25"/>
    <w:rsid w:val="006F6496"/>
    <w:rsid w:val="00715265"/>
    <w:rsid w:val="00732BBE"/>
    <w:rsid w:val="00736348"/>
    <w:rsid w:val="007603EB"/>
    <w:rsid w:val="00760908"/>
    <w:rsid w:val="00766416"/>
    <w:rsid w:val="0076673D"/>
    <w:rsid w:val="0077440F"/>
    <w:rsid w:val="007948C5"/>
    <w:rsid w:val="007955CD"/>
    <w:rsid w:val="007D69D8"/>
    <w:rsid w:val="007F09A1"/>
    <w:rsid w:val="007F238D"/>
    <w:rsid w:val="007F5B25"/>
    <w:rsid w:val="00800160"/>
    <w:rsid w:val="00801106"/>
    <w:rsid w:val="00835AD7"/>
    <w:rsid w:val="008524D1"/>
    <w:rsid w:val="00857CBD"/>
    <w:rsid w:val="00860835"/>
    <w:rsid w:val="00860F89"/>
    <w:rsid w:val="00861B92"/>
    <w:rsid w:val="0086306B"/>
    <w:rsid w:val="008670AC"/>
    <w:rsid w:val="008814FB"/>
    <w:rsid w:val="008853BD"/>
    <w:rsid w:val="00892AB4"/>
    <w:rsid w:val="008B159B"/>
    <w:rsid w:val="008B4F92"/>
    <w:rsid w:val="008F5E30"/>
    <w:rsid w:val="00900B30"/>
    <w:rsid w:val="00914D7F"/>
    <w:rsid w:val="00925B6F"/>
    <w:rsid w:val="00962555"/>
    <w:rsid w:val="009930B5"/>
    <w:rsid w:val="00993243"/>
    <w:rsid w:val="00995EEA"/>
    <w:rsid w:val="009A60B4"/>
    <w:rsid w:val="009E680B"/>
    <w:rsid w:val="009E6F08"/>
    <w:rsid w:val="009F122C"/>
    <w:rsid w:val="009F3966"/>
    <w:rsid w:val="00A15A1F"/>
    <w:rsid w:val="00A16E7F"/>
    <w:rsid w:val="00A3325A"/>
    <w:rsid w:val="00A42B27"/>
    <w:rsid w:val="00A43013"/>
    <w:rsid w:val="00AA0377"/>
    <w:rsid w:val="00AA5E33"/>
    <w:rsid w:val="00AB2C39"/>
    <w:rsid w:val="00AD4C9E"/>
    <w:rsid w:val="00AF108A"/>
    <w:rsid w:val="00AF3697"/>
    <w:rsid w:val="00B02E55"/>
    <w:rsid w:val="00B036C1"/>
    <w:rsid w:val="00B31DDE"/>
    <w:rsid w:val="00B46ABD"/>
    <w:rsid w:val="00B511F4"/>
    <w:rsid w:val="00B5431F"/>
    <w:rsid w:val="00B766C6"/>
    <w:rsid w:val="00BA518C"/>
    <w:rsid w:val="00BC66C6"/>
    <w:rsid w:val="00BF629E"/>
    <w:rsid w:val="00BF7FE0"/>
    <w:rsid w:val="00C209B6"/>
    <w:rsid w:val="00C311D6"/>
    <w:rsid w:val="00C33314"/>
    <w:rsid w:val="00C50BCE"/>
    <w:rsid w:val="00C670DD"/>
    <w:rsid w:val="00C71D18"/>
    <w:rsid w:val="00C81104"/>
    <w:rsid w:val="00C9475C"/>
    <w:rsid w:val="00C96411"/>
    <w:rsid w:val="00CA055B"/>
    <w:rsid w:val="00CA08EE"/>
    <w:rsid w:val="00CA78AA"/>
    <w:rsid w:val="00CB5671"/>
    <w:rsid w:val="00CC66C1"/>
    <w:rsid w:val="00CD3014"/>
    <w:rsid w:val="00CE3DC5"/>
    <w:rsid w:val="00CF58B7"/>
    <w:rsid w:val="00D22C5F"/>
    <w:rsid w:val="00D24F44"/>
    <w:rsid w:val="00D351C1"/>
    <w:rsid w:val="00D35EFB"/>
    <w:rsid w:val="00D44C15"/>
    <w:rsid w:val="00D504B3"/>
    <w:rsid w:val="00D55BBF"/>
    <w:rsid w:val="00D71447"/>
    <w:rsid w:val="00D86AC1"/>
    <w:rsid w:val="00D86BF0"/>
    <w:rsid w:val="00D91436"/>
    <w:rsid w:val="00D93F96"/>
    <w:rsid w:val="00D96736"/>
    <w:rsid w:val="00DB1008"/>
    <w:rsid w:val="00DC3B22"/>
    <w:rsid w:val="00DE4DE9"/>
    <w:rsid w:val="00DF772E"/>
    <w:rsid w:val="00DF7A85"/>
    <w:rsid w:val="00E32A5F"/>
    <w:rsid w:val="00E51920"/>
    <w:rsid w:val="00E64120"/>
    <w:rsid w:val="00E660A1"/>
    <w:rsid w:val="00E710E8"/>
    <w:rsid w:val="00E72062"/>
    <w:rsid w:val="00E72266"/>
    <w:rsid w:val="00E74106"/>
    <w:rsid w:val="00E947B6"/>
    <w:rsid w:val="00EA3CCF"/>
    <w:rsid w:val="00EC53AC"/>
    <w:rsid w:val="00EF15B9"/>
    <w:rsid w:val="00EF1E32"/>
    <w:rsid w:val="00EF3DC0"/>
    <w:rsid w:val="00EF5202"/>
    <w:rsid w:val="00F00624"/>
    <w:rsid w:val="00F055F1"/>
    <w:rsid w:val="00F45373"/>
    <w:rsid w:val="00F51B9A"/>
    <w:rsid w:val="00F610AF"/>
    <w:rsid w:val="00F7745D"/>
    <w:rsid w:val="00F90BB8"/>
    <w:rsid w:val="00FA2C5A"/>
    <w:rsid w:val="00FB130C"/>
    <w:rsid w:val="00FC2D11"/>
    <w:rsid w:val="00FC6230"/>
    <w:rsid w:val="00FF38A5"/>
    <w:rsid w:val="00FF61E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B8F90"/>
  <w15:chartTrackingRefBased/>
  <w15:docId w15:val="{8DEC6D71-6D20-4067-8595-A2569BD6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7FF"/>
    <w:rPr>
      <w:rFonts w:ascii="Calibri" w:eastAsiaTheme="minorHAnsi" w:hAnsi="Calibri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0567FF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67FF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67FF"/>
    <w:rPr>
      <w:rFonts w:ascii="Calibri" w:eastAsiaTheme="minorHAns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B46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ABD"/>
    <w:rPr>
      <w:rFonts w:ascii="Calibri" w:eastAsiaTheme="minorHAns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6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6ABD"/>
    <w:rPr>
      <w:rFonts w:ascii="Calibri" w:eastAsiaTheme="minorHAnsi" w:hAnsi="Calibri"/>
      <w:b/>
      <w:bCs/>
      <w:lang w:eastAsia="en-US"/>
    </w:rPr>
  </w:style>
  <w:style w:type="paragraph" w:styleId="BodyText">
    <w:name w:val="Body Text"/>
    <w:basedOn w:val="Normal"/>
    <w:link w:val="BodyTextChar"/>
    <w:rsid w:val="00291A17"/>
    <w:pPr>
      <w:spacing w:after="240"/>
    </w:pPr>
    <w:rPr>
      <w:rFonts w:ascii="Arial" w:eastAsia="Times New Roman" w:hAnsi="Arial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291A17"/>
    <w:rPr>
      <w:rFonts w:ascii="Arial" w:hAnsi="Arial"/>
      <w:sz w:val="24"/>
      <w:lang w:val="x-none" w:eastAsia="en-US"/>
    </w:rPr>
  </w:style>
  <w:style w:type="table" w:styleId="TableGrid">
    <w:name w:val="Table Grid"/>
    <w:basedOn w:val="TableNormal"/>
    <w:rsid w:val="00C9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A5C"/>
    <w:pPr>
      <w:ind w:left="720"/>
      <w:contextualSpacing/>
    </w:pPr>
  </w:style>
  <w:style w:type="paragraph" w:customStyle="1" w:styleId="Bulletindent1">
    <w:name w:val="Bullet indent 1"/>
    <w:basedOn w:val="Normal"/>
    <w:link w:val="Bulletindent1Char"/>
    <w:qFormat/>
    <w:rsid w:val="00715265"/>
    <w:pPr>
      <w:spacing w:line="360" w:lineRule="auto"/>
    </w:pPr>
    <w:rPr>
      <w:rFonts w:ascii="Arial" w:eastAsia="Times New Roman" w:hAnsi="Arial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715265"/>
    <w:pPr>
      <w:numPr>
        <w:numId w:val="31"/>
      </w:numPr>
      <w:tabs>
        <w:tab w:val="clear" w:pos="1418"/>
        <w:tab w:val="num" w:pos="851"/>
      </w:tabs>
      <w:spacing w:after="240" w:line="360" w:lineRule="auto"/>
      <w:ind w:left="851" w:hanging="425"/>
    </w:pPr>
    <w:rPr>
      <w:rFonts w:ascii="Arial" w:eastAsia="Times New Roman" w:hAnsi="Arial"/>
      <w:sz w:val="24"/>
      <w:szCs w:val="24"/>
    </w:rPr>
  </w:style>
  <w:style w:type="paragraph" w:customStyle="1" w:styleId="Heading3boardreport">
    <w:name w:val="Heading 3 board report"/>
    <w:basedOn w:val="Normal"/>
    <w:next w:val="Normal"/>
    <w:qFormat/>
    <w:rsid w:val="00715265"/>
    <w:pPr>
      <w:keepNext/>
      <w:spacing w:before="120" w:after="60" w:line="360" w:lineRule="auto"/>
      <w:outlineLvl w:val="2"/>
    </w:pPr>
    <w:rPr>
      <w:rFonts w:ascii="Arial" w:eastAsia="Times New Roman" w:hAnsi="Arial" w:cs="Arial"/>
      <w:b/>
      <w:bCs/>
      <w:color w:val="00506A"/>
      <w:sz w:val="26"/>
      <w:szCs w:val="26"/>
    </w:rPr>
  </w:style>
  <w:style w:type="paragraph" w:customStyle="1" w:styleId="NICEnormalnumbered">
    <w:name w:val="NICE normal numbered"/>
    <w:basedOn w:val="Paragraph"/>
    <w:qFormat/>
    <w:rsid w:val="00715265"/>
    <w:pPr>
      <w:numPr>
        <w:numId w:val="25"/>
      </w:numPr>
      <w:tabs>
        <w:tab w:val="clear" w:pos="567"/>
        <w:tab w:val="left" w:pos="426"/>
      </w:tabs>
      <w:spacing w:before="200" w:after="0" w:line="360" w:lineRule="auto"/>
      <w:ind w:left="425" w:hanging="425"/>
    </w:pPr>
    <w:rPr>
      <w:rFonts w:eastAsia="Times New Roman"/>
      <w:sz w:val="24"/>
      <w:szCs w:val="24"/>
      <w:lang w:eastAsia="en-GB"/>
    </w:rPr>
  </w:style>
  <w:style w:type="paragraph" w:customStyle="1" w:styleId="Numberedheading1">
    <w:name w:val="Numbered heading 1"/>
    <w:basedOn w:val="Heading1"/>
    <w:next w:val="Normal"/>
    <w:qFormat/>
    <w:rsid w:val="00EC53AC"/>
    <w:pPr>
      <w:numPr>
        <w:numId w:val="34"/>
      </w:numPr>
      <w:spacing w:before="240" w:line="360" w:lineRule="auto"/>
    </w:pPr>
    <w:rPr>
      <w:rFonts w:eastAsia="Times New Roman" w:cs="Arial"/>
      <w:sz w:val="32"/>
      <w:szCs w:val="24"/>
    </w:rPr>
  </w:style>
  <w:style w:type="paragraph" w:customStyle="1" w:styleId="Numberedheading2">
    <w:name w:val="Numbered heading 2"/>
    <w:basedOn w:val="Heading2"/>
    <w:next w:val="Normal"/>
    <w:qFormat/>
    <w:rsid w:val="00EC53AC"/>
    <w:pPr>
      <w:numPr>
        <w:ilvl w:val="1"/>
        <w:numId w:val="34"/>
      </w:numPr>
      <w:spacing w:before="240" w:after="60" w:line="360" w:lineRule="auto"/>
    </w:pPr>
    <w:rPr>
      <w:rFonts w:eastAsia="Times New Roman" w:cs="Arial"/>
      <w:i w:val="0"/>
      <w:iCs w:val="0"/>
      <w:sz w:val="28"/>
      <w:szCs w:val="28"/>
    </w:rPr>
  </w:style>
  <w:style w:type="paragraph" w:customStyle="1" w:styleId="Numberedlevel4text">
    <w:name w:val="Numbered level 4 text"/>
    <w:basedOn w:val="Normal"/>
    <w:next w:val="Normal"/>
    <w:rsid w:val="00EC53AC"/>
    <w:pPr>
      <w:numPr>
        <w:ilvl w:val="3"/>
        <w:numId w:val="34"/>
      </w:numPr>
      <w:spacing w:after="240" w:line="360" w:lineRule="auto"/>
    </w:pPr>
    <w:rPr>
      <w:rFonts w:ascii="Arial" w:eastAsia="Times New Roman" w:hAnsi="Arial"/>
      <w:sz w:val="24"/>
      <w:szCs w:val="24"/>
    </w:rPr>
  </w:style>
  <w:style w:type="paragraph" w:customStyle="1" w:styleId="Numberedlevel3text">
    <w:name w:val="Numbered level 3 text"/>
    <w:basedOn w:val="Normal"/>
    <w:qFormat/>
    <w:rsid w:val="00EC53AC"/>
    <w:pPr>
      <w:keepNext/>
      <w:spacing w:after="240" w:line="360" w:lineRule="auto"/>
    </w:pPr>
    <w:rPr>
      <w:rFonts w:ascii="Arial" w:eastAsia="Times New Roman" w:hAnsi="Arial" w:cs="Arial"/>
      <w:bCs/>
      <w:sz w:val="24"/>
      <w:szCs w:val="24"/>
    </w:rPr>
  </w:style>
  <w:style w:type="character" w:customStyle="1" w:styleId="Bulletindent1Char">
    <w:name w:val="Bullet indent 1 Char"/>
    <w:link w:val="Bulletindent1"/>
    <w:rsid w:val="00EC53AC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77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A518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87A22"/>
    <w:rPr>
      <w:rFonts w:ascii="Calibri" w:eastAsiaTheme="minorHAnsi" w:hAnsi="Calibri"/>
      <w:sz w:val="22"/>
      <w:szCs w:val="22"/>
      <w:lang w:eastAsia="en-US"/>
    </w:rPr>
  </w:style>
  <w:style w:type="character" w:customStyle="1" w:styleId="cf01">
    <w:name w:val="cf01"/>
    <w:basedOn w:val="DefaultParagraphFont"/>
    <w:rsid w:val="00087A2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14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37/chapter/highly-specialised-technologies" TargetMode="External"/><Relationship Id="rId13" Type="http://schemas.openxmlformats.org/officeDocument/2006/relationships/hyperlink" Target="https://doi.org/10.1038/s41467-022-34620-y" TargetMode="External"/><Relationship Id="rId18" Type="http://schemas.openxmlformats.org/officeDocument/2006/relationships/hyperlink" Target="https://pubmed.ncbi.nlm.nih.gov/28057713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mc/articles/PMC6325854/" TargetMode="External"/><Relationship Id="rId17" Type="http://schemas.openxmlformats.org/officeDocument/2006/relationships/hyperlink" Target="https://sheffieldmndcarecentre.group.shef.ac.uk/support/mnd-al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mc/articles/PMC6567553/" TargetMode="External"/><Relationship Id="rId20" Type="http://schemas.openxmlformats.org/officeDocument/2006/relationships/hyperlink" Target="https://www.ncbi.nlm.nih.gov/pmc/articles/PMC430520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20/resources/appendix-a-static-list-review-paper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ubmed.ncbi.nlm.nih.gov/19252762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ndassociation.org/app/uploads/mnd-association-key-messages-infographic.pdf" TargetMode="External"/><Relationship Id="rId19" Type="http://schemas.openxmlformats.org/officeDocument/2006/relationships/hyperlink" Target="https://pn.bmj.com/content/9/5/3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34247168/" TargetMode="External"/><Relationship Id="rId14" Type="http://schemas.openxmlformats.org/officeDocument/2006/relationships/hyperlink" Target="https://unilim.hal.science/hal-00607332v1/file/MillecampsetalJMG2010-AcceptedManuscript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065A1-CE28-434D-90ED-C17AAA10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1380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Dent</dc:creator>
  <cp:keywords/>
  <dc:description/>
  <cp:lastModifiedBy>Emma Douch</cp:lastModifiedBy>
  <cp:revision>2</cp:revision>
  <cp:lastPrinted>2020-02-04T14:39:00Z</cp:lastPrinted>
  <dcterms:created xsi:type="dcterms:W3CDTF">2023-09-07T13:05:00Z</dcterms:created>
  <dcterms:modified xsi:type="dcterms:W3CDTF">2023-09-07T13:05:00Z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2023-03-21T08:46:39Z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db4ca4b1-2fbe-456c-b129-5e87c0e57e16</vt:lpwstr>
  </property>
  <property fmtid="{D5CDD505-2E9C-101B-9397-08002B2CF9AE}" pid="8" name="MSIP_Label_c69d85d5-6d9e-4305-a294-1f636ec0f2d6_ContentBits">
    <vt:lpwstr>0</vt:lpwstr>
  </property>
</Properties>
</file>