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694B" w14:textId="0E80A4FF" w:rsidR="00C9475C" w:rsidRDefault="00C209B6" w:rsidP="00D71447">
      <w:pPr>
        <w:pStyle w:val="Title"/>
      </w:pPr>
      <w:r>
        <w:t xml:space="preserve">Highly </w:t>
      </w:r>
      <w:r w:rsidR="00C9475C">
        <w:t>S</w:t>
      </w:r>
      <w:r>
        <w:t xml:space="preserve">pecialised </w:t>
      </w:r>
      <w:r w:rsidR="00C9475C">
        <w:t>T</w:t>
      </w:r>
      <w:r>
        <w:t>echnologies (HST)</w:t>
      </w:r>
      <w:r w:rsidR="00C9475C">
        <w:t xml:space="preserve"> c</w:t>
      </w:r>
      <w:r w:rsidR="00995EEA">
        <w:t>riteria checklist</w:t>
      </w:r>
    </w:p>
    <w:p w14:paraId="2A38D048" w14:textId="4413F455" w:rsidR="00443081" w:rsidRDefault="00486FE0" w:rsidP="00D71447">
      <w:pPr>
        <w:pStyle w:val="Title"/>
        <w:tabs>
          <w:tab w:val="center" w:pos="4513"/>
          <w:tab w:val="left" w:pos="7350"/>
        </w:tabs>
      </w:pPr>
      <w:proofErr w:type="spellStart"/>
      <w:r w:rsidRPr="00486FE0">
        <w:t>Leriglitazone</w:t>
      </w:r>
      <w:proofErr w:type="spellEnd"/>
      <w:r w:rsidRPr="00486FE0">
        <w:t xml:space="preserve"> for </w:t>
      </w:r>
      <w:r w:rsidR="004A58A9">
        <w:t xml:space="preserve">treating </w:t>
      </w:r>
      <w:r w:rsidRPr="00486FE0">
        <w:t xml:space="preserve">adrenoleukodystrophy </w:t>
      </w:r>
      <w:r>
        <w:t>[ID3903]</w:t>
      </w:r>
    </w:p>
    <w:p w14:paraId="41AEE3BC" w14:textId="77777777" w:rsidR="0053717B" w:rsidRDefault="0053717B" w:rsidP="00F90BB8">
      <w:pPr>
        <w:rPr>
          <w:rFonts w:ascii="Arial" w:hAnsi="Arial" w:cs="Arial"/>
          <w:b/>
          <w:bCs/>
        </w:rPr>
      </w:pPr>
    </w:p>
    <w:p w14:paraId="15240EDA" w14:textId="60ECF423" w:rsidR="006A2A61" w:rsidRDefault="00995EEA" w:rsidP="006A2A61">
      <w:pPr>
        <w:pStyle w:val="Heading3"/>
      </w:pPr>
      <w:r w:rsidRPr="00E74106">
        <w:t>Introduction</w:t>
      </w:r>
    </w:p>
    <w:p w14:paraId="4740A469" w14:textId="4485D8FA" w:rsidR="00E74106" w:rsidRPr="00E74106" w:rsidRDefault="00D96736" w:rsidP="00F90BB8">
      <w:pPr>
        <w:rPr>
          <w:rFonts w:ascii="Arial" w:hAnsi="Arial" w:cs="Arial"/>
        </w:rPr>
      </w:pPr>
      <w:r w:rsidRPr="00E74106">
        <w:rPr>
          <w:rFonts w:ascii="Arial" w:hAnsi="Arial" w:cs="Arial"/>
        </w:rPr>
        <w:t>The NICE HST</w:t>
      </w:r>
      <w:r w:rsidR="00C209B6" w:rsidRPr="00E74106">
        <w:rPr>
          <w:rFonts w:ascii="Arial" w:hAnsi="Arial" w:cs="Arial"/>
        </w:rPr>
        <w:t xml:space="preserve"> criteria</w:t>
      </w:r>
      <w:r w:rsidRPr="00E74106">
        <w:rPr>
          <w:rFonts w:ascii="Arial" w:hAnsi="Arial" w:cs="Arial"/>
        </w:rPr>
        <w:t xml:space="preserve"> checklist is to highlight where a technology meets/</w:t>
      </w:r>
      <w:r w:rsidR="00C670DD" w:rsidRPr="00E74106">
        <w:rPr>
          <w:rFonts w:ascii="Arial" w:hAnsi="Arial" w:cs="Arial"/>
        </w:rPr>
        <w:t xml:space="preserve">partially meets or </w:t>
      </w:r>
      <w:r w:rsidRPr="00E74106">
        <w:rPr>
          <w:rFonts w:ascii="Arial" w:hAnsi="Arial" w:cs="Arial"/>
        </w:rPr>
        <w:t>does not meet the criteria for routing to the HST programme. Its purpose is to show the details of why a technology may not be appropriate for HST evaluation, but also where i</w:t>
      </w:r>
      <w:r w:rsidR="007955CD" w:rsidRPr="00E74106">
        <w:rPr>
          <w:rFonts w:ascii="Arial" w:hAnsi="Arial" w:cs="Arial"/>
        </w:rPr>
        <w:t>t</w:t>
      </w:r>
      <w:r w:rsidRPr="00E74106">
        <w:rPr>
          <w:rFonts w:ascii="Arial" w:hAnsi="Arial" w:cs="Arial"/>
        </w:rPr>
        <w:t xml:space="preserve"> has been identified as suitable.</w:t>
      </w:r>
      <w:r w:rsidR="00DF772E">
        <w:rPr>
          <w:rFonts w:ascii="Arial" w:hAnsi="Arial" w:cs="Arial"/>
        </w:rPr>
        <w:t xml:space="preserve"> </w:t>
      </w:r>
      <w:r w:rsidR="00DF772E" w:rsidRPr="00DF772E">
        <w:rPr>
          <w:rFonts w:ascii="Arial" w:hAnsi="Arial" w:cs="Arial"/>
        </w:rPr>
        <w:t xml:space="preserve">For more information, please see </w:t>
      </w:r>
      <w:hyperlink r:id="rId7" w:history="1">
        <w:r w:rsidR="00DF772E" w:rsidRPr="00DF772E">
          <w:rPr>
            <w:rStyle w:val="Hyperlink"/>
            <w:rFonts w:ascii="Arial" w:hAnsi="Arial" w:cs="Arial"/>
          </w:rPr>
          <w:t>section 7 of NICE health technology evaluation topic selection: the manual</w:t>
        </w:r>
      </w:hyperlink>
    </w:p>
    <w:p w14:paraId="0A986CA0" w14:textId="14D840F5" w:rsidR="00857CBD" w:rsidRDefault="00E74106" w:rsidP="00F90BB8">
      <w:pPr>
        <w:rPr>
          <w:rFonts w:ascii="Arial" w:hAnsi="Arial" w:cs="Arial"/>
          <w:b/>
          <w:bCs/>
        </w:rPr>
      </w:pPr>
      <w:r>
        <w:rPr>
          <w:rFonts w:ascii="Arial" w:hAnsi="Arial" w:cs="Arial"/>
          <w:b/>
          <w:bCs/>
        </w:rPr>
        <w:t xml:space="preserve"> </w:t>
      </w:r>
    </w:p>
    <w:p w14:paraId="6CD715DE" w14:textId="77B855C1" w:rsidR="00E74106" w:rsidRPr="00715265" w:rsidRDefault="00715265" w:rsidP="00CA055B">
      <w:pPr>
        <w:pStyle w:val="Heading3"/>
      </w:pPr>
      <w:r>
        <w:t>Key –</w:t>
      </w:r>
      <w:r w:rsidR="00E337A3">
        <w:t xml:space="preserve"> </w:t>
      </w:r>
      <w:r>
        <w:t xml:space="preserve">Please </w:t>
      </w:r>
      <w:r w:rsidR="00BC66C6">
        <w:t xml:space="preserve">use the </w:t>
      </w:r>
      <w:r>
        <w:t xml:space="preserve">colour </w:t>
      </w:r>
      <w:r w:rsidR="00BC66C6">
        <w:t>key</w:t>
      </w:r>
      <w:r>
        <w:t xml:space="preserve"> </w:t>
      </w:r>
      <w:r w:rsidR="00BC66C6">
        <w:t>to advise if the technology meets the criteria</w:t>
      </w:r>
      <w:r>
        <w:t xml:space="preserve"> </w:t>
      </w:r>
    </w:p>
    <w:tbl>
      <w:tblPr>
        <w:tblStyle w:val="TableGrid"/>
        <w:tblW w:w="0" w:type="auto"/>
        <w:tblInd w:w="-5" w:type="dxa"/>
        <w:tblLook w:val="04A0" w:firstRow="1" w:lastRow="0" w:firstColumn="1" w:lastColumn="0" w:noHBand="0" w:noVBand="1"/>
      </w:tblPr>
      <w:tblGrid>
        <w:gridCol w:w="975"/>
        <w:gridCol w:w="8097"/>
      </w:tblGrid>
      <w:tr w:rsidR="00E74106" w:rsidRPr="006D6093" w14:paraId="37C101A8" w14:textId="77777777" w:rsidTr="00D71447">
        <w:trPr>
          <w:trHeight w:val="280"/>
        </w:trPr>
        <w:tc>
          <w:tcPr>
            <w:tcW w:w="975" w:type="dxa"/>
            <w:shd w:val="clear" w:color="auto" w:fill="92D050"/>
          </w:tcPr>
          <w:p w14:paraId="7B200E30" w14:textId="49C24FC9" w:rsidR="00E74106" w:rsidRPr="00E74106" w:rsidRDefault="00E74106" w:rsidP="003F0C22">
            <w:pPr>
              <w:spacing w:after="240" w:line="276" w:lineRule="auto"/>
              <w:jc w:val="both"/>
              <w:rPr>
                <w:rFonts w:ascii="Arial" w:eastAsia="Times New Roman" w:hAnsi="Arial"/>
                <w:lang w:eastAsia="en-GB"/>
              </w:rPr>
            </w:pPr>
            <w:r>
              <w:rPr>
                <w:rFonts w:ascii="Arial" w:eastAsia="Times New Roman" w:hAnsi="Arial"/>
                <w:lang w:eastAsia="en-GB"/>
              </w:rPr>
              <w:t xml:space="preserve">Met </w:t>
            </w:r>
          </w:p>
        </w:tc>
        <w:tc>
          <w:tcPr>
            <w:tcW w:w="8097" w:type="dxa"/>
          </w:tcPr>
          <w:p w14:paraId="17CD3D9A" w14:textId="2A7CF90D" w:rsidR="00E74106" w:rsidRPr="00E74106" w:rsidRDefault="00E74106" w:rsidP="003F0C22">
            <w:pPr>
              <w:spacing w:after="240" w:line="276" w:lineRule="auto"/>
              <w:rPr>
                <w:rFonts w:ascii="Arial" w:eastAsia="Times New Roman" w:hAnsi="Arial"/>
                <w:lang w:eastAsia="en-GB"/>
              </w:rPr>
            </w:pPr>
            <w:r>
              <w:rPr>
                <w:rFonts w:ascii="Arial" w:eastAsia="Times New Roman" w:hAnsi="Arial"/>
                <w:lang w:eastAsia="en-GB"/>
              </w:rPr>
              <w:t xml:space="preserve">There is </w:t>
            </w:r>
            <w:r w:rsidR="00D71447">
              <w:rPr>
                <w:rFonts w:ascii="Arial" w:eastAsia="Times New Roman" w:hAnsi="Arial"/>
                <w:lang w:eastAsia="en-GB"/>
              </w:rPr>
              <w:t xml:space="preserve">clear and strong </w:t>
            </w:r>
            <w:r>
              <w:rPr>
                <w:rFonts w:ascii="Arial" w:eastAsia="Times New Roman" w:hAnsi="Arial"/>
                <w:lang w:eastAsia="en-GB"/>
              </w:rPr>
              <w:t xml:space="preserve">evidence that </w:t>
            </w:r>
            <w:r w:rsidR="00D71447">
              <w:rPr>
                <w:rFonts w:ascii="Arial" w:eastAsia="Times New Roman" w:hAnsi="Arial"/>
                <w:lang w:eastAsia="en-GB"/>
              </w:rPr>
              <w:t>th</w:t>
            </w:r>
            <w:r w:rsidR="00E337A3">
              <w:rPr>
                <w:rFonts w:ascii="Arial" w:eastAsia="Times New Roman" w:hAnsi="Arial"/>
                <w:lang w:eastAsia="en-GB"/>
              </w:rPr>
              <w:t xml:space="preserve">e </w:t>
            </w:r>
            <w:r w:rsidR="00D71447">
              <w:rPr>
                <w:rFonts w:ascii="Arial" w:eastAsia="Times New Roman" w:hAnsi="Arial"/>
                <w:lang w:eastAsia="en-GB"/>
              </w:rPr>
              <w:t>criterion</w:t>
            </w:r>
            <w:r>
              <w:rPr>
                <w:rFonts w:ascii="Arial" w:eastAsia="Times New Roman" w:hAnsi="Arial"/>
                <w:lang w:eastAsia="en-GB"/>
              </w:rPr>
              <w:t xml:space="preserve"> is met</w:t>
            </w:r>
          </w:p>
        </w:tc>
      </w:tr>
      <w:tr w:rsidR="00E74106" w:rsidRPr="006D6093" w14:paraId="2C33E2C1" w14:textId="77777777" w:rsidTr="00D71447">
        <w:trPr>
          <w:trHeight w:val="343"/>
        </w:trPr>
        <w:tc>
          <w:tcPr>
            <w:tcW w:w="975" w:type="dxa"/>
            <w:shd w:val="clear" w:color="auto" w:fill="FF0000"/>
          </w:tcPr>
          <w:p w14:paraId="1D95A0BE" w14:textId="004DFD77" w:rsidR="00E74106" w:rsidRPr="00E74106" w:rsidRDefault="00E74106" w:rsidP="003F0C22">
            <w:pPr>
              <w:spacing w:after="240" w:line="276" w:lineRule="auto"/>
              <w:jc w:val="both"/>
              <w:rPr>
                <w:rFonts w:ascii="Arial" w:eastAsia="Times New Roman" w:hAnsi="Arial"/>
                <w:lang w:eastAsia="en-GB"/>
              </w:rPr>
            </w:pPr>
            <w:r>
              <w:rPr>
                <w:rFonts w:ascii="Arial" w:eastAsia="Times New Roman" w:hAnsi="Arial"/>
                <w:lang w:eastAsia="en-GB"/>
              </w:rPr>
              <w:t>Not met</w:t>
            </w:r>
          </w:p>
        </w:tc>
        <w:tc>
          <w:tcPr>
            <w:tcW w:w="8097" w:type="dxa"/>
          </w:tcPr>
          <w:p w14:paraId="05724CE8" w14:textId="77777777" w:rsidR="00BC3A15" w:rsidRDefault="00DB7851" w:rsidP="00BC3A15">
            <w:pPr>
              <w:spacing w:after="240" w:line="276" w:lineRule="auto"/>
              <w:rPr>
                <w:rFonts w:ascii="Arial" w:eastAsia="Times New Roman" w:hAnsi="Arial"/>
                <w:lang w:eastAsia="en-GB"/>
              </w:rPr>
            </w:pPr>
            <w:r>
              <w:rPr>
                <w:rFonts w:ascii="Arial" w:eastAsia="Times New Roman" w:hAnsi="Arial"/>
                <w:lang w:eastAsia="en-GB"/>
              </w:rPr>
              <w:t xml:space="preserve">There is some, but not enough clear evidence that the criterion is met </w:t>
            </w:r>
            <w:r w:rsidR="00BC3A15">
              <w:rPr>
                <w:rFonts w:ascii="Arial" w:eastAsia="Times New Roman" w:hAnsi="Arial"/>
                <w:lang w:eastAsia="en-GB"/>
              </w:rPr>
              <w:t xml:space="preserve">or </w:t>
            </w:r>
          </w:p>
          <w:p w14:paraId="10446DC5" w14:textId="61CC8397" w:rsidR="00DB7851" w:rsidRPr="00E74106" w:rsidRDefault="00BC3A15" w:rsidP="00BC3A15">
            <w:pPr>
              <w:spacing w:after="240" w:line="276" w:lineRule="auto"/>
              <w:rPr>
                <w:rFonts w:ascii="Arial" w:eastAsia="Times New Roman" w:hAnsi="Arial"/>
                <w:lang w:eastAsia="en-GB"/>
              </w:rPr>
            </w:pPr>
            <w:r>
              <w:rPr>
                <w:rFonts w:ascii="Arial" w:eastAsia="Times New Roman" w:hAnsi="Arial"/>
                <w:lang w:eastAsia="en-GB"/>
              </w:rPr>
              <w:t>T</w:t>
            </w:r>
            <w:r w:rsidR="00DB7851">
              <w:rPr>
                <w:rFonts w:ascii="Arial" w:eastAsia="Times New Roman" w:hAnsi="Arial"/>
                <w:lang w:eastAsia="en-GB"/>
              </w:rPr>
              <w:t xml:space="preserve">here is no evidence or limited evidence that the criterion is met.  </w:t>
            </w:r>
          </w:p>
        </w:tc>
      </w:tr>
    </w:tbl>
    <w:p w14:paraId="5D8EC4D4" w14:textId="77777777" w:rsidR="00E74106" w:rsidRDefault="00E74106" w:rsidP="00E74106">
      <w:pPr>
        <w:rPr>
          <w:rFonts w:ascii="Arial" w:hAnsi="Arial" w:cs="Arial"/>
          <w:b/>
          <w:bCs/>
        </w:rPr>
      </w:pPr>
    </w:p>
    <w:p w14:paraId="554B65FC" w14:textId="77777777" w:rsidR="00E74106" w:rsidRPr="00C9475C" w:rsidRDefault="00E74106" w:rsidP="00F90BB8">
      <w:pPr>
        <w:rPr>
          <w:rFonts w:ascii="Arial" w:hAnsi="Arial" w:cs="Arial"/>
          <w:b/>
          <w:bCs/>
        </w:rPr>
      </w:pPr>
    </w:p>
    <w:p w14:paraId="3E95E146" w14:textId="3EE552F6" w:rsidR="00C9475C" w:rsidRPr="0010601D" w:rsidRDefault="009B71C0" w:rsidP="00CA055B">
      <w:pPr>
        <w:pStyle w:val="Heading3"/>
        <w:rPr>
          <w:b w:val="0"/>
          <w:bCs w:val="0"/>
          <w:u w:val="single"/>
        </w:rPr>
      </w:pPr>
      <w:r>
        <w:t xml:space="preserve">Expected </w:t>
      </w:r>
      <w:r w:rsidR="00C9475C" w:rsidRPr="00C9475C">
        <w:t>MA wording</w:t>
      </w:r>
      <w:proofErr w:type="gramStart"/>
      <w:r w:rsidR="00C9475C" w:rsidRPr="00C9475C">
        <w:t xml:space="preserve">: </w:t>
      </w:r>
      <w:r w:rsidR="00821D91" w:rsidRPr="00B051EE">
        <w:rPr>
          <w:color w:val="000000" w:themeColor="text1"/>
          <w:highlight w:val="black"/>
        </w:rPr>
        <w:t>:</w:t>
      </w:r>
      <w:proofErr w:type="gramEnd"/>
      <w:r w:rsidR="00821D91" w:rsidRPr="00B051EE">
        <w:rPr>
          <w:color w:val="000000" w:themeColor="text1"/>
          <w:highlight w:val="black"/>
        </w:rPr>
        <w:t xml:space="preserve"> </w:t>
      </w:r>
      <w:r w:rsidR="00821D91" w:rsidRPr="00B051EE">
        <w:rPr>
          <w:b w:val="0"/>
          <w:bCs w:val="0"/>
          <w:color w:val="000000" w:themeColor="text1"/>
          <w:highlight w:val="black"/>
          <w:u w:val="single"/>
        </w:rPr>
        <w:t>xxxxxxxxxxxxxxxxxxxxxxxxxxxxxxxxxxxxxxxxxxxxxxxxxxxxxxxxxxxxxxxxxxxxxxxxxxxxxxxxxxxxxxxx xxxxxxxxxxxxxxxxxxxxxxxxxxxxxxxxxxxxxxxxxxxxxxxxxxxxxxxxxxxxxxxxxxxxxxxxxxxxxxxxxxxxxxxxx</w:t>
      </w:r>
    </w:p>
    <w:p w14:paraId="5DE853F9" w14:textId="34EA6C45" w:rsidR="000D3405" w:rsidRDefault="000D3405" w:rsidP="00F90BB8">
      <w:pPr>
        <w:rPr>
          <w:rFonts w:ascii="Arial" w:hAnsi="Arial" w:cs="Arial"/>
          <w:b/>
          <w:bCs/>
        </w:rPr>
      </w:pPr>
    </w:p>
    <w:tbl>
      <w:tblPr>
        <w:tblW w:w="5007" w:type="pct"/>
        <w:tblCellMar>
          <w:left w:w="0" w:type="dxa"/>
          <w:right w:w="0" w:type="dxa"/>
        </w:tblCellMar>
        <w:tblLook w:val="04A0" w:firstRow="1" w:lastRow="0" w:firstColumn="1" w:lastColumn="0" w:noHBand="0" w:noVBand="1"/>
      </w:tblPr>
      <w:tblGrid>
        <w:gridCol w:w="1128"/>
        <w:gridCol w:w="3572"/>
        <w:gridCol w:w="7537"/>
        <w:gridCol w:w="1761"/>
      </w:tblGrid>
      <w:tr w:rsidR="000D3405" w:rsidRPr="00C9475C" w14:paraId="604A78F5" w14:textId="1D838B5C" w:rsidTr="002F2C37">
        <w:trPr>
          <w:tblHeader/>
        </w:trPr>
        <w:tc>
          <w:tcPr>
            <w:tcW w:w="40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68C6630" w14:textId="77777777" w:rsidR="000D3405" w:rsidRPr="00C9475C" w:rsidRDefault="000D3405" w:rsidP="00E74106">
            <w:pPr>
              <w:ind w:firstLine="128"/>
              <w:rPr>
                <w:rFonts w:ascii="Arial" w:hAnsi="Arial" w:cs="Arial"/>
                <w:b/>
                <w:bCs/>
              </w:rPr>
            </w:pPr>
            <w:r>
              <w:rPr>
                <w:rFonts w:ascii="Arial" w:hAnsi="Arial" w:cs="Arial"/>
                <w:b/>
                <w:bCs/>
              </w:rPr>
              <w:t>Number</w:t>
            </w:r>
          </w:p>
        </w:tc>
        <w:tc>
          <w:tcPr>
            <w:tcW w:w="1276"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338FB15" w14:textId="77777777" w:rsidR="000D3405" w:rsidRDefault="000D3405" w:rsidP="00E74106">
            <w:pPr>
              <w:ind w:firstLine="175"/>
              <w:rPr>
                <w:rFonts w:ascii="Arial" w:hAnsi="Arial" w:cs="Arial"/>
                <w:b/>
                <w:bCs/>
              </w:rPr>
            </w:pPr>
            <w:r w:rsidRPr="00C9475C">
              <w:rPr>
                <w:rFonts w:ascii="Arial" w:hAnsi="Arial" w:cs="Arial"/>
                <w:b/>
                <w:bCs/>
              </w:rPr>
              <w:t>Criterion</w:t>
            </w:r>
          </w:p>
          <w:p w14:paraId="5C051E95" w14:textId="77777777" w:rsidR="000D3405" w:rsidRPr="00C9475C" w:rsidRDefault="000D3405" w:rsidP="003F0C22">
            <w:pPr>
              <w:rPr>
                <w:rFonts w:ascii="Arial" w:hAnsi="Arial" w:cs="Arial"/>
                <w:b/>
                <w:bCs/>
              </w:rPr>
            </w:pPr>
          </w:p>
        </w:tc>
        <w:tc>
          <w:tcPr>
            <w:tcW w:w="2692"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459AAB6" w14:textId="77777777" w:rsidR="000D3405" w:rsidRDefault="000D3405" w:rsidP="00E74106">
            <w:pPr>
              <w:ind w:firstLine="261"/>
              <w:rPr>
                <w:rFonts w:ascii="Arial" w:hAnsi="Arial" w:cs="Arial"/>
                <w:b/>
                <w:bCs/>
              </w:rPr>
            </w:pPr>
            <w:r w:rsidRPr="000D3405">
              <w:rPr>
                <w:rFonts w:ascii="Arial" w:hAnsi="Arial" w:cs="Arial"/>
                <w:b/>
                <w:bCs/>
              </w:rPr>
              <w:t xml:space="preserve">Description of how the technology meets the criteria </w:t>
            </w:r>
          </w:p>
          <w:p w14:paraId="1A6CF046" w14:textId="7BB686AE" w:rsidR="000D3405" w:rsidRPr="00C9475C" w:rsidRDefault="000D3405" w:rsidP="003F0C22">
            <w:pPr>
              <w:rPr>
                <w:rFonts w:ascii="Arial" w:hAnsi="Arial" w:cs="Arial"/>
                <w:b/>
                <w:bCs/>
              </w:rPr>
            </w:pPr>
          </w:p>
        </w:tc>
        <w:tc>
          <w:tcPr>
            <w:tcW w:w="62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F4D1F1" w14:textId="4277D0E5" w:rsidR="00E74106" w:rsidRDefault="00D71447" w:rsidP="00D71447">
            <w:pPr>
              <w:ind w:left="288" w:right="188"/>
              <w:rPr>
                <w:rFonts w:ascii="Arial" w:hAnsi="Arial" w:cs="Arial"/>
                <w:b/>
                <w:bCs/>
              </w:rPr>
            </w:pPr>
            <w:r>
              <w:rPr>
                <w:rFonts w:ascii="Arial" w:hAnsi="Arial" w:cs="Arial"/>
                <w:b/>
                <w:bCs/>
              </w:rPr>
              <w:t>Does the technology meet the criteria?</w:t>
            </w:r>
          </w:p>
          <w:p w14:paraId="5A8606B0" w14:textId="0995B0FE" w:rsidR="000D3405" w:rsidRPr="00D71447" w:rsidRDefault="000D3405" w:rsidP="00D71447">
            <w:pPr>
              <w:ind w:right="188"/>
              <w:rPr>
                <w:rFonts w:ascii="Arial" w:hAnsi="Arial" w:cs="Arial"/>
              </w:rPr>
            </w:pPr>
          </w:p>
        </w:tc>
      </w:tr>
      <w:tr w:rsidR="000D3405" w:rsidRPr="00C9475C" w14:paraId="71E5DCF4" w14:textId="62BB659A" w:rsidTr="002F2C37">
        <w:tc>
          <w:tcPr>
            <w:tcW w:w="403" w:type="pct"/>
            <w:tcBorders>
              <w:top w:val="nil"/>
              <w:left w:val="single" w:sz="8" w:space="0" w:color="auto"/>
              <w:bottom w:val="single" w:sz="8" w:space="0" w:color="auto"/>
              <w:right w:val="single" w:sz="8" w:space="0" w:color="auto"/>
            </w:tcBorders>
          </w:tcPr>
          <w:p w14:paraId="240F2C71" w14:textId="77777777" w:rsidR="000D3405" w:rsidRPr="00D71447" w:rsidRDefault="000D3405" w:rsidP="000D3405">
            <w:pPr>
              <w:pStyle w:val="ListParagraph"/>
              <w:numPr>
                <w:ilvl w:val="0"/>
                <w:numId w:val="30"/>
              </w:numPr>
              <w:rPr>
                <w:rFonts w:ascii="Arial" w:hAnsi="Arial" w:cs="Arial"/>
              </w:rPr>
            </w:pPr>
          </w:p>
        </w:tc>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8D1A0" w14:textId="0AF9F0CE" w:rsidR="000D3405" w:rsidRPr="00D71447" w:rsidRDefault="000D3405" w:rsidP="003F0C22">
            <w:pPr>
              <w:rPr>
                <w:rFonts w:ascii="Arial" w:hAnsi="Arial" w:cs="Arial"/>
              </w:rPr>
            </w:pPr>
            <w:r w:rsidRPr="00D71447">
              <w:rPr>
                <w:rFonts w:ascii="Arial" w:hAnsi="Arial" w:cs="Arial"/>
              </w:rPr>
              <w:t xml:space="preserve">The </w:t>
            </w:r>
            <w:r w:rsidR="00CB7A88">
              <w:rPr>
                <w:rFonts w:ascii="Arial" w:hAnsi="Arial" w:cs="Arial"/>
              </w:rPr>
              <w:t xml:space="preserve">disease </w:t>
            </w:r>
            <w:r w:rsidRPr="00D71447">
              <w:rPr>
                <w:rFonts w:ascii="Arial" w:hAnsi="Arial" w:cs="Arial"/>
              </w:rPr>
              <w:t xml:space="preserve">is very rare defined by 1:50,000 in England </w:t>
            </w:r>
          </w:p>
          <w:p w14:paraId="2F4ED0A0" w14:textId="77777777" w:rsidR="000D3405" w:rsidRPr="00D71447" w:rsidRDefault="000D3405" w:rsidP="003F0C22">
            <w:pPr>
              <w:rPr>
                <w:rFonts w:ascii="Arial" w:hAnsi="Arial" w:cs="Arial"/>
              </w:rPr>
            </w:pPr>
          </w:p>
        </w:tc>
        <w:tc>
          <w:tcPr>
            <w:tcW w:w="2692" w:type="pct"/>
            <w:tcBorders>
              <w:top w:val="nil"/>
              <w:left w:val="single" w:sz="8" w:space="0" w:color="auto"/>
              <w:bottom w:val="single" w:sz="8" w:space="0" w:color="auto"/>
              <w:right w:val="single" w:sz="8" w:space="0" w:color="auto"/>
            </w:tcBorders>
          </w:tcPr>
          <w:p w14:paraId="27880645" w14:textId="4D1AF7B3" w:rsidR="00D563FE" w:rsidRPr="00C203BC" w:rsidRDefault="00D563FE" w:rsidP="009B71C0">
            <w:pPr>
              <w:pStyle w:val="BodyText"/>
              <w:rPr>
                <w:rFonts w:cs="Arial"/>
                <w:sz w:val="22"/>
                <w:szCs w:val="22"/>
                <w:lang w:val="en-US"/>
              </w:rPr>
            </w:pPr>
            <w:r w:rsidRPr="00C203BC">
              <w:rPr>
                <w:rFonts w:cs="Arial"/>
                <w:sz w:val="22"/>
                <w:szCs w:val="22"/>
                <w:lang w:val="en-US"/>
              </w:rPr>
              <w:t>The condition</w:t>
            </w:r>
            <w:r w:rsidR="006200AD" w:rsidRPr="00C203BC">
              <w:rPr>
                <w:rFonts w:cs="Arial"/>
                <w:sz w:val="22"/>
                <w:szCs w:val="22"/>
                <w:lang w:val="en-US"/>
              </w:rPr>
              <w:t xml:space="preserve"> is defined</w:t>
            </w:r>
            <w:r w:rsidRPr="00C203BC">
              <w:rPr>
                <w:rFonts w:cs="Arial"/>
                <w:sz w:val="22"/>
                <w:szCs w:val="22"/>
                <w:lang w:val="en-US"/>
              </w:rPr>
              <w:t xml:space="preserve"> as people who ha</w:t>
            </w:r>
            <w:r w:rsidR="007533B3">
              <w:rPr>
                <w:rFonts w:cs="Arial"/>
                <w:sz w:val="22"/>
                <w:szCs w:val="22"/>
                <w:lang w:val="en-US"/>
              </w:rPr>
              <w:t>ve</w:t>
            </w:r>
            <w:r w:rsidRPr="00C203BC">
              <w:rPr>
                <w:rFonts w:cs="Arial"/>
                <w:sz w:val="22"/>
                <w:szCs w:val="22"/>
                <w:lang w:val="en-US"/>
              </w:rPr>
              <w:t xml:space="preserve"> genetic mutations to the ABCD1 gene and VLCFA biomarkers consistent with ALD rather than people with symptomatic ALD. This </w:t>
            </w:r>
            <w:r w:rsidR="00F709CE">
              <w:rPr>
                <w:rFonts w:cs="Arial"/>
                <w:sz w:val="22"/>
                <w:szCs w:val="22"/>
                <w:lang w:val="en-US"/>
              </w:rPr>
              <w:t>i</w:t>
            </w:r>
            <w:r w:rsidRPr="00C203BC">
              <w:rPr>
                <w:rFonts w:cs="Arial"/>
                <w:sz w:val="22"/>
                <w:szCs w:val="22"/>
                <w:lang w:val="en-US"/>
              </w:rPr>
              <w:t xml:space="preserve">s because although there is incomplete genetic penetrance of this condition </w:t>
            </w:r>
            <w:proofErr w:type="gramStart"/>
            <w:r w:rsidRPr="00C203BC">
              <w:rPr>
                <w:rFonts w:cs="Arial"/>
                <w:sz w:val="22"/>
                <w:szCs w:val="22"/>
                <w:lang w:val="en-US"/>
              </w:rPr>
              <w:t>the majority of</w:t>
            </w:r>
            <w:proofErr w:type="gramEnd"/>
            <w:r w:rsidRPr="00C203BC">
              <w:rPr>
                <w:rFonts w:cs="Arial"/>
                <w:sz w:val="22"/>
                <w:szCs w:val="22"/>
                <w:lang w:val="en-US"/>
              </w:rPr>
              <w:t xml:space="preserve"> people with mutations and elevated biomarkers will develop symptoms over the course of their lifetime</w:t>
            </w:r>
            <w:r w:rsidR="00396627">
              <w:rPr>
                <w:rFonts w:cs="Arial"/>
                <w:sz w:val="22"/>
                <w:szCs w:val="22"/>
                <w:vertAlign w:val="superscript"/>
                <w:lang w:val="en-US"/>
              </w:rPr>
              <w:t>1</w:t>
            </w:r>
            <w:r w:rsidR="006200AD" w:rsidRPr="00C203BC">
              <w:rPr>
                <w:rFonts w:cs="Arial"/>
                <w:sz w:val="22"/>
                <w:szCs w:val="22"/>
                <w:lang w:val="en-US"/>
              </w:rPr>
              <w:t>.</w:t>
            </w:r>
          </w:p>
          <w:p w14:paraId="4034B3F1" w14:textId="561B8601" w:rsidR="009B71C0" w:rsidRPr="00D808A5" w:rsidRDefault="009660E5" w:rsidP="009B71C0">
            <w:pPr>
              <w:pStyle w:val="BodyText"/>
              <w:rPr>
                <w:rFonts w:cs="Arial"/>
                <w:b/>
                <w:bCs/>
                <w:sz w:val="22"/>
                <w:szCs w:val="22"/>
                <w:lang w:val="en-US"/>
              </w:rPr>
            </w:pPr>
            <w:r>
              <w:rPr>
                <w:rFonts w:cs="Arial"/>
                <w:b/>
                <w:bCs/>
                <w:sz w:val="22"/>
                <w:szCs w:val="22"/>
                <w:lang w:val="en-US"/>
              </w:rPr>
              <w:lastRenderedPageBreak/>
              <w:t>I</w:t>
            </w:r>
            <w:r w:rsidR="009B71C0">
              <w:rPr>
                <w:rFonts w:cs="Arial"/>
                <w:b/>
                <w:bCs/>
                <w:sz w:val="22"/>
                <w:szCs w:val="22"/>
                <w:lang w:val="en-US"/>
              </w:rPr>
              <w:t xml:space="preserve">ncidence </w:t>
            </w:r>
            <w:r w:rsidR="001A3C87">
              <w:rPr>
                <w:rFonts w:cs="Arial"/>
                <w:b/>
                <w:bCs/>
                <w:sz w:val="22"/>
                <w:szCs w:val="22"/>
                <w:lang w:val="en-US"/>
              </w:rPr>
              <w:t xml:space="preserve">/ </w:t>
            </w:r>
            <w:r>
              <w:rPr>
                <w:rFonts w:cs="Arial"/>
                <w:b/>
                <w:bCs/>
                <w:sz w:val="22"/>
                <w:szCs w:val="22"/>
                <w:lang w:val="en-US"/>
              </w:rPr>
              <w:t xml:space="preserve">live birth </w:t>
            </w:r>
            <w:r w:rsidR="001A3C87">
              <w:rPr>
                <w:rFonts w:cs="Arial"/>
                <w:b/>
                <w:bCs/>
                <w:sz w:val="22"/>
                <w:szCs w:val="22"/>
                <w:lang w:val="en-US"/>
              </w:rPr>
              <w:t xml:space="preserve">prevalence </w:t>
            </w:r>
            <w:r w:rsidR="009B71C0">
              <w:rPr>
                <w:rFonts w:cs="Arial"/>
                <w:b/>
                <w:bCs/>
                <w:sz w:val="22"/>
                <w:szCs w:val="22"/>
                <w:lang w:val="en-US"/>
              </w:rPr>
              <w:t>estimate</w:t>
            </w:r>
            <w:r w:rsidR="009B71C0" w:rsidRPr="00D808A5">
              <w:rPr>
                <w:rFonts w:cs="Arial"/>
                <w:b/>
                <w:bCs/>
                <w:sz w:val="22"/>
                <w:szCs w:val="22"/>
                <w:lang w:val="en-US"/>
              </w:rPr>
              <w:t xml:space="preserve">: </w:t>
            </w:r>
          </w:p>
          <w:p w14:paraId="468989EC" w14:textId="6448390F" w:rsidR="00B8144C" w:rsidRPr="00C203BC" w:rsidRDefault="00F709CE" w:rsidP="00D82043">
            <w:pPr>
              <w:pStyle w:val="ListParagraph"/>
              <w:numPr>
                <w:ilvl w:val="0"/>
                <w:numId w:val="35"/>
              </w:numPr>
              <w:rPr>
                <w:rFonts w:ascii="Arial" w:hAnsi="Arial" w:cs="Arial"/>
              </w:rPr>
            </w:pPr>
            <w:r>
              <w:rPr>
                <w:rFonts w:ascii="Arial" w:hAnsi="Arial" w:cs="Arial"/>
              </w:rPr>
              <w:t>The draft scope released for consultation cited an estimate that a</w:t>
            </w:r>
            <w:r w:rsidR="00B26430" w:rsidRPr="00B26430">
              <w:rPr>
                <w:rFonts w:ascii="Arial" w:hAnsi="Arial" w:cs="Arial"/>
              </w:rPr>
              <w:t xml:space="preserve">drenoleukodystrophy </w:t>
            </w:r>
            <w:r w:rsidR="00B26430">
              <w:rPr>
                <w:rFonts w:ascii="Arial" w:hAnsi="Arial" w:cs="Arial"/>
              </w:rPr>
              <w:t>(</w:t>
            </w:r>
            <w:r w:rsidR="0027127B" w:rsidRPr="0027127B">
              <w:rPr>
                <w:rFonts w:ascii="Arial" w:hAnsi="Arial" w:cs="Arial"/>
              </w:rPr>
              <w:t>ALD</w:t>
            </w:r>
            <w:r w:rsidR="00B26430">
              <w:rPr>
                <w:rFonts w:ascii="Arial" w:hAnsi="Arial" w:cs="Arial"/>
              </w:rPr>
              <w:t>)</w:t>
            </w:r>
            <w:r w:rsidR="0027127B" w:rsidRPr="0027127B">
              <w:rPr>
                <w:rFonts w:ascii="Arial" w:hAnsi="Arial" w:cs="Arial"/>
              </w:rPr>
              <w:t xml:space="preserve"> affects around 1 in every 17,</w:t>
            </w:r>
            <w:r w:rsidR="005406FB">
              <w:rPr>
                <w:rFonts w:ascii="Arial" w:hAnsi="Arial" w:cs="Arial"/>
              </w:rPr>
              <w:t>0</w:t>
            </w:r>
            <w:r w:rsidR="0027127B" w:rsidRPr="0027127B">
              <w:rPr>
                <w:rFonts w:ascii="Arial" w:hAnsi="Arial" w:cs="Arial"/>
              </w:rPr>
              <w:t xml:space="preserve">00 </w:t>
            </w:r>
            <w:r w:rsidR="008F6FEE">
              <w:rPr>
                <w:rFonts w:ascii="Arial" w:hAnsi="Arial" w:cs="Arial"/>
              </w:rPr>
              <w:t>people</w:t>
            </w:r>
            <w:r w:rsidR="008F6FEE" w:rsidRPr="0027127B">
              <w:rPr>
                <w:rFonts w:ascii="Arial" w:hAnsi="Arial" w:cs="Arial"/>
              </w:rPr>
              <w:t xml:space="preserve"> </w:t>
            </w:r>
            <w:r w:rsidR="0027127B" w:rsidRPr="0027127B">
              <w:rPr>
                <w:rFonts w:ascii="Arial" w:hAnsi="Arial" w:cs="Arial"/>
              </w:rPr>
              <w:t>worldwide</w:t>
            </w:r>
            <w:r w:rsidR="00A21C5F">
              <w:rPr>
                <w:rFonts w:ascii="Arial" w:hAnsi="Arial" w:cs="Arial"/>
                <w:vertAlign w:val="superscript"/>
              </w:rPr>
              <w:t>2</w:t>
            </w:r>
            <w:r w:rsidR="00396627">
              <w:rPr>
                <w:rFonts w:ascii="Arial" w:hAnsi="Arial" w:cs="Arial"/>
                <w:vertAlign w:val="superscript"/>
              </w:rPr>
              <w:t>,3</w:t>
            </w:r>
            <w:r w:rsidR="00504EA0">
              <w:rPr>
                <w:rFonts w:ascii="Arial" w:hAnsi="Arial" w:cs="Arial"/>
              </w:rPr>
              <w:t xml:space="preserve">. </w:t>
            </w:r>
            <w:r w:rsidR="00A21C5F" w:rsidRPr="00C203BC">
              <w:rPr>
                <w:rFonts w:ascii="Arial" w:hAnsi="Arial" w:cs="Arial"/>
              </w:rPr>
              <w:t>Estimates of birth prevalence are reported in the literature</w:t>
            </w:r>
            <w:r w:rsidR="00480D3F">
              <w:rPr>
                <w:rFonts w:ascii="Arial" w:hAnsi="Arial" w:cs="Arial"/>
              </w:rPr>
              <w:t xml:space="preserve"> </w:t>
            </w:r>
            <w:r w:rsidR="00A21C5F" w:rsidRPr="00C203BC">
              <w:rPr>
                <w:rFonts w:ascii="Arial" w:hAnsi="Arial" w:cs="Arial"/>
              </w:rPr>
              <w:t>range</w:t>
            </w:r>
            <w:r w:rsidR="006200AD">
              <w:rPr>
                <w:rFonts w:ascii="Arial" w:hAnsi="Arial" w:cs="Arial"/>
              </w:rPr>
              <w:t>d</w:t>
            </w:r>
            <w:r w:rsidR="00A21C5F" w:rsidRPr="00C203BC">
              <w:rPr>
                <w:rFonts w:ascii="Arial" w:hAnsi="Arial" w:cs="Arial"/>
              </w:rPr>
              <w:t xml:space="preserve"> from</w:t>
            </w:r>
            <w:r w:rsidR="00A21C5F" w:rsidRPr="00A21C5F">
              <w:rPr>
                <w:rFonts w:ascii="Arial" w:hAnsi="Arial" w:cs="Arial"/>
              </w:rPr>
              <w:t xml:space="preserve"> </w:t>
            </w:r>
            <w:r w:rsidR="00B8144C" w:rsidRPr="00C203BC">
              <w:rPr>
                <w:rFonts w:ascii="Arial" w:hAnsi="Arial" w:cs="Arial"/>
              </w:rPr>
              <w:t>1 in</w:t>
            </w:r>
            <w:r w:rsidR="006200AD">
              <w:rPr>
                <w:rFonts w:ascii="Arial" w:hAnsi="Arial" w:cs="Arial"/>
              </w:rPr>
              <w:t xml:space="preserve"> 1,4000 for females and 1:</w:t>
            </w:r>
            <w:r w:rsidR="00B8144C" w:rsidRPr="00C203BC">
              <w:rPr>
                <w:rFonts w:ascii="Arial" w:hAnsi="Arial" w:cs="Arial"/>
              </w:rPr>
              <w:t xml:space="preserve"> 10,000</w:t>
            </w:r>
            <w:r w:rsidR="006200AD">
              <w:rPr>
                <w:rFonts w:ascii="Arial" w:hAnsi="Arial" w:cs="Arial"/>
              </w:rPr>
              <w:t xml:space="preserve"> for males from US estimates from screening studies</w:t>
            </w:r>
            <w:r w:rsidR="00B8144C" w:rsidRPr="00C203BC">
              <w:rPr>
                <w:rFonts w:ascii="Arial" w:hAnsi="Arial" w:cs="Arial"/>
              </w:rPr>
              <w:t xml:space="preserve"> to 1 in 62,000</w:t>
            </w:r>
            <w:r w:rsidR="00396627" w:rsidRPr="00C203BC">
              <w:rPr>
                <w:rFonts w:ascii="Arial" w:hAnsi="Arial" w:cs="Arial"/>
                <w:vertAlign w:val="superscript"/>
              </w:rPr>
              <w:t>4</w:t>
            </w:r>
            <w:r w:rsidR="00B8144C" w:rsidRPr="00C203BC">
              <w:rPr>
                <w:rFonts w:ascii="Arial" w:hAnsi="Arial" w:cs="Arial"/>
                <w:vertAlign w:val="superscript"/>
              </w:rPr>
              <w:t>–</w:t>
            </w:r>
            <w:r w:rsidR="00396627">
              <w:rPr>
                <w:rFonts w:ascii="Arial" w:hAnsi="Arial" w:cs="Arial"/>
                <w:vertAlign w:val="superscript"/>
              </w:rPr>
              <w:t>7</w:t>
            </w:r>
            <w:r w:rsidR="00B8144C" w:rsidRPr="00C203BC">
              <w:rPr>
                <w:rFonts w:ascii="Arial" w:hAnsi="Arial" w:cs="Arial"/>
              </w:rPr>
              <w:t xml:space="preserve">. </w:t>
            </w:r>
            <w:r>
              <w:rPr>
                <w:rFonts w:ascii="Arial" w:hAnsi="Arial" w:cs="Arial"/>
              </w:rPr>
              <w:t>The variation in estimate</w:t>
            </w:r>
            <w:r w:rsidR="001764AF">
              <w:rPr>
                <w:rFonts w:ascii="Arial" w:hAnsi="Arial" w:cs="Arial"/>
              </w:rPr>
              <w:t>s may have arisen</w:t>
            </w:r>
            <w:r w:rsidR="00B8144C" w:rsidRPr="00C203BC">
              <w:rPr>
                <w:rFonts w:ascii="Arial" w:hAnsi="Arial" w:cs="Arial"/>
              </w:rPr>
              <w:t xml:space="preserve"> because diagnostic criteria </w:t>
            </w:r>
            <w:r w:rsidR="00BB19F9">
              <w:rPr>
                <w:rFonts w:ascii="Arial" w:hAnsi="Arial" w:cs="Arial"/>
              </w:rPr>
              <w:t xml:space="preserve">for the condition </w:t>
            </w:r>
            <w:r w:rsidR="00B8144C" w:rsidRPr="00C203BC">
              <w:rPr>
                <w:rFonts w:ascii="Arial" w:hAnsi="Arial" w:cs="Arial"/>
              </w:rPr>
              <w:t>have evolved over the years</w:t>
            </w:r>
            <w:r w:rsidR="00BB19F9">
              <w:rPr>
                <w:rFonts w:ascii="Arial" w:hAnsi="Arial" w:cs="Arial"/>
              </w:rPr>
              <w:t xml:space="preserve"> and some studies might not capture all cases</w:t>
            </w:r>
            <w:r w:rsidR="00C203BC">
              <w:rPr>
                <w:rFonts w:ascii="Arial" w:hAnsi="Arial" w:cs="Arial"/>
                <w:vertAlign w:val="superscript"/>
              </w:rPr>
              <w:t>1</w:t>
            </w:r>
            <w:r w:rsidR="00B8144C" w:rsidRPr="00C203BC">
              <w:rPr>
                <w:rFonts w:ascii="Arial" w:hAnsi="Arial" w:cs="Arial"/>
              </w:rPr>
              <w:t>.</w:t>
            </w:r>
            <w:r w:rsidR="00D563FE">
              <w:rPr>
                <w:rFonts w:ascii="Arial" w:hAnsi="Arial" w:cs="Arial"/>
              </w:rPr>
              <w:t xml:space="preserve"> The higher birth prevalence estimates from screening</w:t>
            </w:r>
            <w:r w:rsidR="007533B3">
              <w:rPr>
                <w:rFonts w:ascii="Arial" w:hAnsi="Arial" w:cs="Arial"/>
              </w:rPr>
              <w:t xml:space="preserve"> programmes</w:t>
            </w:r>
            <w:r w:rsidR="00E64068">
              <w:rPr>
                <w:rFonts w:ascii="Arial" w:hAnsi="Arial" w:cs="Arial"/>
              </w:rPr>
              <w:t xml:space="preserve"> we</w:t>
            </w:r>
            <w:r w:rsidR="001652EF">
              <w:rPr>
                <w:rFonts w:ascii="Arial" w:hAnsi="Arial" w:cs="Arial"/>
              </w:rPr>
              <w:t>re the most likely to capture all cases</w:t>
            </w:r>
            <w:r w:rsidR="005C745D">
              <w:rPr>
                <w:rFonts w:ascii="Arial" w:hAnsi="Arial" w:cs="Arial"/>
              </w:rPr>
              <w:t>. The screening programmes test biomarkers and genetic mutations</w:t>
            </w:r>
            <w:r w:rsidR="001652EF">
              <w:rPr>
                <w:rFonts w:ascii="Arial" w:hAnsi="Arial" w:cs="Arial"/>
              </w:rPr>
              <w:t xml:space="preserve">. </w:t>
            </w:r>
          </w:p>
          <w:p w14:paraId="19750D93" w14:textId="2FA05CB6" w:rsidR="00563E86" w:rsidRPr="00C203BC" w:rsidRDefault="00563E86" w:rsidP="00C203BC">
            <w:pPr>
              <w:pStyle w:val="BodyText"/>
              <w:spacing w:before="240"/>
              <w:rPr>
                <w:rFonts w:cs="Arial"/>
                <w:b/>
                <w:bCs/>
                <w:color w:val="000000" w:themeColor="text1"/>
                <w:lang w:val="en-US"/>
              </w:rPr>
            </w:pPr>
            <w:r w:rsidRPr="00C203BC">
              <w:rPr>
                <w:rFonts w:cs="Arial"/>
                <w:b/>
                <w:bCs/>
                <w:color w:val="000000" w:themeColor="text1"/>
                <w:sz w:val="22"/>
                <w:szCs w:val="22"/>
                <w:lang w:val="en-US"/>
              </w:rPr>
              <w:t xml:space="preserve">Rationale: </w:t>
            </w:r>
          </w:p>
          <w:p w14:paraId="58E8B80E" w14:textId="672C5918" w:rsidR="00563E86" w:rsidRPr="00C203BC" w:rsidRDefault="00563E86" w:rsidP="00603D35">
            <w:pPr>
              <w:pStyle w:val="ListParagraph"/>
              <w:numPr>
                <w:ilvl w:val="0"/>
                <w:numId w:val="35"/>
              </w:numPr>
              <w:rPr>
                <w:rFonts w:ascii="Arial" w:hAnsi="Arial" w:cs="Arial"/>
              </w:rPr>
            </w:pPr>
            <w:r w:rsidRPr="00C203BC">
              <w:rPr>
                <w:rFonts w:ascii="Arial" w:hAnsi="Arial" w:cs="Arial"/>
                <w:lang w:val="en-US"/>
              </w:rPr>
              <w:t xml:space="preserve">This criterion is considered not met because ALD is </w:t>
            </w:r>
            <w:r w:rsidR="00603D35">
              <w:rPr>
                <w:rFonts w:ascii="Arial" w:hAnsi="Arial" w:cs="Arial"/>
                <w:lang w:val="en-US"/>
              </w:rPr>
              <w:t xml:space="preserve">likely to be </w:t>
            </w:r>
            <w:r w:rsidRPr="00C203BC">
              <w:rPr>
                <w:rFonts w:ascii="Arial" w:hAnsi="Arial" w:cs="Arial"/>
                <w:lang w:val="en-US"/>
              </w:rPr>
              <w:t xml:space="preserve">more </w:t>
            </w:r>
            <w:r w:rsidR="001764AF">
              <w:rPr>
                <w:rFonts w:ascii="Arial" w:hAnsi="Arial" w:cs="Arial"/>
                <w:lang w:val="en-US"/>
              </w:rPr>
              <w:t>prevalent</w:t>
            </w:r>
            <w:r w:rsidRPr="00C203BC">
              <w:rPr>
                <w:rFonts w:ascii="Arial" w:hAnsi="Arial" w:cs="Arial"/>
                <w:lang w:val="en-US"/>
              </w:rPr>
              <w:t xml:space="preserve"> than 1 in 50</w:t>
            </w:r>
            <w:r w:rsidR="00BB19F9">
              <w:rPr>
                <w:rFonts w:ascii="Arial" w:hAnsi="Arial" w:cs="Arial"/>
                <w:lang w:val="en-US"/>
              </w:rPr>
              <w:t>,</w:t>
            </w:r>
            <w:r w:rsidRPr="00C203BC">
              <w:rPr>
                <w:rFonts w:ascii="Arial" w:hAnsi="Arial" w:cs="Arial"/>
                <w:lang w:val="en-US"/>
              </w:rPr>
              <w:t xml:space="preserve">000 </w:t>
            </w:r>
            <w:r w:rsidR="002F4C04">
              <w:rPr>
                <w:rFonts w:ascii="Arial" w:hAnsi="Arial" w:cs="Arial"/>
                <w:lang w:val="en-US"/>
              </w:rPr>
              <w:t xml:space="preserve">births </w:t>
            </w:r>
            <w:r w:rsidRPr="00C203BC">
              <w:rPr>
                <w:rFonts w:ascii="Arial" w:hAnsi="Arial" w:cs="Arial"/>
                <w:lang w:val="en-US"/>
              </w:rPr>
              <w:t xml:space="preserve">in England. </w:t>
            </w:r>
          </w:p>
          <w:p w14:paraId="7DA65A5F" w14:textId="65C3C30C" w:rsidR="00BB19F9" w:rsidRPr="008F1F6F" w:rsidRDefault="00BB19F9" w:rsidP="00BB19F9">
            <w:pPr>
              <w:rPr>
                <w:rFonts w:ascii="Arial" w:hAnsi="Arial" w:cs="Arial"/>
              </w:rPr>
            </w:pPr>
          </w:p>
        </w:tc>
        <w:tc>
          <w:tcPr>
            <w:tcW w:w="629" w:type="pct"/>
            <w:tcBorders>
              <w:top w:val="nil"/>
              <w:left w:val="single" w:sz="8" w:space="0" w:color="auto"/>
              <w:bottom w:val="single" w:sz="8" w:space="0" w:color="auto"/>
              <w:right w:val="single" w:sz="8" w:space="0" w:color="auto"/>
            </w:tcBorders>
            <w:shd w:val="clear" w:color="auto" w:fill="FF0000"/>
          </w:tcPr>
          <w:p w14:paraId="7FF2F18F" w14:textId="77777777" w:rsidR="000D3405" w:rsidRPr="0027127B" w:rsidRDefault="00E74106" w:rsidP="00D71447">
            <w:pPr>
              <w:ind w:left="288" w:right="188"/>
              <w:rPr>
                <w:rFonts w:ascii="Arial" w:hAnsi="Arial" w:cs="Arial"/>
                <w:b/>
                <w:bCs/>
              </w:rPr>
            </w:pPr>
            <w:r w:rsidRPr="0027127B">
              <w:rPr>
                <w:rFonts w:ascii="Arial" w:hAnsi="Arial" w:cs="Arial"/>
                <w:b/>
                <w:bCs/>
              </w:rPr>
              <w:lastRenderedPageBreak/>
              <w:t>Not met</w:t>
            </w:r>
          </w:p>
          <w:p w14:paraId="4A35B2B7" w14:textId="3B59D2A6" w:rsidR="00D71447" w:rsidRPr="00EF3DC0" w:rsidRDefault="00D71447" w:rsidP="00D71447">
            <w:pPr>
              <w:ind w:left="288" w:right="188"/>
              <w:rPr>
                <w:rFonts w:ascii="Arial" w:hAnsi="Arial" w:cs="Arial"/>
                <w:b/>
                <w:bCs/>
              </w:rPr>
            </w:pPr>
          </w:p>
        </w:tc>
      </w:tr>
      <w:tr w:rsidR="000D3405" w:rsidRPr="00C9475C" w14:paraId="6BCC6689" w14:textId="0915F44B" w:rsidTr="002F2C37">
        <w:tc>
          <w:tcPr>
            <w:tcW w:w="403" w:type="pct"/>
            <w:tcBorders>
              <w:top w:val="nil"/>
              <w:left w:val="single" w:sz="8" w:space="0" w:color="auto"/>
              <w:bottom w:val="single" w:sz="8" w:space="0" w:color="auto"/>
              <w:right w:val="single" w:sz="8" w:space="0" w:color="auto"/>
            </w:tcBorders>
          </w:tcPr>
          <w:p w14:paraId="1A5A72F4" w14:textId="77777777" w:rsidR="000D3405" w:rsidRPr="00D71447" w:rsidRDefault="000D3405" w:rsidP="000D3405">
            <w:pPr>
              <w:pStyle w:val="ListParagraph"/>
              <w:numPr>
                <w:ilvl w:val="0"/>
                <w:numId w:val="30"/>
              </w:numPr>
              <w:rPr>
                <w:rFonts w:ascii="Arial" w:hAnsi="Arial" w:cs="Arial"/>
              </w:rPr>
            </w:pPr>
          </w:p>
        </w:tc>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4FA471" w14:textId="77777777" w:rsidR="000D3405" w:rsidRDefault="000D3405" w:rsidP="000D3405">
            <w:pPr>
              <w:rPr>
                <w:rFonts w:ascii="Arial" w:hAnsi="Arial" w:cs="Arial"/>
              </w:rPr>
            </w:pPr>
            <w:r w:rsidRPr="00D71447">
              <w:rPr>
                <w:rFonts w:ascii="Arial" w:hAnsi="Arial" w:cs="Arial"/>
              </w:rPr>
              <w:t xml:space="preserve">Normally no more than 300 people in England are eligible for the technology in its licensed indication and no more than 500 across all its indications </w:t>
            </w:r>
          </w:p>
          <w:p w14:paraId="55E850C5" w14:textId="442AD58F" w:rsidR="00D71447" w:rsidRPr="00D71447" w:rsidRDefault="00D71447" w:rsidP="000D3405">
            <w:pPr>
              <w:rPr>
                <w:rFonts w:ascii="Arial" w:hAnsi="Arial" w:cs="Arial"/>
              </w:rPr>
            </w:pPr>
          </w:p>
        </w:tc>
        <w:tc>
          <w:tcPr>
            <w:tcW w:w="2692" w:type="pct"/>
            <w:tcBorders>
              <w:top w:val="nil"/>
              <w:left w:val="single" w:sz="8" w:space="0" w:color="auto"/>
              <w:bottom w:val="single" w:sz="8" w:space="0" w:color="auto"/>
              <w:right w:val="single" w:sz="8" w:space="0" w:color="auto"/>
            </w:tcBorders>
          </w:tcPr>
          <w:p w14:paraId="0AEE7D55" w14:textId="417C21F7" w:rsidR="006200AD" w:rsidRPr="008F1F6F" w:rsidRDefault="006200AD" w:rsidP="00843DD6">
            <w:pPr>
              <w:pStyle w:val="BodyText"/>
              <w:rPr>
                <w:rFonts w:cs="Arial"/>
                <w:sz w:val="22"/>
                <w:szCs w:val="22"/>
                <w:lang w:val="en-US"/>
              </w:rPr>
            </w:pPr>
            <w:r w:rsidRPr="008F1F6F">
              <w:rPr>
                <w:rFonts w:cs="Arial"/>
                <w:sz w:val="22"/>
                <w:szCs w:val="22"/>
                <w:lang w:val="en-US"/>
              </w:rPr>
              <w:t>Two approaches were considered to determine the eligible population. Calculating from prevalence</w:t>
            </w:r>
            <w:r w:rsidR="001A1A11">
              <w:rPr>
                <w:rFonts w:cs="Arial"/>
                <w:sz w:val="22"/>
                <w:szCs w:val="22"/>
                <w:lang w:val="en-US"/>
              </w:rPr>
              <w:t>/incidence</w:t>
            </w:r>
            <w:r w:rsidRPr="008F1F6F">
              <w:rPr>
                <w:rFonts w:cs="Arial"/>
                <w:sz w:val="22"/>
                <w:szCs w:val="22"/>
                <w:lang w:val="en-US"/>
              </w:rPr>
              <w:t xml:space="preserve"> of ALD and</w:t>
            </w:r>
            <w:r w:rsidR="007533B3">
              <w:rPr>
                <w:rFonts w:cs="Arial"/>
                <w:sz w:val="22"/>
                <w:szCs w:val="22"/>
                <w:lang w:val="en-US"/>
              </w:rPr>
              <w:t xml:space="preserve"> based on the</w:t>
            </w:r>
            <w:r w:rsidRPr="008F1F6F">
              <w:rPr>
                <w:rFonts w:cs="Arial"/>
                <w:sz w:val="22"/>
                <w:szCs w:val="22"/>
                <w:lang w:val="en-US"/>
              </w:rPr>
              <w:t xml:space="preserve"> </w:t>
            </w:r>
            <w:r w:rsidRPr="0088611D">
              <w:rPr>
                <w:rFonts w:cs="Arial"/>
                <w:sz w:val="22"/>
                <w:szCs w:val="22"/>
                <w:lang w:val="en-US"/>
              </w:rPr>
              <w:t xml:space="preserve">observed </w:t>
            </w:r>
            <w:r w:rsidR="0088611D">
              <w:rPr>
                <w:rFonts w:cs="Arial"/>
                <w:sz w:val="22"/>
                <w:szCs w:val="22"/>
                <w:lang w:val="en-US"/>
              </w:rPr>
              <w:t>people living with ALD (</w:t>
            </w:r>
            <w:r w:rsidR="00C203BC">
              <w:rPr>
                <w:rFonts w:cs="Arial"/>
                <w:sz w:val="22"/>
                <w:szCs w:val="22"/>
                <w:lang w:val="en-US"/>
              </w:rPr>
              <w:t>from a charity database</w:t>
            </w:r>
            <w:r w:rsidR="0088611D">
              <w:rPr>
                <w:rFonts w:cs="Arial"/>
                <w:sz w:val="22"/>
                <w:szCs w:val="22"/>
                <w:lang w:val="en-US"/>
              </w:rPr>
              <w:t>)</w:t>
            </w:r>
            <w:r w:rsidRPr="0088611D">
              <w:rPr>
                <w:rFonts w:cs="Arial"/>
                <w:sz w:val="22"/>
                <w:szCs w:val="22"/>
                <w:lang w:val="en-US"/>
              </w:rPr>
              <w:t>.</w:t>
            </w:r>
          </w:p>
          <w:p w14:paraId="3780E31F" w14:textId="47791384" w:rsidR="00843DD6" w:rsidRPr="00D808A5" w:rsidRDefault="00843DD6" w:rsidP="00843DD6">
            <w:pPr>
              <w:pStyle w:val="BodyText"/>
              <w:rPr>
                <w:rFonts w:cs="Arial"/>
                <w:b/>
                <w:bCs/>
                <w:sz w:val="22"/>
                <w:szCs w:val="22"/>
                <w:lang w:val="en-US"/>
              </w:rPr>
            </w:pPr>
            <w:r>
              <w:rPr>
                <w:rFonts w:cs="Arial"/>
                <w:b/>
                <w:bCs/>
                <w:sz w:val="22"/>
                <w:szCs w:val="22"/>
                <w:lang w:val="en-US"/>
              </w:rPr>
              <w:t xml:space="preserve">Eligible population </w:t>
            </w:r>
            <w:r w:rsidR="00AB2F48">
              <w:rPr>
                <w:rFonts w:cs="Arial"/>
                <w:b/>
                <w:bCs/>
                <w:sz w:val="22"/>
                <w:szCs w:val="22"/>
                <w:lang w:val="en-US"/>
              </w:rPr>
              <w:t xml:space="preserve">based on prevalence </w:t>
            </w:r>
            <w:r>
              <w:rPr>
                <w:rFonts w:cs="Arial"/>
                <w:b/>
                <w:bCs/>
                <w:sz w:val="22"/>
                <w:szCs w:val="22"/>
                <w:lang w:val="en-US"/>
              </w:rPr>
              <w:t>estimate</w:t>
            </w:r>
            <w:r w:rsidRPr="00D808A5">
              <w:rPr>
                <w:rFonts w:cs="Arial"/>
                <w:b/>
                <w:bCs/>
                <w:sz w:val="22"/>
                <w:szCs w:val="22"/>
                <w:lang w:val="en-US"/>
              </w:rPr>
              <w:t xml:space="preserve">: </w:t>
            </w:r>
          </w:p>
          <w:p w14:paraId="5496E5FC" w14:textId="66051C16" w:rsidR="00F36B73" w:rsidRPr="00C203BC" w:rsidRDefault="001764AF" w:rsidP="00D356C9">
            <w:pPr>
              <w:pStyle w:val="ListParagraph"/>
              <w:numPr>
                <w:ilvl w:val="0"/>
                <w:numId w:val="35"/>
              </w:numPr>
              <w:rPr>
                <w:rFonts w:ascii="Arial" w:hAnsi="Arial" w:cs="Arial"/>
                <w:color w:val="000000" w:themeColor="text1"/>
              </w:rPr>
            </w:pPr>
            <w:r>
              <w:rPr>
                <w:rFonts w:ascii="Arial" w:hAnsi="Arial" w:cs="Arial"/>
                <w:color w:val="000000" w:themeColor="text1"/>
                <w:lang w:val="en-US"/>
              </w:rPr>
              <w:t>Taking an estimated of 1:17,000 prevalence of ALD and a UK male population of 27.7 million</w:t>
            </w:r>
            <w:r w:rsidR="001D637E">
              <w:rPr>
                <w:rFonts w:ascii="Arial" w:hAnsi="Arial" w:cs="Arial"/>
                <w:color w:val="000000" w:themeColor="text1"/>
                <w:lang w:val="en-US"/>
              </w:rPr>
              <w:t xml:space="preserve"> a</w:t>
            </w:r>
            <w:r w:rsidR="00B26430">
              <w:rPr>
                <w:rFonts w:ascii="Arial" w:hAnsi="Arial" w:cs="Arial"/>
                <w:color w:val="000000" w:themeColor="text1"/>
                <w:lang w:val="en-US"/>
              </w:rPr>
              <w:t>n</w:t>
            </w:r>
            <w:r w:rsidR="00B26430" w:rsidRPr="00E14404">
              <w:rPr>
                <w:rFonts w:ascii="Arial" w:hAnsi="Arial" w:cs="Arial"/>
                <w:color w:val="000000" w:themeColor="text1"/>
                <w:lang w:val="en-US"/>
              </w:rPr>
              <w:t xml:space="preserve"> </w:t>
            </w:r>
            <w:r w:rsidR="000668C0" w:rsidRPr="00E14404">
              <w:rPr>
                <w:rFonts w:ascii="Arial" w:hAnsi="Arial" w:cs="Arial"/>
                <w:color w:val="000000" w:themeColor="text1"/>
                <w:lang w:val="en-US"/>
              </w:rPr>
              <w:t xml:space="preserve">estimated </w:t>
            </w:r>
            <w:r w:rsidR="00B26430">
              <w:rPr>
                <w:rFonts w:ascii="Arial" w:hAnsi="Arial" w:cs="Arial"/>
                <w:color w:val="000000" w:themeColor="text1"/>
                <w:lang w:val="en-US"/>
              </w:rPr>
              <w:t>1,</w:t>
            </w:r>
            <w:r w:rsidR="00CD78AE">
              <w:rPr>
                <w:rFonts w:ascii="Arial" w:hAnsi="Arial" w:cs="Arial"/>
                <w:color w:val="000000" w:themeColor="text1"/>
                <w:lang w:val="en-US"/>
              </w:rPr>
              <w:t>629</w:t>
            </w:r>
            <w:r w:rsidR="00B26430">
              <w:rPr>
                <w:rFonts w:ascii="Arial" w:hAnsi="Arial" w:cs="Arial"/>
                <w:color w:val="000000" w:themeColor="text1"/>
                <w:lang w:val="en-US"/>
              </w:rPr>
              <w:t xml:space="preserve"> males </w:t>
            </w:r>
            <w:r w:rsidR="000668C0" w:rsidRPr="00E14404">
              <w:rPr>
                <w:rFonts w:ascii="Arial" w:hAnsi="Arial" w:cs="Arial"/>
                <w:color w:val="000000" w:themeColor="text1"/>
                <w:lang w:val="en-US"/>
              </w:rPr>
              <w:t xml:space="preserve">in England </w:t>
            </w:r>
            <w:r w:rsidR="00B26430">
              <w:rPr>
                <w:rFonts w:ascii="Arial" w:hAnsi="Arial" w:cs="Arial"/>
                <w:color w:val="000000" w:themeColor="text1"/>
                <w:lang w:val="en-US"/>
              </w:rPr>
              <w:t>have ALD</w:t>
            </w:r>
            <w:r w:rsidR="00CD78AE" w:rsidRPr="00CD78AE">
              <w:rPr>
                <w:rFonts w:ascii="Arial" w:hAnsi="Arial" w:cs="Arial"/>
                <w:color w:val="000000" w:themeColor="text1"/>
                <w:vertAlign w:val="superscript"/>
                <w:lang w:val="en-US"/>
              </w:rPr>
              <w:t>2,</w:t>
            </w:r>
            <w:r w:rsidR="00C203BC">
              <w:rPr>
                <w:rFonts w:ascii="Arial" w:hAnsi="Arial" w:cs="Arial"/>
                <w:color w:val="000000" w:themeColor="text1"/>
                <w:vertAlign w:val="superscript"/>
                <w:lang w:val="en-US"/>
              </w:rPr>
              <w:t>3,8</w:t>
            </w:r>
            <w:r w:rsidR="007266FB" w:rsidRPr="007266FB">
              <w:rPr>
                <w:rFonts w:ascii="Arial" w:hAnsi="Arial" w:cs="Arial"/>
                <w:color w:val="000000" w:themeColor="text1"/>
                <w:lang w:val="en-US"/>
              </w:rPr>
              <w:t>.</w:t>
            </w:r>
            <w:r w:rsidR="007266FB">
              <w:rPr>
                <w:rFonts w:ascii="Arial" w:hAnsi="Arial" w:cs="Arial"/>
                <w:color w:val="000000" w:themeColor="text1"/>
                <w:lang w:val="en-US"/>
              </w:rPr>
              <w:t xml:space="preserve"> </w:t>
            </w:r>
          </w:p>
          <w:p w14:paraId="1BC6293B" w14:textId="79BA6287" w:rsidR="002902B3" w:rsidRPr="00C203BC" w:rsidRDefault="002F4C04" w:rsidP="00D356C9">
            <w:pPr>
              <w:pStyle w:val="ListParagraph"/>
              <w:numPr>
                <w:ilvl w:val="0"/>
                <w:numId w:val="35"/>
              </w:numPr>
              <w:rPr>
                <w:rFonts w:ascii="Arial" w:hAnsi="Arial" w:cs="Arial"/>
                <w:color w:val="000000" w:themeColor="text1"/>
              </w:rPr>
            </w:pPr>
            <w:r>
              <w:rPr>
                <w:rFonts w:ascii="Arial" w:hAnsi="Arial" w:cs="Arial"/>
              </w:rPr>
              <w:t>V</w:t>
            </w:r>
            <w:r w:rsidRPr="004F11D6">
              <w:rPr>
                <w:rFonts w:ascii="Arial" w:hAnsi="Arial" w:cs="Arial"/>
              </w:rPr>
              <w:t xml:space="preserve">irtually all </w:t>
            </w:r>
            <w:r>
              <w:rPr>
                <w:rFonts w:ascii="Arial" w:hAnsi="Arial" w:cs="Arial"/>
              </w:rPr>
              <w:t>males</w:t>
            </w:r>
            <w:r w:rsidRPr="004F11D6">
              <w:rPr>
                <w:rFonts w:ascii="Arial" w:hAnsi="Arial" w:cs="Arial"/>
              </w:rPr>
              <w:t xml:space="preserve"> </w:t>
            </w:r>
            <w:r w:rsidR="00BB19F9">
              <w:rPr>
                <w:rFonts w:ascii="Arial" w:hAnsi="Arial" w:cs="Arial"/>
              </w:rPr>
              <w:t>(</w:t>
            </w:r>
            <w:r w:rsidRPr="004F11D6">
              <w:rPr>
                <w:rFonts w:ascii="Arial" w:hAnsi="Arial" w:cs="Arial"/>
              </w:rPr>
              <w:t xml:space="preserve">and most </w:t>
            </w:r>
            <w:r>
              <w:rPr>
                <w:rFonts w:ascii="Arial" w:hAnsi="Arial" w:cs="Arial"/>
              </w:rPr>
              <w:t>females</w:t>
            </w:r>
            <w:r w:rsidR="00BB19F9">
              <w:rPr>
                <w:rFonts w:ascii="Arial" w:hAnsi="Arial" w:cs="Arial"/>
              </w:rPr>
              <w:t>)</w:t>
            </w:r>
            <w:r w:rsidRPr="004F11D6">
              <w:rPr>
                <w:rFonts w:ascii="Arial" w:hAnsi="Arial" w:cs="Arial"/>
              </w:rPr>
              <w:t xml:space="preserve"> with ALD </w:t>
            </w:r>
            <w:r w:rsidR="00BB19F9" w:rsidRPr="002754B1">
              <w:rPr>
                <w:rFonts w:ascii="Arial" w:hAnsi="Arial" w:cs="Arial"/>
                <w:lang w:val="en-US"/>
              </w:rPr>
              <w:t xml:space="preserve">diagnosed by plasma biomarkers and genetic testing will </w:t>
            </w:r>
            <w:r w:rsidRPr="004F11D6">
              <w:rPr>
                <w:rFonts w:ascii="Arial" w:hAnsi="Arial" w:cs="Arial"/>
              </w:rPr>
              <w:t>eventually develop some symptoms</w:t>
            </w:r>
            <w:r w:rsidR="00C203BC">
              <w:rPr>
                <w:rFonts w:ascii="Arial" w:hAnsi="Arial" w:cs="Arial"/>
                <w:vertAlign w:val="superscript"/>
              </w:rPr>
              <w:t>1</w:t>
            </w:r>
            <w:r w:rsidRPr="004F11D6">
              <w:rPr>
                <w:rFonts w:ascii="Arial" w:hAnsi="Arial" w:cs="Arial"/>
              </w:rPr>
              <w:t>.</w:t>
            </w:r>
            <w:r w:rsidR="001764AF">
              <w:rPr>
                <w:rFonts w:ascii="Arial" w:hAnsi="Arial" w:cs="Arial"/>
              </w:rPr>
              <w:t xml:space="preserve"> </w:t>
            </w:r>
          </w:p>
          <w:p w14:paraId="52FCE83B" w14:textId="6DD3A7DC" w:rsidR="00D356C9" w:rsidRDefault="00CA3E4F" w:rsidP="00D356C9">
            <w:pPr>
              <w:pStyle w:val="ListParagraph"/>
              <w:numPr>
                <w:ilvl w:val="0"/>
                <w:numId w:val="35"/>
              </w:numPr>
              <w:rPr>
                <w:rFonts w:ascii="Arial" w:hAnsi="Arial" w:cs="Arial"/>
                <w:color w:val="000000" w:themeColor="text1"/>
              </w:rPr>
            </w:pPr>
            <w:r w:rsidRPr="00C97410">
              <w:rPr>
                <w:rFonts w:ascii="Arial" w:hAnsi="Arial" w:cs="Arial"/>
                <w:color w:val="000000" w:themeColor="text1"/>
                <w:lang w:val="en-US"/>
              </w:rPr>
              <w:lastRenderedPageBreak/>
              <w:t xml:space="preserve">Clinical presentation of ALD </w:t>
            </w:r>
            <w:r w:rsidR="006C7EE0">
              <w:rPr>
                <w:rFonts w:ascii="Arial" w:hAnsi="Arial" w:cs="Arial"/>
                <w:color w:val="000000" w:themeColor="text1"/>
                <w:lang w:val="en-US"/>
              </w:rPr>
              <w:t>is variable</w:t>
            </w:r>
            <w:r w:rsidR="00F36B73">
              <w:rPr>
                <w:rFonts w:ascii="Arial" w:hAnsi="Arial" w:cs="Arial"/>
                <w:color w:val="000000" w:themeColor="text1"/>
                <w:lang w:val="en-US"/>
              </w:rPr>
              <w:t xml:space="preserve"> </w:t>
            </w:r>
            <w:r w:rsidR="006C7EE0">
              <w:rPr>
                <w:rFonts w:ascii="Arial" w:hAnsi="Arial" w:cs="Arial"/>
                <w:color w:val="000000" w:themeColor="text1"/>
                <w:lang w:val="en-US"/>
              </w:rPr>
              <w:t>and has</w:t>
            </w:r>
            <w:r w:rsidR="00FC4417" w:rsidRPr="00E14404">
              <w:rPr>
                <w:rFonts w:ascii="Arial" w:hAnsi="Arial" w:cs="Arial"/>
                <w:color w:val="000000" w:themeColor="text1"/>
                <w:lang w:val="en-US"/>
              </w:rPr>
              <w:t xml:space="preserve"> 3 main </w:t>
            </w:r>
            <w:r w:rsidR="00F36B73">
              <w:rPr>
                <w:rFonts w:ascii="Arial" w:hAnsi="Arial" w:cs="Arial"/>
                <w:color w:val="000000" w:themeColor="text1"/>
                <w:lang w:val="en-US"/>
              </w:rPr>
              <w:t>phenotypes</w:t>
            </w:r>
            <w:r w:rsidR="00521F5D">
              <w:rPr>
                <w:rFonts w:ascii="Arial" w:hAnsi="Arial" w:cs="Arial"/>
                <w:color w:val="000000" w:themeColor="text1"/>
                <w:lang w:val="en-US"/>
              </w:rPr>
              <w:t>.</w:t>
            </w:r>
            <w:r w:rsidR="00521F5D">
              <w:rPr>
                <w:rFonts w:ascii="Arial" w:hAnsi="Arial" w:cs="Arial"/>
                <w:color w:val="000000" w:themeColor="text1"/>
              </w:rPr>
              <w:t xml:space="preserve"> T</w:t>
            </w:r>
            <w:r w:rsidR="00E14404" w:rsidRPr="00E14404">
              <w:rPr>
                <w:rFonts w:ascii="Arial" w:hAnsi="Arial" w:cs="Arial"/>
                <w:color w:val="000000" w:themeColor="text1"/>
              </w:rPr>
              <w:t xml:space="preserve">he eligible population for the technology is expected to most </w:t>
            </w:r>
            <w:r w:rsidR="00AB2F48">
              <w:rPr>
                <w:rFonts w:ascii="Arial" w:hAnsi="Arial" w:cs="Arial"/>
                <w:color w:val="000000" w:themeColor="text1"/>
              </w:rPr>
              <w:t>males</w:t>
            </w:r>
            <w:r w:rsidR="00AB2F48" w:rsidRPr="00E14404">
              <w:rPr>
                <w:rFonts w:ascii="Arial" w:hAnsi="Arial" w:cs="Arial"/>
                <w:color w:val="000000" w:themeColor="text1"/>
              </w:rPr>
              <w:t xml:space="preserve"> </w:t>
            </w:r>
            <w:r w:rsidR="00E14404" w:rsidRPr="00E14404">
              <w:rPr>
                <w:rFonts w:ascii="Arial" w:hAnsi="Arial" w:cs="Arial"/>
                <w:color w:val="000000" w:themeColor="text1"/>
              </w:rPr>
              <w:t>with ALD</w:t>
            </w:r>
            <w:r w:rsidR="00BD4610">
              <w:rPr>
                <w:rFonts w:ascii="Arial" w:hAnsi="Arial" w:cs="Arial"/>
                <w:color w:val="000000" w:themeColor="text1"/>
              </w:rPr>
              <w:t>:</w:t>
            </w:r>
          </w:p>
          <w:p w14:paraId="6E6FC197" w14:textId="144A2125" w:rsidR="00D356C9" w:rsidRDefault="00596469" w:rsidP="00D356C9">
            <w:pPr>
              <w:pStyle w:val="ListParagraph"/>
              <w:numPr>
                <w:ilvl w:val="0"/>
                <w:numId w:val="41"/>
              </w:numPr>
              <w:rPr>
                <w:rFonts w:ascii="Arial" w:hAnsi="Arial" w:cs="Arial"/>
                <w:color w:val="000000" w:themeColor="text1"/>
              </w:rPr>
            </w:pPr>
            <w:r w:rsidRPr="00D356C9">
              <w:rPr>
                <w:rFonts w:ascii="Arial" w:hAnsi="Arial" w:cs="Arial"/>
                <w:color w:val="000000" w:themeColor="text1"/>
              </w:rPr>
              <w:t xml:space="preserve">Most cases are </w:t>
            </w:r>
            <w:r w:rsidR="00FC4417" w:rsidRPr="00D356C9">
              <w:rPr>
                <w:rFonts w:ascii="Arial" w:hAnsi="Arial" w:cs="Arial"/>
                <w:color w:val="000000" w:themeColor="text1"/>
              </w:rPr>
              <w:t>CALD</w:t>
            </w:r>
            <w:r w:rsidR="00AB2F48">
              <w:rPr>
                <w:rFonts w:ascii="Arial" w:hAnsi="Arial" w:cs="Arial"/>
                <w:color w:val="000000" w:themeColor="text1"/>
              </w:rPr>
              <w:t>, which occurs</w:t>
            </w:r>
            <w:r w:rsidR="00FC4417" w:rsidRPr="00D356C9">
              <w:rPr>
                <w:rFonts w:ascii="Arial" w:hAnsi="Arial" w:cs="Arial"/>
                <w:color w:val="000000" w:themeColor="text1"/>
              </w:rPr>
              <w:t xml:space="preserve"> </w:t>
            </w:r>
            <w:r w:rsidRPr="00D356C9">
              <w:rPr>
                <w:rFonts w:ascii="Arial" w:hAnsi="Arial" w:cs="Arial"/>
                <w:color w:val="000000" w:themeColor="text1"/>
              </w:rPr>
              <w:t>in male children and adults (45%)</w:t>
            </w:r>
            <w:r w:rsidR="00C203BC" w:rsidRPr="00C203BC">
              <w:rPr>
                <w:rFonts w:ascii="Arial" w:hAnsi="Arial" w:cs="Arial"/>
                <w:color w:val="000000" w:themeColor="text1"/>
                <w:vertAlign w:val="superscript"/>
              </w:rPr>
              <w:t>9</w:t>
            </w:r>
            <w:r w:rsidR="00FC4417" w:rsidRPr="00D356C9">
              <w:rPr>
                <w:rFonts w:ascii="Arial" w:hAnsi="Arial" w:cs="Arial"/>
                <w:color w:val="000000" w:themeColor="text1"/>
              </w:rPr>
              <w:t>.</w:t>
            </w:r>
            <w:r w:rsidRPr="00D356C9">
              <w:rPr>
                <w:rFonts w:ascii="Arial" w:hAnsi="Arial" w:cs="Arial"/>
                <w:color w:val="000000" w:themeColor="text1"/>
              </w:rPr>
              <w:t xml:space="preserve"> </w:t>
            </w:r>
          </w:p>
          <w:p w14:paraId="771360CA" w14:textId="106886A3" w:rsidR="00D356C9" w:rsidRDefault="00FC4417" w:rsidP="00D356C9">
            <w:pPr>
              <w:pStyle w:val="ListParagraph"/>
              <w:numPr>
                <w:ilvl w:val="0"/>
                <w:numId w:val="41"/>
              </w:numPr>
              <w:rPr>
                <w:rFonts w:ascii="Arial" w:hAnsi="Arial" w:cs="Arial"/>
                <w:color w:val="000000" w:themeColor="text1"/>
              </w:rPr>
            </w:pPr>
            <w:r w:rsidRPr="00D356C9">
              <w:rPr>
                <w:rFonts w:ascii="Arial" w:hAnsi="Arial" w:cs="Arial"/>
                <w:color w:val="000000" w:themeColor="text1"/>
              </w:rPr>
              <w:t xml:space="preserve">AMN occurs </w:t>
            </w:r>
            <w:r w:rsidR="00596469" w:rsidRPr="00D356C9">
              <w:rPr>
                <w:rFonts w:ascii="Arial" w:hAnsi="Arial" w:cs="Arial"/>
                <w:color w:val="000000" w:themeColor="text1"/>
              </w:rPr>
              <w:t>in adults</w:t>
            </w:r>
            <w:r w:rsidRPr="00D356C9">
              <w:rPr>
                <w:rFonts w:ascii="Arial" w:hAnsi="Arial" w:cs="Arial"/>
                <w:color w:val="000000" w:themeColor="text1"/>
              </w:rPr>
              <w:t xml:space="preserve"> </w:t>
            </w:r>
            <w:r w:rsidR="00843DD6" w:rsidRPr="00D356C9">
              <w:rPr>
                <w:rFonts w:ascii="Arial" w:hAnsi="Arial" w:cs="Arial"/>
                <w:color w:val="000000" w:themeColor="text1"/>
              </w:rPr>
              <w:t>with symptoms presenting in the mid-2</w:t>
            </w:r>
            <w:r w:rsidR="00E14404" w:rsidRPr="00D356C9">
              <w:rPr>
                <w:rFonts w:ascii="Arial" w:hAnsi="Arial" w:cs="Arial"/>
                <w:color w:val="000000" w:themeColor="text1"/>
              </w:rPr>
              <w:t>0</w:t>
            </w:r>
            <w:r w:rsidR="00843DD6" w:rsidRPr="00D356C9">
              <w:rPr>
                <w:rFonts w:ascii="Arial" w:hAnsi="Arial" w:cs="Arial"/>
                <w:color w:val="000000" w:themeColor="text1"/>
              </w:rPr>
              <w:t xml:space="preserve">s and progressing slowly </w:t>
            </w:r>
            <w:r w:rsidR="00E14404" w:rsidRPr="00D356C9">
              <w:rPr>
                <w:rFonts w:ascii="Arial" w:hAnsi="Arial" w:cs="Arial"/>
                <w:color w:val="000000" w:themeColor="text1"/>
              </w:rPr>
              <w:t>(</w:t>
            </w:r>
            <w:r w:rsidRPr="00D356C9">
              <w:rPr>
                <w:rFonts w:ascii="Arial" w:hAnsi="Arial" w:cs="Arial"/>
                <w:color w:val="000000" w:themeColor="text1"/>
              </w:rPr>
              <w:t>over many decades)</w:t>
            </w:r>
            <w:r w:rsidR="006F552B">
              <w:rPr>
                <w:rFonts w:ascii="Arial" w:hAnsi="Arial" w:cs="Arial"/>
                <w:color w:val="000000" w:themeColor="text1"/>
              </w:rPr>
              <w:t xml:space="preserve"> but can</w:t>
            </w:r>
            <w:r w:rsidR="00E14404" w:rsidRPr="00D356C9">
              <w:rPr>
                <w:rFonts w:ascii="Arial" w:hAnsi="Arial" w:cs="Arial"/>
                <w:color w:val="000000" w:themeColor="text1"/>
              </w:rPr>
              <w:t xml:space="preserve"> </w:t>
            </w:r>
            <w:r w:rsidR="006F552B" w:rsidRPr="00D356C9">
              <w:rPr>
                <w:rFonts w:ascii="Arial" w:hAnsi="Arial" w:cs="Arial"/>
                <w:color w:val="000000" w:themeColor="text1"/>
              </w:rPr>
              <w:t xml:space="preserve">progress rapidly </w:t>
            </w:r>
            <w:r w:rsidR="006F552B">
              <w:rPr>
                <w:rFonts w:ascii="Arial" w:hAnsi="Arial" w:cs="Arial"/>
                <w:color w:val="000000" w:themeColor="text1"/>
              </w:rPr>
              <w:t>with CALD presenting in</w:t>
            </w:r>
            <w:r w:rsidRPr="00D356C9">
              <w:rPr>
                <w:rFonts w:ascii="Arial" w:hAnsi="Arial" w:cs="Arial"/>
                <w:color w:val="000000" w:themeColor="text1"/>
              </w:rPr>
              <w:t xml:space="preserve"> 20% of </w:t>
            </w:r>
            <w:r w:rsidR="006F552B">
              <w:rPr>
                <w:rFonts w:ascii="Arial" w:hAnsi="Arial" w:cs="Arial"/>
                <w:color w:val="000000" w:themeColor="text1"/>
              </w:rPr>
              <w:t>men</w:t>
            </w:r>
            <w:r w:rsidR="006F552B" w:rsidRPr="00D356C9">
              <w:rPr>
                <w:rFonts w:ascii="Arial" w:hAnsi="Arial" w:cs="Arial"/>
                <w:color w:val="000000" w:themeColor="text1"/>
              </w:rPr>
              <w:t xml:space="preserve"> </w:t>
            </w:r>
            <w:r w:rsidR="006F552B">
              <w:rPr>
                <w:rFonts w:ascii="Arial" w:hAnsi="Arial" w:cs="Arial"/>
                <w:color w:val="000000" w:themeColor="text1"/>
              </w:rPr>
              <w:t>with</w:t>
            </w:r>
            <w:r w:rsidR="006F552B" w:rsidRPr="00D356C9">
              <w:rPr>
                <w:rFonts w:ascii="Arial" w:hAnsi="Arial" w:cs="Arial"/>
                <w:color w:val="000000" w:themeColor="text1"/>
              </w:rPr>
              <w:t xml:space="preserve"> </w:t>
            </w:r>
            <w:r w:rsidRPr="00D356C9">
              <w:rPr>
                <w:rFonts w:ascii="Arial" w:hAnsi="Arial" w:cs="Arial"/>
                <w:color w:val="000000" w:themeColor="text1"/>
              </w:rPr>
              <w:t>AMN</w:t>
            </w:r>
            <w:r w:rsidR="00C203BC">
              <w:rPr>
                <w:rFonts w:ascii="Arial" w:hAnsi="Arial" w:cs="Arial"/>
                <w:color w:val="000000" w:themeColor="text1"/>
                <w:vertAlign w:val="superscript"/>
              </w:rPr>
              <w:t>9</w:t>
            </w:r>
            <w:r w:rsidR="00596469" w:rsidRPr="00D356C9">
              <w:rPr>
                <w:rFonts w:ascii="Arial" w:hAnsi="Arial" w:cs="Arial"/>
                <w:color w:val="000000" w:themeColor="text1"/>
              </w:rPr>
              <w:t xml:space="preserve">. </w:t>
            </w:r>
          </w:p>
          <w:p w14:paraId="78D5940E" w14:textId="5B63D870" w:rsidR="001D637E" w:rsidRDefault="000668C0" w:rsidP="00D356C9">
            <w:pPr>
              <w:pStyle w:val="ListParagraph"/>
              <w:numPr>
                <w:ilvl w:val="0"/>
                <w:numId w:val="35"/>
              </w:numPr>
              <w:rPr>
                <w:rFonts w:ascii="Arial" w:hAnsi="Arial" w:cs="Arial"/>
                <w:color w:val="000000" w:themeColor="text1"/>
              </w:rPr>
            </w:pPr>
            <w:r w:rsidRPr="00D356C9">
              <w:rPr>
                <w:rFonts w:ascii="Arial" w:hAnsi="Arial" w:cs="Arial"/>
                <w:color w:val="000000" w:themeColor="text1"/>
              </w:rPr>
              <w:t xml:space="preserve">Around 10% of ALD </w:t>
            </w:r>
            <w:r w:rsidR="00596469" w:rsidRPr="00D356C9">
              <w:rPr>
                <w:rFonts w:ascii="Arial" w:hAnsi="Arial" w:cs="Arial"/>
                <w:color w:val="000000" w:themeColor="text1"/>
              </w:rPr>
              <w:t xml:space="preserve">cases </w:t>
            </w:r>
            <w:r w:rsidR="00AB2F48">
              <w:rPr>
                <w:rFonts w:ascii="Arial" w:hAnsi="Arial" w:cs="Arial"/>
                <w:color w:val="000000" w:themeColor="text1"/>
              </w:rPr>
              <w:t xml:space="preserve">in males </w:t>
            </w:r>
            <w:r w:rsidR="00596469" w:rsidRPr="00D356C9">
              <w:rPr>
                <w:rFonts w:ascii="Arial" w:hAnsi="Arial" w:cs="Arial"/>
                <w:color w:val="000000" w:themeColor="text1"/>
              </w:rPr>
              <w:t>are</w:t>
            </w:r>
            <w:r w:rsidRPr="00D356C9">
              <w:rPr>
                <w:rFonts w:ascii="Arial" w:hAnsi="Arial" w:cs="Arial"/>
                <w:color w:val="000000" w:themeColor="text1"/>
              </w:rPr>
              <w:t xml:space="preserve"> </w:t>
            </w:r>
            <w:r w:rsidR="00AB2F48">
              <w:rPr>
                <w:rFonts w:ascii="Arial" w:hAnsi="Arial" w:cs="Arial"/>
                <w:color w:val="000000" w:themeColor="text1"/>
              </w:rPr>
              <w:t>adrenal insufficiency</w:t>
            </w:r>
            <w:r w:rsidRPr="00D356C9">
              <w:rPr>
                <w:rFonts w:ascii="Arial" w:hAnsi="Arial" w:cs="Arial"/>
                <w:color w:val="000000" w:themeColor="text1"/>
              </w:rPr>
              <w:t xml:space="preserve"> with no neurological features</w:t>
            </w:r>
            <w:r w:rsidR="00C203BC">
              <w:rPr>
                <w:rFonts w:ascii="Arial" w:hAnsi="Arial" w:cs="Arial"/>
                <w:color w:val="000000" w:themeColor="text1"/>
                <w:vertAlign w:val="superscript"/>
              </w:rPr>
              <w:t>9</w:t>
            </w:r>
            <w:r w:rsidR="00FC4417" w:rsidRPr="00D356C9">
              <w:rPr>
                <w:rFonts w:ascii="Arial" w:hAnsi="Arial" w:cs="Arial"/>
                <w:color w:val="000000" w:themeColor="text1"/>
              </w:rPr>
              <w:t>. These</w:t>
            </w:r>
            <w:r w:rsidRPr="00D356C9">
              <w:rPr>
                <w:rFonts w:ascii="Arial" w:hAnsi="Arial" w:cs="Arial"/>
                <w:color w:val="000000" w:themeColor="text1"/>
              </w:rPr>
              <w:t xml:space="preserve"> </w:t>
            </w:r>
            <w:r w:rsidR="00FC4417" w:rsidRPr="00D356C9">
              <w:rPr>
                <w:rFonts w:ascii="Arial" w:hAnsi="Arial" w:cs="Arial"/>
                <w:color w:val="000000" w:themeColor="text1"/>
              </w:rPr>
              <w:t>would</w:t>
            </w:r>
            <w:r w:rsidRPr="00D356C9">
              <w:rPr>
                <w:rFonts w:ascii="Arial" w:hAnsi="Arial" w:cs="Arial"/>
                <w:color w:val="000000" w:themeColor="text1"/>
              </w:rPr>
              <w:t xml:space="preserve"> be ineligible for </w:t>
            </w:r>
            <w:r w:rsidR="00FC4417" w:rsidRPr="00D356C9">
              <w:rPr>
                <w:rFonts w:ascii="Arial" w:hAnsi="Arial" w:cs="Arial"/>
                <w:color w:val="000000" w:themeColor="text1"/>
              </w:rPr>
              <w:t>the technology</w:t>
            </w:r>
            <w:r w:rsidRPr="00D356C9">
              <w:rPr>
                <w:rFonts w:ascii="Arial" w:hAnsi="Arial" w:cs="Arial"/>
                <w:color w:val="000000" w:themeColor="text1"/>
              </w:rPr>
              <w:t>.</w:t>
            </w:r>
            <w:r w:rsidR="00452A3F">
              <w:rPr>
                <w:rFonts w:ascii="Arial" w:hAnsi="Arial" w:cs="Arial"/>
                <w:color w:val="000000" w:themeColor="text1"/>
              </w:rPr>
              <w:t xml:space="preserve"> </w:t>
            </w:r>
            <w:r w:rsidR="00452A3F" w:rsidRPr="00C203BC">
              <w:rPr>
                <w:rFonts w:ascii="Arial" w:hAnsi="Arial" w:cs="Arial"/>
                <w:color w:val="000000" w:themeColor="text1"/>
              </w:rPr>
              <w:t xml:space="preserve">However, </w:t>
            </w:r>
            <w:r w:rsidR="00452A3F">
              <w:rPr>
                <w:rFonts w:ascii="Arial" w:hAnsi="Arial" w:cs="Arial"/>
                <w:color w:val="000000" w:themeColor="text1"/>
              </w:rPr>
              <w:t>adrenal insufficiency</w:t>
            </w:r>
            <w:r w:rsidR="00452A3F" w:rsidRPr="00C203BC">
              <w:rPr>
                <w:rFonts w:ascii="Arial" w:hAnsi="Arial" w:cs="Arial"/>
                <w:color w:val="000000" w:themeColor="text1"/>
              </w:rPr>
              <w:t xml:space="preserve"> can occur with CALD or AMN and is a common presenting symptom for ALD in boys.</w:t>
            </w:r>
          </w:p>
          <w:p w14:paraId="6D2D3133" w14:textId="77FCA476" w:rsidR="001A1A11" w:rsidRDefault="001D637E" w:rsidP="001A1A11">
            <w:pPr>
              <w:pStyle w:val="ListParagraph"/>
              <w:numPr>
                <w:ilvl w:val="0"/>
                <w:numId w:val="35"/>
              </w:numPr>
              <w:rPr>
                <w:rFonts w:ascii="Arial" w:hAnsi="Arial" w:cs="Arial"/>
                <w:color w:val="000000" w:themeColor="text1"/>
              </w:rPr>
            </w:pPr>
            <w:r>
              <w:rPr>
                <w:rFonts w:ascii="Arial" w:hAnsi="Arial" w:cs="Arial"/>
                <w:color w:val="000000" w:themeColor="text1"/>
              </w:rPr>
              <w:t xml:space="preserve">The clinical trials have assessed </w:t>
            </w:r>
            <w:proofErr w:type="spellStart"/>
            <w:r>
              <w:rPr>
                <w:rFonts w:ascii="Arial" w:hAnsi="Arial" w:cs="Arial"/>
                <w:color w:val="000000" w:themeColor="text1"/>
              </w:rPr>
              <w:t>leriglitazone</w:t>
            </w:r>
            <w:proofErr w:type="spellEnd"/>
            <w:r>
              <w:rPr>
                <w:rFonts w:ascii="Arial" w:hAnsi="Arial" w:cs="Arial"/>
                <w:color w:val="000000" w:themeColor="text1"/>
              </w:rPr>
              <w:t xml:space="preserve"> in males with CALD and AMN.</w:t>
            </w:r>
            <w:r w:rsidR="000668C0" w:rsidRPr="00D356C9">
              <w:rPr>
                <w:rFonts w:ascii="Arial" w:hAnsi="Arial" w:cs="Arial"/>
                <w:color w:val="000000" w:themeColor="text1"/>
              </w:rPr>
              <w:t xml:space="preserve"> </w:t>
            </w:r>
            <w:r w:rsidR="00731027">
              <w:rPr>
                <w:rFonts w:ascii="Arial" w:hAnsi="Arial" w:cs="Arial"/>
                <w:color w:val="000000" w:themeColor="text1"/>
              </w:rPr>
              <w:t xml:space="preserve">Excluding the proportion of men who </w:t>
            </w:r>
            <w:r w:rsidR="007533B3">
              <w:rPr>
                <w:rFonts w:ascii="Arial" w:hAnsi="Arial" w:cs="Arial"/>
                <w:color w:val="000000" w:themeColor="text1"/>
              </w:rPr>
              <w:t xml:space="preserve">would be expected </w:t>
            </w:r>
            <w:r w:rsidR="00731027">
              <w:rPr>
                <w:rFonts w:ascii="Arial" w:hAnsi="Arial" w:cs="Arial"/>
                <w:color w:val="000000" w:themeColor="text1"/>
              </w:rPr>
              <w:t xml:space="preserve">have ALD without </w:t>
            </w:r>
            <w:r w:rsidR="003D2EE4">
              <w:rPr>
                <w:rFonts w:ascii="Arial" w:hAnsi="Arial" w:cs="Arial"/>
                <w:color w:val="000000" w:themeColor="text1"/>
              </w:rPr>
              <w:t>neurological features results in 1466 men with ALD. However, this would include people who are</w:t>
            </w:r>
            <w:r w:rsidR="00232F7B">
              <w:rPr>
                <w:rFonts w:ascii="Arial" w:hAnsi="Arial" w:cs="Arial"/>
                <w:color w:val="000000" w:themeColor="text1"/>
              </w:rPr>
              <w:t xml:space="preserve"> a</w:t>
            </w:r>
            <w:r w:rsidR="003D2EE4">
              <w:rPr>
                <w:rFonts w:ascii="Arial" w:hAnsi="Arial" w:cs="Arial"/>
                <w:color w:val="000000" w:themeColor="text1"/>
              </w:rPr>
              <w:t>symptomatic</w:t>
            </w:r>
            <w:r w:rsidR="00232F7B">
              <w:rPr>
                <w:rFonts w:ascii="Arial" w:hAnsi="Arial" w:cs="Arial"/>
                <w:color w:val="000000" w:themeColor="text1"/>
              </w:rPr>
              <w:t xml:space="preserve"> who are not eligible for treatment.</w:t>
            </w:r>
          </w:p>
          <w:p w14:paraId="1E4A42E8" w14:textId="77777777" w:rsidR="007533B3" w:rsidRPr="00C203BC" w:rsidRDefault="007533B3" w:rsidP="00C203BC">
            <w:pPr>
              <w:pStyle w:val="ListParagraph"/>
              <w:rPr>
                <w:rFonts w:ascii="Arial" w:hAnsi="Arial" w:cs="Arial"/>
                <w:b/>
                <w:bCs/>
                <w:color w:val="000000" w:themeColor="text1"/>
              </w:rPr>
            </w:pPr>
          </w:p>
          <w:p w14:paraId="2CC7969B" w14:textId="73356204" w:rsidR="00232F7B" w:rsidRPr="0088611D" w:rsidRDefault="00232F7B" w:rsidP="0088611D">
            <w:pPr>
              <w:rPr>
                <w:rFonts w:ascii="Arial" w:hAnsi="Arial" w:cs="Arial"/>
                <w:b/>
                <w:bCs/>
                <w:color w:val="000000" w:themeColor="text1"/>
              </w:rPr>
            </w:pPr>
            <w:r w:rsidRPr="0088611D">
              <w:rPr>
                <w:rFonts w:ascii="Arial" w:hAnsi="Arial" w:cs="Arial"/>
                <w:b/>
                <w:bCs/>
                <w:color w:val="000000" w:themeColor="text1"/>
              </w:rPr>
              <w:t>Estimate provided by the company</w:t>
            </w:r>
            <w:r w:rsidR="001A1A11" w:rsidRPr="0088611D">
              <w:rPr>
                <w:rFonts w:ascii="Arial" w:hAnsi="Arial" w:cs="Arial"/>
                <w:b/>
                <w:bCs/>
                <w:color w:val="000000" w:themeColor="text1"/>
              </w:rPr>
              <w:t xml:space="preserve"> based on incidence estimate</w:t>
            </w:r>
            <w:r w:rsidR="00B66A9E">
              <w:rPr>
                <w:rFonts w:ascii="Arial" w:hAnsi="Arial" w:cs="Arial"/>
                <w:b/>
                <w:bCs/>
                <w:color w:val="000000" w:themeColor="text1"/>
              </w:rPr>
              <w:t>:</w:t>
            </w:r>
          </w:p>
          <w:p w14:paraId="350EC9D6" w14:textId="3E4CC724" w:rsidR="001A1A11" w:rsidRPr="0088611D" w:rsidRDefault="0088611D" w:rsidP="00B66A9E">
            <w:pPr>
              <w:pStyle w:val="ListParagraph"/>
              <w:numPr>
                <w:ilvl w:val="0"/>
                <w:numId w:val="35"/>
              </w:numPr>
              <w:rPr>
                <w:rFonts w:ascii="Arial" w:hAnsi="Arial" w:cs="Arial"/>
                <w:color w:val="000000" w:themeColor="text1"/>
              </w:rPr>
            </w:pPr>
            <w:r>
              <w:rPr>
                <w:rFonts w:ascii="Arial" w:hAnsi="Arial" w:cs="Arial"/>
                <w:color w:val="000000" w:themeColor="text1"/>
              </w:rPr>
              <w:t>T</w:t>
            </w:r>
            <w:r w:rsidR="007533B3">
              <w:rPr>
                <w:rFonts w:ascii="Arial" w:hAnsi="Arial" w:cs="Arial"/>
                <w:color w:val="000000" w:themeColor="text1"/>
              </w:rPr>
              <w:t xml:space="preserve">he company estimated that there would be </w:t>
            </w:r>
            <w:proofErr w:type="spellStart"/>
            <w:r w:rsidR="00821D91" w:rsidRPr="00821D91">
              <w:rPr>
                <w:rFonts w:ascii="Arial" w:hAnsi="Arial" w:cs="Arial"/>
                <w:color w:val="000000" w:themeColor="text1"/>
                <w:highlight w:val="black"/>
                <w:u w:val="single"/>
              </w:rPr>
              <w:t>xxxxxxxxxxxxxxxxxx</w:t>
            </w:r>
            <w:proofErr w:type="spellEnd"/>
            <w:r w:rsidR="00821D91" w:rsidRPr="00821D91">
              <w:rPr>
                <w:rFonts w:ascii="Arial" w:hAnsi="Arial" w:cs="Arial"/>
                <w:color w:val="000000" w:themeColor="text1"/>
                <w:highlight w:val="black"/>
                <w:u w:val="single"/>
              </w:rPr>
              <w:t xml:space="preserve"> </w:t>
            </w:r>
            <w:proofErr w:type="spellStart"/>
            <w:r w:rsidR="00821D91" w:rsidRPr="00821D91">
              <w:rPr>
                <w:rFonts w:ascii="Arial" w:hAnsi="Arial" w:cs="Arial"/>
                <w:color w:val="000000" w:themeColor="text1"/>
                <w:highlight w:val="black"/>
                <w:u w:val="single"/>
              </w:rPr>
              <w:t>xxxxx</w:t>
            </w:r>
            <w:proofErr w:type="spellEnd"/>
            <w:r w:rsidR="007533B3">
              <w:rPr>
                <w:rFonts w:ascii="Arial" w:hAnsi="Arial" w:cs="Arial"/>
                <w:color w:val="000000" w:themeColor="text1"/>
              </w:rPr>
              <w:t xml:space="preserve"> eligible for </w:t>
            </w:r>
            <w:proofErr w:type="spellStart"/>
            <w:r w:rsidR="007533B3">
              <w:rPr>
                <w:rFonts w:ascii="Arial" w:hAnsi="Arial" w:cs="Arial"/>
                <w:color w:val="000000" w:themeColor="text1"/>
              </w:rPr>
              <w:t>leriglitazone</w:t>
            </w:r>
            <w:proofErr w:type="spellEnd"/>
            <w:r w:rsidR="008E440D">
              <w:rPr>
                <w:rFonts w:ascii="Arial" w:hAnsi="Arial" w:cs="Arial"/>
                <w:color w:val="000000" w:themeColor="text1"/>
              </w:rPr>
              <w:t>. Further clarification provided to NICE by the company</w:t>
            </w:r>
            <w:r w:rsidR="00247A78">
              <w:rPr>
                <w:rFonts w:ascii="Arial" w:hAnsi="Arial" w:cs="Arial"/>
                <w:color w:val="000000" w:themeColor="text1"/>
              </w:rPr>
              <w:t xml:space="preserve"> stated that these estimates took account of the proportions of people with </w:t>
            </w:r>
            <w:proofErr w:type="spellStart"/>
            <w:r w:rsidR="00821D91" w:rsidRPr="00821D91">
              <w:rPr>
                <w:rFonts w:ascii="Arial" w:hAnsi="Arial" w:cs="Arial"/>
                <w:color w:val="000000" w:themeColor="text1"/>
                <w:highlight w:val="black"/>
                <w:u w:val="single"/>
              </w:rPr>
              <w:t>xxxxxxxxxxxxxxxx</w:t>
            </w:r>
            <w:proofErr w:type="spellEnd"/>
            <w:r w:rsidR="00247A78">
              <w:rPr>
                <w:rFonts w:ascii="Arial" w:hAnsi="Arial" w:cs="Arial"/>
                <w:color w:val="000000" w:themeColor="text1"/>
              </w:rPr>
              <w:t xml:space="preserve"> both paediatric and adult, estimated age of onset and estimated life expectancy.</w:t>
            </w:r>
            <w:r w:rsidR="00247A78" w:rsidRPr="00B66A9E">
              <w:rPr>
                <w:rFonts w:ascii="Arial" w:hAnsi="Arial" w:cs="Arial"/>
                <w:color w:val="000000" w:themeColor="text1"/>
              </w:rPr>
              <w:t xml:space="preserve"> </w:t>
            </w:r>
            <w:proofErr w:type="spellStart"/>
            <w:r w:rsidR="00821D91" w:rsidRPr="00821D91">
              <w:rPr>
                <w:rFonts w:ascii="Arial" w:hAnsi="Arial" w:cs="Arial"/>
                <w:color w:val="000000" w:themeColor="text1"/>
                <w:highlight w:val="black"/>
                <w:u w:val="single"/>
              </w:rPr>
              <w:t>xxxxxxxx</w:t>
            </w:r>
            <w:proofErr w:type="spellEnd"/>
            <w:r w:rsidR="00247A78" w:rsidRPr="00821D91">
              <w:rPr>
                <w:rFonts w:ascii="Arial" w:hAnsi="Arial" w:cs="Arial"/>
                <w:color w:val="000000" w:themeColor="text1"/>
                <w:highlight w:val="black"/>
                <w:u w:val="single"/>
              </w:rPr>
              <w:t xml:space="preserve"> </w:t>
            </w:r>
            <w:proofErr w:type="spellStart"/>
            <w:r w:rsidR="00821D91" w:rsidRPr="00821D91">
              <w:rPr>
                <w:rFonts w:ascii="Arial" w:hAnsi="Arial" w:cs="Arial"/>
                <w:color w:val="000000" w:themeColor="text1"/>
                <w:highlight w:val="black"/>
                <w:u w:val="single"/>
              </w:rPr>
              <w:t>xxxxxxxxxxxxxxxxxxxxxxxxxxxxxxxxxxxxxxxxxxxxxxxxxxxxx</w:t>
            </w:r>
            <w:proofErr w:type="spellEnd"/>
          </w:p>
          <w:p w14:paraId="35C8FE92" w14:textId="77777777" w:rsidR="00BC3A15" w:rsidRDefault="00BC3A15" w:rsidP="00BD4610">
            <w:pPr>
              <w:pStyle w:val="ListParagraph"/>
              <w:rPr>
                <w:rFonts w:ascii="Arial" w:hAnsi="Arial" w:cs="Arial"/>
              </w:rPr>
            </w:pPr>
          </w:p>
          <w:p w14:paraId="0F82BB1C" w14:textId="39AF9173" w:rsidR="00AB2F48" w:rsidRPr="00D808A5" w:rsidRDefault="00995CE8" w:rsidP="00AB2F48">
            <w:pPr>
              <w:pStyle w:val="BodyText"/>
              <w:rPr>
                <w:rFonts w:cs="Arial"/>
                <w:b/>
                <w:bCs/>
                <w:sz w:val="22"/>
                <w:szCs w:val="22"/>
                <w:lang w:val="en-US"/>
              </w:rPr>
            </w:pPr>
            <w:r>
              <w:rPr>
                <w:rFonts w:cs="Arial"/>
                <w:b/>
                <w:bCs/>
                <w:sz w:val="22"/>
                <w:szCs w:val="22"/>
                <w:lang w:val="en-US"/>
              </w:rPr>
              <w:t>People living with</w:t>
            </w:r>
            <w:r w:rsidR="00851820">
              <w:rPr>
                <w:rFonts w:cs="Arial"/>
                <w:b/>
                <w:bCs/>
                <w:sz w:val="22"/>
                <w:szCs w:val="22"/>
                <w:lang w:val="en-US"/>
              </w:rPr>
              <w:t xml:space="preserve"> </w:t>
            </w:r>
            <w:r w:rsidR="00AB2F48">
              <w:rPr>
                <w:rFonts w:cs="Arial"/>
                <w:b/>
                <w:bCs/>
                <w:sz w:val="22"/>
                <w:szCs w:val="22"/>
                <w:lang w:val="en-US"/>
              </w:rPr>
              <w:t>ALD</w:t>
            </w:r>
            <w:r w:rsidR="00851820">
              <w:rPr>
                <w:rFonts w:cs="Arial"/>
                <w:b/>
                <w:bCs/>
                <w:sz w:val="22"/>
                <w:szCs w:val="22"/>
                <w:lang w:val="en-US"/>
              </w:rPr>
              <w:t xml:space="preserve"> </w:t>
            </w:r>
            <w:r w:rsidR="0018092A">
              <w:rPr>
                <w:rFonts w:cs="Arial"/>
                <w:b/>
                <w:bCs/>
                <w:sz w:val="22"/>
                <w:szCs w:val="22"/>
                <w:lang w:val="en-US"/>
              </w:rPr>
              <w:t>in England</w:t>
            </w:r>
            <w:r w:rsidR="00AB2F48" w:rsidRPr="00D808A5">
              <w:rPr>
                <w:rFonts w:cs="Arial"/>
                <w:b/>
                <w:bCs/>
                <w:sz w:val="22"/>
                <w:szCs w:val="22"/>
                <w:lang w:val="en-US"/>
              </w:rPr>
              <w:t xml:space="preserve">: </w:t>
            </w:r>
          </w:p>
          <w:p w14:paraId="22E1AB9D" w14:textId="703F4FB3" w:rsidR="00AB2F48" w:rsidRPr="00B66A9E" w:rsidRDefault="00870BEC" w:rsidP="00851820">
            <w:pPr>
              <w:pStyle w:val="ListParagraph"/>
              <w:numPr>
                <w:ilvl w:val="0"/>
                <w:numId w:val="35"/>
              </w:numPr>
              <w:rPr>
                <w:rFonts w:ascii="Arial" w:hAnsi="Arial" w:cs="Arial"/>
              </w:rPr>
            </w:pPr>
            <w:r>
              <w:rPr>
                <w:rFonts w:ascii="Arial" w:hAnsi="Arial" w:cs="Arial"/>
                <w:color w:val="000000" w:themeColor="text1"/>
              </w:rPr>
              <w:t xml:space="preserve">During consultation on the draft scope, </w:t>
            </w:r>
            <w:r w:rsidRPr="00851820">
              <w:rPr>
                <w:rFonts w:ascii="Arial" w:hAnsi="Arial" w:cs="Arial"/>
                <w:color w:val="000000" w:themeColor="text1"/>
              </w:rPr>
              <w:t>Alex, The Leukodystrophy Charity</w:t>
            </w:r>
            <w:r>
              <w:rPr>
                <w:rFonts w:ascii="Arial" w:hAnsi="Arial" w:cs="Arial"/>
                <w:color w:val="000000" w:themeColor="text1"/>
              </w:rPr>
              <w:t>, a consultee submitted numbers from their database</w:t>
            </w:r>
            <w:r w:rsidRPr="00851820">
              <w:rPr>
                <w:rFonts w:ascii="Arial" w:hAnsi="Arial" w:cs="Arial"/>
                <w:color w:val="000000" w:themeColor="text1"/>
              </w:rPr>
              <w:t xml:space="preserve"> </w:t>
            </w:r>
            <w:r w:rsidR="00851820">
              <w:rPr>
                <w:rFonts w:ascii="Arial" w:hAnsi="Arial" w:cs="Arial"/>
                <w:color w:val="000000" w:themeColor="text1"/>
              </w:rPr>
              <w:t xml:space="preserve">of known </w:t>
            </w:r>
            <w:r w:rsidR="00851820">
              <w:rPr>
                <w:rFonts w:ascii="Arial" w:hAnsi="Arial" w:cs="Arial"/>
                <w:color w:val="000000" w:themeColor="text1"/>
              </w:rPr>
              <w:lastRenderedPageBreak/>
              <w:t xml:space="preserve">males living </w:t>
            </w:r>
            <w:r>
              <w:rPr>
                <w:rFonts w:ascii="Arial" w:hAnsi="Arial" w:cs="Arial"/>
                <w:color w:val="000000" w:themeColor="text1"/>
              </w:rPr>
              <w:t xml:space="preserve">in the UK </w:t>
            </w:r>
            <w:r w:rsidR="00851820">
              <w:rPr>
                <w:rFonts w:ascii="Arial" w:hAnsi="Arial" w:cs="Arial"/>
                <w:color w:val="000000" w:themeColor="text1"/>
              </w:rPr>
              <w:t>with ALD. Of the 197 known males with ALD</w:t>
            </w:r>
            <w:r w:rsidR="002350FD">
              <w:rPr>
                <w:rFonts w:ascii="Arial" w:hAnsi="Arial" w:cs="Arial"/>
                <w:color w:val="000000" w:themeColor="text1"/>
              </w:rPr>
              <w:t xml:space="preserve"> included in the database</w:t>
            </w:r>
            <w:r w:rsidR="00851820">
              <w:rPr>
                <w:rFonts w:ascii="Arial" w:hAnsi="Arial" w:cs="Arial"/>
                <w:color w:val="000000" w:themeColor="text1"/>
              </w:rPr>
              <w:t xml:space="preserve">, 114 </w:t>
            </w:r>
            <w:r w:rsidR="0018092A">
              <w:rPr>
                <w:rFonts w:ascii="Arial" w:hAnsi="Arial" w:cs="Arial"/>
                <w:color w:val="000000" w:themeColor="text1"/>
              </w:rPr>
              <w:t xml:space="preserve">children and adults </w:t>
            </w:r>
            <w:r w:rsidR="00995CE8">
              <w:rPr>
                <w:rFonts w:ascii="Arial" w:hAnsi="Arial" w:cs="Arial"/>
                <w:color w:val="000000" w:themeColor="text1"/>
              </w:rPr>
              <w:t xml:space="preserve">with </w:t>
            </w:r>
            <w:r w:rsidR="0018092A">
              <w:rPr>
                <w:rFonts w:ascii="Arial" w:hAnsi="Arial" w:cs="Arial"/>
                <w:color w:val="000000" w:themeColor="text1"/>
              </w:rPr>
              <w:t xml:space="preserve">CALD, including arrested CALD, and AMN </w:t>
            </w:r>
            <w:proofErr w:type="gramStart"/>
            <w:r w:rsidR="00851820">
              <w:rPr>
                <w:rFonts w:ascii="Arial" w:hAnsi="Arial" w:cs="Arial"/>
                <w:color w:val="000000" w:themeColor="text1"/>
              </w:rPr>
              <w:t>were considered to be</w:t>
            </w:r>
            <w:proofErr w:type="gramEnd"/>
            <w:r w:rsidR="00851820">
              <w:rPr>
                <w:rFonts w:ascii="Arial" w:hAnsi="Arial" w:cs="Arial"/>
                <w:color w:val="000000" w:themeColor="text1"/>
              </w:rPr>
              <w:t xml:space="preserve"> </w:t>
            </w:r>
            <w:r w:rsidR="00995CE8">
              <w:rPr>
                <w:rFonts w:ascii="Arial" w:hAnsi="Arial" w:cs="Arial"/>
                <w:color w:val="000000" w:themeColor="text1"/>
              </w:rPr>
              <w:t xml:space="preserve">potentially </w:t>
            </w:r>
            <w:r w:rsidR="00851820">
              <w:rPr>
                <w:rFonts w:ascii="Arial" w:hAnsi="Arial" w:cs="Arial"/>
                <w:color w:val="000000" w:themeColor="text1"/>
              </w:rPr>
              <w:t xml:space="preserve">eligible for </w:t>
            </w:r>
            <w:proofErr w:type="spellStart"/>
            <w:r w:rsidR="00851820">
              <w:rPr>
                <w:rFonts w:ascii="Arial" w:hAnsi="Arial" w:cs="Arial"/>
                <w:color w:val="000000" w:themeColor="text1"/>
              </w:rPr>
              <w:t>leriglitazone</w:t>
            </w:r>
            <w:proofErr w:type="spellEnd"/>
            <w:r w:rsidR="0018092A">
              <w:rPr>
                <w:rFonts w:ascii="Arial" w:hAnsi="Arial" w:cs="Arial"/>
                <w:color w:val="000000" w:themeColor="text1"/>
              </w:rPr>
              <w:t xml:space="preserve">. Males with asymptomatic ALD and CALD treated with a stem cell transplant were not </w:t>
            </w:r>
            <w:r w:rsidR="002350FD">
              <w:rPr>
                <w:rFonts w:ascii="Arial" w:hAnsi="Arial" w:cs="Arial"/>
                <w:color w:val="000000" w:themeColor="text1"/>
              </w:rPr>
              <w:t>expected</w:t>
            </w:r>
            <w:r w:rsidR="0018092A">
              <w:rPr>
                <w:rFonts w:ascii="Arial" w:hAnsi="Arial" w:cs="Arial"/>
                <w:color w:val="000000" w:themeColor="text1"/>
              </w:rPr>
              <w:t xml:space="preserve"> to be eligible for </w:t>
            </w:r>
            <w:proofErr w:type="spellStart"/>
            <w:r w:rsidR="0018092A">
              <w:rPr>
                <w:rFonts w:ascii="Arial" w:hAnsi="Arial" w:cs="Arial"/>
                <w:color w:val="000000" w:themeColor="text1"/>
              </w:rPr>
              <w:t>leriglita</w:t>
            </w:r>
            <w:r w:rsidR="002350FD">
              <w:rPr>
                <w:rFonts w:ascii="Arial" w:hAnsi="Arial" w:cs="Arial"/>
                <w:color w:val="000000" w:themeColor="text1"/>
              </w:rPr>
              <w:t>z</w:t>
            </w:r>
            <w:r w:rsidR="0018092A">
              <w:rPr>
                <w:rFonts w:ascii="Arial" w:hAnsi="Arial" w:cs="Arial"/>
                <w:color w:val="000000" w:themeColor="text1"/>
              </w:rPr>
              <w:t>one</w:t>
            </w:r>
            <w:proofErr w:type="spellEnd"/>
            <w:r w:rsidR="00851820">
              <w:rPr>
                <w:rFonts w:ascii="Arial" w:hAnsi="Arial" w:cs="Arial"/>
                <w:color w:val="000000" w:themeColor="text1"/>
              </w:rPr>
              <w:t xml:space="preserve">. </w:t>
            </w:r>
            <w:r w:rsidR="007533B3">
              <w:rPr>
                <w:rFonts w:ascii="Arial" w:hAnsi="Arial" w:cs="Arial"/>
                <w:color w:val="000000" w:themeColor="text1"/>
              </w:rPr>
              <w:t xml:space="preserve">There were 37 males with AMN </w:t>
            </w:r>
            <w:r w:rsidR="00754AEB">
              <w:rPr>
                <w:rFonts w:ascii="Arial" w:hAnsi="Arial" w:cs="Arial"/>
                <w:color w:val="000000" w:themeColor="text1"/>
              </w:rPr>
              <w:t>i</w:t>
            </w:r>
            <w:r w:rsidR="007533B3">
              <w:rPr>
                <w:rFonts w:ascii="Arial" w:hAnsi="Arial" w:cs="Arial"/>
                <w:color w:val="000000" w:themeColor="text1"/>
              </w:rPr>
              <w:t>n the Alex, TLC database</w:t>
            </w:r>
            <w:r w:rsidR="00B66A9E">
              <w:rPr>
                <w:rFonts w:ascii="Arial" w:hAnsi="Arial" w:cs="Arial"/>
                <w:color w:val="000000" w:themeColor="text1"/>
              </w:rPr>
              <w:t>.</w:t>
            </w:r>
          </w:p>
          <w:p w14:paraId="065BF350" w14:textId="3257EB15" w:rsidR="00995CE8" w:rsidRDefault="00851820" w:rsidP="00995CE8">
            <w:pPr>
              <w:pStyle w:val="ListParagraph"/>
              <w:numPr>
                <w:ilvl w:val="0"/>
                <w:numId w:val="35"/>
              </w:numPr>
              <w:rPr>
                <w:rFonts w:ascii="Arial" w:hAnsi="Arial" w:cs="Arial"/>
              </w:rPr>
            </w:pPr>
            <w:r>
              <w:rPr>
                <w:rFonts w:ascii="Arial" w:hAnsi="Arial" w:cs="Arial"/>
              </w:rPr>
              <w:t xml:space="preserve">A clinical expert at the scoping workshop commented that the database </w:t>
            </w:r>
            <w:r w:rsidR="00995CE8">
              <w:rPr>
                <w:rFonts w:ascii="Arial" w:hAnsi="Arial" w:cs="Arial"/>
              </w:rPr>
              <w:t>underestimates the number of</w:t>
            </w:r>
            <w:r>
              <w:rPr>
                <w:rFonts w:ascii="Arial" w:hAnsi="Arial" w:cs="Arial"/>
              </w:rPr>
              <w:t xml:space="preserve"> people </w:t>
            </w:r>
            <w:r w:rsidR="00995CE8">
              <w:rPr>
                <w:rFonts w:ascii="Arial" w:hAnsi="Arial" w:cs="Arial"/>
              </w:rPr>
              <w:t xml:space="preserve">living </w:t>
            </w:r>
            <w:r>
              <w:rPr>
                <w:rFonts w:ascii="Arial" w:hAnsi="Arial" w:cs="Arial"/>
              </w:rPr>
              <w:t>with ALD in England.</w:t>
            </w:r>
            <w:r w:rsidR="00995CE8">
              <w:rPr>
                <w:rFonts w:ascii="Arial" w:hAnsi="Arial" w:cs="Arial"/>
              </w:rPr>
              <w:t xml:space="preserve"> The expert who is based at a large neurology centre suggested that they manage around 50 cases of AMN in their own centre and there may be several hundred, perhaps 200 people living with AMN and under the care of all neurology centres in England.</w:t>
            </w:r>
            <w:r w:rsidR="002350FD">
              <w:rPr>
                <w:rFonts w:ascii="Arial" w:hAnsi="Arial" w:cs="Arial"/>
              </w:rPr>
              <w:t xml:space="preserve"> They added that unlike CALD which will be managed through spec</w:t>
            </w:r>
            <w:r w:rsidR="006F552B">
              <w:rPr>
                <w:rFonts w:ascii="Arial" w:hAnsi="Arial" w:cs="Arial"/>
              </w:rPr>
              <w:t>ia</w:t>
            </w:r>
            <w:r w:rsidR="002350FD">
              <w:rPr>
                <w:rFonts w:ascii="Arial" w:hAnsi="Arial" w:cs="Arial"/>
              </w:rPr>
              <w:t xml:space="preserve">list metabolic or </w:t>
            </w:r>
            <w:r w:rsidR="006F552B">
              <w:rPr>
                <w:rFonts w:ascii="Arial" w:hAnsi="Arial" w:cs="Arial"/>
              </w:rPr>
              <w:t>inherited</w:t>
            </w:r>
            <w:r w:rsidR="002350FD">
              <w:rPr>
                <w:rFonts w:ascii="Arial" w:hAnsi="Arial" w:cs="Arial"/>
              </w:rPr>
              <w:t xml:space="preserve"> white matter </w:t>
            </w:r>
            <w:r w:rsidR="006F552B">
              <w:rPr>
                <w:rFonts w:ascii="Arial" w:hAnsi="Arial" w:cs="Arial"/>
              </w:rPr>
              <w:t xml:space="preserve">disorder </w:t>
            </w:r>
            <w:r w:rsidR="002350FD">
              <w:rPr>
                <w:rFonts w:ascii="Arial" w:hAnsi="Arial" w:cs="Arial"/>
              </w:rPr>
              <w:t>services</w:t>
            </w:r>
            <w:r w:rsidR="006F552B">
              <w:rPr>
                <w:rFonts w:ascii="Arial" w:hAnsi="Arial" w:cs="Arial"/>
              </w:rPr>
              <w:t xml:space="preserve">, AMN is likely to be managed through regional neurology services and more local supportive </w:t>
            </w:r>
            <w:r w:rsidR="004935A3">
              <w:rPr>
                <w:rFonts w:ascii="Arial" w:hAnsi="Arial" w:cs="Arial"/>
              </w:rPr>
              <w:t xml:space="preserve">care </w:t>
            </w:r>
            <w:r w:rsidR="006F552B">
              <w:rPr>
                <w:rFonts w:ascii="Arial" w:hAnsi="Arial" w:cs="Arial"/>
              </w:rPr>
              <w:t>services in later stag</w:t>
            </w:r>
            <w:r w:rsidR="004935A3">
              <w:rPr>
                <w:rFonts w:ascii="Arial" w:hAnsi="Arial" w:cs="Arial"/>
              </w:rPr>
              <w:t>es</w:t>
            </w:r>
            <w:r w:rsidR="006F552B">
              <w:rPr>
                <w:rFonts w:ascii="Arial" w:hAnsi="Arial" w:cs="Arial"/>
              </w:rPr>
              <w:t xml:space="preserve">, so </w:t>
            </w:r>
            <w:r w:rsidR="004935A3">
              <w:rPr>
                <w:rFonts w:ascii="Arial" w:hAnsi="Arial" w:cs="Arial"/>
              </w:rPr>
              <w:t xml:space="preserve">the number of </w:t>
            </w:r>
            <w:r w:rsidR="006F552B">
              <w:rPr>
                <w:rFonts w:ascii="Arial" w:hAnsi="Arial" w:cs="Arial"/>
              </w:rPr>
              <w:t xml:space="preserve">cases </w:t>
            </w:r>
            <w:r w:rsidR="004935A3">
              <w:rPr>
                <w:rFonts w:ascii="Arial" w:hAnsi="Arial" w:cs="Arial"/>
              </w:rPr>
              <w:t>is</w:t>
            </w:r>
            <w:r w:rsidR="006F552B">
              <w:rPr>
                <w:rFonts w:ascii="Arial" w:hAnsi="Arial" w:cs="Arial"/>
              </w:rPr>
              <w:t xml:space="preserve"> not picked up through</w:t>
            </w:r>
            <w:r w:rsidR="004935A3">
              <w:rPr>
                <w:rFonts w:ascii="Arial" w:hAnsi="Arial" w:cs="Arial"/>
              </w:rPr>
              <w:t xml:space="preserve"> specialised service provision.</w:t>
            </w:r>
            <w:r w:rsidR="002350FD">
              <w:rPr>
                <w:rFonts w:ascii="Arial" w:hAnsi="Arial" w:cs="Arial"/>
              </w:rPr>
              <w:t xml:space="preserve"> </w:t>
            </w:r>
          </w:p>
          <w:p w14:paraId="59459D7D" w14:textId="2FC3A392" w:rsidR="00995CE8" w:rsidRPr="00B66A9E" w:rsidRDefault="00995CE8" w:rsidP="00B66A9E">
            <w:pPr>
              <w:pStyle w:val="ListParagraph"/>
              <w:numPr>
                <w:ilvl w:val="0"/>
                <w:numId w:val="35"/>
              </w:numPr>
              <w:rPr>
                <w:rFonts w:ascii="Arial" w:hAnsi="Arial" w:cs="Arial"/>
              </w:rPr>
            </w:pPr>
            <w:r>
              <w:rPr>
                <w:rFonts w:ascii="Arial" w:hAnsi="Arial" w:cs="Arial"/>
              </w:rPr>
              <w:t xml:space="preserve">Clinical experts noted that there is uncertainty </w:t>
            </w:r>
            <w:r w:rsidR="00666F73">
              <w:rPr>
                <w:rFonts w:ascii="Arial" w:hAnsi="Arial" w:cs="Arial"/>
              </w:rPr>
              <w:t xml:space="preserve">around who would be treated with </w:t>
            </w:r>
            <w:proofErr w:type="spellStart"/>
            <w:r w:rsidR="00666F73">
              <w:rPr>
                <w:rFonts w:ascii="Arial" w:hAnsi="Arial" w:cs="Arial"/>
              </w:rPr>
              <w:t>leriglitazone</w:t>
            </w:r>
            <w:proofErr w:type="spellEnd"/>
            <w:r w:rsidR="00666F73">
              <w:rPr>
                <w:rFonts w:ascii="Arial" w:hAnsi="Arial" w:cs="Arial"/>
              </w:rPr>
              <w:t xml:space="preserve"> in clinical practice </w:t>
            </w:r>
            <w:r>
              <w:rPr>
                <w:rFonts w:ascii="Arial" w:hAnsi="Arial" w:cs="Arial"/>
              </w:rPr>
              <w:t xml:space="preserve">because the eligible population considerations are based on the anticipated marketing authorisation of </w:t>
            </w:r>
            <w:proofErr w:type="spellStart"/>
            <w:r>
              <w:rPr>
                <w:rFonts w:ascii="Arial" w:hAnsi="Arial" w:cs="Arial"/>
              </w:rPr>
              <w:t>leriglitazone</w:t>
            </w:r>
            <w:proofErr w:type="spellEnd"/>
            <w:r>
              <w:rPr>
                <w:rFonts w:ascii="Arial" w:hAnsi="Arial" w:cs="Arial"/>
              </w:rPr>
              <w:t xml:space="preserve"> </w:t>
            </w:r>
            <w:r w:rsidR="00666F73">
              <w:rPr>
                <w:rFonts w:ascii="Arial" w:hAnsi="Arial" w:cs="Arial"/>
              </w:rPr>
              <w:t>that</w:t>
            </w:r>
            <w:r>
              <w:rPr>
                <w:rFonts w:ascii="Arial" w:hAnsi="Arial" w:cs="Arial"/>
              </w:rPr>
              <w:t xml:space="preserve"> it is not yet </w:t>
            </w:r>
            <w:r w:rsidR="00666F73">
              <w:rPr>
                <w:rFonts w:ascii="Arial" w:hAnsi="Arial" w:cs="Arial"/>
              </w:rPr>
              <w:t>finalised</w:t>
            </w:r>
            <w:r>
              <w:rPr>
                <w:rFonts w:ascii="Arial" w:hAnsi="Arial" w:cs="Arial"/>
              </w:rPr>
              <w:t xml:space="preserve">. Also, the clinical trials results for </w:t>
            </w:r>
            <w:proofErr w:type="spellStart"/>
            <w:r>
              <w:rPr>
                <w:rFonts w:ascii="Arial" w:hAnsi="Arial" w:cs="Arial"/>
              </w:rPr>
              <w:t>leriglitazone</w:t>
            </w:r>
            <w:proofErr w:type="spellEnd"/>
            <w:r>
              <w:rPr>
                <w:rFonts w:ascii="Arial" w:hAnsi="Arial" w:cs="Arial"/>
              </w:rPr>
              <w:t xml:space="preserve"> in CALD are not known so consideration of who might be treated is speculative. </w:t>
            </w:r>
          </w:p>
          <w:p w14:paraId="5EB7A9DD" w14:textId="77777777" w:rsidR="002350FD" w:rsidRPr="004F11D6" w:rsidRDefault="002350FD" w:rsidP="002350FD">
            <w:pPr>
              <w:pStyle w:val="BodyText"/>
              <w:spacing w:before="240"/>
              <w:rPr>
                <w:rFonts w:cs="Arial"/>
                <w:b/>
                <w:bCs/>
                <w:color w:val="000000" w:themeColor="text1"/>
                <w:sz w:val="22"/>
                <w:szCs w:val="22"/>
                <w:lang w:val="en-US"/>
              </w:rPr>
            </w:pPr>
            <w:r w:rsidRPr="004F11D6">
              <w:rPr>
                <w:rFonts w:cs="Arial"/>
                <w:b/>
                <w:bCs/>
                <w:color w:val="000000" w:themeColor="text1"/>
                <w:sz w:val="22"/>
                <w:szCs w:val="22"/>
                <w:lang w:val="en-US"/>
              </w:rPr>
              <w:t xml:space="preserve">Rationale: </w:t>
            </w:r>
          </w:p>
          <w:p w14:paraId="46FC5AE0" w14:textId="59E60EC7" w:rsidR="002350FD" w:rsidRPr="004F11D6" w:rsidRDefault="002350FD" w:rsidP="002350FD">
            <w:pPr>
              <w:pStyle w:val="ListParagraph"/>
              <w:numPr>
                <w:ilvl w:val="0"/>
                <w:numId w:val="35"/>
              </w:numPr>
              <w:rPr>
                <w:rFonts w:ascii="Arial" w:hAnsi="Arial" w:cs="Arial"/>
              </w:rPr>
            </w:pPr>
            <w:r w:rsidRPr="004F11D6">
              <w:rPr>
                <w:rFonts w:ascii="Arial" w:hAnsi="Arial" w:cs="Arial"/>
                <w:lang w:val="en-US"/>
              </w:rPr>
              <w:t xml:space="preserve">This criterion is considered not met because </w:t>
            </w:r>
            <w:r>
              <w:rPr>
                <w:rFonts w:ascii="Arial" w:hAnsi="Arial" w:cs="Arial"/>
                <w:lang w:val="en-US"/>
              </w:rPr>
              <w:t>there is considerable u</w:t>
            </w:r>
            <w:r w:rsidRPr="002350FD">
              <w:rPr>
                <w:rFonts w:ascii="Arial" w:hAnsi="Arial" w:cs="Arial"/>
                <w:lang w:val="en-US"/>
              </w:rPr>
              <w:t xml:space="preserve">ncertainty around numbers of </w:t>
            </w:r>
            <w:r>
              <w:rPr>
                <w:rFonts w:ascii="Arial" w:hAnsi="Arial" w:cs="Arial"/>
                <w:lang w:val="en-US"/>
              </w:rPr>
              <w:t xml:space="preserve">males with ALD who </w:t>
            </w:r>
            <w:r w:rsidRPr="002350FD">
              <w:rPr>
                <w:rFonts w:ascii="Arial" w:hAnsi="Arial" w:cs="Arial"/>
                <w:lang w:val="en-US"/>
              </w:rPr>
              <w:t xml:space="preserve">would </w:t>
            </w:r>
            <w:r>
              <w:rPr>
                <w:rFonts w:ascii="Arial" w:hAnsi="Arial" w:cs="Arial"/>
                <w:lang w:val="en-US"/>
              </w:rPr>
              <w:t xml:space="preserve">potentially be </w:t>
            </w:r>
            <w:r w:rsidRPr="002350FD">
              <w:rPr>
                <w:rFonts w:ascii="Arial" w:hAnsi="Arial" w:cs="Arial"/>
                <w:lang w:val="en-US"/>
              </w:rPr>
              <w:t>eligible for treatment</w:t>
            </w:r>
            <w:r w:rsidR="004935A3">
              <w:rPr>
                <w:rFonts w:ascii="Arial" w:hAnsi="Arial" w:cs="Arial"/>
                <w:lang w:val="en-US"/>
              </w:rPr>
              <w:t xml:space="preserve"> with </w:t>
            </w:r>
            <w:proofErr w:type="spellStart"/>
            <w:r w:rsidR="004935A3">
              <w:rPr>
                <w:rFonts w:ascii="Arial" w:hAnsi="Arial" w:cs="Arial"/>
                <w:lang w:val="en-US"/>
              </w:rPr>
              <w:t>leriglitazone</w:t>
            </w:r>
            <w:proofErr w:type="spellEnd"/>
            <w:r w:rsidRPr="002350FD">
              <w:rPr>
                <w:rFonts w:ascii="Arial" w:hAnsi="Arial" w:cs="Arial"/>
                <w:lang w:val="en-US"/>
              </w:rPr>
              <w:t>.</w:t>
            </w:r>
            <w:r w:rsidR="00843C84">
              <w:rPr>
                <w:rFonts w:ascii="Arial" w:hAnsi="Arial" w:cs="Arial"/>
                <w:lang w:val="en-US"/>
              </w:rPr>
              <w:t xml:space="preserve"> </w:t>
            </w:r>
            <w:proofErr w:type="gramStart"/>
            <w:r w:rsidR="00843C84">
              <w:rPr>
                <w:rFonts w:ascii="Arial" w:hAnsi="Arial" w:cs="Arial"/>
                <w:lang w:val="en-US"/>
              </w:rPr>
              <w:t>In particular the</w:t>
            </w:r>
            <w:proofErr w:type="gramEnd"/>
            <w:r w:rsidR="00843C84">
              <w:rPr>
                <w:rFonts w:ascii="Arial" w:hAnsi="Arial" w:cs="Arial"/>
                <w:lang w:val="en-US"/>
              </w:rPr>
              <w:t xml:space="preserve"> total </w:t>
            </w:r>
            <w:r w:rsidR="00843C84">
              <w:rPr>
                <w:rFonts w:ascii="Arial" w:hAnsi="Arial" w:cs="Arial"/>
                <w:lang w:val="en-US"/>
              </w:rPr>
              <w:lastRenderedPageBreak/>
              <w:t>number of men with AMN, and the proportion of these who would be eligible for treatment is uncertain.</w:t>
            </w:r>
            <w:r>
              <w:rPr>
                <w:rFonts w:ascii="Arial" w:hAnsi="Arial" w:cs="Arial"/>
                <w:lang w:val="en-US"/>
              </w:rPr>
              <w:t xml:space="preserve"> The </w:t>
            </w:r>
            <w:r w:rsidRPr="002350FD">
              <w:rPr>
                <w:rFonts w:ascii="Arial" w:hAnsi="Arial" w:cs="Arial"/>
                <w:lang w:val="en-US"/>
              </w:rPr>
              <w:t xml:space="preserve">database of known males </w:t>
            </w:r>
            <w:r>
              <w:rPr>
                <w:rFonts w:ascii="Arial" w:hAnsi="Arial" w:cs="Arial"/>
                <w:lang w:val="en-US"/>
              </w:rPr>
              <w:t xml:space="preserve">with ALD </w:t>
            </w:r>
            <w:r w:rsidRPr="002350FD">
              <w:rPr>
                <w:rFonts w:ascii="Arial" w:hAnsi="Arial" w:cs="Arial"/>
                <w:lang w:val="en-US"/>
              </w:rPr>
              <w:t>living in the UK</w:t>
            </w:r>
            <w:r>
              <w:rPr>
                <w:rFonts w:ascii="Arial" w:hAnsi="Arial" w:cs="Arial"/>
                <w:lang w:val="en-US"/>
              </w:rPr>
              <w:t xml:space="preserve"> may be incomplete</w:t>
            </w:r>
            <w:r w:rsidR="004935A3">
              <w:rPr>
                <w:rFonts w:ascii="Arial" w:hAnsi="Arial" w:cs="Arial"/>
                <w:lang w:val="en-US"/>
              </w:rPr>
              <w:t xml:space="preserve"> and</w:t>
            </w:r>
            <w:r w:rsidR="00843C84">
              <w:rPr>
                <w:rFonts w:ascii="Arial" w:hAnsi="Arial" w:cs="Arial"/>
                <w:lang w:val="en-US"/>
              </w:rPr>
              <w:t xml:space="preserve"> may</w:t>
            </w:r>
            <w:r w:rsidR="004935A3">
              <w:rPr>
                <w:rFonts w:ascii="Arial" w:hAnsi="Arial" w:cs="Arial"/>
                <w:lang w:val="en-US"/>
              </w:rPr>
              <w:t xml:space="preserve"> therefore</w:t>
            </w:r>
            <w:r w:rsidR="00B66A9E">
              <w:rPr>
                <w:rFonts w:ascii="Arial" w:hAnsi="Arial" w:cs="Arial"/>
                <w:lang w:val="en-US"/>
              </w:rPr>
              <w:t xml:space="preserve"> </w:t>
            </w:r>
            <w:r w:rsidR="004935A3">
              <w:rPr>
                <w:rFonts w:ascii="Arial" w:hAnsi="Arial" w:cs="Arial"/>
                <w:lang w:val="en-US"/>
              </w:rPr>
              <w:t>underestimate</w:t>
            </w:r>
            <w:r w:rsidR="00843C84">
              <w:rPr>
                <w:rFonts w:ascii="Arial" w:hAnsi="Arial" w:cs="Arial"/>
                <w:lang w:val="en-US"/>
              </w:rPr>
              <w:t xml:space="preserve"> the eligible population</w:t>
            </w:r>
            <w:r>
              <w:rPr>
                <w:rFonts w:ascii="Arial" w:hAnsi="Arial" w:cs="Arial"/>
                <w:lang w:val="en-US"/>
              </w:rPr>
              <w:t>, particularly</w:t>
            </w:r>
            <w:r w:rsidR="00B66A9E">
              <w:rPr>
                <w:rFonts w:ascii="Arial" w:hAnsi="Arial" w:cs="Arial"/>
                <w:lang w:val="en-US"/>
              </w:rPr>
              <w:t xml:space="preserve"> </w:t>
            </w:r>
            <w:r>
              <w:rPr>
                <w:rFonts w:ascii="Arial" w:hAnsi="Arial" w:cs="Arial"/>
                <w:lang w:val="en-US"/>
              </w:rPr>
              <w:t>men</w:t>
            </w:r>
            <w:r w:rsidRPr="002350FD">
              <w:rPr>
                <w:rFonts w:ascii="Arial" w:hAnsi="Arial" w:cs="Arial"/>
                <w:lang w:val="en-US"/>
              </w:rPr>
              <w:t xml:space="preserve"> with AM</w:t>
            </w:r>
            <w:r>
              <w:rPr>
                <w:rFonts w:ascii="Arial" w:hAnsi="Arial" w:cs="Arial"/>
                <w:lang w:val="en-US"/>
              </w:rPr>
              <w:t>N</w:t>
            </w:r>
            <w:r w:rsidR="004935A3">
              <w:rPr>
                <w:rFonts w:ascii="Arial" w:hAnsi="Arial" w:cs="Arial"/>
                <w:lang w:val="en-US"/>
              </w:rPr>
              <w:t xml:space="preserve"> who tend to be treated outside highly </w:t>
            </w:r>
            <w:proofErr w:type="spellStart"/>
            <w:r w:rsidR="004935A3">
              <w:rPr>
                <w:rFonts w:ascii="Arial" w:hAnsi="Arial" w:cs="Arial"/>
                <w:lang w:val="en-US"/>
              </w:rPr>
              <w:t>specialised</w:t>
            </w:r>
            <w:proofErr w:type="spellEnd"/>
            <w:r w:rsidR="004935A3">
              <w:rPr>
                <w:rFonts w:ascii="Arial" w:hAnsi="Arial" w:cs="Arial"/>
                <w:lang w:val="en-US"/>
              </w:rPr>
              <w:t xml:space="preserve"> services</w:t>
            </w:r>
            <w:r>
              <w:rPr>
                <w:rFonts w:ascii="Arial" w:hAnsi="Arial" w:cs="Arial"/>
                <w:lang w:val="en-US"/>
              </w:rPr>
              <w:t xml:space="preserve">. </w:t>
            </w:r>
          </w:p>
          <w:p w14:paraId="4C6F7AF2" w14:textId="4FB98656" w:rsidR="002350FD" w:rsidRPr="008F1F6F" w:rsidRDefault="002350FD" w:rsidP="002350FD">
            <w:pPr>
              <w:pStyle w:val="ListParagraph"/>
              <w:rPr>
                <w:rFonts w:ascii="Arial" w:hAnsi="Arial" w:cs="Arial"/>
              </w:rPr>
            </w:pPr>
          </w:p>
        </w:tc>
        <w:tc>
          <w:tcPr>
            <w:tcW w:w="629" w:type="pct"/>
            <w:tcBorders>
              <w:top w:val="nil"/>
              <w:left w:val="single" w:sz="8" w:space="0" w:color="auto"/>
              <w:bottom w:val="single" w:sz="8" w:space="0" w:color="auto"/>
              <w:right w:val="single" w:sz="8" w:space="0" w:color="auto"/>
            </w:tcBorders>
            <w:shd w:val="clear" w:color="auto" w:fill="FF0000"/>
          </w:tcPr>
          <w:p w14:paraId="3E2C7EBA" w14:textId="77777777" w:rsidR="00D71447" w:rsidRPr="00F673FF" w:rsidRDefault="00D71447" w:rsidP="00D71447">
            <w:pPr>
              <w:ind w:left="288" w:right="188"/>
              <w:rPr>
                <w:rFonts w:ascii="Arial" w:hAnsi="Arial" w:cs="Arial"/>
                <w:b/>
                <w:bCs/>
              </w:rPr>
            </w:pPr>
            <w:r w:rsidRPr="00F673FF">
              <w:rPr>
                <w:rFonts w:ascii="Arial" w:hAnsi="Arial" w:cs="Arial"/>
                <w:b/>
                <w:bCs/>
              </w:rPr>
              <w:lastRenderedPageBreak/>
              <w:t>Not met</w:t>
            </w:r>
          </w:p>
          <w:p w14:paraId="2A49A49C" w14:textId="77777777" w:rsidR="000D3405" w:rsidRPr="00EF3DC0" w:rsidRDefault="000D3405" w:rsidP="00D71447">
            <w:pPr>
              <w:ind w:left="288" w:right="188"/>
              <w:rPr>
                <w:rFonts w:ascii="Arial" w:hAnsi="Arial" w:cs="Arial"/>
                <w:b/>
                <w:bCs/>
              </w:rPr>
            </w:pPr>
          </w:p>
        </w:tc>
      </w:tr>
      <w:tr w:rsidR="000D3405" w:rsidRPr="00C9475C" w14:paraId="7C095163" w14:textId="663CB376" w:rsidTr="00C97410">
        <w:tc>
          <w:tcPr>
            <w:tcW w:w="403" w:type="pct"/>
            <w:tcBorders>
              <w:top w:val="nil"/>
              <w:left w:val="single" w:sz="8" w:space="0" w:color="auto"/>
              <w:bottom w:val="single" w:sz="8" w:space="0" w:color="auto"/>
              <w:right w:val="single" w:sz="8" w:space="0" w:color="auto"/>
            </w:tcBorders>
          </w:tcPr>
          <w:p w14:paraId="1B8680B2" w14:textId="77777777" w:rsidR="000D3405" w:rsidRPr="00D71447" w:rsidRDefault="000D3405" w:rsidP="000D3405">
            <w:pPr>
              <w:pStyle w:val="ListParagraph"/>
              <w:numPr>
                <w:ilvl w:val="0"/>
                <w:numId w:val="30"/>
              </w:numPr>
              <w:rPr>
                <w:rFonts w:ascii="Arial" w:hAnsi="Arial" w:cs="Arial"/>
              </w:rPr>
            </w:pPr>
          </w:p>
        </w:tc>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E5894D" w14:textId="4B48F90F" w:rsidR="000D3405" w:rsidRPr="00D71447" w:rsidRDefault="00CB7A88" w:rsidP="003F0C22">
            <w:pPr>
              <w:rPr>
                <w:rFonts w:ascii="Arial" w:hAnsi="Arial" w:cs="Arial"/>
              </w:rPr>
            </w:pPr>
            <w:r w:rsidRPr="00CB7A88">
              <w:rPr>
                <w:rFonts w:ascii="Arial" w:hAnsi="Arial" w:cs="Arial"/>
              </w:rPr>
              <w:t xml:space="preserve">The very rare disease for which the technology is indicated significantly shortens life or severely impairs quality of life </w:t>
            </w:r>
          </w:p>
        </w:tc>
        <w:tc>
          <w:tcPr>
            <w:tcW w:w="2692" w:type="pct"/>
            <w:tcBorders>
              <w:top w:val="nil"/>
              <w:left w:val="single" w:sz="8" w:space="0" w:color="auto"/>
              <w:bottom w:val="single" w:sz="8" w:space="0" w:color="auto"/>
              <w:right w:val="single" w:sz="8" w:space="0" w:color="auto"/>
            </w:tcBorders>
          </w:tcPr>
          <w:p w14:paraId="2742D5EC" w14:textId="5778AEBC" w:rsidR="00C57BF0" w:rsidRDefault="00C57BF0" w:rsidP="00CD3014">
            <w:pPr>
              <w:pStyle w:val="ListParagraph"/>
              <w:numPr>
                <w:ilvl w:val="0"/>
                <w:numId w:val="35"/>
              </w:numPr>
              <w:rPr>
                <w:rFonts w:ascii="Arial" w:hAnsi="Arial" w:cs="Arial"/>
                <w:color w:val="000000" w:themeColor="text1"/>
              </w:rPr>
            </w:pPr>
            <w:r w:rsidRPr="00E14404">
              <w:rPr>
                <w:rFonts w:ascii="Arial" w:hAnsi="Arial" w:cs="Arial"/>
                <w:color w:val="000000" w:themeColor="text1"/>
              </w:rPr>
              <w:t xml:space="preserve">ALD </w:t>
            </w:r>
            <w:r>
              <w:rPr>
                <w:rFonts w:ascii="Arial" w:hAnsi="Arial" w:cs="Arial"/>
                <w:color w:val="000000" w:themeColor="text1"/>
              </w:rPr>
              <w:t xml:space="preserve">in males can </w:t>
            </w:r>
            <w:r w:rsidRPr="00E14404">
              <w:rPr>
                <w:rFonts w:ascii="Arial" w:hAnsi="Arial" w:cs="Arial"/>
                <w:color w:val="000000" w:themeColor="text1"/>
              </w:rPr>
              <w:t>significantly shorten life or severely impair quality of life</w:t>
            </w:r>
            <w:r>
              <w:rPr>
                <w:rFonts w:ascii="Arial" w:hAnsi="Arial" w:cs="Arial"/>
                <w:color w:val="000000" w:themeColor="text1"/>
              </w:rPr>
              <w:t xml:space="preserve">. </w:t>
            </w:r>
          </w:p>
          <w:p w14:paraId="2F96FBC0" w14:textId="49C40A07" w:rsidR="00C57BF0" w:rsidRPr="00C97410" w:rsidRDefault="00C57BF0" w:rsidP="000B4916">
            <w:pPr>
              <w:pStyle w:val="ListParagraph"/>
              <w:numPr>
                <w:ilvl w:val="0"/>
                <w:numId w:val="41"/>
              </w:numPr>
              <w:rPr>
                <w:rFonts w:ascii="Arial" w:hAnsi="Arial" w:cs="Arial"/>
                <w:color w:val="000000" w:themeColor="text1"/>
              </w:rPr>
            </w:pPr>
            <w:r w:rsidRPr="007E05ED">
              <w:rPr>
                <w:rFonts w:ascii="Arial" w:hAnsi="Arial" w:cs="Arial"/>
                <w:color w:val="000000" w:themeColor="text1"/>
              </w:rPr>
              <w:t>CALD</w:t>
            </w:r>
            <w:r>
              <w:rPr>
                <w:rFonts w:ascii="Arial" w:hAnsi="Arial" w:cs="Arial"/>
                <w:color w:val="000000" w:themeColor="text1"/>
              </w:rPr>
              <w:t xml:space="preserve">, </w:t>
            </w:r>
            <w:r w:rsidRPr="008F1F6F">
              <w:rPr>
                <w:rFonts w:ascii="Arial" w:hAnsi="Arial" w:cs="Arial"/>
                <w:color w:val="000000" w:themeColor="text1"/>
              </w:rPr>
              <w:t>the most common</w:t>
            </w:r>
            <w:r>
              <w:rPr>
                <w:rFonts w:ascii="Arial" w:hAnsi="Arial" w:cs="Arial"/>
                <w:color w:val="000000" w:themeColor="text1"/>
              </w:rPr>
              <w:t xml:space="preserve"> form of ALD,</w:t>
            </w:r>
            <w:r w:rsidRPr="007E05ED">
              <w:rPr>
                <w:rFonts w:ascii="Arial" w:hAnsi="Arial" w:cs="Arial"/>
                <w:color w:val="000000" w:themeColor="text1"/>
              </w:rPr>
              <w:t xml:space="preserve"> </w:t>
            </w:r>
            <w:r w:rsidRPr="000B4916">
              <w:rPr>
                <w:rFonts w:ascii="Arial" w:hAnsi="Arial" w:cs="Arial"/>
                <w:color w:val="000000" w:themeColor="text1"/>
              </w:rPr>
              <w:t>is characterised mainly by cerebral demyelination and cognitive dysfunction</w:t>
            </w:r>
            <w:r>
              <w:rPr>
                <w:rFonts w:ascii="Arial" w:hAnsi="Arial" w:cs="Arial"/>
                <w:color w:val="000000" w:themeColor="text1"/>
              </w:rPr>
              <w:t>.</w:t>
            </w:r>
            <w:r w:rsidRPr="007E05ED">
              <w:rPr>
                <w:rFonts w:ascii="Arial" w:hAnsi="Arial" w:cs="Arial"/>
                <w:color w:val="000000" w:themeColor="text1"/>
              </w:rPr>
              <w:t xml:space="preserve"> </w:t>
            </w:r>
            <w:r w:rsidR="007E05ED" w:rsidRPr="007E05ED">
              <w:rPr>
                <w:rFonts w:ascii="Arial" w:hAnsi="Arial" w:cs="Arial"/>
                <w:color w:val="000000" w:themeColor="text1"/>
              </w:rPr>
              <w:t>Progression of CALD</w:t>
            </w:r>
            <w:r>
              <w:rPr>
                <w:rFonts w:ascii="Arial" w:hAnsi="Arial" w:cs="Arial"/>
                <w:color w:val="000000" w:themeColor="text1"/>
              </w:rPr>
              <w:t xml:space="preserve"> </w:t>
            </w:r>
            <w:r w:rsidR="007E05ED" w:rsidRPr="007E05ED">
              <w:rPr>
                <w:rFonts w:ascii="Arial" w:hAnsi="Arial" w:cs="Arial"/>
                <w:color w:val="000000" w:themeColor="text1"/>
              </w:rPr>
              <w:t>is fast, symptoms worsen over the course of several months/years, leading to physical disability and premature death</w:t>
            </w:r>
            <w:r w:rsidR="00B66A9E">
              <w:rPr>
                <w:rFonts w:ascii="Arial" w:hAnsi="Arial" w:cs="Arial"/>
                <w:color w:val="000000" w:themeColor="text1"/>
                <w:vertAlign w:val="superscript"/>
              </w:rPr>
              <w:t>1</w:t>
            </w:r>
            <w:r w:rsidR="007E05ED">
              <w:rPr>
                <w:rFonts w:ascii="Arial" w:hAnsi="Arial" w:cs="Arial"/>
                <w:color w:val="000000" w:themeColor="text1"/>
              </w:rPr>
              <w:t xml:space="preserve">. </w:t>
            </w:r>
            <w:r w:rsidR="004F5870" w:rsidRPr="004F5870">
              <w:rPr>
                <w:rFonts w:ascii="Arial" w:hAnsi="Arial" w:cs="Arial"/>
                <w:color w:val="000000" w:themeColor="text1"/>
              </w:rPr>
              <w:t xml:space="preserve">Children </w:t>
            </w:r>
            <w:r w:rsidR="004F5870">
              <w:rPr>
                <w:rFonts w:ascii="Arial" w:hAnsi="Arial" w:cs="Arial"/>
                <w:color w:val="000000" w:themeColor="text1"/>
              </w:rPr>
              <w:t xml:space="preserve">who develop CALD have the most rapid disease progression, with </w:t>
            </w:r>
            <w:r w:rsidR="00A562A2" w:rsidRPr="00C97410">
              <w:rPr>
                <w:rFonts w:ascii="Arial" w:hAnsi="Arial" w:cs="Arial"/>
                <w:color w:val="000000" w:themeColor="text1"/>
              </w:rPr>
              <w:t xml:space="preserve">permanent disability or </w:t>
            </w:r>
            <w:r w:rsidR="004F5870" w:rsidRPr="00C97410">
              <w:rPr>
                <w:rFonts w:ascii="Arial" w:hAnsi="Arial" w:cs="Arial"/>
                <w:color w:val="000000" w:themeColor="text1"/>
              </w:rPr>
              <w:t xml:space="preserve">death </w:t>
            </w:r>
            <w:r w:rsidR="00A562A2" w:rsidRPr="00C97410">
              <w:rPr>
                <w:rFonts w:ascii="Arial" w:hAnsi="Arial" w:cs="Arial"/>
                <w:color w:val="000000" w:themeColor="text1"/>
              </w:rPr>
              <w:t>occurring</w:t>
            </w:r>
            <w:r w:rsidR="004F5870" w:rsidRPr="00C97410">
              <w:rPr>
                <w:rFonts w:ascii="Arial" w:hAnsi="Arial" w:cs="Arial"/>
                <w:color w:val="000000" w:themeColor="text1"/>
              </w:rPr>
              <w:t xml:space="preserve"> within &lt;1 to 5 years from </w:t>
            </w:r>
            <w:r w:rsidR="00B66A9E" w:rsidRPr="00C97410">
              <w:rPr>
                <w:rFonts w:ascii="Arial" w:hAnsi="Arial" w:cs="Arial"/>
                <w:color w:val="000000" w:themeColor="text1"/>
              </w:rPr>
              <w:t>diagnosis</w:t>
            </w:r>
            <w:r w:rsidR="00B66A9E">
              <w:rPr>
                <w:rFonts w:ascii="Arial" w:hAnsi="Arial" w:cs="Arial"/>
                <w:color w:val="000000" w:themeColor="text1"/>
                <w:vertAlign w:val="superscript"/>
              </w:rPr>
              <w:t>2</w:t>
            </w:r>
            <w:r w:rsidR="004F5870" w:rsidRPr="00C97410">
              <w:rPr>
                <w:rFonts w:ascii="Arial" w:hAnsi="Arial" w:cs="Arial"/>
                <w:color w:val="000000" w:themeColor="text1"/>
                <w:vertAlign w:val="superscript"/>
              </w:rPr>
              <w:t>,</w:t>
            </w:r>
            <w:r w:rsidR="008F1F6F">
              <w:rPr>
                <w:rFonts w:ascii="Arial" w:hAnsi="Arial" w:cs="Arial"/>
                <w:color w:val="000000" w:themeColor="text1"/>
                <w:vertAlign w:val="superscript"/>
              </w:rPr>
              <w:t>9</w:t>
            </w:r>
            <w:r w:rsidR="004F5870" w:rsidRPr="00C97410">
              <w:rPr>
                <w:rFonts w:ascii="Arial" w:hAnsi="Arial" w:cs="Arial"/>
                <w:color w:val="000000" w:themeColor="text1"/>
              </w:rPr>
              <w:t>.</w:t>
            </w:r>
          </w:p>
          <w:p w14:paraId="4D9554ED" w14:textId="1CF2D9C2" w:rsidR="00C57BF0" w:rsidRDefault="00C57BF0" w:rsidP="000B4916">
            <w:pPr>
              <w:pStyle w:val="ListParagraph"/>
              <w:numPr>
                <w:ilvl w:val="0"/>
                <w:numId w:val="41"/>
              </w:numPr>
              <w:rPr>
                <w:rFonts w:ascii="Arial" w:hAnsi="Arial" w:cs="Arial"/>
                <w:color w:val="000000" w:themeColor="text1"/>
              </w:rPr>
            </w:pPr>
            <w:r>
              <w:rPr>
                <w:rFonts w:ascii="Arial" w:hAnsi="Arial" w:cs="Arial"/>
                <w:color w:val="000000" w:themeColor="text1"/>
              </w:rPr>
              <w:t xml:space="preserve">Symptoms of AMN include </w:t>
            </w:r>
            <w:r w:rsidRPr="00C57BF0">
              <w:rPr>
                <w:rFonts w:ascii="Arial" w:hAnsi="Arial" w:cs="Arial"/>
                <w:color w:val="000000" w:themeColor="text1"/>
              </w:rPr>
              <w:t>progressive paraparesis (weakness or partial paralysis of the legs), bladder and bowel incontinence, impotence and adrenal insufficiency</w:t>
            </w:r>
            <w:r w:rsidR="00B66A9E">
              <w:rPr>
                <w:rFonts w:ascii="Arial" w:hAnsi="Arial" w:cs="Arial"/>
                <w:color w:val="000000" w:themeColor="text1"/>
                <w:vertAlign w:val="superscript"/>
              </w:rPr>
              <w:t>1</w:t>
            </w:r>
            <w:r w:rsidRPr="00C57BF0">
              <w:rPr>
                <w:rFonts w:ascii="Arial" w:hAnsi="Arial" w:cs="Arial"/>
                <w:color w:val="000000" w:themeColor="text1"/>
              </w:rPr>
              <w:t xml:space="preserve">. </w:t>
            </w:r>
            <w:r w:rsidR="00387053">
              <w:rPr>
                <w:rFonts w:ascii="Arial" w:hAnsi="Arial" w:cs="Arial"/>
                <w:color w:val="000000" w:themeColor="text1"/>
              </w:rPr>
              <w:t xml:space="preserve">Usually beginning around 20 to 30 years of age in men, AMN progresses </w:t>
            </w:r>
            <w:r w:rsidR="00387053" w:rsidRPr="00C97410">
              <w:rPr>
                <w:rFonts w:ascii="Arial" w:hAnsi="Arial" w:cs="Arial"/>
                <w:color w:val="000000" w:themeColor="text1"/>
              </w:rPr>
              <w:t>to death or permanent disability after 5 years or over many decades</w:t>
            </w:r>
            <w:r w:rsidR="00B66A9E">
              <w:rPr>
                <w:rFonts w:ascii="Arial" w:hAnsi="Arial" w:cs="Arial"/>
                <w:color w:val="000000" w:themeColor="text1"/>
                <w:vertAlign w:val="superscript"/>
              </w:rPr>
              <w:t>2</w:t>
            </w:r>
            <w:r w:rsidR="00387053" w:rsidRPr="00C97410">
              <w:rPr>
                <w:rFonts w:ascii="Arial" w:hAnsi="Arial" w:cs="Arial"/>
                <w:color w:val="000000" w:themeColor="text1"/>
                <w:vertAlign w:val="superscript"/>
              </w:rPr>
              <w:t>,</w:t>
            </w:r>
            <w:r w:rsidR="008F1F6F">
              <w:rPr>
                <w:rFonts w:ascii="Arial" w:hAnsi="Arial" w:cs="Arial"/>
                <w:color w:val="000000" w:themeColor="text1"/>
                <w:vertAlign w:val="superscript"/>
              </w:rPr>
              <w:t>9</w:t>
            </w:r>
            <w:r w:rsidR="00387053" w:rsidRPr="00C97410">
              <w:rPr>
                <w:rFonts w:ascii="Arial" w:hAnsi="Arial" w:cs="Arial"/>
                <w:color w:val="000000" w:themeColor="text1"/>
              </w:rPr>
              <w:t xml:space="preserve">. </w:t>
            </w:r>
            <w:r>
              <w:rPr>
                <w:rFonts w:ascii="Arial" w:hAnsi="Arial" w:cs="Arial"/>
                <w:color w:val="000000" w:themeColor="text1"/>
              </w:rPr>
              <w:t xml:space="preserve">AMN </w:t>
            </w:r>
            <w:r w:rsidR="000B4916">
              <w:rPr>
                <w:rFonts w:ascii="Arial" w:hAnsi="Arial" w:cs="Arial"/>
                <w:color w:val="000000" w:themeColor="text1"/>
              </w:rPr>
              <w:t xml:space="preserve">usually </w:t>
            </w:r>
            <w:r>
              <w:rPr>
                <w:rFonts w:ascii="Arial" w:hAnsi="Arial" w:cs="Arial"/>
                <w:color w:val="000000" w:themeColor="text1"/>
              </w:rPr>
              <w:t>progresses slowly</w:t>
            </w:r>
            <w:r w:rsidR="002322B2">
              <w:rPr>
                <w:rFonts w:ascii="Arial" w:hAnsi="Arial" w:cs="Arial"/>
                <w:color w:val="000000" w:themeColor="text1"/>
              </w:rPr>
              <w:t xml:space="preserve"> (over many decade</w:t>
            </w:r>
            <w:proofErr w:type="gramStart"/>
            <w:r w:rsidR="002322B2">
              <w:rPr>
                <w:rFonts w:ascii="Arial" w:hAnsi="Arial" w:cs="Arial"/>
                <w:color w:val="000000" w:themeColor="text1"/>
              </w:rPr>
              <w:t>)</w:t>
            </w:r>
            <w:r w:rsidR="00387053">
              <w:rPr>
                <w:rFonts w:ascii="Arial" w:hAnsi="Arial" w:cs="Arial"/>
                <w:color w:val="000000" w:themeColor="text1"/>
              </w:rPr>
              <w:t xml:space="preserve">, </w:t>
            </w:r>
            <w:r w:rsidR="002322B2">
              <w:rPr>
                <w:rFonts w:ascii="Arial" w:hAnsi="Arial" w:cs="Arial"/>
                <w:color w:val="000000" w:themeColor="text1"/>
              </w:rPr>
              <w:t>bu</w:t>
            </w:r>
            <w:r w:rsidR="00387053">
              <w:rPr>
                <w:rFonts w:ascii="Arial" w:hAnsi="Arial" w:cs="Arial"/>
                <w:color w:val="000000" w:themeColor="text1"/>
              </w:rPr>
              <w:t>t</w:t>
            </w:r>
            <w:proofErr w:type="gramEnd"/>
            <w:r>
              <w:rPr>
                <w:rFonts w:ascii="Arial" w:hAnsi="Arial" w:cs="Arial"/>
                <w:color w:val="000000" w:themeColor="text1"/>
              </w:rPr>
              <w:t xml:space="preserve"> can progress rapidly </w:t>
            </w:r>
            <w:r w:rsidR="002322B2">
              <w:rPr>
                <w:rFonts w:ascii="Arial" w:hAnsi="Arial" w:cs="Arial"/>
                <w:color w:val="000000" w:themeColor="text1"/>
              </w:rPr>
              <w:t>with</w:t>
            </w:r>
            <w:r>
              <w:rPr>
                <w:rFonts w:ascii="Arial" w:hAnsi="Arial" w:cs="Arial"/>
                <w:color w:val="000000" w:themeColor="text1"/>
              </w:rPr>
              <w:t xml:space="preserve"> CALD</w:t>
            </w:r>
            <w:r w:rsidR="002322B2">
              <w:rPr>
                <w:rFonts w:ascii="Arial" w:hAnsi="Arial" w:cs="Arial"/>
                <w:color w:val="000000" w:themeColor="text1"/>
              </w:rPr>
              <w:t xml:space="preserve"> presenting in</w:t>
            </w:r>
            <w:r w:rsidR="002322B2" w:rsidRPr="00D356C9">
              <w:rPr>
                <w:rFonts w:ascii="Arial" w:hAnsi="Arial" w:cs="Arial"/>
                <w:color w:val="000000" w:themeColor="text1"/>
              </w:rPr>
              <w:t xml:space="preserve"> 20% of </w:t>
            </w:r>
            <w:r w:rsidR="002322B2">
              <w:rPr>
                <w:rFonts w:ascii="Arial" w:hAnsi="Arial" w:cs="Arial"/>
                <w:color w:val="000000" w:themeColor="text1"/>
              </w:rPr>
              <w:t>men</w:t>
            </w:r>
            <w:r w:rsidR="002322B2" w:rsidRPr="00D356C9">
              <w:rPr>
                <w:rFonts w:ascii="Arial" w:hAnsi="Arial" w:cs="Arial"/>
                <w:color w:val="000000" w:themeColor="text1"/>
              </w:rPr>
              <w:t xml:space="preserve"> </w:t>
            </w:r>
            <w:r w:rsidR="002322B2">
              <w:rPr>
                <w:rFonts w:ascii="Arial" w:hAnsi="Arial" w:cs="Arial"/>
                <w:color w:val="000000" w:themeColor="text1"/>
              </w:rPr>
              <w:t>with</w:t>
            </w:r>
            <w:r w:rsidR="002322B2" w:rsidRPr="00D356C9">
              <w:rPr>
                <w:rFonts w:ascii="Arial" w:hAnsi="Arial" w:cs="Arial"/>
                <w:color w:val="000000" w:themeColor="text1"/>
              </w:rPr>
              <w:t xml:space="preserve"> AMN</w:t>
            </w:r>
            <w:r w:rsidR="00B66A9E">
              <w:rPr>
                <w:rFonts w:ascii="Arial" w:hAnsi="Arial" w:cs="Arial"/>
                <w:color w:val="000000" w:themeColor="text1"/>
                <w:vertAlign w:val="superscript"/>
              </w:rPr>
              <w:t>9</w:t>
            </w:r>
            <w:r>
              <w:rPr>
                <w:rFonts w:ascii="Arial" w:hAnsi="Arial" w:cs="Arial"/>
                <w:color w:val="000000" w:themeColor="text1"/>
              </w:rPr>
              <w:t xml:space="preserve">. </w:t>
            </w:r>
          </w:p>
          <w:p w14:paraId="6BA60070" w14:textId="77777777" w:rsidR="00603D35" w:rsidRPr="004F11D6" w:rsidRDefault="00603D35" w:rsidP="00603D35">
            <w:pPr>
              <w:pStyle w:val="BodyText"/>
              <w:spacing w:before="240"/>
              <w:rPr>
                <w:rFonts w:cs="Arial"/>
                <w:b/>
                <w:bCs/>
                <w:color w:val="000000" w:themeColor="text1"/>
                <w:sz w:val="22"/>
                <w:szCs w:val="22"/>
                <w:lang w:val="en-US"/>
              </w:rPr>
            </w:pPr>
            <w:r w:rsidRPr="004F11D6">
              <w:rPr>
                <w:rFonts w:cs="Arial"/>
                <w:b/>
                <w:bCs/>
                <w:color w:val="000000" w:themeColor="text1"/>
                <w:sz w:val="22"/>
                <w:szCs w:val="22"/>
                <w:lang w:val="en-US"/>
              </w:rPr>
              <w:t xml:space="preserve">Rationale: </w:t>
            </w:r>
          </w:p>
          <w:p w14:paraId="01E4F7FA" w14:textId="77777777" w:rsidR="00BC3A15" w:rsidRPr="008F1F6F" w:rsidRDefault="00603D35" w:rsidP="00603D35">
            <w:pPr>
              <w:pStyle w:val="ListParagraph"/>
              <w:numPr>
                <w:ilvl w:val="0"/>
                <w:numId w:val="35"/>
              </w:numPr>
              <w:rPr>
                <w:rFonts w:ascii="Arial" w:hAnsi="Arial" w:cs="Arial"/>
              </w:rPr>
            </w:pPr>
            <w:r w:rsidRPr="008F1F6F">
              <w:rPr>
                <w:rFonts w:ascii="Arial" w:hAnsi="Arial" w:cs="Arial"/>
                <w:color w:val="000000" w:themeColor="text1"/>
              </w:rPr>
              <w:t>This criterion is considered clearly met due to the symptoms and progression of ALD in its common forms (CALD and AMN).</w:t>
            </w:r>
          </w:p>
          <w:p w14:paraId="12D121C6" w14:textId="6F042FA4" w:rsidR="002322B2" w:rsidRPr="00C97410" w:rsidRDefault="002322B2" w:rsidP="008F1F6F">
            <w:pPr>
              <w:pStyle w:val="ListParagraph"/>
              <w:rPr>
                <w:rFonts w:ascii="Arial" w:hAnsi="Arial" w:cs="Arial"/>
              </w:rPr>
            </w:pPr>
          </w:p>
        </w:tc>
        <w:tc>
          <w:tcPr>
            <w:tcW w:w="629" w:type="pct"/>
            <w:tcBorders>
              <w:top w:val="nil"/>
              <w:left w:val="single" w:sz="8" w:space="0" w:color="auto"/>
              <w:bottom w:val="single" w:sz="8" w:space="0" w:color="auto"/>
              <w:right w:val="single" w:sz="8" w:space="0" w:color="auto"/>
            </w:tcBorders>
            <w:shd w:val="clear" w:color="auto" w:fill="92D050"/>
          </w:tcPr>
          <w:p w14:paraId="010FB16E" w14:textId="7EEF39DC" w:rsidR="00D71447" w:rsidRPr="0027127B" w:rsidRDefault="00A562A2" w:rsidP="00D71447">
            <w:pPr>
              <w:ind w:left="288" w:right="188"/>
              <w:rPr>
                <w:rFonts w:ascii="Arial" w:hAnsi="Arial" w:cs="Arial"/>
                <w:b/>
                <w:bCs/>
              </w:rPr>
            </w:pPr>
            <w:r>
              <w:rPr>
                <w:rFonts w:ascii="Arial" w:hAnsi="Arial" w:cs="Arial"/>
                <w:b/>
                <w:bCs/>
              </w:rPr>
              <w:t>Met</w:t>
            </w:r>
          </w:p>
          <w:p w14:paraId="41BD97F3" w14:textId="77777777" w:rsidR="000D3405" w:rsidRPr="00EF3DC0" w:rsidRDefault="000D3405" w:rsidP="00D71447">
            <w:pPr>
              <w:ind w:left="288" w:right="188"/>
              <w:rPr>
                <w:rFonts w:ascii="Arial" w:hAnsi="Arial" w:cs="Arial"/>
                <w:b/>
                <w:bCs/>
              </w:rPr>
            </w:pPr>
          </w:p>
        </w:tc>
      </w:tr>
      <w:tr w:rsidR="000D3405" w:rsidRPr="00C9475C" w14:paraId="3926C63E" w14:textId="217B1634" w:rsidTr="00C97410">
        <w:tc>
          <w:tcPr>
            <w:tcW w:w="403" w:type="pct"/>
            <w:tcBorders>
              <w:top w:val="nil"/>
              <w:left w:val="single" w:sz="8" w:space="0" w:color="auto"/>
              <w:bottom w:val="single" w:sz="8" w:space="0" w:color="auto"/>
              <w:right w:val="single" w:sz="8" w:space="0" w:color="auto"/>
            </w:tcBorders>
          </w:tcPr>
          <w:p w14:paraId="0C844678" w14:textId="77777777" w:rsidR="000D3405" w:rsidRPr="00D71447" w:rsidRDefault="000D3405" w:rsidP="000D3405">
            <w:pPr>
              <w:pStyle w:val="ListParagraph"/>
              <w:numPr>
                <w:ilvl w:val="0"/>
                <w:numId w:val="30"/>
              </w:numPr>
              <w:rPr>
                <w:rFonts w:ascii="Arial" w:hAnsi="Arial" w:cs="Arial"/>
              </w:rPr>
            </w:pPr>
          </w:p>
        </w:tc>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F37D1" w14:textId="5CB26C23" w:rsidR="00D71447" w:rsidRPr="00D71447" w:rsidRDefault="000D3405" w:rsidP="003F0C22">
            <w:pPr>
              <w:rPr>
                <w:rFonts w:ascii="Arial" w:hAnsi="Arial" w:cs="Arial"/>
              </w:rPr>
            </w:pPr>
            <w:r w:rsidRPr="00D71447">
              <w:rPr>
                <w:rFonts w:ascii="Arial" w:hAnsi="Arial" w:cs="Arial"/>
              </w:rPr>
              <w:t xml:space="preserve">There are no other satisfactory treatment options, or the </w:t>
            </w:r>
            <w:r w:rsidRPr="00D71447">
              <w:rPr>
                <w:rFonts w:ascii="Arial" w:hAnsi="Arial" w:cs="Arial"/>
              </w:rPr>
              <w:lastRenderedPageBreak/>
              <w:t>technology is likely to offer significant additional benefit over existing treatment options.</w:t>
            </w:r>
          </w:p>
          <w:p w14:paraId="37761BB2" w14:textId="77777777" w:rsidR="000D3405" w:rsidRPr="00D71447" w:rsidRDefault="000D3405" w:rsidP="003F0C22">
            <w:pPr>
              <w:rPr>
                <w:rFonts w:ascii="Arial" w:hAnsi="Arial" w:cs="Arial"/>
              </w:rPr>
            </w:pPr>
          </w:p>
        </w:tc>
        <w:tc>
          <w:tcPr>
            <w:tcW w:w="2692" w:type="pct"/>
            <w:tcBorders>
              <w:top w:val="nil"/>
              <w:left w:val="single" w:sz="8" w:space="0" w:color="auto"/>
              <w:bottom w:val="single" w:sz="8" w:space="0" w:color="auto"/>
              <w:right w:val="single" w:sz="8" w:space="0" w:color="auto"/>
            </w:tcBorders>
          </w:tcPr>
          <w:p w14:paraId="71F87536" w14:textId="54650FE3" w:rsidR="004F379C" w:rsidRDefault="004F379C" w:rsidP="00387053">
            <w:pPr>
              <w:pStyle w:val="ListParagraph"/>
              <w:numPr>
                <w:ilvl w:val="0"/>
                <w:numId w:val="35"/>
              </w:numPr>
              <w:rPr>
                <w:rFonts w:ascii="Arial" w:hAnsi="Arial" w:cs="Arial"/>
              </w:rPr>
            </w:pPr>
            <w:r w:rsidRPr="004F379C">
              <w:rPr>
                <w:rFonts w:ascii="Arial" w:hAnsi="Arial" w:cs="Arial"/>
              </w:rPr>
              <w:lastRenderedPageBreak/>
              <w:t>For people with early-stage CALD, allogenic stem cell transplantation is the gold standard and can stop CALD progressing</w:t>
            </w:r>
            <w:r w:rsidR="008F1F6F">
              <w:rPr>
                <w:rFonts w:ascii="Arial" w:hAnsi="Arial" w:cs="Arial"/>
                <w:vertAlign w:val="superscript"/>
              </w:rPr>
              <w:t>1</w:t>
            </w:r>
            <w:r w:rsidRPr="004F379C">
              <w:rPr>
                <w:rFonts w:ascii="Arial" w:hAnsi="Arial" w:cs="Arial"/>
              </w:rPr>
              <w:t xml:space="preserve">. Early-stage </w:t>
            </w:r>
            <w:r w:rsidRPr="004F379C">
              <w:rPr>
                <w:rFonts w:ascii="Arial" w:hAnsi="Arial" w:cs="Arial"/>
              </w:rPr>
              <w:lastRenderedPageBreak/>
              <w:t xml:space="preserve">CALD is defined as a neurological function score of 0 or 1 and a </w:t>
            </w:r>
            <w:proofErr w:type="spellStart"/>
            <w:r w:rsidRPr="004F379C">
              <w:rPr>
                <w:rFonts w:ascii="Arial" w:hAnsi="Arial" w:cs="Arial"/>
              </w:rPr>
              <w:t>Loes</w:t>
            </w:r>
            <w:proofErr w:type="spellEnd"/>
            <w:r w:rsidRPr="004F379C">
              <w:rPr>
                <w:rFonts w:ascii="Arial" w:hAnsi="Arial" w:cs="Arial"/>
              </w:rPr>
              <w:t xml:space="preserve"> brain imaging score of less than 10. In the NHS, boys aged under 18 years with early-stage CALD may be eligible for a transplant. </w:t>
            </w:r>
          </w:p>
          <w:p w14:paraId="58D97946" w14:textId="225A830E" w:rsidR="00784EE1" w:rsidRPr="00C97410" w:rsidRDefault="00D87B0D" w:rsidP="00387053">
            <w:pPr>
              <w:pStyle w:val="ListParagraph"/>
              <w:numPr>
                <w:ilvl w:val="0"/>
                <w:numId w:val="35"/>
              </w:numPr>
              <w:rPr>
                <w:rFonts w:ascii="Arial" w:hAnsi="Arial" w:cs="Arial"/>
              </w:rPr>
            </w:pPr>
            <w:r w:rsidRPr="00D87B0D">
              <w:rPr>
                <w:rFonts w:ascii="Arial" w:hAnsi="Arial" w:cs="Arial"/>
              </w:rPr>
              <w:t xml:space="preserve">There are no </w:t>
            </w:r>
            <w:r w:rsidR="004F379C">
              <w:rPr>
                <w:rFonts w:ascii="Arial" w:hAnsi="Arial" w:cs="Arial"/>
              </w:rPr>
              <w:t xml:space="preserve">other </w:t>
            </w:r>
            <w:r w:rsidRPr="00D87B0D">
              <w:rPr>
                <w:rFonts w:ascii="Arial" w:hAnsi="Arial" w:cs="Arial"/>
              </w:rPr>
              <w:t xml:space="preserve">treatments </w:t>
            </w:r>
            <w:bookmarkStart w:id="0" w:name="_Hlk139972306"/>
            <w:r w:rsidR="00011C58">
              <w:rPr>
                <w:rFonts w:ascii="Arial" w:hAnsi="Arial" w:cs="Arial"/>
              </w:rPr>
              <w:t>that stop or reverse the underlying disease process in</w:t>
            </w:r>
            <w:r w:rsidR="00011C58" w:rsidRPr="00D87B0D">
              <w:rPr>
                <w:rFonts w:ascii="Arial" w:hAnsi="Arial" w:cs="Arial"/>
              </w:rPr>
              <w:t xml:space="preserve"> </w:t>
            </w:r>
            <w:bookmarkEnd w:id="0"/>
            <w:r w:rsidRPr="00D87B0D">
              <w:rPr>
                <w:rFonts w:ascii="Arial" w:hAnsi="Arial" w:cs="Arial"/>
              </w:rPr>
              <w:t>ALD.</w:t>
            </w:r>
            <w:r>
              <w:t xml:space="preserve"> </w:t>
            </w:r>
            <w:r w:rsidR="004F379C" w:rsidRPr="008F1F6F">
              <w:rPr>
                <w:rFonts w:ascii="Arial" w:hAnsi="Arial" w:cs="Arial"/>
              </w:rPr>
              <w:t>For people not eligible for transplant or where it would not provide benefit, e</w:t>
            </w:r>
            <w:r>
              <w:rPr>
                <w:rFonts w:ascii="Arial" w:hAnsi="Arial" w:cs="Arial"/>
              </w:rPr>
              <w:t>stablished clinical management</w:t>
            </w:r>
            <w:r w:rsidR="00631564">
              <w:rPr>
                <w:rFonts w:ascii="Arial" w:hAnsi="Arial" w:cs="Arial"/>
              </w:rPr>
              <w:t xml:space="preserve"> </w:t>
            </w:r>
            <w:r w:rsidR="004F379C" w:rsidRPr="008F1F6F">
              <w:rPr>
                <w:rFonts w:ascii="Arial" w:hAnsi="Arial" w:cs="Arial"/>
              </w:rPr>
              <w:t xml:space="preserve">is </w:t>
            </w:r>
            <w:r w:rsidR="001710A9">
              <w:rPr>
                <w:rFonts w:ascii="Arial" w:hAnsi="Arial" w:cs="Arial"/>
              </w:rPr>
              <w:t>supportive care</w:t>
            </w:r>
            <w:r w:rsidR="008F1F6F" w:rsidRPr="008F1F6F">
              <w:rPr>
                <w:rFonts w:ascii="Arial" w:hAnsi="Arial" w:cs="Arial"/>
                <w:vertAlign w:val="superscript"/>
              </w:rPr>
              <w:t>1</w:t>
            </w:r>
            <w:r w:rsidR="00387053">
              <w:rPr>
                <w:rFonts w:ascii="Arial" w:hAnsi="Arial" w:cs="Arial"/>
              </w:rPr>
              <w:t>.</w:t>
            </w:r>
            <w:r w:rsidR="00387053" w:rsidRPr="00C97410">
              <w:rPr>
                <w:rFonts w:ascii="Arial" w:hAnsi="Arial" w:cs="Arial"/>
              </w:rPr>
              <w:t xml:space="preserve"> </w:t>
            </w:r>
            <w:r w:rsidR="001710A9" w:rsidRPr="008F1F6F">
              <w:rPr>
                <w:rFonts w:ascii="Arial" w:hAnsi="Arial" w:cs="Arial"/>
              </w:rPr>
              <w:t xml:space="preserve">For AMN this can include drugs for managing pain, </w:t>
            </w:r>
            <w:r w:rsidR="00452A3F">
              <w:rPr>
                <w:rFonts w:ascii="Arial" w:hAnsi="Arial" w:cs="Arial"/>
              </w:rPr>
              <w:t xml:space="preserve">muscle </w:t>
            </w:r>
            <w:r w:rsidR="001710A9" w:rsidRPr="008F1F6F">
              <w:rPr>
                <w:rFonts w:ascii="Arial" w:hAnsi="Arial" w:cs="Arial"/>
              </w:rPr>
              <w:t>spasticity</w:t>
            </w:r>
            <w:r w:rsidR="00452A3F">
              <w:rPr>
                <w:rFonts w:ascii="Arial" w:hAnsi="Arial" w:cs="Arial"/>
              </w:rPr>
              <w:t xml:space="preserve"> and</w:t>
            </w:r>
            <w:r w:rsidR="001710A9" w:rsidRPr="008F1F6F">
              <w:rPr>
                <w:rFonts w:ascii="Arial" w:hAnsi="Arial" w:cs="Arial"/>
              </w:rPr>
              <w:t xml:space="preserve"> bladder </w:t>
            </w:r>
            <w:r w:rsidR="00452A3F">
              <w:rPr>
                <w:rFonts w:ascii="Arial" w:hAnsi="Arial" w:cs="Arial"/>
              </w:rPr>
              <w:t xml:space="preserve">incontinence </w:t>
            </w:r>
            <w:r w:rsidR="001710A9" w:rsidRPr="008F1F6F">
              <w:rPr>
                <w:rFonts w:ascii="Arial" w:hAnsi="Arial" w:cs="Arial"/>
              </w:rPr>
              <w:t xml:space="preserve">and </w:t>
            </w:r>
            <w:r w:rsidR="00452A3F">
              <w:rPr>
                <w:rFonts w:ascii="Arial" w:hAnsi="Arial" w:cs="Arial"/>
              </w:rPr>
              <w:t xml:space="preserve">other </w:t>
            </w:r>
            <w:r w:rsidR="001710A9" w:rsidRPr="008F1F6F">
              <w:rPr>
                <w:rFonts w:ascii="Arial" w:hAnsi="Arial" w:cs="Arial"/>
              </w:rPr>
              <w:t>neurological support</w:t>
            </w:r>
            <w:r w:rsidR="00452A3F">
              <w:rPr>
                <w:rFonts w:ascii="Arial" w:hAnsi="Arial" w:cs="Arial"/>
              </w:rPr>
              <w:t xml:space="preserve"> including rehabilitation</w:t>
            </w:r>
            <w:r w:rsidR="001710A9" w:rsidRPr="008F1F6F">
              <w:rPr>
                <w:rFonts w:ascii="Arial" w:hAnsi="Arial" w:cs="Arial"/>
              </w:rPr>
              <w:t>.</w:t>
            </w:r>
            <w:r w:rsidR="001710A9">
              <w:t xml:space="preserve"> </w:t>
            </w:r>
            <w:r w:rsidR="00387053" w:rsidRPr="00C97410">
              <w:rPr>
                <w:rFonts w:ascii="Arial" w:hAnsi="Arial" w:cs="Arial"/>
              </w:rPr>
              <w:t>Adrenal insufficiency is managed using s</w:t>
            </w:r>
            <w:r w:rsidRPr="00C97410">
              <w:rPr>
                <w:rFonts w:ascii="Arial" w:hAnsi="Arial" w:cs="Arial"/>
              </w:rPr>
              <w:t xml:space="preserve">teroid </w:t>
            </w:r>
            <w:r w:rsidR="00452A3F" w:rsidRPr="008F1F6F">
              <w:rPr>
                <w:rFonts w:ascii="Arial" w:hAnsi="Arial" w:cs="Arial"/>
              </w:rPr>
              <w:t>(glucocorticoid)</w:t>
            </w:r>
            <w:r w:rsidR="00452A3F" w:rsidRPr="00B93193">
              <w:t xml:space="preserve"> </w:t>
            </w:r>
            <w:r w:rsidR="004F379C">
              <w:rPr>
                <w:rFonts w:ascii="Arial" w:hAnsi="Arial" w:cs="Arial"/>
              </w:rPr>
              <w:t xml:space="preserve">hormone </w:t>
            </w:r>
            <w:r w:rsidRPr="00C97410">
              <w:rPr>
                <w:rFonts w:ascii="Arial" w:hAnsi="Arial" w:cs="Arial"/>
              </w:rPr>
              <w:t>replacement therapy.</w:t>
            </w:r>
          </w:p>
          <w:p w14:paraId="77D0D1F0" w14:textId="77777777" w:rsidR="00C97410" w:rsidRDefault="00011C58">
            <w:pPr>
              <w:pStyle w:val="ListParagraph"/>
              <w:numPr>
                <w:ilvl w:val="0"/>
                <w:numId w:val="35"/>
              </w:numPr>
              <w:rPr>
                <w:rFonts w:ascii="Arial" w:hAnsi="Arial" w:cs="Arial"/>
              </w:rPr>
            </w:pPr>
            <w:r>
              <w:rPr>
                <w:rFonts w:ascii="Arial" w:hAnsi="Arial" w:cs="Arial"/>
              </w:rPr>
              <w:t xml:space="preserve">The technology, </w:t>
            </w:r>
            <w:proofErr w:type="spellStart"/>
            <w:r>
              <w:rPr>
                <w:rFonts w:ascii="Arial" w:hAnsi="Arial" w:cs="Arial"/>
              </w:rPr>
              <w:t>l</w:t>
            </w:r>
            <w:r w:rsidR="00A562A2">
              <w:rPr>
                <w:rFonts w:ascii="Arial" w:hAnsi="Arial" w:cs="Arial"/>
              </w:rPr>
              <w:t>eriglitazone</w:t>
            </w:r>
            <w:proofErr w:type="spellEnd"/>
            <w:r>
              <w:rPr>
                <w:rFonts w:ascii="Arial" w:hAnsi="Arial" w:cs="Arial"/>
              </w:rPr>
              <w:t>,</w:t>
            </w:r>
            <w:r w:rsidR="00A562A2">
              <w:rPr>
                <w:rFonts w:ascii="Arial" w:hAnsi="Arial" w:cs="Arial"/>
              </w:rPr>
              <w:t xml:space="preserve"> </w:t>
            </w:r>
            <w:r w:rsidR="00E933FE">
              <w:rPr>
                <w:rFonts w:ascii="Arial" w:hAnsi="Arial" w:cs="Arial"/>
              </w:rPr>
              <w:t xml:space="preserve">is a </w:t>
            </w:r>
            <w:r w:rsidR="00E933FE" w:rsidRPr="00E933FE">
              <w:rPr>
                <w:rFonts w:ascii="Arial" w:hAnsi="Arial" w:cs="Arial"/>
              </w:rPr>
              <w:t>selective peroxisome proliferator-activated receptor gamma agonist</w:t>
            </w:r>
            <w:r w:rsidR="00E933FE">
              <w:rPr>
                <w:rFonts w:ascii="Arial" w:hAnsi="Arial" w:cs="Arial"/>
              </w:rPr>
              <w:t>. It</w:t>
            </w:r>
            <w:r w:rsidR="00E933FE" w:rsidRPr="00E933FE">
              <w:rPr>
                <w:rFonts w:ascii="Arial" w:hAnsi="Arial" w:cs="Arial"/>
              </w:rPr>
              <w:t xml:space="preserve"> </w:t>
            </w:r>
            <w:r w:rsidR="00977831" w:rsidRPr="00011C58">
              <w:rPr>
                <w:rFonts w:ascii="Arial" w:hAnsi="Arial" w:cs="Arial"/>
              </w:rPr>
              <w:t xml:space="preserve">regulates expression of key genes </w:t>
            </w:r>
            <w:r w:rsidR="00275232">
              <w:rPr>
                <w:rFonts w:ascii="Arial" w:hAnsi="Arial" w:cs="Arial"/>
              </w:rPr>
              <w:t>involved in mitochondria synthesis</w:t>
            </w:r>
            <w:r w:rsidR="00521148">
              <w:rPr>
                <w:rFonts w:ascii="Arial" w:hAnsi="Arial" w:cs="Arial"/>
              </w:rPr>
              <w:t xml:space="preserve"> which can help counteract the </w:t>
            </w:r>
            <w:r w:rsidR="00977831" w:rsidRPr="00011C58">
              <w:rPr>
                <w:rFonts w:ascii="Arial" w:hAnsi="Arial" w:cs="Arial"/>
              </w:rPr>
              <w:t>neuroinflammatory and neurodegenerative processes</w:t>
            </w:r>
            <w:r w:rsidR="00977831">
              <w:rPr>
                <w:rFonts w:ascii="Arial" w:hAnsi="Arial" w:cs="Arial"/>
              </w:rPr>
              <w:t xml:space="preserve"> </w:t>
            </w:r>
            <w:r w:rsidR="00E933FE">
              <w:rPr>
                <w:rFonts w:ascii="Arial" w:hAnsi="Arial" w:cs="Arial"/>
              </w:rPr>
              <w:t>in ALD that damage nerve cells</w:t>
            </w:r>
            <w:r w:rsidR="00275232">
              <w:rPr>
                <w:rFonts w:ascii="Arial" w:hAnsi="Arial" w:cs="Arial"/>
              </w:rPr>
              <w:t xml:space="preserve"> and the myelin surrounding them</w:t>
            </w:r>
            <w:r w:rsidR="00E933FE">
              <w:rPr>
                <w:rFonts w:ascii="Arial" w:hAnsi="Arial" w:cs="Arial"/>
              </w:rPr>
              <w:t xml:space="preserve"> in the brain and spinal cord</w:t>
            </w:r>
            <w:r w:rsidR="00977831">
              <w:rPr>
                <w:rFonts w:ascii="Arial" w:hAnsi="Arial" w:cs="Arial"/>
              </w:rPr>
              <w:t xml:space="preserve">. </w:t>
            </w:r>
            <w:proofErr w:type="spellStart"/>
            <w:r w:rsidR="00E933FE">
              <w:rPr>
                <w:rFonts w:ascii="Arial" w:hAnsi="Arial" w:cs="Arial"/>
              </w:rPr>
              <w:t>Leriglitazone</w:t>
            </w:r>
            <w:proofErr w:type="spellEnd"/>
            <w:r w:rsidR="00E933FE" w:rsidRPr="00A562A2">
              <w:rPr>
                <w:rFonts w:ascii="Arial" w:hAnsi="Arial" w:cs="Arial"/>
              </w:rPr>
              <w:t xml:space="preserve"> </w:t>
            </w:r>
            <w:r w:rsidR="00A562A2" w:rsidRPr="00A562A2">
              <w:rPr>
                <w:rFonts w:ascii="Arial" w:hAnsi="Arial" w:cs="Arial"/>
              </w:rPr>
              <w:t xml:space="preserve">can cross the </w:t>
            </w:r>
            <w:r w:rsidR="00A562A2" w:rsidRPr="00C97410">
              <w:rPr>
                <w:rFonts w:ascii="Arial" w:hAnsi="Arial" w:cs="Arial"/>
              </w:rPr>
              <w:t>blood–brain barrier</w:t>
            </w:r>
            <w:r>
              <w:rPr>
                <w:rFonts w:ascii="Arial" w:hAnsi="Arial" w:cs="Arial"/>
              </w:rPr>
              <w:t xml:space="preserve"> where it</w:t>
            </w:r>
            <w:r w:rsidR="00A562A2" w:rsidRPr="00C97410">
              <w:rPr>
                <w:rFonts w:ascii="Arial" w:hAnsi="Arial" w:cs="Arial"/>
              </w:rPr>
              <w:t xml:space="preserve"> </w:t>
            </w:r>
            <w:r w:rsidR="00A562A2">
              <w:rPr>
                <w:rFonts w:ascii="Arial" w:hAnsi="Arial" w:cs="Arial"/>
              </w:rPr>
              <w:t xml:space="preserve">is anticipated </w:t>
            </w:r>
            <w:r w:rsidR="00E933FE">
              <w:rPr>
                <w:rFonts w:ascii="Arial" w:hAnsi="Arial" w:cs="Arial"/>
              </w:rPr>
              <w:t xml:space="preserve">it could protect and repair </w:t>
            </w:r>
            <w:r>
              <w:rPr>
                <w:rFonts w:ascii="Arial" w:hAnsi="Arial" w:cs="Arial"/>
              </w:rPr>
              <w:t xml:space="preserve">neurons </w:t>
            </w:r>
            <w:r w:rsidR="00275232">
              <w:rPr>
                <w:rFonts w:ascii="Arial" w:hAnsi="Arial" w:cs="Arial"/>
              </w:rPr>
              <w:t xml:space="preserve">and myelin </w:t>
            </w:r>
            <w:r w:rsidR="00E933FE">
              <w:rPr>
                <w:rFonts w:ascii="Arial" w:hAnsi="Arial" w:cs="Arial"/>
              </w:rPr>
              <w:t>that are damaged by</w:t>
            </w:r>
            <w:r>
              <w:rPr>
                <w:rFonts w:ascii="Arial" w:hAnsi="Arial" w:cs="Arial"/>
              </w:rPr>
              <w:t xml:space="preserve"> </w:t>
            </w:r>
            <w:r w:rsidR="00E933FE">
              <w:rPr>
                <w:rFonts w:ascii="Arial" w:hAnsi="Arial" w:cs="Arial"/>
              </w:rPr>
              <w:t xml:space="preserve">the </w:t>
            </w:r>
            <w:r>
              <w:rPr>
                <w:rFonts w:ascii="Arial" w:hAnsi="Arial" w:cs="Arial"/>
              </w:rPr>
              <w:t>toxic</w:t>
            </w:r>
            <w:r w:rsidR="00E933FE">
              <w:rPr>
                <w:rFonts w:ascii="Arial" w:hAnsi="Arial" w:cs="Arial"/>
              </w:rPr>
              <w:t xml:space="preserve"> build-up</w:t>
            </w:r>
            <w:r>
              <w:rPr>
                <w:rFonts w:ascii="Arial" w:hAnsi="Arial" w:cs="Arial"/>
              </w:rPr>
              <w:t xml:space="preserve"> of </w:t>
            </w:r>
            <w:r w:rsidRPr="00011C58">
              <w:rPr>
                <w:rFonts w:ascii="Arial" w:hAnsi="Arial" w:cs="Arial"/>
              </w:rPr>
              <w:t>VLCFAs</w:t>
            </w:r>
            <w:r w:rsidR="00A83BEF">
              <w:rPr>
                <w:rFonts w:ascii="Arial" w:hAnsi="Arial" w:cs="Arial"/>
              </w:rPr>
              <w:t xml:space="preserve"> i</w:t>
            </w:r>
            <w:r w:rsidR="00275232">
              <w:rPr>
                <w:rFonts w:ascii="Arial" w:hAnsi="Arial" w:cs="Arial"/>
              </w:rPr>
              <w:t>mproving</w:t>
            </w:r>
            <w:r w:rsidR="00B50EC6">
              <w:rPr>
                <w:rFonts w:ascii="Arial" w:hAnsi="Arial" w:cs="Arial"/>
              </w:rPr>
              <w:t xml:space="preserve"> </w:t>
            </w:r>
            <w:r w:rsidR="00446329">
              <w:rPr>
                <w:rFonts w:ascii="Arial" w:hAnsi="Arial" w:cs="Arial"/>
              </w:rPr>
              <w:t xml:space="preserve">brain and </w:t>
            </w:r>
            <w:r w:rsidR="00B50EC6">
              <w:rPr>
                <w:rFonts w:ascii="Arial" w:hAnsi="Arial" w:cs="Arial"/>
              </w:rPr>
              <w:t>motor function</w:t>
            </w:r>
            <w:r>
              <w:rPr>
                <w:rFonts w:ascii="Arial" w:hAnsi="Arial" w:cs="Arial"/>
              </w:rPr>
              <w:t xml:space="preserve">. </w:t>
            </w:r>
          </w:p>
          <w:p w14:paraId="52F6BEB1" w14:textId="7B853214" w:rsidR="00D356C9" w:rsidRDefault="004B3E22">
            <w:pPr>
              <w:pStyle w:val="ListParagraph"/>
              <w:numPr>
                <w:ilvl w:val="0"/>
                <w:numId w:val="35"/>
              </w:numPr>
              <w:rPr>
                <w:rFonts w:ascii="Arial" w:hAnsi="Arial" w:cs="Arial"/>
              </w:rPr>
            </w:pPr>
            <w:r>
              <w:rPr>
                <w:rFonts w:ascii="Arial" w:hAnsi="Arial" w:cs="Arial"/>
              </w:rPr>
              <w:t>The primary endpoint</w:t>
            </w:r>
            <w:r w:rsidR="00014BF2">
              <w:rPr>
                <w:rFonts w:ascii="Arial" w:hAnsi="Arial" w:cs="Arial"/>
              </w:rPr>
              <w:t xml:space="preserve"> (6</w:t>
            </w:r>
            <w:r w:rsidR="008F1F6F">
              <w:rPr>
                <w:rFonts w:ascii="Arial" w:hAnsi="Arial" w:cs="Arial"/>
              </w:rPr>
              <w:t>-</w:t>
            </w:r>
            <w:r w:rsidR="00014BF2">
              <w:rPr>
                <w:rFonts w:ascii="Arial" w:hAnsi="Arial" w:cs="Arial"/>
              </w:rPr>
              <w:t>minute walk test)</w:t>
            </w:r>
            <w:r>
              <w:rPr>
                <w:rFonts w:ascii="Arial" w:hAnsi="Arial" w:cs="Arial"/>
              </w:rPr>
              <w:t xml:space="preserve"> in ADVANCE</w:t>
            </w:r>
            <w:r w:rsidR="00446329" w:rsidRPr="00C97410">
              <w:rPr>
                <w:rFonts w:ascii="Arial" w:hAnsi="Arial" w:cs="Arial"/>
                <w:vertAlign w:val="superscript"/>
              </w:rPr>
              <w:t>1</w:t>
            </w:r>
            <w:r w:rsidR="008F1F6F">
              <w:rPr>
                <w:rFonts w:ascii="Arial" w:hAnsi="Arial" w:cs="Arial"/>
                <w:vertAlign w:val="superscript"/>
              </w:rPr>
              <w:t>0</w:t>
            </w:r>
            <w:r>
              <w:rPr>
                <w:rFonts w:ascii="Arial" w:hAnsi="Arial" w:cs="Arial"/>
              </w:rPr>
              <w:t xml:space="preserve"> (trial assessing </w:t>
            </w:r>
            <w:proofErr w:type="spellStart"/>
            <w:r>
              <w:rPr>
                <w:rFonts w:ascii="Arial" w:hAnsi="Arial" w:cs="Arial"/>
              </w:rPr>
              <w:t>leriglitazone</w:t>
            </w:r>
            <w:proofErr w:type="spellEnd"/>
            <w:r>
              <w:rPr>
                <w:rFonts w:ascii="Arial" w:hAnsi="Arial" w:cs="Arial"/>
              </w:rPr>
              <w:t xml:space="preserve"> vs placebo for slowing progression of AMN </w:t>
            </w:r>
            <w:r w:rsidR="006370A7">
              <w:rPr>
                <w:rFonts w:ascii="Arial" w:hAnsi="Arial" w:cs="Arial"/>
              </w:rPr>
              <w:t xml:space="preserve">in adult men) </w:t>
            </w:r>
            <w:r>
              <w:rPr>
                <w:rFonts w:ascii="Arial" w:hAnsi="Arial" w:cs="Arial"/>
              </w:rPr>
              <w:t>was not met</w:t>
            </w:r>
            <w:r w:rsidR="00014BF2">
              <w:rPr>
                <w:rFonts w:ascii="Arial" w:hAnsi="Arial" w:cs="Arial"/>
              </w:rPr>
              <w:t xml:space="preserve">, however there was an observation that all instances of </w:t>
            </w:r>
            <w:r w:rsidR="004F379C">
              <w:rPr>
                <w:rFonts w:ascii="Arial" w:hAnsi="Arial" w:cs="Arial"/>
              </w:rPr>
              <w:t>CALD</w:t>
            </w:r>
            <w:r w:rsidR="003A0B19">
              <w:rPr>
                <w:rFonts w:ascii="Arial" w:hAnsi="Arial" w:cs="Arial"/>
              </w:rPr>
              <w:t xml:space="preserve"> (6 people out of the trial population of 116) were in the placebo group. There are no published data from the CALD trials</w:t>
            </w:r>
            <w:r w:rsidR="00563E86">
              <w:rPr>
                <w:rFonts w:ascii="Arial" w:hAnsi="Arial" w:cs="Arial"/>
              </w:rPr>
              <w:t xml:space="preserve"> where </w:t>
            </w:r>
            <w:proofErr w:type="spellStart"/>
            <w:r w:rsidR="00563E86">
              <w:rPr>
                <w:rFonts w:ascii="Arial" w:hAnsi="Arial" w:cs="Arial"/>
              </w:rPr>
              <w:t>leriglitazone</w:t>
            </w:r>
            <w:proofErr w:type="spellEnd"/>
            <w:r w:rsidR="00563E86">
              <w:rPr>
                <w:rFonts w:ascii="Arial" w:hAnsi="Arial" w:cs="Arial"/>
              </w:rPr>
              <w:t xml:space="preserve"> was </w:t>
            </w:r>
            <w:r w:rsidR="00563E86" w:rsidRPr="00563E86">
              <w:rPr>
                <w:rFonts w:ascii="Arial" w:hAnsi="Arial" w:cs="Arial"/>
              </w:rPr>
              <w:t>studied in paediatric CALD before stem cell transplantation and in adult males with CALD</w:t>
            </w:r>
            <w:r w:rsidR="00563E86">
              <w:rPr>
                <w:rFonts w:ascii="Arial" w:hAnsi="Arial" w:cs="Arial"/>
              </w:rPr>
              <w:t>.</w:t>
            </w:r>
          </w:p>
          <w:p w14:paraId="44C7D700" w14:textId="77777777" w:rsidR="00603D35" w:rsidRPr="004F11D6" w:rsidRDefault="00603D35" w:rsidP="00603D35">
            <w:pPr>
              <w:pStyle w:val="BodyText"/>
              <w:spacing w:before="240"/>
              <w:rPr>
                <w:rFonts w:cs="Arial"/>
                <w:b/>
                <w:bCs/>
                <w:color w:val="000000" w:themeColor="text1"/>
                <w:sz w:val="22"/>
                <w:szCs w:val="22"/>
                <w:lang w:val="en-US"/>
              </w:rPr>
            </w:pPr>
            <w:r w:rsidRPr="004F11D6">
              <w:rPr>
                <w:rFonts w:cs="Arial"/>
                <w:b/>
                <w:bCs/>
                <w:color w:val="000000" w:themeColor="text1"/>
                <w:sz w:val="22"/>
                <w:szCs w:val="22"/>
                <w:lang w:val="en-US"/>
              </w:rPr>
              <w:t xml:space="preserve">Rationale: </w:t>
            </w:r>
          </w:p>
          <w:p w14:paraId="3F3123C0" w14:textId="77777777" w:rsidR="00C97410" w:rsidRDefault="003A0B19" w:rsidP="008F1F6F">
            <w:pPr>
              <w:pStyle w:val="ListParagraph"/>
              <w:numPr>
                <w:ilvl w:val="0"/>
                <w:numId w:val="47"/>
              </w:numPr>
              <w:rPr>
                <w:rFonts w:ascii="Arial" w:hAnsi="Arial" w:cs="Arial"/>
              </w:rPr>
            </w:pPr>
            <w:r w:rsidRPr="008F1F6F">
              <w:rPr>
                <w:rFonts w:ascii="Arial" w:hAnsi="Arial" w:cs="Arial"/>
              </w:rPr>
              <w:lastRenderedPageBreak/>
              <w:t xml:space="preserve">This criterion is </w:t>
            </w:r>
            <w:r w:rsidR="00603D35" w:rsidRPr="008F1F6F">
              <w:rPr>
                <w:rFonts w:ascii="Arial" w:hAnsi="Arial" w:cs="Arial"/>
              </w:rPr>
              <w:t xml:space="preserve">considered </w:t>
            </w:r>
            <w:r w:rsidRPr="008F1F6F">
              <w:rPr>
                <w:rFonts w:ascii="Arial" w:hAnsi="Arial" w:cs="Arial"/>
              </w:rPr>
              <w:t xml:space="preserve">met for there being no satisfactory treatment options </w:t>
            </w:r>
            <w:r w:rsidR="004F379C" w:rsidRPr="008F1F6F">
              <w:rPr>
                <w:rFonts w:ascii="Arial" w:hAnsi="Arial" w:cs="Arial"/>
              </w:rPr>
              <w:t>for the wh</w:t>
            </w:r>
            <w:r w:rsidR="00563E86" w:rsidRPr="008F1F6F">
              <w:rPr>
                <w:rFonts w:ascii="Arial" w:hAnsi="Arial" w:cs="Arial"/>
              </w:rPr>
              <w:t>o</w:t>
            </w:r>
            <w:r w:rsidR="004F379C" w:rsidRPr="008F1F6F">
              <w:rPr>
                <w:rFonts w:ascii="Arial" w:hAnsi="Arial" w:cs="Arial"/>
              </w:rPr>
              <w:t>le population of ALD</w:t>
            </w:r>
            <w:r w:rsidR="00603D35" w:rsidRPr="008F1F6F">
              <w:rPr>
                <w:rFonts w:ascii="Arial" w:hAnsi="Arial" w:cs="Arial"/>
              </w:rPr>
              <w:t>. Although</w:t>
            </w:r>
            <w:r w:rsidRPr="008F1F6F">
              <w:rPr>
                <w:rFonts w:ascii="Arial" w:hAnsi="Arial" w:cs="Arial"/>
              </w:rPr>
              <w:t xml:space="preserve"> it is currently unclear whether there will be a significant additional benefit with </w:t>
            </w:r>
            <w:proofErr w:type="spellStart"/>
            <w:r w:rsidRPr="008F1F6F">
              <w:rPr>
                <w:rFonts w:ascii="Arial" w:hAnsi="Arial" w:cs="Arial"/>
              </w:rPr>
              <w:t>leriglitazone</w:t>
            </w:r>
            <w:proofErr w:type="spellEnd"/>
            <w:r w:rsidR="00603D35" w:rsidRPr="008F1F6F">
              <w:rPr>
                <w:rFonts w:ascii="Arial" w:hAnsi="Arial" w:cs="Arial"/>
              </w:rPr>
              <w:t>,</w:t>
            </w:r>
            <w:r w:rsidR="00446329" w:rsidRPr="008F1F6F">
              <w:rPr>
                <w:rFonts w:ascii="Arial" w:hAnsi="Arial" w:cs="Arial"/>
              </w:rPr>
              <w:t xml:space="preserve"> there is potential for benefit over existing treatment options depending on the results of </w:t>
            </w:r>
            <w:proofErr w:type="spellStart"/>
            <w:r w:rsidR="00446329" w:rsidRPr="008F1F6F">
              <w:rPr>
                <w:rFonts w:ascii="Arial" w:hAnsi="Arial" w:cs="Arial"/>
              </w:rPr>
              <w:t>leriglitazone</w:t>
            </w:r>
            <w:proofErr w:type="spellEnd"/>
            <w:r w:rsidR="00446329" w:rsidRPr="008F1F6F">
              <w:rPr>
                <w:rFonts w:ascii="Arial" w:hAnsi="Arial" w:cs="Arial"/>
              </w:rPr>
              <w:t xml:space="preserve"> clinical trials</w:t>
            </w:r>
            <w:r w:rsidRPr="008F1F6F">
              <w:rPr>
                <w:rFonts w:ascii="Arial" w:hAnsi="Arial" w:cs="Arial"/>
              </w:rPr>
              <w:t xml:space="preserve">. </w:t>
            </w:r>
          </w:p>
          <w:p w14:paraId="49115641" w14:textId="016A8D30" w:rsidR="008F1F6F" w:rsidRPr="008F1F6F" w:rsidRDefault="008F1F6F" w:rsidP="008F1F6F">
            <w:pPr>
              <w:ind w:left="360"/>
              <w:rPr>
                <w:rFonts w:ascii="Arial" w:hAnsi="Arial" w:cs="Arial"/>
              </w:rPr>
            </w:pPr>
          </w:p>
        </w:tc>
        <w:tc>
          <w:tcPr>
            <w:tcW w:w="629" w:type="pct"/>
            <w:tcBorders>
              <w:top w:val="nil"/>
              <w:left w:val="single" w:sz="8" w:space="0" w:color="auto"/>
              <w:bottom w:val="single" w:sz="8" w:space="0" w:color="auto"/>
              <w:right w:val="single" w:sz="8" w:space="0" w:color="auto"/>
            </w:tcBorders>
            <w:shd w:val="clear" w:color="auto" w:fill="92D050"/>
          </w:tcPr>
          <w:p w14:paraId="52167073" w14:textId="54D5CEB0" w:rsidR="00D71447" w:rsidRPr="0027127B" w:rsidRDefault="00446329" w:rsidP="00D71447">
            <w:pPr>
              <w:ind w:left="288" w:right="188"/>
              <w:rPr>
                <w:rFonts w:ascii="Arial" w:hAnsi="Arial" w:cs="Arial"/>
                <w:b/>
                <w:bCs/>
              </w:rPr>
            </w:pPr>
            <w:r>
              <w:rPr>
                <w:rFonts w:ascii="Arial" w:hAnsi="Arial" w:cs="Arial"/>
                <w:b/>
                <w:bCs/>
              </w:rPr>
              <w:lastRenderedPageBreak/>
              <w:t>Met</w:t>
            </w:r>
          </w:p>
          <w:p w14:paraId="0A0F82F7" w14:textId="77777777" w:rsidR="000D3405" w:rsidRPr="00EF3DC0" w:rsidRDefault="000D3405" w:rsidP="0027127B">
            <w:pPr>
              <w:ind w:left="288" w:right="188"/>
              <w:rPr>
                <w:rFonts w:ascii="Arial" w:hAnsi="Arial" w:cs="Arial"/>
                <w:b/>
                <w:bCs/>
              </w:rPr>
            </w:pPr>
          </w:p>
        </w:tc>
      </w:tr>
    </w:tbl>
    <w:p w14:paraId="204873BA" w14:textId="224C1313" w:rsidR="000D3405" w:rsidRDefault="000D3405" w:rsidP="00F90BB8">
      <w:pPr>
        <w:rPr>
          <w:rFonts w:ascii="Arial" w:hAnsi="Arial" w:cs="Arial"/>
          <w:b/>
          <w:bCs/>
        </w:rPr>
      </w:pPr>
    </w:p>
    <w:p w14:paraId="6E3C7CE7" w14:textId="77777777" w:rsidR="009B71C0" w:rsidRDefault="009B71C0" w:rsidP="009B71C0">
      <w:pPr>
        <w:rPr>
          <w:rFonts w:ascii="Arial" w:hAnsi="Arial" w:cs="Arial"/>
          <w:b/>
          <w:bCs/>
        </w:rPr>
      </w:pPr>
      <w:r>
        <w:rPr>
          <w:rFonts w:ascii="Arial" w:hAnsi="Arial" w:cs="Arial"/>
          <w:b/>
          <w:bCs/>
        </w:rPr>
        <w:t>References</w:t>
      </w:r>
    </w:p>
    <w:p w14:paraId="39B123B0" w14:textId="77777777" w:rsidR="006A1369" w:rsidRDefault="006A1369" w:rsidP="009B71C0">
      <w:pPr>
        <w:rPr>
          <w:rFonts w:ascii="Arial" w:hAnsi="Arial" w:cs="Arial"/>
          <w:b/>
          <w:bCs/>
        </w:rPr>
      </w:pPr>
    </w:p>
    <w:p w14:paraId="70B38136" w14:textId="77777777" w:rsidR="00C203BC" w:rsidRPr="00A21C5F" w:rsidRDefault="00C203BC" w:rsidP="00C203BC">
      <w:pPr>
        <w:numPr>
          <w:ilvl w:val="0"/>
          <w:numId w:val="38"/>
        </w:numPr>
        <w:spacing w:after="240"/>
        <w:rPr>
          <w:rFonts w:ascii="Arial" w:hAnsi="Arial" w:cs="Arial"/>
        </w:rPr>
      </w:pPr>
      <w:bookmarkStart w:id="1" w:name="_Hlk43976719"/>
      <w:r w:rsidRPr="00CD46CF">
        <w:rPr>
          <w:rStyle w:val="Hyperlink"/>
          <w:rFonts w:ascii="Arial" w:hAnsi="Arial" w:cs="Arial"/>
        </w:rPr>
        <w:t xml:space="preserve">Engelen M, van </w:t>
      </w:r>
      <w:proofErr w:type="spellStart"/>
      <w:r w:rsidRPr="00CD46CF">
        <w:rPr>
          <w:rStyle w:val="Hyperlink"/>
          <w:rFonts w:ascii="Arial" w:hAnsi="Arial" w:cs="Arial"/>
        </w:rPr>
        <w:t>Ballegoij</w:t>
      </w:r>
      <w:proofErr w:type="spellEnd"/>
      <w:r w:rsidRPr="00CD46CF">
        <w:rPr>
          <w:rStyle w:val="Hyperlink"/>
          <w:rFonts w:ascii="Arial" w:hAnsi="Arial" w:cs="Arial"/>
        </w:rPr>
        <w:t xml:space="preserve"> WJC, </w:t>
      </w:r>
      <w:proofErr w:type="spellStart"/>
      <w:r w:rsidRPr="00CD46CF">
        <w:rPr>
          <w:rStyle w:val="Hyperlink"/>
          <w:rFonts w:ascii="Arial" w:hAnsi="Arial" w:cs="Arial"/>
        </w:rPr>
        <w:t>Mallack</w:t>
      </w:r>
      <w:proofErr w:type="spellEnd"/>
      <w:r w:rsidRPr="00CD46CF">
        <w:rPr>
          <w:rStyle w:val="Hyperlink"/>
          <w:rFonts w:ascii="Arial" w:hAnsi="Arial" w:cs="Arial"/>
        </w:rPr>
        <w:t xml:space="preserve"> EJM et al. International Recommendations for the Diagnosis and Management of Patients </w:t>
      </w:r>
      <w:proofErr w:type="gramStart"/>
      <w:r w:rsidRPr="00CD46CF">
        <w:rPr>
          <w:rStyle w:val="Hyperlink"/>
          <w:rFonts w:ascii="Arial" w:hAnsi="Arial" w:cs="Arial"/>
        </w:rPr>
        <w:t>With</w:t>
      </w:r>
      <w:proofErr w:type="gramEnd"/>
      <w:r w:rsidRPr="00CD46CF">
        <w:rPr>
          <w:rStyle w:val="Hyperlink"/>
          <w:rFonts w:ascii="Arial" w:hAnsi="Arial" w:cs="Arial"/>
        </w:rPr>
        <w:t xml:space="preserve"> Adrenoleukodystrophy. A Consensus-Based Approach. Neurol. 2022 </w:t>
      </w:r>
      <w:proofErr w:type="gramStart"/>
      <w:r w:rsidRPr="00CD46CF">
        <w:rPr>
          <w:rStyle w:val="Hyperlink"/>
          <w:rFonts w:ascii="Arial" w:hAnsi="Arial" w:cs="Arial"/>
        </w:rPr>
        <w:t>Nov;99:940</w:t>
      </w:r>
      <w:proofErr w:type="gramEnd"/>
      <w:r w:rsidRPr="00CD46CF">
        <w:rPr>
          <w:rStyle w:val="Hyperlink"/>
          <w:rFonts w:ascii="Arial" w:hAnsi="Arial" w:cs="Arial"/>
        </w:rPr>
        <w:t xml:space="preserve">-951. </w:t>
      </w:r>
      <w:hyperlink r:id="rId8" w:history="1">
        <w:r w:rsidRPr="00CD46CF">
          <w:rPr>
            <w:rStyle w:val="Hyperlink"/>
            <w:rFonts w:ascii="Arial" w:hAnsi="Arial" w:cs="Arial"/>
          </w:rPr>
          <w:t>https://pubmed.ncbi.nlm.nih.gov/36175155/</w:t>
        </w:r>
      </w:hyperlink>
    </w:p>
    <w:p w14:paraId="6C5026C6" w14:textId="61613A45" w:rsidR="00B8144C" w:rsidRPr="00084F43" w:rsidRDefault="00B8144C" w:rsidP="00B8144C">
      <w:pPr>
        <w:numPr>
          <w:ilvl w:val="0"/>
          <w:numId w:val="38"/>
        </w:numPr>
        <w:spacing w:after="240"/>
        <w:ind w:left="714" w:hanging="357"/>
        <w:rPr>
          <w:rFonts w:ascii="Arial" w:hAnsi="Arial" w:cs="Arial"/>
        </w:rPr>
      </w:pPr>
      <w:r w:rsidRPr="00084F43">
        <w:rPr>
          <w:rStyle w:val="Hyperlink"/>
          <w:rFonts w:ascii="Arial" w:hAnsi="Arial" w:cs="Arial"/>
        </w:rPr>
        <w:t xml:space="preserve">ALD Connect. </w:t>
      </w:r>
      <w:hyperlink r:id="rId9" w:history="1">
        <w:r w:rsidRPr="00084F43">
          <w:rPr>
            <w:rStyle w:val="Hyperlink"/>
            <w:rFonts w:ascii="Arial" w:hAnsi="Arial" w:cs="Arial"/>
          </w:rPr>
          <w:t>http://aldconnect.org/education-and-support/what-is-ald</w:t>
        </w:r>
      </w:hyperlink>
      <w:r w:rsidRPr="00084F43">
        <w:rPr>
          <w:rFonts w:ascii="Arial" w:hAnsi="Arial" w:cs="Arial"/>
        </w:rPr>
        <w:t xml:space="preserve"> (accessed </w:t>
      </w:r>
      <w:r w:rsidR="00A21C5F">
        <w:rPr>
          <w:rFonts w:ascii="Arial" w:hAnsi="Arial" w:cs="Arial"/>
        </w:rPr>
        <w:t>September</w:t>
      </w:r>
      <w:r w:rsidRPr="00084F43">
        <w:rPr>
          <w:rFonts w:ascii="Arial" w:hAnsi="Arial" w:cs="Arial"/>
        </w:rPr>
        <w:t xml:space="preserve"> 2023) </w:t>
      </w:r>
    </w:p>
    <w:p w14:paraId="77875998" w14:textId="33E923C4" w:rsidR="006A1369" w:rsidRPr="000657BA" w:rsidRDefault="006A1369" w:rsidP="003F0C22">
      <w:pPr>
        <w:numPr>
          <w:ilvl w:val="0"/>
          <w:numId w:val="38"/>
        </w:numPr>
        <w:spacing w:after="240"/>
        <w:ind w:left="714" w:hanging="357"/>
        <w:rPr>
          <w:rFonts w:ascii="Arial" w:hAnsi="Arial" w:cs="Arial"/>
        </w:rPr>
      </w:pPr>
      <w:r w:rsidRPr="000657BA">
        <w:rPr>
          <w:rFonts w:ascii="Arial" w:hAnsi="Arial" w:cs="Arial"/>
        </w:rPr>
        <w:t xml:space="preserve">Bezman L, Moser AB, Raymond GV et al. Adrenoleukodystrophy: incidence, new mutation rate, and results of extended family screening. Ann Neurol. 2001 Apr;49(4):512-7. </w:t>
      </w:r>
    </w:p>
    <w:p w14:paraId="5D3E4952" w14:textId="77777777" w:rsidR="00A21C5F" w:rsidRPr="008F1F6F" w:rsidRDefault="00A21C5F" w:rsidP="008F1F6F">
      <w:pPr>
        <w:numPr>
          <w:ilvl w:val="0"/>
          <w:numId w:val="38"/>
        </w:numPr>
        <w:spacing w:after="240"/>
        <w:rPr>
          <w:rFonts w:ascii="Arial" w:hAnsi="Arial" w:cs="Arial"/>
        </w:rPr>
      </w:pPr>
      <w:r w:rsidRPr="008F1F6F">
        <w:rPr>
          <w:rFonts w:ascii="Arial" w:hAnsi="Arial" w:cs="Arial"/>
        </w:rPr>
        <w:t>Baker CV, Keller AC, Lutz R, et al. Craig V. Newborn screening for X-linked adrenoleukodystrophy in Nebraska: initial experiences and challenges. Int J Neonatal Screen. 2022 Jun; 8(2): 29. https://www.ncbi.nlm.nih.gov/pmc/articles/PMC9149921/</w:t>
      </w:r>
    </w:p>
    <w:p w14:paraId="398FBFA2" w14:textId="77777777" w:rsidR="00A21C5F" w:rsidRPr="008F1F6F" w:rsidRDefault="00A21C5F" w:rsidP="008F1F6F">
      <w:pPr>
        <w:numPr>
          <w:ilvl w:val="0"/>
          <w:numId w:val="38"/>
        </w:numPr>
        <w:spacing w:after="240"/>
        <w:rPr>
          <w:rFonts w:ascii="Arial" w:hAnsi="Arial" w:cs="Arial"/>
        </w:rPr>
      </w:pPr>
      <w:r w:rsidRPr="008F1F6F">
        <w:rPr>
          <w:rFonts w:ascii="Arial" w:hAnsi="Arial" w:cs="Arial"/>
        </w:rPr>
        <w:t xml:space="preserve">Matteson J, Sciortino S, </w:t>
      </w:r>
      <w:proofErr w:type="spellStart"/>
      <w:r w:rsidRPr="008F1F6F">
        <w:rPr>
          <w:rFonts w:ascii="Arial" w:hAnsi="Arial" w:cs="Arial"/>
        </w:rPr>
        <w:t>Feuchtbaum</w:t>
      </w:r>
      <w:proofErr w:type="spellEnd"/>
      <w:r w:rsidRPr="008F1F6F">
        <w:rPr>
          <w:rFonts w:ascii="Arial" w:hAnsi="Arial" w:cs="Arial"/>
        </w:rPr>
        <w:t xml:space="preserve"> L, et al. Adrenoleukodystrophy newborn screening in California since 2016: programmatic outcomes and follow-up. Int J Neonatal Screen. 2021 Apr 17;7(2):22. https://pubmed.ncbi.nlm.nih.gov/33920672/</w:t>
      </w:r>
    </w:p>
    <w:p w14:paraId="5AB77275" w14:textId="77777777" w:rsidR="00A21C5F" w:rsidRPr="008F1F6F" w:rsidRDefault="00A21C5F" w:rsidP="008F1F6F">
      <w:pPr>
        <w:numPr>
          <w:ilvl w:val="0"/>
          <w:numId w:val="38"/>
        </w:numPr>
        <w:spacing w:after="240"/>
        <w:rPr>
          <w:rFonts w:ascii="Arial" w:hAnsi="Arial" w:cs="Arial"/>
        </w:rPr>
      </w:pPr>
      <w:r w:rsidRPr="008F1F6F">
        <w:rPr>
          <w:rFonts w:ascii="Arial" w:hAnsi="Arial" w:cs="Arial"/>
        </w:rPr>
        <w:t xml:space="preserve">Moser A, Jones RO, Hubbard WC, et al. Newborn screening for X-linked adrenoleukodystrophy. Int J Neonatal Screen. 2016;2(4):1-5. https://www.ncbi.nlm.nih.gov/pmc/articles/PMC6715319/ </w:t>
      </w:r>
    </w:p>
    <w:p w14:paraId="4AAECCB8" w14:textId="77777777" w:rsidR="00A21C5F" w:rsidRPr="008F1F6F" w:rsidRDefault="00A21C5F" w:rsidP="008F1F6F">
      <w:pPr>
        <w:numPr>
          <w:ilvl w:val="0"/>
          <w:numId w:val="38"/>
        </w:numPr>
        <w:spacing w:after="240"/>
        <w:rPr>
          <w:rFonts w:ascii="Arial" w:hAnsi="Arial" w:cs="Arial"/>
        </w:rPr>
      </w:pPr>
      <w:r w:rsidRPr="008F1F6F">
        <w:rPr>
          <w:rFonts w:ascii="Arial" w:hAnsi="Arial" w:cs="Arial"/>
        </w:rPr>
        <w:t xml:space="preserve">Horn MA et al. Adrenoleukodystrophy in Norway: high rate of de novo mutations and age-dependent penetrance. </w:t>
      </w:r>
      <w:r w:rsidRPr="008F1F6F">
        <w:rPr>
          <w:rFonts w:ascii="Arial" w:hAnsi="Arial" w:cs="Arial"/>
          <w:lang w:val="pt-BR"/>
        </w:rPr>
        <w:t xml:space="preserve">Pediatr Neurol 2013;48(3):212-9. </w:t>
      </w:r>
    </w:p>
    <w:p w14:paraId="3C8FD962" w14:textId="3E3A12ED" w:rsidR="006C7EE0" w:rsidRPr="000657BA" w:rsidRDefault="006C7EE0" w:rsidP="006C7EE0">
      <w:pPr>
        <w:numPr>
          <w:ilvl w:val="0"/>
          <w:numId w:val="38"/>
        </w:numPr>
        <w:spacing w:after="240"/>
        <w:rPr>
          <w:rFonts w:ascii="Arial" w:hAnsi="Arial" w:cs="Arial"/>
        </w:rPr>
      </w:pPr>
      <w:r w:rsidRPr="000657BA">
        <w:rPr>
          <w:rFonts w:ascii="Arial" w:eastAsia="Times New Roman" w:hAnsi="Arial" w:cs="Arial"/>
        </w:rPr>
        <w:lastRenderedPageBreak/>
        <w:t xml:space="preserve">Office for National Statistics (2022) Estimates of the </w:t>
      </w:r>
      <w:r w:rsidRPr="00821D91">
        <w:rPr>
          <w:rFonts w:ascii="Arial" w:eastAsia="Times New Roman" w:hAnsi="Arial" w:cs="Arial"/>
        </w:rPr>
        <w:t>population</w:t>
      </w:r>
      <w:r w:rsidRPr="000657BA">
        <w:rPr>
          <w:rFonts w:ascii="Arial" w:eastAsia="Times New Roman" w:hAnsi="Arial" w:cs="Arial"/>
        </w:rPr>
        <w:t xml:space="preserve"> for the UK, England and Wales, </w:t>
      </w:r>
      <w:proofErr w:type="gramStart"/>
      <w:r w:rsidRPr="000657BA">
        <w:rPr>
          <w:rFonts w:ascii="Arial" w:eastAsia="Times New Roman" w:hAnsi="Arial" w:cs="Arial"/>
        </w:rPr>
        <w:t>Scotland</w:t>
      </w:r>
      <w:proofErr w:type="gramEnd"/>
      <w:r w:rsidRPr="000657BA">
        <w:rPr>
          <w:rFonts w:ascii="Arial" w:eastAsia="Times New Roman" w:hAnsi="Arial" w:cs="Arial"/>
        </w:rPr>
        <w:t xml:space="preserve"> and Northern Ireland. </w:t>
      </w:r>
      <w:hyperlink r:id="rId10" w:history="1">
        <w:r>
          <w:rPr>
            <w:rStyle w:val="Hyperlink"/>
            <w:rFonts w:ascii="Arial" w:eastAsia="Times New Roman" w:hAnsi="Arial" w:cs="Arial"/>
          </w:rPr>
          <w:t>https://www.ons.gov.uk/peoplepopulationandcommunity/populationandmigration/populationestimates/datasets/populationestimatesforukenglandandwalesscotlandandnorthernireland</w:t>
        </w:r>
      </w:hyperlink>
      <w:r>
        <w:rPr>
          <w:rFonts w:ascii="Arial" w:eastAsia="Times New Roman" w:hAnsi="Arial" w:cs="Arial"/>
        </w:rPr>
        <w:t xml:space="preserve"> (accessed March 2023)</w:t>
      </w:r>
    </w:p>
    <w:p w14:paraId="088E8EF5" w14:textId="77777777" w:rsidR="006C7EE0" w:rsidRDefault="006C7EE0" w:rsidP="00A21C5F">
      <w:pPr>
        <w:numPr>
          <w:ilvl w:val="0"/>
          <w:numId w:val="38"/>
        </w:numPr>
        <w:spacing w:after="240"/>
        <w:rPr>
          <w:rFonts w:ascii="Arial" w:hAnsi="Arial" w:cs="Arial"/>
        </w:rPr>
      </w:pPr>
      <w:r w:rsidRPr="000657BA">
        <w:rPr>
          <w:rFonts w:ascii="Arial" w:hAnsi="Arial" w:cs="Arial"/>
        </w:rPr>
        <w:t xml:space="preserve">Engelen M, Kemp S, Visser M et al. X-linked adrenoleukodystrophy (X-ALD): clinical presentation and guidelines for diagnosis, </w:t>
      </w:r>
      <w:proofErr w:type="gramStart"/>
      <w:r w:rsidRPr="000657BA">
        <w:rPr>
          <w:rFonts w:ascii="Arial" w:hAnsi="Arial" w:cs="Arial"/>
        </w:rPr>
        <w:t>follow-up</w:t>
      </w:r>
      <w:proofErr w:type="gramEnd"/>
      <w:r w:rsidRPr="000657BA">
        <w:rPr>
          <w:rFonts w:ascii="Arial" w:hAnsi="Arial" w:cs="Arial"/>
        </w:rPr>
        <w:t xml:space="preserve"> and management. </w:t>
      </w:r>
      <w:proofErr w:type="spellStart"/>
      <w:r w:rsidRPr="000657BA">
        <w:rPr>
          <w:rFonts w:ascii="Arial" w:hAnsi="Arial" w:cs="Arial"/>
        </w:rPr>
        <w:t>Orphanet</w:t>
      </w:r>
      <w:proofErr w:type="spellEnd"/>
      <w:r w:rsidRPr="000657BA">
        <w:rPr>
          <w:rFonts w:ascii="Arial" w:hAnsi="Arial" w:cs="Arial"/>
        </w:rPr>
        <w:t xml:space="preserve"> J Rare Dis. 2012; 7: 51.</w:t>
      </w:r>
    </w:p>
    <w:p w14:paraId="568B3618" w14:textId="77777777" w:rsidR="00452A3F" w:rsidRDefault="00452A3F" w:rsidP="00A21C5F">
      <w:pPr>
        <w:numPr>
          <w:ilvl w:val="0"/>
          <w:numId w:val="38"/>
        </w:numPr>
        <w:spacing w:after="240"/>
        <w:rPr>
          <w:rFonts w:ascii="Arial" w:hAnsi="Arial" w:cs="Arial"/>
        </w:rPr>
      </w:pPr>
      <w:r>
        <w:rPr>
          <w:rFonts w:ascii="Arial" w:hAnsi="Arial" w:cs="Arial"/>
        </w:rPr>
        <w:t xml:space="preserve">Kohler W, Engelen M, Eichler et al. Safety and efficacy of </w:t>
      </w:r>
      <w:proofErr w:type="spellStart"/>
      <w:r>
        <w:rPr>
          <w:rFonts w:ascii="Arial" w:hAnsi="Arial" w:cs="Arial"/>
        </w:rPr>
        <w:t>leriglitazone</w:t>
      </w:r>
      <w:proofErr w:type="spellEnd"/>
      <w:r>
        <w:rPr>
          <w:rFonts w:ascii="Arial" w:hAnsi="Arial" w:cs="Arial"/>
        </w:rPr>
        <w:t xml:space="preserve"> for preventing disease progression in men with </w:t>
      </w:r>
      <w:proofErr w:type="spellStart"/>
      <w:r>
        <w:rPr>
          <w:rFonts w:ascii="Arial" w:hAnsi="Arial" w:cs="Arial"/>
        </w:rPr>
        <w:t>adrenomyeloneuropathy</w:t>
      </w:r>
      <w:proofErr w:type="spellEnd"/>
      <w:r>
        <w:rPr>
          <w:rFonts w:ascii="Arial" w:hAnsi="Arial" w:cs="Arial"/>
        </w:rPr>
        <w:t xml:space="preserve"> (ADVANCE): a randomised double-blind, multi-centre, placebo-controlled phase 3 trials. Lancet Neurology 2023 Feb; 22 (2):127 -136</w:t>
      </w:r>
    </w:p>
    <w:bookmarkEnd w:id="1"/>
    <w:p w14:paraId="5B848B0E" w14:textId="77777777" w:rsidR="00715265" w:rsidRPr="000657BA" w:rsidRDefault="00715265" w:rsidP="00F90BB8">
      <w:pPr>
        <w:rPr>
          <w:rFonts w:ascii="Arial" w:hAnsi="Arial" w:cs="Arial"/>
          <w:b/>
          <w:bCs/>
        </w:rPr>
      </w:pPr>
    </w:p>
    <w:sectPr w:rsidR="00715265" w:rsidRPr="000657BA" w:rsidSect="000D3405">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1CE0" w14:textId="77777777" w:rsidR="000567FF" w:rsidRDefault="000567FF" w:rsidP="00446BEE">
      <w:r>
        <w:separator/>
      </w:r>
    </w:p>
  </w:endnote>
  <w:endnote w:type="continuationSeparator" w:id="0">
    <w:p w14:paraId="35862D2B" w14:textId="77777777" w:rsidR="000567FF" w:rsidRDefault="000567F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61257"/>
      <w:docPartObj>
        <w:docPartGallery w:val="Page Numbers (Bottom of Page)"/>
        <w:docPartUnique/>
      </w:docPartObj>
    </w:sdtPr>
    <w:sdtEndPr>
      <w:rPr>
        <w:noProof/>
      </w:rPr>
    </w:sdtEndPr>
    <w:sdtContent>
      <w:p w14:paraId="3E2D0C58" w14:textId="58540651" w:rsidR="00696A5C" w:rsidRDefault="00696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13DDC8" w14:textId="6139E390" w:rsidR="00696A5C" w:rsidRDefault="0075736C">
    <w:pPr>
      <w:pStyle w:val="Footer"/>
    </w:pPr>
    <w:r>
      <w:t xml:space="preserve">October </w:t>
    </w:r>
    <w:r w:rsidR="000851BC">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C7BEF" w14:textId="77777777" w:rsidR="000567FF" w:rsidRDefault="000567FF" w:rsidP="00446BEE">
      <w:r>
        <w:separator/>
      </w:r>
    </w:p>
  </w:footnote>
  <w:footnote w:type="continuationSeparator" w:id="0">
    <w:p w14:paraId="61D0BE6E" w14:textId="77777777" w:rsidR="000567FF" w:rsidRDefault="000567FF"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5CCD" w14:textId="7BB27139" w:rsidR="002C5E6A" w:rsidRDefault="00696A5C" w:rsidP="00200E38">
    <w:pPr>
      <w:pStyle w:val="Header"/>
      <w:ind w:left="-567"/>
      <w:rPr>
        <w:noProof/>
      </w:rPr>
    </w:pPr>
    <w:r>
      <w:rPr>
        <w:noProof/>
        <w:lang w:eastAsia="en-GB"/>
      </w:rPr>
      <w:drawing>
        <wp:inline distT="0" distB="0" distL="0" distR="0" wp14:anchorId="195691D1" wp14:editId="2924CF7A">
          <wp:extent cx="2484120" cy="252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252095"/>
                  </a:xfrm>
                  <a:prstGeom prst="rect">
                    <a:avLst/>
                  </a:prstGeom>
                  <a:noFill/>
                </pic:spPr>
              </pic:pic>
            </a:graphicData>
          </a:graphic>
        </wp:inline>
      </w:drawing>
    </w:r>
    <w:r>
      <w:rPr>
        <w:noProo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5216A7F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237354"/>
    <w:multiLevelType w:val="hybridMultilevel"/>
    <w:tmpl w:val="E34A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E102E"/>
    <w:multiLevelType w:val="hybridMultilevel"/>
    <w:tmpl w:val="BBA41FE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22C22BA8"/>
    <w:multiLevelType w:val="hybridMultilevel"/>
    <w:tmpl w:val="075E1E58"/>
    <w:lvl w:ilvl="0" w:tplc="91780E34">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FA3F71"/>
    <w:multiLevelType w:val="hybridMultilevel"/>
    <w:tmpl w:val="B0DC56DA"/>
    <w:lvl w:ilvl="0" w:tplc="F7946A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465304"/>
    <w:multiLevelType w:val="hybridMultilevel"/>
    <w:tmpl w:val="41188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CC3584"/>
    <w:multiLevelType w:val="multilevel"/>
    <w:tmpl w:val="5A20DEEE"/>
    <w:lvl w:ilvl="0">
      <w:start w:val="1"/>
      <w:numFmt w:val="decimal"/>
      <w:pStyle w:val="Numberedheading1"/>
      <w:lvlText w:val="%1"/>
      <w:lvlJc w:val="left"/>
      <w:pPr>
        <w:tabs>
          <w:tab w:val="num" w:pos="1134"/>
        </w:tabs>
        <w:ind w:left="1134" w:hanging="1134"/>
      </w:pPr>
      <w:rPr>
        <w:rFonts w:hint="default"/>
        <w:sz w:val="32"/>
        <w:szCs w:val="32"/>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3."/>
      <w:lvlJc w:val="left"/>
      <w:rPr>
        <w:rFonts w:hint="default"/>
        <w:strike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2DE97934"/>
    <w:multiLevelType w:val="hybridMultilevel"/>
    <w:tmpl w:val="8CB4363C"/>
    <w:lvl w:ilvl="0" w:tplc="87A8B4EC">
      <w:numFmt w:val="bullet"/>
      <w:lvlText w:val="-"/>
      <w:lvlJc w:val="left"/>
      <w:pPr>
        <w:ind w:left="720" w:hanging="360"/>
      </w:pPr>
      <w:rPr>
        <w:rFonts w:ascii="Arial" w:eastAsia="Times New Roman" w:hAnsi="Arial" w:cs="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8E03B2"/>
    <w:multiLevelType w:val="hybridMultilevel"/>
    <w:tmpl w:val="1E54D8C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394546B9"/>
    <w:multiLevelType w:val="hybridMultilevel"/>
    <w:tmpl w:val="52668C2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B9A34FA"/>
    <w:multiLevelType w:val="hybridMultilevel"/>
    <w:tmpl w:val="5012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504F3"/>
    <w:multiLevelType w:val="hybridMultilevel"/>
    <w:tmpl w:val="2744A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5774D4"/>
    <w:multiLevelType w:val="hybridMultilevel"/>
    <w:tmpl w:val="1E54D8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F17D04"/>
    <w:multiLevelType w:val="hybridMultilevel"/>
    <w:tmpl w:val="C3B809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35C7411"/>
    <w:multiLevelType w:val="hybridMultilevel"/>
    <w:tmpl w:val="030C458E"/>
    <w:lvl w:ilvl="0" w:tplc="0809000B">
      <w:start w:val="1"/>
      <w:numFmt w:val="bullet"/>
      <w:pStyle w:val="NICEnormalnumbered"/>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DE76F3F"/>
    <w:multiLevelType w:val="hybridMultilevel"/>
    <w:tmpl w:val="54EC74CC"/>
    <w:lvl w:ilvl="0" w:tplc="12ACB5D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360416"/>
    <w:multiLevelType w:val="hybridMultilevel"/>
    <w:tmpl w:val="FAB2006E"/>
    <w:lvl w:ilvl="0" w:tplc="CC846708">
      <w:start w:val="1"/>
      <w:numFmt w:val="bullet"/>
      <w:lvlText w:val=""/>
      <w:lvlJc w:val="left"/>
      <w:pPr>
        <w:ind w:left="1440" w:hanging="360"/>
      </w:pPr>
      <w:rPr>
        <w:rFonts w:ascii="Symbol" w:hAnsi="Symbol"/>
      </w:rPr>
    </w:lvl>
    <w:lvl w:ilvl="1" w:tplc="F38A7FD6">
      <w:start w:val="1"/>
      <w:numFmt w:val="bullet"/>
      <w:lvlText w:val=""/>
      <w:lvlJc w:val="left"/>
      <w:pPr>
        <w:ind w:left="1440" w:hanging="360"/>
      </w:pPr>
      <w:rPr>
        <w:rFonts w:ascii="Symbol" w:hAnsi="Symbol"/>
      </w:rPr>
    </w:lvl>
    <w:lvl w:ilvl="2" w:tplc="BEA8B9A8">
      <w:start w:val="1"/>
      <w:numFmt w:val="bullet"/>
      <w:lvlText w:val=""/>
      <w:lvlJc w:val="left"/>
      <w:pPr>
        <w:ind w:left="1440" w:hanging="360"/>
      </w:pPr>
      <w:rPr>
        <w:rFonts w:ascii="Symbol" w:hAnsi="Symbol"/>
      </w:rPr>
    </w:lvl>
    <w:lvl w:ilvl="3" w:tplc="FDAC3B80">
      <w:start w:val="1"/>
      <w:numFmt w:val="bullet"/>
      <w:lvlText w:val=""/>
      <w:lvlJc w:val="left"/>
      <w:pPr>
        <w:ind w:left="1440" w:hanging="360"/>
      </w:pPr>
      <w:rPr>
        <w:rFonts w:ascii="Symbol" w:hAnsi="Symbol"/>
      </w:rPr>
    </w:lvl>
    <w:lvl w:ilvl="4" w:tplc="06EE1360">
      <w:start w:val="1"/>
      <w:numFmt w:val="bullet"/>
      <w:lvlText w:val=""/>
      <w:lvlJc w:val="left"/>
      <w:pPr>
        <w:ind w:left="1440" w:hanging="360"/>
      </w:pPr>
      <w:rPr>
        <w:rFonts w:ascii="Symbol" w:hAnsi="Symbol"/>
      </w:rPr>
    </w:lvl>
    <w:lvl w:ilvl="5" w:tplc="907EC056">
      <w:start w:val="1"/>
      <w:numFmt w:val="bullet"/>
      <w:lvlText w:val=""/>
      <w:lvlJc w:val="left"/>
      <w:pPr>
        <w:ind w:left="1440" w:hanging="360"/>
      </w:pPr>
      <w:rPr>
        <w:rFonts w:ascii="Symbol" w:hAnsi="Symbol"/>
      </w:rPr>
    </w:lvl>
    <w:lvl w:ilvl="6" w:tplc="2F2AE9AE">
      <w:start w:val="1"/>
      <w:numFmt w:val="bullet"/>
      <w:lvlText w:val=""/>
      <w:lvlJc w:val="left"/>
      <w:pPr>
        <w:ind w:left="1440" w:hanging="360"/>
      </w:pPr>
      <w:rPr>
        <w:rFonts w:ascii="Symbol" w:hAnsi="Symbol"/>
      </w:rPr>
    </w:lvl>
    <w:lvl w:ilvl="7" w:tplc="6BBC806C">
      <w:start w:val="1"/>
      <w:numFmt w:val="bullet"/>
      <w:lvlText w:val=""/>
      <w:lvlJc w:val="left"/>
      <w:pPr>
        <w:ind w:left="1440" w:hanging="360"/>
      </w:pPr>
      <w:rPr>
        <w:rFonts w:ascii="Symbol" w:hAnsi="Symbol"/>
      </w:rPr>
    </w:lvl>
    <w:lvl w:ilvl="8" w:tplc="23FAA516">
      <w:start w:val="1"/>
      <w:numFmt w:val="bullet"/>
      <w:lvlText w:val=""/>
      <w:lvlJc w:val="left"/>
      <w:pPr>
        <w:ind w:left="1440" w:hanging="360"/>
      </w:pPr>
      <w:rPr>
        <w:rFonts w:ascii="Symbol" w:hAnsi="Symbol"/>
      </w:rPr>
    </w:lvl>
  </w:abstractNum>
  <w:abstractNum w:abstractNumId="29" w15:restartNumberingAfterBreak="0">
    <w:nsid w:val="56A841FA"/>
    <w:multiLevelType w:val="hybridMultilevel"/>
    <w:tmpl w:val="C54C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391471"/>
    <w:multiLevelType w:val="hybridMultilevel"/>
    <w:tmpl w:val="F412E9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1E96BD8"/>
    <w:multiLevelType w:val="hybridMultilevel"/>
    <w:tmpl w:val="0A4C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3F71EA"/>
    <w:multiLevelType w:val="hybridMultilevel"/>
    <w:tmpl w:val="BB9A9E86"/>
    <w:lvl w:ilvl="0" w:tplc="AA0E8EC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DB435F"/>
    <w:multiLevelType w:val="hybridMultilevel"/>
    <w:tmpl w:val="CFA80EF0"/>
    <w:lvl w:ilvl="0" w:tplc="6DC811E4">
      <w:start w:val="1"/>
      <w:numFmt w:val="bullet"/>
      <w:lvlText w:val=""/>
      <w:lvlJc w:val="left"/>
      <w:pPr>
        <w:ind w:left="1440" w:hanging="360"/>
      </w:pPr>
      <w:rPr>
        <w:rFonts w:ascii="Symbol" w:hAnsi="Symbol"/>
      </w:rPr>
    </w:lvl>
    <w:lvl w:ilvl="1" w:tplc="C7F81B66">
      <w:start w:val="1"/>
      <w:numFmt w:val="bullet"/>
      <w:lvlText w:val=""/>
      <w:lvlJc w:val="left"/>
      <w:pPr>
        <w:ind w:left="1440" w:hanging="360"/>
      </w:pPr>
      <w:rPr>
        <w:rFonts w:ascii="Symbol" w:hAnsi="Symbol"/>
      </w:rPr>
    </w:lvl>
    <w:lvl w:ilvl="2" w:tplc="94B2FF76">
      <w:start w:val="1"/>
      <w:numFmt w:val="bullet"/>
      <w:lvlText w:val=""/>
      <w:lvlJc w:val="left"/>
      <w:pPr>
        <w:ind w:left="1440" w:hanging="360"/>
      </w:pPr>
      <w:rPr>
        <w:rFonts w:ascii="Symbol" w:hAnsi="Symbol"/>
      </w:rPr>
    </w:lvl>
    <w:lvl w:ilvl="3" w:tplc="032AAAE6">
      <w:start w:val="1"/>
      <w:numFmt w:val="bullet"/>
      <w:lvlText w:val=""/>
      <w:lvlJc w:val="left"/>
      <w:pPr>
        <w:ind w:left="1440" w:hanging="360"/>
      </w:pPr>
      <w:rPr>
        <w:rFonts w:ascii="Symbol" w:hAnsi="Symbol"/>
      </w:rPr>
    </w:lvl>
    <w:lvl w:ilvl="4" w:tplc="A7585038">
      <w:start w:val="1"/>
      <w:numFmt w:val="bullet"/>
      <w:lvlText w:val=""/>
      <w:lvlJc w:val="left"/>
      <w:pPr>
        <w:ind w:left="1440" w:hanging="360"/>
      </w:pPr>
      <w:rPr>
        <w:rFonts w:ascii="Symbol" w:hAnsi="Symbol"/>
      </w:rPr>
    </w:lvl>
    <w:lvl w:ilvl="5" w:tplc="07D82C5A">
      <w:start w:val="1"/>
      <w:numFmt w:val="bullet"/>
      <w:lvlText w:val=""/>
      <w:lvlJc w:val="left"/>
      <w:pPr>
        <w:ind w:left="1440" w:hanging="360"/>
      </w:pPr>
      <w:rPr>
        <w:rFonts w:ascii="Symbol" w:hAnsi="Symbol"/>
      </w:rPr>
    </w:lvl>
    <w:lvl w:ilvl="6" w:tplc="FF7023DA">
      <w:start w:val="1"/>
      <w:numFmt w:val="bullet"/>
      <w:lvlText w:val=""/>
      <w:lvlJc w:val="left"/>
      <w:pPr>
        <w:ind w:left="1440" w:hanging="360"/>
      </w:pPr>
      <w:rPr>
        <w:rFonts w:ascii="Symbol" w:hAnsi="Symbol"/>
      </w:rPr>
    </w:lvl>
    <w:lvl w:ilvl="7" w:tplc="CF046CF2">
      <w:start w:val="1"/>
      <w:numFmt w:val="bullet"/>
      <w:lvlText w:val=""/>
      <w:lvlJc w:val="left"/>
      <w:pPr>
        <w:ind w:left="1440" w:hanging="360"/>
      </w:pPr>
      <w:rPr>
        <w:rFonts w:ascii="Symbol" w:hAnsi="Symbol"/>
      </w:rPr>
    </w:lvl>
    <w:lvl w:ilvl="8" w:tplc="F716BD30">
      <w:start w:val="1"/>
      <w:numFmt w:val="bullet"/>
      <w:lvlText w:val=""/>
      <w:lvlJc w:val="left"/>
      <w:pPr>
        <w:ind w:left="1440" w:hanging="360"/>
      </w:pPr>
      <w:rPr>
        <w:rFonts w:ascii="Symbol" w:hAnsi="Symbol"/>
      </w:rPr>
    </w:lvl>
  </w:abstractNum>
  <w:abstractNum w:abstractNumId="36" w15:restartNumberingAfterBreak="0">
    <w:nsid w:val="6E267E21"/>
    <w:multiLevelType w:val="hybridMultilevel"/>
    <w:tmpl w:val="127EF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7A83C75"/>
    <w:multiLevelType w:val="hybridMultilevel"/>
    <w:tmpl w:val="422AB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573185"/>
    <w:multiLevelType w:val="hybridMultilevel"/>
    <w:tmpl w:val="F81A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594D9A"/>
    <w:multiLevelType w:val="hybridMultilevel"/>
    <w:tmpl w:val="A6DE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09506">
    <w:abstractNumId w:val="30"/>
  </w:num>
  <w:num w:numId="2" w16cid:durableId="361052134">
    <w:abstractNumId w:val="34"/>
  </w:num>
  <w:num w:numId="3" w16cid:durableId="477578548">
    <w:abstractNumId w:val="34"/>
    <w:lvlOverride w:ilvl="0">
      <w:startOverride w:val="1"/>
    </w:lvlOverride>
  </w:num>
  <w:num w:numId="4" w16cid:durableId="1972590866">
    <w:abstractNumId w:val="34"/>
    <w:lvlOverride w:ilvl="0">
      <w:startOverride w:val="1"/>
    </w:lvlOverride>
  </w:num>
  <w:num w:numId="5" w16cid:durableId="288902234">
    <w:abstractNumId w:val="34"/>
    <w:lvlOverride w:ilvl="0">
      <w:startOverride w:val="1"/>
    </w:lvlOverride>
  </w:num>
  <w:num w:numId="6" w16cid:durableId="2114013185">
    <w:abstractNumId w:val="34"/>
    <w:lvlOverride w:ilvl="0">
      <w:startOverride w:val="1"/>
    </w:lvlOverride>
  </w:num>
  <w:num w:numId="7" w16cid:durableId="553352480">
    <w:abstractNumId w:val="34"/>
    <w:lvlOverride w:ilvl="0">
      <w:startOverride w:val="1"/>
    </w:lvlOverride>
  </w:num>
  <w:num w:numId="8" w16cid:durableId="61680880">
    <w:abstractNumId w:val="9"/>
  </w:num>
  <w:num w:numId="9" w16cid:durableId="510871826">
    <w:abstractNumId w:val="7"/>
  </w:num>
  <w:num w:numId="10" w16cid:durableId="5329186">
    <w:abstractNumId w:val="6"/>
  </w:num>
  <w:num w:numId="11" w16cid:durableId="861474496">
    <w:abstractNumId w:val="5"/>
  </w:num>
  <w:num w:numId="12" w16cid:durableId="2090544152">
    <w:abstractNumId w:val="4"/>
  </w:num>
  <w:num w:numId="13" w16cid:durableId="150022304">
    <w:abstractNumId w:val="8"/>
  </w:num>
  <w:num w:numId="14" w16cid:durableId="1211308879">
    <w:abstractNumId w:val="3"/>
  </w:num>
  <w:num w:numId="15" w16cid:durableId="1352563074">
    <w:abstractNumId w:val="2"/>
  </w:num>
  <w:num w:numId="16" w16cid:durableId="2001497394">
    <w:abstractNumId w:val="1"/>
  </w:num>
  <w:num w:numId="17" w16cid:durableId="1514419640">
    <w:abstractNumId w:val="0"/>
  </w:num>
  <w:num w:numId="18" w16cid:durableId="127866936">
    <w:abstractNumId w:val="15"/>
  </w:num>
  <w:num w:numId="19" w16cid:durableId="1695038252">
    <w:abstractNumId w:val="15"/>
    <w:lvlOverride w:ilvl="0">
      <w:startOverride w:val="1"/>
    </w:lvlOverride>
  </w:num>
  <w:num w:numId="20" w16cid:durableId="1241209194">
    <w:abstractNumId w:val="11"/>
  </w:num>
  <w:num w:numId="21" w16cid:durableId="482242108">
    <w:abstractNumId w:val="37"/>
  </w:num>
  <w:num w:numId="22" w16cid:durableId="649212767">
    <w:abstractNumId w:val="29"/>
  </w:num>
  <w:num w:numId="23" w16cid:durableId="1215461258">
    <w:abstractNumId w:val="36"/>
  </w:num>
  <w:num w:numId="24" w16cid:durableId="2040012057">
    <w:abstractNumId w:val="32"/>
  </w:num>
  <w:num w:numId="25" w16cid:durableId="1205873485">
    <w:abstractNumId w:val="26"/>
  </w:num>
  <w:num w:numId="26" w16cid:durableId="1083993332">
    <w:abstractNumId w:val="22"/>
  </w:num>
  <w:num w:numId="27" w16cid:durableId="1370455305">
    <w:abstractNumId w:val="17"/>
  </w:num>
  <w:num w:numId="28" w16cid:durableId="2046172218">
    <w:abstractNumId w:val="12"/>
  </w:num>
  <w:num w:numId="29" w16cid:durableId="858542122">
    <w:abstractNumId w:val="23"/>
  </w:num>
  <w:num w:numId="30" w16cid:durableId="1414276993">
    <w:abstractNumId w:val="38"/>
  </w:num>
  <w:num w:numId="31" w16cid:durableId="780029195">
    <w:abstractNumId w:val="14"/>
  </w:num>
  <w:num w:numId="32" w16cid:durableId="1961304640">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540776">
    <w:abstractNumId w:val="10"/>
  </w:num>
  <w:num w:numId="34" w16cid:durableId="1499345935">
    <w:abstractNumId w:val="18"/>
  </w:num>
  <w:num w:numId="35" w16cid:durableId="1773669260">
    <w:abstractNumId w:val="27"/>
  </w:num>
  <w:num w:numId="36" w16cid:durableId="1586262737">
    <w:abstractNumId w:val="13"/>
  </w:num>
  <w:num w:numId="37" w16cid:durableId="1961185469">
    <w:abstractNumId w:val="21"/>
  </w:num>
  <w:num w:numId="38" w16cid:durableId="603149558">
    <w:abstractNumId w:val="16"/>
  </w:num>
  <w:num w:numId="39" w16cid:durableId="2047094174">
    <w:abstractNumId w:val="20"/>
  </w:num>
  <w:num w:numId="40" w16cid:durableId="909921433">
    <w:abstractNumId w:val="24"/>
  </w:num>
  <w:num w:numId="41" w16cid:durableId="304629269">
    <w:abstractNumId w:val="19"/>
  </w:num>
  <w:num w:numId="42" w16cid:durableId="889268971">
    <w:abstractNumId w:val="35"/>
  </w:num>
  <w:num w:numId="43" w16cid:durableId="1603492401">
    <w:abstractNumId w:val="28"/>
  </w:num>
  <w:num w:numId="44" w16cid:durableId="1398236926">
    <w:abstractNumId w:val="31"/>
  </w:num>
  <w:num w:numId="45" w16cid:durableId="1631781685">
    <w:abstractNumId w:val="33"/>
  </w:num>
  <w:num w:numId="46" w16cid:durableId="2075737066">
    <w:abstractNumId w:val="25"/>
  </w:num>
  <w:num w:numId="47" w16cid:durableId="45679686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67FF"/>
    <w:rsid w:val="000053F8"/>
    <w:rsid w:val="00006FAF"/>
    <w:rsid w:val="00011C58"/>
    <w:rsid w:val="00014495"/>
    <w:rsid w:val="00014BF2"/>
    <w:rsid w:val="00024D0A"/>
    <w:rsid w:val="000472DC"/>
    <w:rsid w:val="000567FF"/>
    <w:rsid w:val="00057FC9"/>
    <w:rsid w:val="000657BA"/>
    <w:rsid w:val="000668C0"/>
    <w:rsid w:val="00070065"/>
    <w:rsid w:val="00084F43"/>
    <w:rsid w:val="000851BC"/>
    <w:rsid w:val="00085D76"/>
    <w:rsid w:val="000A4FEE"/>
    <w:rsid w:val="000B4916"/>
    <w:rsid w:val="000B5939"/>
    <w:rsid w:val="000D3405"/>
    <w:rsid w:val="000E39C5"/>
    <w:rsid w:val="0010601D"/>
    <w:rsid w:val="00111CCE"/>
    <w:rsid w:val="001134E7"/>
    <w:rsid w:val="001477D5"/>
    <w:rsid w:val="00161FF4"/>
    <w:rsid w:val="001652EF"/>
    <w:rsid w:val="001710A9"/>
    <w:rsid w:val="0017149E"/>
    <w:rsid w:val="0017169E"/>
    <w:rsid w:val="001749B8"/>
    <w:rsid w:val="001764AF"/>
    <w:rsid w:val="0018092A"/>
    <w:rsid w:val="00181A4A"/>
    <w:rsid w:val="001A1A11"/>
    <w:rsid w:val="001A21C7"/>
    <w:rsid w:val="001A3C87"/>
    <w:rsid w:val="001B0EE9"/>
    <w:rsid w:val="001B65B3"/>
    <w:rsid w:val="001D637E"/>
    <w:rsid w:val="001D6700"/>
    <w:rsid w:val="001E58EC"/>
    <w:rsid w:val="00200E38"/>
    <w:rsid w:val="002029A6"/>
    <w:rsid w:val="002322B2"/>
    <w:rsid w:val="00232F7B"/>
    <w:rsid w:val="002350FD"/>
    <w:rsid w:val="002408EA"/>
    <w:rsid w:val="00247A78"/>
    <w:rsid w:val="0026679F"/>
    <w:rsid w:val="0027127B"/>
    <w:rsid w:val="00275232"/>
    <w:rsid w:val="002819D7"/>
    <w:rsid w:val="002902B3"/>
    <w:rsid w:val="00291A17"/>
    <w:rsid w:val="002C1A7E"/>
    <w:rsid w:val="002C5E6A"/>
    <w:rsid w:val="002D3376"/>
    <w:rsid w:val="002F2C37"/>
    <w:rsid w:val="002F4C04"/>
    <w:rsid w:val="00311ED0"/>
    <w:rsid w:val="00332079"/>
    <w:rsid w:val="003603F7"/>
    <w:rsid w:val="003648C5"/>
    <w:rsid w:val="00370F12"/>
    <w:rsid w:val="003722FA"/>
    <w:rsid w:val="00387053"/>
    <w:rsid w:val="00396627"/>
    <w:rsid w:val="003A0B19"/>
    <w:rsid w:val="003A0F66"/>
    <w:rsid w:val="003B2573"/>
    <w:rsid w:val="003C7AAF"/>
    <w:rsid w:val="003D2EE4"/>
    <w:rsid w:val="003F0C22"/>
    <w:rsid w:val="003F41C3"/>
    <w:rsid w:val="004075B6"/>
    <w:rsid w:val="0041504E"/>
    <w:rsid w:val="00420952"/>
    <w:rsid w:val="00433EFF"/>
    <w:rsid w:val="00443081"/>
    <w:rsid w:val="00446329"/>
    <w:rsid w:val="00446BEE"/>
    <w:rsid w:val="00452A3F"/>
    <w:rsid w:val="00480D3F"/>
    <w:rsid w:val="00482716"/>
    <w:rsid w:val="00486FE0"/>
    <w:rsid w:val="0049291C"/>
    <w:rsid w:val="004935A3"/>
    <w:rsid w:val="004A58A9"/>
    <w:rsid w:val="004B3E22"/>
    <w:rsid w:val="004E20CB"/>
    <w:rsid w:val="004F379C"/>
    <w:rsid w:val="004F5870"/>
    <w:rsid w:val="005025A1"/>
    <w:rsid w:val="00504EA0"/>
    <w:rsid w:val="00521148"/>
    <w:rsid w:val="00521F5D"/>
    <w:rsid w:val="0053717B"/>
    <w:rsid w:val="005406FB"/>
    <w:rsid w:val="00543E45"/>
    <w:rsid w:val="005461CB"/>
    <w:rsid w:val="00563E86"/>
    <w:rsid w:val="00566E2A"/>
    <w:rsid w:val="00596469"/>
    <w:rsid w:val="005C745D"/>
    <w:rsid w:val="005F30A5"/>
    <w:rsid w:val="00603D35"/>
    <w:rsid w:val="006200AD"/>
    <w:rsid w:val="00631564"/>
    <w:rsid w:val="006370A7"/>
    <w:rsid w:val="00666F73"/>
    <w:rsid w:val="006767A1"/>
    <w:rsid w:val="006921E1"/>
    <w:rsid w:val="00696A5C"/>
    <w:rsid w:val="006A1369"/>
    <w:rsid w:val="006A2A61"/>
    <w:rsid w:val="006C7EE0"/>
    <w:rsid w:val="006D6093"/>
    <w:rsid w:val="006E0904"/>
    <w:rsid w:val="006F287D"/>
    <w:rsid w:val="006F4B25"/>
    <w:rsid w:val="006F552B"/>
    <w:rsid w:val="006F6496"/>
    <w:rsid w:val="00715265"/>
    <w:rsid w:val="007266FB"/>
    <w:rsid w:val="00731027"/>
    <w:rsid w:val="00736348"/>
    <w:rsid w:val="007533B3"/>
    <w:rsid w:val="00754AEB"/>
    <w:rsid w:val="0075736C"/>
    <w:rsid w:val="00760908"/>
    <w:rsid w:val="00784EE1"/>
    <w:rsid w:val="007955CD"/>
    <w:rsid w:val="007E05ED"/>
    <w:rsid w:val="007F09A1"/>
    <w:rsid w:val="007F238D"/>
    <w:rsid w:val="007F23B5"/>
    <w:rsid w:val="008029AB"/>
    <w:rsid w:val="00821D91"/>
    <w:rsid w:val="00834099"/>
    <w:rsid w:val="00835AD7"/>
    <w:rsid w:val="00843C84"/>
    <w:rsid w:val="00843DD6"/>
    <w:rsid w:val="00851820"/>
    <w:rsid w:val="00857CBD"/>
    <w:rsid w:val="00860835"/>
    <w:rsid w:val="00861B92"/>
    <w:rsid w:val="00870BEC"/>
    <w:rsid w:val="008814FB"/>
    <w:rsid w:val="00881CF8"/>
    <w:rsid w:val="0088611D"/>
    <w:rsid w:val="008E440D"/>
    <w:rsid w:val="008F1F6F"/>
    <w:rsid w:val="008F5E30"/>
    <w:rsid w:val="008F6FEE"/>
    <w:rsid w:val="00914D7F"/>
    <w:rsid w:val="00962555"/>
    <w:rsid w:val="009660E5"/>
    <w:rsid w:val="00977831"/>
    <w:rsid w:val="009930B5"/>
    <w:rsid w:val="00995CE8"/>
    <w:rsid w:val="00995EEA"/>
    <w:rsid w:val="009A60B4"/>
    <w:rsid w:val="009B71C0"/>
    <w:rsid w:val="009E4A22"/>
    <w:rsid w:val="009E680B"/>
    <w:rsid w:val="00A00407"/>
    <w:rsid w:val="00A15A1F"/>
    <w:rsid w:val="00A21C5F"/>
    <w:rsid w:val="00A3325A"/>
    <w:rsid w:val="00A43013"/>
    <w:rsid w:val="00A50676"/>
    <w:rsid w:val="00A562A2"/>
    <w:rsid w:val="00A600BB"/>
    <w:rsid w:val="00A71456"/>
    <w:rsid w:val="00A83BEF"/>
    <w:rsid w:val="00AA0377"/>
    <w:rsid w:val="00AB2F48"/>
    <w:rsid w:val="00AF108A"/>
    <w:rsid w:val="00B02E55"/>
    <w:rsid w:val="00B036C1"/>
    <w:rsid w:val="00B26430"/>
    <w:rsid w:val="00B33A2F"/>
    <w:rsid w:val="00B46ABD"/>
    <w:rsid w:val="00B50EC6"/>
    <w:rsid w:val="00B521E0"/>
    <w:rsid w:val="00B5431F"/>
    <w:rsid w:val="00B61314"/>
    <w:rsid w:val="00B66A9E"/>
    <w:rsid w:val="00B80317"/>
    <w:rsid w:val="00B8144C"/>
    <w:rsid w:val="00BB19F9"/>
    <w:rsid w:val="00BB76D7"/>
    <w:rsid w:val="00BC3A15"/>
    <w:rsid w:val="00BC66C6"/>
    <w:rsid w:val="00BD4610"/>
    <w:rsid w:val="00BF629E"/>
    <w:rsid w:val="00BF7FE0"/>
    <w:rsid w:val="00C203BC"/>
    <w:rsid w:val="00C209B6"/>
    <w:rsid w:val="00C2407A"/>
    <w:rsid w:val="00C32DF0"/>
    <w:rsid w:val="00C45CA8"/>
    <w:rsid w:val="00C57BF0"/>
    <w:rsid w:val="00C670DD"/>
    <w:rsid w:val="00C81104"/>
    <w:rsid w:val="00C9475C"/>
    <w:rsid w:val="00C96411"/>
    <w:rsid w:val="00C97410"/>
    <w:rsid w:val="00CA055B"/>
    <w:rsid w:val="00CA3E4F"/>
    <w:rsid w:val="00CA4561"/>
    <w:rsid w:val="00CA78AA"/>
    <w:rsid w:val="00CB5671"/>
    <w:rsid w:val="00CB7A88"/>
    <w:rsid w:val="00CD3014"/>
    <w:rsid w:val="00CD78AE"/>
    <w:rsid w:val="00CF58B7"/>
    <w:rsid w:val="00D22C5F"/>
    <w:rsid w:val="00D351C1"/>
    <w:rsid w:val="00D356C9"/>
    <w:rsid w:val="00D35EFB"/>
    <w:rsid w:val="00D44C15"/>
    <w:rsid w:val="00D504B3"/>
    <w:rsid w:val="00D563FE"/>
    <w:rsid w:val="00D71447"/>
    <w:rsid w:val="00D82043"/>
    <w:rsid w:val="00D86AC1"/>
    <w:rsid w:val="00D86BF0"/>
    <w:rsid w:val="00D87B0D"/>
    <w:rsid w:val="00D93F96"/>
    <w:rsid w:val="00D96736"/>
    <w:rsid w:val="00DB7851"/>
    <w:rsid w:val="00DC3B22"/>
    <w:rsid w:val="00DE033E"/>
    <w:rsid w:val="00DE4DE9"/>
    <w:rsid w:val="00DF772E"/>
    <w:rsid w:val="00E14404"/>
    <w:rsid w:val="00E337A3"/>
    <w:rsid w:val="00E51920"/>
    <w:rsid w:val="00E64068"/>
    <w:rsid w:val="00E64120"/>
    <w:rsid w:val="00E660A1"/>
    <w:rsid w:val="00E72062"/>
    <w:rsid w:val="00E74106"/>
    <w:rsid w:val="00E828C5"/>
    <w:rsid w:val="00E933FE"/>
    <w:rsid w:val="00EA3CCF"/>
    <w:rsid w:val="00EC53AC"/>
    <w:rsid w:val="00EF3DC0"/>
    <w:rsid w:val="00F00624"/>
    <w:rsid w:val="00F055F1"/>
    <w:rsid w:val="00F36B73"/>
    <w:rsid w:val="00F610AF"/>
    <w:rsid w:val="00F66AC5"/>
    <w:rsid w:val="00F673FF"/>
    <w:rsid w:val="00F709CE"/>
    <w:rsid w:val="00F90BB8"/>
    <w:rsid w:val="00FA2C5A"/>
    <w:rsid w:val="00FA5E70"/>
    <w:rsid w:val="00FC2D11"/>
    <w:rsid w:val="00FC4417"/>
    <w:rsid w:val="00FC6230"/>
    <w:rsid w:val="00FE306B"/>
    <w:rsid w:val="00FF61E7"/>
    <w:rsid w:val="00FF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8F90"/>
  <w15:docId w15:val="{E7610CA8-3AE4-4E29-A453-5D7DCFE0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7FF"/>
    <w:rPr>
      <w:rFonts w:ascii="Calibri" w:eastAsiaTheme="minorHAnsi" w:hAnsi="Calibr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0567FF"/>
    <w:rPr>
      <w:color w:val="0563C1"/>
      <w:u w:val="single"/>
    </w:rPr>
  </w:style>
  <w:style w:type="paragraph" w:styleId="PlainText">
    <w:name w:val="Plain Text"/>
    <w:basedOn w:val="Normal"/>
    <w:link w:val="PlainTextChar"/>
    <w:uiPriority w:val="99"/>
    <w:semiHidden/>
    <w:unhideWhenUsed/>
    <w:rsid w:val="000567FF"/>
  </w:style>
  <w:style w:type="character" w:customStyle="1" w:styleId="PlainTextChar">
    <w:name w:val="Plain Text Char"/>
    <w:basedOn w:val="DefaultParagraphFont"/>
    <w:link w:val="PlainText"/>
    <w:uiPriority w:val="99"/>
    <w:semiHidden/>
    <w:rsid w:val="000567FF"/>
    <w:rPr>
      <w:rFonts w:ascii="Calibri" w:eastAsiaTheme="minorHAnsi" w:hAnsi="Calibri"/>
      <w:sz w:val="22"/>
      <w:szCs w:val="22"/>
      <w:lang w:eastAsia="en-US"/>
    </w:rPr>
  </w:style>
  <w:style w:type="character" w:styleId="CommentReference">
    <w:name w:val="annotation reference"/>
    <w:basedOn w:val="DefaultParagraphFont"/>
    <w:unhideWhenUsed/>
    <w:rsid w:val="00B46ABD"/>
    <w:rPr>
      <w:sz w:val="16"/>
      <w:szCs w:val="16"/>
    </w:rPr>
  </w:style>
  <w:style w:type="paragraph" w:styleId="CommentText">
    <w:name w:val="annotation text"/>
    <w:basedOn w:val="Normal"/>
    <w:link w:val="CommentTextChar"/>
    <w:uiPriority w:val="99"/>
    <w:unhideWhenUsed/>
    <w:rsid w:val="00B46ABD"/>
    <w:rPr>
      <w:sz w:val="20"/>
      <w:szCs w:val="20"/>
    </w:rPr>
  </w:style>
  <w:style w:type="character" w:customStyle="1" w:styleId="CommentTextChar">
    <w:name w:val="Comment Text Char"/>
    <w:basedOn w:val="DefaultParagraphFont"/>
    <w:link w:val="CommentText"/>
    <w:uiPriority w:val="99"/>
    <w:rsid w:val="00B46ABD"/>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B46ABD"/>
    <w:rPr>
      <w:b/>
      <w:bCs/>
    </w:rPr>
  </w:style>
  <w:style w:type="character" w:customStyle="1" w:styleId="CommentSubjectChar">
    <w:name w:val="Comment Subject Char"/>
    <w:basedOn w:val="CommentTextChar"/>
    <w:link w:val="CommentSubject"/>
    <w:semiHidden/>
    <w:rsid w:val="00B46ABD"/>
    <w:rPr>
      <w:rFonts w:ascii="Calibri" w:eastAsiaTheme="minorHAnsi" w:hAnsi="Calibri"/>
      <w:b/>
      <w:bCs/>
      <w:lang w:eastAsia="en-US"/>
    </w:rPr>
  </w:style>
  <w:style w:type="paragraph" w:styleId="BodyText">
    <w:name w:val="Body Text"/>
    <w:basedOn w:val="Normal"/>
    <w:link w:val="BodyTextChar"/>
    <w:rsid w:val="00291A17"/>
    <w:pPr>
      <w:spacing w:after="240"/>
    </w:pPr>
    <w:rPr>
      <w:rFonts w:ascii="Arial" w:eastAsia="Times New Roman" w:hAnsi="Arial"/>
      <w:sz w:val="24"/>
      <w:szCs w:val="20"/>
      <w:lang w:val="x-none"/>
    </w:rPr>
  </w:style>
  <w:style w:type="character" w:customStyle="1" w:styleId="BodyTextChar">
    <w:name w:val="Body Text Char"/>
    <w:basedOn w:val="DefaultParagraphFont"/>
    <w:link w:val="BodyText"/>
    <w:rsid w:val="00291A17"/>
    <w:rPr>
      <w:rFonts w:ascii="Arial" w:hAnsi="Arial"/>
      <w:sz w:val="24"/>
      <w:lang w:val="x-none" w:eastAsia="en-US"/>
    </w:rPr>
  </w:style>
  <w:style w:type="table" w:styleId="TableGrid">
    <w:name w:val="Table Grid"/>
    <w:basedOn w:val="TableNormal"/>
    <w:rsid w:val="00C9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A5C"/>
    <w:pPr>
      <w:ind w:left="720"/>
      <w:contextualSpacing/>
    </w:pPr>
  </w:style>
  <w:style w:type="paragraph" w:customStyle="1" w:styleId="Bulletindent1">
    <w:name w:val="Bullet indent 1"/>
    <w:basedOn w:val="Normal"/>
    <w:link w:val="Bulletindent1Char"/>
    <w:qFormat/>
    <w:rsid w:val="00715265"/>
    <w:pPr>
      <w:spacing w:line="360" w:lineRule="auto"/>
    </w:pPr>
    <w:rPr>
      <w:rFonts w:ascii="Arial" w:eastAsia="Times New Roman" w:hAnsi="Arial"/>
      <w:sz w:val="24"/>
      <w:szCs w:val="24"/>
    </w:rPr>
  </w:style>
  <w:style w:type="paragraph" w:customStyle="1" w:styleId="Bulletindent1last">
    <w:name w:val="Bullet indent 1 last"/>
    <w:basedOn w:val="Normal"/>
    <w:next w:val="Normal"/>
    <w:rsid w:val="00715265"/>
    <w:pPr>
      <w:numPr>
        <w:numId w:val="31"/>
      </w:numPr>
      <w:tabs>
        <w:tab w:val="clear" w:pos="1418"/>
        <w:tab w:val="num" w:pos="851"/>
      </w:tabs>
      <w:spacing w:after="240" w:line="360" w:lineRule="auto"/>
      <w:ind w:left="851" w:hanging="425"/>
    </w:pPr>
    <w:rPr>
      <w:rFonts w:ascii="Arial" w:eastAsia="Times New Roman" w:hAnsi="Arial"/>
      <w:sz w:val="24"/>
      <w:szCs w:val="24"/>
    </w:rPr>
  </w:style>
  <w:style w:type="paragraph" w:customStyle="1" w:styleId="Heading3boardreport">
    <w:name w:val="Heading 3 board report"/>
    <w:basedOn w:val="Normal"/>
    <w:next w:val="Normal"/>
    <w:qFormat/>
    <w:rsid w:val="00715265"/>
    <w:pPr>
      <w:keepNext/>
      <w:spacing w:before="120" w:after="60" w:line="360" w:lineRule="auto"/>
      <w:outlineLvl w:val="2"/>
    </w:pPr>
    <w:rPr>
      <w:rFonts w:ascii="Arial" w:eastAsia="Times New Roman" w:hAnsi="Arial" w:cs="Arial"/>
      <w:b/>
      <w:bCs/>
      <w:color w:val="00506A"/>
      <w:sz w:val="26"/>
      <w:szCs w:val="26"/>
    </w:rPr>
  </w:style>
  <w:style w:type="paragraph" w:customStyle="1" w:styleId="NICEnormalnumbered">
    <w:name w:val="NICE normal numbered"/>
    <w:basedOn w:val="Paragraph"/>
    <w:qFormat/>
    <w:rsid w:val="00715265"/>
    <w:pPr>
      <w:numPr>
        <w:numId w:val="25"/>
      </w:numPr>
      <w:tabs>
        <w:tab w:val="clear" w:pos="567"/>
        <w:tab w:val="left" w:pos="426"/>
      </w:tabs>
      <w:spacing w:before="200" w:after="0" w:line="360" w:lineRule="auto"/>
      <w:ind w:left="425" w:hanging="425"/>
    </w:pPr>
    <w:rPr>
      <w:rFonts w:eastAsia="Times New Roman"/>
      <w:sz w:val="24"/>
      <w:szCs w:val="24"/>
      <w:lang w:eastAsia="en-GB"/>
    </w:rPr>
  </w:style>
  <w:style w:type="paragraph" w:customStyle="1" w:styleId="Numberedheading1">
    <w:name w:val="Numbered heading 1"/>
    <w:basedOn w:val="Heading1"/>
    <w:next w:val="Normal"/>
    <w:qFormat/>
    <w:rsid w:val="00EC53AC"/>
    <w:pPr>
      <w:numPr>
        <w:numId w:val="34"/>
      </w:numPr>
      <w:spacing w:before="240" w:line="360" w:lineRule="auto"/>
    </w:pPr>
    <w:rPr>
      <w:rFonts w:eastAsia="Times New Roman" w:cs="Arial"/>
      <w:sz w:val="32"/>
      <w:szCs w:val="24"/>
    </w:rPr>
  </w:style>
  <w:style w:type="paragraph" w:customStyle="1" w:styleId="Numberedheading2">
    <w:name w:val="Numbered heading 2"/>
    <w:basedOn w:val="Heading2"/>
    <w:next w:val="Normal"/>
    <w:qFormat/>
    <w:rsid w:val="00EC53AC"/>
    <w:pPr>
      <w:numPr>
        <w:ilvl w:val="1"/>
        <w:numId w:val="34"/>
      </w:numPr>
      <w:spacing w:before="240" w:after="60" w:line="360" w:lineRule="auto"/>
    </w:pPr>
    <w:rPr>
      <w:rFonts w:eastAsia="Times New Roman" w:cs="Arial"/>
      <w:i w:val="0"/>
      <w:iCs w:val="0"/>
      <w:sz w:val="28"/>
      <w:szCs w:val="28"/>
    </w:rPr>
  </w:style>
  <w:style w:type="paragraph" w:customStyle="1" w:styleId="Numberedlevel4text">
    <w:name w:val="Numbered level 4 text"/>
    <w:basedOn w:val="Normal"/>
    <w:next w:val="Normal"/>
    <w:rsid w:val="00EC53AC"/>
    <w:pPr>
      <w:numPr>
        <w:ilvl w:val="3"/>
        <w:numId w:val="34"/>
      </w:numPr>
      <w:spacing w:after="240" w:line="360" w:lineRule="auto"/>
    </w:pPr>
    <w:rPr>
      <w:rFonts w:ascii="Arial" w:eastAsia="Times New Roman" w:hAnsi="Arial"/>
      <w:sz w:val="24"/>
      <w:szCs w:val="24"/>
    </w:rPr>
  </w:style>
  <w:style w:type="paragraph" w:customStyle="1" w:styleId="Numberedlevel3text">
    <w:name w:val="Numbered level 3 text"/>
    <w:basedOn w:val="Normal"/>
    <w:qFormat/>
    <w:rsid w:val="00EC53AC"/>
    <w:pPr>
      <w:keepNext/>
      <w:spacing w:after="240" w:line="360" w:lineRule="auto"/>
    </w:pPr>
    <w:rPr>
      <w:rFonts w:ascii="Arial" w:eastAsia="Times New Roman" w:hAnsi="Arial" w:cs="Arial"/>
      <w:bCs/>
      <w:sz w:val="24"/>
      <w:szCs w:val="24"/>
    </w:rPr>
  </w:style>
  <w:style w:type="character" w:customStyle="1" w:styleId="Bulletindent1Char">
    <w:name w:val="Bullet indent 1 Char"/>
    <w:link w:val="Bulletindent1"/>
    <w:rsid w:val="00EC53AC"/>
    <w:rPr>
      <w:rFonts w:ascii="Arial" w:hAnsi="Arial"/>
      <w:sz w:val="24"/>
      <w:szCs w:val="24"/>
      <w:lang w:eastAsia="en-US"/>
    </w:rPr>
  </w:style>
  <w:style w:type="character" w:styleId="UnresolvedMention">
    <w:name w:val="Unresolved Mention"/>
    <w:basedOn w:val="DefaultParagraphFont"/>
    <w:uiPriority w:val="99"/>
    <w:semiHidden/>
    <w:unhideWhenUsed/>
    <w:rsid w:val="00DF772E"/>
    <w:rPr>
      <w:color w:val="605E5C"/>
      <w:shd w:val="clear" w:color="auto" w:fill="E1DFDD"/>
    </w:rPr>
  </w:style>
  <w:style w:type="character" w:styleId="FollowedHyperlink">
    <w:name w:val="FollowedHyperlink"/>
    <w:basedOn w:val="DefaultParagraphFont"/>
    <w:semiHidden/>
    <w:unhideWhenUsed/>
    <w:rsid w:val="001A21C7"/>
    <w:rPr>
      <w:color w:val="800080" w:themeColor="followedHyperlink"/>
      <w:u w:val="single"/>
    </w:rPr>
  </w:style>
  <w:style w:type="paragraph" w:styleId="Revision">
    <w:name w:val="Revision"/>
    <w:hidden/>
    <w:uiPriority w:val="99"/>
    <w:semiHidden/>
    <w:rsid w:val="001E58EC"/>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24785">
      <w:bodyDiv w:val="1"/>
      <w:marLeft w:val="0"/>
      <w:marRight w:val="0"/>
      <w:marTop w:val="0"/>
      <w:marBottom w:val="0"/>
      <w:divBdr>
        <w:top w:val="none" w:sz="0" w:space="0" w:color="auto"/>
        <w:left w:val="none" w:sz="0" w:space="0" w:color="auto"/>
        <w:bottom w:val="none" w:sz="0" w:space="0" w:color="auto"/>
        <w:right w:val="none" w:sz="0" w:space="0" w:color="auto"/>
      </w:divBdr>
    </w:div>
    <w:div w:id="1112745497">
      <w:bodyDiv w:val="1"/>
      <w:marLeft w:val="0"/>
      <w:marRight w:val="0"/>
      <w:marTop w:val="0"/>
      <w:marBottom w:val="0"/>
      <w:divBdr>
        <w:top w:val="none" w:sz="0" w:space="0" w:color="auto"/>
        <w:left w:val="none" w:sz="0" w:space="0" w:color="auto"/>
        <w:bottom w:val="none" w:sz="0" w:space="0" w:color="auto"/>
        <w:right w:val="none" w:sz="0" w:space="0" w:color="auto"/>
      </w:divBdr>
      <w:divsChild>
        <w:div w:id="1652905822">
          <w:marLeft w:val="0"/>
          <w:marRight w:val="0"/>
          <w:marTop w:val="0"/>
          <w:marBottom w:val="0"/>
          <w:divBdr>
            <w:top w:val="none" w:sz="0" w:space="0" w:color="auto"/>
            <w:left w:val="none" w:sz="0" w:space="0" w:color="auto"/>
            <w:bottom w:val="none" w:sz="0" w:space="0" w:color="auto"/>
            <w:right w:val="none" w:sz="0" w:space="0" w:color="auto"/>
          </w:divBdr>
        </w:div>
      </w:divsChild>
    </w:div>
    <w:div w:id="1700400005">
      <w:bodyDiv w:val="1"/>
      <w:marLeft w:val="0"/>
      <w:marRight w:val="0"/>
      <w:marTop w:val="0"/>
      <w:marBottom w:val="0"/>
      <w:divBdr>
        <w:top w:val="none" w:sz="0" w:space="0" w:color="auto"/>
        <w:left w:val="none" w:sz="0" w:space="0" w:color="auto"/>
        <w:bottom w:val="none" w:sz="0" w:space="0" w:color="auto"/>
        <w:right w:val="none" w:sz="0" w:space="0" w:color="auto"/>
      </w:divBdr>
      <w:divsChild>
        <w:div w:id="89129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61751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process/pmg37/chapter/highly-specialised-technologi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ons.gov.uk/peoplepopulationandcommunity/populationandmigration/populationestimates/datasets/populationestimatesforukenglandandwalesscotlandandnorthernireland" TargetMode="External"/><Relationship Id="rId4" Type="http://schemas.openxmlformats.org/officeDocument/2006/relationships/webSettings" Target="webSettings.xml"/><Relationship Id="rId9" Type="http://schemas.openxmlformats.org/officeDocument/2006/relationships/hyperlink" Target="http://aldconnect.org/education-and-support/what-is-al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Dent</dc:creator>
  <cp:keywords/>
  <dc:description/>
  <cp:lastModifiedBy>Catherine Spanswick</cp:lastModifiedBy>
  <cp:revision>4</cp:revision>
  <cp:lastPrinted>2020-02-04T14:39:00Z</cp:lastPrinted>
  <dcterms:created xsi:type="dcterms:W3CDTF">2023-10-23T09:51:00Z</dcterms:created>
  <dcterms:modified xsi:type="dcterms:W3CDTF">2023-10-30T16:19:00Z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2023-06-22T08:59:23Z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187049cc-2d50-410c-a432-0191926e279b</vt:lpwstr>
  </property>
  <property fmtid="{D5CDD505-2E9C-101B-9397-08002B2CF9AE}" pid="8" name="MSIP_Label_c69d85d5-6d9e-4305-a294-1f636ec0f2d6_ContentBits">
    <vt:lpwstr>0</vt:lpwstr>
  </property>
</Properties>
</file>