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27A" w14:textId="422FDB3F" w:rsidR="00F24F10" w:rsidRPr="00705992" w:rsidRDefault="00D65DDB" w:rsidP="00705992">
      <w:pPr>
        <w:pStyle w:val="Heading1"/>
        <w:rPr>
          <w:i/>
          <w:iCs/>
        </w:rPr>
      </w:pPr>
      <w:r>
        <w:t xml:space="preserve">Review protocol </w:t>
      </w:r>
      <w:r w:rsidR="00850E8E">
        <w:t>for</w:t>
      </w:r>
      <w:r w:rsidR="0025323D">
        <w:t xml:space="preserve"> </w:t>
      </w:r>
      <w:r w:rsidR="00FD26CD">
        <w:t xml:space="preserve">facilitators and barriers to </w:t>
      </w:r>
      <w:r w:rsidR="00AE3D84">
        <w:t>accessing and engaging with treatment for OCD and BDD</w:t>
      </w:r>
    </w:p>
    <w:tbl>
      <w:tblPr>
        <w:tblStyle w:val="TableGrid"/>
        <w:tblW w:w="5000" w:type="pct"/>
        <w:tblLook w:val="0600" w:firstRow="0" w:lastRow="0" w:firstColumn="0" w:lastColumn="0" w:noHBand="1" w:noVBand="1"/>
      </w:tblPr>
      <w:tblGrid>
        <w:gridCol w:w="1163"/>
        <w:gridCol w:w="3693"/>
        <w:gridCol w:w="2483"/>
        <w:gridCol w:w="533"/>
        <w:gridCol w:w="1024"/>
        <w:gridCol w:w="1830"/>
        <w:gridCol w:w="3222"/>
      </w:tblGrid>
      <w:tr w:rsidR="00581906" w:rsidRPr="00E546D5" w14:paraId="1FB83618" w14:textId="77777777" w:rsidTr="00581906">
        <w:tc>
          <w:tcPr>
            <w:tcW w:w="417" w:type="pct"/>
            <w:shd w:val="clear" w:color="auto" w:fill="BFBFBF" w:themeFill="background1" w:themeFillShade="BF"/>
          </w:tcPr>
          <w:p w14:paraId="17B02CCF" w14:textId="77777777" w:rsidR="00581906" w:rsidRPr="00E546D5" w:rsidRDefault="00581906" w:rsidP="000B06F0">
            <w:pPr>
              <w:pStyle w:val="Paragraphnonumbers"/>
              <w:jc w:val="center"/>
              <w:rPr>
                <w:rFonts w:cs="Arial"/>
              </w:rPr>
            </w:pPr>
            <w:r w:rsidRPr="00E546D5">
              <w:rPr>
                <w:rFonts w:cs="Arial"/>
              </w:rPr>
              <w:t>ID</w:t>
            </w:r>
          </w:p>
        </w:tc>
        <w:tc>
          <w:tcPr>
            <w:tcW w:w="1324" w:type="pct"/>
            <w:shd w:val="clear" w:color="auto" w:fill="BFBFBF" w:themeFill="background1" w:themeFillShade="BF"/>
          </w:tcPr>
          <w:p w14:paraId="5CB3B44D" w14:textId="77777777" w:rsidR="00581906" w:rsidRPr="00E546D5" w:rsidRDefault="00581906" w:rsidP="000B06F0">
            <w:pPr>
              <w:pStyle w:val="Paragraphnonumbers"/>
              <w:rPr>
                <w:rFonts w:cs="Arial"/>
              </w:rPr>
            </w:pPr>
            <w:r w:rsidRPr="00E546D5">
              <w:rPr>
                <w:rFonts w:cs="Arial"/>
              </w:rPr>
              <w:t>Field</w:t>
            </w:r>
          </w:p>
        </w:tc>
        <w:tc>
          <w:tcPr>
            <w:tcW w:w="3259" w:type="pct"/>
            <w:gridSpan w:val="5"/>
            <w:shd w:val="clear" w:color="auto" w:fill="BFBFBF" w:themeFill="background1" w:themeFillShade="BF"/>
          </w:tcPr>
          <w:p w14:paraId="7518C32A" w14:textId="77777777" w:rsidR="00581906" w:rsidRPr="00E546D5" w:rsidRDefault="00581906" w:rsidP="000B06F0">
            <w:pPr>
              <w:pStyle w:val="Paragraphnonumbers"/>
              <w:rPr>
                <w:rFonts w:cs="Arial"/>
              </w:rPr>
            </w:pPr>
            <w:r w:rsidRPr="00E546D5">
              <w:rPr>
                <w:rFonts w:cs="Arial"/>
              </w:rPr>
              <w:t>Content</w:t>
            </w:r>
          </w:p>
        </w:tc>
      </w:tr>
      <w:tr w:rsidR="00581906" w:rsidRPr="00E546D5" w14:paraId="49853C1E" w14:textId="77777777" w:rsidTr="00581906">
        <w:tc>
          <w:tcPr>
            <w:tcW w:w="417" w:type="pct"/>
          </w:tcPr>
          <w:p w14:paraId="07B67E60" w14:textId="77777777" w:rsidR="00581906" w:rsidRPr="00E546D5" w:rsidRDefault="00581906" w:rsidP="000B06F0">
            <w:pPr>
              <w:pStyle w:val="Paragraphnonumbers"/>
              <w:jc w:val="center"/>
              <w:rPr>
                <w:rFonts w:cs="Arial"/>
                <w:color w:val="000000"/>
              </w:rPr>
            </w:pPr>
            <w:r w:rsidRPr="00E546D5">
              <w:rPr>
                <w:rFonts w:cs="Arial"/>
                <w:color w:val="000000"/>
              </w:rPr>
              <w:t>1.</w:t>
            </w:r>
          </w:p>
        </w:tc>
        <w:tc>
          <w:tcPr>
            <w:tcW w:w="1324" w:type="pct"/>
          </w:tcPr>
          <w:p w14:paraId="7F1AEC4F" w14:textId="77777777" w:rsidR="00581906" w:rsidRPr="00E546D5" w:rsidRDefault="00581906" w:rsidP="000B06F0">
            <w:pPr>
              <w:pStyle w:val="Paragraphnonumbers"/>
              <w:spacing w:after="0" w:line="240" w:lineRule="auto"/>
              <w:rPr>
                <w:rFonts w:cs="Arial"/>
                <w:i/>
              </w:rPr>
            </w:pPr>
            <w:r w:rsidRPr="00E546D5">
              <w:rPr>
                <w:rFonts w:cs="Arial"/>
                <w:color w:val="000000"/>
              </w:rPr>
              <w:t>Review title</w:t>
            </w:r>
          </w:p>
        </w:tc>
        <w:tc>
          <w:tcPr>
            <w:tcW w:w="3259" w:type="pct"/>
            <w:gridSpan w:val="5"/>
          </w:tcPr>
          <w:p w14:paraId="46E87ED2" w14:textId="07521ABF" w:rsidR="00581906" w:rsidRPr="00DC33F5" w:rsidRDefault="00581906" w:rsidP="00AE3D84">
            <w:pPr>
              <w:rPr>
                <w:rFonts w:ascii="Arial" w:hAnsi="Arial" w:cs="Arial"/>
                <w:lang w:val="en-US"/>
              </w:rPr>
            </w:pPr>
            <w:r>
              <w:rPr>
                <w:rFonts w:ascii="Arial" w:hAnsi="Arial" w:cs="Arial"/>
              </w:rPr>
              <w:t>F</w:t>
            </w:r>
            <w:r w:rsidRPr="00FD26CD">
              <w:rPr>
                <w:rFonts w:ascii="Arial" w:hAnsi="Arial" w:cs="Arial"/>
              </w:rPr>
              <w:t xml:space="preserve">acilitators and barriers to </w:t>
            </w:r>
            <w:r>
              <w:rPr>
                <w:rFonts w:ascii="Arial" w:hAnsi="Arial" w:cs="Arial"/>
              </w:rPr>
              <w:t>accessing and engaging with treatment for OCD and BDD</w:t>
            </w:r>
          </w:p>
        </w:tc>
      </w:tr>
      <w:tr w:rsidR="00581906" w:rsidRPr="00E546D5" w14:paraId="7A29EF65" w14:textId="77777777" w:rsidTr="00581906">
        <w:tc>
          <w:tcPr>
            <w:tcW w:w="417" w:type="pct"/>
          </w:tcPr>
          <w:p w14:paraId="17602ACF" w14:textId="77777777" w:rsidR="00581906" w:rsidRPr="00E546D5" w:rsidRDefault="00581906" w:rsidP="000B06F0">
            <w:pPr>
              <w:pStyle w:val="Paragraphnonumbers"/>
              <w:jc w:val="center"/>
              <w:rPr>
                <w:rFonts w:cs="Arial"/>
                <w:color w:val="000000"/>
              </w:rPr>
            </w:pPr>
            <w:r w:rsidRPr="00E546D5">
              <w:rPr>
                <w:rFonts w:cs="Arial"/>
                <w:color w:val="000000"/>
              </w:rPr>
              <w:t>2.</w:t>
            </w:r>
          </w:p>
        </w:tc>
        <w:tc>
          <w:tcPr>
            <w:tcW w:w="1324" w:type="pct"/>
          </w:tcPr>
          <w:p w14:paraId="5F570DDB" w14:textId="77777777" w:rsidR="00581906" w:rsidRPr="00E546D5" w:rsidRDefault="00581906" w:rsidP="000B06F0">
            <w:pPr>
              <w:rPr>
                <w:rFonts w:ascii="Arial" w:hAnsi="Arial" w:cs="Arial"/>
                <w:color w:val="000000"/>
              </w:rPr>
            </w:pPr>
            <w:r w:rsidRPr="00E546D5">
              <w:rPr>
                <w:rFonts w:ascii="Arial" w:hAnsi="Arial" w:cs="Arial"/>
                <w:color w:val="000000"/>
              </w:rPr>
              <w:t>Review question</w:t>
            </w:r>
          </w:p>
        </w:tc>
        <w:tc>
          <w:tcPr>
            <w:tcW w:w="3259" w:type="pct"/>
            <w:gridSpan w:val="5"/>
          </w:tcPr>
          <w:p w14:paraId="29BB6F6A" w14:textId="713DCF13" w:rsidR="00581906" w:rsidRPr="00FA55CB" w:rsidRDefault="00581906" w:rsidP="098435B1">
            <w:pPr>
              <w:spacing w:line="259" w:lineRule="auto"/>
            </w:pPr>
            <w:r w:rsidRPr="098435B1">
              <w:rPr>
                <w:rFonts w:ascii="Arial" w:hAnsi="Arial" w:cs="Arial"/>
              </w:rPr>
              <w:t>ccc</w:t>
            </w:r>
          </w:p>
        </w:tc>
      </w:tr>
      <w:tr w:rsidR="00581906" w:rsidRPr="00E546D5" w14:paraId="4995031B" w14:textId="77777777" w:rsidTr="00581906">
        <w:tc>
          <w:tcPr>
            <w:tcW w:w="417" w:type="pct"/>
          </w:tcPr>
          <w:p w14:paraId="35D1FB37" w14:textId="77777777" w:rsidR="00581906" w:rsidRPr="00E546D5" w:rsidRDefault="00581906" w:rsidP="000B06F0">
            <w:pPr>
              <w:pStyle w:val="Paragraphnonumbers"/>
              <w:jc w:val="center"/>
              <w:rPr>
                <w:rFonts w:cs="Arial"/>
                <w:color w:val="000000"/>
              </w:rPr>
            </w:pPr>
            <w:r w:rsidRPr="00E546D5">
              <w:rPr>
                <w:rFonts w:cs="Arial"/>
                <w:color w:val="000000"/>
              </w:rPr>
              <w:t>3.</w:t>
            </w:r>
          </w:p>
        </w:tc>
        <w:tc>
          <w:tcPr>
            <w:tcW w:w="1324" w:type="pct"/>
          </w:tcPr>
          <w:p w14:paraId="539F3AD5" w14:textId="77777777" w:rsidR="00581906" w:rsidRPr="00E546D5" w:rsidRDefault="00581906" w:rsidP="000B06F0">
            <w:pPr>
              <w:rPr>
                <w:rFonts w:ascii="Arial" w:hAnsi="Arial" w:cs="Arial"/>
                <w:color w:val="000000"/>
              </w:rPr>
            </w:pPr>
            <w:r w:rsidRPr="00E546D5">
              <w:rPr>
                <w:rFonts w:ascii="Arial" w:hAnsi="Arial" w:cs="Arial"/>
                <w:color w:val="000000"/>
              </w:rPr>
              <w:t>Objective</w:t>
            </w:r>
          </w:p>
        </w:tc>
        <w:tc>
          <w:tcPr>
            <w:tcW w:w="3259" w:type="pct"/>
            <w:gridSpan w:val="5"/>
          </w:tcPr>
          <w:p w14:paraId="1EA0CCA8" w14:textId="0ECDD8C5" w:rsidR="00581906" w:rsidRPr="00E546D5" w:rsidRDefault="00581906" w:rsidP="00AE3D84">
            <w:pPr>
              <w:rPr>
                <w:rFonts w:ascii="Arial" w:hAnsi="Arial" w:cs="Arial"/>
                <w:color w:val="4F81BD" w:themeColor="accent1"/>
              </w:rPr>
            </w:pPr>
            <w:r w:rsidRPr="00DC33F5">
              <w:rPr>
                <w:rFonts w:ascii="Arial" w:hAnsi="Arial" w:cs="Arial"/>
              </w:rPr>
              <w:t xml:space="preserve">To </w:t>
            </w:r>
            <w:r>
              <w:rPr>
                <w:rFonts w:ascii="Arial" w:hAnsi="Arial" w:cs="Arial"/>
              </w:rPr>
              <w:t>understand</w:t>
            </w:r>
            <w:r w:rsidRPr="00DC33F5">
              <w:rPr>
                <w:rFonts w:ascii="Arial" w:hAnsi="Arial" w:cs="Arial"/>
              </w:rPr>
              <w:t xml:space="preserve"> </w:t>
            </w:r>
            <w:r w:rsidRPr="007A537A">
              <w:rPr>
                <w:rFonts w:ascii="Arial" w:hAnsi="Arial" w:cs="Arial"/>
              </w:rPr>
              <w:t xml:space="preserve">the </w:t>
            </w:r>
            <w:r w:rsidRPr="007A6DBD">
              <w:rPr>
                <w:rFonts w:ascii="Arial" w:hAnsi="Arial" w:cs="Arial"/>
              </w:rPr>
              <w:t xml:space="preserve">facilitators and barriers </w:t>
            </w:r>
            <w:r w:rsidRPr="007A537A">
              <w:rPr>
                <w:rFonts w:ascii="Arial" w:hAnsi="Arial" w:cs="Arial"/>
              </w:rPr>
              <w:t>to</w:t>
            </w:r>
            <w:r w:rsidRPr="00FD26CD">
              <w:rPr>
                <w:rFonts w:ascii="Arial" w:hAnsi="Arial" w:cs="Arial"/>
              </w:rPr>
              <w:t xml:space="preserve"> </w:t>
            </w:r>
            <w:r>
              <w:rPr>
                <w:rFonts w:ascii="Arial" w:hAnsi="Arial" w:cs="Arial"/>
              </w:rPr>
              <w:t>accessing and engaging with treatment for OCD and BDD</w:t>
            </w:r>
          </w:p>
        </w:tc>
      </w:tr>
      <w:tr w:rsidR="00581906" w:rsidRPr="00E546D5" w14:paraId="310BCAFE" w14:textId="77777777" w:rsidTr="00581906">
        <w:tc>
          <w:tcPr>
            <w:tcW w:w="417" w:type="pct"/>
          </w:tcPr>
          <w:p w14:paraId="74A4EC63" w14:textId="77777777" w:rsidR="00581906" w:rsidRPr="00E546D5" w:rsidRDefault="00581906" w:rsidP="000B06F0">
            <w:pPr>
              <w:pStyle w:val="Paragraphnonumbers"/>
              <w:jc w:val="center"/>
              <w:rPr>
                <w:rFonts w:cs="Arial"/>
                <w:color w:val="000000"/>
              </w:rPr>
            </w:pPr>
            <w:r w:rsidRPr="00E546D5">
              <w:rPr>
                <w:rFonts w:cs="Arial"/>
                <w:color w:val="000000"/>
              </w:rPr>
              <w:t>4.</w:t>
            </w:r>
          </w:p>
        </w:tc>
        <w:tc>
          <w:tcPr>
            <w:tcW w:w="1324" w:type="pct"/>
          </w:tcPr>
          <w:p w14:paraId="760D7A0A" w14:textId="77777777" w:rsidR="00581906" w:rsidRPr="00E546D5" w:rsidRDefault="00581906" w:rsidP="000B06F0">
            <w:pPr>
              <w:rPr>
                <w:rFonts w:ascii="Arial" w:hAnsi="Arial" w:cs="Arial"/>
                <w:color w:val="000000"/>
              </w:rPr>
            </w:pPr>
            <w:r w:rsidRPr="00E546D5">
              <w:rPr>
                <w:rFonts w:ascii="Arial" w:hAnsi="Arial" w:cs="Arial"/>
                <w:color w:val="000000"/>
              </w:rPr>
              <w:t xml:space="preserve">Searches </w:t>
            </w:r>
          </w:p>
        </w:tc>
        <w:tc>
          <w:tcPr>
            <w:tcW w:w="3259" w:type="pct"/>
            <w:gridSpan w:val="5"/>
          </w:tcPr>
          <w:p w14:paraId="25AB655B" w14:textId="77777777" w:rsidR="00581906" w:rsidRPr="00BA359C" w:rsidRDefault="00581906" w:rsidP="002916D1">
            <w:pPr>
              <w:shd w:val="clear" w:color="auto" w:fill="FFFFFF"/>
              <w:rPr>
                <w:rFonts w:ascii="Arial" w:hAnsi="Arial" w:cs="Arial"/>
              </w:rPr>
            </w:pPr>
            <w:r w:rsidRPr="00BA359C">
              <w:rPr>
                <w:rFonts w:ascii="Arial" w:hAnsi="Arial" w:cs="Arial"/>
              </w:rPr>
              <w:t xml:space="preserve">The principal search strategy will be developed in MEDLINE and then adapted, as appropriate, for use in the other sources listed, </w:t>
            </w:r>
            <w:proofErr w:type="gramStart"/>
            <w:r w:rsidRPr="00BA359C">
              <w:rPr>
                <w:rFonts w:ascii="Arial" w:hAnsi="Arial" w:cs="Arial"/>
              </w:rPr>
              <w:t>taking into account</w:t>
            </w:r>
            <w:proofErr w:type="gramEnd"/>
            <w:r w:rsidRPr="00BA359C">
              <w:rPr>
                <w:rFonts w:ascii="Arial" w:hAnsi="Arial" w:cs="Arial"/>
              </w:rPr>
              <w:t xml:space="preserve"> their size, search functionality and subject coverage:</w:t>
            </w:r>
          </w:p>
          <w:p w14:paraId="3B5C1A6B" w14:textId="77777777" w:rsidR="00581906" w:rsidRPr="00BA359C" w:rsidRDefault="00581906" w:rsidP="00D16E5E">
            <w:pPr>
              <w:pStyle w:val="ListParagraph"/>
              <w:numPr>
                <w:ilvl w:val="0"/>
                <w:numId w:val="16"/>
              </w:numPr>
              <w:shd w:val="clear" w:color="auto" w:fill="FFFFFF"/>
              <w:rPr>
                <w:rFonts w:ascii="Arial" w:hAnsi="Arial" w:cs="Arial"/>
              </w:rPr>
            </w:pPr>
            <w:r w:rsidRPr="00BA359C">
              <w:rPr>
                <w:rFonts w:ascii="Arial" w:hAnsi="Arial" w:cs="Arial"/>
              </w:rPr>
              <w:t>Medline ALL</w:t>
            </w:r>
          </w:p>
          <w:p w14:paraId="576E43DA" w14:textId="77777777" w:rsidR="00581906" w:rsidRPr="00BA359C" w:rsidRDefault="00581906" w:rsidP="00D16E5E">
            <w:pPr>
              <w:pStyle w:val="ListParagraph"/>
              <w:numPr>
                <w:ilvl w:val="0"/>
                <w:numId w:val="16"/>
              </w:numPr>
              <w:shd w:val="clear" w:color="auto" w:fill="FFFFFF"/>
              <w:rPr>
                <w:rFonts w:ascii="Arial" w:hAnsi="Arial" w:cs="Arial"/>
              </w:rPr>
            </w:pPr>
            <w:r w:rsidRPr="00BA359C">
              <w:rPr>
                <w:rFonts w:ascii="Arial" w:hAnsi="Arial" w:cs="Arial"/>
              </w:rPr>
              <w:t>Embase</w:t>
            </w:r>
          </w:p>
          <w:p w14:paraId="3C2DD8E3" w14:textId="77777777" w:rsidR="00581906" w:rsidRPr="00BA359C" w:rsidRDefault="00581906" w:rsidP="00D16E5E">
            <w:pPr>
              <w:pStyle w:val="ListParagraph"/>
              <w:numPr>
                <w:ilvl w:val="0"/>
                <w:numId w:val="16"/>
              </w:numPr>
              <w:shd w:val="clear" w:color="auto" w:fill="FFFFFF"/>
              <w:rPr>
                <w:rFonts w:ascii="Arial" w:hAnsi="Arial" w:cs="Arial"/>
              </w:rPr>
            </w:pPr>
            <w:proofErr w:type="spellStart"/>
            <w:r w:rsidRPr="00BA359C">
              <w:rPr>
                <w:rFonts w:ascii="Arial" w:hAnsi="Arial" w:cs="Arial"/>
              </w:rPr>
              <w:t>Emcare</w:t>
            </w:r>
            <w:proofErr w:type="spellEnd"/>
          </w:p>
          <w:p w14:paraId="45E65C5F" w14:textId="77777777" w:rsidR="00581906" w:rsidRPr="00BA359C" w:rsidRDefault="00581906" w:rsidP="00D16E5E">
            <w:pPr>
              <w:pStyle w:val="ListParagraph"/>
              <w:numPr>
                <w:ilvl w:val="0"/>
                <w:numId w:val="16"/>
              </w:numPr>
              <w:shd w:val="clear" w:color="auto" w:fill="FFFFFF"/>
              <w:rPr>
                <w:rFonts w:ascii="Arial" w:hAnsi="Arial" w:cs="Arial"/>
              </w:rPr>
            </w:pPr>
            <w:r w:rsidRPr="00BA359C">
              <w:rPr>
                <w:rFonts w:ascii="Arial" w:hAnsi="Arial" w:cs="Arial"/>
              </w:rPr>
              <w:t>Cochrane Database of Systematic Reviews (CDSR)</w:t>
            </w:r>
          </w:p>
          <w:p w14:paraId="31729589" w14:textId="77777777" w:rsidR="00581906" w:rsidRPr="00BA359C" w:rsidRDefault="00581906" w:rsidP="00D16E5E">
            <w:pPr>
              <w:pStyle w:val="ListParagraph"/>
              <w:numPr>
                <w:ilvl w:val="0"/>
                <w:numId w:val="16"/>
              </w:numPr>
              <w:shd w:val="clear" w:color="auto" w:fill="FFFFFF"/>
              <w:rPr>
                <w:rFonts w:ascii="Arial" w:hAnsi="Arial" w:cs="Arial"/>
              </w:rPr>
            </w:pPr>
            <w:proofErr w:type="spellStart"/>
            <w:r w:rsidRPr="00BA359C">
              <w:rPr>
                <w:rFonts w:ascii="Arial" w:hAnsi="Arial" w:cs="Arial"/>
              </w:rPr>
              <w:t>PsychINFO</w:t>
            </w:r>
            <w:proofErr w:type="spellEnd"/>
          </w:p>
          <w:p w14:paraId="13DF6743" w14:textId="77777777" w:rsidR="00581906" w:rsidRPr="00BA359C" w:rsidRDefault="00581906" w:rsidP="00D16E5E">
            <w:pPr>
              <w:pStyle w:val="ListParagraph"/>
              <w:numPr>
                <w:ilvl w:val="0"/>
                <w:numId w:val="16"/>
              </w:numPr>
              <w:shd w:val="clear" w:color="auto" w:fill="FFFFFF"/>
              <w:rPr>
                <w:rFonts w:ascii="Arial" w:hAnsi="Arial" w:cs="Arial"/>
              </w:rPr>
            </w:pPr>
            <w:r w:rsidRPr="00BA359C">
              <w:rPr>
                <w:rFonts w:ascii="Arial" w:hAnsi="Arial" w:cs="Arial"/>
              </w:rPr>
              <w:t xml:space="preserve">Social Policy and Practice </w:t>
            </w:r>
          </w:p>
          <w:p w14:paraId="4DA1A7CB" w14:textId="77777777" w:rsidR="00581906" w:rsidRPr="00BA359C" w:rsidRDefault="00581906" w:rsidP="00084597">
            <w:pPr>
              <w:shd w:val="clear" w:color="auto" w:fill="FFFFFF"/>
              <w:spacing w:after="100" w:afterAutospacing="1"/>
              <w:contextualSpacing/>
              <w:rPr>
                <w:rFonts w:ascii="Arial" w:hAnsi="Arial" w:cs="Arial"/>
              </w:rPr>
            </w:pPr>
          </w:p>
          <w:p w14:paraId="345E1A3B" w14:textId="7385CD9D" w:rsidR="00581906" w:rsidRPr="00BA359C" w:rsidRDefault="00581906" w:rsidP="001D3769">
            <w:pPr>
              <w:shd w:val="clear" w:color="auto" w:fill="FFFFFF"/>
              <w:rPr>
                <w:rFonts w:ascii="Arial" w:hAnsi="Arial" w:cs="Arial"/>
              </w:rPr>
            </w:pPr>
            <w:r w:rsidRPr="00BA359C">
              <w:rPr>
                <w:rFonts w:ascii="Arial" w:hAnsi="Arial" w:cs="Arial"/>
              </w:rPr>
              <w:t>Database functionality will be used, where available, to exclude:</w:t>
            </w:r>
          </w:p>
          <w:p w14:paraId="1921109E" w14:textId="77777777"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Animal studies</w:t>
            </w:r>
          </w:p>
          <w:p w14:paraId="2487464E" w14:textId="77777777"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Editorials, letters, news items and commentaries</w:t>
            </w:r>
          </w:p>
          <w:p w14:paraId="74A0EE0F" w14:textId="77777777"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Conference abstracts and posters</w:t>
            </w:r>
          </w:p>
          <w:p w14:paraId="5CD9997A" w14:textId="2776770B"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Trial registry entries without an associated journal publication</w:t>
            </w:r>
          </w:p>
          <w:p w14:paraId="22E1CA0B" w14:textId="77777777"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Theses and dissertations</w:t>
            </w:r>
          </w:p>
          <w:p w14:paraId="4B10D0FA" w14:textId="77777777" w:rsidR="00581906" w:rsidRPr="00BA359C" w:rsidRDefault="00581906" w:rsidP="00D16E5E">
            <w:pPr>
              <w:pStyle w:val="ListParagraph"/>
              <w:numPr>
                <w:ilvl w:val="0"/>
                <w:numId w:val="5"/>
              </w:numPr>
              <w:shd w:val="clear" w:color="auto" w:fill="FFFFFF"/>
              <w:rPr>
                <w:rFonts w:ascii="Arial" w:hAnsi="Arial" w:cs="Arial"/>
              </w:rPr>
            </w:pPr>
            <w:r w:rsidRPr="00BA359C">
              <w:rPr>
                <w:rFonts w:ascii="Arial" w:hAnsi="Arial" w:cs="Arial"/>
              </w:rPr>
              <w:t>Papers not published in the English language.</w:t>
            </w:r>
          </w:p>
          <w:p w14:paraId="3D45E229" w14:textId="77777777" w:rsidR="00581906" w:rsidRPr="00BA359C" w:rsidRDefault="00581906" w:rsidP="007A6DBD">
            <w:pPr>
              <w:pStyle w:val="ListParagraph"/>
              <w:shd w:val="clear" w:color="auto" w:fill="FFFFFF"/>
              <w:rPr>
                <w:rFonts w:ascii="Arial" w:hAnsi="Arial" w:cs="Arial"/>
              </w:rPr>
            </w:pPr>
          </w:p>
          <w:p w14:paraId="2CCD83C4" w14:textId="22FCA43A" w:rsidR="00581906" w:rsidRPr="00BA359C" w:rsidRDefault="00581906" w:rsidP="007A6DBD">
            <w:pPr>
              <w:pStyle w:val="Paragraph"/>
              <w:numPr>
                <w:ilvl w:val="0"/>
                <w:numId w:val="0"/>
              </w:numPr>
              <w:spacing w:after="0"/>
            </w:pPr>
            <w:r w:rsidRPr="00BA359C">
              <w:t>Date limits:</w:t>
            </w:r>
          </w:p>
          <w:p w14:paraId="09752E22" w14:textId="3B9843FE" w:rsidR="00581906" w:rsidRPr="00BA359C" w:rsidRDefault="00581906" w:rsidP="001D3769">
            <w:pPr>
              <w:shd w:val="clear" w:color="auto" w:fill="FFFFFF"/>
              <w:spacing w:after="100" w:afterAutospacing="1"/>
              <w:contextualSpacing/>
              <w:rPr>
                <w:rFonts w:ascii="Arial" w:hAnsi="Arial" w:cs="Arial"/>
              </w:rPr>
            </w:pPr>
            <w:r w:rsidRPr="00BA359C">
              <w:rPr>
                <w:rFonts w:ascii="Arial" w:hAnsi="Arial" w:cs="Arial"/>
              </w:rPr>
              <w:t>2005 onwards</w:t>
            </w:r>
          </w:p>
          <w:p w14:paraId="59CCD2FB" w14:textId="77777777" w:rsidR="00581906" w:rsidRPr="00BA359C" w:rsidRDefault="00581906" w:rsidP="001D3769">
            <w:pPr>
              <w:shd w:val="clear" w:color="auto" w:fill="FFFFFF"/>
              <w:spacing w:after="100" w:afterAutospacing="1"/>
              <w:contextualSpacing/>
              <w:rPr>
                <w:rFonts w:ascii="Arial" w:hAnsi="Arial" w:cs="Arial"/>
              </w:rPr>
            </w:pPr>
          </w:p>
          <w:p w14:paraId="65A60DF7" w14:textId="6156A35C" w:rsidR="00581906" w:rsidRPr="00BA359C" w:rsidRDefault="00581906" w:rsidP="001D3769">
            <w:pPr>
              <w:shd w:val="clear" w:color="auto" w:fill="FFFFFF"/>
              <w:rPr>
                <w:rFonts w:ascii="Arial" w:hAnsi="Arial" w:cs="Arial"/>
              </w:rPr>
            </w:pPr>
            <w:r w:rsidRPr="00BA359C">
              <w:rPr>
                <w:rFonts w:ascii="Arial" w:hAnsi="Arial" w:cs="Arial"/>
              </w:rPr>
              <w:t>Search filters and classifiers:</w:t>
            </w:r>
          </w:p>
          <w:p w14:paraId="1B6D1185" w14:textId="54B75068" w:rsidR="00581906" w:rsidRPr="00BA359C" w:rsidRDefault="00581906" w:rsidP="00753967">
            <w:pPr>
              <w:shd w:val="clear" w:color="auto" w:fill="FFFFFF"/>
              <w:spacing w:after="100" w:afterAutospacing="1"/>
              <w:contextualSpacing/>
              <w:rPr>
                <w:rFonts w:ascii="Arial" w:hAnsi="Arial" w:cs="Arial"/>
              </w:rPr>
            </w:pPr>
            <w:r w:rsidRPr="00BA359C">
              <w:rPr>
                <w:rFonts w:ascii="Arial" w:hAnsi="Arial" w:cs="Arial"/>
              </w:rPr>
              <w:lastRenderedPageBreak/>
              <w:t>As required the following standard NICE filters will be used to limit results by study type: systematic reviews / qualitative studies and qualitative studies</w:t>
            </w:r>
            <w:r w:rsidRPr="00BA359C" w:rsidDel="002916D1">
              <w:rPr>
                <w:rFonts w:ascii="Arial" w:hAnsi="Arial" w:cs="Arial"/>
              </w:rPr>
              <w:t xml:space="preserve"> </w:t>
            </w:r>
          </w:p>
          <w:p w14:paraId="393A7B45" w14:textId="77777777" w:rsidR="00581906" w:rsidRPr="006046AF" w:rsidRDefault="00581906" w:rsidP="00753967">
            <w:pPr>
              <w:shd w:val="clear" w:color="auto" w:fill="FFFFFF"/>
              <w:spacing w:after="100" w:afterAutospacing="1"/>
              <w:contextualSpacing/>
              <w:rPr>
                <w:rFonts w:ascii="Arial" w:hAnsi="Arial" w:cs="Arial"/>
                <w:highlight w:val="yellow"/>
              </w:rPr>
            </w:pPr>
          </w:p>
          <w:p w14:paraId="12CEFC69" w14:textId="79AF7C2D" w:rsidR="00581906" w:rsidRPr="00BA359C" w:rsidRDefault="00581906" w:rsidP="00BA359C">
            <w:pPr>
              <w:rPr>
                <w:rFonts w:ascii="Arial" w:hAnsi="Arial" w:cs="Arial"/>
              </w:rPr>
            </w:pPr>
            <w:r w:rsidRPr="00BA359C">
              <w:rPr>
                <w:rFonts w:ascii="Arial" w:hAnsi="Arial" w:cs="Arial"/>
              </w:rPr>
              <w:t>The information services team at NICE will quality assure the principal search strategy based on the PRESS 2015 Guideline Evidence Based Checklist. Any revisions or additional steps will be agreed by the review team before being implemented</w:t>
            </w:r>
          </w:p>
          <w:p w14:paraId="29B5F69A" w14:textId="77777777" w:rsidR="00581906" w:rsidRPr="00BA359C" w:rsidRDefault="00581906" w:rsidP="00BA359C">
            <w:pPr>
              <w:rPr>
                <w:rFonts w:ascii="Arial" w:hAnsi="Arial" w:cs="Arial"/>
              </w:rPr>
            </w:pPr>
          </w:p>
          <w:p w14:paraId="517A32BE" w14:textId="5C3BB20C" w:rsidR="00581906" w:rsidRPr="00753967" w:rsidRDefault="00581906" w:rsidP="00BA359C">
            <w:pPr>
              <w:rPr>
                <w:rFonts w:ascii="Arial" w:hAnsi="Arial" w:cs="Arial"/>
              </w:rPr>
            </w:pPr>
            <w:r w:rsidRPr="00BA359C">
              <w:rPr>
                <w:rFonts w:ascii="Arial" w:hAnsi="Arial" w:cs="Arial"/>
              </w:rPr>
              <w:t>The full search strategies for all databases will be published in the final review</w:t>
            </w:r>
          </w:p>
        </w:tc>
      </w:tr>
      <w:tr w:rsidR="00581906" w:rsidRPr="00E546D5" w14:paraId="5D17BF9B" w14:textId="77777777" w:rsidTr="00581906">
        <w:tc>
          <w:tcPr>
            <w:tcW w:w="417" w:type="pct"/>
          </w:tcPr>
          <w:p w14:paraId="2C775255" w14:textId="28506DFE" w:rsidR="00581906" w:rsidRPr="00E546D5" w:rsidRDefault="00581906" w:rsidP="00523A96">
            <w:pPr>
              <w:pStyle w:val="Paragraphnonumbers"/>
              <w:jc w:val="center"/>
              <w:rPr>
                <w:rFonts w:cs="Arial"/>
                <w:color w:val="000000"/>
              </w:rPr>
            </w:pPr>
            <w:r>
              <w:rPr>
                <w:rFonts w:cs="Arial"/>
                <w:color w:val="000000"/>
              </w:rPr>
              <w:lastRenderedPageBreak/>
              <w:t>OC</w:t>
            </w:r>
            <w:r w:rsidRPr="00E546D5">
              <w:rPr>
                <w:rFonts w:cs="Arial"/>
                <w:color w:val="000000"/>
              </w:rPr>
              <w:t>5.</w:t>
            </w:r>
          </w:p>
        </w:tc>
        <w:tc>
          <w:tcPr>
            <w:tcW w:w="1324" w:type="pct"/>
          </w:tcPr>
          <w:p w14:paraId="789E5B78" w14:textId="77777777" w:rsidR="00581906" w:rsidRPr="00E546D5" w:rsidRDefault="00581906" w:rsidP="00523A96">
            <w:pPr>
              <w:rPr>
                <w:rFonts w:ascii="Arial" w:hAnsi="Arial" w:cs="Arial"/>
                <w:i/>
                <w:color w:val="000000"/>
              </w:rPr>
            </w:pPr>
            <w:r w:rsidRPr="00E546D5">
              <w:rPr>
                <w:rFonts w:ascii="Arial" w:hAnsi="Arial" w:cs="Arial"/>
                <w:color w:val="000000"/>
              </w:rPr>
              <w:t>Condition or domain being studied</w:t>
            </w:r>
          </w:p>
          <w:p w14:paraId="119D6100" w14:textId="77777777" w:rsidR="00581906" w:rsidRPr="00E546D5" w:rsidRDefault="00581906" w:rsidP="00523A96">
            <w:pPr>
              <w:rPr>
                <w:rFonts w:ascii="Arial" w:hAnsi="Arial" w:cs="Arial"/>
                <w:color w:val="000000"/>
              </w:rPr>
            </w:pPr>
          </w:p>
        </w:tc>
        <w:tc>
          <w:tcPr>
            <w:tcW w:w="3259" w:type="pct"/>
            <w:gridSpan w:val="5"/>
          </w:tcPr>
          <w:p w14:paraId="5D9EF113" w14:textId="4AD89271" w:rsidR="00581906" w:rsidRPr="00E37DD6" w:rsidRDefault="00581906" w:rsidP="006046AF">
            <w:pPr>
              <w:shd w:val="clear" w:color="auto" w:fill="FFFFFF"/>
              <w:rPr>
                <w:rFonts w:ascii="Arial" w:hAnsi="Arial" w:cs="Arial"/>
              </w:rPr>
            </w:pPr>
            <w:r>
              <w:rPr>
                <w:rFonts w:ascii="Arial" w:hAnsi="Arial" w:cs="Arial"/>
              </w:rPr>
              <w:t xml:space="preserve">Experience of accessing and engaging with treatment for OCD and BDD </w:t>
            </w:r>
          </w:p>
        </w:tc>
      </w:tr>
      <w:tr w:rsidR="00581906" w:rsidRPr="00E546D5" w14:paraId="36BF3AE8" w14:textId="77777777" w:rsidTr="00581906">
        <w:tc>
          <w:tcPr>
            <w:tcW w:w="417" w:type="pct"/>
          </w:tcPr>
          <w:p w14:paraId="731E7340" w14:textId="77777777" w:rsidR="00581906" w:rsidRPr="00E546D5" w:rsidRDefault="00581906" w:rsidP="00523A96">
            <w:pPr>
              <w:pStyle w:val="Paragraphnonumbers"/>
              <w:jc w:val="center"/>
              <w:rPr>
                <w:rFonts w:cs="Arial"/>
                <w:color w:val="000000"/>
              </w:rPr>
            </w:pPr>
            <w:r w:rsidRPr="00E546D5">
              <w:rPr>
                <w:rFonts w:cs="Arial"/>
                <w:color w:val="000000"/>
              </w:rPr>
              <w:t>6.</w:t>
            </w:r>
          </w:p>
        </w:tc>
        <w:tc>
          <w:tcPr>
            <w:tcW w:w="1324" w:type="pct"/>
          </w:tcPr>
          <w:p w14:paraId="72384533" w14:textId="77777777" w:rsidR="00581906" w:rsidRPr="00E546D5" w:rsidRDefault="00581906" w:rsidP="00523A96">
            <w:pPr>
              <w:rPr>
                <w:rFonts w:ascii="Arial" w:hAnsi="Arial" w:cs="Arial"/>
                <w:color w:val="000000"/>
              </w:rPr>
            </w:pPr>
            <w:r w:rsidRPr="00E546D5">
              <w:rPr>
                <w:rFonts w:ascii="Arial" w:hAnsi="Arial" w:cs="Arial"/>
                <w:color w:val="000000"/>
              </w:rPr>
              <w:t>Population</w:t>
            </w:r>
          </w:p>
        </w:tc>
        <w:tc>
          <w:tcPr>
            <w:tcW w:w="3259" w:type="pct"/>
            <w:gridSpan w:val="5"/>
          </w:tcPr>
          <w:p w14:paraId="00FE0E12" w14:textId="77777777" w:rsidR="00581906" w:rsidRPr="00B65B98" w:rsidRDefault="00581906" w:rsidP="00523A96">
            <w:pPr>
              <w:shd w:val="clear" w:color="auto" w:fill="FFFFFF"/>
              <w:rPr>
                <w:rFonts w:ascii="Arial" w:hAnsi="Arial" w:cs="Arial"/>
                <w:b/>
                <w:bCs/>
              </w:rPr>
            </w:pPr>
            <w:r w:rsidRPr="00B65B98">
              <w:rPr>
                <w:rFonts w:ascii="Arial" w:hAnsi="Arial" w:cs="Arial"/>
                <w:b/>
                <w:bCs/>
              </w:rPr>
              <w:t>Inclusion:</w:t>
            </w:r>
          </w:p>
          <w:p w14:paraId="3BD417D5" w14:textId="45301561" w:rsidR="00581906" w:rsidRDefault="00581906" w:rsidP="00E341A0">
            <w:pPr>
              <w:pStyle w:val="ListParagraph"/>
              <w:numPr>
                <w:ilvl w:val="0"/>
                <w:numId w:val="21"/>
              </w:numPr>
              <w:shd w:val="clear" w:color="auto" w:fill="FFFFFF"/>
              <w:rPr>
                <w:rFonts w:ascii="Arial" w:hAnsi="Arial" w:cs="Arial"/>
              </w:rPr>
            </w:pPr>
            <w:r>
              <w:rPr>
                <w:rFonts w:ascii="Arial" w:hAnsi="Arial" w:cs="Arial"/>
              </w:rPr>
              <w:t>People with a diagnosis of obsessive-compulsive disorder (OCD) or body dysmorphic disorder (BDD), diagnosed according to established diagnostic criteria (ICD, DSM, Research Diagnostic Criteria [RDC], or Feigner criteria), and their parents, family or carers</w:t>
            </w:r>
          </w:p>
          <w:p w14:paraId="136E8F01" w14:textId="146A7D6B" w:rsidR="00581906" w:rsidRDefault="00581906" w:rsidP="00E341A0">
            <w:pPr>
              <w:pStyle w:val="ListParagraph"/>
              <w:numPr>
                <w:ilvl w:val="0"/>
                <w:numId w:val="21"/>
              </w:numPr>
              <w:shd w:val="clear" w:color="auto" w:fill="FFFFFF"/>
              <w:rPr>
                <w:rFonts w:ascii="Arial" w:hAnsi="Arial" w:cs="Arial"/>
              </w:rPr>
            </w:pPr>
            <w:r>
              <w:rPr>
                <w:rFonts w:ascii="Arial" w:hAnsi="Arial" w:cs="Arial"/>
              </w:rPr>
              <w:t>Healthcare professionals involved in delivering services or interventions for people with OCD or BDD</w:t>
            </w:r>
          </w:p>
          <w:p w14:paraId="55BC05AA" w14:textId="77777777" w:rsidR="00581906" w:rsidRDefault="00581906" w:rsidP="006046AF">
            <w:pPr>
              <w:shd w:val="clear" w:color="auto" w:fill="FFFFFF"/>
              <w:rPr>
                <w:rFonts w:ascii="Arial" w:hAnsi="Arial" w:cs="Arial"/>
              </w:rPr>
            </w:pPr>
          </w:p>
          <w:p w14:paraId="3335F419" w14:textId="77777777" w:rsidR="00581906" w:rsidRDefault="00581906" w:rsidP="006046AF">
            <w:pPr>
              <w:shd w:val="clear" w:color="auto" w:fill="FFFFFF"/>
              <w:rPr>
                <w:rFonts w:ascii="Arial" w:hAnsi="Arial" w:cs="Arial"/>
              </w:rPr>
            </w:pPr>
            <w:r w:rsidRPr="002E6D6D">
              <w:rPr>
                <w:rFonts w:ascii="Arial" w:hAnsi="Arial" w:cs="Arial"/>
              </w:rPr>
              <w:t xml:space="preserve">If some, but not all, of a study’s participants are eligible for the review, </w:t>
            </w:r>
            <w:r>
              <w:rPr>
                <w:rFonts w:ascii="Arial" w:hAnsi="Arial" w:cs="Arial"/>
              </w:rPr>
              <w:t xml:space="preserve">for example, a mixed common mental disorders population, </w:t>
            </w:r>
            <w:r w:rsidRPr="002E6D6D">
              <w:rPr>
                <w:rFonts w:ascii="Arial" w:hAnsi="Arial" w:cs="Arial"/>
              </w:rPr>
              <w:t>then we will include a study if at least 80% of its participants are eligible for this review</w:t>
            </w:r>
            <w:r>
              <w:rPr>
                <w:rFonts w:ascii="Arial" w:hAnsi="Arial" w:cs="Arial"/>
              </w:rPr>
              <w:t xml:space="preserve"> or if disaggregated data for our population of interest can be extracted from the study. </w:t>
            </w:r>
          </w:p>
          <w:p w14:paraId="3053747A" w14:textId="77777777" w:rsidR="00581906" w:rsidRDefault="00581906" w:rsidP="006046AF">
            <w:pPr>
              <w:shd w:val="clear" w:color="auto" w:fill="FFFFFF"/>
              <w:rPr>
                <w:rFonts w:ascii="Arial" w:hAnsi="Arial" w:cs="Arial"/>
              </w:rPr>
            </w:pPr>
          </w:p>
          <w:p w14:paraId="69C7D342" w14:textId="5C99D77D" w:rsidR="00581906" w:rsidRPr="006046AF" w:rsidRDefault="00581906" w:rsidP="006046AF">
            <w:pPr>
              <w:shd w:val="clear" w:color="auto" w:fill="FFFFFF"/>
              <w:rPr>
                <w:rFonts w:ascii="Arial" w:hAnsi="Arial" w:cs="Arial"/>
              </w:rPr>
            </w:pPr>
            <w:r>
              <w:rPr>
                <w:rFonts w:ascii="Arial" w:hAnsi="Arial" w:cs="Arial"/>
              </w:rPr>
              <w:t>Common comorbidities (for example, autism spectrum disorder) will not be a reason for exclusion.</w:t>
            </w:r>
          </w:p>
        </w:tc>
      </w:tr>
      <w:tr w:rsidR="00581906" w:rsidRPr="00E546D5" w14:paraId="424E3B38" w14:textId="77777777" w:rsidTr="00581906">
        <w:tc>
          <w:tcPr>
            <w:tcW w:w="417" w:type="pct"/>
          </w:tcPr>
          <w:p w14:paraId="6143B06B" w14:textId="77777777" w:rsidR="00581906" w:rsidRPr="00E546D5" w:rsidRDefault="00581906" w:rsidP="00523A96">
            <w:pPr>
              <w:pStyle w:val="Paragraphnonumbers"/>
              <w:jc w:val="center"/>
              <w:rPr>
                <w:rFonts w:cs="Arial"/>
                <w:color w:val="000000"/>
              </w:rPr>
            </w:pPr>
            <w:r w:rsidRPr="00E546D5">
              <w:rPr>
                <w:rFonts w:cs="Arial"/>
                <w:color w:val="000000"/>
              </w:rPr>
              <w:t>7.</w:t>
            </w:r>
          </w:p>
        </w:tc>
        <w:tc>
          <w:tcPr>
            <w:tcW w:w="1324" w:type="pct"/>
          </w:tcPr>
          <w:p w14:paraId="7CD3E66A" w14:textId="1FBE9871" w:rsidR="00581906" w:rsidRPr="00E546D5" w:rsidRDefault="00581906" w:rsidP="00523A96">
            <w:pPr>
              <w:rPr>
                <w:rFonts w:ascii="Arial" w:hAnsi="Arial" w:cs="Arial"/>
                <w:i/>
                <w:color w:val="000000"/>
              </w:rPr>
            </w:pPr>
            <w:r>
              <w:rPr>
                <w:rFonts w:ascii="Arial" w:hAnsi="Arial" w:cs="Arial"/>
                <w:color w:val="000000"/>
              </w:rPr>
              <w:t>Phenomenon of interest</w:t>
            </w:r>
          </w:p>
        </w:tc>
        <w:tc>
          <w:tcPr>
            <w:tcW w:w="3259" w:type="pct"/>
            <w:gridSpan w:val="5"/>
          </w:tcPr>
          <w:p w14:paraId="683B5FC6" w14:textId="111047B5" w:rsidR="00581906" w:rsidRPr="008947EC" w:rsidRDefault="00581906" w:rsidP="00FE5848">
            <w:pPr>
              <w:shd w:val="clear" w:color="auto" w:fill="FFFFFF"/>
              <w:rPr>
                <w:rFonts w:ascii="Arial" w:hAnsi="Arial" w:cs="Arial"/>
              </w:rPr>
            </w:pPr>
            <w:r>
              <w:rPr>
                <w:rFonts w:ascii="Arial" w:hAnsi="Arial" w:cs="Arial"/>
              </w:rPr>
              <w:t>Views and experiences of accessing and engaging with treatment for OCD or BDD</w:t>
            </w:r>
          </w:p>
        </w:tc>
      </w:tr>
      <w:tr w:rsidR="00581906" w:rsidRPr="00E546D5" w14:paraId="2D1622BE" w14:textId="77777777" w:rsidTr="00581906">
        <w:trPr>
          <w:trHeight w:val="60"/>
        </w:trPr>
        <w:tc>
          <w:tcPr>
            <w:tcW w:w="417" w:type="pct"/>
          </w:tcPr>
          <w:p w14:paraId="4E42BC18" w14:textId="77777777" w:rsidR="00581906" w:rsidRPr="00E546D5" w:rsidRDefault="00581906" w:rsidP="00523A96">
            <w:pPr>
              <w:pStyle w:val="Paragraphnonumbers"/>
              <w:spacing w:after="0"/>
              <w:jc w:val="center"/>
              <w:rPr>
                <w:rFonts w:cs="Arial"/>
                <w:color w:val="000000"/>
              </w:rPr>
            </w:pPr>
            <w:r w:rsidRPr="00E546D5">
              <w:rPr>
                <w:rFonts w:cs="Arial"/>
                <w:color w:val="000000"/>
              </w:rPr>
              <w:t>8.</w:t>
            </w:r>
          </w:p>
        </w:tc>
        <w:tc>
          <w:tcPr>
            <w:tcW w:w="1324" w:type="pct"/>
          </w:tcPr>
          <w:p w14:paraId="7136BC02" w14:textId="39ADF902" w:rsidR="00581906" w:rsidRPr="00E546D5" w:rsidRDefault="00581906" w:rsidP="00523A96">
            <w:pPr>
              <w:rPr>
                <w:rFonts w:ascii="Arial" w:hAnsi="Arial" w:cs="Arial"/>
                <w:color w:val="000000"/>
              </w:rPr>
            </w:pPr>
            <w:r w:rsidRPr="00E546D5">
              <w:rPr>
                <w:rFonts w:ascii="Arial" w:hAnsi="Arial" w:cs="Arial"/>
                <w:color w:val="000000"/>
              </w:rPr>
              <w:t>Comparator</w:t>
            </w:r>
          </w:p>
        </w:tc>
        <w:tc>
          <w:tcPr>
            <w:tcW w:w="3259" w:type="pct"/>
            <w:gridSpan w:val="5"/>
          </w:tcPr>
          <w:p w14:paraId="24D90580" w14:textId="6CE073CE" w:rsidR="00581906" w:rsidRPr="00EF0B3F" w:rsidRDefault="00581906" w:rsidP="00523A96">
            <w:r w:rsidRPr="000F588C">
              <w:rPr>
                <w:rFonts w:ascii="Arial" w:hAnsi="Arial" w:cs="Arial"/>
              </w:rPr>
              <w:t>Not applicable as this is a qualitative review</w:t>
            </w:r>
            <w:r w:rsidRPr="00B32060" w:rsidDel="00B32060">
              <w:rPr>
                <w:rFonts w:ascii="Arial" w:hAnsi="Arial" w:cs="Arial"/>
              </w:rPr>
              <w:t xml:space="preserve"> </w:t>
            </w:r>
          </w:p>
        </w:tc>
      </w:tr>
      <w:tr w:rsidR="00581906" w:rsidRPr="00E546D5" w14:paraId="5CED9593" w14:textId="77777777" w:rsidTr="00581906">
        <w:tc>
          <w:tcPr>
            <w:tcW w:w="417" w:type="pct"/>
          </w:tcPr>
          <w:p w14:paraId="453F9928" w14:textId="77777777" w:rsidR="00581906" w:rsidRPr="00E546D5" w:rsidRDefault="00581906" w:rsidP="00523A96">
            <w:pPr>
              <w:pStyle w:val="Paragraphnonumbers"/>
              <w:jc w:val="center"/>
              <w:rPr>
                <w:rFonts w:cs="Arial"/>
                <w:color w:val="000000"/>
              </w:rPr>
            </w:pPr>
            <w:r w:rsidRPr="00E546D5">
              <w:rPr>
                <w:rFonts w:cs="Arial"/>
                <w:color w:val="000000"/>
              </w:rPr>
              <w:t>9.</w:t>
            </w:r>
          </w:p>
        </w:tc>
        <w:tc>
          <w:tcPr>
            <w:tcW w:w="1324" w:type="pct"/>
          </w:tcPr>
          <w:p w14:paraId="33E36DF9" w14:textId="77777777" w:rsidR="00581906" w:rsidRPr="00E546D5" w:rsidRDefault="00581906" w:rsidP="00523A96">
            <w:pPr>
              <w:rPr>
                <w:rFonts w:ascii="Arial" w:hAnsi="Arial" w:cs="Arial"/>
                <w:i/>
                <w:color w:val="000000"/>
              </w:rPr>
            </w:pPr>
            <w:r w:rsidRPr="00E546D5">
              <w:rPr>
                <w:rFonts w:ascii="Arial" w:hAnsi="Arial" w:cs="Arial"/>
                <w:color w:val="000000"/>
              </w:rPr>
              <w:t>Types of study to be included</w:t>
            </w:r>
          </w:p>
        </w:tc>
        <w:tc>
          <w:tcPr>
            <w:tcW w:w="3259" w:type="pct"/>
            <w:gridSpan w:val="5"/>
          </w:tcPr>
          <w:p w14:paraId="3D3FC539" w14:textId="77777777" w:rsidR="00581906" w:rsidRPr="00EA7509" w:rsidRDefault="00581906" w:rsidP="00523A96">
            <w:pPr>
              <w:pStyle w:val="TableBullet"/>
              <w:numPr>
                <w:ilvl w:val="0"/>
                <w:numId w:val="0"/>
              </w:numPr>
              <w:spacing w:after="0"/>
              <w:rPr>
                <w:rFonts w:ascii="Arial" w:eastAsia="Times New Roman" w:hAnsi="Arial"/>
                <w:b/>
                <w:bCs/>
                <w:sz w:val="24"/>
                <w:szCs w:val="24"/>
              </w:rPr>
            </w:pPr>
            <w:r w:rsidRPr="00EA7509">
              <w:rPr>
                <w:rFonts w:ascii="Arial" w:eastAsia="Times New Roman" w:hAnsi="Arial"/>
                <w:b/>
                <w:bCs/>
                <w:sz w:val="24"/>
                <w:szCs w:val="24"/>
              </w:rPr>
              <w:t>Inclusion:</w:t>
            </w:r>
          </w:p>
          <w:p w14:paraId="527DE224" w14:textId="77777777" w:rsidR="00581906" w:rsidRPr="00EA7509" w:rsidRDefault="00581906" w:rsidP="00D16E5E">
            <w:pPr>
              <w:numPr>
                <w:ilvl w:val="0"/>
                <w:numId w:val="18"/>
              </w:numPr>
              <w:shd w:val="clear" w:color="auto" w:fill="FFFFFF"/>
              <w:rPr>
                <w:rFonts w:ascii="Arial" w:hAnsi="Arial" w:cs="Arial"/>
              </w:rPr>
            </w:pPr>
            <w:r w:rsidRPr="00EA7509">
              <w:rPr>
                <w:rFonts w:ascii="Arial" w:hAnsi="Arial" w:cs="Arial"/>
              </w:rPr>
              <w:lastRenderedPageBreak/>
              <w:t xml:space="preserve">Studies using qualitative methods: data collection via focus groups, semi-structured or structured interviews </w:t>
            </w:r>
          </w:p>
          <w:p w14:paraId="42594F07" w14:textId="77777777" w:rsidR="00581906" w:rsidRPr="00EA7509" w:rsidRDefault="00581906" w:rsidP="00D16E5E">
            <w:pPr>
              <w:numPr>
                <w:ilvl w:val="0"/>
                <w:numId w:val="18"/>
              </w:numPr>
              <w:shd w:val="clear" w:color="auto" w:fill="FFFFFF"/>
              <w:rPr>
                <w:rFonts w:ascii="Arial" w:hAnsi="Arial" w:cs="Arial"/>
              </w:rPr>
            </w:pPr>
            <w:r w:rsidRPr="00EA7509">
              <w:rPr>
                <w:rFonts w:ascii="Arial" w:hAnsi="Arial" w:cs="Arial"/>
              </w:rPr>
              <w:t xml:space="preserve">Surveys conducted using open ended questions and a qualitative analysis of responses </w:t>
            </w:r>
          </w:p>
          <w:p w14:paraId="7739921C" w14:textId="575E7FF0" w:rsidR="00581906" w:rsidRDefault="00581906" w:rsidP="00D16E5E">
            <w:pPr>
              <w:numPr>
                <w:ilvl w:val="0"/>
                <w:numId w:val="18"/>
              </w:numPr>
              <w:shd w:val="clear" w:color="auto" w:fill="FFFFFF"/>
              <w:rPr>
                <w:rFonts w:ascii="Arial" w:hAnsi="Arial" w:cs="Arial"/>
              </w:rPr>
            </w:pPr>
            <w:r w:rsidRPr="00EA7509">
              <w:rPr>
                <w:rFonts w:ascii="Arial" w:hAnsi="Arial" w:cs="Arial"/>
              </w:rPr>
              <w:t>Systematic reviews of qualitative studies (for identification of studies)</w:t>
            </w:r>
          </w:p>
          <w:p w14:paraId="76A742D1" w14:textId="77777777" w:rsidR="00581906" w:rsidRPr="00EA7509" w:rsidRDefault="00581906" w:rsidP="00523A96">
            <w:pPr>
              <w:pStyle w:val="TableTextLeft"/>
              <w:spacing w:after="0"/>
            </w:pPr>
          </w:p>
          <w:p w14:paraId="09BB3581" w14:textId="77777777" w:rsidR="00581906" w:rsidRDefault="00581906" w:rsidP="00523A96">
            <w:pPr>
              <w:shd w:val="clear" w:color="auto" w:fill="FFFFFF"/>
              <w:rPr>
                <w:rFonts w:ascii="Arial" w:hAnsi="Arial" w:cs="Arial"/>
              </w:rPr>
            </w:pPr>
            <w:r w:rsidRPr="00EA7509">
              <w:rPr>
                <w:rFonts w:ascii="Arial" w:hAnsi="Arial" w:cs="Arial"/>
              </w:rPr>
              <w:t>Note: Mixed-methods studies will be included but only qualitative data will be extracted and risk of bias assessed</w:t>
            </w:r>
          </w:p>
          <w:p w14:paraId="12007384" w14:textId="77777777" w:rsidR="00581906" w:rsidRDefault="00581906" w:rsidP="00523A96">
            <w:pPr>
              <w:shd w:val="clear" w:color="auto" w:fill="FFFFFF"/>
              <w:rPr>
                <w:rFonts w:ascii="Arial" w:hAnsi="Arial" w:cs="Arial"/>
              </w:rPr>
            </w:pPr>
          </w:p>
          <w:p w14:paraId="33D15016" w14:textId="77777777" w:rsidR="00581906" w:rsidRDefault="00581906" w:rsidP="00C20261">
            <w:pPr>
              <w:shd w:val="clear" w:color="auto" w:fill="FFFFFF"/>
              <w:rPr>
                <w:rFonts w:ascii="Arial" w:hAnsi="Arial" w:cs="Arial"/>
                <w:highlight w:val="magenta"/>
              </w:rPr>
            </w:pPr>
          </w:p>
          <w:p w14:paraId="1BA8A4AD" w14:textId="77777777" w:rsidR="00581906" w:rsidRPr="00EA7509" w:rsidRDefault="00581906" w:rsidP="00523A96">
            <w:pPr>
              <w:shd w:val="clear" w:color="auto" w:fill="FFFFFF"/>
              <w:rPr>
                <w:rFonts w:ascii="Arial" w:hAnsi="Arial" w:cs="Arial"/>
                <w:b/>
                <w:bCs/>
              </w:rPr>
            </w:pPr>
            <w:r w:rsidRPr="00EA7509">
              <w:rPr>
                <w:rFonts w:ascii="Arial" w:hAnsi="Arial" w:cs="Arial"/>
                <w:b/>
                <w:bCs/>
              </w:rPr>
              <w:t>Exclusion:</w:t>
            </w:r>
          </w:p>
          <w:p w14:paraId="2FC24CE7" w14:textId="5E52121A" w:rsidR="00581906" w:rsidRPr="002C161C" w:rsidRDefault="00581906" w:rsidP="00D16E5E">
            <w:pPr>
              <w:numPr>
                <w:ilvl w:val="0"/>
                <w:numId w:val="18"/>
              </w:numPr>
              <w:shd w:val="clear" w:color="auto" w:fill="FFFFFF"/>
              <w:rPr>
                <w:rFonts w:ascii="Arial" w:hAnsi="Arial" w:cs="Arial"/>
              </w:rPr>
            </w:pPr>
            <w:r w:rsidRPr="002C161C">
              <w:rPr>
                <w:rFonts w:ascii="Arial" w:hAnsi="Arial" w:cs="Arial"/>
              </w:rPr>
              <w:t>Articles published before 2005</w:t>
            </w:r>
          </w:p>
          <w:p w14:paraId="3C1FDE30" w14:textId="77777777" w:rsidR="00581906" w:rsidRPr="00EA7509" w:rsidRDefault="00581906" w:rsidP="00D16E5E">
            <w:pPr>
              <w:numPr>
                <w:ilvl w:val="0"/>
                <w:numId w:val="18"/>
              </w:numPr>
              <w:shd w:val="clear" w:color="auto" w:fill="FFFFFF"/>
              <w:rPr>
                <w:rFonts w:ascii="Arial" w:hAnsi="Arial" w:cs="Arial"/>
              </w:rPr>
            </w:pPr>
            <w:r w:rsidRPr="00EA7509">
              <w:rPr>
                <w:rFonts w:ascii="Arial" w:hAnsi="Arial" w:cs="Arial"/>
              </w:rPr>
              <w:t>Conference abstracts, books and book chapters</w:t>
            </w:r>
          </w:p>
          <w:p w14:paraId="2915952E" w14:textId="77777777" w:rsidR="00581906" w:rsidRPr="00EA7509" w:rsidRDefault="00581906" w:rsidP="00D16E5E">
            <w:pPr>
              <w:numPr>
                <w:ilvl w:val="0"/>
                <w:numId w:val="18"/>
              </w:numPr>
              <w:shd w:val="clear" w:color="auto" w:fill="FFFFFF"/>
              <w:rPr>
                <w:rFonts w:ascii="Arial" w:hAnsi="Arial" w:cs="Arial"/>
              </w:rPr>
            </w:pPr>
            <w:r w:rsidRPr="00EA7509">
              <w:rPr>
                <w:rFonts w:ascii="Arial" w:hAnsi="Arial" w:cs="Arial"/>
              </w:rPr>
              <w:t>Studies that do not include methodological details will not be included as they do not provide sufficient information to evaluate risk of bias/ study quality</w:t>
            </w:r>
          </w:p>
          <w:p w14:paraId="4B0A2D1C" w14:textId="77777777" w:rsidR="00581906" w:rsidRPr="006046AF" w:rsidRDefault="00581906" w:rsidP="00D16E5E">
            <w:pPr>
              <w:pStyle w:val="Paragraphnonumbers"/>
              <w:numPr>
                <w:ilvl w:val="0"/>
                <w:numId w:val="18"/>
              </w:numPr>
              <w:spacing w:after="0" w:line="240" w:lineRule="auto"/>
            </w:pPr>
            <w:r w:rsidRPr="00EA7509">
              <w:rPr>
                <w:rFonts w:cs="Arial"/>
              </w:rPr>
              <w:t>Studies using quantitative methods only (including surveys that report only quantitative data)</w:t>
            </w:r>
          </w:p>
          <w:p w14:paraId="3CEF95AF" w14:textId="4D462C17" w:rsidR="00581906" w:rsidRPr="00EA7509" w:rsidRDefault="00581906" w:rsidP="00D16E5E">
            <w:pPr>
              <w:pStyle w:val="Paragraphnonumbers"/>
              <w:numPr>
                <w:ilvl w:val="0"/>
                <w:numId w:val="18"/>
              </w:numPr>
              <w:spacing w:after="0" w:line="240" w:lineRule="auto"/>
            </w:pPr>
            <w:r>
              <w:rPr>
                <w:rFonts w:cs="Arial"/>
              </w:rPr>
              <w:t>Single participant studies</w:t>
            </w:r>
          </w:p>
        </w:tc>
      </w:tr>
      <w:tr w:rsidR="00581906" w:rsidRPr="00E546D5" w14:paraId="005BE284" w14:textId="77777777" w:rsidTr="00581906">
        <w:tc>
          <w:tcPr>
            <w:tcW w:w="417" w:type="pct"/>
          </w:tcPr>
          <w:p w14:paraId="2190126E" w14:textId="77777777" w:rsidR="00581906" w:rsidRPr="00E546D5" w:rsidRDefault="00581906" w:rsidP="00523A96">
            <w:pPr>
              <w:pStyle w:val="Paragraphnonumbers"/>
              <w:jc w:val="center"/>
              <w:rPr>
                <w:rFonts w:cs="Arial"/>
                <w:color w:val="000000"/>
              </w:rPr>
            </w:pPr>
            <w:r w:rsidRPr="00E546D5">
              <w:rPr>
                <w:rFonts w:cs="Arial"/>
                <w:color w:val="000000"/>
              </w:rPr>
              <w:t>10.</w:t>
            </w:r>
          </w:p>
        </w:tc>
        <w:tc>
          <w:tcPr>
            <w:tcW w:w="1324" w:type="pct"/>
          </w:tcPr>
          <w:p w14:paraId="2F1FBA43" w14:textId="77777777" w:rsidR="00581906" w:rsidRPr="00E546D5" w:rsidRDefault="00581906" w:rsidP="00523A96">
            <w:pPr>
              <w:rPr>
                <w:rFonts w:ascii="Arial" w:hAnsi="Arial" w:cs="Arial"/>
                <w:color w:val="000000"/>
              </w:rPr>
            </w:pPr>
            <w:r w:rsidRPr="00E546D5">
              <w:rPr>
                <w:rFonts w:ascii="Arial" w:hAnsi="Arial" w:cs="Arial"/>
                <w:color w:val="000000" w:themeColor="text1"/>
              </w:rPr>
              <w:t>Other exclusion criteria</w:t>
            </w:r>
          </w:p>
          <w:p w14:paraId="6F396DEF" w14:textId="77777777" w:rsidR="00581906" w:rsidRPr="00E546D5" w:rsidRDefault="00581906" w:rsidP="00523A96">
            <w:pPr>
              <w:rPr>
                <w:rFonts w:ascii="Arial" w:hAnsi="Arial" w:cs="Arial"/>
                <w:color w:val="000000"/>
              </w:rPr>
            </w:pPr>
          </w:p>
        </w:tc>
        <w:tc>
          <w:tcPr>
            <w:tcW w:w="3259" w:type="pct"/>
            <w:gridSpan w:val="5"/>
          </w:tcPr>
          <w:p w14:paraId="7A0973CA" w14:textId="52A5194A" w:rsidR="00581906" w:rsidRDefault="00581906" w:rsidP="00EB29EB">
            <w:pPr>
              <w:shd w:val="clear" w:color="auto" w:fill="FFFFFF"/>
              <w:rPr>
                <w:rFonts w:ascii="Arial" w:hAnsi="Arial" w:cs="Arial"/>
              </w:rPr>
            </w:pPr>
            <w:r>
              <w:rPr>
                <w:rFonts w:ascii="Arial" w:hAnsi="Arial" w:cs="Arial"/>
              </w:rPr>
              <w:t>If sufficient* UK studies are identified and included in the review, then studies from other countries will be excluded.</w:t>
            </w:r>
          </w:p>
          <w:p w14:paraId="57AC13A1" w14:textId="77777777" w:rsidR="00581906" w:rsidRDefault="00581906" w:rsidP="00EB29EB">
            <w:pPr>
              <w:shd w:val="clear" w:color="auto" w:fill="FFFFFF"/>
              <w:rPr>
                <w:rFonts w:ascii="Arial" w:hAnsi="Arial" w:cs="Arial"/>
              </w:rPr>
            </w:pPr>
          </w:p>
          <w:p w14:paraId="7F79DC14" w14:textId="47C6CFF0" w:rsidR="00581906" w:rsidRDefault="00581906" w:rsidP="619FFEE4">
            <w:pPr>
              <w:shd w:val="clear" w:color="auto" w:fill="FFFFFF" w:themeFill="background1"/>
              <w:rPr>
                <w:rFonts w:ascii="Arial" w:hAnsi="Arial" w:cs="Arial"/>
              </w:rPr>
            </w:pPr>
            <w:r w:rsidRPr="6900E431">
              <w:rPr>
                <w:rFonts w:ascii="Arial" w:hAnsi="Arial" w:cs="Arial"/>
              </w:rPr>
              <w:t xml:space="preserve">If insufficient UK-based studies are included, then inclusion criteria will be extended to cover studies conducted in Europe and Canada, where there is a publicly provided system that is comparable to how healthcare is accessed in the UK. Applicability to the UK service setting will be assessed using the Risk of Bias assessment </w:t>
            </w:r>
            <w:proofErr w:type="gramStart"/>
            <w:r w:rsidRPr="6900E431">
              <w:rPr>
                <w:rFonts w:ascii="Arial" w:hAnsi="Arial" w:cs="Arial"/>
              </w:rPr>
              <w:t>tool, and</w:t>
            </w:r>
            <w:proofErr w:type="gramEnd"/>
            <w:r w:rsidRPr="6900E431">
              <w:rPr>
                <w:rFonts w:ascii="Arial" w:hAnsi="Arial" w:cs="Arial"/>
              </w:rPr>
              <w:t xml:space="preserve"> considered during data analysis and synthesis.</w:t>
            </w:r>
          </w:p>
          <w:p w14:paraId="00FCEE3F" w14:textId="77777777" w:rsidR="00581906" w:rsidRPr="00C801B9" w:rsidRDefault="00581906" w:rsidP="00EB29EB">
            <w:pPr>
              <w:shd w:val="clear" w:color="auto" w:fill="FFFFFF"/>
              <w:rPr>
                <w:rFonts w:ascii="Arial" w:hAnsi="Arial" w:cs="Arial"/>
              </w:rPr>
            </w:pPr>
          </w:p>
          <w:p w14:paraId="17378788" w14:textId="75B7F372" w:rsidR="00581906" w:rsidRDefault="00581906" w:rsidP="00EB29EB">
            <w:pPr>
              <w:pStyle w:val="Paragraphnonumbers"/>
              <w:spacing w:after="0" w:line="240" w:lineRule="auto"/>
              <w:rPr>
                <w:rFonts w:cs="Arial"/>
              </w:rPr>
            </w:pPr>
            <w:r>
              <w:rPr>
                <w:rFonts w:cs="Arial"/>
              </w:rPr>
              <w:t>*Sufficiency of evidence</w:t>
            </w:r>
            <w:r w:rsidRPr="00C340D9">
              <w:rPr>
                <w:rFonts w:cs="Arial"/>
              </w:rPr>
              <w:t xml:space="preserve"> </w:t>
            </w:r>
            <w:r>
              <w:rPr>
                <w:rFonts w:cs="Arial"/>
              </w:rPr>
              <w:t>will be judged by the committee based on whether there is enough evidence to support</w:t>
            </w:r>
            <w:r w:rsidRPr="00C340D9">
              <w:rPr>
                <w:rFonts w:cs="Arial"/>
              </w:rPr>
              <w:t xml:space="preserve"> guideline decision making</w:t>
            </w:r>
            <w:r>
              <w:rPr>
                <w:rFonts w:cs="Arial"/>
              </w:rPr>
              <w:t xml:space="preserve">. The breadth of the UK evidence will be mapped, and where there are gaps identified in relation to the population (OCD, BDD, adults and children), intervention (psychological, </w:t>
            </w:r>
            <w:r>
              <w:rPr>
                <w:rFonts w:cs="Arial"/>
              </w:rPr>
              <w:lastRenderedPageBreak/>
              <w:t>pharmacological), or setting, the non-UK evidence will be explored and included where these gaps can be addressed.</w:t>
            </w:r>
          </w:p>
          <w:p w14:paraId="76553BF0" w14:textId="77777777" w:rsidR="00581906" w:rsidRDefault="00581906" w:rsidP="00EB29EB">
            <w:pPr>
              <w:pStyle w:val="Paragraphnonumbers"/>
              <w:spacing w:after="0" w:line="240" w:lineRule="auto"/>
              <w:rPr>
                <w:rFonts w:cs="Arial"/>
              </w:rPr>
            </w:pPr>
          </w:p>
          <w:p w14:paraId="68E44BDB" w14:textId="31464F8D" w:rsidR="00581906" w:rsidRPr="00523A96" w:rsidRDefault="00581906" w:rsidP="002C161C">
            <w:pPr>
              <w:pStyle w:val="Paragraphnonumbers"/>
              <w:spacing w:after="0" w:line="240" w:lineRule="auto"/>
              <w:rPr>
                <w:rFonts w:cs="Arial"/>
              </w:rPr>
            </w:pPr>
            <w:r>
              <w:rPr>
                <w:rFonts w:cs="Arial"/>
              </w:rPr>
              <w:t>N</w:t>
            </w:r>
            <w:r w:rsidRPr="00523A96">
              <w:rPr>
                <w:rFonts w:cs="Arial"/>
              </w:rPr>
              <w:t>on-English language papers</w:t>
            </w:r>
            <w:r>
              <w:rPr>
                <w:rFonts w:cs="Arial"/>
              </w:rPr>
              <w:t xml:space="preserve"> will not be included</w:t>
            </w:r>
          </w:p>
        </w:tc>
      </w:tr>
      <w:tr w:rsidR="00581906" w:rsidRPr="00E546D5" w14:paraId="144A2333" w14:textId="77777777" w:rsidTr="00581906">
        <w:tc>
          <w:tcPr>
            <w:tcW w:w="417" w:type="pct"/>
          </w:tcPr>
          <w:p w14:paraId="600D8492" w14:textId="77777777" w:rsidR="00581906" w:rsidRPr="00E546D5" w:rsidRDefault="00581906" w:rsidP="00523A96">
            <w:pPr>
              <w:pStyle w:val="Paragraphnonumbers"/>
              <w:jc w:val="center"/>
              <w:rPr>
                <w:rFonts w:cs="Arial"/>
                <w:color w:val="000000"/>
              </w:rPr>
            </w:pPr>
            <w:r w:rsidRPr="00E546D5">
              <w:rPr>
                <w:rFonts w:cs="Arial"/>
                <w:color w:val="000000"/>
              </w:rPr>
              <w:lastRenderedPageBreak/>
              <w:t>11.</w:t>
            </w:r>
          </w:p>
        </w:tc>
        <w:tc>
          <w:tcPr>
            <w:tcW w:w="1324" w:type="pct"/>
          </w:tcPr>
          <w:p w14:paraId="01A3ABBD" w14:textId="77777777" w:rsidR="00581906" w:rsidRPr="00E546D5" w:rsidRDefault="00581906" w:rsidP="00523A96">
            <w:pPr>
              <w:rPr>
                <w:rFonts w:ascii="Arial" w:hAnsi="Arial" w:cs="Arial"/>
                <w:color w:val="000000"/>
              </w:rPr>
            </w:pPr>
            <w:r w:rsidRPr="00E546D5">
              <w:rPr>
                <w:rFonts w:ascii="Arial" w:hAnsi="Arial" w:cs="Arial"/>
                <w:color w:val="000000"/>
              </w:rPr>
              <w:t>Context</w:t>
            </w:r>
          </w:p>
          <w:p w14:paraId="7F001339" w14:textId="77777777" w:rsidR="00581906" w:rsidRPr="00E546D5" w:rsidRDefault="00581906" w:rsidP="00523A96">
            <w:pPr>
              <w:rPr>
                <w:rFonts w:ascii="Arial" w:hAnsi="Arial" w:cs="Arial"/>
                <w:color w:val="000000"/>
              </w:rPr>
            </w:pPr>
          </w:p>
        </w:tc>
        <w:tc>
          <w:tcPr>
            <w:tcW w:w="3259" w:type="pct"/>
            <w:gridSpan w:val="5"/>
          </w:tcPr>
          <w:p w14:paraId="18BCBC1A" w14:textId="1C8F5886" w:rsidR="00581906" w:rsidRPr="00E546D5" w:rsidRDefault="00581906" w:rsidP="00523A96">
            <w:pPr>
              <w:pStyle w:val="Paragraphnonumbers"/>
              <w:spacing w:after="0" w:line="240" w:lineRule="auto"/>
            </w:pPr>
            <w:r w:rsidRPr="00CF29C3">
              <w:t>This guidance will fully update the following NICE guideline: Obsessive-compulsive disorder and body dysmorphic disorder: treatment (published 2005; CG31)</w:t>
            </w:r>
          </w:p>
        </w:tc>
      </w:tr>
      <w:tr w:rsidR="00581906" w:rsidRPr="00E546D5" w14:paraId="451EDC21" w14:textId="77777777" w:rsidTr="00581906">
        <w:tc>
          <w:tcPr>
            <w:tcW w:w="417" w:type="pct"/>
          </w:tcPr>
          <w:p w14:paraId="7B351A17" w14:textId="77777777" w:rsidR="00581906" w:rsidRPr="00E546D5" w:rsidRDefault="00581906" w:rsidP="00523A96">
            <w:pPr>
              <w:pStyle w:val="Paragraphnonumbers"/>
              <w:jc w:val="center"/>
              <w:rPr>
                <w:rFonts w:cs="Arial"/>
                <w:color w:val="000000"/>
              </w:rPr>
            </w:pPr>
            <w:r w:rsidRPr="00E546D5">
              <w:rPr>
                <w:rFonts w:cs="Arial"/>
                <w:color w:val="000000"/>
              </w:rPr>
              <w:t>12.</w:t>
            </w:r>
          </w:p>
        </w:tc>
        <w:tc>
          <w:tcPr>
            <w:tcW w:w="1324" w:type="pct"/>
          </w:tcPr>
          <w:p w14:paraId="360549A1" w14:textId="1958892A" w:rsidR="00581906" w:rsidRPr="00E546D5" w:rsidRDefault="00581906" w:rsidP="00523A96">
            <w:pPr>
              <w:rPr>
                <w:rFonts w:ascii="Arial" w:hAnsi="Arial" w:cs="Arial"/>
                <w:color w:val="000000"/>
              </w:rPr>
            </w:pPr>
            <w:r w:rsidRPr="00E546D5">
              <w:rPr>
                <w:rFonts w:ascii="Arial" w:hAnsi="Arial" w:cs="Arial"/>
                <w:color w:val="000000"/>
              </w:rPr>
              <w:t>Primary outcomes (critical</w:t>
            </w:r>
            <w:r>
              <w:rPr>
                <w:rFonts w:ascii="Arial" w:hAnsi="Arial" w:cs="Arial"/>
                <w:color w:val="000000"/>
              </w:rPr>
              <w:t xml:space="preserve"> </w:t>
            </w:r>
            <w:r w:rsidRPr="00E546D5">
              <w:rPr>
                <w:rFonts w:ascii="Arial" w:hAnsi="Arial" w:cs="Arial"/>
                <w:color w:val="000000"/>
              </w:rPr>
              <w:t>outcomes)</w:t>
            </w:r>
          </w:p>
        </w:tc>
        <w:tc>
          <w:tcPr>
            <w:tcW w:w="3259" w:type="pct"/>
            <w:gridSpan w:val="5"/>
          </w:tcPr>
          <w:p w14:paraId="56868BD7" w14:textId="77777777" w:rsidR="00581906" w:rsidRDefault="00581906" w:rsidP="00523A96">
            <w:pPr>
              <w:shd w:val="clear" w:color="auto" w:fill="FFFFFF"/>
              <w:rPr>
                <w:rFonts w:ascii="Arial" w:hAnsi="Arial" w:cs="Arial"/>
              </w:rPr>
            </w:pPr>
            <w:r w:rsidRPr="00AE56BB">
              <w:rPr>
                <w:rFonts w:ascii="Arial" w:hAnsi="Arial" w:cs="Arial"/>
              </w:rPr>
              <w:t xml:space="preserve">Themes will be identified </w:t>
            </w:r>
            <w:r>
              <w:rPr>
                <w:rFonts w:ascii="Arial" w:hAnsi="Arial" w:cs="Arial"/>
              </w:rPr>
              <w:t>through meta-synthesis of the evidence (see strategy for data synthesis below)</w:t>
            </w:r>
          </w:p>
          <w:p w14:paraId="02AF8988" w14:textId="77777777" w:rsidR="00581906" w:rsidRDefault="00581906" w:rsidP="00523A96">
            <w:pPr>
              <w:rPr>
                <w:rFonts w:ascii="Arial" w:hAnsi="Arial" w:cs="Arial"/>
              </w:rPr>
            </w:pPr>
          </w:p>
          <w:p w14:paraId="233BD264" w14:textId="0B59F7E7" w:rsidR="00581906" w:rsidRDefault="00581906" w:rsidP="00523A96">
            <w:pPr>
              <w:rPr>
                <w:rFonts w:ascii="Arial" w:hAnsi="Arial" w:cs="Arial"/>
              </w:rPr>
            </w:pPr>
            <w:r w:rsidRPr="00AE56BB">
              <w:rPr>
                <w:rFonts w:ascii="Arial" w:hAnsi="Arial" w:cs="Arial"/>
              </w:rPr>
              <w:t xml:space="preserve">The committee </w:t>
            </w:r>
            <w:r>
              <w:rPr>
                <w:rFonts w:ascii="Arial" w:hAnsi="Arial" w:cs="Arial"/>
              </w:rPr>
              <w:t xml:space="preserve">anticipate that data from the included studies will cover </w:t>
            </w:r>
            <w:proofErr w:type="gramStart"/>
            <w:r>
              <w:rPr>
                <w:rFonts w:ascii="Arial" w:hAnsi="Arial" w:cs="Arial"/>
              </w:rPr>
              <w:t>a number of</w:t>
            </w:r>
            <w:proofErr w:type="gramEnd"/>
            <w:r>
              <w:rPr>
                <w:rFonts w:ascii="Arial" w:hAnsi="Arial" w:cs="Arial"/>
              </w:rPr>
              <w:t xml:space="preserve"> overarching themes and provide some examples below. However, the list below is not exhaustive, the examples given m</w:t>
            </w:r>
            <w:r w:rsidRPr="00AE56BB">
              <w:rPr>
                <w:rFonts w:ascii="Arial" w:hAnsi="Arial" w:cs="Arial"/>
              </w:rPr>
              <w:t xml:space="preserve">ay </w:t>
            </w:r>
            <w:r>
              <w:rPr>
                <w:rFonts w:ascii="Arial" w:hAnsi="Arial" w:cs="Arial"/>
              </w:rPr>
              <w:t xml:space="preserve">not </w:t>
            </w:r>
            <w:r w:rsidRPr="00AE56BB">
              <w:rPr>
                <w:rFonts w:ascii="Arial" w:hAnsi="Arial" w:cs="Arial"/>
              </w:rPr>
              <w:t xml:space="preserve">be found in the </w:t>
            </w:r>
            <w:r>
              <w:rPr>
                <w:rFonts w:ascii="Arial" w:hAnsi="Arial" w:cs="Arial"/>
              </w:rPr>
              <w:t>evidence,</w:t>
            </w:r>
            <w:r w:rsidRPr="00AE56BB">
              <w:rPr>
                <w:rFonts w:ascii="Arial" w:hAnsi="Arial" w:cs="Arial"/>
              </w:rPr>
              <w:t xml:space="preserve"> and </w:t>
            </w:r>
            <w:r>
              <w:rPr>
                <w:rFonts w:ascii="Arial" w:hAnsi="Arial" w:cs="Arial"/>
              </w:rPr>
              <w:t xml:space="preserve">other relevant </w:t>
            </w:r>
            <w:r w:rsidRPr="00E546D5">
              <w:rPr>
                <w:rFonts w:ascii="Arial" w:hAnsi="Arial" w:cs="Arial"/>
                <w:color w:val="000000"/>
              </w:rPr>
              <w:t>t</w:t>
            </w:r>
            <w:r>
              <w:rPr>
                <w:rFonts w:ascii="Arial" w:hAnsi="Arial" w:cs="Arial"/>
              </w:rPr>
              <w:t>hemes may be identified</w:t>
            </w:r>
          </w:p>
          <w:p w14:paraId="0162CFA6" w14:textId="4ED244F2" w:rsidR="00581906" w:rsidRDefault="00581906" w:rsidP="00523A96">
            <w:pPr>
              <w:rPr>
                <w:rFonts w:ascii="Arial" w:hAnsi="Arial" w:cs="Arial"/>
              </w:rPr>
            </w:pPr>
          </w:p>
          <w:p w14:paraId="73ABC563" w14:textId="49FFCE71" w:rsidR="00581906" w:rsidRDefault="00581906" w:rsidP="00523A96">
            <w:pPr>
              <w:rPr>
                <w:rFonts w:ascii="Arial" w:hAnsi="Arial" w:cs="Arial"/>
              </w:rPr>
            </w:pPr>
            <w:r>
              <w:rPr>
                <w:rFonts w:ascii="Arial" w:hAnsi="Arial" w:cs="Arial"/>
              </w:rPr>
              <w:t>Barriers:</w:t>
            </w:r>
          </w:p>
          <w:p w14:paraId="2AEA7211" w14:textId="4C9A4863" w:rsidR="00581906" w:rsidRDefault="00581906" w:rsidP="00D16E5E">
            <w:pPr>
              <w:pStyle w:val="ListParagraph"/>
              <w:numPr>
                <w:ilvl w:val="0"/>
                <w:numId w:val="17"/>
              </w:numPr>
              <w:rPr>
                <w:rFonts w:ascii="Arial" w:hAnsi="Arial" w:cs="Arial"/>
              </w:rPr>
            </w:pPr>
            <w:r>
              <w:rPr>
                <w:rFonts w:ascii="Arial" w:hAnsi="Arial" w:cs="Arial"/>
              </w:rPr>
              <w:t>Stigma and fear of discrimination:</w:t>
            </w:r>
          </w:p>
          <w:p w14:paraId="55D7DEEC" w14:textId="540F3384" w:rsidR="00581906" w:rsidRDefault="00581906" w:rsidP="00D16E5E">
            <w:pPr>
              <w:pStyle w:val="ListParagraph"/>
              <w:numPr>
                <w:ilvl w:val="1"/>
                <w:numId w:val="17"/>
              </w:numPr>
              <w:rPr>
                <w:rFonts w:ascii="Arial" w:hAnsi="Arial" w:cs="Arial"/>
              </w:rPr>
            </w:pPr>
            <w:r>
              <w:rPr>
                <w:rFonts w:ascii="Arial" w:hAnsi="Arial" w:cs="Arial"/>
              </w:rPr>
              <w:t>Cultural differences</w:t>
            </w:r>
          </w:p>
          <w:p w14:paraId="45D703CB" w14:textId="333041A0" w:rsidR="00581906" w:rsidRDefault="00581906" w:rsidP="00D16E5E">
            <w:pPr>
              <w:pStyle w:val="ListParagraph"/>
              <w:numPr>
                <w:ilvl w:val="0"/>
                <w:numId w:val="17"/>
              </w:numPr>
              <w:rPr>
                <w:rFonts w:ascii="Arial" w:hAnsi="Arial" w:cs="Arial"/>
              </w:rPr>
            </w:pPr>
            <w:r>
              <w:rPr>
                <w:rFonts w:ascii="Arial" w:hAnsi="Arial" w:cs="Arial"/>
              </w:rPr>
              <w:t>Underestimation of severity</w:t>
            </w:r>
          </w:p>
          <w:p w14:paraId="68B6F28D" w14:textId="274CF6D3" w:rsidR="00581906" w:rsidRDefault="00581906" w:rsidP="00D16E5E">
            <w:pPr>
              <w:pStyle w:val="ListParagraph"/>
              <w:numPr>
                <w:ilvl w:val="0"/>
                <w:numId w:val="17"/>
              </w:numPr>
              <w:rPr>
                <w:rFonts w:ascii="Arial" w:hAnsi="Arial" w:cs="Arial"/>
              </w:rPr>
            </w:pPr>
            <w:r>
              <w:rPr>
                <w:rFonts w:ascii="Arial" w:hAnsi="Arial" w:cs="Arial"/>
              </w:rPr>
              <w:t>Limited knowledge and information:</w:t>
            </w:r>
          </w:p>
          <w:p w14:paraId="1F38BB64" w14:textId="4063D5AD" w:rsidR="00581906" w:rsidRDefault="00581906" w:rsidP="00244FDA">
            <w:pPr>
              <w:pStyle w:val="ListParagraph"/>
              <w:numPr>
                <w:ilvl w:val="1"/>
                <w:numId w:val="17"/>
              </w:numPr>
              <w:rPr>
                <w:rFonts w:ascii="Arial" w:hAnsi="Arial" w:cs="Arial"/>
              </w:rPr>
            </w:pPr>
            <w:r>
              <w:rPr>
                <w:rFonts w:ascii="Arial" w:hAnsi="Arial" w:cs="Arial"/>
              </w:rPr>
              <w:t>Misdiagnosis and missed diagnosis</w:t>
            </w:r>
          </w:p>
          <w:p w14:paraId="04794B36" w14:textId="5882D6A4" w:rsidR="00581906" w:rsidRDefault="00581906" w:rsidP="00D16E5E">
            <w:pPr>
              <w:pStyle w:val="ListParagraph"/>
              <w:numPr>
                <w:ilvl w:val="0"/>
                <w:numId w:val="17"/>
              </w:numPr>
              <w:rPr>
                <w:rFonts w:ascii="Arial" w:hAnsi="Arial" w:cs="Arial"/>
              </w:rPr>
            </w:pPr>
            <w:r>
              <w:rPr>
                <w:rFonts w:ascii="Arial" w:hAnsi="Arial" w:cs="Arial"/>
              </w:rPr>
              <w:t>Insufficient time and resources:</w:t>
            </w:r>
          </w:p>
          <w:p w14:paraId="58BA160A" w14:textId="5EE1F529" w:rsidR="00581906" w:rsidRDefault="00581906" w:rsidP="006A7631">
            <w:pPr>
              <w:pStyle w:val="ListParagraph"/>
              <w:numPr>
                <w:ilvl w:val="1"/>
                <w:numId w:val="17"/>
              </w:numPr>
              <w:rPr>
                <w:rFonts w:ascii="Arial" w:hAnsi="Arial" w:cs="Arial"/>
              </w:rPr>
            </w:pPr>
            <w:r>
              <w:rPr>
                <w:rFonts w:ascii="Arial" w:hAnsi="Arial" w:cs="Arial"/>
              </w:rPr>
              <w:t>Geographical variability</w:t>
            </w:r>
          </w:p>
          <w:p w14:paraId="2B6880C2" w14:textId="11AF4F83" w:rsidR="00581906" w:rsidRDefault="00581906" w:rsidP="006A7631">
            <w:pPr>
              <w:pStyle w:val="ListParagraph"/>
              <w:numPr>
                <w:ilvl w:val="1"/>
                <w:numId w:val="17"/>
              </w:numPr>
              <w:rPr>
                <w:rFonts w:ascii="Arial" w:hAnsi="Arial" w:cs="Arial"/>
              </w:rPr>
            </w:pPr>
            <w:r>
              <w:rPr>
                <w:rFonts w:ascii="Arial" w:hAnsi="Arial" w:cs="Arial"/>
              </w:rPr>
              <w:t>Difficulties in attending in-person treatment</w:t>
            </w:r>
          </w:p>
          <w:p w14:paraId="174B5F60" w14:textId="0FE6B39C" w:rsidR="00581906" w:rsidRDefault="00581906" w:rsidP="00244FDA">
            <w:pPr>
              <w:pStyle w:val="ListParagraph"/>
              <w:numPr>
                <w:ilvl w:val="1"/>
                <w:numId w:val="17"/>
              </w:numPr>
              <w:rPr>
                <w:rFonts w:ascii="Arial" w:hAnsi="Arial" w:cs="Arial"/>
              </w:rPr>
            </w:pPr>
            <w:r>
              <w:rPr>
                <w:rFonts w:ascii="Arial" w:hAnsi="Arial" w:cs="Arial"/>
              </w:rPr>
              <w:t>Long waiting lists</w:t>
            </w:r>
          </w:p>
          <w:p w14:paraId="69A11126" w14:textId="096C3691" w:rsidR="00581906" w:rsidRDefault="00581906" w:rsidP="00D16E5E">
            <w:pPr>
              <w:pStyle w:val="ListParagraph"/>
              <w:numPr>
                <w:ilvl w:val="0"/>
                <w:numId w:val="17"/>
              </w:numPr>
              <w:rPr>
                <w:rFonts w:ascii="Arial" w:hAnsi="Arial" w:cs="Arial"/>
              </w:rPr>
            </w:pPr>
            <w:r>
              <w:rPr>
                <w:rFonts w:ascii="Arial" w:hAnsi="Arial" w:cs="Arial"/>
              </w:rPr>
              <w:t>Negative perception of treatment options available:</w:t>
            </w:r>
          </w:p>
          <w:p w14:paraId="5F929B55" w14:textId="73CAE2F1" w:rsidR="00581906" w:rsidRDefault="00581906" w:rsidP="00117A9F">
            <w:pPr>
              <w:pStyle w:val="ListParagraph"/>
              <w:numPr>
                <w:ilvl w:val="1"/>
                <w:numId w:val="17"/>
              </w:numPr>
              <w:rPr>
                <w:rFonts w:ascii="Arial" w:hAnsi="Arial" w:cs="Arial"/>
              </w:rPr>
            </w:pPr>
            <w:r>
              <w:rPr>
                <w:rFonts w:ascii="Arial" w:hAnsi="Arial" w:cs="Arial"/>
              </w:rPr>
              <w:t>Fear of exposure being too confronting</w:t>
            </w:r>
          </w:p>
          <w:p w14:paraId="4EC65962" w14:textId="5FF925D3" w:rsidR="00581906" w:rsidRDefault="00581906" w:rsidP="00117A9F">
            <w:pPr>
              <w:pStyle w:val="ListParagraph"/>
              <w:numPr>
                <w:ilvl w:val="1"/>
                <w:numId w:val="17"/>
              </w:numPr>
              <w:rPr>
                <w:rFonts w:ascii="Arial" w:hAnsi="Arial" w:cs="Arial"/>
              </w:rPr>
            </w:pPr>
            <w:r>
              <w:rPr>
                <w:rFonts w:ascii="Arial" w:hAnsi="Arial" w:cs="Arial"/>
              </w:rPr>
              <w:t>Failure of previous interventions</w:t>
            </w:r>
          </w:p>
          <w:p w14:paraId="7012E09A" w14:textId="2696648E" w:rsidR="00581906" w:rsidRDefault="00581906" w:rsidP="00117A9F">
            <w:pPr>
              <w:pStyle w:val="ListParagraph"/>
              <w:numPr>
                <w:ilvl w:val="1"/>
                <w:numId w:val="17"/>
              </w:numPr>
              <w:rPr>
                <w:rFonts w:ascii="Arial" w:hAnsi="Arial" w:cs="Arial"/>
              </w:rPr>
            </w:pPr>
            <w:r>
              <w:rPr>
                <w:rFonts w:ascii="Arial" w:hAnsi="Arial" w:cs="Arial"/>
              </w:rPr>
              <w:t>Loss of trust</w:t>
            </w:r>
          </w:p>
          <w:p w14:paraId="2710D9F3" w14:textId="70AF789C" w:rsidR="00581906" w:rsidRDefault="00581906" w:rsidP="00244FDA">
            <w:pPr>
              <w:pStyle w:val="ListParagraph"/>
              <w:numPr>
                <w:ilvl w:val="1"/>
                <w:numId w:val="17"/>
              </w:numPr>
              <w:rPr>
                <w:rFonts w:ascii="Arial" w:hAnsi="Arial" w:cs="Arial"/>
              </w:rPr>
            </w:pPr>
            <w:r>
              <w:rPr>
                <w:rFonts w:ascii="Arial" w:hAnsi="Arial" w:cs="Arial"/>
              </w:rPr>
              <w:t>Feeling too vulnerable</w:t>
            </w:r>
          </w:p>
          <w:p w14:paraId="1D324047" w14:textId="77777777" w:rsidR="00581906" w:rsidRDefault="00581906" w:rsidP="00D16E5E">
            <w:pPr>
              <w:pStyle w:val="ListParagraph"/>
              <w:numPr>
                <w:ilvl w:val="0"/>
                <w:numId w:val="17"/>
              </w:numPr>
              <w:rPr>
                <w:rFonts w:ascii="Arial" w:hAnsi="Arial" w:cs="Arial"/>
              </w:rPr>
            </w:pPr>
            <w:r>
              <w:rPr>
                <w:rFonts w:ascii="Arial" w:hAnsi="Arial" w:cs="Arial"/>
              </w:rPr>
              <w:t>Potential repercussions of disclosing, for example:</w:t>
            </w:r>
          </w:p>
          <w:p w14:paraId="50F29C5A" w14:textId="41ED4BD7" w:rsidR="00581906" w:rsidRDefault="00581906" w:rsidP="00D16E5E">
            <w:pPr>
              <w:pStyle w:val="ListParagraph"/>
              <w:numPr>
                <w:ilvl w:val="1"/>
                <w:numId w:val="17"/>
              </w:numPr>
              <w:rPr>
                <w:rFonts w:ascii="Arial" w:hAnsi="Arial" w:cs="Arial"/>
              </w:rPr>
            </w:pPr>
            <w:r>
              <w:rPr>
                <w:rFonts w:ascii="Arial" w:hAnsi="Arial" w:cs="Arial"/>
              </w:rPr>
              <w:t>Taboo-related OCD</w:t>
            </w:r>
          </w:p>
          <w:p w14:paraId="1D557787" w14:textId="4783415C" w:rsidR="00581906" w:rsidRDefault="00581906" w:rsidP="00D16E5E">
            <w:pPr>
              <w:pStyle w:val="ListParagraph"/>
              <w:numPr>
                <w:ilvl w:val="1"/>
                <w:numId w:val="17"/>
              </w:numPr>
              <w:rPr>
                <w:rFonts w:ascii="Arial" w:hAnsi="Arial" w:cs="Arial"/>
              </w:rPr>
            </w:pPr>
            <w:r>
              <w:rPr>
                <w:rFonts w:ascii="Arial" w:hAnsi="Arial" w:cs="Arial"/>
              </w:rPr>
              <w:t>Concerns about ‘having a record’</w:t>
            </w:r>
          </w:p>
          <w:p w14:paraId="6E027B37" w14:textId="6DDFE734" w:rsidR="00581906" w:rsidRDefault="00581906" w:rsidP="00D16E5E">
            <w:pPr>
              <w:pStyle w:val="ListParagraph"/>
              <w:numPr>
                <w:ilvl w:val="1"/>
                <w:numId w:val="17"/>
              </w:numPr>
              <w:rPr>
                <w:rFonts w:ascii="Arial" w:hAnsi="Arial" w:cs="Arial"/>
              </w:rPr>
            </w:pPr>
            <w:r>
              <w:rPr>
                <w:rFonts w:ascii="Arial" w:hAnsi="Arial" w:cs="Arial"/>
              </w:rPr>
              <w:lastRenderedPageBreak/>
              <w:t>Discrimination</w:t>
            </w:r>
          </w:p>
          <w:p w14:paraId="42FD8429" w14:textId="54A2BCF5" w:rsidR="00581906" w:rsidRDefault="00581906" w:rsidP="00D16E5E">
            <w:pPr>
              <w:pStyle w:val="ListParagraph"/>
              <w:numPr>
                <w:ilvl w:val="0"/>
                <w:numId w:val="17"/>
              </w:numPr>
              <w:rPr>
                <w:rFonts w:ascii="Arial" w:hAnsi="Arial" w:cs="Arial"/>
              </w:rPr>
            </w:pPr>
            <w:r>
              <w:rPr>
                <w:rFonts w:ascii="Arial" w:hAnsi="Arial" w:cs="Arial"/>
              </w:rPr>
              <w:t>Lack of specialist help and support</w:t>
            </w:r>
          </w:p>
          <w:p w14:paraId="70FBEFC5" w14:textId="57EC8CFC" w:rsidR="00581906" w:rsidRDefault="00581906" w:rsidP="00D16E5E">
            <w:pPr>
              <w:pStyle w:val="ListParagraph"/>
              <w:numPr>
                <w:ilvl w:val="0"/>
                <w:numId w:val="17"/>
              </w:numPr>
              <w:rPr>
                <w:rFonts w:ascii="Arial" w:hAnsi="Arial" w:cs="Arial"/>
              </w:rPr>
            </w:pPr>
            <w:r>
              <w:rPr>
                <w:rFonts w:ascii="Arial" w:hAnsi="Arial" w:cs="Arial"/>
              </w:rPr>
              <w:t>Falling through gaps between services</w:t>
            </w:r>
          </w:p>
          <w:p w14:paraId="3824463C" w14:textId="6A7D7554" w:rsidR="00581906" w:rsidRDefault="00581906" w:rsidP="00D16E5E">
            <w:pPr>
              <w:pStyle w:val="ListParagraph"/>
              <w:numPr>
                <w:ilvl w:val="0"/>
                <w:numId w:val="17"/>
              </w:numPr>
              <w:rPr>
                <w:rFonts w:ascii="Arial" w:hAnsi="Arial" w:cs="Arial"/>
              </w:rPr>
            </w:pPr>
            <w:r>
              <w:rPr>
                <w:rFonts w:ascii="Arial" w:hAnsi="Arial" w:cs="Arial"/>
              </w:rPr>
              <w:t>Seeking help at a time of crisis</w:t>
            </w:r>
          </w:p>
          <w:p w14:paraId="299750E2" w14:textId="022C28FC" w:rsidR="00581906" w:rsidRDefault="00581906" w:rsidP="008723D0">
            <w:pPr>
              <w:rPr>
                <w:rFonts w:ascii="Arial" w:hAnsi="Arial" w:cs="Arial"/>
              </w:rPr>
            </w:pPr>
          </w:p>
          <w:p w14:paraId="732CEC10" w14:textId="0CF4DC36" w:rsidR="00581906" w:rsidRDefault="00581906" w:rsidP="008723D0">
            <w:pPr>
              <w:rPr>
                <w:rFonts w:ascii="Arial" w:hAnsi="Arial" w:cs="Arial"/>
              </w:rPr>
            </w:pPr>
            <w:r>
              <w:rPr>
                <w:rFonts w:ascii="Arial" w:hAnsi="Arial" w:cs="Arial"/>
              </w:rPr>
              <w:t>Facilitators:</w:t>
            </w:r>
          </w:p>
          <w:p w14:paraId="15295006" w14:textId="5E5F6438" w:rsidR="00581906" w:rsidRDefault="00581906" w:rsidP="00D16E5E">
            <w:pPr>
              <w:pStyle w:val="ListParagraph"/>
              <w:numPr>
                <w:ilvl w:val="0"/>
                <w:numId w:val="20"/>
              </w:numPr>
              <w:rPr>
                <w:rFonts w:ascii="Arial" w:hAnsi="Arial" w:cs="Arial"/>
              </w:rPr>
            </w:pPr>
            <w:r>
              <w:rPr>
                <w:rFonts w:ascii="Arial" w:hAnsi="Arial" w:cs="Arial"/>
              </w:rPr>
              <w:t>Treatment choice and flexibility</w:t>
            </w:r>
          </w:p>
          <w:p w14:paraId="11E660C4" w14:textId="65E173EE" w:rsidR="00581906" w:rsidRDefault="00581906" w:rsidP="00D16E5E">
            <w:pPr>
              <w:pStyle w:val="ListParagraph"/>
              <w:numPr>
                <w:ilvl w:val="0"/>
                <w:numId w:val="20"/>
              </w:numPr>
              <w:rPr>
                <w:rFonts w:ascii="Arial" w:hAnsi="Arial" w:cs="Arial"/>
              </w:rPr>
            </w:pPr>
            <w:r>
              <w:rPr>
                <w:rFonts w:ascii="Arial" w:hAnsi="Arial" w:cs="Arial"/>
              </w:rPr>
              <w:t>Confidence in healthcare professional</w:t>
            </w:r>
          </w:p>
          <w:p w14:paraId="3E7EAAD1" w14:textId="234E5ADA" w:rsidR="00581906" w:rsidRDefault="00581906" w:rsidP="00D16E5E">
            <w:pPr>
              <w:pStyle w:val="ListParagraph"/>
              <w:numPr>
                <w:ilvl w:val="0"/>
                <w:numId w:val="20"/>
              </w:numPr>
              <w:rPr>
                <w:rFonts w:ascii="Arial" w:hAnsi="Arial" w:cs="Arial"/>
              </w:rPr>
            </w:pPr>
            <w:r>
              <w:rPr>
                <w:rFonts w:ascii="Arial" w:hAnsi="Arial" w:cs="Arial"/>
              </w:rPr>
              <w:t>Hope in the potential for recovery</w:t>
            </w:r>
          </w:p>
          <w:p w14:paraId="28B0CC60" w14:textId="6736DC90" w:rsidR="00581906" w:rsidRDefault="00581906" w:rsidP="00D16E5E">
            <w:pPr>
              <w:pStyle w:val="ListParagraph"/>
              <w:numPr>
                <w:ilvl w:val="0"/>
                <w:numId w:val="20"/>
              </w:numPr>
              <w:rPr>
                <w:rFonts w:ascii="Arial" w:hAnsi="Arial" w:cs="Arial"/>
              </w:rPr>
            </w:pPr>
            <w:r>
              <w:rPr>
                <w:rFonts w:ascii="Arial" w:hAnsi="Arial" w:cs="Arial"/>
              </w:rPr>
              <w:t>Family support to seek help</w:t>
            </w:r>
          </w:p>
          <w:p w14:paraId="7BD09EF8" w14:textId="57B3E19D" w:rsidR="00581906" w:rsidRDefault="00581906" w:rsidP="00D16E5E">
            <w:pPr>
              <w:pStyle w:val="ListParagraph"/>
              <w:numPr>
                <w:ilvl w:val="0"/>
                <w:numId w:val="20"/>
              </w:numPr>
              <w:rPr>
                <w:rFonts w:ascii="Arial" w:hAnsi="Arial" w:cs="Arial"/>
              </w:rPr>
            </w:pPr>
            <w:r>
              <w:rPr>
                <w:rFonts w:ascii="Arial" w:hAnsi="Arial" w:cs="Arial"/>
              </w:rPr>
              <w:t>Family involvement in the intervention</w:t>
            </w:r>
          </w:p>
          <w:p w14:paraId="3EB85D73" w14:textId="1B64234B" w:rsidR="00581906" w:rsidRDefault="00581906" w:rsidP="00D16E5E">
            <w:pPr>
              <w:pStyle w:val="ListParagraph"/>
              <w:numPr>
                <w:ilvl w:val="0"/>
                <w:numId w:val="20"/>
              </w:numPr>
              <w:rPr>
                <w:rFonts w:ascii="Arial" w:hAnsi="Arial" w:cs="Arial"/>
              </w:rPr>
            </w:pPr>
            <w:r>
              <w:rPr>
                <w:rFonts w:ascii="Arial" w:hAnsi="Arial" w:cs="Arial"/>
              </w:rPr>
              <w:t>Potential role for peer support groups</w:t>
            </w:r>
          </w:p>
          <w:p w14:paraId="2A42876B" w14:textId="587815F6" w:rsidR="00581906" w:rsidRPr="008723D0" w:rsidRDefault="00581906" w:rsidP="00D16E5E">
            <w:pPr>
              <w:pStyle w:val="ListParagraph"/>
              <w:numPr>
                <w:ilvl w:val="0"/>
                <w:numId w:val="20"/>
              </w:numPr>
              <w:rPr>
                <w:rFonts w:ascii="Arial" w:hAnsi="Arial" w:cs="Arial"/>
              </w:rPr>
            </w:pPr>
            <w:r>
              <w:rPr>
                <w:rFonts w:ascii="Arial" w:hAnsi="Arial" w:cs="Arial"/>
              </w:rPr>
              <w:t>Access to information and support</w:t>
            </w:r>
          </w:p>
          <w:p w14:paraId="15CB3342" w14:textId="77777777" w:rsidR="00581906" w:rsidRPr="007A6DBD" w:rsidRDefault="00581906" w:rsidP="00D16E5E">
            <w:pPr>
              <w:pStyle w:val="ListParagraph"/>
              <w:numPr>
                <w:ilvl w:val="0"/>
                <w:numId w:val="17"/>
              </w:numPr>
              <w:rPr>
                <w:rFonts w:ascii="Arial" w:hAnsi="Arial" w:cs="Arial"/>
              </w:rPr>
            </w:pPr>
            <w:r w:rsidRPr="007A6DBD">
              <w:rPr>
                <w:rFonts w:ascii="Arial" w:hAnsi="Arial" w:cs="Arial"/>
              </w:rPr>
              <w:t>Communication and interpersonal skills (therapeutic relationship)</w:t>
            </w:r>
            <w:r>
              <w:rPr>
                <w:rFonts w:ascii="Arial" w:hAnsi="Arial" w:cs="Arial"/>
              </w:rPr>
              <w:t xml:space="preserve"> </w:t>
            </w:r>
          </w:p>
          <w:p w14:paraId="5842AC25" w14:textId="77777777" w:rsidR="00581906" w:rsidRDefault="00581906" w:rsidP="00523A96">
            <w:pPr>
              <w:shd w:val="clear" w:color="auto" w:fill="FFFFFF"/>
              <w:rPr>
                <w:rFonts w:ascii="Arial" w:hAnsi="Arial" w:cs="Arial"/>
                <w:b/>
                <w:bCs/>
              </w:rPr>
            </w:pPr>
          </w:p>
          <w:p w14:paraId="10D2E960" w14:textId="77777777" w:rsidR="00581906" w:rsidRPr="00B65B98" w:rsidRDefault="00581906" w:rsidP="00523A96">
            <w:pPr>
              <w:shd w:val="clear" w:color="auto" w:fill="FFFFFF"/>
              <w:rPr>
                <w:rFonts w:ascii="Arial" w:hAnsi="Arial" w:cs="Arial"/>
                <w:b/>
                <w:bCs/>
              </w:rPr>
            </w:pPr>
            <w:r w:rsidRPr="00B65B98">
              <w:rPr>
                <w:rFonts w:ascii="Arial" w:hAnsi="Arial" w:cs="Arial"/>
                <w:b/>
                <w:bCs/>
              </w:rPr>
              <w:t>Exclusion:</w:t>
            </w:r>
          </w:p>
          <w:p w14:paraId="064FCADD" w14:textId="43CB21AA" w:rsidR="00581906" w:rsidRDefault="00581906" w:rsidP="00D16E5E">
            <w:pPr>
              <w:pStyle w:val="ListParagraph"/>
              <w:numPr>
                <w:ilvl w:val="0"/>
                <w:numId w:val="11"/>
              </w:numPr>
              <w:shd w:val="clear" w:color="auto" w:fill="FFFFFF"/>
              <w:rPr>
                <w:rFonts w:ascii="Arial" w:hAnsi="Arial" w:cs="Arial"/>
              </w:rPr>
            </w:pPr>
            <w:r>
              <w:rPr>
                <w:rFonts w:ascii="Arial" w:hAnsi="Arial" w:cs="Arial"/>
              </w:rPr>
              <w:t>Themes related to experience of the condition that are not relevant to accessing and engaging with treatment</w:t>
            </w:r>
          </w:p>
          <w:p w14:paraId="281B074B" w14:textId="45403208" w:rsidR="00581906" w:rsidRPr="00E546D5" w:rsidRDefault="00581906" w:rsidP="00D16E5E">
            <w:pPr>
              <w:pStyle w:val="ListParagraph"/>
              <w:numPr>
                <w:ilvl w:val="0"/>
                <w:numId w:val="11"/>
              </w:numPr>
              <w:shd w:val="clear" w:color="auto" w:fill="FFFFFF"/>
            </w:pPr>
            <w:r>
              <w:rPr>
                <w:rFonts w:ascii="Arial" w:hAnsi="Arial" w:cs="Arial"/>
              </w:rPr>
              <w:t>Themes related to g</w:t>
            </w:r>
            <w:r w:rsidRPr="00CF29C3">
              <w:rPr>
                <w:rFonts w:ascii="Arial" w:hAnsi="Arial" w:cs="Arial"/>
              </w:rPr>
              <w:t>eneral principles, not specific to OCD and BDD, for improving the experience of care (covered in patient experience in adult NHS services clinical guideline CG138, service user experience in adult mental health clinical guideline CG136 and babies, children and young people's experience of healthcare NICE guideline NG204)</w:t>
            </w:r>
            <w:r>
              <w:rPr>
                <w:rFonts w:ascii="Arial" w:hAnsi="Arial" w:cs="Arial"/>
              </w:rPr>
              <w:t xml:space="preserve"> </w:t>
            </w:r>
          </w:p>
        </w:tc>
      </w:tr>
      <w:tr w:rsidR="00581906" w:rsidRPr="00E546D5" w14:paraId="74191A95" w14:textId="77777777" w:rsidTr="00581906">
        <w:tc>
          <w:tcPr>
            <w:tcW w:w="417" w:type="pct"/>
          </w:tcPr>
          <w:p w14:paraId="4BEFB73A" w14:textId="77777777" w:rsidR="00581906" w:rsidRPr="00E546D5" w:rsidRDefault="00581906" w:rsidP="00523A96">
            <w:pPr>
              <w:pStyle w:val="Paragraphnonumbers"/>
              <w:jc w:val="center"/>
              <w:rPr>
                <w:rFonts w:cs="Arial"/>
                <w:color w:val="000000"/>
              </w:rPr>
            </w:pPr>
            <w:r w:rsidRPr="00E546D5">
              <w:rPr>
                <w:rFonts w:cs="Arial"/>
                <w:color w:val="000000"/>
              </w:rPr>
              <w:t>13.</w:t>
            </w:r>
          </w:p>
        </w:tc>
        <w:tc>
          <w:tcPr>
            <w:tcW w:w="1324" w:type="pct"/>
          </w:tcPr>
          <w:p w14:paraId="465512B9" w14:textId="657283ED" w:rsidR="00581906" w:rsidRPr="00E546D5" w:rsidRDefault="00581906" w:rsidP="00523A96">
            <w:pPr>
              <w:rPr>
                <w:rFonts w:ascii="Arial" w:hAnsi="Arial" w:cs="Arial"/>
                <w:color w:val="000000"/>
              </w:rPr>
            </w:pPr>
            <w:r w:rsidRPr="00E546D5">
              <w:rPr>
                <w:rFonts w:ascii="Arial" w:hAnsi="Arial" w:cs="Arial"/>
                <w:color w:val="000000"/>
              </w:rPr>
              <w:t>Secondary outcomes (important outcomes)</w:t>
            </w:r>
          </w:p>
        </w:tc>
        <w:tc>
          <w:tcPr>
            <w:tcW w:w="3259" w:type="pct"/>
            <w:gridSpan w:val="5"/>
          </w:tcPr>
          <w:p w14:paraId="72D2F11E" w14:textId="759CB302" w:rsidR="00581906" w:rsidRPr="00E546D5" w:rsidRDefault="00581906" w:rsidP="00523A96">
            <w:r w:rsidRPr="007A6DBD">
              <w:rPr>
                <w:rFonts w:ascii="Arial" w:hAnsi="Arial" w:cs="Arial"/>
              </w:rPr>
              <w:t>Themes will be identified through meta-synthesis of the evidence (see strategy for data synthesis below)</w:t>
            </w:r>
          </w:p>
        </w:tc>
      </w:tr>
      <w:tr w:rsidR="00581906" w:rsidRPr="00E546D5" w14:paraId="52EE09BB" w14:textId="77777777" w:rsidTr="00581906">
        <w:tc>
          <w:tcPr>
            <w:tcW w:w="417" w:type="pct"/>
          </w:tcPr>
          <w:p w14:paraId="021DB04E" w14:textId="77777777" w:rsidR="00581906" w:rsidRPr="00E546D5" w:rsidRDefault="00581906" w:rsidP="00523A96">
            <w:pPr>
              <w:pStyle w:val="Paragraphnonumbers"/>
              <w:jc w:val="center"/>
              <w:rPr>
                <w:rFonts w:cs="Arial"/>
                <w:color w:val="000000"/>
              </w:rPr>
            </w:pPr>
            <w:r w:rsidRPr="00E546D5">
              <w:rPr>
                <w:rFonts w:cs="Arial"/>
                <w:color w:val="000000"/>
              </w:rPr>
              <w:t>14.</w:t>
            </w:r>
          </w:p>
        </w:tc>
        <w:tc>
          <w:tcPr>
            <w:tcW w:w="1324" w:type="pct"/>
          </w:tcPr>
          <w:p w14:paraId="480162A6" w14:textId="77777777" w:rsidR="00581906" w:rsidRPr="00E546D5" w:rsidRDefault="00581906" w:rsidP="00523A96">
            <w:pPr>
              <w:spacing w:line="276" w:lineRule="auto"/>
              <w:rPr>
                <w:rFonts w:ascii="Arial" w:hAnsi="Arial" w:cs="Arial"/>
                <w:color w:val="000000"/>
              </w:rPr>
            </w:pPr>
            <w:r w:rsidRPr="00E546D5">
              <w:rPr>
                <w:rFonts w:ascii="Arial" w:hAnsi="Arial" w:cs="Arial"/>
                <w:color w:val="000000"/>
              </w:rPr>
              <w:t>Data extraction (selection and coding)</w:t>
            </w:r>
          </w:p>
          <w:p w14:paraId="78324AA1" w14:textId="77777777" w:rsidR="00581906" w:rsidRPr="00E546D5" w:rsidRDefault="00581906" w:rsidP="00523A96">
            <w:pPr>
              <w:spacing w:line="276" w:lineRule="auto"/>
              <w:rPr>
                <w:rFonts w:ascii="Arial" w:hAnsi="Arial" w:cs="Arial"/>
                <w:color w:val="000000"/>
              </w:rPr>
            </w:pPr>
          </w:p>
        </w:tc>
        <w:tc>
          <w:tcPr>
            <w:tcW w:w="3259" w:type="pct"/>
            <w:gridSpan w:val="5"/>
          </w:tcPr>
          <w:p w14:paraId="06C683A4" w14:textId="77777777" w:rsidR="00581906" w:rsidRDefault="00581906" w:rsidP="00523A96">
            <w:pPr>
              <w:pStyle w:val="Paragraphnonumbers"/>
              <w:spacing w:after="0" w:line="240" w:lineRule="auto"/>
            </w:pPr>
            <w:r w:rsidRPr="00E546D5">
              <w:t xml:space="preserve">All references identified by the searches and from other sources will be uploaded into </w:t>
            </w:r>
            <w:bookmarkStart w:id="0" w:name="_Hlk191385497"/>
            <w:r>
              <w:t>EPPI-Reviewer 5</w:t>
            </w:r>
            <w:r w:rsidRPr="00E546D5">
              <w:t xml:space="preserve"> </w:t>
            </w:r>
            <w:bookmarkEnd w:id="0"/>
            <w:r w:rsidRPr="00E546D5">
              <w:t>and de-duplicated</w:t>
            </w:r>
          </w:p>
          <w:p w14:paraId="08B4DEA8" w14:textId="77777777" w:rsidR="00581906" w:rsidRDefault="00581906" w:rsidP="00523A96">
            <w:pPr>
              <w:pStyle w:val="Paragraphnonumbers"/>
              <w:spacing w:after="0" w:line="240" w:lineRule="auto"/>
            </w:pPr>
          </w:p>
          <w:p w14:paraId="1DCE8FBA" w14:textId="77777777" w:rsidR="00581906" w:rsidRDefault="00581906" w:rsidP="00523A96">
            <w:pPr>
              <w:pStyle w:val="Paragraphnonumbers"/>
              <w:spacing w:after="0" w:line="240" w:lineRule="auto"/>
            </w:pPr>
            <w:r w:rsidRPr="00C03AA8">
              <w:t xml:space="preserve">Titles and abstracts of the retrieved citations will be screened to identify studies that potentially meet the inclusion criteria outlined in the review protocol. Dual sifting will be performed on at least 10% of records; 90% agreement is required. </w:t>
            </w:r>
            <w:r w:rsidRPr="00C03AA8">
              <w:lastRenderedPageBreak/>
              <w:t xml:space="preserve">Disagreements will be resolved </w:t>
            </w:r>
            <w:r>
              <w:t>through</w:t>
            </w:r>
            <w:r w:rsidRPr="00C03AA8">
              <w:t xml:space="preserve"> discussion between the two reviewers, and consultation with </w:t>
            </w:r>
            <w:bookmarkStart w:id="1" w:name="_Hlk191385484"/>
            <w:r>
              <w:t xml:space="preserve">the </w:t>
            </w:r>
            <w:r w:rsidRPr="00C03AA8">
              <w:t xml:space="preserve">senior </w:t>
            </w:r>
            <w:r>
              <w:t>systematic reviewer</w:t>
            </w:r>
            <w:bookmarkEnd w:id="1"/>
            <w:r w:rsidRPr="00C03AA8">
              <w:t xml:space="preserve"> if necessary</w:t>
            </w:r>
          </w:p>
          <w:p w14:paraId="186C8AFE" w14:textId="77777777" w:rsidR="00581906" w:rsidRDefault="00581906" w:rsidP="00523A96">
            <w:pPr>
              <w:pStyle w:val="Paragraphnonumbers"/>
              <w:spacing w:after="0" w:line="240" w:lineRule="auto"/>
            </w:pPr>
          </w:p>
          <w:p w14:paraId="171D0380" w14:textId="77777777" w:rsidR="00581906" w:rsidRDefault="00581906" w:rsidP="00523A96">
            <w:pPr>
              <w:pStyle w:val="Paragraphnonumbers"/>
              <w:spacing w:after="0" w:line="240" w:lineRule="auto"/>
            </w:pPr>
            <w:r w:rsidRPr="00C03AA8">
              <w:t>Full versions of the selected studies will be obtained for assessment. Studies that fail to meet the inclusion criteria once the full version has been checked will be excluded at this stage. Each study excluded after checking the full version will be listed, along with the reason for its exclusion</w:t>
            </w:r>
          </w:p>
          <w:p w14:paraId="4F1BF514" w14:textId="77777777" w:rsidR="00581906" w:rsidRPr="00C03AA8" w:rsidRDefault="00581906" w:rsidP="00523A96">
            <w:pPr>
              <w:pStyle w:val="Paragraphnonumbers"/>
              <w:spacing w:after="0" w:line="240" w:lineRule="auto"/>
            </w:pPr>
          </w:p>
          <w:p w14:paraId="6DD7AA3D" w14:textId="050B7B99" w:rsidR="00581906" w:rsidRPr="00E546D5" w:rsidRDefault="00581906" w:rsidP="00FE5848">
            <w:pPr>
              <w:pStyle w:val="Paragraphnonumbers"/>
              <w:spacing w:after="0" w:line="240" w:lineRule="auto"/>
              <w:rPr>
                <w:b/>
              </w:rPr>
            </w:pPr>
            <w:r w:rsidRPr="009D3587">
              <w:t xml:space="preserve">A standardised form will be used to extract data from </w:t>
            </w:r>
            <w:r>
              <w:t xml:space="preserve">included </w:t>
            </w:r>
            <w:r w:rsidRPr="009D3587">
              <w:t>studies, including study reference,</w:t>
            </w:r>
            <w:r>
              <w:t xml:space="preserve"> aims of the study</w:t>
            </w:r>
            <w:r w:rsidRPr="009D3587">
              <w:t xml:space="preserve">, </w:t>
            </w:r>
            <w:r>
              <w:t xml:space="preserve">sample size, </w:t>
            </w:r>
            <w:r w:rsidRPr="009D3587">
              <w:t>participant characteristics,</w:t>
            </w:r>
            <w:r>
              <w:t xml:space="preserve"> data collection method,</w:t>
            </w:r>
            <w:r w:rsidRPr="009D3587">
              <w:t xml:space="preserve"> </w:t>
            </w:r>
            <w:r>
              <w:t>data analysis approach</w:t>
            </w:r>
            <w:r w:rsidRPr="009D3587">
              <w:t xml:space="preserve">, </w:t>
            </w:r>
            <w:r>
              <w:t xml:space="preserve">findings </w:t>
            </w:r>
            <w:r w:rsidRPr="00B91D98">
              <w:t>(including the primary participant quotes</w:t>
            </w:r>
            <w:r>
              <w:t xml:space="preserve"> </w:t>
            </w:r>
            <w:r w:rsidRPr="00B91D98">
              <w:t>and the author’s interpretations)</w:t>
            </w:r>
            <w:r w:rsidRPr="009D3587">
              <w:t>. One reviewer will extract relevant data into a standardised form, and this will be quality assessed by a senior reviewer</w:t>
            </w:r>
          </w:p>
        </w:tc>
      </w:tr>
      <w:tr w:rsidR="00581906" w:rsidRPr="00E546D5" w14:paraId="1FCCFD8B" w14:textId="77777777" w:rsidTr="00581906">
        <w:tc>
          <w:tcPr>
            <w:tcW w:w="417" w:type="pct"/>
          </w:tcPr>
          <w:p w14:paraId="10F81CAF" w14:textId="77777777" w:rsidR="00581906" w:rsidRPr="00E546D5" w:rsidRDefault="00581906" w:rsidP="00523A96">
            <w:pPr>
              <w:pStyle w:val="Paragraphnonumbers"/>
              <w:jc w:val="center"/>
              <w:rPr>
                <w:rFonts w:cs="Arial"/>
                <w:color w:val="000000"/>
              </w:rPr>
            </w:pPr>
            <w:r w:rsidRPr="00E546D5">
              <w:rPr>
                <w:rFonts w:cs="Arial"/>
                <w:color w:val="000000"/>
              </w:rPr>
              <w:lastRenderedPageBreak/>
              <w:t>15.</w:t>
            </w:r>
          </w:p>
        </w:tc>
        <w:tc>
          <w:tcPr>
            <w:tcW w:w="1324" w:type="pct"/>
          </w:tcPr>
          <w:p w14:paraId="19711F92" w14:textId="77777777" w:rsidR="00581906" w:rsidRPr="00E546D5" w:rsidRDefault="00581906" w:rsidP="00523A96">
            <w:pPr>
              <w:rPr>
                <w:rFonts w:ascii="Arial" w:hAnsi="Arial" w:cs="Arial"/>
                <w:color w:val="000000"/>
              </w:rPr>
            </w:pPr>
            <w:r w:rsidRPr="00E546D5">
              <w:rPr>
                <w:rFonts w:ascii="Arial" w:hAnsi="Arial" w:cs="Arial"/>
                <w:color w:val="000000"/>
              </w:rPr>
              <w:t>Risk of bias (quality) assessment</w:t>
            </w:r>
          </w:p>
          <w:p w14:paraId="23D4EE25" w14:textId="77777777" w:rsidR="00581906" w:rsidRPr="00E546D5" w:rsidRDefault="00581906" w:rsidP="00523A96">
            <w:pPr>
              <w:rPr>
                <w:rFonts w:ascii="Arial" w:hAnsi="Arial" w:cs="Arial"/>
                <w:color w:val="000000"/>
              </w:rPr>
            </w:pPr>
          </w:p>
        </w:tc>
        <w:tc>
          <w:tcPr>
            <w:tcW w:w="3259" w:type="pct"/>
            <w:gridSpan w:val="5"/>
          </w:tcPr>
          <w:p w14:paraId="34E73028" w14:textId="77777777" w:rsidR="00581906" w:rsidRDefault="00581906" w:rsidP="00523A96">
            <w:pPr>
              <w:rPr>
                <w:rFonts w:ascii="Arial" w:hAnsi="Arial" w:cs="Arial"/>
              </w:rPr>
            </w:pPr>
            <w:r w:rsidRPr="00B24308">
              <w:rPr>
                <w:rFonts w:ascii="Arial" w:hAnsi="Arial" w:cs="Arial"/>
              </w:rPr>
              <w:t xml:space="preserve">Quality assessment of individual studies will be performed using </w:t>
            </w:r>
            <w:r>
              <w:rPr>
                <w:rFonts w:ascii="Arial" w:hAnsi="Arial" w:cs="Arial"/>
              </w:rPr>
              <w:t xml:space="preserve">the </w:t>
            </w:r>
            <w:r w:rsidRPr="00B91D98">
              <w:rPr>
                <w:rFonts w:ascii="Arial" w:hAnsi="Arial" w:cs="Arial"/>
              </w:rPr>
              <w:t>Critical Appraisal Skills Programme (CASP)</w:t>
            </w:r>
            <w:r w:rsidRPr="00A5312B">
              <w:rPr>
                <w:rFonts w:ascii="Arial" w:hAnsi="Arial" w:cs="Arial"/>
              </w:rPr>
              <w:t xml:space="preserve"> checklist for qualitative studies</w:t>
            </w:r>
          </w:p>
          <w:p w14:paraId="242F490C" w14:textId="77777777" w:rsidR="00581906" w:rsidRPr="00A5312B" w:rsidRDefault="00581906" w:rsidP="00523A96">
            <w:pPr>
              <w:rPr>
                <w:rFonts w:ascii="Arial" w:hAnsi="Arial" w:cs="Arial"/>
              </w:rPr>
            </w:pPr>
          </w:p>
          <w:p w14:paraId="3338C589" w14:textId="7AF57021" w:rsidR="00581906" w:rsidRPr="00D73220" w:rsidRDefault="00581906" w:rsidP="00523A96">
            <w:pPr>
              <w:pStyle w:val="Paragraphnonumbers"/>
              <w:spacing w:after="0" w:line="240" w:lineRule="auto"/>
            </w:pPr>
            <w:r w:rsidRPr="008A7F84">
              <w:rPr>
                <w:rFonts w:cs="Arial"/>
              </w:rPr>
              <w:t xml:space="preserve">The quality assessment will be performed by one </w:t>
            </w:r>
            <w:proofErr w:type="gramStart"/>
            <w:r w:rsidRPr="008A7F84">
              <w:rPr>
                <w:rFonts w:cs="Arial"/>
              </w:rPr>
              <w:t>reviewer</w:t>
            </w:r>
            <w:proofErr w:type="gramEnd"/>
            <w:r w:rsidRPr="008A7F84">
              <w:rPr>
                <w:rFonts w:cs="Arial"/>
              </w:rPr>
              <w:t xml:space="preserve"> and this will be quality assessed by a senior reviewer</w:t>
            </w:r>
          </w:p>
        </w:tc>
      </w:tr>
      <w:tr w:rsidR="00581906" w:rsidRPr="00E546D5" w14:paraId="53F24640" w14:textId="77777777" w:rsidTr="00581906">
        <w:trPr>
          <w:trHeight w:val="3251"/>
        </w:trPr>
        <w:tc>
          <w:tcPr>
            <w:tcW w:w="417" w:type="pct"/>
          </w:tcPr>
          <w:p w14:paraId="16277AA4" w14:textId="77777777" w:rsidR="00581906" w:rsidRPr="00E546D5" w:rsidRDefault="00581906" w:rsidP="00523A96">
            <w:pPr>
              <w:pStyle w:val="Paragraphnonumbers"/>
              <w:jc w:val="center"/>
              <w:rPr>
                <w:rFonts w:cs="Arial"/>
                <w:color w:val="000000"/>
              </w:rPr>
            </w:pPr>
            <w:r w:rsidRPr="00E546D5">
              <w:rPr>
                <w:rFonts w:cs="Arial"/>
                <w:color w:val="000000"/>
              </w:rPr>
              <w:t>16.</w:t>
            </w:r>
          </w:p>
        </w:tc>
        <w:tc>
          <w:tcPr>
            <w:tcW w:w="1324" w:type="pct"/>
          </w:tcPr>
          <w:p w14:paraId="0398A173" w14:textId="77777777" w:rsidR="00581906" w:rsidRPr="00E546D5" w:rsidRDefault="00581906" w:rsidP="00523A96">
            <w:pPr>
              <w:rPr>
                <w:rFonts w:ascii="Arial" w:hAnsi="Arial" w:cs="Arial"/>
                <w:color w:val="000000"/>
              </w:rPr>
            </w:pPr>
            <w:r w:rsidRPr="00E546D5">
              <w:rPr>
                <w:rFonts w:ascii="Arial" w:hAnsi="Arial" w:cs="Arial"/>
                <w:color w:val="000000"/>
              </w:rPr>
              <w:t xml:space="preserve">Strategy for data synthesis </w:t>
            </w:r>
          </w:p>
        </w:tc>
        <w:tc>
          <w:tcPr>
            <w:tcW w:w="3259" w:type="pct"/>
            <w:gridSpan w:val="5"/>
            <w:tcBorders>
              <w:bottom w:val="single" w:sz="4" w:space="0" w:color="auto"/>
            </w:tcBorders>
          </w:tcPr>
          <w:p w14:paraId="724BEB21" w14:textId="77777777" w:rsidR="00581906" w:rsidRDefault="00581906" w:rsidP="00523A96">
            <w:pPr>
              <w:rPr>
                <w:rFonts w:ascii="Arial" w:hAnsi="Arial" w:cs="Arial"/>
              </w:rPr>
            </w:pPr>
            <w:r w:rsidRPr="002456B6">
              <w:rPr>
                <w:rFonts w:ascii="Arial" w:hAnsi="Arial" w:cs="Arial"/>
              </w:rPr>
              <w:t xml:space="preserve">Qualitative data synthesis will be guided by a thematic analysis approach and follow the six phases outlined by Braun and Clarke (2006): (1) familiarising yourself with the data; (2) generating initial codes; (3) searching for themes; (4) reviewing themes; (5) defining and naming themes; (6) producing the report. Included studies will be divided between two reviewers. For their initial half of the studies, each reviewer will perform line-by-line coding of the findings (including the primary participant quotes and the author’s interpretations) and inductively identify concepts, categorise concepts into themes and subthemes, and note links between themes. These individual analyses will be </w:t>
            </w:r>
            <w:proofErr w:type="gramStart"/>
            <w:r w:rsidRPr="002456B6">
              <w:rPr>
                <w:rFonts w:ascii="Arial" w:hAnsi="Arial" w:cs="Arial"/>
              </w:rPr>
              <w:t>shared</w:t>
            </w:r>
            <w:proofErr w:type="gramEnd"/>
            <w:r w:rsidRPr="002456B6">
              <w:rPr>
                <w:rFonts w:ascii="Arial" w:hAnsi="Arial" w:cs="Arial"/>
              </w:rPr>
              <w:t xml:space="preserve"> and a joint coding framework will be developed. The two reviewers will then go through the other half of the included studies, to check if the themes and subthemes in the joint coding frame accurately capture the meaning of the quote or author interpretation and any further </w:t>
            </w:r>
            <w:r w:rsidRPr="002456B6">
              <w:rPr>
                <w:rFonts w:ascii="Arial" w:hAnsi="Arial" w:cs="Arial"/>
              </w:rPr>
              <w:lastRenderedPageBreak/>
              <w:t>refinement of the coding frame will be agreed through discussion between the two reviewers</w:t>
            </w:r>
          </w:p>
          <w:p w14:paraId="6588371D" w14:textId="77777777" w:rsidR="00581906" w:rsidRPr="002456B6" w:rsidRDefault="00581906" w:rsidP="00523A96">
            <w:pPr>
              <w:rPr>
                <w:rFonts w:ascii="Arial" w:hAnsi="Arial" w:cs="Arial"/>
              </w:rPr>
            </w:pPr>
          </w:p>
          <w:p w14:paraId="35B7438E" w14:textId="77777777" w:rsidR="00581906" w:rsidRDefault="00581906" w:rsidP="00523A96">
            <w:pPr>
              <w:rPr>
                <w:rFonts w:ascii="Arial" w:hAnsi="Arial" w:cs="Arial"/>
              </w:rPr>
            </w:pPr>
            <w:r w:rsidRPr="002456B6">
              <w:rPr>
                <w:rFonts w:ascii="Arial" w:hAnsi="Arial" w:cs="Arial"/>
              </w:rPr>
              <w:t>As synthesis progresses analytical themes will be generated through the integration, extension, and re-categorisation of descriptive themes and subthemes. Thematic maps and discussion between the reviewers will be used to think about the relationships between themes, to consider the data in the context of the specific review question, and to extend interpretation beyond the individual study findings</w:t>
            </w:r>
          </w:p>
          <w:p w14:paraId="52A76744" w14:textId="77777777" w:rsidR="00581906" w:rsidRPr="002456B6" w:rsidRDefault="00581906" w:rsidP="00523A96">
            <w:pPr>
              <w:rPr>
                <w:rFonts w:ascii="Arial" w:hAnsi="Arial" w:cs="Arial"/>
              </w:rPr>
            </w:pPr>
          </w:p>
          <w:p w14:paraId="7CF1866E" w14:textId="12D34612" w:rsidR="00581906" w:rsidRPr="003F0786" w:rsidRDefault="00581906" w:rsidP="00523A96">
            <w:pPr>
              <w:pStyle w:val="Paragraphnonumbers"/>
              <w:spacing w:after="0"/>
              <w:rPr>
                <w:rFonts w:cs="Arial"/>
                <w:highlight w:val="yellow"/>
              </w:rPr>
            </w:pPr>
            <w:r w:rsidRPr="007A6DBD">
              <w:rPr>
                <w:rFonts w:cs="Arial"/>
              </w:rPr>
              <w:t>The GRADE-</w:t>
            </w:r>
            <w:proofErr w:type="spellStart"/>
            <w:r w:rsidRPr="007A6DBD">
              <w:rPr>
                <w:rFonts w:cs="Arial"/>
              </w:rPr>
              <w:t>CERQual</w:t>
            </w:r>
            <w:proofErr w:type="spellEnd"/>
            <w:r w:rsidRPr="007A6DBD">
              <w:rPr>
                <w:rFonts w:cs="Arial"/>
              </w:rPr>
              <w:t xml:space="preserve"> (Confidence in the Evidence from Reviews of Qualitative research; Lewin 2015) approach will be used to summarise the confidence in qualitative evidence. The overall confidence in evidence about each theme or sub-theme will be rated on four dimensions: methodological limitations (assessed with CASP), applicability, coherence and adequacy of data</w:t>
            </w:r>
          </w:p>
        </w:tc>
      </w:tr>
      <w:tr w:rsidR="00581906" w:rsidRPr="00E546D5" w14:paraId="2566AC85" w14:textId="77777777" w:rsidTr="00581906">
        <w:trPr>
          <w:trHeight w:val="70"/>
        </w:trPr>
        <w:tc>
          <w:tcPr>
            <w:tcW w:w="417" w:type="pct"/>
          </w:tcPr>
          <w:p w14:paraId="107DD880" w14:textId="77777777" w:rsidR="00581906" w:rsidRPr="00E546D5" w:rsidRDefault="00581906" w:rsidP="00523A96">
            <w:pPr>
              <w:pStyle w:val="Paragraphnonumbers"/>
              <w:spacing w:after="0"/>
              <w:jc w:val="center"/>
              <w:rPr>
                <w:rFonts w:cs="Arial"/>
                <w:color w:val="000000"/>
              </w:rPr>
            </w:pPr>
            <w:r w:rsidRPr="00E546D5">
              <w:rPr>
                <w:rFonts w:cs="Arial"/>
                <w:color w:val="000000"/>
              </w:rPr>
              <w:lastRenderedPageBreak/>
              <w:t>17.</w:t>
            </w:r>
          </w:p>
        </w:tc>
        <w:tc>
          <w:tcPr>
            <w:tcW w:w="1324" w:type="pct"/>
            <w:tcBorders>
              <w:bottom w:val="single" w:sz="4" w:space="0" w:color="auto"/>
            </w:tcBorders>
          </w:tcPr>
          <w:p w14:paraId="33514A8E" w14:textId="3940C3BD" w:rsidR="00581906" w:rsidRPr="00E546D5" w:rsidRDefault="00581906" w:rsidP="00523A96">
            <w:pPr>
              <w:rPr>
                <w:rFonts w:ascii="Arial" w:hAnsi="Arial" w:cs="Arial"/>
                <w:color w:val="000000"/>
              </w:rPr>
            </w:pPr>
            <w:r w:rsidRPr="00E546D5">
              <w:rPr>
                <w:rFonts w:ascii="Arial" w:hAnsi="Arial" w:cs="Arial"/>
                <w:color w:val="000000"/>
              </w:rPr>
              <w:t>Analysis of sub-groups</w:t>
            </w:r>
          </w:p>
        </w:tc>
        <w:tc>
          <w:tcPr>
            <w:tcW w:w="3259" w:type="pct"/>
            <w:gridSpan w:val="5"/>
            <w:tcBorders>
              <w:bottom w:val="single" w:sz="4" w:space="0" w:color="auto"/>
            </w:tcBorders>
          </w:tcPr>
          <w:p w14:paraId="6CAF705A" w14:textId="116F407D" w:rsidR="00581906" w:rsidRDefault="00581906" w:rsidP="00523A96">
            <w:pPr>
              <w:rPr>
                <w:rFonts w:ascii="Arial" w:hAnsi="Arial" w:cs="Arial"/>
              </w:rPr>
            </w:pPr>
            <w:r w:rsidRPr="00CF1219">
              <w:rPr>
                <w:rFonts w:ascii="Arial" w:hAnsi="Arial" w:cs="Arial"/>
              </w:rPr>
              <w:t>Formal subgroup analyses are not appropriate for this question due to qualitative data, but views and experiences</w:t>
            </w:r>
            <w:r>
              <w:rPr>
                <w:rFonts w:ascii="Arial" w:hAnsi="Arial" w:cs="Arial"/>
              </w:rPr>
              <w:t xml:space="preserve"> will be considered separately by perspective (people with OCD or BDD and their parents, family and carer; and healthcare professionals </w:t>
            </w:r>
            <w:r w:rsidRPr="006D0A60">
              <w:rPr>
                <w:rFonts w:ascii="Arial" w:hAnsi="Arial" w:cs="Arial"/>
              </w:rPr>
              <w:t>involved in delivering services or interventions for people with OCD or BDD</w:t>
            </w:r>
            <w:r>
              <w:rPr>
                <w:rFonts w:ascii="Arial" w:hAnsi="Arial" w:cs="Arial"/>
              </w:rPr>
              <w:t>). Views and experiences will also be considered separately by diagnosis (OCD or BDD).</w:t>
            </w:r>
          </w:p>
          <w:p w14:paraId="03FA2F12" w14:textId="77777777" w:rsidR="00581906" w:rsidRDefault="00581906" w:rsidP="00523A96">
            <w:pPr>
              <w:rPr>
                <w:rFonts w:ascii="Arial" w:hAnsi="Arial" w:cs="Arial"/>
              </w:rPr>
            </w:pPr>
          </w:p>
          <w:p w14:paraId="797F7BAD" w14:textId="1CA86D86" w:rsidR="00581906" w:rsidRPr="00E546D5" w:rsidRDefault="00581906" w:rsidP="004D1E1E">
            <w:pPr>
              <w:rPr>
                <w:rFonts w:ascii="Arial" w:hAnsi="Arial" w:cs="Arial"/>
              </w:rPr>
            </w:pPr>
            <w:r>
              <w:rPr>
                <w:rFonts w:ascii="Arial" w:hAnsi="Arial" w:cs="Arial"/>
              </w:rPr>
              <w:t>Emerging themes will also be examined for similarities and differences in views and experiences based on age (children, adults, and older adults), presence of neurodiversity, ethnicity, and OCD subtype (contamination, harm, perfectionism, taboo-related)</w:t>
            </w:r>
          </w:p>
        </w:tc>
      </w:tr>
      <w:tr w:rsidR="00581906" w:rsidRPr="00E546D5" w14:paraId="1EB31410" w14:textId="77777777" w:rsidTr="00581906">
        <w:trPr>
          <w:trHeight w:val="207"/>
        </w:trPr>
        <w:tc>
          <w:tcPr>
            <w:tcW w:w="417" w:type="pct"/>
            <w:vMerge w:val="restart"/>
          </w:tcPr>
          <w:p w14:paraId="6EF52788" w14:textId="77777777" w:rsidR="00581906" w:rsidRPr="00E546D5" w:rsidRDefault="00581906" w:rsidP="00523A96">
            <w:pPr>
              <w:pStyle w:val="Paragraphnonumbers"/>
              <w:jc w:val="center"/>
              <w:rPr>
                <w:rFonts w:cs="Arial"/>
                <w:color w:val="000000"/>
              </w:rPr>
            </w:pPr>
            <w:r w:rsidRPr="00E546D5">
              <w:rPr>
                <w:rFonts w:cs="Arial"/>
                <w:color w:val="000000"/>
              </w:rPr>
              <w:t>18.</w:t>
            </w:r>
          </w:p>
        </w:tc>
        <w:tc>
          <w:tcPr>
            <w:tcW w:w="1324" w:type="pct"/>
            <w:vMerge w:val="restart"/>
            <w:tcBorders>
              <w:right w:val="single" w:sz="4" w:space="0" w:color="auto"/>
            </w:tcBorders>
          </w:tcPr>
          <w:p w14:paraId="4DFA759B" w14:textId="77777777" w:rsidR="00581906" w:rsidRPr="00E546D5" w:rsidRDefault="00581906" w:rsidP="00523A96">
            <w:pPr>
              <w:rPr>
                <w:rFonts w:ascii="Arial" w:hAnsi="Arial" w:cs="Arial"/>
                <w:color w:val="000000"/>
              </w:rPr>
            </w:pPr>
            <w:r w:rsidRPr="00E546D5">
              <w:rPr>
                <w:rFonts w:ascii="Arial" w:hAnsi="Arial" w:cs="Arial"/>
                <w:color w:val="000000"/>
              </w:rPr>
              <w:t xml:space="preserve">Type and method of review </w:t>
            </w:r>
          </w:p>
          <w:p w14:paraId="1C7E960D" w14:textId="77777777" w:rsidR="00581906" w:rsidRPr="00E546D5" w:rsidRDefault="00581906" w:rsidP="00523A96">
            <w:pPr>
              <w:rPr>
                <w:rFonts w:ascii="Arial" w:hAnsi="Arial" w:cs="Arial"/>
                <w:color w:val="000000"/>
              </w:rPr>
            </w:pPr>
          </w:p>
        </w:tc>
        <w:sdt>
          <w:sdtPr>
            <w:rPr>
              <w:rFonts w:ascii="Arial" w:hAnsi="Arial" w:cs="Arial"/>
            </w:rPr>
            <w:id w:val="-548300467"/>
            <w14:checkbox>
              <w14:checked w14:val="0"/>
              <w14:checkedState w14:val="2612" w14:font="MS Gothic"/>
              <w14:uncheckedState w14:val="2610" w14:font="MS Gothic"/>
            </w14:checkbox>
          </w:sdtPr>
          <w:sdtContent>
            <w:tc>
              <w:tcPr>
                <w:tcW w:w="1081" w:type="pct"/>
                <w:gridSpan w:val="2"/>
                <w:tcBorders>
                  <w:top w:val="single" w:sz="4" w:space="0" w:color="auto"/>
                  <w:left w:val="single" w:sz="4" w:space="0" w:color="auto"/>
                  <w:bottom w:val="nil"/>
                  <w:right w:val="nil"/>
                </w:tcBorders>
              </w:tcPr>
              <w:p w14:paraId="3F4F22ED" w14:textId="4026ADDB" w:rsidR="00581906" w:rsidRPr="00E546D5" w:rsidRDefault="00581906" w:rsidP="00523A96">
                <w:pPr>
                  <w:jc w:val="center"/>
                  <w:rPr>
                    <w:rFonts w:ascii="Arial" w:hAnsi="Arial" w:cs="Arial"/>
                  </w:rPr>
                </w:pPr>
                <w:r>
                  <w:rPr>
                    <w:rFonts w:ascii="MS Gothic" w:eastAsia="MS Gothic" w:hAnsi="MS Gothic" w:cs="Arial" w:hint="eastAsia"/>
                  </w:rPr>
                  <w:t>☐</w:t>
                </w:r>
              </w:p>
            </w:tc>
          </w:sdtContent>
        </w:sdt>
        <w:tc>
          <w:tcPr>
            <w:tcW w:w="2178" w:type="pct"/>
            <w:gridSpan w:val="3"/>
            <w:tcBorders>
              <w:top w:val="single" w:sz="4" w:space="0" w:color="auto"/>
              <w:left w:val="nil"/>
              <w:bottom w:val="nil"/>
              <w:right w:val="single" w:sz="4" w:space="0" w:color="auto"/>
            </w:tcBorders>
            <w:vAlign w:val="center"/>
          </w:tcPr>
          <w:p w14:paraId="59FBAC65" w14:textId="77777777" w:rsidR="00581906" w:rsidRPr="00E546D5" w:rsidRDefault="00581906" w:rsidP="00523A96">
            <w:pPr>
              <w:rPr>
                <w:rFonts w:ascii="Arial" w:hAnsi="Arial" w:cs="Arial"/>
              </w:rPr>
            </w:pPr>
            <w:r w:rsidRPr="00E546D5">
              <w:rPr>
                <w:rFonts w:ascii="Arial" w:hAnsi="Arial" w:cs="Arial"/>
              </w:rPr>
              <w:t>Intervention</w:t>
            </w:r>
          </w:p>
        </w:tc>
      </w:tr>
      <w:tr w:rsidR="00581906" w:rsidRPr="00E546D5" w14:paraId="69635187" w14:textId="77777777" w:rsidTr="00581906">
        <w:trPr>
          <w:trHeight w:val="206"/>
        </w:trPr>
        <w:tc>
          <w:tcPr>
            <w:tcW w:w="417" w:type="pct"/>
            <w:vMerge/>
          </w:tcPr>
          <w:p w14:paraId="57157ACF" w14:textId="77777777" w:rsidR="00581906" w:rsidRPr="00E546D5" w:rsidRDefault="00581906" w:rsidP="00523A96">
            <w:pPr>
              <w:pStyle w:val="Paragraphnonumbers"/>
              <w:jc w:val="center"/>
              <w:rPr>
                <w:rFonts w:cs="Arial"/>
                <w:color w:val="000000"/>
              </w:rPr>
            </w:pPr>
          </w:p>
        </w:tc>
        <w:tc>
          <w:tcPr>
            <w:tcW w:w="1324" w:type="pct"/>
            <w:vMerge/>
          </w:tcPr>
          <w:p w14:paraId="6E153E99" w14:textId="77777777" w:rsidR="00581906" w:rsidRPr="00E546D5" w:rsidRDefault="00581906" w:rsidP="00523A96">
            <w:pPr>
              <w:rPr>
                <w:rFonts w:ascii="Arial" w:hAnsi="Arial" w:cs="Arial"/>
                <w:color w:val="000000"/>
              </w:rPr>
            </w:pPr>
          </w:p>
        </w:tc>
        <w:sdt>
          <w:sdtPr>
            <w:rPr>
              <w:rFonts w:ascii="Arial" w:hAnsi="Arial" w:cs="Arial"/>
            </w:rPr>
            <w:id w:val="2066133723"/>
            <w14:checkbox>
              <w14:checked w14:val="0"/>
              <w14:checkedState w14:val="2612" w14:font="MS Gothic"/>
              <w14:uncheckedState w14:val="2610" w14:font="MS Gothic"/>
            </w14:checkbox>
          </w:sdtPr>
          <w:sdtContent>
            <w:tc>
              <w:tcPr>
                <w:tcW w:w="1081" w:type="pct"/>
                <w:gridSpan w:val="2"/>
                <w:tcBorders>
                  <w:top w:val="nil"/>
                  <w:left w:val="single" w:sz="4" w:space="0" w:color="auto"/>
                  <w:bottom w:val="nil"/>
                  <w:right w:val="nil"/>
                </w:tcBorders>
              </w:tcPr>
              <w:p w14:paraId="400F66E6" w14:textId="77777777" w:rsidR="00581906" w:rsidRPr="00E546D5" w:rsidRDefault="00581906" w:rsidP="00523A96">
                <w:pPr>
                  <w:jc w:val="center"/>
                  <w:rPr>
                    <w:rFonts w:ascii="Arial" w:hAnsi="Arial" w:cs="Arial"/>
                  </w:rPr>
                </w:pPr>
                <w:r w:rsidRPr="00E546D5">
                  <w:rPr>
                    <w:rFonts w:ascii="Segoe UI Symbol" w:eastAsia="MS Gothic" w:hAnsi="Segoe UI Symbol" w:cs="Segoe UI Symbol"/>
                  </w:rPr>
                  <w:t>☐</w:t>
                </w:r>
              </w:p>
            </w:tc>
          </w:sdtContent>
        </w:sdt>
        <w:tc>
          <w:tcPr>
            <w:tcW w:w="2178" w:type="pct"/>
            <w:gridSpan w:val="3"/>
            <w:tcBorders>
              <w:top w:val="nil"/>
              <w:left w:val="nil"/>
              <w:bottom w:val="nil"/>
              <w:right w:val="single" w:sz="4" w:space="0" w:color="auto"/>
            </w:tcBorders>
            <w:vAlign w:val="center"/>
          </w:tcPr>
          <w:p w14:paraId="29EB4E03" w14:textId="77777777" w:rsidR="00581906" w:rsidRPr="00E546D5" w:rsidRDefault="00581906" w:rsidP="00523A96">
            <w:pPr>
              <w:rPr>
                <w:rFonts w:ascii="Arial" w:hAnsi="Arial" w:cs="Arial"/>
              </w:rPr>
            </w:pPr>
            <w:r w:rsidRPr="00E546D5">
              <w:rPr>
                <w:rFonts w:ascii="Arial" w:hAnsi="Arial" w:cs="Arial"/>
              </w:rPr>
              <w:t>Diagnostic</w:t>
            </w:r>
          </w:p>
        </w:tc>
      </w:tr>
      <w:tr w:rsidR="00581906" w:rsidRPr="00E546D5" w14:paraId="4D9C1922" w14:textId="77777777" w:rsidTr="00581906">
        <w:trPr>
          <w:trHeight w:val="206"/>
        </w:trPr>
        <w:tc>
          <w:tcPr>
            <w:tcW w:w="417" w:type="pct"/>
            <w:vMerge/>
          </w:tcPr>
          <w:p w14:paraId="223BA58D" w14:textId="77777777" w:rsidR="00581906" w:rsidRPr="00E546D5" w:rsidRDefault="00581906" w:rsidP="00523A96">
            <w:pPr>
              <w:pStyle w:val="Paragraphnonumbers"/>
              <w:jc w:val="center"/>
              <w:rPr>
                <w:rFonts w:cs="Arial"/>
                <w:color w:val="000000"/>
              </w:rPr>
            </w:pPr>
          </w:p>
        </w:tc>
        <w:tc>
          <w:tcPr>
            <w:tcW w:w="1324" w:type="pct"/>
            <w:vMerge/>
          </w:tcPr>
          <w:p w14:paraId="654ACF36" w14:textId="77777777" w:rsidR="00581906" w:rsidRPr="00E546D5" w:rsidRDefault="00581906" w:rsidP="00523A96">
            <w:pPr>
              <w:rPr>
                <w:rFonts w:ascii="Arial" w:hAnsi="Arial" w:cs="Arial"/>
                <w:color w:val="000000"/>
              </w:rPr>
            </w:pPr>
          </w:p>
        </w:tc>
        <w:sdt>
          <w:sdtPr>
            <w:rPr>
              <w:rFonts w:ascii="Arial" w:hAnsi="Arial" w:cs="Arial"/>
            </w:rPr>
            <w:id w:val="-225537964"/>
            <w14:checkbox>
              <w14:checked w14:val="0"/>
              <w14:checkedState w14:val="2612" w14:font="MS Gothic"/>
              <w14:uncheckedState w14:val="2610" w14:font="MS Gothic"/>
            </w14:checkbox>
          </w:sdtPr>
          <w:sdtContent>
            <w:tc>
              <w:tcPr>
                <w:tcW w:w="1081" w:type="pct"/>
                <w:gridSpan w:val="2"/>
                <w:tcBorders>
                  <w:top w:val="nil"/>
                  <w:left w:val="single" w:sz="4" w:space="0" w:color="auto"/>
                  <w:bottom w:val="nil"/>
                  <w:right w:val="nil"/>
                </w:tcBorders>
              </w:tcPr>
              <w:p w14:paraId="01FC4547" w14:textId="77777777" w:rsidR="00581906" w:rsidRPr="00E546D5" w:rsidRDefault="00581906" w:rsidP="00523A96">
                <w:pPr>
                  <w:jc w:val="center"/>
                  <w:rPr>
                    <w:rFonts w:ascii="Arial" w:hAnsi="Arial" w:cs="Arial"/>
                  </w:rPr>
                </w:pPr>
                <w:r w:rsidRPr="00E546D5">
                  <w:rPr>
                    <w:rFonts w:ascii="Segoe UI Symbol" w:eastAsia="MS Gothic" w:hAnsi="Segoe UI Symbol" w:cs="Segoe UI Symbol"/>
                  </w:rPr>
                  <w:t>☐</w:t>
                </w:r>
              </w:p>
            </w:tc>
          </w:sdtContent>
        </w:sdt>
        <w:tc>
          <w:tcPr>
            <w:tcW w:w="2178" w:type="pct"/>
            <w:gridSpan w:val="3"/>
            <w:tcBorders>
              <w:top w:val="nil"/>
              <w:left w:val="nil"/>
              <w:bottom w:val="nil"/>
              <w:right w:val="single" w:sz="4" w:space="0" w:color="auto"/>
            </w:tcBorders>
            <w:vAlign w:val="center"/>
          </w:tcPr>
          <w:p w14:paraId="45FA7588" w14:textId="77777777" w:rsidR="00581906" w:rsidRPr="00E546D5" w:rsidRDefault="00581906" w:rsidP="00523A96">
            <w:pPr>
              <w:rPr>
                <w:rFonts w:ascii="Arial" w:hAnsi="Arial" w:cs="Arial"/>
              </w:rPr>
            </w:pPr>
            <w:r w:rsidRPr="00E546D5">
              <w:rPr>
                <w:rFonts w:ascii="Arial" w:hAnsi="Arial" w:cs="Arial"/>
              </w:rPr>
              <w:t>Prognostic</w:t>
            </w:r>
          </w:p>
        </w:tc>
      </w:tr>
      <w:tr w:rsidR="00581906" w:rsidRPr="00E546D5" w14:paraId="5FBFAB19" w14:textId="77777777" w:rsidTr="00581906">
        <w:trPr>
          <w:trHeight w:val="206"/>
        </w:trPr>
        <w:tc>
          <w:tcPr>
            <w:tcW w:w="417" w:type="pct"/>
            <w:vMerge/>
          </w:tcPr>
          <w:p w14:paraId="787D16C6" w14:textId="77777777" w:rsidR="00581906" w:rsidRPr="00E546D5" w:rsidRDefault="00581906" w:rsidP="00523A96">
            <w:pPr>
              <w:pStyle w:val="Paragraphnonumbers"/>
              <w:jc w:val="center"/>
              <w:rPr>
                <w:rFonts w:cs="Arial"/>
                <w:color w:val="000000"/>
              </w:rPr>
            </w:pPr>
          </w:p>
        </w:tc>
        <w:tc>
          <w:tcPr>
            <w:tcW w:w="1324" w:type="pct"/>
            <w:vMerge/>
          </w:tcPr>
          <w:p w14:paraId="71DF9992" w14:textId="77777777" w:rsidR="00581906" w:rsidRPr="00E546D5" w:rsidRDefault="00581906" w:rsidP="00523A96">
            <w:pPr>
              <w:rPr>
                <w:rFonts w:ascii="Arial" w:hAnsi="Arial" w:cs="Arial"/>
                <w:color w:val="000000"/>
              </w:rPr>
            </w:pPr>
          </w:p>
        </w:tc>
        <w:sdt>
          <w:sdtPr>
            <w:rPr>
              <w:rFonts w:ascii="Arial" w:hAnsi="Arial" w:cs="Arial"/>
            </w:rPr>
            <w:id w:val="834107803"/>
            <w14:checkbox>
              <w14:checked w14:val="1"/>
              <w14:checkedState w14:val="2612" w14:font="MS Gothic"/>
              <w14:uncheckedState w14:val="2610" w14:font="MS Gothic"/>
            </w14:checkbox>
          </w:sdtPr>
          <w:sdtContent>
            <w:tc>
              <w:tcPr>
                <w:tcW w:w="1081" w:type="pct"/>
                <w:gridSpan w:val="2"/>
                <w:tcBorders>
                  <w:top w:val="nil"/>
                  <w:left w:val="single" w:sz="4" w:space="0" w:color="auto"/>
                  <w:bottom w:val="nil"/>
                  <w:right w:val="nil"/>
                </w:tcBorders>
              </w:tcPr>
              <w:p w14:paraId="2A1368C2" w14:textId="0BCEBABE" w:rsidR="00581906" w:rsidRPr="00E546D5" w:rsidRDefault="00581906" w:rsidP="00523A96">
                <w:pPr>
                  <w:jc w:val="center"/>
                  <w:rPr>
                    <w:rFonts w:ascii="Arial" w:hAnsi="Arial" w:cs="Arial"/>
                  </w:rPr>
                </w:pPr>
                <w:r>
                  <w:rPr>
                    <w:rFonts w:ascii="MS Gothic" w:eastAsia="MS Gothic" w:hAnsi="MS Gothic" w:cs="Segoe UI Symbol" w:hint="eastAsia"/>
                  </w:rPr>
                  <w:t>☒</w:t>
                </w:r>
              </w:p>
            </w:tc>
          </w:sdtContent>
        </w:sdt>
        <w:tc>
          <w:tcPr>
            <w:tcW w:w="2178" w:type="pct"/>
            <w:gridSpan w:val="3"/>
            <w:tcBorders>
              <w:top w:val="nil"/>
              <w:left w:val="nil"/>
              <w:bottom w:val="nil"/>
              <w:right w:val="single" w:sz="4" w:space="0" w:color="auto"/>
            </w:tcBorders>
            <w:vAlign w:val="center"/>
          </w:tcPr>
          <w:p w14:paraId="45A6918D" w14:textId="77777777" w:rsidR="00581906" w:rsidRPr="00E546D5" w:rsidRDefault="00581906" w:rsidP="00523A96">
            <w:pPr>
              <w:rPr>
                <w:rFonts w:ascii="Arial" w:hAnsi="Arial" w:cs="Arial"/>
              </w:rPr>
            </w:pPr>
            <w:r w:rsidRPr="00E546D5">
              <w:rPr>
                <w:rFonts w:ascii="Arial" w:hAnsi="Arial" w:cs="Arial"/>
              </w:rPr>
              <w:t>Qualitative</w:t>
            </w:r>
          </w:p>
        </w:tc>
      </w:tr>
      <w:tr w:rsidR="00581906" w:rsidRPr="00E546D5" w14:paraId="1532D036" w14:textId="77777777" w:rsidTr="00581906">
        <w:trPr>
          <w:trHeight w:val="206"/>
        </w:trPr>
        <w:tc>
          <w:tcPr>
            <w:tcW w:w="417" w:type="pct"/>
            <w:vMerge/>
          </w:tcPr>
          <w:p w14:paraId="5713C09D" w14:textId="77777777" w:rsidR="00581906" w:rsidRPr="00E546D5" w:rsidRDefault="00581906" w:rsidP="00523A96">
            <w:pPr>
              <w:pStyle w:val="Paragraphnonumbers"/>
              <w:jc w:val="center"/>
              <w:rPr>
                <w:rFonts w:cs="Arial"/>
                <w:color w:val="000000"/>
              </w:rPr>
            </w:pPr>
          </w:p>
        </w:tc>
        <w:tc>
          <w:tcPr>
            <w:tcW w:w="1324" w:type="pct"/>
            <w:vMerge/>
          </w:tcPr>
          <w:p w14:paraId="2BD11B68" w14:textId="77777777" w:rsidR="00581906" w:rsidRPr="00E546D5" w:rsidRDefault="00581906" w:rsidP="00523A96">
            <w:pPr>
              <w:rPr>
                <w:rFonts w:ascii="Arial" w:hAnsi="Arial" w:cs="Arial"/>
                <w:color w:val="000000"/>
              </w:rPr>
            </w:pPr>
          </w:p>
        </w:tc>
        <w:sdt>
          <w:sdtPr>
            <w:rPr>
              <w:rFonts w:ascii="Arial" w:hAnsi="Arial" w:cs="Arial"/>
            </w:rPr>
            <w:id w:val="-653072417"/>
            <w14:checkbox>
              <w14:checked w14:val="0"/>
              <w14:checkedState w14:val="2612" w14:font="MS Gothic"/>
              <w14:uncheckedState w14:val="2610" w14:font="MS Gothic"/>
            </w14:checkbox>
          </w:sdtPr>
          <w:sdtContent>
            <w:tc>
              <w:tcPr>
                <w:tcW w:w="1081" w:type="pct"/>
                <w:gridSpan w:val="2"/>
                <w:tcBorders>
                  <w:top w:val="nil"/>
                  <w:left w:val="single" w:sz="4" w:space="0" w:color="auto"/>
                  <w:bottom w:val="nil"/>
                  <w:right w:val="nil"/>
                </w:tcBorders>
              </w:tcPr>
              <w:p w14:paraId="10152C7E" w14:textId="77777777" w:rsidR="00581906" w:rsidRPr="00E546D5" w:rsidRDefault="00581906" w:rsidP="00523A96">
                <w:pPr>
                  <w:jc w:val="center"/>
                  <w:rPr>
                    <w:rFonts w:ascii="Arial" w:hAnsi="Arial" w:cs="Arial"/>
                  </w:rPr>
                </w:pPr>
                <w:r w:rsidRPr="00E546D5">
                  <w:rPr>
                    <w:rFonts w:ascii="Segoe UI Symbol" w:eastAsia="MS Gothic" w:hAnsi="Segoe UI Symbol" w:cs="Segoe UI Symbol"/>
                  </w:rPr>
                  <w:t>☐</w:t>
                </w:r>
              </w:p>
            </w:tc>
          </w:sdtContent>
        </w:sdt>
        <w:tc>
          <w:tcPr>
            <w:tcW w:w="2178" w:type="pct"/>
            <w:gridSpan w:val="3"/>
            <w:tcBorders>
              <w:top w:val="nil"/>
              <w:left w:val="nil"/>
              <w:bottom w:val="nil"/>
              <w:right w:val="single" w:sz="4" w:space="0" w:color="auto"/>
            </w:tcBorders>
            <w:vAlign w:val="center"/>
          </w:tcPr>
          <w:p w14:paraId="17588ABC" w14:textId="77777777" w:rsidR="00581906" w:rsidRPr="00E546D5" w:rsidRDefault="00581906" w:rsidP="00523A96">
            <w:pPr>
              <w:rPr>
                <w:rFonts w:ascii="Arial" w:hAnsi="Arial" w:cs="Arial"/>
              </w:rPr>
            </w:pPr>
            <w:r w:rsidRPr="00E546D5">
              <w:rPr>
                <w:rFonts w:ascii="Arial" w:hAnsi="Arial" w:cs="Arial"/>
              </w:rPr>
              <w:t>Epidemiologic</w:t>
            </w:r>
          </w:p>
        </w:tc>
      </w:tr>
      <w:tr w:rsidR="00581906" w:rsidRPr="00E546D5" w14:paraId="2D635E8E" w14:textId="77777777" w:rsidTr="00581906">
        <w:trPr>
          <w:trHeight w:val="206"/>
        </w:trPr>
        <w:tc>
          <w:tcPr>
            <w:tcW w:w="417" w:type="pct"/>
            <w:vMerge/>
          </w:tcPr>
          <w:p w14:paraId="596A72D8" w14:textId="77777777" w:rsidR="00581906" w:rsidRPr="00E546D5" w:rsidRDefault="00581906" w:rsidP="00523A96">
            <w:pPr>
              <w:pStyle w:val="Paragraphnonumbers"/>
              <w:jc w:val="center"/>
              <w:rPr>
                <w:rFonts w:cs="Arial"/>
                <w:color w:val="000000"/>
              </w:rPr>
            </w:pPr>
          </w:p>
        </w:tc>
        <w:tc>
          <w:tcPr>
            <w:tcW w:w="1324" w:type="pct"/>
            <w:vMerge/>
          </w:tcPr>
          <w:p w14:paraId="63C4B064" w14:textId="77777777" w:rsidR="00581906" w:rsidRPr="00E546D5" w:rsidRDefault="00581906" w:rsidP="00523A96">
            <w:pPr>
              <w:rPr>
                <w:rFonts w:ascii="Arial" w:hAnsi="Arial" w:cs="Arial"/>
                <w:color w:val="000000"/>
              </w:rPr>
            </w:pPr>
          </w:p>
        </w:tc>
        <w:sdt>
          <w:sdtPr>
            <w:rPr>
              <w:rFonts w:ascii="Arial" w:hAnsi="Arial" w:cs="Arial"/>
            </w:rPr>
            <w:id w:val="-698161093"/>
            <w14:checkbox>
              <w14:checked w14:val="0"/>
              <w14:checkedState w14:val="2612" w14:font="MS Gothic"/>
              <w14:uncheckedState w14:val="2610" w14:font="MS Gothic"/>
            </w14:checkbox>
          </w:sdtPr>
          <w:sdtContent>
            <w:tc>
              <w:tcPr>
                <w:tcW w:w="1081" w:type="pct"/>
                <w:gridSpan w:val="2"/>
                <w:tcBorders>
                  <w:top w:val="nil"/>
                  <w:left w:val="single" w:sz="4" w:space="0" w:color="auto"/>
                  <w:bottom w:val="nil"/>
                  <w:right w:val="nil"/>
                </w:tcBorders>
              </w:tcPr>
              <w:p w14:paraId="0BAFEA10" w14:textId="77777777" w:rsidR="00581906" w:rsidRPr="00E546D5" w:rsidRDefault="00581906" w:rsidP="00523A96">
                <w:pPr>
                  <w:jc w:val="center"/>
                  <w:rPr>
                    <w:rFonts w:ascii="Arial" w:hAnsi="Arial" w:cs="Arial"/>
                  </w:rPr>
                </w:pPr>
                <w:r w:rsidRPr="00E546D5">
                  <w:rPr>
                    <w:rFonts w:ascii="Segoe UI Symbol" w:eastAsia="MS Gothic" w:hAnsi="Segoe UI Symbol" w:cs="Segoe UI Symbol"/>
                  </w:rPr>
                  <w:t>☐</w:t>
                </w:r>
              </w:p>
            </w:tc>
          </w:sdtContent>
        </w:sdt>
        <w:tc>
          <w:tcPr>
            <w:tcW w:w="2178" w:type="pct"/>
            <w:gridSpan w:val="3"/>
            <w:tcBorders>
              <w:top w:val="nil"/>
              <w:left w:val="nil"/>
              <w:bottom w:val="nil"/>
              <w:right w:val="single" w:sz="4" w:space="0" w:color="auto"/>
            </w:tcBorders>
            <w:vAlign w:val="center"/>
          </w:tcPr>
          <w:p w14:paraId="76B31358" w14:textId="77777777" w:rsidR="00581906" w:rsidRPr="00E546D5" w:rsidRDefault="00581906" w:rsidP="00523A96">
            <w:pPr>
              <w:rPr>
                <w:rFonts w:ascii="Arial" w:hAnsi="Arial" w:cs="Arial"/>
              </w:rPr>
            </w:pPr>
            <w:r w:rsidRPr="00E546D5">
              <w:rPr>
                <w:rFonts w:ascii="Arial" w:hAnsi="Arial" w:cs="Arial"/>
              </w:rPr>
              <w:t>Service Delivery</w:t>
            </w:r>
          </w:p>
        </w:tc>
      </w:tr>
      <w:tr w:rsidR="00581906" w:rsidRPr="00E546D5" w14:paraId="48FE17D2" w14:textId="77777777" w:rsidTr="00581906">
        <w:trPr>
          <w:trHeight w:val="206"/>
        </w:trPr>
        <w:tc>
          <w:tcPr>
            <w:tcW w:w="417" w:type="pct"/>
            <w:vMerge/>
          </w:tcPr>
          <w:p w14:paraId="582F2EFF" w14:textId="77777777" w:rsidR="00581906" w:rsidRPr="00E546D5" w:rsidRDefault="00581906" w:rsidP="00523A96">
            <w:pPr>
              <w:pStyle w:val="Paragraphnonumbers"/>
              <w:jc w:val="center"/>
              <w:rPr>
                <w:rFonts w:cs="Arial"/>
                <w:color w:val="000000"/>
              </w:rPr>
            </w:pPr>
          </w:p>
        </w:tc>
        <w:tc>
          <w:tcPr>
            <w:tcW w:w="1324" w:type="pct"/>
            <w:vMerge/>
          </w:tcPr>
          <w:p w14:paraId="252ADC6F" w14:textId="77777777" w:rsidR="00581906" w:rsidRPr="00E546D5" w:rsidRDefault="00581906" w:rsidP="00523A96">
            <w:pPr>
              <w:rPr>
                <w:rFonts w:ascii="Arial" w:hAnsi="Arial" w:cs="Arial"/>
                <w:color w:val="000000"/>
              </w:rPr>
            </w:pPr>
          </w:p>
        </w:tc>
        <w:sdt>
          <w:sdtPr>
            <w:rPr>
              <w:rFonts w:ascii="Arial" w:hAnsi="Arial" w:cs="Arial"/>
            </w:rPr>
            <w:id w:val="1083117152"/>
            <w14:checkbox>
              <w14:checked w14:val="0"/>
              <w14:checkedState w14:val="2612" w14:font="MS Gothic"/>
              <w14:uncheckedState w14:val="2610" w14:font="MS Gothic"/>
            </w14:checkbox>
          </w:sdtPr>
          <w:sdtContent>
            <w:tc>
              <w:tcPr>
                <w:tcW w:w="1081" w:type="pct"/>
                <w:gridSpan w:val="2"/>
                <w:tcBorders>
                  <w:top w:val="nil"/>
                  <w:left w:val="single" w:sz="4" w:space="0" w:color="auto"/>
                  <w:bottom w:val="single" w:sz="4" w:space="0" w:color="auto"/>
                  <w:right w:val="nil"/>
                </w:tcBorders>
              </w:tcPr>
              <w:p w14:paraId="78574219" w14:textId="4359A5A7" w:rsidR="00581906" w:rsidRPr="00E546D5" w:rsidRDefault="00581906" w:rsidP="00523A96">
                <w:pPr>
                  <w:jc w:val="center"/>
                  <w:rPr>
                    <w:rFonts w:ascii="Arial" w:hAnsi="Arial" w:cs="Arial"/>
                  </w:rPr>
                </w:pPr>
                <w:r>
                  <w:rPr>
                    <w:rFonts w:ascii="MS Gothic" w:eastAsia="MS Gothic" w:hAnsi="MS Gothic" w:cs="Arial" w:hint="eastAsia"/>
                  </w:rPr>
                  <w:t>☐</w:t>
                </w:r>
              </w:p>
            </w:tc>
          </w:sdtContent>
        </w:sdt>
        <w:tc>
          <w:tcPr>
            <w:tcW w:w="2178" w:type="pct"/>
            <w:gridSpan w:val="3"/>
            <w:tcBorders>
              <w:top w:val="nil"/>
              <w:left w:val="nil"/>
              <w:bottom w:val="single" w:sz="4" w:space="0" w:color="auto"/>
              <w:right w:val="single" w:sz="4" w:space="0" w:color="auto"/>
            </w:tcBorders>
            <w:vAlign w:val="center"/>
          </w:tcPr>
          <w:p w14:paraId="468FA6A1" w14:textId="77777777" w:rsidR="00581906" w:rsidRPr="00E546D5" w:rsidRDefault="00581906" w:rsidP="00523A96">
            <w:pPr>
              <w:rPr>
                <w:rFonts w:ascii="Arial" w:hAnsi="Arial" w:cs="Arial"/>
              </w:rPr>
            </w:pPr>
            <w:r w:rsidRPr="00E546D5">
              <w:rPr>
                <w:rFonts w:ascii="Arial" w:hAnsi="Arial" w:cs="Arial"/>
              </w:rPr>
              <w:t>Other (please specify)</w:t>
            </w:r>
          </w:p>
          <w:p w14:paraId="0FF8378C" w14:textId="77777777" w:rsidR="00581906" w:rsidRPr="00E546D5" w:rsidRDefault="00581906" w:rsidP="00523A96">
            <w:pPr>
              <w:rPr>
                <w:rFonts w:ascii="Arial" w:hAnsi="Arial" w:cs="Arial"/>
              </w:rPr>
            </w:pPr>
          </w:p>
        </w:tc>
      </w:tr>
      <w:tr w:rsidR="00581906" w:rsidRPr="00E546D5" w14:paraId="13949B34" w14:textId="77777777" w:rsidTr="00581906">
        <w:tc>
          <w:tcPr>
            <w:tcW w:w="417" w:type="pct"/>
          </w:tcPr>
          <w:p w14:paraId="56E4B49F" w14:textId="77777777" w:rsidR="00581906" w:rsidRPr="00E546D5" w:rsidRDefault="00581906" w:rsidP="00523A96">
            <w:pPr>
              <w:pStyle w:val="Paragraphnonumbers"/>
              <w:spacing w:after="0"/>
              <w:jc w:val="center"/>
              <w:rPr>
                <w:rFonts w:cs="Arial"/>
                <w:color w:val="000000"/>
              </w:rPr>
            </w:pPr>
            <w:r w:rsidRPr="00E546D5">
              <w:rPr>
                <w:rFonts w:cs="Arial"/>
                <w:color w:val="000000"/>
              </w:rPr>
              <w:t>19.</w:t>
            </w:r>
          </w:p>
        </w:tc>
        <w:tc>
          <w:tcPr>
            <w:tcW w:w="1324" w:type="pct"/>
          </w:tcPr>
          <w:p w14:paraId="1EF20FBB" w14:textId="77777777" w:rsidR="00581906" w:rsidRPr="00E546D5" w:rsidRDefault="00581906" w:rsidP="00523A96">
            <w:pPr>
              <w:pStyle w:val="Paragraphnonumbers"/>
              <w:spacing w:after="0"/>
              <w:rPr>
                <w:rFonts w:cs="Arial"/>
              </w:rPr>
            </w:pPr>
            <w:r w:rsidRPr="00E546D5">
              <w:rPr>
                <w:rFonts w:cs="Arial"/>
              </w:rPr>
              <w:t>Language</w:t>
            </w:r>
          </w:p>
        </w:tc>
        <w:tc>
          <w:tcPr>
            <w:tcW w:w="3259" w:type="pct"/>
            <w:gridSpan w:val="5"/>
            <w:tcBorders>
              <w:top w:val="single" w:sz="4" w:space="0" w:color="auto"/>
            </w:tcBorders>
          </w:tcPr>
          <w:p w14:paraId="475235DA" w14:textId="77777777" w:rsidR="00581906" w:rsidRPr="00E546D5" w:rsidRDefault="00581906" w:rsidP="00523A96">
            <w:pPr>
              <w:pStyle w:val="Paragraphnonumbers"/>
              <w:spacing w:after="0"/>
              <w:rPr>
                <w:rFonts w:cs="Arial"/>
              </w:rPr>
            </w:pPr>
            <w:r w:rsidRPr="00E546D5">
              <w:rPr>
                <w:rFonts w:cs="Arial"/>
              </w:rPr>
              <w:t>English</w:t>
            </w:r>
          </w:p>
        </w:tc>
      </w:tr>
      <w:tr w:rsidR="00581906" w:rsidRPr="00E546D5" w14:paraId="1ADA85AA" w14:textId="77777777" w:rsidTr="00581906">
        <w:tc>
          <w:tcPr>
            <w:tcW w:w="417" w:type="pct"/>
          </w:tcPr>
          <w:p w14:paraId="4712D010" w14:textId="77777777" w:rsidR="00581906" w:rsidRPr="00E546D5" w:rsidRDefault="00581906" w:rsidP="00523A96">
            <w:pPr>
              <w:pStyle w:val="Paragraphnonumbers"/>
              <w:spacing w:after="0"/>
              <w:jc w:val="center"/>
              <w:rPr>
                <w:rFonts w:cs="Arial"/>
                <w:color w:val="000000"/>
              </w:rPr>
            </w:pPr>
            <w:r w:rsidRPr="00E546D5">
              <w:rPr>
                <w:rFonts w:cs="Arial"/>
                <w:color w:val="000000"/>
              </w:rPr>
              <w:t>20.</w:t>
            </w:r>
          </w:p>
        </w:tc>
        <w:tc>
          <w:tcPr>
            <w:tcW w:w="1324" w:type="pct"/>
          </w:tcPr>
          <w:p w14:paraId="37C4DC2A" w14:textId="77777777" w:rsidR="00581906" w:rsidRPr="00E546D5" w:rsidRDefault="00581906" w:rsidP="00523A96">
            <w:pPr>
              <w:rPr>
                <w:rFonts w:ascii="Arial" w:hAnsi="Arial" w:cs="Arial"/>
                <w:color w:val="000000"/>
              </w:rPr>
            </w:pPr>
            <w:r w:rsidRPr="00E546D5">
              <w:rPr>
                <w:rFonts w:ascii="Arial" w:hAnsi="Arial" w:cs="Arial"/>
                <w:color w:val="000000"/>
              </w:rPr>
              <w:t>Country</w:t>
            </w:r>
          </w:p>
        </w:tc>
        <w:tc>
          <w:tcPr>
            <w:tcW w:w="3259" w:type="pct"/>
            <w:gridSpan w:val="5"/>
          </w:tcPr>
          <w:p w14:paraId="163F15BF" w14:textId="77777777" w:rsidR="00581906" w:rsidRPr="00E546D5" w:rsidRDefault="00581906" w:rsidP="00523A96">
            <w:pPr>
              <w:pStyle w:val="Paragraphnonumbers"/>
              <w:spacing w:after="0"/>
              <w:rPr>
                <w:rFonts w:cs="Arial"/>
              </w:rPr>
            </w:pPr>
            <w:r w:rsidRPr="00E546D5">
              <w:rPr>
                <w:rFonts w:cs="Arial"/>
              </w:rPr>
              <w:t>England</w:t>
            </w:r>
          </w:p>
        </w:tc>
      </w:tr>
      <w:tr w:rsidR="00581906" w:rsidRPr="00E546D5" w14:paraId="5E039779" w14:textId="77777777" w:rsidTr="00581906">
        <w:tc>
          <w:tcPr>
            <w:tcW w:w="417" w:type="pct"/>
          </w:tcPr>
          <w:p w14:paraId="4C467BFC" w14:textId="77777777" w:rsidR="00581906" w:rsidRPr="00E546D5" w:rsidRDefault="00581906" w:rsidP="00523A96">
            <w:pPr>
              <w:pStyle w:val="Paragraphnonumbers"/>
              <w:jc w:val="center"/>
              <w:rPr>
                <w:rFonts w:cs="Arial"/>
                <w:color w:val="000000"/>
              </w:rPr>
            </w:pPr>
            <w:r w:rsidRPr="00E546D5">
              <w:rPr>
                <w:rFonts w:cs="Arial"/>
                <w:color w:val="000000"/>
              </w:rPr>
              <w:t>21.</w:t>
            </w:r>
          </w:p>
        </w:tc>
        <w:tc>
          <w:tcPr>
            <w:tcW w:w="1324" w:type="pct"/>
          </w:tcPr>
          <w:p w14:paraId="470F5959" w14:textId="77777777" w:rsidR="00581906" w:rsidRPr="00E546D5" w:rsidRDefault="00581906" w:rsidP="00523A96">
            <w:pPr>
              <w:rPr>
                <w:rFonts w:ascii="Arial" w:hAnsi="Arial" w:cs="Arial"/>
                <w:color w:val="000000"/>
              </w:rPr>
            </w:pPr>
            <w:r w:rsidRPr="00E546D5">
              <w:rPr>
                <w:rFonts w:ascii="Arial" w:hAnsi="Arial" w:cs="Arial"/>
                <w:color w:val="000000"/>
              </w:rPr>
              <w:t>Anticipated or actual start date</w:t>
            </w:r>
          </w:p>
        </w:tc>
        <w:tc>
          <w:tcPr>
            <w:tcW w:w="3259" w:type="pct"/>
            <w:gridSpan w:val="5"/>
          </w:tcPr>
          <w:p w14:paraId="32E38D44" w14:textId="1D807ABC" w:rsidR="00581906" w:rsidRPr="00523A96" w:rsidRDefault="00581906" w:rsidP="00523A96">
            <w:pPr>
              <w:shd w:val="clear" w:color="auto" w:fill="FFFFFF"/>
              <w:rPr>
                <w:rFonts w:ascii="Arial" w:hAnsi="Arial" w:cs="Arial"/>
              </w:rPr>
            </w:pPr>
            <w:r>
              <w:rPr>
                <w:rFonts w:ascii="Arial" w:hAnsi="Arial" w:cs="Arial"/>
              </w:rPr>
              <w:t>July</w:t>
            </w:r>
            <w:r w:rsidRPr="00523A96">
              <w:rPr>
                <w:rFonts w:ascii="Arial" w:hAnsi="Arial" w:cs="Arial"/>
              </w:rPr>
              <w:t xml:space="preserve"> 2025</w:t>
            </w:r>
          </w:p>
          <w:p w14:paraId="5EAF2CB0" w14:textId="0DA6690D" w:rsidR="00581906" w:rsidRPr="00E546D5" w:rsidRDefault="00581906" w:rsidP="00523A96">
            <w:pPr>
              <w:shd w:val="clear" w:color="auto" w:fill="FFFFFF"/>
              <w:rPr>
                <w:rFonts w:ascii="Arial" w:hAnsi="Arial" w:cs="Arial"/>
                <w:color w:val="333333"/>
              </w:rPr>
            </w:pPr>
          </w:p>
        </w:tc>
      </w:tr>
      <w:tr w:rsidR="00581906" w:rsidRPr="00E546D5" w14:paraId="0845373C" w14:textId="77777777" w:rsidTr="00581906">
        <w:tc>
          <w:tcPr>
            <w:tcW w:w="417" w:type="pct"/>
          </w:tcPr>
          <w:p w14:paraId="4AD6D419" w14:textId="77777777" w:rsidR="00581906" w:rsidRPr="00E546D5" w:rsidRDefault="00581906" w:rsidP="00523A96">
            <w:pPr>
              <w:pStyle w:val="Paragraphnonumbers"/>
              <w:jc w:val="center"/>
              <w:rPr>
                <w:rFonts w:cs="Arial"/>
                <w:color w:val="000000"/>
              </w:rPr>
            </w:pPr>
            <w:r w:rsidRPr="00E546D5">
              <w:rPr>
                <w:rFonts w:cs="Arial"/>
                <w:color w:val="000000"/>
              </w:rPr>
              <w:t>22.</w:t>
            </w:r>
          </w:p>
        </w:tc>
        <w:tc>
          <w:tcPr>
            <w:tcW w:w="1324" w:type="pct"/>
          </w:tcPr>
          <w:p w14:paraId="2E93A670" w14:textId="77777777" w:rsidR="00581906" w:rsidRPr="00E546D5" w:rsidRDefault="00581906" w:rsidP="00523A96">
            <w:pPr>
              <w:rPr>
                <w:rFonts w:ascii="Arial" w:hAnsi="Arial" w:cs="Arial"/>
                <w:color w:val="000000"/>
              </w:rPr>
            </w:pPr>
            <w:r w:rsidRPr="00E546D5">
              <w:rPr>
                <w:rFonts w:ascii="Arial" w:hAnsi="Arial" w:cs="Arial"/>
                <w:color w:val="000000"/>
              </w:rPr>
              <w:t>Anticipated completion date</w:t>
            </w:r>
          </w:p>
        </w:tc>
        <w:tc>
          <w:tcPr>
            <w:tcW w:w="3259" w:type="pct"/>
            <w:gridSpan w:val="5"/>
          </w:tcPr>
          <w:p w14:paraId="7164EAFB" w14:textId="6E36CA31" w:rsidR="00581906" w:rsidRPr="00E546D5" w:rsidRDefault="00581906" w:rsidP="00523A96">
            <w:pPr>
              <w:shd w:val="clear" w:color="auto" w:fill="FFFFFF"/>
              <w:rPr>
                <w:rFonts w:ascii="Arial" w:hAnsi="Arial" w:cs="Arial"/>
                <w:i/>
              </w:rPr>
            </w:pPr>
            <w:r w:rsidRPr="00523A96">
              <w:rPr>
                <w:rFonts w:ascii="Arial" w:hAnsi="Arial" w:cs="Arial"/>
              </w:rPr>
              <w:t>July 2026</w:t>
            </w:r>
          </w:p>
        </w:tc>
      </w:tr>
      <w:tr w:rsidR="00581906" w:rsidRPr="00E546D5" w14:paraId="2FFB9447" w14:textId="77777777" w:rsidTr="00581906">
        <w:trPr>
          <w:trHeight w:val="162"/>
        </w:trPr>
        <w:tc>
          <w:tcPr>
            <w:tcW w:w="417" w:type="pct"/>
            <w:vMerge w:val="restart"/>
          </w:tcPr>
          <w:p w14:paraId="6264BC9B" w14:textId="77777777" w:rsidR="00581906" w:rsidRPr="00E546D5" w:rsidRDefault="00581906" w:rsidP="00523A96">
            <w:pPr>
              <w:pStyle w:val="Paragraphnonumbers"/>
              <w:jc w:val="center"/>
              <w:rPr>
                <w:rFonts w:cs="Arial"/>
                <w:color w:val="000000"/>
              </w:rPr>
            </w:pPr>
            <w:r w:rsidRPr="00E546D5">
              <w:rPr>
                <w:rFonts w:cs="Arial"/>
                <w:color w:val="000000"/>
              </w:rPr>
              <w:t>23.</w:t>
            </w:r>
          </w:p>
        </w:tc>
        <w:tc>
          <w:tcPr>
            <w:tcW w:w="1324" w:type="pct"/>
            <w:vMerge w:val="restart"/>
          </w:tcPr>
          <w:p w14:paraId="4DA46EE8" w14:textId="77777777" w:rsidR="00581906" w:rsidRPr="00E546D5" w:rsidRDefault="00581906" w:rsidP="00523A96">
            <w:pPr>
              <w:rPr>
                <w:rFonts w:ascii="Arial" w:hAnsi="Arial" w:cs="Arial"/>
                <w:color w:val="000000"/>
              </w:rPr>
            </w:pPr>
            <w:r w:rsidRPr="00E546D5">
              <w:rPr>
                <w:rFonts w:ascii="Arial" w:hAnsi="Arial" w:cs="Arial"/>
                <w:color w:val="000000"/>
              </w:rPr>
              <w:t>Stage of review at time of this submission</w:t>
            </w:r>
          </w:p>
        </w:tc>
        <w:tc>
          <w:tcPr>
            <w:tcW w:w="1448" w:type="pct"/>
            <w:gridSpan w:val="3"/>
            <w:vAlign w:val="center"/>
          </w:tcPr>
          <w:p w14:paraId="383FAA00" w14:textId="77777777" w:rsidR="00581906" w:rsidRPr="00E546D5" w:rsidRDefault="00581906" w:rsidP="00523A96">
            <w:pPr>
              <w:spacing w:after="480"/>
              <w:rPr>
                <w:rFonts w:ascii="Arial" w:hAnsi="Arial" w:cs="Arial"/>
                <w:color w:val="333333"/>
              </w:rPr>
            </w:pPr>
            <w:r w:rsidRPr="00E546D5">
              <w:rPr>
                <w:rStyle w:val="Strong"/>
                <w:rFonts w:ascii="Arial" w:hAnsi="Arial" w:cs="Arial"/>
                <w:color w:val="333333"/>
              </w:rPr>
              <w:t>Review stage</w:t>
            </w:r>
          </w:p>
        </w:tc>
        <w:tc>
          <w:tcPr>
            <w:tcW w:w="656" w:type="pct"/>
            <w:vAlign w:val="center"/>
          </w:tcPr>
          <w:p w14:paraId="7D69952B" w14:textId="77777777" w:rsidR="00581906" w:rsidRPr="00E546D5" w:rsidRDefault="00581906" w:rsidP="00523A96">
            <w:pPr>
              <w:spacing w:after="480"/>
              <w:jc w:val="center"/>
              <w:rPr>
                <w:rFonts w:ascii="Arial" w:hAnsi="Arial" w:cs="Arial"/>
                <w:color w:val="333333"/>
              </w:rPr>
            </w:pPr>
            <w:r w:rsidRPr="00E546D5">
              <w:rPr>
                <w:rStyle w:val="Strong"/>
                <w:rFonts w:ascii="Arial" w:hAnsi="Arial" w:cs="Arial"/>
                <w:color w:val="333333"/>
              </w:rPr>
              <w:t>Started</w:t>
            </w:r>
          </w:p>
        </w:tc>
        <w:tc>
          <w:tcPr>
            <w:tcW w:w="1154" w:type="pct"/>
            <w:vAlign w:val="center"/>
          </w:tcPr>
          <w:p w14:paraId="568C8449" w14:textId="77777777" w:rsidR="00581906" w:rsidRPr="00E546D5" w:rsidRDefault="00581906" w:rsidP="00523A96">
            <w:pPr>
              <w:spacing w:after="480"/>
              <w:jc w:val="center"/>
              <w:rPr>
                <w:rFonts w:ascii="Arial" w:hAnsi="Arial" w:cs="Arial"/>
                <w:color w:val="333333"/>
              </w:rPr>
            </w:pPr>
            <w:r w:rsidRPr="00E546D5">
              <w:rPr>
                <w:rStyle w:val="Strong"/>
                <w:rFonts w:ascii="Arial" w:hAnsi="Arial" w:cs="Arial"/>
                <w:color w:val="333333"/>
              </w:rPr>
              <w:t>Completed</w:t>
            </w:r>
          </w:p>
        </w:tc>
      </w:tr>
      <w:tr w:rsidR="00581906" w:rsidRPr="00E546D5" w14:paraId="1785BE4E" w14:textId="77777777" w:rsidTr="00581906">
        <w:trPr>
          <w:trHeight w:val="158"/>
        </w:trPr>
        <w:tc>
          <w:tcPr>
            <w:tcW w:w="417" w:type="pct"/>
            <w:vMerge/>
          </w:tcPr>
          <w:p w14:paraId="61742C93" w14:textId="77777777" w:rsidR="00581906" w:rsidRPr="00E546D5" w:rsidRDefault="00581906" w:rsidP="00523A96">
            <w:pPr>
              <w:pStyle w:val="Paragraphnonumbers"/>
              <w:jc w:val="center"/>
              <w:rPr>
                <w:rFonts w:cs="Arial"/>
                <w:color w:val="000000"/>
              </w:rPr>
            </w:pPr>
          </w:p>
        </w:tc>
        <w:tc>
          <w:tcPr>
            <w:tcW w:w="1324" w:type="pct"/>
            <w:vMerge/>
          </w:tcPr>
          <w:p w14:paraId="40DEF9DD" w14:textId="77777777" w:rsidR="00581906" w:rsidRPr="00E546D5" w:rsidRDefault="00581906" w:rsidP="00523A96">
            <w:pPr>
              <w:rPr>
                <w:rFonts w:ascii="Arial" w:hAnsi="Arial" w:cs="Arial"/>
                <w:color w:val="000000"/>
              </w:rPr>
            </w:pPr>
          </w:p>
        </w:tc>
        <w:tc>
          <w:tcPr>
            <w:tcW w:w="1448" w:type="pct"/>
            <w:gridSpan w:val="3"/>
            <w:vAlign w:val="center"/>
          </w:tcPr>
          <w:p w14:paraId="452473CB" w14:textId="77777777" w:rsidR="00581906" w:rsidRPr="00E546D5" w:rsidRDefault="00581906" w:rsidP="00523A96">
            <w:pPr>
              <w:spacing w:after="480"/>
              <w:rPr>
                <w:rFonts w:ascii="Arial" w:hAnsi="Arial" w:cs="Arial"/>
                <w:color w:val="333333"/>
              </w:rPr>
            </w:pPr>
            <w:r w:rsidRPr="00E546D5">
              <w:rPr>
                <w:rFonts w:ascii="Arial" w:hAnsi="Arial" w:cs="Arial"/>
                <w:color w:val="333333"/>
              </w:rPr>
              <w:t>Preliminary searches</w:t>
            </w:r>
          </w:p>
        </w:tc>
        <w:tc>
          <w:tcPr>
            <w:tcW w:w="656" w:type="pct"/>
            <w:vAlign w:val="center"/>
          </w:tcPr>
          <w:p w14:paraId="227B0ACA" w14:textId="4AE05E8C" w:rsidR="00581906" w:rsidRPr="00E546D5" w:rsidRDefault="00581906" w:rsidP="00523A96">
            <w:pPr>
              <w:spacing w:after="480"/>
              <w:jc w:val="center"/>
              <w:rPr>
                <w:rFonts w:ascii="Arial" w:hAnsi="Arial" w:cs="Arial"/>
                <w:color w:val="333333"/>
              </w:rPr>
            </w:pPr>
            <w:r>
              <w:rPr>
                <w:rFonts w:ascii="Arial" w:hAnsi="Arial" w:cs="Arial"/>
                <w:color w:val="333333"/>
              </w:rPr>
              <w:pict w14:anchorId="43B68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2pt;height:14.5pt">
                  <v:imagedata r:id="rId11" o:title=""/>
                </v:shape>
              </w:pict>
            </w:r>
          </w:p>
        </w:tc>
        <w:tc>
          <w:tcPr>
            <w:tcW w:w="1154" w:type="pct"/>
            <w:vAlign w:val="center"/>
          </w:tcPr>
          <w:p w14:paraId="6559AB44" w14:textId="13F5D2AF" w:rsidR="00581906" w:rsidRPr="00E546D5" w:rsidRDefault="00581906" w:rsidP="00523A96">
            <w:pPr>
              <w:spacing w:after="480"/>
              <w:jc w:val="center"/>
              <w:rPr>
                <w:rFonts w:ascii="Arial" w:hAnsi="Arial" w:cs="Arial"/>
                <w:color w:val="333333"/>
              </w:rPr>
            </w:pPr>
            <w:r>
              <w:rPr>
                <w:rFonts w:ascii="Arial" w:hAnsi="Arial" w:cs="Arial"/>
                <w:color w:val="333333"/>
              </w:rPr>
              <w:pict w14:anchorId="4C7E325C">
                <v:shape id="_x0000_i1110" type="#_x0000_t75" style="width:22pt;height:14.5pt">
                  <v:imagedata r:id="rId11" o:title=""/>
                </v:shape>
              </w:pict>
            </w:r>
          </w:p>
        </w:tc>
      </w:tr>
      <w:tr w:rsidR="00581906" w:rsidRPr="00E546D5" w14:paraId="3725B526" w14:textId="77777777" w:rsidTr="00581906">
        <w:trPr>
          <w:trHeight w:val="158"/>
        </w:trPr>
        <w:tc>
          <w:tcPr>
            <w:tcW w:w="417" w:type="pct"/>
            <w:vMerge/>
          </w:tcPr>
          <w:p w14:paraId="00E27E1F" w14:textId="77777777" w:rsidR="00581906" w:rsidRPr="00E546D5" w:rsidRDefault="00581906" w:rsidP="00523A96">
            <w:pPr>
              <w:pStyle w:val="Paragraphnonumbers"/>
              <w:jc w:val="center"/>
              <w:rPr>
                <w:rFonts w:cs="Arial"/>
                <w:color w:val="000000"/>
              </w:rPr>
            </w:pPr>
          </w:p>
        </w:tc>
        <w:tc>
          <w:tcPr>
            <w:tcW w:w="1324" w:type="pct"/>
            <w:vMerge/>
          </w:tcPr>
          <w:p w14:paraId="0C0D1F31" w14:textId="77777777" w:rsidR="00581906" w:rsidRPr="00E546D5" w:rsidRDefault="00581906" w:rsidP="00523A96">
            <w:pPr>
              <w:rPr>
                <w:rFonts w:ascii="Arial" w:hAnsi="Arial" w:cs="Arial"/>
                <w:color w:val="000000"/>
              </w:rPr>
            </w:pPr>
          </w:p>
        </w:tc>
        <w:tc>
          <w:tcPr>
            <w:tcW w:w="1448" w:type="pct"/>
            <w:gridSpan w:val="3"/>
            <w:vAlign w:val="center"/>
          </w:tcPr>
          <w:p w14:paraId="6E72498E" w14:textId="77777777" w:rsidR="00581906" w:rsidRPr="00E546D5" w:rsidRDefault="00581906" w:rsidP="00523A96">
            <w:pPr>
              <w:spacing w:after="480"/>
              <w:rPr>
                <w:rFonts w:ascii="Arial" w:hAnsi="Arial" w:cs="Arial"/>
                <w:color w:val="333333"/>
              </w:rPr>
            </w:pPr>
            <w:r w:rsidRPr="00E546D5">
              <w:rPr>
                <w:rFonts w:ascii="Arial" w:hAnsi="Arial" w:cs="Arial"/>
                <w:color w:val="333333"/>
              </w:rPr>
              <w:t>Piloting of the study selection process</w:t>
            </w:r>
          </w:p>
        </w:tc>
        <w:tc>
          <w:tcPr>
            <w:tcW w:w="656" w:type="pct"/>
            <w:vAlign w:val="center"/>
          </w:tcPr>
          <w:p w14:paraId="317CBF1D" w14:textId="0ADAA2D1" w:rsidR="00581906" w:rsidRPr="00E546D5" w:rsidRDefault="00581906" w:rsidP="00523A96">
            <w:pPr>
              <w:spacing w:after="480"/>
              <w:jc w:val="center"/>
              <w:rPr>
                <w:rFonts w:ascii="Arial" w:hAnsi="Arial" w:cs="Arial"/>
                <w:color w:val="333333"/>
              </w:rPr>
            </w:pPr>
            <w:r>
              <w:rPr>
                <w:rFonts w:ascii="Arial" w:hAnsi="Arial" w:cs="Arial"/>
                <w:color w:val="333333"/>
              </w:rPr>
              <w:pict w14:anchorId="205ECB77">
                <v:shape id="_x0000_i1111" type="#_x0000_t75" style="width:22pt;height:14.5pt">
                  <v:imagedata r:id="rId11" o:title=""/>
                </v:shape>
              </w:pict>
            </w:r>
          </w:p>
        </w:tc>
        <w:tc>
          <w:tcPr>
            <w:tcW w:w="1154" w:type="pct"/>
            <w:vAlign w:val="center"/>
          </w:tcPr>
          <w:p w14:paraId="19BC9AC6" w14:textId="4998DD90" w:rsidR="00581906" w:rsidRPr="00E546D5" w:rsidRDefault="00581906" w:rsidP="00523A96">
            <w:pPr>
              <w:spacing w:after="480"/>
              <w:jc w:val="center"/>
              <w:rPr>
                <w:rFonts w:ascii="Arial" w:hAnsi="Arial" w:cs="Arial"/>
                <w:color w:val="333333"/>
              </w:rPr>
            </w:pPr>
            <w:r>
              <w:rPr>
                <w:rFonts w:ascii="Arial" w:hAnsi="Arial" w:cs="Arial"/>
                <w:color w:val="333333"/>
              </w:rPr>
              <w:pict w14:anchorId="6FB0581D">
                <v:shape id="_x0000_i1112" type="#_x0000_t75" style="width:22pt;height:14.5pt">
                  <v:imagedata r:id="rId11" o:title=""/>
                </v:shape>
              </w:pict>
            </w:r>
          </w:p>
        </w:tc>
      </w:tr>
      <w:tr w:rsidR="00581906" w:rsidRPr="00E546D5" w14:paraId="40ED2EBD" w14:textId="77777777" w:rsidTr="00581906">
        <w:trPr>
          <w:trHeight w:val="158"/>
        </w:trPr>
        <w:tc>
          <w:tcPr>
            <w:tcW w:w="417" w:type="pct"/>
            <w:vMerge/>
          </w:tcPr>
          <w:p w14:paraId="3CA35483" w14:textId="77777777" w:rsidR="00581906" w:rsidRPr="00E546D5" w:rsidRDefault="00581906" w:rsidP="00523A96">
            <w:pPr>
              <w:pStyle w:val="Paragraphnonumbers"/>
              <w:jc w:val="center"/>
              <w:rPr>
                <w:rFonts w:cs="Arial"/>
                <w:color w:val="000000"/>
              </w:rPr>
            </w:pPr>
          </w:p>
        </w:tc>
        <w:tc>
          <w:tcPr>
            <w:tcW w:w="1324" w:type="pct"/>
            <w:vMerge/>
          </w:tcPr>
          <w:p w14:paraId="60EDFA08" w14:textId="77777777" w:rsidR="00581906" w:rsidRPr="00E546D5" w:rsidRDefault="00581906" w:rsidP="00523A96">
            <w:pPr>
              <w:rPr>
                <w:rFonts w:ascii="Arial" w:hAnsi="Arial" w:cs="Arial"/>
                <w:color w:val="000000"/>
              </w:rPr>
            </w:pPr>
          </w:p>
        </w:tc>
        <w:tc>
          <w:tcPr>
            <w:tcW w:w="1448" w:type="pct"/>
            <w:gridSpan w:val="3"/>
            <w:vAlign w:val="center"/>
          </w:tcPr>
          <w:p w14:paraId="249DF9F2" w14:textId="77777777" w:rsidR="00581906" w:rsidRPr="00E546D5" w:rsidRDefault="00581906" w:rsidP="00523A96">
            <w:pPr>
              <w:spacing w:after="480"/>
              <w:rPr>
                <w:rFonts w:ascii="Arial" w:hAnsi="Arial" w:cs="Arial"/>
                <w:color w:val="333333"/>
              </w:rPr>
            </w:pPr>
            <w:r w:rsidRPr="00E546D5">
              <w:rPr>
                <w:rFonts w:ascii="Arial" w:hAnsi="Arial" w:cs="Arial"/>
                <w:color w:val="333333"/>
              </w:rPr>
              <w:t>Formal screening of search results against eligibility criteria</w:t>
            </w:r>
          </w:p>
        </w:tc>
        <w:tc>
          <w:tcPr>
            <w:tcW w:w="656" w:type="pct"/>
            <w:vAlign w:val="center"/>
          </w:tcPr>
          <w:p w14:paraId="5B8A881D" w14:textId="5AA65E0E" w:rsidR="00581906" w:rsidRPr="00E546D5" w:rsidRDefault="00581906" w:rsidP="00523A96">
            <w:pPr>
              <w:spacing w:after="480"/>
              <w:jc w:val="center"/>
              <w:rPr>
                <w:rFonts w:ascii="Arial" w:hAnsi="Arial" w:cs="Arial"/>
                <w:color w:val="333333"/>
              </w:rPr>
            </w:pPr>
            <w:r>
              <w:rPr>
                <w:rFonts w:ascii="Arial" w:hAnsi="Arial" w:cs="Arial"/>
                <w:color w:val="333333"/>
              </w:rPr>
              <w:pict w14:anchorId="5B31401A">
                <v:shape id="_x0000_i1113" type="#_x0000_t75" style="width:22pt;height:14.5pt">
                  <v:imagedata r:id="rId11" o:title=""/>
                </v:shape>
              </w:pict>
            </w:r>
          </w:p>
        </w:tc>
        <w:tc>
          <w:tcPr>
            <w:tcW w:w="1154" w:type="pct"/>
            <w:vAlign w:val="center"/>
          </w:tcPr>
          <w:p w14:paraId="6C949A26" w14:textId="6064B4BB" w:rsidR="00581906" w:rsidRPr="00E546D5" w:rsidRDefault="00581906" w:rsidP="00523A96">
            <w:pPr>
              <w:spacing w:after="480"/>
              <w:jc w:val="center"/>
              <w:rPr>
                <w:rFonts w:ascii="Arial" w:hAnsi="Arial" w:cs="Arial"/>
                <w:color w:val="333333"/>
              </w:rPr>
            </w:pPr>
            <w:r>
              <w:rPr>
                <w:rFonts w:ascii="Arial" w:hAnsi="Arial" w:cs="Arial"/>
                <w:color w:val="333333"/>
              </w:rPr>
              <w:pict w14:anchorId="0B75111F">
                <v:shape id="_x0000_i1114" type="#_x0000_t75" style="width:22pt;height:14.5pt">
                  <v:imagedata r:id="rId11" o:title=""/>
                </v:shape>
              </w:pict>
            </w:r>
          </w:p>
        </w:tc>
      </w:tr>
      <w:tr w:rsidR="00581906" w:rsidRPr="00E546D5" w14:paraId="1968331F" w14:textId="77777777" w:rsidTr="00581906">
        <w:trPr>
          <w:trHeight w:val="158"/>
        </w:trPr>
        <w:tc>
          <w:tcPr>
            <w:tcW w:w="417" w:type="pct"/>
            <w:vMerge/>
          </w:tcPr>
          <w:p w14:paraId="6626DADB" w14:textId="77777777" w:rsidR="00581906" w:rsidRPr="00E546D5" w:rsidRDefault="00581906" w:rsidP="00523A96">
            <w:pPr>
              <w:pStyle w:val="Paragraphnonumbers"/>
              <w:jc w:val="center"/>
              <w:rPr>
                <w:rFonts w:cs="Arial"/>
                <w:color w:val="000000"/>
              </w:rPr>
            </w:pPr>
          </w:p>
        </w:tc>
        <w:tc>
          <w:tcPr>
            <w:tcW w:w="1324" w:type="pct"/>
            <w:vMerge/>
          </w:tcPr>
          <w:p w14:paraId="7BA6E75C" w14:textId="77777777" w:rsidR="00581906" w:rsidRPr="00E546D5" w:rsidRDefault="00581906" w:rsidP="00523A96">
            <w:pPr>
              <w:rPr>
                <w:rFonts w:ascii="Arial" w:hAnsi="Arial" w:cs="Arial"/>
                <w:color w:val="000000"/>
              </w:rPr>
            </w:pPr>
          </w:p>
        </w:tc>
        <w:tc>
          <w:tcPr>
            <w:tcW w:w="1448" w:type="pct"/>
            <w:gridSpan w:val="3"/>
            <w:vAlign w:val="center"/>
          </w:tcPr>
          <w:p w14:paraId="4D06B287" w14:textId="77777777" w:rsidR="00581906" w:rsidRPr="00E546D5" w:rsidRDefault="00581906" w:rsidP="00523A96">
            <w:pPr>
              <w:spacing w:after="480"/>
              <w:rPr>
                <w:rFonts w:ascii="Arial" w:hAnsi="Arial" w:cs="Arial"/>
                <w:color w:val="333333"/>
              </w:rPr>
            </w:pPr>
            <w:r w:rsidRPr="00E546D5">
              <w:rPr>
                <w:rFonts w:ascii="Arial" w:hAnsi="Arial" w:cs="Arial"/>
                <w:color w:val="333333"/>
              </w:rPr>
              <w:t>Data extraction</w:t>
            </w:r>
          </w:p>
        </w:tc>
        <w:tc>
          <w:tcPr>
            <w:tcW w:w="656" w:type="pct"/>
            <w:vAlign w:val="center"/>
          </w:tcPr>
          <w:p w14:paraId="14FBB37F" w14:textId="77FC93C2" w:rsidR="00581906" w:rsidRPr="00E546D5" w:rsidRDefault="00581906" w:rsidP="00523A96">
            <w:pPr>
              <w:spacing w:after="480"/>
              <w:jc w:val="center"/>
              <w:rPr>
                <w:rFonts w:ascii="Arial" w:hAnsi="Arial" w:cs="Arial"/>
                <w:color w:val="333333"/>
              </w:rPr>
            </w:pPr>
            <w:r>
              <w:rPr>
                <w:rFonts w:ascii="Arial" w:hAnsi="Arial" w:cs="Arial"/>
                <w:color w:val="333333"/>
              </w:rPr>
              <w:pict w14:anchorId="251E866A">
                <v:shape id="_x0000_i1115" type="#_x0000_t75" style="width:22pt;height:14.5pt">
                  <v:imagedata r:id="rId11" o:title=""/>
                </v:shape>
              </w:pict>
            </w:r>
          </w:p>
        </w:tc>
        <w:tc>
          <w:tcPr>
            <w:tcW w:w="1154" w:type="pct"/>
            <w:vAlign w:val="center"/>
          </w:tcPr>
          <w:p w14:paraId="1721C96F" w14:textId="408EDEBC" w:rsidR="00581906" w:rsidRPr="00E546D5" w:rsidRDefault="00581906" w:rsidP="00523A96">
            <w:pPr>
              <w:spacing w:after="480"/>
              <w:jc w:val="center"/>
              <w:rPr>
                <w:rFonts w:ascii="Arial" w:hAnsi="Arial" w:cs="Arial"/>
                <w:color w:val="333333"/>
              </w:rPr>
            </w:pPr>
            <w:r>
              <w:rPr>
                <w:rFonts w:ascii="Arial" w:hAnsi="Arial" w:cs="Arial"/>
                <w:color w:val="333333"/>
              </w:rPr>
              <w:pict w14:anchorId="1F17542C">
                <v:shape id="_x0000_i1116" type="#_x0000_t75" style="width:22pt;height:14.5pt">
                  <v:imagedata r:id="rId11" o:title=""/>
                </v:shape>
              </w:pict>
            </w:r>
          </w:p>
        </w:tc>
      </w:tr>
      <w:tr w:rsidR="00581906" w:rsidRPr="00E546D5" w14:paraId="1E9072EA" w14:textId="77777777" w:rsidTr="00581906">
        <w:trPr>
          <w:trHeight w:val="158"/>
        </w:trPr>
        <w:tc>
          <w:tcPr>
            <w:tcW w:w="417" w:type="pct"/>
            <w:vMerge/>
          </w:tcPr>
          <w:p w14:paraId="4D7DEA74" w14:textId="77777777" w:rsidR="00581906" w:rsidRPr="00E546D5" w:rsidRDefault="00581906" w:rsidP="00523A96">
            <w:pPr>
              <w:pStyle w:val="Paragraphnonumbers"/>
              <w:jc w:val="center"/>
              <w:rPr>
                <w:rFonts w:cs="Arial"/>
                <w:color w:val="000000"/>
              </w:rPr>
            </w:pPr>
          </w:p>
        </w:tc>
        <w:tc>
          <w:tcPr>
            <w:tcW w:w="1324" w:type="pct"/>
            <w:vMerge/>
          </w:tcPr>
          <w:p w14:paraId="729834D6" w14:textId="77777777" w:rsidR="00581906" w:rsidRPr="00E546D5" w:rsidRDefault="00581906" w:rsidP="00523A96">
            <w:pPr>
              <w:rPr>
                <w:rFonts w:ascii="Arial" w:hAnsi="Arial" w:cs="Arial"/>
                <w:color w:val="000000"/>
              </w:rPr>
            </w:pPr>
          </w:p>
        </w:tc>
        <w:tc>
          <w:tcPr>
            <w:tcW w:w="1448" w:type="pct"/>
            <w:gridSpan w:val="3"/>
            <w:vAlign w:val="center"/>
          </w:tcPr>
          <w:p w14:paraId="542FE7A2" w14:textId="77777777" w:rsidR="00581906" w:rsidRPr="00E546D5" w:rsidRDefault="00581906" w:rsidP="00523A96">
            <w:pPr>
              <w:spacing w:after="480"/>
              <w:rPr>
                <w:rFonts w:ascii="Arial" w:hAnsi="Arial" w:cs="Arial"/>
                <w:color w:val="333333"/>
              </w:rPr>
            </w:pPr>
            <w:r w:rsidRPr="00E546D5">
              <w:rPr>
                <w:rFonts w:ascii="Arial" w:hAnsi="Arial" w:cs="Arial"/>
                <w:color w:val="333333"/>
              </w:rPr>
              <w:t>Risk of bias (quality) assessment</w:t>
            </w:r>
          </w:p>
        </w:tc>
        <w:tc>
          <w:tcPr>
            <w:tcW w:w="656" w:type="pct"/>
            <w:vAlign w:val="center"/>
          </w:tcPr>
          <w:p w14:paraId="4CD60F49" w14:textId="784C22C6" w:rsidR="00581906" w:rsidRPr="00E546D5" w:rsidRDefault="00581906" w:rsidP="00523A96">
            <w:pPr>
              <w:spacing w:after="480"/>
              <w:jc w:val="center"/>
              <w:rPr>
                <w:rFonts w:ascii="Arial" w:hAnsi="Arial" w:cs="Arial"/>
                <w:color w:val="333333"/>
              </w:rPr>
            </w:pPr>
            <w:r>
              <w:rPr>
                <w:rFonts w:ascii="Arial" w:hAnsi="Arial" w:cs="Arial"/>
                <w:color w:val="333333"/>
              </w:rPr>
              <w:pict w14:anchorId="5D04D048">
                <v:shape id="_x0000_i1117" type="#_x0000_t75" style="width:22pt;height:14.5pt">
                  <v:imagedata r:id="rId11" o:title=""/>
                </v:shape>
              </w:pict>
            </w:r>
          </w:p>
        </w:tc>
        <w:tc>
          <w:tcPr>
            <w:tcW w:w="1154" w:type="pct"/>
            <w:vAlign w:val="center"/>
          </w:tcPr>
          <w:p w14:paraId="4B1550C4" w14:textId="1FFAF996" w:rsidR="00581906" w:rsidRPr="00E546D5" w:rsidRDefault="00581906" w:rsidP="00523A96">
            <w:pPr>
              <w:spacing w:after="480"/>
              <w:jc w:val="center"/>
              <w:rPr>
                <w:rFonts w:ascii="Arial" w:hAnsi="Arial" w:cs="Arial"/>
                <w:color w:val="333333"/>
              </w:rPr>
            </w:pPr>
            <w:r>
              <w:rPr>
                <w:rFonts w:ascii="Arial" w:hAnsi="Arial" w:cs="Arial"/>
                <w:color w:val="333333"/>
              </w:rPr>
              <w:pict w14:anchorId="1CB7521E">
                <v:shape id="_x0000_i1118" type="#_x0000_t75" style="width:22pt;height:14.5pt">
                  <v:imagedata r:id="rId11" o:title=""/>
                </v:shape>
              </w:pict>
            </w:r>
          </w:p>
        </w:tc>
      </w:tr>
      <w:tr w:rsidR="00581906" w:rsidRPr="00E546D5" w14:paraId="50F984EA" w14:textId="77777777" w:rsidTr="00581906">
        <w:trPr>
          <w:trHeight w:val="158"/>
        </w:trPr>
        <w:tc>
          <w:tcPr>
            <w:tcW w:w="417" w:type="pct"/>
            <w:vMerge/>
          </w:tcPr>
          <w:p w14:paraId="26954F61" w14:textId="77777777" w:rsidR="00581906" w:rsidRPr="00E546D5" w:rsidRDefault="00581906" w:rsidP="00523A96">
            <w:pPr>
              <w:pStyle w:val="Paragraphnonumbers"/>
              <w:jc w:val="center"/>
              <w:rPr>
                <w:rFonts w:cs="Arial"/>
                <w:color w:val="000000"/>
              </w:rPr>
            </w:pPr>
          </w:p>
        </w:tc>
        <w:tc>
          <w:tcPr>
            <w:tcW w:w="1324" w:type="pct"/>
            <w:vMerge/>
          </w:tcPr>
          <w:p w14:paraId="491303F2" w14:textId="77777777" w:rsidR="00581906" w:rsidRPr="00E546D5" w:rsidRDefault="00581906" w:rsidP="00523A96">
            <w:pPr>
              <w:rPr>
                <w:rFonts w:ascii="Arial" w:hAnsi="Arial" w:cs="Arial"/>
                <w:color w:val="000000"/>
              </w:rPr>
            </w:pPr>
          </w:p>
        </w:tc>
        <w:tc>
          <w:tcPr>
            <w:tcW w:w="1448" w:type="pct"/>
            <w:gridSpan w:val="3"/>
            <w:vAlign w:val="center"/>
          </w:tcPr>
          <w:p w14:paraId="798B2E3B" w14:textId="77777777" w:rsidR="00581906" w:rsidRPr="00E546D5" w:rsidRDefault="00581906" w:rsidP="00523A96">
            <w:pPr>
              <w:spacing w:after="480"/>
              <w:rPr>
                <w:rFonts w:ascii="Arial" w:hAnsi="Arial" w:cs="Arial"/>
                <w:color w:val="333333"/>
              </w:rPr>
            </w:pPr>
            <w:r w:rsidRPr="00E546D5">
              <w:rPr>
                <w:rFonts w:ascii="Arial" w:hAnsi="Arial" w:cs="Arial"/>
                <w:color w:val="333333"/>
              </w:rPr>
              <w:t>Data analysis</w:t>
            </w:r>
          </w:p>
        </w:tc>
        <w:tc>
          <w:tcPr>
            <w:tcW w:w="656" w:type="pct"/>
            <w:vAlign w:val="center"/>
          </w:tcPr>
          <w:p w14:paraId="6B798D09" w14:textId="48A780AA" w:rsidR="00581906" w:rsidRPr="00E546D5" w:rsidRDefault="00581906" w:rsidP="00523A96">
            <w:pPr>
              <w:spacing w:after="480"/>
              <w:jc w:val="center"/>
              <w:rPr>
                <w:rFonts w:ascii="Arial" w:hAnsi="Arial" w:cs="Arial"/>
                <w:color w:val="333333"/>
              </w:rPr>
            </w:pPr>
            <w:r>
              <w:rPr>
                <w:rFonts w:ascii="Arial" w:hAnsi="Arial" w:cs="Arial"/>
                <w:color w:val="333333"/>
              </w:rPr>
              <w:pict w14:anchorId="3FD61B52">
                <v:shape id="_x0000_i1119" type="#_x0000_t75" style="width:22pt;height:14.5pt">
                  <v:imagedata r:id="rId11" o:title=""/>
                </v:shape>
              </w:pict>
            </w:r>
          </w:p>
        </w:tc>
        <w:tc>
          <w:tcPr>
            <w:tcW w:w="1154" w:type="pct"/>
            <w:vAlign w:val="center"/>
          </w:tcPr>
          <w:p w14:paraId="312478FF" w14:textId="0DBDED7B" w:rsidR="00581906" w:rsidRPr="00E546D5" w:rsidRDefault="00581906" w:rsidP="00523A96">
            <w:pPr>
              <w:spacing w:after="480"/>
              <w:jc w:val="center"/>
              <w:rPr>
                <w:rFonts w:ascii="Arial" w:hAnsi="Arial" w:cs="Arial"/>
                <w:color w:val="333333"/>
              </w:rPr>
            </w:pPr>
            <w:r>
              <w:rPr>
                <w:rFonts w:ascii="Arial" w:hAnsi="Arial" w:cs="Arial"/>
                <w:color w:val="333333"/>
              </w:rPr>
              <w:pict w14:anchorId="13E2EB23">
                <v:shape id="_x0000_i1120" type="#_x0000_t75" style="width:22pt;height:14.5pt">
                  <v:imagedata r:id="rId11" o:title=""/>
                </v:shape>
              </w:pict>
            </w:r>
          </w:p>
        </w:tc>
      </w:tr>
      <w:tr w:rsidR="00581906" w:rsidRPr="00E546D5" w14:paraId="3577F099" w14:textId="77777777" w:rsidTr="00581906">
        <w:tc>
          <w:tcPr>
            <w:tcW w:w="417" w:type="pct"/>
          </w:tcPr>
          <w:p w14:paraId="0F6CD93B" w14:textId="77777777" w:rsidR="00581906" w:rsidRPr="00E546D5" w:rsidRDefault="00581906" w:rsidP="00523A96">
            <w:pPr>
              <w:pStyle w:val="Paragraphnonumbers"/>
              <w:jc w:val="center"/>
              <w:rPr>
                <w:rFonts w:cs="Arial"/>
                <w:color w:val="000000"/>
              </w:rPr>
            </w:pPr>
            <w:r w:rsidRPr="00E546D5">
              <w:rPr>
                <w:rFonts w:cs="Arial"/>
                <w:color w:val="000000"/>
              </w:rPr>
              <w:lastRenderedPageBreak/>
              <w:t>24.</w:t>
            </w:r>
          </w:p>
        </w:tc>
        <w:tc>
          <w:tcPr>
            <w:tcW w:w="1324" w:type="pct"/>
          </w:tcPr>
          <w:p w14:paraId="5DD66634" w14:textId="77777777" w:rsidR="00581906" w:rsidRPr="00E546D5" w:rsidRDefault="00581906" w:rsidP="00523A96">
            <w:pPr>
              <w:rPr>
                <w:rFonts w:ascii="Arial" w:hAnsi="Arial" w:cs="Arial"/>
                <w:color w:val="000000"/>
              </w:rPr>
            </w:pPr>
            <w:r w:rsidRPr="00E546D5">
              <w:rPr>
                <w:rFonts w:ascii="Arial" w:hAnsi="Arial" w:cs="Arial"/>
                <w:color w:val="000000"/>
              </w:rPr>
              <w:t>Named contact</w:t>
            </w:r>
          </w:p>
        </w:tc>
        <w:tc>
          <w:tcPr>
            <w:tcW w:w="3259" w:type="pct"/>
            <w:gridSpan w:val="5"/>
          </w:tcPr>
          <w:p w14:paraId="397602B7" w14:textId="77777777" w:rsidR="00581906" w:rsidRPr="00B65B98" w:rsidRDefault="00581906" w:rsidP="00523A96">
            <w:pPr>
              <w:ind w:left="360"/>
              <w:rPr>
                <w:rFonts w:ascii="Arial" w:hAnsi="Arial" w:cs="Arial"/>
              </w:rPr>
            </w:pPr>
            <w:r w:rsidRPr="00B65B98">
              <w:rPr>
                <w:rFonts w:ascii="Arial" w:hAnsi="Arial" w:cs="Arial"/>
              </w:rPr>
              <w:t>5a. Named contact</w:t>
            </w:r>
          </w:p>
          <w:p w14:paraId="7F52FD2B" w14:textId="77777777" w:rsidR="00581906" w:rsidRPr="00B65B98" w:rsidRDefault="00581906" w:rsidP="00523A96">
            <w:pPr>
              <w:ind w:left="360"/>
              <w:rPr>
                <w:rFonts w:ascii="Arial" w:hAnsi="Arial" w:cs="Arial"/>
              </w:rPr>
            </w:pPr>
            <w:r w:rsidRPr="00B65B98">
              <w:rPr>
                <w:rFonts w:ascii="Arial" w:hAnsi="Arial" w:cs="Arial"/>
              </w:rPr>
              <w:t xml:space="preserve">National Institute for Health and Care Excellence (NICE) </w:t>
            </w:r>
          </w:p>
          <w:p w14:paraId="2DC760E5" w14:textId="77777777" w:rsidR="00581906" w:rsidRPr="00B65B98" w:rsidRDefault="00581906" w:rsidP="00523A96">
            <w:pPr>
              <w:ind w:left="360"/>
              <w:rPr>
                <w:rFonts w:ascii="Arial" w:hAnsi="Arial" w:cs="Arial"/>
              </w:rPr>
            </w:pPr>
            <w:r w:rsidRPr="00B65B98">
              <w:rPr>
                <w:rFonts w:ascii="Arial" w:hAnsi="Arial" w:cs="Arial"/>
              </w:rPr>
              <w:t>5b. Named contact e-mail</w:t>
            </w:r>
          </w:p>
          <w:p w14:paraId="28BAB053" w14:textId="28D5DDCF" w:rsidR="00581906" w:rsidRPr="00941522" w:rsidRDefault="00581906" w:rsidP="00523A96">
            <w:pPr>
              <w:ind w:left="360"/>
              <w:rPr>
                <w:rFonts w:ascii="Arial" w:hAnsi="Arial" w:cs="Arial"/>
                <w:u w:val="single"/>
              </w:rPr>
            </w:pPr>
            <w:hyperlink r:id="rId12" w:history="1">
              <w:r w:rsidRPr="00D16E5E">
                <w:rPr>
                  <w:rStyle w:val="Hyperlink"/>
                  <w:rFonts w:ascii="Arial" w:hAnsi="Arial" w:cs="Arial"/>
                  <w:highlight w:val="yellow"/>
                </w:rPr>
                <w:t>OCD@nice.org.uk</w:t>
              </w:r>
            </w:hyperlink>
          </w:p>
          <w:p w14:paraId="3C1D24B0" w14:textId="77777777" w:rsidR="00581906" w:rsidRPr="00B65B98" w:rsidRDefault="00581906" w:rsidP="00523A96">
            <w:pPr>
              <w:ind w:left="360"/>
              <w:rPr>
                <w:rFonts w:ascii="Arial" w:hAnsi="Arial" w:cs="Arial"/>
              </w:rPr>
            </w:pPr>
            <w:r w:rsidRPr="00B65B98">
              <w:rPr>
                <w:rFonts w:ascii="Arial" w:hAnsi="Arial" w:cs="Arial"/>
              </w:rPr>
              <w:t>5c. Organisational affiliation of the review</w:t>
            </w:r>
          </w:p>
          <w:p w14:paraId="22189F7F" w14:textId="45153A25" w:rsidR="00581906" w:rsidRPr="00E546D5" w:rsidRDefault="00581906" w:rsidP="00523A96">
            <w:pPr>
              <w:pStyle w:val="Bulletindent1"/>
              <w:numPr>
                <w:ilvl w:val="0"/>
                <w:numId w:val="0"/>
              </w:numPr>
              <w:spacing w:line="240" w:lineRule="auto"/>
              <w:ind w:left="360"/>
              <w:rPr>
                <w:rFonts w:cs="Arial"/>
                <w:color w:val="000000"/>
              </w:rPr>
            </w:pPr>
            <w:r w:rsidRPr="00B65B98">
              <w:rPr>
                <w:rFonts w:cs="Arial"/>
              </w:rPr>
              <w:t xml:space="preserve">National Institute for Health and Care Excellence (NICE) </w:t>
            </w:r>
          </w:p>
        </w:tc>
      </w:tr>
      <w:tr w:rsidR="00581906" w:rsidRPr="00E546D5" w14:paraId="018EC3A2" w14:textId="77777777" w:rsidTr="00581906">
        <w:tc>
          <w:tcPr>
            <w:tcW w:w="417" w:type="pct"/>
          </w:tcPr>
          <w:p w14:paraId="5555EDAE" w14:textId="77777777" w:rsidR="00581906" w:rsidRPr="00E546D5" w:rsidRDefault="00581906" w:rsidP="00523A96">
            <w:pPr>
              <w:pStyle w:val="Paragraphnonumbers"/>
              <w:jc w:val="center"/>
              <w:rPr>
                <w:rFonts w:cs="Arial"/>
                <w:color w:val="000000"/>
              </w:rPr>
            </w:pPr>
            <w:r w:rsidRPr="00E546D5">
              <w:rPr>
                <w:rFonts w:cs="Arial"/>
                <w:color w:val="000000"/>
              </w:rPr>
              <w:t>25.</w:t>
            </w:r>
          </w:p>
        </w:tc>
        <w:tc>
          <w:tcPr>
            <w:tcW w:w="1324" w:type="pct"/>
          </w:tcPr>
          <w:p w14:paraId="5C8C0CB8" w14:textId="77777777" w:rsidR="00581906" w:rsidRPr="00E546D5" w:rsidRDefault="00581906" w:rsidP="00523A96">
            <w:pPr>
              <w:pStyle w:val="Paragraphnonumbers"/>
              <w:rPr>
                <w:rFonts w:cs="Arial"/>
              </w:rPr>
            </w:pPr>
            <w:r w:rsidRPr="00E546D5">
              <w:rPr>
                <w:rFonts w:cs="Arial"/>
                <w:color w:val="000000"/>
              </w:rPr>
              <w:t>Review team members</w:t>
            </w:r>
          </w:p>
        </w:tc>
        <w:tc>
          <w:tcPr>
            <w:tcW w:w="3259" w:type="pct"/>
            <w:gridSpan w:val="5"/>
          </w:tcPr>
          <w:p w14:paraId="0F13ACFE" w14:textId="3D3600D7" w:rsidR="00581906" w:rsidRPr="00252A70" w:rsidRDefault="00581906" w:rsidP="00D16E5E">
            <w:pPr>
              <w:numPr>
                <w:ilvl w:val="0"/>
                <w:numId w:val="10"/>
              </w:numPr>
              <w:spacing w:after="100" w:afterAutospacing="1"/>
              <w:rPr>
                <w:rFonts w:ascii="Arial" w:hAnsi="Arial" w:cs="Arial"/>
              </w:rPr>
            </w:pPr>
            <w:r w:rsidRPr="00252A70">
              <w:rPr>
                <w:rFonts w:ascii="Arial" w:hAnsi="Arial" w:cs="Arial"/>
              </w:rPr>
              <w:t>Senior Technical Analyst</w:t>
            </w:r>
          </w:p>
          <w:p w14:paraId="00E03DCE" w14:textId="5BCB1A7C" w:rsidR="00581906" w:rsidRPr="00252A70" w:rsidRDefault="00581906" w:rsidP="00D16E5E">
            <w:pPr>
              <w:numPr>
                <w:ilvl w:val="0"/>
                <w:numId w:val="10"/>
              </w:numPr>
              <w:spacing w:after="100" w:afterAutospacing="1"/>
              <w:rPr>
                <w:rFonts w:ascii="Arial" w:hAnsi="Arial" w:cs="Arial"/>
              </w:rPr>
            </w:pPr>
            <w:r w:rsidRPr="00252A70">
              <w:rPr>
                <w:rFonts w:ascii="Arial" w:hAnsi="Arial" w:cs="Arial"/>
              </w:rPr>
              <w:t>Technical Analyst</w:t>
            </w:r>
          </w:p>
          <w:p w14:paraId="41DC608B" w14:textId="40227ED2" w:rsidR="00581906" w:rsidRPr="00D34225" w:rsidRDefault="00581906" w:rsidP="00D16E5E">
            <w:pPr>
              <w:numPr>
                <w:ilvl w:val="0"/>
                <w:numId w:val="10"/>
              </w:numPr>
              <w:spacing w:after="100" w:afterAutospacing="1"/>
              <w:rPr>
                <w:rFonts w:ascii="Arial" w:hAnsi="Arial" w:cs="Arial"/>
              </w:rPr>
            </w:pPr>
            <w:r w:rsidRPr="00D34225">
              <w:rPr>
                <w:rFonts w:ascii="Arial" w:hAnsi="Arial" w:cs="Arial"/>
              </w:rPr>
              <w:t>Health Economist</w:t>
            </w:r>
          </w:p>
          <w:p w14:paraId="73AA25D8" w14:textId="1D5F7141" w:rsidR="00581906" w:rsidRPr="00D34225" w:rsidRDefault="00581906" w:rsidP="00D16E5E">
            <w:pPr>
              <w:numPr>
                <w:ilvl w:val="0"/>
                <w:numId w:val="10"/>
              </w:numPr>
              <w:ind w:left="357" w:hanging="357"/>
              <w:rPr>
                <w:rFonts w:ascii="Arial" w:hAnsi="Arial" w:cs="Arial"/>
              </w:rPr>
            </w:pPr>
            <w:r w:rsidRPr="00D34225">
              <w:rPr>
                <w:rFonts w:ascii="Arial" w:hAnsi="Arial" w:cs="Arial"/>
              </w:rPr>
              <w:t>Information Specialist</w:t>
            </w:r>
          </w:p>
        </w:tc>
      </w:tr>
      <w:tr w:rsidR="00581906" w:rsidRPr="00E546D5" w14:paraId="280C77B4" w14:textId="77777777" w:rsidTr="00581906">
        <w:tc>
          <w:tcPr>
            <w:tcW w:w="417" w:type="pct"/>
          </w:tcPr>
          <w:p w14:paraId="5CF3D49F" w14:textId="77777777" w:rsidR="00581906" w:rsidRPr="00E546D5" w:rsidRDefault="00581906" w:rsidP="00523A96">
            <w:pPr>
              <w:pStyle w:val="Paragraphnonumbers"/>
              <w:jc w:val="center"/>
              <w:rPr>
                <w:rFonts w:cs="Arial"/>
                <w:color w:val="000000"/>
              </w:rPr>
            </w:pPr>
            <w:r w:rsidRPr="00E546D5">
              <w:rPr>
                <w:rFonts w:cs="Arial"/>
                <w:color w:val="000000"/>
              </w:rPr>
              <w:t>26.</w:t>
            </w:r>
          </w:p>
        </w:tc>
        <w:tc>
          <w:tcPr>
            <w:tcW w:w="1324" w:type="pct"/>
          </w:tcPr>
          <w:p w14:paraId="1130CF80" w14:textId="77777777" w:rsidR="00581906" w:rsidRPr="00E546D5" w:rsidRDefault="00581906" w:rsidP="00523A96">
            <w:pPr>
              <w:rPr>
                <w:rFonts w:ascii="Arial" w:hAnsi="Arial" w:cs="Arial"/>
                <w:color w:val="000000"/>
              </w:rPr>
            </w:pPr>
            <w:r w:rsidRPr="00E546D5">
              <w:rPr>
                <w:rFonts w:ascii="Arial" w:hAnsi="Arial" w:cs="Arial"/>
                <w:color w:val="000000"/>
              </w:rPr>
              <w:t>Funding sources/sponsor</w:t>
            </w:r>
          </w:p>
          <w:p w14:paraId="18952A7C" w14:textId="77777777" w:rsidR="00581906" w:rsidRPr="00E546D5" w:rsidRDefault="00581906" w:rsidP="00523A96">
            <w:pPr>
              <w:rPr>
                <w:rFonts w:ascii="Arial" w:hAnsi="Arial" w:cs="Arial"/>
                <w:color w:val="000000"/>
              </w:rPr>
            </w:pPr>
          </w:p>
        </w:tc>
        <w:tc>
          <w:tcPr>
            <w:tcW w:w="3259" w:type="pct"/>
            <w:gridSpan w:val="5"/>
          </w:tcPr>
          <w:p w14:paraId="2D8B8761" w14:textId="7A530529" w:rsidR="00581906" w:rsidRPr="00E546D5" w:rsidRDefault="00581906" w:rsidP="00523A96">
            <w:pPr>
              <w:pStyle w:val="NICEnormalindented"/>
              <w:spacing w:line="240" w:lineRule="auto"/>
              <w:ind w:left="0"/>
              <w:rPr>
                <w:rFonts w:cs="Arial"/>
              </w:rPr>
            </w:pPr>
            <w:r w:rsidRPr="00E546D5">
              <w:rPr>
                <w:rFonts w:cs="Arial"/>
              </w:rPr>
              <w:t>This systematic review is being completed by NICE</w:t>
            </w:r>
            <w:r>
              <w:rPr>
                <w:rFonts w:cs="Arial"/>
              </w:rPr>
              <w:t xml:space="preserve"> </w:t>
            </w:r>
            <w:r w:rsidRPr="00EF36B2">
              <w:rPr>
                <w:rFonts w:cs="Arial"/>
              </w:rPr>
              <w:t>which receives funding from the Department of Health and Social Car</w:t>
            </w:r>
            <w:r>
              <w:rPr>
                <w:rFonts w:cs="Arial"/>
              </w:rPr>
              <w:t>e</w:t>
            </w:r>
          </w:p>
        </w:tc>
      </w:tr>
      <w:tr w:rsidR="00581906" w:rsidRPr="00E546D5" w14:paraId="0A94CB3A" w14:textId="77777777" w:rsidTr="00581906">
        <w:tc>
          <w:tcPr>
            <w:tcW w:w="417" w:type="pct"/>
          </w:tcPr>
          <w:p w14:paraId="0158FAC1" w14:textId="77777777" w:rsidR="00581906" w:rsidRPr="00E546D5" w:rsidRDefault="00581906" w:rsidP="00523A96">
            <w:pPr>
              <w:pStyle w:val="Paragraphnonumbers"/>
              <w:jc w:val="center"/>
              <w:rPr>
                <w:rFonts w:cs="Arial"/>
                <w:color w:val="000000"/>
              </w:rPr>
            </w:pPr>
            <w:r w:rsidRPr="00E546D5">
              <w:rPr>
                <w:rFonts w:cs="Arial"/>
                <w:color w:val="000000"/>
              </w:rPr>
              <w:t>27.</w:t>
            </w:r>
          </w:p>
        </w:tc>
        <w:tc>
          <w:tcPr>
            <w:tcW w:w="1324" w:type="pct"/>
          </w:tcPr>
          <w:p w14:paraId="4D9860BB" w14:textId="77777777" w:rsidR="00581906" w:rsidRPr="00E546D5" w:rsidRDefault="00581906" w:rsidP="00523A96">
            <w:pPr>
              <w:rPr>
                <w:rFonts w:ascii="Arial" w:hAnsi="Arial" w:cs="Arial"/>
              </w:rPr>
            </w:pPr>
            <w:r w:rsidRPr="00E546D5">
              <w:rPr>
                <w:rFonts w:ascii="Arial" w:hAnsi="Arial" w:cs="Arial"/>
                <w:color w:val="000000"/>
              </w:rPr>
              <w:t>Conflicts of interest</w:t>
            </w:r>
          </w:p>
        </w:tc>
        <w:tc>
          <w:tcPr>
            <w:tcW w:w="3259" w:type="pct"/>
            <w:gridSpan w:val="5"/>
          </w:tcPr>
          <w:p w14:paraId="69C3BCA0" w14:textId="77777777" w:rsidR="00581906" w:rsidRPr="00E546D5" w:rsidRDefault="00581906" w:rsidP="00523A96">
            <w:pPr>
              <w:rPr>
                <w:rFonts w:ascii="Arial" w:hAnsi="Arial" w:cs="Arial"/>
                <w:b/>
              </w:rPr>
            </w:pPr>
            <w:r w:rsidRPr="00E546D5">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581906" w:rsidRPr="00E546D5" w14:paraId="74767F86" w14:textId="77777777" w:rsidTr="00581906">
        <w:tc>
          <w:tcPr>
            <w:tcW w:w="417" w:type="pct"/>
          </w:tcPr>
          <w:p w14:paraId="094522E0" w14:textId="77777777" w:rsidR="00581906" w:rsidRPr="00E546D5" w:rsidRDefault="00581906" w:rsidP="00523A96">
            <w:pPr>
              <w:pStyle w:val="Paragraphnonumbers"/>
              <w:jc w:val="center"/>
              <w:rPr>
                <w:rFonts w:cs="Arial"/>
                <w:color w:val="000000"/>
              </w:rPr>
            </w:pPr>
            <w:r w:rsidRPr="00E546D5">
              <w:rPr>
                <w:rFonts w:cs="Arial"/>
                <w:color w:val="000000"/>
              </w:rPr>
              <w:t>28.</w:t>
            </w:r>
          </w:p>
        </w:tc>
        <w:tc>
          <w:tcPr>
            <w:tcW w:w="1324" w:type="pct"/>
          </w:tcPr>
          <w:p w14:paraId="3C57A4B2" w14:textId="77777777" w:rsidR="00581906" w:rsidRPr="00E546D5" w:rsidRDefault="00581906" w:rsidP="00523A96">
            <w:pPr>
              <w:pStyle w:val="Paragraphnonumbers"/>
              <w:rPr>
                <w:rFonts w:cs="Arial"/>
              </w:rPr>
            </w:pPr>
            <w:r w:rsidRPr="00E546D5">
              <w:rPr>
                <w:rFonts w:cs="Arial"/>
              </w:rPr>
              <w:t>Collaborators</w:t>
            </w:r>
          </w:p>
          <w:p w14:paraId="095618C9" w14:textId="77777777" w:rsidR="00581906" w:rsidRPr="00E546D5" w:rsidRDefault="00581906" w:rsidP="00523A96">
            <w:pPr>
              <w:pStyle w:val="Paragraphnonumbers"/>
              <w:rPr>
                <w:rFonts w:cs="Arial"/>
              </w:rPr>
            </w:pPr>
          </w:p>
        </w:tc>
        <w:tc>
          <w:tcPr>
            <w:tcW w:w="3259" w:type="pct"/>
            <w:gridSpan w:val="5"/>
          </w:tcPr>
          <w:p w14:paraId="47017B82" w14:textId="7EE4D4C8" w:rsidR="00581906" w:rsidRPr="007D14DB" w:rsidRDefault="00581906" w:rsidP="00D16E5E">
            <w:pPr>
              <w:rPr>
                <w:rFonts w:ascii="Arial" w:hAnsi="Arial" w:cs="Arial"/>
              </w:rPr>
            </w:pPr>
            <w:r w:rsidRPr="007D14DB">
              <w:rPr>
                <w:rFonts w:ascii="Arial" w:hAnsi="Arial" w:cs="Arial"/>
              </w:rPr>
              <w:t xml:space="preserve">Development of this systematic review will be overseen by an advisory committee who will use the review to inform the development of evidence-based recommendations in line with section 3 of </w:t>
            </w:r>
            <w:hyperlink r:id="rId13" w:history="1">
              <w:r w:rsidRPr="007D14DB">
                <w:rPr>
                  <w:rStyle w:val="Hyperlink"/>
                  <w:rFonts w:ascii="Arial" w:hAnsi="Arial" w:cs="Arial"/>
                </w:rPr>
                <w:t>Developing NICE guidelines: the manual</w:t>
              </w:r>
            </w:hyperlink>
            <w:r w:rsidRPr="007D14DB">
              <w:rPr>
                <w:rFonts w:ascii="Arial" w:hAnsi="Arial" w:cs="Arial"/>
                <w:u w:val="single"/>
              </w:rPr>
              <w:t>.</w:t>
            </w:r>
            <w:r w:rsidRPr="007D14DB">
              <w:rPr>
                <w:rFonts w:ascii="Arial" w:hAnsi="Arial" w:cs="Arial"/>
              </w:rPr>
              <w:t xml:space="preserve"> Members of the guideline committee are available on the NICE website: </w:t>
            </w:r>
            <w:r w:rsidRPr="00D16E5E">
              <w:rPr>
                <w:rFonts w:ascii="Arial" w:hAnsi="Arial" w:cs="Arial"/>
              </w:rPr>
              <w:t>https://www.nice.org.uk/guidance/indevelopment/gid-ng10435</w:t>
            </w:r>
          </w:p>
        </w:tc>
      </w:tr>
      <w:tr w:rsidR="00581906" w:rsidRPr="00E546D5" w14:paraId="7FF2631F" w14:textId="77777777" w:rsidTr="00581906">
        <w:tc>
          <w:tcPr>
            <w:tcW w:w="417" w:type="pct"/>
          </w:tcPr>
          <w:p w14:paraId="01073796" w14:textId="77777777" w:rsidR="00581906" w:rsidRPr="00E546D5" w:rsidRDefault="00581906" w:rsidP="00523A96">
            <w:pPr>
              <w:pStyle w:val="Paragraphnonumbers"/>
              <w:jc w:val="center"/>
              <w:rPr>
                <w:rFonts w:cs="Arial"/>
                <w:color w:val="000000"/>
              </w:rPr>
            </w:pPr>
            <w:r w:rsidRPr="00E546D5">
              <w:rPr>
                <w:rFonts w:cs="Arial"/>
                <w:color w:val="000000"/>
              </w:rPr>
              <w:t>29.</w:t>
            </w:r>
          </w:p>
        </w:tc>
        <w:tc>
          <w:tcPr>
            <w:tcW w:w="1324" w:type="pct"/>
          </w:tcPr>
          <w:p w14:paraId="0CEC2B5E" w14:textId="77777777" w:rsidR="00581906" w:rsidRPr="00E546D5" w:rsidRDefault="00581906" w:rsidP="00523A96">
            <w:pPr>
              <w:rPr>
                <w:rFonts w:ascii="Arial" w:hAnsi="Arial" w:cs="Arial"/>
                <w:color w:val="000000"/>
              </w:rPr>
            </w:pPr>
            <w:r w:rsidRPr="00E546D5">
              <w:rPr>
                <w:rFonts w:ascii="Arial" w:hAnsi="Arial" w:cs="Arial"/>
                <w:color w:val="000000"/>
              </w:rPr>
              <w:t>Other registration details</w:t>
            </w:r>
          </w:p>
        </w:tc>
        <w:tc>
          <w:tcPr>
            <w:tcW w:w="3259" w:type="pct"/>
            <w:gridSpan w:val="5"/>
          </w:tcPr>
          <w:p w14:paraId="5B487FA1" w14:textId="02BEF3AD" w:rsidR="00581906" w:rsidRPr="00720E73" w:rsidRDefault="00581906" w:rsidP="00523A96">
            <w:pPr>
              <w:shd w:val="clear" w:color="auto" w:fill="FFFFFF"/>
              <w:rPr>
                <w:rFonts w:ascii="Arial" w:hAnsi="Arial" w:cs="Arial"/>
              </w:rPr>
            </w:pPr>
            <w:r w:rsidRPr="00720E73">
              <w:rPr>
                <w:rFonts w:ascii="Arial" w:hAnsi="Arial" w:cs="Arial"/>
              </w:rPr>
              <w:t>None</w:t>
            </w:r>
          </w:p>
        </w:tc>
      </w:tr>
      <w:tr w:rsidR="00581906" w:rsidRPr="00E546D5" w14:paraId="648BEFEB" w14:textId="77777777" w:rsidTr="00581906">
        <w:tc>
          <w:tcPr>
            <w:tcW w:w="417" w:type="pct"/>
          </w:tcPr>
          <w:p w14:paraId="10D1ABAD" w14:textId="77777777" w:rsidR="00581906" w:rsidRPr="00E546D5" w:rsidRDefault="00581906" w:rsidP="00523A96">
            <w:pPr>
              <w:pStyle w:val="Paragraphnonumbers"/>
              <w:jc w:val="center"/>
              <w:rPr>
                <w:rFonts w:cs="Arial"/>
                <w:color w:val="000000"/>
              </w:rPr>
            </w:pPr>
            <w:r w:rsidRPr="00E546D5">
              <w:rPr>
                <w:rFonts w:cs="Arial"/>
                <w:color w:val="000000"/>
              </w:rPr>
              <w:t>30.</w:t>
            </w:r>
          </w:p>
        </w:tc>
        <w:tc>
          <w:tcPr>
            <w:tcW w:w="1324" w:type="pct"/>
          </w:tcPr>
          <w:p w14:paraId="56B3D8CC" w14:textId="77777777" w:rsidR="00581906" w:rsidRPr="00E546D5" w:rsidRDefault="00581906" w:rsidP="00523A96">
            <w:pPr>
              <w:rPr>
                <w:rFonts w:ascii="Arial" w:hAnsi="Arial" w:cs="Arial"/>
                <w:color w:val="000000"/>
              </w:rPr>
            </w:pPr>
            <w:r w:rsidRPr="00E546D5">
              <w:rPr>
                <w:rFonts w:ascii="Arial" w:hAnsi="Arial" w:cs="Arial"/>
                <w:color w:val="000000"/>
              </w:rPr>
              <w:t>Reference/URL for published protocol</w:t>
            </w:r>
          </w:p>
        </w:tc>
        <w:tc>
          <w:tcPr>
            <w:tcW w:w="3259" w:type="pct"/>
            <w:gridSpan w:val="5"/>
          </w:tcPr>
          <w:p w14:paraId="4C90F8DA" w14:textId="3E34242E" w:rsidR="00581906" w:rsidRPr="00E546D5" w:rsidRDefault="00581906" w:rsidP="00523A96">
            <w:pPr>
              <w:pStyle w:val="Paragraphnonumbers"/>
              <w:spacing w:line="240" w:lineRule="auto"/>
              <w:rPr>
                <w:rFonts w:cs="Arial"/>
              </w:rPr>
            </w:pPr>
            <w:r w:rsidRPr="00E56C38">
              <w:rPr>
                <w:rFonts w:cs="Arial"/>
                <w:highlight w:val="yellow"/>
              </w:rPr>
              <w:t>TBD</w:t>
            </w:r>
          </w:p>
        </w:tc>
      </w:tr>
      <w:tr w:rsidR="00581906" w:rsidRPr="00E546D5" w14:paraId="4512AF08" w14:textId="77777777" w:rsidTr="00581906">
        <w:tc>
          <w:tcPr>
            <w:tcW w:w="417" w:type="pct"/>
          </w:tcPr>
          <w:p w14:paraId="677FE51B" w14:textId="77777777" w:rsidR="00581906" w:rsidRPr="00E546D5" w:rsidRDefault="00581906" w:rsidP="00523A96">
            <w:pPr>
              <w:pStyle w:val="Paragraphnonumbers"/>
              <w:jc w:val="center"/>
              <w:rPr>
                <w:rFonts w:cs="Arial"/>
                <w:color w:val="000000"/>
              </w:rPr>
            </w:pPr>
            <w:r w:rsidRPr="00E546D5">
              <w:rPr>
                <w:rFonts w:cs="Arial"/>
                <w:color w:val="000000"/>
              </w:rPr>
              <w:lastRenderedPageBreak/>
              <w:t>31.</w:t>
            </w:r>
          </w:p>
        </w:tc>
        <w:tc>
          <w:tcPr>
            <w:tcW w:w="1324" w:type="pct"/>
          </w:tcPr>
          <w:p w14:paraId="30853BBD" w14:textId="77777777" w:rsidR="00581906" w:rsidRPr="00E546D5" w:rsidRDefault="00581906" w:rsidP="00523A96">
            <w:pPr>
              <w:rPr>
                <w:rFonts w:ascii="Arial" w:hAnsi="Arial" w:cs="Arial"/>
                <w:color w:val="000000"/>
              </w:rPr>
            </w:pPr>
            <w:r w:rsidRPr="00E546D5">
              <w:rPr>
                <w:rFonts w:ascii="Arial" w:hAnsi="Arial" w:cs="Arial"/>
                <w:color w:val="000000"/>
              </w:rPr>
              <w:t>Dissemination plans</w:t>
            </w:r>
          </w:p>
        </w:tc>
        <w:tc>
          <w:tcPr>
            <w:tcW w:w="3259" w:type="pct"/>
            <w:gridSpan w:val="5"/>
          </w:tcPr>
          <w:p w14:paraId="6D64DF28" w14:textId="77777777" w:rsidR="00581906" w:rsidRPr="00B65B98" w:rsidRDefault="00581906" w:rsidP="00523A96">
            <w:pPr>
              <w:shd w:val="clear" w:color="auto" w:fill="FAFAFB"/>
              <w:rPr>
                <w:rFonts w:ascii="Arial" w:hAnsi="Arial" w:cs="Arial"/>
              </w:rPr>
            </w:pPr>
            <w:r w:rsidRPr="00B65B98">
              <w:rPr>
                <w:rFonts w:ascii="Arial" w:hAnsi="Arial" w:cs="Arial"/>
              </w:rPr>
              <w:t>NICE may use a range of different methods to raise awareness of the guideline. These include standard approaches such as:</w:t>
            </w:r>
          </w:p>
          <w:p w14:paraId="51D1E5A2" w14:textId="77777777" w:rsidR="00581906" w:rsidRPr="00B65B98" w:rsidRDefault="00581906" w:rsidP="00D16E5E">
            <w:pPr>
              <w:numPr>
                <w:ilvl w:val="0"/>
                <w:numId w:val="6"/>
              </w:numPr>
              <w:shd w:val="clear" w:color="auto" w:fill="FAFAFB"/>
              <w:spacing w:after="100" w:afterAutospacing="1"/>
              <w:ind w:left="360"/>
              <w:rPr>
                <w:rFonts w:ascii="Arial" w:hAnsi="Arial" w:cs="Arial"/>
              </w:rPr>
            </w:pPr>
            <w:r w:rsidRPr="00B65B98">
              <w:rPr>
                <w:rFonts w:ascii="Arial" w:hAnsi="Arial" w:cs="Arial"/>
              </w:rPr>
              <w:t>notifying registered stakeholders of publication</w:t>
            </w:r>
          </w:p>
          <w:p w14:paraId="4468E1F1" w14:textId="77777777" w:rsidR="00581906" w:rsidRDefault="00581906" w:rsidP="00D16E5E">
            <w:pPr>
              <w:numPr>
                <w:ilvl w:val="0"/>
                <w:numId w:val="6"/>
              </w:numPr>
              <w:shd w:val="clear" w:color="auto" w:fill="FAFAFB"/>
              <w:spacing w:after="100" w:afterAutospacing="1"/>
              <w:ind w:left="360"/>
              <w:rPr>
                <w:rFonts w:ascii="Arial" w:hAnsi="Arial" w:cs="Arial"/>
              </w:rPr>
            </w:pPr>
            <w:r w:rsidRPr="00B65B98">
              <w:rPr>
                <w:rFonts w:ascii="Arial" w:hAnsi="Arial" w:cs="Arial"/>
              </w:rPr>
              <w:t>publicising the guideline through NICE's newsletter and alerts</w:t>
            </w:r>
          </w:p>
          <w:p w14:paraId="1135ABAC" w14:textId="40F7EF5F" w:rsidR="00581906" w:rsidRPr="00D61CFF" w:rsidRDefault="00581906" w:rsidP="00D16E5E">
            <w:pPr>
              <w:numPr>
                <w:ilvl w:val="0"/>
                <w:numId w:val="6"/>
              </w:numPr>
              <w:shd w:val="clear" w:color="auto" w:fill="FAFAFB"/>
              <w:ind w:left="360"/>
              <w:rPr>
                <w:rFonts w:ascii="Arial" w:hAnsi="Arial" w:cs="Arial"/>
              </w:rPr>
            </w:pPr>
            <w:r w:rsidRPr="00720E73">
              <w:rPr>
                <w:rFonts w:ascii="Arial" w:hAnsi="Arial" w:cs="Arial"/>
              </w:rPr>
              <w:t>issuing a press release or briefing as appropriate, posting news articles on the NICE website, using social media channels, and publicising the guideline within NICE.</w:t>
            </w:r>
            <w:r w:rsidRPr="00720E73">
              <w:rPr>
                <w:rFonts w:ascii="Arial" w:hAnsi="Arial" w:cs="Arial"/>
                <w:color w:val="4F81BD" w:themeColor="accent1"/>
              </w:rPr>
              <w:t xml:space="preserve"> </w:t>
            </w:r>
          </w:p>
        </w:tc>
      </w:tr>
      <w:tr w:rsidR="00581906" w:rsidRPr="00E546D5" w14:paraId="4F603085" w14:textId="77777777" w:rsidTr="00581906">
        <w:tc>
          <w:tcPr>
            <w:tcW w:w="417" w:type="pct"/>
          </w:tcPr>
          <w:p w14:paraId="78D18F55" w14:textId="77777777" w:rsidR="00581906" w:rsidRPr="00E546D5" w:rsidRDefault="00581906" w:rsidP="00523A96">
            <w:pPr>
              <w:jc w:val="center"/>
              <w:rPr>
                <w:rFonts w:ascii="Arial" w:hAnsi="Arial" w:cs="Arial"/>
                <w:color w:val="000000"/>
              </w:rPr>
            </w:pPr>
            <w:r w:rsidRPr="00E546D5">
              <w:rPr>
                <w:rFonts w:ascii="Arial" w:hAnsi="Arial" w:cs="Arial"/>
                <w:color w:val="000000"/>
              </w:rPr>
              <w:t>32.</w:t>
            </w:r>
          </w:p>
        </w:tc>
        <w:tc>
          <w:tcPr>
            <w:tcW w:w="1324" w:type="pct"/>
          </w:tcPr>
          <w:p w14:paraId="1A74B062" w14:textId="77777777" w:rsidR="00581906" w:rsidRPr="00E546D5" w:rsidRDefault="00581906" w:rsidP="00523A96">
            <w:pPr>
              <w:rPr>
                <w:rFonts w:ascii="Arial" w:hAnsi="Arial" w:cs="Arial"/>
                <w:color w:val="000000"/>
              </w:rPr>
            </w:pPr>
            <w:r w:rsidRPr="00E546D5">
              <w:rPr>
                <w:rFonts w:ascii="Arial" w:hAnsi="Arial" w:cs="Arial"/>
                <w:color w:val="000000"/>
              </w:rPr>
              <w:t>Keywords</w:t>
            </w:r>
          </w:p>
        </w:tc>
        <w:tc>
          <w:tcPr>
            <w:tcW w:w="3259" w:type="pct"/>
            <w:gridSpan w:val="5"/>
          </w:tcPr>
          <w:p w14:paraId="099F66DD" w14:textId="287760F7" w:rsidR="00581906" w:rsidRPr="00E546D5" w:rsidRDefault="00581906" w:rsidP="00523A96">
            <w:pPr>
              <w:pStyle w:val="Paragraphnonumbers"/>
              <w:spacing w:after="0" w:line="240" w:lineRule="auto"/>
              <w:rPr>
                <w:rFonts w:cs="Arial"/>
              </w:rPr>
            </w:pPr>
            <w:r>
              <w:t>OCD; BDD; qualitative; access; engagement; treatment</w:t>
            </w:r>
          </w:p>
        </w:tc>
      </w:tr>
      <w:tr w:rsidR="00581906" w:rsidRPr="00E546D5" w14:paraId="1AF873DE" w14:textId="77777777" w:rsidTr="00581906">
        <w:tc>
          <w:tcPr>
            <w:tcW w:w="417" w:type="pct"/>
          </w:tcPr>
          <w:p w14:paraId="38324771" w14:textId="77777777" w:rsidR="00581906" w:rsidRPr="00E546D5" w:rsidRDefault="00581906" w:rsidP="00523A96">
            <w:pPr>
              <w:jc w:val="center"/>
              <w:rPr>
                <w:rFonts w:ascii="Arial" w:hAnsi="Arial" w:cs="Arial"/>
                <w:color w:val="000000"/>
              </w:rPr>
            </w:pPr>
            <w:r w:rsidRPr="00E546D5">
              <w:rPr>
                <w:rFonts w:ascii="Arial" w:hAnsi="Arial" w:cs="Arial"/>
                <w:color w:val="000000"/>
              </w:rPr>
              <w:t>33.</w:t>
            </w:r>
          </w:p>
        </w:tc>
        <w:tc>
          <w:tcPr>
            <w:tcW w:w="1324" w:type="pct"/>
          </w:tcPr>
          <w:p w14:paraId="16AC8DFA" w14:textId="1345042F" w:rsidR="00581906" w:rsidRPr="00E546D5" w:rsidRDefault="00581906" w:rsidP="00523A96">
            <w:pPr>
              <w:rPr>
                <w:rFonts w:ascii="Arial" w:hAnsi="Arial" w:cs="Arial"/>
                <w:color w:val="000000"/>
              </w:rPr>
            </w:pPr>
            <w:r w:rsidRPr="00E546D5">
              <w:rPr>
                <w:rFonts w:ascii="Arial" w:hAnsi="Arial" w:cs="Arial"/>
                <w:color w:val="000000"/>
              </w:rPr>
              <w:t>Details of existing review of same topic by same authors</w:t>
            </w:r>
          </w:p>
        </w:tc>
        <w:tc>
          <w:tcPr>
            <w:tcW w:w="3259" w:type="pct"/>
            <w:gridSpan w:val="5"/>
            <w:tcBorders>
              <w:bottom w:val="single" w:sz="4" w:space="0" w:color="auto"/>
            </w:tcBorders>
          </w:tcPr>
          <w:p w14:paraId="74CF7DD1" w14:textId="120C890A" w:rsidR="00581906" w:rsidRPr="00E546D5" w:rsidRDefault="00581906" w:rsidP="00523A96">
            <w:pPr>
              <w:shd w:val="clear" w:color="auto" w:fill="FFFFFF"/>
              <w:rPr>
                <w:rFonts w:ascii="Arial" w:hAnsi="Arial" w:cs="Arial"/>
              </w:rPr>
            </w:pPr>
            <w:r w:rsidRPr="00B65B98">
              <w:rPr>
                <w:rFonts w:ascii="Arial" w:hAnsi="Arial" w:cs="Arial"/>
              </w:rPr>
              <w:t>Not applicable</w:t>
            </w:r>
          </w:p>
        </w:tc>
      </w:tr>
      <w:tr w:rsidR="00581906" w:rsidRPr="00E546D5" w14:paraId="7BA210F6" w14:textId="77777777" w:rsidTr="00581906">
        <w:trPr>
          <w:trHeight w:val="111"/>
        </w:trPr>
        <w:tc>
          <w:tcPr>
            <w:tcW w:w="417" w:type="pct"/>
            <w:vMerge w:val="restart"/>
          </w:tcPr>
          <w:p w14:paraId="4881C45E" w14:textId="77777777" w:rsidR="00581906" w:rsidRPr="00E546D5" w:rsidRDefault="00581906" w:rsidP="00523A96">
            <w:pPr>
              <w:jc w:val="center"/>
              <w:rPr>
                <w:rFonts w:ascii="Arial" w:hAnsi="Arial" w:cs="Arial"/>
                <w:color w:val="000000"/>
              </w:rPr>
            </w:pPr>
            <w:r w:rsidRPr="00E546D5">
              <w:rPr>
                <w:rFonts w:ascii="Arial" w:hAnsi="Arial" w:cs="Arial"/>
                <w:color w:val="000000"/>
              </w:rPr>
              <w:t>34.</w:t>
            </w:r>
          </w:p>
        </w:tc>
        <w:tc>
          <w:tcPr>
            <w:tcW w:w="1324" w:type="pct"/>
            <w:vMerge w:val="restart"/>
            <w:tcBorders>
              <w:right w:val="single" w:sz="4" w:space="0" w:color="auto"/>
            </w:tcBorders>
          </w:tcPr>
          <w:p w14:paraId="3557373F" w14:textId="77777777" w:rsidR="00581906" w:rsidRPr="00E546D5" w:rsidRDefault="00581906" w:rsidP="00523A96">
            <w:pPr>
              <w:rPr>
                <w:rFonts w:ascii="Arial" w:hAnsi="Arial" w:cs="Arial"/>
                <w:color w:val="000000"/>
              </w:rPr>
            </w:pPr>
            <w:r w:rsidRPr="00E546D5">
              <w:rPr>
                <w:rFonts w:ascii="Arial" w:hAnsi="Arial" w:cs="Arial"/>
                <w:color w:val="000000"/>
              </w:rPr>
              <w:t>Current review status</w:t>
            </w:r>
          </w:p>
        </w:tc>
        <w:sdt>
          <w:sdtPr>
            <w:rPr>
              <w:rFonts w:cs="Arial"/>
            </w:rPr>
            <w:id w:val="1093825501"/>
            <w14:checkbox>
              <w14:checked w14:val="1"/>
              <w14:checkedState w14:val="2612" w14:font="MS Gothic"/>
              <w14:uncheckedState w14:val="2610" w14:font="MS Gothic"/>
            </w14:checkbox>
          </w:sdtPr>
          <w:sdtContent>
            <w:tc>
              <w:tcPr>
                <w:tcW w:w="890" w:type="pct"/>
                <w:tcBorders>
                  <w:top w:val="single" w:sz="4" w:space="0" w:color="auto"/>
                  <w:left w:val="single" w:sz="4" w:space="0" w:color="auto"/>
                  <w:bottom w:val="nil"/>
                  <w:right w:val="nil"/>
                </w:tcBorders>
              </w:tcPr>
              <w:p w14:paraId="6DEF3158" w14:textId="30720889" w:rsidR="00581906" w:rsidRPr="00E546D5" w:rsidRDefault="00581906" w:rsidP="00523A96">
                <w:pPr>
                  <w:pStyle w:val="Paragraphnonumbers"/>
                  <w:spacing w:line="240" w:lineRule="auto"/>
                  <w:jc w:val="center"/>
                  <w:rPr>
                    <w:rFonts w:cs="Arial"/>
                  </w:rPr>
                </w:pPr>
                <w:r>
                  <w:rPr>
                    <w:rFonts w:ascii="MS Gothic" w:eastAsia="MS Gothic" w:hAnsi="MS Gothic" w:cs="Arial" w:hint="eastAsia"/>
                  </w:rPr>
                  <w:t>☒</w:t>
                </w:r>
              </w:p>
            </w:tc>
          </w:sdtContent>
        </w:sdt>
        <w:tc>
          <w:tcPr>
            <w:tcW w:w="2369" w:type="pct"/>
            <w:gridSpan w:val="4"/>
            <w:tcBorders>
              <w:top w:val="single" w:sz="4" w:space="0" w:color="auto"/>
              <w:left w:val="nil"/>
              <w:bottom w:val="nil"/>
              <w:right w:val="single" w:sz="4" w:space="0" w:color="auto"/>
            </w:tcBorders>
            <w:vAlign w:val="center"/>
          </w:tcPr>
          <w:p w14:paraId="0C44E56C" w14:textId="77777777" w:rsidR="00581906" w:rsidRPr="00E546D5" w:rsidRDefault="00581906" w:rsidP="00523A96">
            <w:pPr>
              <w:pStyle w:val="Paragraphnonumbers"/>
              <w:spacing w:line="240" w:lineRule="auto"/>
              <w:rPr>
                <w:rFonts w:cs="Arial"/>
              </w:rPr>
            </w:pPr>
            <w:r w:rsidRPr="00E546D5">
              <w:rPr>
                <w:rFonts w:cs="Arial"/>
              </w:rPr>
              <w:t>Ongoing</w:t>
            </w:r>
          </w:p>
        </w:tc>
      </w:tr>
      <w:tr w:rsidR="00581906" w:rsidRPr="00E546D5" w14:paraId="648247E3" w14:textId="77777777" w:rsidTr="00581906">
        <w:trPr>
          <w:trHeight w:val="111"/>
        </w:trPr>
        <w:tc>
          <w:tcPr>
            <w:tcW w:w="417" w:type="pct"/>
            <w:vMerge/>
          </w:tcPr>
          <w:p w14:paraId="1371A40F" w14:textId="77777777" w:rsidR="00581906" w:rsidRPr="00E546D5" w:rsidRDefault="00581906" w:rsidP="00523A96">
            <w:pPr>
              <w:jc w:val="center"/>
              <w:rPr>
                <w:rFonts w:ascii="Arial" w:hAnsi="Arial" w:cs="Arial"/>
                <w:color w:val="000000"/>
              </w:rPr>
            </w:pPr>
          </w:p>
        </w:tc>
        <w:tc>
          <w:tcPr>
            <w:tcW w:w="1324" w:type="pct"/>
            <w:vMerge/>
          </w:tcPr>
          <w:p w14:paraId="09AF7C24" w14:textId="77777777" w:rsidR="00581906" w:rsidRPr="00E546D5" w:rsidRDefault="00581906" w:rsidP="00523A96">
            <w:pPr>
              <w:rPr>
                <w:rFonts w:ascii="Arial" w:hAnsi="Arial" w:cs="Arial"/>
                <w:color w:val="000000"/>
              </w:rPr>
            </w:pPr>
          </w:p>
        </w:tc>
        <w:sdt>
          <w:sdtPr>
            <w:rPr>
              <w:rFonts w:cs="Arial"/>
            </w:rPr>
            <w:id w:val="1277988998"/>
            <w14:checkbox>
              <w14:checked w14:val="0"/>
              <w14:checkedState w14:val="2612" w14:font="MS Gothic"/>
              <w14:uncheckedState w14:val="2610" w14:font="MS Gothic"/>
            </w14:checkbox>
          </w:sdtPr>
          <w:sdtContent>
            <w:tc>
              <w:tcPr>
                <w:tcW w:w="890" w:type="pct"/>
                <w:tcBorders>
                  <w:top w:val="nil"/>
                  <w:left w:val="single" w:sz="4" w:space="0" w:color="auto"/>
                  <w:bottom w:val="nil"/>
                  <w:right w:val="nil"/>
                </w:tcBorders>
              </w:tcPr>
              <w:p w14:paraId="2C3A1665" w14:textId="77777777" w:rsidR="00581906" w:rsidRPr="00E546D5" w:rsidRDefault="00581906" w:rsidP="00523A96">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69" w:type="pct"/>
            <w:gridSpan w:val="4"/>
            <w:tcBorders>
              <w:top w:val="nil"/>
              <w:left w:val="nil"/>
              <w:bottom w:val="nil"/>
              <w:right w:val="single" w:sz="4" w:space="0" w:color="auto"/>
            </w:tcBorders>
            <w:vAlign w:val="center"/>
          </w:tcPr>
          <w:p w14:paraId="4B79E5B3" w14:textId="77777777" w:rsidR="00581906" w:rsidRPr="00E546D5" w:rsidRDefault="00581906" w:rsidP="00523A96">
            <w:pPr>
              <w:pStyle w:val="Paragraphnonumbers"/>
              <w:spacing w:line="240" w:lineRule="auto"/>
              <w:rPr>
                <w:rFonts w:cs="Arial"/>
              </w:rPr>
            </w:pPr>
            <w:r w:rsidRPr="00E546D5">
              <w:rPr>
                <w:rFonts w:cs="Arial"/>
              </w:rPr>
              <w:t>Completed but not published</w:t>
            </w:r>
          </w:p>
        </w:tc>
      </w:tr>
      <w:tr w:rsidR="00581906" w:rsidRPr="00E546D5" w14:paraId="4353A864" w14:textId="77777777" w:rsidTr="00581906">
        <w:trPr>
          <w:trHeight w:val="111"/>
        </w:trPr>
        <w:tc>
          <w:tcPr>
            <w:tcW w:w="417" w:type="pct"/>
            <w:vMerge/>
          </w:tcPr>
          <w:p w14:paraId="750CAF4C" w14:textId="77777777" w:rsidR="00581906" w:rsidRPr="00E546D5" w:rsidRDefault="00581906" w:rsidP="00523A96">
            <w:pPr>
              <w:jc w:val="center"/>
              <w:rPr>
                <w:rFonts w:ascii="Arial" w:hAnsi="Arial" w:cs="Arial"/>
                <w:color w:val="000000"/>
              </w:rPr>
            </w:pPr>
          </w:p>
        </w:tc>
        <w:tc>
          <w:tcPr>
            <w:tcW w:w="1324" w:type="pct"/>
            <w:vMerge/>
          </w:tcPr>
          <w:p w14:paraId="02ADDCAA" w14:textId="77777777" w:rsidR="00581906" w:rsidRPr="00E546D5" w:rsidRDefault="00581906" w:rsidP="00523A96">
            <w:pPr>
              <w:rPr>
                <w:rFonts w:ascii="Arial" w:hAnsi="Arial" w:cs="Arial"/>
                <w:color w:val="000000"/>
              </w:rPr>
            </w:pPr>
          </w:p>
        </w:tc>
        <w:sdt>
          <w:sdtPr>
            <w:rPr>
              <w:rFonts w:cs="Arial"/>
            </w:rPr>
            <w:id w:val="-251656086"/>
            <w14:checkbox>
              <w14:checked w14:val="0"/>
              <w14:checkedState w14:val="2612" w14:font="MS Gothic"/>
              <w14:uncheckedState w14:val="2610" w14:font="MS Gothic"/>
            </w14:checkbox>
          </w:sdtPr>
          <w:sdtContent>
            <w:tc>
              <w:tcPr>
                <w:tcW w:w="890" w:type="pct"/>
                <w:tcBorders>
                  <w:top w:val="nil"/>
                  <w:left w:val="single" w:sz="4" w:space="0" w:color="auto"/>
                  <w:bottom w:val="nil"/>
                  <w:right w:val="nil"/>
                </w:tcBorders>
              </w:tcPr>
              <w:p w14:paraId="62F72884" w14:textId="77777777" w:rsidR="00581906" w:rsidRPr="00E546D5" w:rsidRDefault="00581906" w:rsidP="00523A96">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69" w:type="pct"/>
            <w:gridSpan w:val="4"/>
            <w:tcBorders>
              <w:top w:val="nil"/>
              <w:left w:val="nil"/>
              <w:bottom w:val="nil"/>
              <w:right w:val="single" w:sz="4" w:space="0" w:color="auto"/>
            </w:tcBorders>
            <w:vAlign w:val="center"/>
          </w:tcPr>
          <w:p w14:paraId="3EDA4A17" w14:textId="77777777" w:rsidR="00581906" w:rsidRPr="00E546D5" w:rsidRDefault="00581906" w:rsidP="00523A96">
            <w:pPr>
              <w:pStyle w:val="Paragraphnonumbers"/>
              <w:spacing w:line="240" w:lineRule="auto"/>
              <w:rPr>
                <w:rFonts w:cs="Arial"/>
              </w:rPr>
            </w:pPr>
            <w:r w:rsidRPr="00E546D5">
              <w:rPr>
                <w:rFonts w:cs="Arial"/>
              </w:rPr>
              <w:t>Completed and published</w:t>
            </w:r>
          </w:p>
        </w:tc>
      </w:tr>
      <w:tr w:rsidR="00581906" w:rsidRPr="00E546D5" w14:paraId="275B2FB3" w14:textId="77777777" w:rsidTr="00581906">
        <w:trPr>
          <w:trHeight w:val="111"/>
        </w:trPr>
        <w:tc>
          <w:tcPr>
            <w:tcW w:w="417" w:type="pct"/>
            <w:vMerge/>
          </w:tcPr>
          <w:p w14:paraId="7B6FE0B6" w14:textId="77777777" w:rsidR="00581906" w:rsidRPr="00E546D5" w:rsidRDefault="00581906" w:rsidP="00523A96">
            <w:pPr>
              <w:jc w:val="center"/>
              <w:rPr>
                <w:rFonts w:ascii="Arial" w:hAnsi="Arial" w:cs="Arial"/>
                <w:color w:val="000000"/>
              </w:rPr>
            </w:pPr>
          </w:p>
        </w:tc>
        <w:tc>
          <w:tcPr>
            <w:tcW w:w="1324" w:type="pct"/>
            <w:vMerge/>
          </w:tcPr>
          <w:p w14:paraId="0E0CA4E6" w14:textId="77777777" w:rsidR="00581906" w:rsidRPr="00E546D5" w:rsidRDefault="00581906" w:rsidP="00523A96">
            <w:pPr>
              <w:rPr>
                <w:rFonts w:ascii="Arial" w:hAnsi="Arial" w:cs="Arial"/>
                <w:color w:val="000000"/>
              </w:rPr>
            </w:pPr>
          </w:p>
        </w:tc>
        <w:sdt>
          <w:sdtPr>
            <w:rPr>
              <w:rFonts w:cs="Arial"/>
            </w:rPr>
            <w:id w:val="1861850345"/>
            <w14:checkbox>
              <w14:checked w14:val="0"/>
              <w14:checkedState w14:val="2612" w14:font="MS Gothic"/>
              <w14:uncheckedState w14:val="2610" w14:font="MS Gothic"/>
            </w14:checkbox>
          </w:sdtPr>
          <w:sdtContent>
            <w:tc>
              <w:tcPr>
                <w:tcW w:w="890" w:type="pct"/>
                <w:tcBorders>
                  <w:top w:val="nil"/>
                  <w:left w:val="single" w:sz="4" w:space="0" w:color="auto"/>
                  <w:bottom w:val="nil"/>
                  <w:right w:val="nil"/>
                </w:tcBorders>
              </w:tcPr>
              <w:p w14:paraId="161ECBEC" w14:textId="77777777" w:rsidR="00581906" w:rsidRPr="00E546D5" w:rsidRDefault="00581906" w:rsidP="00523A96">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69" w:type="pct"/>
            <w:gridSpan w:val="4"/>
            <w:tcBorders>
              <w:top w:val="nil"/>
              <w:left w:val="nil"/>
              <w:bottom w:val="nil"/>
              <w:right w:val="single" w:sz="4" w:space="0" w:color="auto"/>
            </w:tcBorders>
            <w:vAlign w:val="center"/>
          </w:tcPr>
          <w:p w14:paraId="3681D156" w14:textId="77777777" w:rsidR="00581906" w:rsidRPr="00E546D5" w:rsidRDefault="00581906" w:rsidP="00523A96">
            <w:pPr>
              <w:pStyle w:val="Paragraphnonumbers"/>
              <w:spacing w:line="240" w:lineRule="auto"/>
              <w:rPr>
                <w:rFonts w:cs="Arial"/>
              </w:rPr>
            </w:pPr>
            <w:r w:rsidRPr="00E546D5">
              <w:rPr>
                <w:rFonts w:cs="Arial"/>
              </w:rPr>
              <w:t>Completed, published and being updated</w:t>
            </w:r>
          </w:p>
        </w:tc>
      </w:tr>
      <w:tr w:rsidR="00581906" w:rsidRPr="00E546D5" w14:paraId="7D380171" w14:textId="77777777" w:rsidTr="00581906">
        <w:trPr>
          <w:trHeight w:val="111"/>
        </w:trPr>
        <w:tc>
          <w:tcPr>
            <w:tcW w:w="417" w:type="pct"/>
            <w:vMerge/>
          </w:tcPr>
          <w:p w14:paraId="7041A351" w14:textId="77777777" w:rsidR="00581906" w:rsidRPr="00E546D5" w:rsidRDefault="00581906" w:rsidP="00523A96">
            <w:pPr>
              <w:jc w:val="center"/>
              <w:rPr>
                <w:rFonts w:ascii="Arial" w:hAnsi="Arial" w:cs="Arial"/>
                <w:color w:val="000000"/>
              </w:rPr>
            </w:pPr>
          </w:p>
        </w:tc>
        <w:tc>
          <w:tcPr>
            <w:tcW w:w="1324" w:type="pct"/>
            <w:vMerge/>
          </w:tcPr>
          <w:p w14:paraId="21234A98" w14:textId="77777777" w:rsidR="00581906" w:rsidRPr="00E546D5" w:rsidRDefault="00581906" w:rsidP="00523A96">
            <w:pPr>
              <w:rPr>
                <w:rFonts w:ascii="Arial" w:hAnsi="Arial" w:cs="Arial"/>
                <w:color w:val="000000"/>
              </w:rPr>
            </w:pPr>
          </w:p>
        </w:tc>
        <w:sdt>
          <w:sdtPr>
            <w:rPr>
              <w:rFonts w:cs="Arial"/>
            </w:rPr>
            <w:id w:val="-1887329510"/>
            <w14:checkbox>
              <w14:checked w14:val="0"/>
              <w14:checkedState w14:val="2612" w14:font="MS Gothic"/>
              <w14:uncheckedState w14:val="2610" w14:font="MS Gothic"/>
            </w14:checkbox>
          </w:sdtPr>
          <w:sdtContent>
            <w:tc>
              <w:tcPr>
                <w:tcW w:w="890" w:type="pct"/>
                <w:tcBorders>
                  <w:top w:val="nil"/>
                  <w:left w:val="single" w:sz="4" w:space="0" w:color="auto"/>
                  <w:bottom w:val="single" w:sz="4" w:space="0" w:color="auto"/>
                  <w:right w:val="nil"/>
                </w:tcBorders>
              </w:tcPr>
              <w:p w14:paraId="61F17FE9" w14:textId="77777777" w:rsidR="00581906" w:rsidRPr="00E546D5" w:rsidRDefault="00581906" w:rsidP="00523A96">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69" w:type="pct"/>
            <w:gridSpan w:val="4"/>
            <w:tcBorders>
              <w:top w:val="nil"/>
              <w:left w:val="nil"/>
              <w:bottom w:val="single" w:sz="4" w:space="0" w:color="auto"/>
              <w:right w:val="single" w:sz="4" w:space="0" w:color="auto"/>
            </w:tcBorders>
            <w:vAlign w:val="center"/>
          </w:tcPr>
          <w:p w14:paraId="08C4ED8E" w14:textId="77777777" w:rsidR="00581906" w:rsidRPr="00E546D5" w:rsidRDefault="00581906" w:rsidP="00523A96">
            <w:pPr>
              <w:pStyle w:val="Paragraphnonumbers"/>
              <w:spacing w:line="240" w:lineRule="auto"/>
              <w:rPr>
                <w:rFonts w:cs="Arial"/>
              </w:rPr>
            </w:pPr>
            <w:r w:rsidRPr="00E546D5">
              <w:rPr>
                <w:rFonts w:cs="Arial"/>
              </w:rPr>
              <w:t>Discontinued</w:t>
            </w:r>
          </w:p>
        </w:tc>
      </w:tr>
      <w:tr w:rsidR="00581906" w:rsidRPr="00E546D5" w14:paraId="6394AEBB" w14:textId="77777777" w:rsidTr="00581906">
        <w:tc>
          <w:tcPr>
            <w:tcW w:w="417" w:type="pct"/>
          </w:tcPr>
          <w:p w14:paraId="689C53D2" w14:textId="377098D1" w:rsidR="00581906" w:rsidRPr="00E546D5" w:rsidRDefault="00581906" w:rsidP="00523A96">
            <w:pPr>
              <w:jc w:val="center"/>
              <w:rPr>
                <w:rFonts w:ascii="Arial" w:hAnsi="Arial" w:cs="Arial"/>
                <w:color w:val="000000"/>
              </w:rPr>
            </w:pPr>
            <w:r w:rsidRPr="00E546D5">
              <w:rPr>
                <w:rFonts w:ascii="Arial" w:hAnsi="Arial" w:cs="Arial"/>
                <w:color w:val="000000"/>
              </w:rPr>
              <w:t>35.</w:t>
            </w:r>
          </w:p>
        </w:tc>
        <w:tc>
          <w:tcPr>
            <w:tcW w:w="1324" w:type="pct"/>
          </w:tcPr>
          <w:p w14:paraId="50487E39" w14:textId="77777777" w:rsidR="00581906" w:rsidRPr="00E546D5" w:rsidRDefault="00581906" w:rsidP="00523A96">
            <w:pPr>
              <w:rPr>
                <w:rFonts w:ascii="Arial" w:hAnsi="Arial" w:cs="Arial"/>
                <w:color w:val="000000"/>
              </w:rPr>
            </w:pPr>
            <w:r w:rsidRPr="00E546D5">
              <w:rPr>
                <w:rFonts w:ascii="Arial" w:hAnsi="Arial" w:cs="Arial"/>
                <w:color w:val="000000"/>
              </w:rPr>
              <w:t>Additional information</w:t>
            </w:r>
          </w:p>
        </w:tc>
        <w:tc>
          <w:tcPr>
            <w:tcW w:w="3259" w:type="pct"/>
            <w:gridSpan w:val="5"/>
            <w:tcBorders>
              <w:top w:val="single" w:sz="4" w:space="0" w:color="auto"/>
            </w:tcBorders>
          </w:tcPr>
          <w:p w14:paraId="081F2FDF" w14:textId="043ED512" w:rsidR="00581906" w:rsidRPr="00720E73" w:rsidRDefault="00581906" w:rsidP="00523A96">
            <w:pPr>
              <w:shd w:val="clear" w:color="auto" w:fill="FFFFFF"/>
              <w:rPr>
                <w:rFonts w:ascii="Arial" w:hAnsi="Arial" w:cs="Arial"/>
              </w:rPr>
            </w:pPr>
            <w:r w:rsidRPr="00720E73">
              <w:rPr>
                <w:rFonts w:ascii="Arial" w:hAnsi="Arial" w:cs="Arial"/>
              </w:rPr>
              <w:t>None</w:t>
            </w:r>
          </w:p>
        </w:tc>
      </w:tr>
      <w:tr w:rsidR="00581906" w:rsidRPr="00E546D5" w14:paraId="0192F0CB" w14:textId="77777777" w:rsidTr="00581906">
        <w:tc>
          <w:tcPr>
            <w:tcW w:w="417" w:type="pct"/>
          </w:tcPr>
          <w:p w14:paraId="5A001A31" w14:textId="77777777" w:rsidR="00581906" w:rsidRPr="00E546D5" w:rsidRDefault="00581906" w:rsidP="00523A96">
            <w:pPr>
              <w:jc w:val="center"/>
              <w:rPr>
                <w:rFonts w:ascii="Arial" w:hAnsi="Arial" w:cs="Arial"/>
                <w:color w:val="000000"/>
              </w:rPr>
            </w:pPr>
            <w:r w:rsidRPr="00E546D5">
              <w:rPr>
                <w:rFonts w:ascii="Arial" w:hAnsi="Arial" w:cs="Arial"/>
                <w:color w:val="000000"/>
              </w:rPr>
              <w:t>36.</w:t>
            </w:r>
          </w:p>
        </w:tc>
        <w:tc>
          <w:tcPr>
            <w:tcW w:w="1324" w:type="pct"/>
          </w:tcPr>
          <w:p w14:paraId="50F9B6F8" w14:textId="77777777" w:rsidR="00581906" w:rsidRPr="00E546D5" w:rsidRDefault="00581906" w:rsidP="00523A96">
            <w:pPr>
              <w:rPr>
                <w:rFonts w:ascii="Arial" w:hAnsi="Arial" w:cs="Arial"/>
                <w:color w:val="000000"/>
              </w:rPr>
            </w:pPr>
            <w:r w:rsidRPr="00E546D5">
              <w:rPr>
                <w:rFonts w:ascii="Arial" w:hAnsi="Arial" w:cs="Arial"/>
                <w:color w:val="000000"/>
              </w:rPr>
              <w:t>Details of final publication</w:t>
            </w:r>
          </w:p>
        </w:tc>
        <w:tc>
          <w:tcPr>
            <w:tcW w:w="3259" w:type="pct"/>
            <w:gridSpan w:val="5"/>
          </w:tcPr>
          <w:p w14:paraId="16ED3AE3" w14:textId="77777777" w:rsidR="00581906" w:rsidRPr="00E546D5" w:rsidRDefault="00581906" w:rsidP="00523A96">
            <w:pPr>
              <w:pStyle w:val="Paragraphnonumbers"/>
              <w:spacing w:line="240" w:lineRule="auto"/>
              <w:rPr>
                <w:rFonts w:cs="Arial"/>
              </w:rPr>
            </w:pPr>
            <w:hyperlink r:id="rId14" w:history="1">
              <w:r w:rsidRPr="00E546D5">
                <w:rPr>
                  <w:rStyle w:val="Hyperlink"/>
                  <w:rFonts w:cs="Arial"/>
                </w:rPr>
                <w:t>www.nice.org.uk</w:t>
              </w:r>
            </w:hyperlink>
          </w:p>
        </w:tc>
      </w:tr>
    </w:tbl>
    <w:p w14:paraId="7D2C51B1" w14:textId="77777777" w:rsidR="00F24F10" w:rsidRDefault="00F24F10" w:rsidP="00812F93">
      <w:pPr>
        <w:pStyle w:val="Paragraphnonumbers"/>
      </w:pPr>
      <w:bookmarkStart w:id="2" w:name="_Appendix_B_–"/>
      <w:bookmarkEnd w:id="2"/>
    </w:p>
    <w:p w14:paraId="2846EB1D" w14:textId="77777777" w:rsidR="003235D5" w:rsidRDefault="003235D5">
      <w:pPr>
        <w:rPr>
          <w:rFonts w:ascii="Arial" w:hAnsi="Arial"/>
          <w:b/>
          <w:kern w:val="32"/>
          <w:sz w:val="28"/>
          <w:szCs w:val="32"/>
        </w:rPr>
      </w:pPr>
    </w:p>
    <w:sectPr w:rsidR="003235D5" w:rsidSect="00A24B03">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54AB" w14:textId="77777777" w:rsidR="00FE74C9" w:rsidRDefault="00FE74C9" w:rsidP="00446BEE">
      <w:r>
        <w:separator/>
      </w:r>
    </w:p>
  </w:endnote>
  <w:endnote w:type="continuationSeparator" w:id="0">
    <w:p w14:paraId="3F108DE2" w14:textId="77777777" w:rsidR="00FE74C9" w:rsidRDefault="00FE74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2BB878C" w:rsidR="00AD0DC4" w:rsidRDefault="00AD0DC4">
    <w:pPr>
      <w:pStyle w:val="Footer"/>
    </w:pPr>
    <w:r>
      <w:tab/>
    </w:r>
    <w:r>
      <w:tab/>
    </w:r>
    <w:r>
      <w:fldChar w:fldCharType="begin"/>
    </w:r>
    <w:r>
      <w:instrText xml:space="preserve"> PAGE </w:instrText>
    </w:r>
    <w:r>
      <w:fldChar w:fldCharType="separate"/>
    </w:r>
    <w:r w:rsidR="00D16E5E">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D16E5E">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EC68" w14:textId="77777777" w:rsidR="00FE74C9" w:rsidRDefault="00FE74C9" w:rsidP="00446BEE">
      <w:r>
        <w:separator/>
      </w:r>
    </w:p>
  </w:footnote>
  <w:footnote w:type="continuationSeparator" w:id="0">
    <w:p w14:paraId="678368A5" w14:textId="77777777" w:rsidR="00FE74C9" w:rsidRDefault="00FE74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5E9"/>
    <w:multiLevelType w:val="hybridMultilevel"/>
    <w:tmpl w:val="F4CCC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E1701"/>
    <w:multiLevelType w:val="hybridMultilevel"/>
    <w:tmpl w:val="6FD4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BB2578"/>
    <w:multiLevelType w:val="hybridMultilevel"/>
    <w:tmpl w:val="F4307AC2"/>
    <w:lvl w:ilvl="0" w:tplc="F620DF00">
      <w:start w:val="1"/>
      <w:numFmt w:val="lowerLetter"/>
      <w:pStyle w:val="Section42paragraph"/>
      <w:lvlText w:val="%1)"/>
      <w:lvlJc w:val="left"/>
      <w:pPr>
        <w:tabs>
          <w:tab w:val="num" w:pos="1134"/>
        </w:tabs>
        <w:ind w:left="1134" w:hanging="1134"/>
      </w:pPr>
      <w:rPr>
        <w:rFonts w:ascii="Arial" w:eastAsia="Times New Roman" w:hAnsi="Arial" w:cs="Times New Roman"/>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A91FAF"/>
    <w:multiLevelType w:val="hybridMultilevel"/>
    <w:tmpl w:val="5368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D840B7B"/>
    <w:multiLevelType w:val="hybridMultilevel"/>
    <w:tmpl w:val="019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27E66"/>
    <w:multiLevelType w:val="hybridMultilevel"/>
    <w:tmpl w:val="E6500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51BFC"/>
    <w:multiLevelType w:val="hybridMultilevel"/>
    <w:tmpl w:val="950A4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8F3A38"/>
    <w:multiLevelType w:val="hybridMultilevel"/>
    <w:tmpl w:val="569E5800"/>
    <w:lvl w:ilvl="0" w:tplc="67603FE6">
      <w:start w:val="1"/>
      <w:numFmt w:val="decimal"/>
      <w:pStyle w:val="GE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5" w15:restartNumberingAfterBreak="0">
    <w:nsid w:val="4E0D0CB2"/>
    <w:multiLevelType w:val="hybridMultilevel"/>
    <w:tmpl w:val="6CC2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6032D"/>
    <w:multiLevelType w:val="multilevel"/>
    <w:tmpl w:val="E7ECCFA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0"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69019600">
    <w:abstractNumId w:val="18"/>
  </w:num>
  <w:num w:numId="2" w16cid:durableId="898327426">
    <w:abstractNumId w:val="9"/>
  </w:num>
  <w:num w:numId="3" w16cid:durableId="321593006">
    <w:abstractNumId w:val="6"/>
  </w:num>
  <w:num w:numId="4" w16cid:durableId="27686581">
    <w:abstractNumId w:val="2"/>
  </w:num>
  <w:num w:numId="5" w16cid:durableId="1957977669">
    <w:abstractNumId w:val="16"/>
  </w:num>
  <w:num w:numId="6" w16cid:durableId="1307778741">
    <w:abstractNumId w:val="11"/>
  </w:num>
  <w:num w:numId="7" w16cid:durableId="484202058">
    <w:abstractNumId w:val="20"/>
  </w:num>
  <w:num w:numId="8" w16cid:durableId="1620181990">
    <w:abstractNumId w:val="3"/>
  </w:num>
  <w:num w:numId="9" w16cid:durableId="294337029">
    <w:abstractNumId w:val="14"/>
  </w:num>
  <w:num w:numId="10" w16cid:durableId="1067922756">
    <w:abstractNumId w:val="12"/>
  </w:num>
  <w:num w:numId="11" w16cid:durableId="1211069154">
    <w:abstractNumId w:val="10"/>
  </w:num>
  <w:num w:numId="12" w16cid:durableId="1659311600">
    <w:abstractNumId w:val="19"/>
  </w:num>
  <w:num w:numId="13" w16cid:durableId="834492620">
    <w:abstractNumId w:val="13"/>
  </w:num>
  <w:num w:numId="14" w16cid:durableId="676426761">
    <w:abstractNumId w:val="4"/>
  </w:num>
  <w:num w:numId="15" w16cid:durableId="1111170000">
    <w:abstractNumId w:val="7"/>
  </w:num>
  <w:num w:numId="16" w16cid:durableId="1861433957">
    <w:abstractNumId w:val="17"/>
  </w:num>
  <w:num w:numId="17" w16cid:durableId="1056130056">
    <w:abstractNumId w:val="0"/>
  </w:num>
  <w:num w:numId="18" w16cid:durableId="76489001">
    <w:abstractNumId w:val="8"/>
  </w:num>
  <w:num w:numId="19" w16cid:durableId="2020236969">
    <w:abstractNumId w:val="5"/>
  </w:num>
  <w:num w:numId="20" w16cid:durableId="1037319104">
    <w:abstractNumId w:val="15"/>
  </w:num>
  <w:num w:numId="21" w16cid:durableId="190521645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2D"/>
    <w:rsid w:val="000053F8"/>
    <w:rsid w:val="0000709B"/>
    <w:rsid w:val="00010239"/>
    <w:rsid w:val="00010780"/>
    <w:rsid w:val="000238D6"/>
    <w:rsid w:val="00024D0A"/>
    <w:rsid w:val="000275B4"/>
    <w:rsid w:val="0003025F"/>
    <w:rsid w:val="0003140A"/>
    <w:rsid w:val="00042C99"/>
    <w:rsid w:val="000460A1"/>
    <w:rsid w:val="000472DC"/>
    <w:rsid w:val="000515E8"/>
    <w:rsid w:val="00054967"/>
    <w:rsid w:val="00057ED9"/>
    <w:rsid w:val="000621FC"/>
    <w:rsid w:val="00063503"/>
    <w:rsid w:val="00063E61"/>
    <w:rsid w:val="0006708D"/>
    <w:rsid w:val="00070065"/>
    <w:rsid w:val="000810C8"/>
    <w:rsid w:val="0008129C"/>
    <w:rsid w:val="00081721"/>
    <w:rsid w:val="00084597"/>
    <w:rsid w:val="000857DE"/>
    <w:rsid w:val="00085DE8"/>
    <w:rsid w:val="00086335"/>
    <w:rsid w:val="00093E9F"/>
    <w:rsid w:val="000974B5"/>
    <w:rsid w:val="00097850"/>
    <w:rsid w:val="000A30F5"/>
    <w:rsid w:val="000A450C"/>
    <w:rsid w:val="000A4E91"/>
    <w:rsid w:val="000A4FEE"/>
    <w:rsid w:val="000A72D3"/>
    <w:rsid w:val="000A73B7"/>
    <w:rsid w:val="000B06F0"/>
    <w:rsid w:val="000B1B72"/>
    <w:rsid w:val="000B44E4"/>
    <w:rsid w:val="000B5939"/>
    <w:rsid w:val="000B69FC"/>
    <w:rsid w:val="000B6F89"/>
    <w:rsid w:val="000C151F"/>
    <w:rsid w:val="000C359C"/>
    <w:rsid w:val="000C4328"/>
    <w:rsid w:val="000D3EE9"/>
    <w:rsid w:val="000D6B82"/>
    <w:rsid w:val="000D6EF0"/>
    <w:rsid w:val="000D724B"/>
    <w:rsid w:val="000D7BFF"/>
    <w:rsid w:val="000E051D"/>
    <w:rsid w:val="000E40E2"/>
    <w:rsid w:val="000F7952"/>
    <w:rsid w:val="00100E73"/>
    <w:rsid w:val="00101086"/>
    <w:rsid w:val="00102C73"/>
    <w:rsid w:val="001119B5"/>
    <w:rsid w:val="00111CCE"/>
    <w:rsid w:val="001131A3"/>
    <w:rsid w:val="001134E7"/>
    <w:rsid w:val="001144BA"/>
    <w:rsid w:val="00114B23"/>
    <w:rsid w:val="00117A9F"/>
    <w:rsid w:val="00120084"/>
    <w:rsid w:val="0012244A"/>
    <w:rsid w:val="00123269"/>
    <w:rsid w:val="00123EC3"/>
    <w:rsid w:val="001342F7"/>
    <w:rsid w:val="001349CE"/>
    <w:rsid w:val="001349DF"/>
    <w:rsid w:val="00142C22"/>
    <w:rsid w:val="00143CB5"/>
    <w:rsid w:val="00152216"/>
    <w:rsid w:val="00162CE0"/>
    <w:rsid w:val="00163270"/>
    <w:rsid w:val="001641ED"/>
    <w:rsid w:val="001672B4"/>
    <w:rsid w:val="0017149E"/>
    <w:rsid w:val="0017169E"/>
    <w:rsid w:val="00171B15"/>
    <w:rsid w:val="001749ED"/>
    <w:rsid w:val="00175CDD"/>
    <w:rsid w:val="00181A4A"/>
    <w:rsid w:val="0018395C"/>
    <w:rsid w:val="00185333"/>
    <w:rsid w:val="00193656"/>
    <w:rsid w:val="001A0335"/>
    <w:rsid w:val="001A22B3"/>
    <w:rsid w:val="001A2AC5"/>
    <w:rsid w:val="001A5018"/>
    <w:rsid w:val="001B0EE9"/>
    <w:rsid w:val="001B27F9"/>
    <w:rsid w:val="001B2D00"/>
    <w:rsid w:val="001B397C"/>
    <w:rsid w:val="001B582A"/>
    <w:rsid w:val="001B65B3"/>
    <w:rsid w:val="001C08A5"/>
    <w:rsid w:val="001C34F1"/>
    <w:rsid w:val="001C49EB"/>
    <w:rsid w:val="001C717D"/>
    <w:rsid w:val="001D3769"/>
    <w:rsid w:val="001D41DB"/>
    <w:rsid w:val="001D54AC"/>
    <w:rsid w:val="001D5C04"/>
    <w:rsid w:val="001E6821"/>
    <w:rsid w:val="001E7991"/>
    <w:rsid w:val="001F1E8C"/>
    <w:rsid w:val="001F5704"/>
    <w:rsid w:val="001F6D03"/>
    <w:rsid w:val="001F6D50"/>
    <w:rsid w:val="001F7B2D"/>
    <w:rsid w:val="002029A6"/>
    <w:rsid w:val="002045E8"/>
    <w:rsid w:val="002133EB"/>
    <w:rsid w:val="00213B60"/>
    <w:rsid w:val="00213EB4"/>
    <w:rsid w:val="00215821"/>
    <w:rsid w:val="00215C99"/>
    <w:rsid w:val="002201E0"/>
    <w:rsid w:val="002231C0"/>
    <w:rsid w:val="00223901"/>
    <w:rsid w:val="00227802"/>
    <w:rsid w:val="002408EA"/>
    <w:rsid w:val="00240E73"/>
    <w:rsid w:val="00244FDA"/>
    <w:rsid w:val="00246703"/>
    <w:rsid w:val="0024765A"/>
    <w:rsid w:val="0025039B"/>
    <w:rsid w:val="002503DC"/>
    <w:rsid w:val="00252A70"/>
    <w:rsid w:val="0025323D"/>
    <w:rsid w:val="00254A83"/>
    <w:rsid w:val="002616F8"/>
    <w:rsid w:val="00262659"/>
    <w:rsid w:val="0026330A"/>
    <w:rsid w:val="002639E0"/>
    <w:rsid w:val="002651E7"/>
    <w:rsid w:val="00266448"/>
    <w:rsid w:val="0026726C"/>
    <w:rsid w:val="0027238E"/>
    <w:rsid w:val="00273DF6"/>
    <w:rsid w:val="002813D9"/>
    <w:rsid w:val="002819D7"/>
    <w:rsid w:val="002858E0"/>
    <w:rsid w:val="00285C56"/>
    <w:rsid w:val="002916D1"/>
    <w:rsid w:val="0029513B"/>
    <w:rsid w:val="00295EC6"/>
    <w:rsid w:val="002A0ACA"/>
    <w:rsid w:val="002A0F51"/>
    <w:rsid w:val="002B69ED"/>
    <w:rsid w:val="002C0E35"/>
    <w:rsid w:val="002C161C"/>
    <w:rsid w:val="002C19E6"/>
    <w:rsid w:val="002C1A7E"/>
    <w:rsid w:val="002C1BD8"/>
    <w:rsid w:val="002C329E"/>
    <w:rsid w:val="002D13ED"/>
    <w:rsid w:val="002D3376"/>
    <w:rsid w:val="002D6126"/>
    <w:rsid w:val="002D71B1"/>
    <w:rsid w:val="002E6D6D"/>
    <w:rsid w:val="002F31E6"/>
    <w:rsid w:val="002F38A1"/>
    <w:rsid w:val="002F4357"/>
    <w:rsid w:val="002F46BD"/>
    <w:rsid w:val="002F509A"/>
    <w:rsid w:val="002F5405"/>
    <w:rsid w:val="00301213"/>
    <w:rsid w:val="0030151D"/>
    <w:rsid w:val="0030478D"/>
    <w:rsid w:val="00311ED0"/>
    <w:rsid w:val="003209CA"/>
    <w:rsid w:val="00320AB9"/>
    <w:rsid w:val="003235D5"/>
    <w:rsid w:val="0032507C"/>
    <w:rsid w:val="00325570"/>
    <w:rsid w:val="00326424"/>
    <w:rsid w:val="00332CC8"/>
    <w:rsid w:val="00342E5C"/>
    <w:rsid w:val="003449B3"/>
    <w:rsid w:val="0034775C"/>
    <w:rsid w:val="003524A0"/>
    <w:rsid w:val="003542A5"/>
    <w:rsid w:val="00356EB8"/>
    <w:rsid w:val="00357043"/>
    <w:rsid w:val="00362919"/>
    <w:rsid w:val="003648C5"/>
    <w:rsid w:val="003652A7"/>
    <w:rsid w:val="0037087F"/>
    <w:rsid w:val="003722FA"/>
    <w:rsid w:val="00372B0F"/>
    <w:rsid w:val="00373622"/>
    <w:rsid w:val="00374205"/>
    <w:rsid w:val="003757E8"/>
    <w:rsid w:val="0037707A"/>
    <w:rsid w:val="00381255"/>
    <w:rsid w:val="00381819"/>
    <w:rsid w:val="00390A8D"/>
    <w:rsid w:val="0039123E"/>
    <w:rsid w:val="00391F97"/>
    <w:rsid w:val="00392022"/>
    <w:rsid w:val="003943B9"/>
    <w:rsid w:val="003957E8"/>
    <w:rsid w:val="003A6A17"/>
    <w:rsid w:val="003A7A6D"/>
    <w:rsid w:val="003B333A"/>
    <w:rsid w:val="003B515C"/>
    <w:rsid w:val="003B51E7"/>
    <w:rsid w:val="003B5FD7"/>
    <w:rsid w:val="003B6174"/>
    <w:rsid w:val="003C24AD"/>
    <w:rsid w:val="003C3D5D"/>
    <w:rsid w:val="003C7AAF"/>
    <w:rsid w:val="003D1224"/>
    <w:rsid w:val="003D33E0"/>
    <w:rsid w:val="003D6A4A"/>
    <w:rsid w:val="003E1EC2"/>
    <w:rsid w:val="003E2139"/>
    <w:rsid w:val="003E2756"/>
    <w:rsid w:val="003E2945"/>
    <w:rsid w:val="003E3828"/>
    <w:rsid w:val="003E4710"/>
    <w:rsid w:val="003E7FCE"/>
    <w:rsid w:val="003F0786"/>
    <w:rsid w:val="003F1EF2"/>
    <w:rsid w:val="003F776E"/>
    <w:rsid w:val="0040016C"/>
    <w:rsid w:val="004032CD"/>
    <w:rsid w:val="004075B6"/>
    <w:rsid w:val="00410508"/>
    <w:rsid w:val="0042052D"/>
    <w:rsid w:val="00420952"/>
    <w:rsid w:val="0042120C"/>
    <w:rsid w:val="00422242"/>
    <w:rsid w:val="004328DE"/>
    <w:rsid w:val="00433EFF"/>
    <w:rsid w:val="00435AD1"/>
    <w:rsid w:val="004360DF"/>
    <w:rsid w:val="00441EDE"/>
    <w:rsid w:val="00443081"/>
    <w:rsid w:val="00443C6D"/>
    <w:rsid w:val="00444208"/>
    <w:rsid w:val="00446BEE"/>
    <w:rsid w:val="00450CCD"/>
    <w:rsid w:val="004524D9"/>
    <w:rsid w:val="00454FD9"/>
    <w:rsid w:val="00455268"/>
    <w:rsid w:val="00456DD0"/>
    <w:rsid w:val="0045704A"/>
    <w:rsid w:val="0046348E"/>
    <w:rsid w:val="004635BB"/>
    <w:rsid w:val="00464223"/>
    <w:rsid w:val="00467340"/>
    <w:rsid w:val="00474BCD"/>
    <w:rsid w:val="00481273"/>
    <w:rsid w:val="00482805"/>
    <w:rsid w:val="004869E6"/>
    <w:rsid w:val="00487B2D"/>
    <w:rsid w:val="0049566C"/>
    <w:rsid w:val="00496141"/>
    <w:rsid w:val="00497FA2"/>
    <w:rsid w:val="004A1CCE"/>
    <w:rsid w:val="004A4265"/>
    <w:rsid w:val="004A6B4A"/>
    <w:rsid w:val="004B0694"/>
    <w:rsid w:val="004B39D1"/>
    <w:rsid w:val="004B798D"/>
    <w:rsid w:val="004C21B0"/>
    <w:rsid w:val="004D1E1E"/>
    <w:rsid w:val="004D612F"/>
    <w:rsid w:val="004D66D7"/>
    <w:rsid w:val="004D7887"/>
    <w:rsid w:val="004E0DD9"/>
    <w:rsid w:val="004E1469"/>
    <w:rsid w:val="004E3D24"/>
    <w:rsid w:val="004E71F2"/>
    <w:rsid w:val="004F275D"/>
    <w:rsid w:val="004F35D6"/>
    <w:rsid w:val="004F4937"/>
    <w:rsid w:val="004F7B0C"/>
    <w:rsid w:val="00501CF4"/>
    <w:rsid w:val="005025A1"/>
    <w:rsid w:val="0052185B"/>
    <w:rsid w:val="00523A96"/>
    <w:rsid w:val="005264DE"/>
    <w:rsid w:val="00535BB2"/>
    <w:rsid w:val="00541343"/>
    <w:rsid w:val="00541B86"/>
    <w:rsid w:val="00542D2B"/>
    <w:rsid w:val="00546E47"/>
    <w:rsid w:val="00552A0C"/>
    <w:rsid w:val="00557A14"/>
    <w:rsid w:val="00561B88"/>
    <w:rsid w:val="005655AC"/>
    <w:rsid w:val="005675FD"/>
    <w:rsid w:val="005714DB"/>
    <w:rsid w:val="00572593"/>
    <w:rsid w:val="00576F09"/>
    <w:rsid w:val="0058061A"/>
    <w:rsid w:val="00581906"/>
    <w:rsid w:val="005828DE"/>
    <w:rsid w:val="00583669"/>
    <w:rsid w:val="00585C6D"/>
    <w:rsid w:val="00592FD7"/>
    <w:rsid w:val="005A2697"/>
    <w:rsid w:val="005A4092"/>
    <w:rsid w:val="005A5296"/>
    <w:rsid w:val="005A5AF6"/>
    <w:rsid w:val="005A609C"/>
    <w:rsid w:val="005A6C06"/>
    <w:rsid w:val="005A7B3A"/>
    <w:rsid w:val="005B1FDB"/>
    <w:rsid w:val="005B2FF2"/>
    <w:rsid w:val="005B4116"/>
    <w:rsid w:val="005C0344"/>
    <w:rsid w:val="005C53EA"/>
    <w:rsid w:val="005C69B5"/>
    <w:rsid w:val="005D65A5"/>
    <w:rsid w:val="005E7806"/>
    <w:rsid w:val="005E7F48"/>
    <w:rsid w:val="005F22ED"/>
    <w:rsid w:val="005F7676"/>
    <w:rsid w:val="006046AF"/>
    <w:rsid w:val="00605C3F"/>
    <w:rsid w:val="00610EF0"/>
    <w:rsid w:val="00615A4D"/>
    <w:rsid w:val="00616EEB"/>
    <w:rsid w:val="00617927"/>
    <w:rsid w:val="00621259"/>
    <w:rsid w:val="0062723D"/>
    <w:rsid w:val="006314D6"/>
    <w:rsid w:val="006325F4"/>
    <w:rsid w:val="0063543B"/>
    <w:rsid w:val="00635496"/>
    <w:rsid w:val="006354BF"/>
    <w:rsid w:val="00637E25"/>
    <w:rsid w:val="00640C41"/>
    <w:rsid w:val="006414FD"/>
    <w:rsid w:val="006425D8"/>
    <w:rsid w:val="006463F4"/>
    <w:rsid w:val="0064691D"/>
    <w:rsid w:val="006523C0"/>
    <w:rsid w:val="0065369F"/>
    <w:rsid w:val="00653957"/>
    <w:rsid w:val="00655169"/>
    <w:rsid w:val="00655EC9"/>
    <w:rsid w:val="00657033"/>
    <w:rsid w:val="00657B05"/>
    <w:rsid w:val="0066112A"/>
    <w:rsid w:val="00661416"/>
    <w:rsid w:val="00661C28"/>
    <w:rsid w:val="006636F7"/>
    <w:rsid w:val="00664E75"/>
    <w:rsid w:val="006659B3"/>
    <w:rsid w:val="0066736E"/>
    <w:rsid w:val="00673727"/>
    <w:rsid w:val="00684A5C"/>
    <w:rsid w:val="0068578F"/>
    <w:rsid w:val="006867C1"/>
    <w:rsid w:val="00691BAC"/>
    <w:rsid w:val="006921E1"/>
    <w:rsid w:val="006933CA"/>
    <w:rsid w:val="00695955"/>
    <w:rsid w:val="006A067D"/>
    <w:rsid w:val="006A5293"/>
    <w:rsid w:val="006A7631"/>
    <w:rsid w:val="006C10F6"/>
    <w:rsid w:val="006C15DC"/>
    <w:rsid w:val="006C3ED1"/>
    <w:rsid w:val="006C6C82"/>
    <w:rsid w:val="006D0536"/>
    <w:rsid w:val="006D0A60"/>
    <w:rsid w:val="006D29C9"/>
    <w:rsid w:val="006D38FF"/>
    <w:rsid w:val="006D7C4F"/>
    <w:rsid w:val="006E6D30"/>
    <w:rsid w:val="006F4B25"/>
    <w:rsid w:val="006F563C"/>
    <w:rsid w:val="006F6496"/>
    <w:rsid w:val="007018B6"/>
    <w:rsid w:val="00705992"/>
    <w:rsid w:val="0070770F"/>
    <w:rsid w:val="00715882"/>
    <w:rsid w:val="00716903"/>
    <w:rsid w:val="00717245"/>
    <w:rsid w:val="00717742"/>
    <w:rsid w:val="00720E73"/>
    <w:rsid w:val="00724EAE"/>
    <w:rsid w:val="00730F96"/>
    <w:rsid w:val="00734662"/>
    <w:rsid w:val="00736348"/>
    <w:rsid w:val="0073749D"/>
    <w:rsid w:val="00740F57"/>
    <w:rsid w:val="00745D4E"/>
    <w:rsid w:val="00751053"/>
    <w:rsid w:val="00752365"/>
    <w:rsid w:val="007525A5"/>
    <w:rsid w:val="00753967"/>
    <w:rsid w:val="007605BE"/>
    <w:rsid w:val="00760908"/>
    <w:rsid w:val="0076428A"/>
    <w:rsid w:val="00765346"/>
    <w:rsid w:val="0076641D"/>
    <w:rsid w:val="00770C16"/>
    <w:rsid w:val="00771568"/>
    <w:rsid w:val="00772212"/>
    <w:rsid w:val="00773647"/>
    <w:rsid w:val="0078453C"/>
    <w:rsid w:val="00784C8B"/>
    <w:rsid w:val="00791D64"/>
    <w:rsid w:val="007A0552"/>
    <w:rsid w:val="007A3599"/>
    <w:rsid w:val="007A5280"/>
    <w:rsid w:val="007A52C6"/>
    <w:rsid w:val="007A537A"/>
    <w:rsid w:val="007A6DBD"/>
    <w:rsid w:val="007B0E44"/>
    <w:rsid w:val="007B4332"/>
    <w:rsid w:val="007C3810"/>
    <w:rsid w:val="007C4E59"/>
    <w:rsid w:val="007C4F41"/>
    <w:rsid w:val="007C53CD"/>
    <w:rsid w:val="007C639A"/>
    <w:rsid w:val="007C6A97"/>
    <w:rsid w:val="007C7F01"/>
    <w:rsid w:val="007D14DB"/>
    <w:rsid w:val="007D6886"/>
    <w:rsid w:val="007D7B37"/>
    <w:rsid w:val="007E268F"/>
    <w:rsid w:val="007E7ACA"/>
    <w:rsid w:val="007F067F"/>
    <w:rsid w:val="007F16D6"/>
    <w:rsid w:val="007F238D"/>
    <w:rsid w:val="007F43E0"/>
    <w:rsid w:val="007F4E8C"/>
    <w:rsid w:val="007F5EF9"/>
    <w:rsid w:val="007F639E"/>
    <w:rsid w:val="007F6F90"/>
    <w:rsid w:val="00800E93"/>
    <w:rsid w:val="00806E8E"/>
    <w:rsid w:val="00810A0E"/>
    <w:rsid w:val="00810F31"/>
    <w:rsid w:val="00812F93"/>
    <w:rsid w:val="0081588B"/>
    <w:rsid w:val="008162B8"/>
    <w:rsid w:val="008176ED"/>
    <w:rsid w:val="00817B0C"/>
    <w:rsid w:val="0082630F"/>
    <w:rsid w:val="008349D2"/>
    <w:rsid w:val="0083639E"/>
    <w:rsid w:val="0085095E"/>
    <w:rsid w:val="00850E8E"/>
    <w:rsid w:val="00853605"/>
    <w:rsid w:val="008538B6"/>
    <w:rsid w:val="00853BE7"/>
    <w:rsid w:val="008569E2"/>
    <w:rsid w:val="00856ED9"/>
    <w:rsid w:val="00860FDA"/>
    <w:rsid w:val="00861B92"/>
    <w:rsid w:val="008649F8"/>
    <w:rsid w:val="00864ABA"/>
    <w:rsid w:val="00867983"/>
    <w:rsid w:val="00870623"/>
    <w:rsid w:val="00871B8B"/>
    <w:rsid w:val="008723D0"/>
    <w:rsid w:val="00874F55"/>
    <w:rsid w:val="00877A78"/>
    <w:rsid w:val="008814FB"/>
    <w:rsid w:val="0088265C"/>
    <w:rsid w:val="00885382"/>
    <w:rsid w:val="00885EF1"/>
    <w:rsid w:val="00887916"/>
    <w:rsid w:val="00890AAA"/>
    <w:rsid w:val="0089130E"/>
    <w:rsid w:val="00892BB4"/>
    <w:rsid w:val="00893007"/>
    <w:rsid w:val="0089368B"/>
    <w:rsid w:val="008947EC"/>
    <w:rsid w:val="00894BAA"/>
    <w:rsid w:val="00895BC7"/>
    <w:rsid w:val="00895EDB"/>
    <w:rsid w:val="00896EFD"/>
    <w:rsid w:val="008A49C8"/>
    <w:rsid w:val="008A5EDF"/>
    <w:rsid w:val="008B0813"/>
    <w:rsid w:val="008B7961"/>
    <w:rsid w:val="008C226B"/>
    <w:rsid w:val="008C423A"/>
    <w:rsid w:val="008C53A5"/>
    <w:rsid w:val="008C5468"/>
    <w:rsid w:val="008D3F62"/>
    <w:rsid w:val="008D45D3"/>
    <w:rsid w:val="008E10D2"/>
    <w:rsid w:val="008E635C"/>
    <w:rsid w:val="008E6E1D"/>
    <w:rsid w:val="008E73F2"/>
    <w:rsid w:val="008F404C"/>
    <w:rsid w:val="008F5E30"/>
    <w:rsid w:val="0090122C"/>
    <w:rsid w:val="00901F05"/>
    <w:rsid w:val="00905746"/>
    <w:rsid w:val="00906078"/>
    <w:rsid w:val="009060F5"/>
    <w:rsid w:val="00911194"/>
    <w:rsid w:val="00911F9E"/>
    <w:rsid w:val="00914D7F"/>
    <w:rsid w:val="0092293B"/>
    <w:rsid w:val="00923C0E"/>
    <w:rsid w:val="0093016B"/>
    <w:rsid w:val="00931A17"/>
    <w:rsid w:val="00932F45"/>
    <w:rsid w:val="00934220"/>
    <w:rsid w:val="009351DA"/>
    <w:rsid w:val="00936213"/>
    <w:rsid w:val="00940CE4"/>
    <w:rsid w:val="00941522"/>
    <w:rsid w:val="00941F49"/>
    <w:rsid w:val="0094294A"/>
    <w:rsid w:val="0094473C"/>
    <w:rsid w:val="0095094D"/>
    <w:rsid w:val="0095109C"/>
    <w:rsid w:val="00953592"/>
    <w:rsid w:val="00954097"/>
    <w:rsid w:val="009564DD"/>
    <w:rsid w:val="0095690F"/>
    <w:rsid w:val="00961C98"/>
    <w:rsid w:val="00964131"/>
    <w:rsid w:val="00964E0F"/>
    <w:rsid w:val="00970796"/>
    <w:rsid w:val="00975048"/>
    <w:rsid w:val="00983F0C"/>
    <w:rsid w:val="00987BDE"/>
    <w:rsid w:val="00990496"/>
    <w:rsid w:val="009915F5"/>
    <w:rsid w:val="00991917"/>
    <w:rsid w:val="00992BDD"/>
    <w:rsid w:val="009A0E91"/>
    <w:rsid w:val="009B4BAD"/>
    <w:rsid w:val="009B56D1"/>
    <w:rsid w:val="009B6345"/>
    <w:rsid w:val="009B74BF"/>
    <w:rsid w:val="009C1088"/>
    <w:rsid w:val="009C32F6"/>
    <w:rsid w:val="009D2D95"/>
    <w:rsid w:val="009D68FF"/>
    <w:rsid w:val="009D7885"/>
    <w:rsid w:val="009D7A3B"/>
    <w:rsid w:val="009E2E62"/>
    <w:rsid w:val="009E3E71"/>
    <w:rsid w:val="009E5479"/>
    <w:rsid w:val="009E680B"/>
    <w:rsid w:val="009F0BF5"/>
    <w:rsid w:val="009F1F05"/>
    <w:rsid w:val="00A009EF"/>
    <w:rsid w:val="00A00E0F"/>
    <w:rsid w:val="00A071F9"/>
    <w:rsid w:val="00A07AB4"/>
    <w:rsid w:val="00A105CF"/>
    <w:rsid w:val="00A115F6"/>
    <w:rsid w:val="00A117F6"/>
    <w:rsid w:val="00A124F7"/>
    <w:rsid w:val="00A12E37"/>
    <w:rsid w:val="00A135F0"/>
    <w:rsid w:val="00A14A08"/>
    <w:rsid w:val="00A14E83"/>
    <w:rsid w:val="00A15A1F"/>
    <w:rsid w:val="00A15B52"/>
    <w:rsid w:val="00A17DF5"/>
    <w:rsid w:val="00A21E5C"/>
    <w:rsid w:val="00A24B03"/>
    <w:rsid w:val="00A3325A"/>
    <w:rsid w:val="00A3515C"/>
    <w:rsid w:val="00A351F0"/>
    <w:rsid w:val="00A41A9C"/>
    <w:rsid w:val="00A41C33"/>
    <w:rsid w:val="00A43013"/>
    <w:rsid w:val="00A44EF1"/>
    <w:rsid w:val="00A4746C"/>
    <w:rsid w:val="00A54785"/>
    <w:rsid w:val="00A55034"/>
    <w:rsid w:val="00A55448"/>
    <w:rsid w:val="00A60F60"/>
    <w:rsid w:val="00A632AC"/>
    <w:rsid w:val="00A72270"/>
    <w:rsid w:val="00A72440"/>
    <w:rsid w:val="00A852F7"/>
    <w:rsid w:val="00A855E1"/>
    <w:rsid w:val="00A85744"/>
    <w:rsid w:val="00A87C41"/>
    <w:rsid w:val="00A90365"/>
    <w:rsid w:val="00A95D86"/>
    <w:rsid w:val="00A96487"/>
    <w:rsid w:val="00AA1871"/>
    <w:rsid w:val="00AA3172"/>
    <w:rsid w:val="00AA7904"/>
    <w:rsid w:val="00AB512A"/>
    <w:rsid w:val="00AC4555"/>
    <w:rsid w:val="00AC662D"/>
    <w:rsid w:val="00AC7F82"/>
    <w:rsid w:val="00AD0DC4"/>
    <w:rsid w:val="00AD6CA5"/>
    <w:rsid w:val="00AD795F"/>
    <w:rsid w:val="00AE0586"/>
    <w:rsid w:val="00AE28C3"/>
    <w:rsid w:val="00AE2A1C"/>
    <w:rsid w:val="00AE3D49"/>
    <w:rsid w:val="00AE3D84"/>
    <w:rsid w:val="00AE491F"/>
    <w:rsid w:val="00AE4A97"/>
    <w:rsid w:val="00AE515B"/>
    <w:rsid w:val="00AE53C3"/>
    <w:rsid w:val="00AF05A8"/>
    <w:rsid w:val="00AF108A"/>
    <w:rsid w:val="00AF3B11"/>
    <w:rsid w:val="00AF59A2"/>
    <w:rsid w:val="00B004C8"/>
    <w:rsid w:val="00B02E55"/>
    <w:rsid w:val="00B036C1"/>
    <w:rsid w:val="00B0557B"/>
    <w:rsid w:val="00B06FD4"/>
    <w:rsid w:val="00B072DE"/>
    <w:rsid w:val="00B110C7"/>
    <w:rsid w:val="00B13CD7"/>
    <w:rsid w:val="00B2271E"/>
    <w:rsid w:val="00B23FAD"/>
    <w:rsid w:val="00B27C04"/>
    <w:rsid w:val="00B27E1F"/>
    <w:rsid w:val="00B30542"/>
    <w:rsid w:val="00B32060"/>
    <w:rsid w:val="00B41884"/>
    <w:rsid w:val="00B436F2"/>
    <w:rsid w:val="00B46A9D"/>
    <w:rsid w:val="00B53A97"/>
    <w:rsid w:val="00B5431F"/>
    <w:rsid w:val="00B55152"/>
    <w:rsid w:val="00B5729E"/>
    <w:rsid w:val="00B574DC"/>
    <w:rsid w:val="00B60BD7"/>
    <w:rsid w:val="00B66CA5"/>
    <w:rsid w:val="00B73323"/>
    <w:rsid w:val="00B73D2D"/>
    <w:rsid w:val="00B768F3"/>
    <w:rsid w:val="00B774C2"/>
    <w:rsid w:val="00B77619"/>
    <w:rsid w:val="00B80BC0"/>
    <w:rsid w:val="00B847D2"/>
    <w:rsid w:val="00B92F3D"/>
    <w:rsid w:val="00B95F97"/>
    <w:rsid w:val="00BA075E"/>
    <w:rsid w:val="00BA15FD"/>
    <w:rsid w:val="00BA359C"/>
    <w:rsid w:val="00BA3DF2"/>
    <w:rsid w:val="00BA6CB7"/>
    <w:rsid w:val="00BA7A84"/>
    <w:rsid w:val="00BB40EC"/>
    <w:rsid w:val="00BB4DF9"/>
    <w:rsid w:val="00BB5D63"/>
    <w:rsid w:val="00BC1FCD"/>
    <w:rsid w:val="00BC24D4"/>
    <w:rsid w:val="00BC2E6E"/>
    <w:rsid w:val="00BC5A33"/>
    <w:rsid w:val="00BC6456"/>
    <w:rsid w:val="00BD27D8"/>
    <w:rsid w:val="00BD482D"/>
    <w:rsid w:val="00BD4CEF"/>
    <w:rsid w:val="00BD6C1D"/>
    <w:rsid w:val="00BE06D3"/>
    <w:rsid w:val="00BE3AF2"/>
    <w:rsid w:val="00BF3CB9"/>
    <w:rsid w:val="00BF3CBA"/>
    <w:rsid w:val="00BF4031"/>
    <w:rsid w:val="00BF4049"/>
    <w:rsid w:val="00BF7FE0"/>
    <w:rsid w:val="00C014D4"/>
    <w:rsid w:val="00C01C5E"/>
    <w:rsid w:val="00C03AA8"/>
    <w:rsid w:val="00C04F9C"/>
    <w:rsid w:val="00C06D07"/>
    <w:rsid w:val="00C10444"/>
    <w:rsid w:val="00C1086A"/>
    <w:rsid w:val="00C13465"/>
    <w:rsid w:val="00C1622A"/>
    <w:rsid w:val="00C20261"/>
    <w:rsid w:val="00C208B7"/>
    <w:rsid w:val="00C302CF"/>
    <w:rsid w:val="00C31837"/>
    <w:rsid w:val="00C3365F"/>
    <w:rsid w:val="00C338A2"/>
    <w:rsid w:val="00C362A2"/>
    <w:rsid w:val="00C408C2"/>
    <w:rsid w:val="00C469B9"/>
    <w:rsid w:val="00C56233"/>
    <w:rsid w:val="00C67E39"/>
    <w:rsid w:val="00C801B9"/>
    <w:rsid w:val="00C81104"/>
    <w:rsid w:val="00C812F3"/>
    <w:rsid w:val="00C849F9"/>
    <w:rsid w:val="00C86359"/>
    <w:rsid w:val="00C87ED0"/>
    <w:rsid w:val="00C92A46"/>
    <w:rsid w:val="00C92F5C"/>
    <w:rsid w:val="00C96411"/>
    <w:rsid w:val="00CA20D7"/>
    <w:rsid w:val="00CA2AFA"/>
    <w:rsid w:val="00CB4C15"/>
    <w:rsid w:val="00CB5671"/>
    <w:rsid w:val="00CC14B6"/>
    <w:rsid w:val="00CC2E20"/>
    <w:rsid w:val="00CC5B03"/>
    <w:rsid w:val="00CC6651"/>
    <w:rsid w:val="00CC667A"/>
    <w:rsid w:val="00CD0C84"/>
    <w:rsid w:val="00CD27F6"/>
    <w:rsid w:val="00CD28AB"/>
    <w:rsid w:val="00CD7D8F"/>
    <w:rsid w:val="00CE11BD"/>
    <w:rsid w:val="00CE1F04"/>
    <w:rsid w:val="00CE2959"/>
    <w:rsid w:val="00CE54FA"/>
    <w:rsid w:val="00CE6A70"/>
    <w:rsid w:val="00CF29C3"/>
    <w:rsid w:val="00CF358F"/>
    <w:rsid w:val="00CF3686"/>
    <w:rsid w:val="00CF58B7"/>
    <w:rsid w:val="00CF6D15"/>
    <w:rsid w:val="00D0226F"/>
    <w:rsid w:val="00D043BE"/>
    <w:rsid w:val="00D0445C"/>
    <w:rsid w:val="00D06A3F"/>
    <w:rsid w:val="00D073AD"/>
    <w:rsid w:val="00D14BEC"/>
    <w:rsid w:val="00D16510"/>
    <w:rsid w:val="00D16E5E"/>
    <w:rsid w:val="00D224C2"/>
    <w:rsid w:val="00D238F7"/>
    <w:rsid w:val="00D24532"/>
    <w:rsid w:val="00D257FE"/>
    <w:rsid w:val="00D26E72"/>
    <w:rsid w:val="00D32F97"/>
    <w:rsid w:val="00D34225"/>
    <w:rsid w:val="00D351C1"/>
    <w:rsid w:val="00D35EFB"/>
    <w:rsid w:val="00D35F0A"/>
    <w:rsid w:val="00D40069"/>
    <w:rsid w:val="00D41475"/>
    <w:rsid w:val="00D41A2A"/>
    <w:rsid w:val="00D44B23"/>
    <w:rsid w:val="00D46874"/>
    <w:rsid w:val="00D504B3"/>
    <w:rsid w:val="00D514C4"/>
    <w:rsid w:val="00D61CFF"/>
    <w:rsid w:val="00D624AC"/>
    <w:rsid w:val="00D65B31"/>
    <w:rsid w:val="00D65DDB"/>
    <w:rsid w:val="00D66390"/>
    <w:rsid w:val="00D73220"/>
    <w:rsid w:val="00D812AB"/>
    <w:rsid w:val="00D85792"/>
    <w:rsid w:val="00D86BF0"/>
    <w:rsid w:val="00D97542"/>
    <w:rsid w:val="00DA3FEA"/>
    <w:rsid w:val="00DA4AF7"/>
    <w:rsid w:val="00DB3487"/>
    <w:rsid w:val="00DB4904"/>
    <w:rsid w:val="00DB7732"/>
    <w:rsid w:val="00DC2581"/>
    <w:rsid w:val="00DC33F5"/>
    <w:rsid w:val="00DC5DBC"/>
    <w:rsid w:val="00DC7007"/>
    <w:rsid w:val="00DD12AA"/>
    <w:rsid w:val="00DD3929"/>
    <w:rsid w:val="00DD5410"/>
    <w:rsid w:val="00DD6555"/>
    <w:rsid w:val="00DE0B37"/>
    <w:rsid w:val="00DE1311"/>
    <w:rsid w:val="00DE28E7"/>
    <w:rsid w:val="00DE33F4"/>
    <w:rsid w:val="00DE3940"/>
    <w:rsid w:val="00DF41D2"/>
    <w:rsid w:val="00DF673C"/>
    <w:rsid w:val="00E008C6"/>
    <w:rsid w:val="00E01036"/>
    <w:rsid w:val="00E0149F"/>
    <w:rsid w:val="00E03B37"/>
    <w:rsid w:val="00E04621"/>
    <w:rsid w:val="00E06128"/>
    <w:rsid w:val="00E10A00"/>
    <w:rsid w:val="00E10E7B"/>
    <w:rsid w:val="00E132BB"/>
    <w:rsid w:val="00E137F7"/>
    <w:rsid w:val="00E15B40"/>
    <w:rsid w:val="00E167E0"/>
    <w:rsid w:val="00E22EDA"/>
    <w:rsid w:val="00E33D09"/>
    <w:rsid w:val="00E341A0"/>
    <w:rsid w:val="00E35986"/>
    <w:rsid w:val="00E37DD6"/>
    <w:rsid w:val="00E40844"/>
    <w:rsid w:val="00E41EC4"/>
    <w:rsid w:val="00E43237"/>
    <w:rsid w:val="00E43B86"/>
    <w:rsid w:val="00E43F11"/>
    <w:rsid w:val="00E4560B"/>
    <w:rsid w:val="00E50144"/>
    <w:rsid w:val="00E51920"/>
    <w:rsid w:val="00E5416C"/>
    <w:rsid w:val="00E546D5"/>
    <w:rsid w:val="00E56C38"/>
    <w:rsid w:val="00E64120"/>
    <w:rsid w:val="00E6589F"/>
    <w:rsid w:val="00E660A1"/>
    <w:rsid w:val="00E6612A"/>
    <w:rsid w:val="00E72600"/>
    <w:rsid w:val="00E74263"/>
    <w:rsid w:val="00E76859"/>
    <w:rsid w:val="00E916DA"/>
    <w:rsid w:val="00EA1953"/>
    <w:rsid w:val="00EA334C"/>
    <w:rsid w:val="00EA362A"/>
    <w:rsid w:val="00EA374C"/>
    <w:rsid w:val="00EA3CCF"/>
    <w:rsid w:val="00EA6669"/>
    <w:rsid w:val="00EA7509"/>
    <w:rsid w:val="00EB1246"/>
    <w:rsid w:val="00EB29EB"/>
    <w:rsid w:val="00EB36F4"/>
    <w:rsid w:val="00EB3DAB"/>
    <w:rsid w:val="00EB4B83"/>
    <w:rsid w:val="00EC1036"/>
    <w:rsid w:val="00EC50AF"/>
    <w:rsid w:val="00ED04E7"/>
    <w:rsid w:val="00ED0926"/>
    <w:rsid w:val="00EE4546"/>
    <w:rsid w:val="00EE4782"/>
    <w:rsid w:val="00EE59EC"/>
    <w:rsid w:val="00EF0B3F"/>
    <w:rsid w:val="00EF5115"/>
    <w:rsid w:val="00F00C81"/>
    <w:rsid w:val="00F01F34"/>
    <w:rsid w:val="00F047A7"/>
    <w:rsid w:val="00F055F1"/>
    <w:rsid w:val="00F11841"/>
    <w:rsid w:val="00F13DC4"/>
    <w:rsid w:val="00F1464E"/>
    <w:rsid w:val="00F149B4"/>
    <w:rsid w:val="00F16AAC"/>
    <w:rsid w:val="00F20308"/>
    <w:rsid w:val="00F23056"/>
    <w:rsid w:val="00F24F10"/>
    <w:rsid w:val="00F25425"/>
    <w:rsid w:val="00F2658F"/>
    <w:rsid w:val="00F32DCA"/>
    <w:rsid w:val="00F36913"/>
    <w:rsid w:val="00F426D3"/>
    <w:rsid w:val="00F43344"/>
    <w:rsid w:val="00F438DB"/>
    <w:rsid w:val="00F43C28"/>
    <w:rsid w:val="00F53D8F"/>
    <w:rsid w:val="00F5576A"/>
    <w:rsid w:val="00F6055E"/>
    <w:rsid w:val="00F610AF"/>
    <w:rsid w:val="00F62144"/>
    <w:rsid w:val="00F64D81"/>
    <w:rsid w:val="00F65CC9"/>
    <w:rsid w:val="00F723EA"/>
    <w:rsid w:val="00F757F1"/>
    <w:rsid w:val="00F7648F"/>
    <w:rsid w:val="00F76789"/>
    <w:rsid w:val="00F77AD0"/>
    <w:rsid w:val="00F8023E"/>
    <w:rsid w:val="00F95194"/>
    <w:rsid w:val="00F96C6B"/>
    <w:rsid w:val="00F96EF4"/>
    <w:rsid w:val="00FA2C5A"/>
    <w:rsid w:val="00FA55CB"/>
    <w:rsid w:val="00FA7BD9"/>
    <w:rsid w:val="00FB0F58"/>
    <w:rsid w:val="00FB300E"/>
    <w:rsid w:val="00FB505D"/>
    <w:rsid w:val="00FC1D67"/>
    <w:rsid w:val="00FC2D11"/>
    <w:rsid w:val="00FC5019"/>
    <w:rsid w:val="00FC6230"/>
    <w:rsid w:val="00FD0C77"/>
    <w:rsid w:val="00FD1F58"/>
    <w:rsid w:val="00FD26CD"/>
    <w:rsid w:val="00FD43D6"/>
    <w:rsid w:val="00FD5EDA"/>
    <w:rsid w:val="00FD6FF4"/>
    <w:rsid w:val="00FD7609"/>
    <w:rsid w:val="00FE0E44"/>
    <w:rsid w:val="00FE170C"/>
    <w:rsid w:val="00FE5020"/>
    <w:rsid w:val="00FE5848"/>
    <w:rsid w:val="00FE6984"/>
    <w:rsid w:val="00FE74C9"/>
    <w:rsid w:val="00FF077B"/>
    <w:rsid w:val="00FF61E7"/>
    <w:rsid w:val="054717FD"/>
    <w:rsid w:val="075A9BD7"/>
    <w:rsid w:val="084744C7"/>
    <w:rsid w:val="08DC3FC0"/>
    <w:rsid w:val="098435B1"/>
    <w:rsid w:val="0E68F82D"/>
    <w:rsid w:val="0EC472FA"/>
    <w:rsid w:val="0F5AEF62"/>
    <w:rsid w:val="14D0477D"/>
    <w:rsid w:val="1567A050"/>
    <w:rsid w:val="167EDD33"/>
    <w:rsid w:val="1C02B1A9"/>
    <w:rsid w:val="1E649379"/>
    <w:rsid w:val="1FD602B7"/>
    <w:rsid w:val="21A6C9BC"/>
    <w:rsid w:val="2666E006"/>
    <w:rsid w:val="269E5DAB"/>
    <w:rsid w:val="27BFDAF0"/>
    <w:rsid w:val="2FBBFC39"/>
    <w:rsid w:val="2FCBD65F"/>
    <w:rsid w:val="31052D48"/>
    <w:rsid w:val="31783D22"/>
    <w:rsid w:val="40E253BC"/>
    <w:rsid w:val="410E8604"/>
    <w:rsid w:val="46D7FB06"/>
    <w:rsid w:val="4A5AD7E4"/>
    <w:rsid w:val="501C3C08"/>
    <w:rsid w:val="532B2849"/>
    <w:rsid w:val="55A18EE5"/>
    <w:rsid w:val="56B2AACA"/>
    <w:rsid w:val="5E1263E3"/>
    <w:rsid w:val="619FFEE4"/>
    <w:rsid w:val="623DDC85"/>
    <w:rsid w:val="64BC8343"/>
    <w:rsid w:val="6900E431"/>
    <w:rsid w:val="760C1071"/>
    <w:rsid w:val="77F762C8"/>
    <w:rsid w:val="78FC1F08"/>
    <w:rsid w:val="79CA785F"/>
    <w:rsid w:val="7A8B05EC"/>
    <w:rsid w:val="7ABA40E0"/>
    <w:rsid w:val="7BBCF77D"/>
    <w:rsid w:val="7E1A8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3CCF148B-CA08-41FF-9684-51DE228D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7"/>
      </w:numPr>
    </w:pPr>
  </w:style>
  <w:style w:type="numbering" w:customStyle="1" w:styleId="ImportedStyle10">
    <w:name w:val="Imported Style 1.0"/>
    <w:rsid w:val="001131A3"/>
    <w:pPr>
      <w:numPr>
        <w:numId w:val="8"/>
      </w:numPr>
    </w:pPr>
  </w:style>
  <w:style w:type="paragraph" w:customStyle="1" w:styleId="TableTextLeft">
    <w:name w:val="~TableTextLeft"/>
    <w:basedOn w:val="Normal"/>
    <w:link w:val="TableTextLeftChar"/>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9"/>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customStyle="1" w:styleId="Mention1">
    <w:name w:val="Mention1"/>
    <w:basedOn w:val="DefaultParagraphFont"/>
    <w:uiPriority w:val="99"/>
    <w:unhideWhenUsed/>
    <w:rsid w:val="00CD27F6"/>
    <w:rPr>
      <w:color w:val="2B579A"/>
      <w:shd w:val="clear" w:color="auto" w:fill="E1DFDD"/>
    </w:rPr>
  </w:style>
  <w:style w:type="character" w:customStyle="1" w:styleId="cf11">
    <w:name w:val="cf11"/>
    <w:basedOn w:val="DefaultParagraphFont"/>
    <w:rsid w:val="00720E73"/>
    <w:rPr>
      <w:rFonts w:ascii="Segoe UI" w:hAnsi="Segoe UI" w:cs="Segoe UI" w:hint="default"/>
      <w:color w:val="222222"/>
      <w:sz w:val="18"/>
      <w:szCs w:val="18"/>
    </w:rPr>
  </w:style>
  <w:style w:type="character" w:customStyle="1" w:styleId="UnresolvedMention1">
    <w:name w:val="Unresolved Mention1"/>
    <w:basedOn w:val="DefaultParagraphFont"/>
    <w:uiPriority w:val="99"/>
    <w:semiHidden/>
    <w:unhideWhenUsed/>
    <w:rsid w:val="00585C6D"/>
    <w:rPr>
      <w:color w:val="605E5C"/>
      <w:shd w:val="clear" w:color="auto" w:fill="E1DFDD"/>
    </w:rPr>
  </w:style>
  <w:style w:type="paragraph" w:customStyle="1" w:styleId="BodyHeading">
    <w:name w:val="~BodyHeading"/>
    <w:basedOn w:val="Normal"/>
    <w:next w:val="Normal"/>
    <w:qFormat/>
    <w:rsid w:val="00ED0926"/>
    <w:pPr>
      <w:keepNext/>
      <w:spacing w:before="300"/>
    </w:pPr>
    <w:rPr>
      <w:rFonts w:asciiTheme="minorHAnsi" w:eastAsiaTheme="minorHAnsi" w:hAnsiTheme="minorHAnsi" w:cstheme="minorBidi"/>
      <w:b/>
      <w:sz w:val="22"/>
      <w:szCs w:val="22"/>
      <w:lang w:eastAsia="en-US"/>
    </w:rPr>
  </w:style>
  <w:style w:type="paragraph" w:customStyle="1" w:styleId="TableBullet">
    <w:name w:val="~TableBullet"/>
    <w:basedOn w:val="TableTextLeft"/>
    <w:qFormat/>
    <w:rsid w:val="00ED0926"/>
    <w:pPr>
      <w:numPr>
        <w:numId w:val="12"/>
      </w:numPr>
      <w:tabs>
        <w:tab w:val="left" w:pos="340"/>
      </w:tabs>
    </w:pPr>
    <w:rPr>
      <w:rFonts w:asciiTheme="minorHAnsi" w:eastAsia="Calibri" w:hAnsiTheme="minorHAnsi" w:cs="Arial"/>
      <w:szCs w:val="20"/>
    </w:rPr>
  </w:style>
  <w:style w:type="paragraph" w:customStyle="1" w:styleId="TableBullet2">
    <w:name w:val="~TableBullet2"/>
    <w:basedOn w:val="TableBullet"/>
    <w:qFormat/>
    <w:rsid w:val="00ED0926"/>
    <w:pPr>
      <w:numPr>
        <w:ilvl w:val="1"/>
      </w:numPr>
      <w:tabs>
        <w:tab w:val="clear" w:pos="340"/>
      </w:tabs>
    </w:pPr>
  </w:style>
  <w:style w:type="paragraph" w:customStyle="1" w:styleId="TableBullet3">
    <w:name w:val="~TableBullet3"/>
    <w:basedOn w:val="TableBullet2"/>
    <w:qFormat/>
    <w:rsid w:val="00ED0926"/>
    <w:pPr>
      <w:numPr>
        <w:ilvl w:val="2"/>
      </w:numPr>
    </w:pPr>
  </w:style>
  <w:style w:type="character" w:styleId="Emphasis">
    <w:name w:val="Emphasis"/>
    <w:basedOn w:val="DefaultParagraphFont"/>
    <w:uiPriority w:val="20"/>
    <w:qFormat/>
    <w:rsid w:val="005828DE"/>
    <w:rPr>
      <w:i/>
      <w:iCs/>
    </w:rPr>
  </w:style>
  <w:style w:type="character" w:styleId="FootnoteReference">
    <w:name w:val="footnote reference"/>
    <w:basedOn w:val="DefaultParagraphFont"/>
    <w:rsid w:val="00E56C38"/>
    <w:rPr>
      <w:rFonts w:asciiTheme="minorHAnsi" w:hAnsiTheme="minorHAnsi"/>
      <w:vertAlign w:val="superscript"/>
    </w:rPr>
  </w:style>
  <w:style w:type="paragraph" w:customStyle="1" w:styleId="GEnormal">
    <w:name w:val="GE normal"/>
    <w:basedOn w:val="Normal"/>
    <w:qFormat/>
    <w:rsid w:val="006D0536"/>
    <w:pPr>
      <w:numPr>
        <w:numId w:val="13"/>
      </w:numPr>
      <w:tabs>
        <w:tab w:val="left" w:pos="1134"/>
      </w:tabs>
      <w:spacing w:after="240" w:line="360" w:lineRule="auto"/>
    </w:pPr>
    <w:rPr>
      <w:rFonts w:ascii="Arial" w:hAnsi="Arial"/>
      <w:lang w:eastAsia="en-US"/>
    </w:rPr>
  </w:style>
  <w:style w:type="paragraph" w:customStyle="1" w:styleId="Section42paragraph">
    <w:name w:val="Section 4.2 paragraph"/>
    <w:basedOn w:val="Normal"/>
    <w:rsid w:val="00810A0E"/>
    <w:pPr>
      <w:numPr>
        <w:numId w:val="14"/>
      </w:numPr>
      <w:tabs>
        <w:tab w:val="clear" w:pos="1134"/>
        <w:tab w:val="num" w:pos="360"/>
      </w:tabs>
      <w:spacing w:after="240" w:line="360" w:lineRule="auto"/>
      <w:ind w:left="0" w:firstLine="0"/>
    </w:pPr>
    <w:rPr>
      <w:rFonts w:ascii="Arial" w:hAnsi="Arial"/>
      <w:lang w:eastAsia="en-US"/>
    </w:rPr>
  </w:style>
  <w:style w:type="character" w:customStyle="1" w:styleId="UnresolvedMention2">
    <w:name w:val="Unresolved Mention2"/>
    <w:basedOn w:val="DefaultParagraphFont"/>
    <w:uiPriority w:val="99"/>
    <w:semiHidden/>
    <w:unhideWhenUsed/>
    <w:rsid w:val="00163270"/>
    <w:rPr>
      <w:color w:val="605E5C"/>
      <w:shd w:val="clear" w:color="auto" w:fill="E1DFDD"/>
    </w:rPr>
  </w:style>
  <w:style w:type="character" w:customStyle="1" w:styleId="UnresolvedMention3">
    <w:name w:val="Unresolved Mention3"/>
    <w:basedOn w:val="DefaultParagraphFont"/>
    <w:uiPriority w:val="99"/>
    <w:semiHidden/>
    <w:unhideWhenUsed/>
    <w:rsid w:val="003E1EC2"/>
    <w:rPr>
      <w:color w:val="605E5C"/>
      <w:shd w:val="clear" w:color="auto" w:fill="E1DFDD"/>
    </w:rPr>
  </w:style>
  <w:style w:type="table" w:styleId="TableGridLight">
    <w:name w:val="Grid Table Light"/>
    <w:basedOn w:val="TableNormal"/>
    <w:uiPriority w:val="40"/>
    <w:rsid w:val="004360D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left1">
    <w:name w:val="Bullet left 1"/>
    <w:basedOn w:val="Normal"/>
    <w:qFormat/>
    <w:rsid w:val="00063E61"/>
    <w:pPr>
      <w:numPr>
        <w:numId w:val="15"/>
      </w:numPr>
      <w:spacing w:line="360" w:lineRule="auto"/>
    </w:pPr>
    <w:rPr>
      <w:rFonts w:ascii="Arial" w:hAnsi="Arial"/>
      <w:lang w:eastAsia="en-US"/>
    </w:rPr>
  </w:style>
  <w:style w:type="character" w:customStyle="1" w:styleId="UnresolvedMention4">
    <w:name w:val="Unresolved Mention4"/>
    <w:basedOn w:val="DefaultParagraphFont"/>
    <w:uiPriority w:val="99"/>
    <w:semiHidden/>
    <w:unhideWhenUsed/>
    <w:rsid w:val="00240E73"/>
    <w:rPr>
      <w:color w:val="605E5C"/>
      <w:shd w:val="clear" w:color="auto" w:fill="E1DFDD"/>
    </w:rPr>
  </w:style>
  <w:style w:type="character" w:customStyle="1" w:styleId="anchor-text">
    <w:name w:val="anchor-text"/>
    <w:basedOn w:val="DefaultParagraphFont"/>
    <w:rsid w:val="00B23FAD"/>
  </w:style>
  <w:style w:type="character" w:customStyle="1" w:styleId="TableTextLeftChar">
    <w:name w:val="~TableTextLeft Char"/>
    <w:link w:val="TableTextLeft"/>
    <w:locked/>
    <w:rsid w:val="00B32060"/>
    <w:rPr>
      <w:rFonts w:ascii="Arial" w:eastAsia="Arial" w:hAnsi="Arial"/>
      <w:szCs w:val="22"/>
      <w:lang w:eastAsia="en-US"/>
    </w:rPr>
  </w:style>
  <w:style w:type="character" w:customStyle="1" w:styleId="UnresolvedMention5">
    <w:name w:val="Unresolved Mention5"/>
    <w:basedOn w:val="DefaultParagraphFont"/>
    <w:uiPriority w:val="99"/>
    <w:semiHidden/>
    <w:unhideWhenUsed/>
    <w:rsid w:val="00941522"/>
    <w:rPr>
      <w:color w:val="605E5C"/>
      <w:shd w:val="clear" w:color="auto" w:fill="E1DFDD"/>
    </w:rPr>
  </w:style>
  <w:style w:type="character" w:styleId="Mention">
    <w:name w:val="Mention"/>
    <w:basedOn w:val="DefaultParagraphFont"/>
    <w:uiPriority w:val="99"/>
    <w:unhideWhenUsed/>
    <w:rsid w:val="00737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244457463">
      <w:bodyDiv w:val="1"/>
      <w:marLeft w:val="0"/>
      <w:marRight w:val="0"/>
      <w:marTop w:val="0"/>
      <w:marBottom w:val="0"/>
      <w:divBdr>
        <w:top w:val="none" w:sz="0" w:space="0" w:color="auto"/>
        <w:left w:val="none" w:sz="0" w:space="0" w:color="auto"/>
        <w:bottom w:val="none" w:sz="0" w:space="0" w:color="auto"/>
        <w:right w:val="none" w:sz="0" w:space="0" w:color="auto"/>
      </w:divBdr>
    </w:div>
    <w:div w:id="262501116">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90784">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9307178">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3715">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60710947">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27318664">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rticle/pmg20/chapter/1%20Introduction%20and%20overview"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D@nic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c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Guideline%20Development%20Team%20NGA\07%20-%20METHODOLOGY\NGA%20Methods%20&amp;%20Statistics\Protocols\NGA%20version%20NICE%20protocol%20template%20(2018)%20v8.dotm" TargetMode="External"/></Relationships>
</file>

<file path=word/documenttasks/documenttasks1.xml><?xml version="1.0" encoding="utf-8"?>
<t:Tasks xmlns:t="http://schemas.microsoft.com/office/tasks/2019/documenttasks" xmlns:oel="http://schemas.microsoft.com/office/2019/extlst">
  <t:Task id="{7D0F403E-C062-4920-928F-119500E08A4E}">
    <t:Anchor>
      <t:Comment id="2068041170"/>
    </t:Anchor>
    <t:History>
      <t:Event id="{9A1C0AAE-22BD-448B-91BB-9912BE57B533}" time="2025-01-08T10:31:10.959Z">
        <t:Attribution userId="S::Emma.McFarlane@nice.org.uk::4fd46706-82e1-4272-8bcc-37c397891560" userProvider="AD" userName="Emma McFarlane"/>
        <t:Anchor>
          <t:Comment id="2068041170"/>
        </t:Anchor>
        <t:Create/>
      </t:Event>
      <t:Event id="{5A1B5617-A662-4361-B36B-B48E94B0E0EC}" time="2025-01-08T10:31:10.959Z">
        <t:Attribution userId="S::Emma.McFarlane@nice.org.uk::4fd46706-82e1-4272-8bcc-37c397891560" userProvider="AD" userName="Emma McFarlane"/>
        <t:Anchor>
          <t:Comment id="2068041170"/>
        </t:Anchor>
        <t:Assign userId="S::Laura.Elliff-OShea@nice.org.uk::fb0d96b4-00ff-4ded-bc30-aa4734a6ae8b" userProvider="AD" userName="Laura Elliff-OShea"/>
      </t:Event>
      <t:Event id="{3B77673C-BC12-422D-B6A7-50EEE16B1099}" time="2025-01-08T10:31:10.959Z">
        <t:Attribution userId="S::Emma.McFarlane@nice.org.uk::4fd46706-82e1-4272-8bcc-37c397891560" userProvider="AD" userName="Emma McFarlane"/>
        <t:Anchor>
          <t:Comment id="2068041170"/>
        </t:Anchor>
        <t:SetTitle title="Hi @Laura Elliff-OShea, should we amend this text pending your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Currentversion xmlns="06f6bfed-a723-4874-8d2e-7cca1059c0d6">false</Current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3A4D1-0407-4956-B8FC-B8E018E2CFD2}">
  <ds:schemaRefs>
    <ds:schemaRef ds:uri="http://schemas.openxmlformats.org/officeDocument/2006/bibliography"/>
  </ds:schemaRefs>
</ds:datastoreItem>
</file>

<file path=customXml/itemProps2.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customXml/itemProps3.xml><?xml version="1.0" encoding="utf-8"?>
<ds:datastoreItem xmlns:ds="http://schemas.openxmlformats.org/officeDocument/2006/customXml" ds:itemID="{9BA6E408-D398-46D5-8EFC-E2B41105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0F5ED-AE6A-4C1B-8337-E11ED9ADE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NGA version NICE protocol template (2018) v8</Template>
  <TotalTime>1</TotalTime>
  <Pages>10</Pages>
  <Words>2108</Words>
  <Characters>12106</Characters>
  <Application>Microsoft Office Word</Application>
  <DocSecurity>0</DocSecurity>
  <Lines>672</Lines>
  <Paragraphs>258</Paragraphs>
  <ScaleCrop>false</ScaleCrop>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Daniel Davies</cp:lastModifiedBy>
  <cp:revision>3</cp:revision>
  <cp:lastPrinted>2018-07-18T22:38:00Z</cp:lastPrinted>
  <dcterms:created xsi:type="dcterms:W3CDTF">2026-05-22T13:10:00Z</dcterms:created>
  <dcterms:modified xsi:type="dcterms:W3CDTF">2026-05-22T13:11:00Z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