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09BB" w14:textId="6C77A4C7" w:rsidR="000528AA" w:rsidRDefault="00351A51" w:rsidP="00AC6A2B">
      <w:pPr>
        <w:pStyle w:val="Paragraphnonumbers"/>
        <w:jc w:val="center"/>
        <w:rPr>
          <w:b/>
          <w:bCs/>
          <w:sz w:val="40"/>
          <w:szCs w:val="40"/>
        </w:rPr>
      </w:pPr>
      <w:r>
        <w:rPr>
          <w:b/>
          <w:bCs/>
          <w:sz w:val="40"/>
          <w:szCs w:val="40"/>
        </w:rPr>
        <w:t>online</w:t>
      </w:r>
    </w:p>
    <w:p w14:paraId="07F730CD" w14:textId="77777777" w:rsidR="000528AA" w:rsidRPr="009C60B5" w:rsidRDefault="000528AA" w:rsidP="009C60B5">
      <w:pPr>
        <w:pStyle w:val="Paragraphnonumbers"/>
        <w:jc w:val="center"/>
        <w:rPr>
          <w:b/>
          <w:bCs/>
          <w:sz w:val="44"/>
          <w:szCs w:val="44"/>
        </w:rPr>
      </w:pPr>
    </w:p>
    <w:p w14:paraId="3117ECCF" w14:textId="77777777" w:rsidR="00AC6A2B" w:rsidRPr="009C60B5" w:rsidRDefault="000528AA" w:rsidP="009C60B5">
      <w:pPr>
        <w:pStyle w:val="Paragraph"/>
        <w:jc w:val="center"/>
        <w:rPr>
          <w:b/>
          <w:bCs/>
          <w:sz w:val="40"/>
          <w:szCs w:val="40"/>
        </w:rPr>
      </w:pPr>
      <w:r w:rsidRPr="009C60B5">
        <w:rPr>
          <w:b/>
          <w:bCs/>
          <w:sz w:val="40"/>
          <w:szCs w:val="40"/>
        </w:rPr>
        <w:t>NATIONAL INSTITUTE FOR HEALTH AND CARE EXCELLENCE</w:t>
      </w:r>
    </w:p>
    <w:p w14:paraId="7DE48DD9" w14:textId="77777777" w:rsidR="00AC6A2B" w:rsidRDefault="00AC6A2B" w:rsidP="00AC6A2B">
      <w:pPr>
        <w:pStyle w:val="Paragraphnonumbers"/>
        <w:jc w:val="center"/>
        <w:rPr>
          <w:b/>
          <w:bCs/>
          <w:sz w:val="40"/>
          <w:szCs w:val="40"/>
        </w:rPr>
      </w:pPr>
    </w:p>
    <w:p w14:paraId="71A71B70" w14:textId="77777777" w:rsidR="00FF0BEC" w:rsidRDefault="00AC6A2B" w:rsidP="00FF0BEC">
      <w:pPr>
        <w:pStyle w:val="Paragraph"/>
        <w:jc w:val="center"/>
        <w:rPr>
          <w:b/>
          <w:bCs/>
        </w:rPr>
      </w:pPr>
      <w:r w:rsidRPr="009C60B5">
        <w:rPr>
          <w:b/>
          <w:bCs/>
          <w:sz w:val="32"/>
          <w:szCs w:val="32"/>
        </w:rPr>
        <w:t>E</w:t>
      </w:r>
      <w:r w:rsidR="0045211E" w:rsidRPr="009C60B5">
        <w:rPr>
          <w:b/>
          <w:bCs/>
          <w:sz w:val="32"/>
          <w:szCs w:val="32"/>
        </w:rPr>
        <w:t>quality</w:t>
      </w:r>
      <w:r w:rsidRPr="009C60B5">
        <w:rPr>
          <w:b/>
          <w:bCs/>
          <w:sz w:val="32"/>
          <w:szCs w:val="32"/>
        </w:rPr>
        <w:t xml:space="preserve"> </w:t>
      </w:r>
      <w:r w:rsidR="0045211E" w:rsidRPr="009C60B5">
        <w:rPr>
          <w:b/>
          <w:bCs/>
          <w:sz w:val="32"/>
          <w:szCs w:val="32"/>
        </w:rPr>
        <w:t>and</w:t>
      </w:r>
      <w:r w:rsidRPr="009C60B5">
        <w:rPr>
          <w:b/>
          <w:bCs/>
          <w:sz w:val="32"/>
          <w:szCs w:val="32"/>
        </w:rPr>
        <w:t xml:space="preserve"> </w:t>
      </w:r>
      <w:r w:rsidR="0045211E" w:rsidRPr="009C60B5">
        <w:rPr>
          <w:b/>
          <w:bCs/>
          <w:sz w:val="32"/>
          <w:szCs w:val="32"/>
        </w:rPr>
        <w:t>health</w:t>
      </w:r>
      <w:r w:rsidRPr="009C60B5">
        <w:rPr>
          <w:b/>
          <w:bCs/>
          <w:sz w:val="32"/>
          <w:szCs w:val="32"/>
        </w:rPr>
        <w:t xml:space="preserve"> </w:t>
      </w:r>
      <w:r w:rsidR="0045211E" w:rsidRPr="009C60B5">
        <w:rPr>
          <w:b/>
          <w:bCs/>
          <w:sz w:val="32"/>
          <w:szCs w:val="32"/>
        </w:rPr>
        <w:t>inequalities</w:t>
      </w:r>
      <w:r w:rsidR="006248D8" w:rsidRPr="009C60B5">
        <w:rPr>
          <w:b/>
          <w:bCs/>
          <w:sz w:val="32"/>
          <w:szCs w:val="32"/>
        </w:rPr>
        <w:t xml:space="preserve"> </w:t>
      </w:r>
      <w:r w:rsidR="0045211E" w:rsidRPr="009C60B5">
        <w:rPr>
          <w:b/>
          <w:bCs/>
          <w:sz w:val="32"/>
          <w:szCs w:val="32"/>
        </w:rPr>
        <w:t>assessment</w:t>
      </w:r>
      <w:r w:rsidR="006248D8" w:rsidRPr="009C60B5">
        <w:rPr>
          <w:b/>
          <w:bCs/>
          <w:sz w:val="32"/>
          <w:szCs w:val="32"/>
        </w:rPr>
        <w:t xml:space="preserve"> (EHIA)</w:t>
      </w:r>
      <w:r w:rsidRPr="009C60B5">
        <w:rPr>
          <w:b/>
          <w:bCs/>
        </w:rPr>
        <w:br/>
      </w:r>
      <w:r w:rsidR="0085227A" w:rsidRPr="009C60B5">
        <w:rPr>
          <w:b/>
          <w:bCs/>
        </w:rPr>
        <w:br w:type="page"/>
      </w:r>
    </w:p>
    <w:p w14:paraId="02D5DD1F" w14:textId="7170061B" w:rsidR="0085227A" w:rsidRPr="00AC7299" w:rsidRDefault="0085227A" w:rsidP="003D03EE">
      <w:pPr>
        <w:pStyle w:val="Paragraph"/>
        <w:rPr>
          <w:b/>
        </w:rPr>
      </w:pPr>
      <w:r w:rsidRPr="00AC7299">
        <w:rPr>
          <w:b/>
        </w:rPr>
        <w:t>Contents</w:t>
      </w:r>
    </w:p>
    <w:p w14:paraId="70E1D750" w14:textId="4F3A1B95" w:rsidR="00DA1A98" w:rsidRDefault="00DA1A98" w:rsidP="05302F5F">
      <w:pPr>
        <w:pStyle w:val="TOC1"/>
        <w:rPr>
          <w:rFonts w:asciiTheme="minorHAnsi" w:eastAsiaTheme="minorEastAsia" w:hAnsiTheme="minorHAnsi" w:cstheme="minorBidi"/>
          <w:noProof/>
          <w:sz w:val="22"/>
          <w:szCs w:val="22"/>
        </w:rPr>
      </w:pPr>
      <w:r>
        <w:fldChar w:fldCharType="begin"/>
      </w:r>
      <w:r w:rsidR="002C272A">
        <w:instrText>TOC \o "1-1" \z \u \h</w:instrText>
      </w:r>
      <w:r>
        <w:fldChar w:fldCharType="separate"/>
      </w:r>
      <w:hyperlink w:anchor="_Toc1871891057">
        <w:r w:rsidR="05302F5F" w:rsidRPr="05302F5F">
          <w:rPr>
            <w:rStyle w:val="Hyperlink"/>
          </w:rPr>
          <w:t>What is the EHIA?</w:t>
        </w:r>
        <w:r w:rsidR="002C272A">
          <w:tab/>
        </w:r>
        <w:r w:rsidR="002C272A">
          <w:fldChar w:fldCharType="begin"/>
        </w:r>
        <w:r w:rsidR="002C272A">
          <w:instrText>PAGEREF _Toc1871891057 \h</w:instrText>
        </w:r>
        <w:r w:rsidR="002C272A">
          <w:fldChar w:fldCharType="separate"/>
        </w:r>
        <w:r w:rsidR="05302F5F" w:rsidRPr="05302F5F">
          <w:rPr>
            <w:rStyle w:val="Hyperlink"/>
          </w:rPr>
          <w:t>3</w:t>
        </w:r>
        <w:r w:rsidR="002C272A">
          <w:fldChar w:fldCharType="end"/>
        </w:r>
      </w:hyperlink>
    </w:p>
    <w:p w14:paraId="230E05AF" w14:textId="590453D0" w:rsidR="00DA1A98" w:rsidRDefault="05302F5F" w:rsidP="05302F5F">
      <w:pPr>
        <w:pStyle w:val="TOC1"/>
        <w:rPr>
          <w:rFonts w:asciiTheme="minorHAnsi" w:eastAsiaTheme="minorEastAsia" w:hAnsiTheme="minorHAnsi" w:cstheme="minorBidi"/>
          <w:noProof/>
          <w:sz w:val="22"/>
          <w:szCs w:val="22"/>
        </w:rPr>
      </w:pPr>
      <w:hyperlink w:anchor="_Toc547878037">
        <w:r w:rsidRPr="05302F5F">
          <w:rPr>
            <w:rStyle w:val="Hyperlink"/>
          </w:rPr>
          <w:t>How should the EHIA be used?</w:t>
        </w:r>
        <w:r w:rsidR="00DA1A98">
          <w:tab/>
        </w:r>
        <w:r w:rsidR="00DA1A98">
          <w:fldChar w:fldCharType="begin"/>
        </w:r>
        <w:r w:rsidR="00DA1A98">
          <w:instrText>PAGEREF _Toc547878037 \h</w:instrText>
        </w:r>
        <w:r w:rsidR="00DA1A98">
          <w:fldChar w:fldCharType="separate"/>
        </w:r>
        <w:r w:rsidRPr="05302F5F">
          <w:rPr>
            <w:rStyle w:val="Hyperlink"/>
          </w:rPr>
          <w:t>4</w:t>
        </w:r>
        <w:r w:rsidR="00DA1A98">
          <w:fldChar w:fldCharType="end"/>
        </w:r>
      </w:hyperlink>
    </w:p>
    <w:p w14:paraId="6BFCDA85" w14:textId="209B818B" w:rsidR="00DA1A98" w:rsidRDefault="05302F5F" w:rsidP="05302F5F">
      <w:pPr>
        <w:pStyle w:val="TOC1"/>
        <w:rPr>
          <w:rFonts w:asciiTheme="minorHAnsi" w:eastAsiaTheme="minorEastAsia" w:hAnsiTheme="minorHAnsi" w:cstheme="minorBidi"/>
          <w:noProof/>
          <w:sz w:val="22"/>
          <w:szCs w:val="22"/>
        </w:rPr>
      </w:pPr>
      <w:hyperlink w:anchor="_Toc887270485">
        <w:r w:rsidRPr="05302F5F">
          <w:rPr>
            <w:rStyle w:val="Hyperlink"/>
          </w:rPr>
          <w:t>Key principles for completing the EHIA form</w:t>
        </w:r>
        <w:r w:rsidR="00DA1A98">
          <w:tab/>
        </w:r>
        <w:r w:rsidR="00DA1A98">
          <w:fldChar w:fldCharType="begin"/>
        </w:r>
        <w:r w:rsidR="00DA1A98">
          <w:instrText>PAGEREF _Toc887270485 \h</w:instrText>
        </w:r>
        <w:r w:rsidR="00DA1A98">
          <w:fldChar w:fldCharType="separate"/>
        </w:r>
        <w:r w:rsidRPr="05302F5F">
          <w:rPr>
            <w:rStyle w:val="Hyperlink"/>
          </w:rPr>
          <w:t>6</w:t>
        </w:r>
        <w:r w:rsidR="00DA1A98">
          <w:fldChar w:fldCharType="end"/>
        </w:r>
      </w:hyperlink>
    </w:p>
    <w:p w14:paraId="5E581940" w14:textId="1369A529" w:rsidR="00DA1A98" w:rsidRDefault="05302F5F" w:rsidP="05302F5F">
      <w:pPr>
        <w:pStyle w:val="TOC1"/>
        <w:rPr>
          <w:rFonts w:asciiTheme="minorHAnsi" w:eastAsiaTheme="minorEastAsia" w:hAnsiTheme="minorHAnsi" w:cstheme="minorBidi"/>
          <w:noProof/>
          <w:sz w:val="22"/>
          <w:szCs w:val="22"/>
        </w:rPr>
      </w:pPr>
      <w:hyperlink w:anchor="_Toc870523330">
        <w:r w:rsidRPr="05302F5F">
          <w:rPr>
            <w:rStyle w:val="Hyperlink"/>
          </w:rPr>
          <w:t>STAGE 1. Surveillance review</w:t>
        </w:r>
        <w:r w:rsidR="00DA1A98">
          <w:tab/>
        </w:r>
        <w:r w:rsidR="00DA1A98">
          <w:fldChar w:fldCharType="begin"/>
        </w:r>
        <w:r w:rsidR="00DA1A98">
          <w:instrText>PAGEREF _Toc870523330 \h</w:instrText>
        </w:r>
        <w:r w:rsidR="00DA1A98">
          <w:fldChar w:fldCharType="separate"/>
        </w:r>
        <w:r w:rsidRPr="05302F5F">
          <w:rPr>
            <w:rStyle w:val="Hyperlink"/>
          </w:rPr>
          <w:t>10</w:t>
        </w:r>
        <w:r w:rsidR="00DA1A98">
          <w:fldChar w:fldCharType="end"/>
        </w:r>
      </w:hyperlink>
    </w:p>
    <w:p w14:paraId="74CD8CAE" w14:textId="4CE9CEC7" w:rsidR="00DA1A98" w:rsidRDefault="05302F5F" w:rsidP="05302F5F">
      <w:pPr>
        <w:pStyle w:val="TOC1"/>
        <w:rPr>
          <w:rFonts w:asciiTheme="minorHAnsi" w:eastAsiaTheme="minorEastAsia" w:hAnsiTheme="minorHAnsi" w:cstheme="minorBidi"/>
          <w:noProof/>
          <w:sz w:val="22"/>
          <w:szCs w:val="22"/>
        </w:rPr>
      </w:pPr>
      <w:hyperlink w:anchor="_Toc1519778241">
        <w:r w:rsidRPr="05302F5F">
          <w:rPr>
            <w:rStyle w:val="Hyperlink"/>
          </w:rPr>
          <w:t>The intention is that publication of EHIA (alongside draft scope) will mirror the information here but with updated language and statistical data.</w:t>
        </w:r>
        <w:r w:rsidR="00DA1A98">
          <w:tab/>
        </w:r>
        <w:r w:rsidR="00DA1A98">
          <w:fldChar w:fldCharType="begin"/>
        </w:r>
        <w:r w:rsidR="00DA1A98">
          <w:instrText>PAGEREF _Toc1519778241 \h</w:instrText>
        </w:r>
        <w:r w:rsidR="00DA1A98">
          <w:fldChar w:fldCharType="separate"/>
        </w:r>
        <w:r w:rsidRPr="05302F5F">
          <w:rPr>
            <w:rStyle w:val="Hyperlink"/>
          </w:rPr>
          <w:t>10</w:t>
        </w:r>
        <w:r w:rsidR="00DA1A98">
          <w:fldChar w:fldCharType="end"/>
        </w:r>
      </w:hyperlink>
    </w:p>
    <w:p w14:paraId="0C9AE6A6" w14:textId="6230BE01" w:rsidR="00DA1A98" w:rsidRDefault="05302F5F" w:rsidP="05302F5F">
      <w:pPr>
        <w:pStyle w:val="TOC1"/>
        <w:rPr>
          <w:rFonts w:asciiTheme="minorHAnsi" w:eastAsiaTheme="minorEastAsia" w:hAnsiTheme="minorHAnsi" w:cstheme="minorBidi"/>
          <w:noProof/>
          <w:sz w:val="22"/>
          <w:szCs w:val="22"/>
        </w:rPr>
      </w:pPr>
      <w:hyperlink w:anchor="_Toc1952233125">
        <w:r w:rsidRPr="05302F5F">
          <w:rPr>
            <w:rStyle w:val="Hyperlink"/>
          </w:rPr>
          <w:t>STAGE 2. Informing the scope</w:t>
        </w:r>
        <w:r w:rsidR="00DA1A98">
          <w:tab/>
        </w:r>
        <w:r w:rsidR="00DA1A98">
          <w:fldChar w:fldCharType="begin"/>
        </w:r>
        <w:r w:rsidR="00DA1A98">
          <w:instrText>PAGEREF _Toc1952233125 \h</w:instrText>
        </w:r>
        <w:r w:rsidR="00DA1A98">
          <w:fldChar w:fldCharType="separate"/>
        </w:r>
        <w:r w:rsidRPr="05302F5F">
          <w:rPr>
            <w:rStyle w:val="Hyperlink"/>
          </w:rPr>
          <w:t>10</w:t>
        </w:r>
        <w:r w:rsidR="00DA1A98">
          <w:fldChar w:fldCharType="end"/>
        </w:r>
      </w:hyperlink>
    </w:p>
    <w:p w14:paraId="2D8F3676" w14:textId="3E808D98" w:rsidR="00DA1A98" w:rsidRDefault="05302F5F" w:rsidP="05302F5F">
      <w:pPr>
        <w:pStyle w:val="TOC1"/>
        <w:rPr>
          <w:rFonts w:asciiTheme="minorHAnsi" w:eastAsiaTheme="minorEastAsia" w:hAnsiTheme="minorHAnsi" w:cstheme="minorBidi"/>
          <w:noProof/>
          <w:sz w:val="22"/>
          <w:szCs w:val="22"/>
        </w:rPr>
      </w:pPr>
      <w:hyperlink w:anchor="_Toc146835297">
        <w:r w:rsidRPr="05302F5F">
          <w:rPr>
            <w:rStyle w:val="Hyperlink"/>
          </w:rPr>
          <w:t>STAGE 3. Finalising the scope</w:t>
        </w:r>
        <w:r w:rsidR="00DA1A98">
          <w:tab/>
        </w:r>
        <w:r w:rsidR="00DA1A98">
          <w:fldChar w:fldCharType="begin"/>
        </w:r>
        <w:r w:rsidR="00DA1A98">
          <w:instrText>PAGEREF _Toc146835297 \h</w:instrText>
        </w:r>
        <w:r w:rsidR="00DA1A98">
          <w:fldChar w:fldCharType="separate"/>
        </w:r>
        <w:r w:rsidRPr="05302F5F">
          <w:rPr>
            <w:rStyle w:val="Hyperlink"/>
          </w:rPr>
          <w:t>19</w:t>
        </w:r>
        <w:r w:rsidR="00DA1A98">
          <w:fldChar w:fldCharType="end"/>
        </w:r>
      </w:hyperlink>
    </w:p>
    <w:p w14:paraId="6A2923A2" w14:textId="41A007B0" w:rsidR="00DA1A98" w:rsidRDefault="05302F5F" w:rsidP="05302F5F">
      <w:pPr>
        <w:pStyle w:val="TOC1"/>
        <w:rPr>
          <w:rFonts w:asciiTheme="minorHAnsi" w:eastAsiaTheme="minorEastAsia" w:hAnsiTheme="minorHAnsi" w:cstheme="minorBidi"/>
          <w:noProof/>
          <w:sz w:val="22"/>
          <w:szCs w:val="22"/>
        </w:rPr>
      </w:pPr>
      <w:hyperlink w:anchor="_Toc288627969">
        <w:r w:rsidRPr="05302F5F">
          <w:rPr>
            <w:rStyle w:val="Hyperlink"/>
          </w:rPr>
          <w:t>STAGE 4. Development of guideline or topic area for update</w:t>
        </w:r>
        <w:r w:rsidR="00DA1A98">
          <w:tab/>
        </w:r>
        <w:r w:rsidR="00DA1A98">
          <w:fldChar w:fldCharType="begin"/>
        </w:r>
        <w:r w:rsidR="00DA1A98">
          <w:instrText>PAGEREF _Toc288627969 \h</w:instrText>
        </w:r>
        <w:r w:rsidR="00DA1A98">
          <w:fldChar w:fldCharType="separate"/>
        </w:r>
        <w:r w:rsidRPr="05302F5F">
          <w:rPr>
            <w:rStyle w:val="Hyperlink"/>
          </w:rPr>
          <w:t>27</w:t>
        </w:r>
        <w:r w:rsidR="00DA1A98">
          <w:fldChar w:fldCharType="end"/>
        </w:r>
      </w:hyperlink>
    </w:p>
    <w:p w14:paraId="4748E4BA" w14:textId="7AD89AC1" w:rsidR="00DA1A98" w:rsidRDefault="05302F5F" w:rsidP="05302F5F">
      <w:pPr>
        <w:pStyle w:val="TOC1"/>
        <w:rPr>
          <w:rFonts w:asciiTheme="minorHAnsi" w:eastAsiaTheme="minorEastAsia" w:hAnsiTheme="minorHAnsi" w:cstheme="minorBidi"/>
          <w:noProof/>
          <w:sz w:val="22"/>
          <w:szCs w:val="22"/>
        </w:rPr>
      </w:pPr>
      <w:hyperlink w:anchor="_Toc1923465065">
        <w:r w:rsidRPr="05302F5F">
          <w:rPr>
            <w:rStyle w:val="Hyperlink"/>
          </w:rPr>
          <w:t>STAGE 5. Revisions and final guideline or update</w:t>
        </w:r>
        <w:r w:rsidR="00DA1A98">
          <w:tab/>
        </w:r>
        <w:r w:rsidR="00DA1A98">
          <w:fldChar w:fldCharType="begin"/>
        </w:r>
        <w:r w:rsidR="00DA1A98">
          <w:instrText>PAGEREF _Toc1923465065 \h</w:instrText>
        </w:r>
        <w:r w:rsidR="00DA1A98">
          <w:fldChar w:fldCharType="separate"/>
        </w:r>
        <w:r w:rsidRPr="05302F5F">
          <w:rPr>
            <w:rStyle w:val="Hyperlink"/>
          </w:rPr>
          <w:t>30</w:t>
        </w:r>
        <w:r w:rsidR="00DA1A98">
          <w:fldChar w:fldCharType="end"/>
        </w:r>
      </w:hyperlink>
    </w:p>
    <w:p w14:paraId="527B9C78" w14:textId="514D3654" w:rsidR="00DA1A98" w:rsidRDefault="05302F5F" w:rsidP="05302F5F">
      <w:pPr>
        <w:pStyle w:val="TOC1"/>
        <w:rPr>
          <w:rFonts w:asciiTheme="minorHAnsi" w:eastAsiaTheme="minorEastAsia" w:hAnsiTheme="minorHAnsi" w:cstheme="minorBidi"/>
          <w:noProof/>
          <w:sz w:val="22"/>
          <w:szCs w:val="22"/>
        </w:rPr>
      </w:pPr>
      <w:hyperlink w:anchor="_Toc1918031456">
        <w:r w:rsidRPr="05302F5F">
          <w:rPr>
            <w:rStyle w:val="Hyperlink"/>
          </w:rPr>
          <w:t>STAGE 6. After guidance executive amendments – only if applicable</w:t>
        </w:r>
        <w:r w:rsidR="00DA1A98">
          <w:tab/>
        </w:r>
        <w:r w:rsidR="00DA1A98">
          <w:fldChar w:fldCharType="begin"/>
        </w:r>
        <w:r w:rsidR="00DA1A98">
          <w:instrText>PAGEREF _Toc1918031456 \h</w:instrText>
        </w:r>
        <w:r w:rsidR="00DA1A98">
          <w:fldChar w:fldCharType="separate"/>
        </w:r>
        <w:r w:rsidRPr="05302F5F">
          <w:rPr>
            <w:rStyle w:val="Hyperlink"/>
          </w:rPr>
          <w:t>33</w:t>
        </w:r>
        <w:r w:rsidR="00DA1A98">
          <w:fldChar w:fldCharType="end"/>
        </w:r>
      </w:hyperlink>
      <w:r w:rsidR="00DA1A98">
        <w:fldChar w:fldCharType="end"/>
      </w:r>
    </w:p>
    <w:p w14:paraId="1F7E325E" w14:textId="6B2E8CD2" w:rsidR="0085227A" w:rsidRDefault="0085227A"/>
    <w:p w14:paraId="475EF4AC" w14:textId="213C4966" w:rsidR="007D04FD" w:rsidRDefault="0085227A" w:rsidP="000241A8">
      <w:pPr>
        <w:pStyle w:val="Paragraphnonumbers"/>
      </w:pPr>
      <w:r>
        <w:br w:type="page"/>
      </w:r>
      <w:r w:rsidR="00FF0BEC">
        <w:t>[</w:t>
      </w:r>
      <w:r w:rsidR="00FF0BEC" w:rsidRPr="005A2389">
        <w:rPr>
          <w:highlight w:val="yellow"/>
        </w:rPr>
        <w:t xml:space="preserve">Delete </w:t>
      </w:r>
      <w:r w:rsidR="00FF0BEC">
        <w:rPr>
          <w:highlight w:val="yellow"/>
        </w:rPr>
        <w:t>title page, and page</w:t>
      </w:r>
      <w:r w:rsidR="00412901">
        <w:rPr>
          <w:highlight w:val="yellow"/>
        </w:rPr>
        <w:t>s</w:t>
      </w:r>
      <w:r w:rsidR="00FF0BEC">
        <w:rPr>
          <w:highlight w:val="yellow"/>
        </w:rPr>
        <w:t xml:space="preserve"> 2 to </w:t>
      </w:r>
      <w:r w:rsidR="007E3B7D">
        <w:rPr>
          <w:highlight w:val="yellow"/>
        </w:rPr>
        <w:t>8</w:t>
      </w:r>
      <w:r w:rsidR="00FF0BEC" w:rsidRPr="005A2389">
        <w:rPr>
          <w:highlight w:val="yellow"/>
        </w:rPr>
        <w:t xml:space="preserve"> before posting on the website</w:t>
      </w:r>
      <w:r w:rsidR="00FF0BEC">
        <w:t>]</w:t>
      </w:r>
    </w:p>
    <w:p w14:paraId="20DD50FD" w14:textId="143D247B" w:rsidR="009C7677" w:rsidRDefault="009C7677" w:rsidP="004874F3">
      <w:pPr>
        <w:pStyle w:val="Heading1"/>
      </w:pPr>
      <w:bookmarkStart w:id="0" w:name="_Toc109224094"/>
      <w:bookmarkStart w:id="1" w:name="_Toc1871891057"/>
      <w:r w:rsidRPr="00AB17E9">
        <w:t xml:space="preserve">What is </w:t>
      </w:r>
      <w:r w:rsidR="007828A5">
        <w:t xml:space="preserve">the </w:t>
      </w:r>
      <w:r w:rsidRPr="00AB17E9">
        <w:t>EHIA?</w:t>
      </w:r>
      <w:bookmarkEnd w:id="0"/>
      <w:bookmarkEnd w:id="1"/>
    </w:p>
    <w:p w14:paraId="228B2ADC" w14:textId="480077C8" w:rsidR="00286F5F" w:rsidRDefault="0045211E" w:rsidP="005222F8">
      <w:pPr>
        <w:pStyle w:val="Paragraphnonumbers"/>
      </w:pPr>
      <w:r>
        <w:t>The e</w:t>
      </w:r>
      <w:r w:rsidR="005070D1">
        <w:t xml:space="preserve">quality and </w:t>
      </w:r>
      <w:r>
        <w:t>h</w:t>
      </w:r>
      <w:r w:rsidR="005070D1">
        <w:t xml:space="preserve">ealth </w:t>
      </w:r>
      <w:r>
        <w:t>i</w:t>
      </w:r>
      <w:r w:rsidR="005070D1">
        <w:t xml:space="preserve">nequalities </w:t>
      </w:r>
      <w:r>
        <w:t>a</w:t>
      </w:r>
      <w:r w:rsidR="006248D8">
        <w:t>ssessment (EHIA)</w:t>
      </w:r>
      <w:r w:rsidR="00694525">
        <w:t xml:space="preserve"> is the</w:t>
      </w:r>
      <w:r w:rsidR="006248D8">
        <w:t xml:space="preserve"> </w:t>
      </w:r>
      <w:r w:rsidR="005070D1">
        <w:t>systematic identification, assessment and co</w:t>
      </w:r>
      <w:r w:rsidR="00884392">
        <w:t>nsideration</w:t>
      </w:r>
      <w:r w:rsidR="005070D1">
        <w:t xml:space="preserve"> of equali</w:t>
      </w:r>
      <w:r w:rsidR="00070C6C">
        <w:t>ty</w:t>
      </w:r>
      <w:r w:rsidR="005070D1">
        <w:t xml:space="preserve"> and health inequalities issues across the guidance development process and identify</w:t>
      </w:r>
      <w:r w:rsidR="00884392">
        <w:t>ing</w:t>
      </w:r>
      <w:r w:rsidR="005070D1">
        <w:t xml:space="preserve"> areas for action to promote </w:t>
      </w:r>
      <w:r w:rsidR="00810E51">
        <w:t xml:space="preserve">equality </w:t>
      </w:r>
      <w:r w:rsidR="005070D1">
        <w:t>and reduce health inequalities</w:t>
      </w:r>
      <w:r w:rsidR="0068254E">
        <w:t>.</w:t>
      </w:r>
      <w:r w:rsidR="007828A5">
        <w:t xml:space="preserve"> This supports NICE’s commitment to reducing health inequalities, which is enshrined in its </w:t>
      </w:r>
      <w:hyperlink r:id="rId11" w:history="1">
        <w:r w:rsidR="007828A5" w:rsidRPr="007A611A">
          <w:rPr>
            <w:rStyle w:val="Hyperlink"/>
          </w:rPr>
          <w:t>Principles</w:t>
        </w:r>
      </w:hyperlink>
      <w:r w:rsidR="007828A5">
        <w:t>.</w:t>
      </w:r>
    </w:p>
    <w:p w14:paraId="5A3391AA" w14:textId="5688FC58" w:rsidR="00B26D64" w:rsidRDefault="000336E8" w:rsidP="005222F8">
      <w:pPr>
        <w:pStyle w:val="Paragraphnonumbers"/>
      </w:pPr>
      <w:r>
        <w:t xml:space="preserve">To support individuals involved in the development or maintenance of NICE </w:t>
      </w:r>
      <w:r w:rsidR="00B26D64">
        <w:t>g</w:t>
      </w:r>
      <w:r>
        <w:t xml:space="preserve">uideline content, NICE has developed an EHIA </w:t>
      </w:r>
      <w:r w:rsidR="00884392">
        <w:t>for</w:t>
      </w:r>
      <w:r w:rsidR="00B26D64">
        <w:t>m to:</w:t>
      </w:r>
    </w:p>
    <w:p w14:paraId="07F13CC1" w14:textId="27B8C4DE" w:rsidR="00B26D64" w:rsidRDefault="00B26D64" w:rsidP="00550FCF">
      <w:pPr>
        <w:pStyle w:val="Paragraphnonumbers"/>
        <w:numPr>
          <w:ilvl w:val="0"/>
          <w:numId w:val="3"/>
        </w:numPr>
        <w:spacing w:after="120"/>
      </w:pPr>
      <w:r>
        <w:t xml:space="preserve">demonstrate </w:t>
      </w:r>
      <w:r w:rsidR="007828A5">
        <w:t>due</w:t>
      </w:r>
      <w:r>
        <w:t xml:space="preserve"> consideration of equality and health inequalities issues at each stage of the guideline development process (recognising that the proposed ‘living guideline’ approach may require the EHIA to be revised accordingly in due course)</w:t>
      </w:r>
    </w:p>
    <w:p w14:paraId="608C0EBD" w14:textId="4D330655" w:rsidR="00B26D64" w:rsidRDefault="00B26D64" w:rsidP="00550FCF">
      <w:pPr>
        <w:pStyle w:val="Paragraphnonumbers"/>
        <w:numPr>
          <w:ilvl w:val="0"/>
          <w:numId w:val="3"/>
        </w:numPr>
        <w:spacing w:after="120"/>
      </w:pPr>
      <w:r>
        <w:t xml:space="preserve">identify priority actions to try to promote equality and reduce health inequalities at each stage of the guideline development process. </w:t>
      </w:r>
    </w:p>
    <w:p w14:paraId="0CC3FE75" w14:textId="1DD120AA" w:rsidR="000F1FA7" w:rsidRDefault="005222F8" w:rsidP="00B26D64">
      <w:pPr>
        <w:pStyle w:val="Paragraphnonumbers"/>
      </w:pPr>
      <w:r>
        <w:t>Th</w:t>
      </w:r>
      <w:r w:rsidR="00761BAE">
        <w:t>e</w:t>
      </w:r>
      <w:r>
        <w:t xml:space="preserve"> </w:t>
      </w:r>
      <w:r w:rsidR="006248D8">
        <w:t>EHIA</w:t>
      </w:r>
      <w:r>
        <w:t xml:space="preserve"> </w:t>
      </w:r>
      <w:r w:rsidR="00761BAE">
        <w:t xml:space="preserve">form </w:t>
      </w:r>
      <w:r>
        <w:t xml:space="preserve">is </w:t>
      </w:r>
      <w:r w:rsidR="006E2970">
        <w:t xml:space="preserve">also </w:t>
      </w:r>
      <w:r>
        <w:t>designed to support NICE’s compliance with its legal duties</w:t>
      </w:r>
      <w:r w:rsidR="00397625">
        <w:t xml:space="preserve"> outlined in the Equality Act 2010</w:t>
      </w:r>
      <w:r w:rsidR="00AB7C2D">
        <w:t xml:space="preserve">, </w:t>
      </w:r>
      <w:r w:rsidR="00397625">
        <w:t>Health and Social Care Act 2012</w:t>
      </w:r>
      <w:r w:rsidR="00AB7C2D">
        <w:t xml:space="preserve"> and Health and Care Act 2022</w:t>
      </w:r>
      <w:r w:rsidR="00397625">
        <w:t xml:space="preserve"> </w:t>
      </w:r>
      <w:r>
        <w:t xml:space="preserve">to promote equality and reduce health inequalities and </w:t>
      </w:r>
      <w:r w:rsidR="00397625">
        <w:t>provides the</w:t>
      </w:r>
      <w:r>
        <w:t xml:space="preserve"> Guidance Executive</w:t>
      </w:r>
      <w:r w:rsidRPr="00416AA6">
        <w:t xml:space="preserve"> </w:t>
      </w:r>
      <w:r>
        <w:t>of NICE with assurance that NICE is meeting its duties.</w:t>
      </w:r>
      <w:r w:rsidR="005A5D38">
        <w:t xml:space="preserve"> </w:t>
      </w:r>
    </w:p>
    <w:p w14:paraId="56058D38" w14:textId="65E8AB66" w:rsidR="000F1FA7" w:rsidRDefault="68C81A69" w:rsidP="000F1FA7">
      <w:pPr>
        <w:pStyle w:val="Paragraphnonumbers"/>
        <w:spacing w:after="0"/>
      </w:pPr>
      <w:r>
        <w:t xml:space="preserve">The </w:t>
      </w:r>
      <w:r w:rsidR="33BB36F2">
        <w:t>EHIA</w:t>
      </w:r>
      <w:r>
        <w:t xml:space="preserve"> </w:t>
      </w:r>
      <w:r w:rsidR="45CB52F0">
        <w:t xml:space="preserve">form </w:t>
      </w:r>
      <w:r>
        <w:t xml:space="preserve">should be </w:t>
      </w:r>
      <w:r w:rsidR="19C3B68D">
        <w:t>considered</w:t>
      </w:r>
      <w:r w:rsidR="45CB52F0">
        <w:t xml:space="preserve"> </w:t>
      </w:r>
      <w:r>
        <w:t>in conjunction with the Promoting Equality, Reducing Health Inequalities</w:t>
      </w:r>
      <w:r w:rsidR="0E113CAA">
        <w:t xml:space="preserve"> guidance support document</w:t>
      </w:r>
      <w:r w:rsidRPr="55803604">
        <w:rPr>
          <w:rStyle w:val="FootnoteReference"/>
        </w:rPr>
        <w:footnoteReference w:id="2"/>
      </w:r>
      <w:r>
        <w:t>, which provides greater detail on equality and health inequalities issues</w:t>
      </w:r>
      <w:r w:rsidR="19C3B68D">
        <w:t xml:space="preserve">, how to address them, </w:t>
      </w:r>
      <w:r>
        <w:t xml:space="preserve">and helps to put the </w:t>
      </w:r>
      <w:r w:rsidR="33BB36F2">
        <w:t>EHIA</w:t>
      </w:r>
      <w:r>
        <w:t xml:space="preserve"> in context.</w:t>
      </w:r>
    </w:p>
    <w:p w14:paraId="2E077875" w14:textId="77777777" w:rsidR="000F1FA7" w:rsidRDefault="000F1FA7" w:rsidP="000F1FA7">
      <w:pPr>
        <w:pStyle w:val="Paragraphnonumbers"/>
        <w:spacing w:after="0"/>
      </w:pPr>
    </w:p>
    <w:p w14:paraId="6FA4F58C" w14:textId="44B94373" w:rsidR="00D31B4B" w:rsidRPr="00AB17E9" w:rsidRDefault="00D31B4B" w:rsidP="004874F3">
      <w:pPr>
        <w:pStyle w:val="Heading2"/>
      </w:pPr>
      <w:r w:rsidRPr="00AB17E9">
        <w:t>Wha</w:t>
      </w:r>
      <w:r>
        <w:t xml:space="preserve">t characteristics </w:t>
      </w:r>
      <w:r w:rsidRPr="00AB17E9">
        <w:t xml:space="preserve">should be considered when completing the </w:t>
      </w:r>
      <w:r w:rsidR="006248D8">
        <w:t>EHIA</w:t>
      </w:r>
      <w:r w:rsidRPr="00AB17E9">
        <w:t>?</w:t>
      </w:r>
    </w:p>
    <w:p w14:paraId="08B3251C" w14:textId="798C6A2C" w:rsidR="00971385" w:rsidRDefault="5471FE2F" w:rsidP="00D31B4B">
      <w:pPr>
        <w:pStyle w:val="Paragraphnonumbers"/>
        <w:rPr>
          <w:rFonts w:cs="Arial"/>
        </w:rPr>
      </w:pPr>
      <w:bookmarkStart w:id="2" w:name="_Hlk110602155"/>
      <w:r w:rsidRPr="415A622B">
        <w:rPr>
          <w:rFonts w:cs="Arial"/>
        </w:rPr>
        <w:t>Health inequalities are systemic, unfair and avoidable differences in health across the population, and between different groups within society. These differences in health arise because of the conditions in which we are born, grow, live, work and age</w:t>
      </w:r>
      <w:r w:rsidR="5C0FBFE6" w:rsidRPr="415A622B">
        <w:rPr>
          <w:rFonts w:cs="Arial"/>
        </w:rPr>
        <w:t>.</w:t>
      </w:r>
      <w:r w:rsidRPr="415A622B">
        <w:rPr>
          <w:rFonts w:cs="Arial"/>
        </w:rPr>
        <w:t xml:space="preserve"> These conditions influence our opportunities for good mental and physical health. </w:t>
      </w:r>
      <w:r w:rsidR="5C0FBFE6" w:rsidRPr="415A622B">
        <w:rPr>
          <w:rFonts w:cs="Arial"/>
        </w:rPr>
        <w:t>This means that some people are dying many years earlier than they should, while others are living with illness and disability that could</w:t>
      </w:r>
      <w:r w:rsidR="7FD3EEBB" w:rsidRPr="415A622B">
        <w:rPr>
          <w:rFonts w:cs="Arial"/>
        </w:rPr>
        <w:t xml:space="preserve"> have</w:t>
      </w:r>
      <w:r w:rsidR="5C0FBFE6" w:rsidRPr="415A622B">
        <w:rPr>
          <w:rFonts w:cs="Arial"/>
        </w:rPr>
        <w:t xml:space="preserve"> been prevented.</w:t>
      </w:r>
    </w:p>
    <w:p w14:paraId="266CDBEB" w14:textId="5794F621" w:rsidR="00D31B4B" w:rsidRPr="009C7677" w:rsidRDefault="00D31B4B" w:rsidP="00D31B4B">
      <w:pPr>
        <w:pStyle w:val="Paragraphnonumbers"/>
        <w:rPr>
          <w:rFonts w:cs="Arial"/>
        </w:rPr>
      </w:pPr>
      <w:r w:rsidRPr="009C7677">
        <w:rPr>
          <w:rFonts w:cs="Arial"/>
        </w:rPr>
        <w:t xml:space="preserve">There are </w:t>
      </w:r>
      <w:r>
        <w:rPr>
          <w:rFonts w:cs="Arial"/>
        </w:rPr>
        <w:t>four main dimensions of health inequalities to conside</w:t>
      </w:r>
      <w:r w:rsidR="006E2970">
        <w:rPr>
          <w:rFonts w:cs="Arial"/>
        </w:rPr>
        <w:t>r, which are often overlapping and may result in experiences of cumulative disadvantage:</w:t>
      </w:r>
    </w:p>
    <w:p w14:paraId="7A20CA7C" w14:textId="7F1132C6" w:rsidR="00A32D00" w:rsidRDefault="00A32D00" w:rsidP="00550FCF">
      <w:pPr>
        <w:pStyle w:val="Paragraphnonumbers"/>
        <w:numPr>
          <w:ilvl w:val="0"/>
          <w:numId w:val="3"/>
        </w:numPr>
        <w:spacing w:after="120"/>
      </w:pPr>
      <w:r w:rsidRPr="0008249E">
        <w:t>protected characteristics</w:t>
      </w:r>
      <w:r>
        <w:t xml:space="preserve"> as defined by the Equality Act</w:t>
      </w:r>
      <w:r w:rsidRPr="0008249E">
        <w:t xml:space="preserve"> </w:t>
      </w:r>
      <w:r>
        <w:t>(age, disability, gender reassignment, pregnancy and maternity, race, religion or belief, sex, sexual orientation)</w:t>
      </w:r>
    </w:p>
    <w:p w14:paraId="393D9B1E" w14:textId="09CF2374" w:rsidR="0008249E" w:rsidRDefault="00D31B4B" w:rsidP="00550FCF">
      <w:pPr>
        <w:pStyle w:val="Paragraphnonumbers"/>
        <w:numPr>
          <w:ilvl w:val="0"/>
          <w:numId w:val="3"/>
        </w:numPr>
        <w:spacing w:after="120"/>
      </w:pPr>
      <w:r w:rsidRPr="0008249E">
        <w:t xml:space="preserve">socioeconomic deprivation (for example, </w:t>
      </w:r>
      <w:r w:rsidR="00BA4546" w:rsidRPr="00BA4546">
        <w:t xml:space="preserve">variation by area deprivation </w:t>
      </w:r>
      <w:r w:rsidR="00BA4546">
        <w:t xml:space="preserve">such as </w:t>
      </w:r>
      <w:r w:rsidR="00BA4546" w:rsidRPr="00BA4546">
        <w:t>Index of Multiple Deprivation, National Statistics Socio-economic Classification, employment status, income</w:t>
      </w:r>
      <w:r w:rsidRPr="0008249E">
        <w:t>)</w:t>
      </w:r>
    </w:p>
    <w:p w14:paraId="121514B6" w14:textId="0059D099" w:rsidR="0008249E" w:rsidRPr="0008249E" w:rsidRDefault="00D31B4B" w:rsidP="00550FCF">
      <w:pPr>
        <w:pStyle w:val="Paragraphnonumbers"/>
        <w:numPr>
          <w:ilvl w:val="0"/>
          <w:numId w:val="3"/>
        </w:numPr>
        <w:spacing w:after="120"/>
      </w:pPr>
      <w:hyperlink r:id="rId12" w:history="1">
        <w:r w:rsidRPr="00AB551B">
          <w:rPr>
            <w:rStyle w:val="Hyperlink"/>
          </w:rPr>
          <w:t xml:space="preserve">inclusion health </w:t>
        </w:r>
        <w:r w:rsidR="001A5139" w:rsidRPr="00AB551B">
          <w:rPr>
            <w:rStyle w:val="Hyperlink"/>
          </w:rPr>
          <w:t xml:space="preserve">and </w:t>
        </w:r>
        <w:r w:rsidRPr="00AB551B">
          <w:rPr>
            <w:rStyle w:val="Hyperlink"/>
          </w:rPr>
          <w:t>vulnerable groups</w:t>
        </w:r>
      </w:hyperlink>
      <w:r w:rsidRPr="0008249E">
        <w:t xml:space="preserve"> (for example, vulnerable migrants, people experiencing homelessness, people in contact with the criminal justice system, sex workers, Gypsy, Roma and Traveller communities, young people leaving care and victims of trafficking)</w:t>
      </w:r>
    </w:p>
    <w:p w14:paraId="4DC83EDE" w14:textId="6DB49520" w:rsidR="00D31B4B" w:rsidRDefault="00D31B4B" w:rsidP="00550FCF">
      <w:pPr>
        <w:pStyle w:val="Paragraphnonumbers"/>
        <w:numPr>
          <w:ilvl w:val="0"/>
          <w:numId w:val="3"/>
        </w:numPr>
        <w:spacing w:after="120"/>
      </w:pPr>
      <w:r w:rsidRPr="0008249E">
        <w:t>geography (</w:t>
      </w:r>
      <w:r w:rsidR="006931A3">
        <w:t xml:space="preserve">differences between areas within England, </w:t>
      </w:r>
      <w:r w:rsidRPr="0008249E">
        <w:t xml:space="preserve">for example, </w:t>
      </w:r>
      <w:r w:rsidR="00BA4546" w:rsidRPr="00BA4546">
        <w:t>geographical differences in epidemiology or service provision</w:t>
      </w:r>
      <w:r w:rsidR="00BA4546">
        <w:t xml:space="preserve"> in </w:t>
      </w:r>
      <w:r w:rsidR="00BA4546" w:rsidRPr="00BA4546">
        <w:t>urban/rural</w:t>
      </w:r>
      <w:r w:rsidR="00BA4546">
        <w:t xml:space="preserve"> areas</w:t>
      </w:r>
      <w:r w:rsidR="00BA4546" w:rsidRPr="00BA4546">
        <w:t>, coastal</w:t>
      </w:r>
      <w:r w:rsidR="006E7763">
        <w:t xml:space="preserve"> areas</w:t>
      </w:r>
      <w:r w:rsidR="00BA4546" w:rsidRPr="00BA4546">
        <w:t>, north/south</w:t>
      </w:r>
      <w:r w:rsidR="00BA4546">
        <w:t xml:space="preserve"> regions</w:t>
      </w:r>
      <w:r w:rsidRPr="0008249E">
        <w:t>)</w:t>
      </w:r>
    </w:p>
    <w:p w14:paraId="7C9B295B" w14:textId="77777777" w:rsidR="0082511C" w:rsidRDefault="0082511C" w:rsidP="0082511C">
      <w:pPr>
        <w:pStyle w:val="Paragraphnonumbers"/>
        <w:spacing w:after="120"/>
      </w:pPr>
      <w:r>
        <w:t>Health inequalities can be measure</w:t>
      </w:r>
      <w:r w:rsidR="008B3C84">
        <w:t>d</w:t>
      </w:r>
      <w:r>
        <w:t xml:space="preserve"> through examining differences in</w:t>
      </w:r>
      <w:r w:rsidR="009B06BC">
        <w:t xml:space="preserve"> five areas</w:t>
      </w:r>
      <w:r>
        <w:t>:</w:t>
      </w:r>
    </w:p>
    <w:p w14:paraId="678E8304" w14:textId="77777777" w:rsidR="0082511C" w:rsidRDefault="0082511C" w:rsidP="00550FCF">
      <w:pPr>
        <w:pStyle w:val="Paragraphnonumbers"/>
        <w:numPr>
          <w:ilvl w:val="0"/>
          <w:numId w:val="3"/>
        </w:numPr>
        <w:spacing w:after="120"/>
      </w:pPr>
      <w:r>
        <w:t>health status, for example, life expectancy and prevalence of health conditions</w:t>
      </w:r>
    </w:p>
    <w:p w14:paraId="61450D23" w14:textId="77777777" w:rsidR="0082511C" w:rsidRDefault="0082511C" w:rsidP="00550FCF">
      <w:pPr>
        <w:pStyle w:val="Paragraphnonumbers"/>
        <w:numPr>
          <w:ilvl w:val="0"/>
          <w:numId w:val="3"/>
        </w:numPr>
        <w:spacing w:after="120"/>
      </w:pPr>
      <w:r>
        <w:t>behavioural risks to health, for example, obesity</w:t>
      </w:r>
      <w:r w:rsidR="006E2970">
        <w:t>,</w:t>
      </w:r>
      <w:r>
        <w:t xml:space="preserve"> diet and physical activity </w:t>
      </w:r>
    </w:p>
    <w:p w14:paraId="3115EC01" w14:textId="111A4856" w:rsidR="0082511C" w:rsidRDefault="0082511C" w:rsidP="00550FCF">
      <w:pPr>
        <w:pStyle w:val="Paragraphnonumbers"/>
        <w:numPr>
          <w:ilvl w:val="0"/>
          <w:numId w:val="3"/>
        </w:numPr>
        <w:spacing w:after="120"/>
      </w:pPr>
      <w:r>
        <w:t>wider determinants of health, for example, income</w:t>
      </w:r>
      <w:r w:rsidR="006E2970">
        <w:t xml:space="preserve">, employment, </w:t>
      </w:r>
      <w:r w:rsidR="00AB7C2D">
        <w:t>build environment</w:t>
      </w:r>
    </w:p>
    <w:p w14:paraId="310BB89B" w14:textId="77777777" w:rsidR="0082511C" w:rsidRDefault="0082511C" w:rsidP="00550FCF">
      <w:pPr>
        <w:pStyle w:val="Paragraphnonumbers"/>
        <w:numPr>
          <w:ilvl w:val="0"/>
          <w:numId w:val="3"/>
        </w:numPr>
        <w:spacing w:after="120"/>
      </w:pPr>
      <w:r>
        <w:t xml:space="preserve">access to care, for example, availability of </w:t>
      </w:r>
      <w:r w:rsidR="006E2970">
        <w:t xml:space="preserve">screening services and </w:t>
      </w:r>
      <w:r>
        <w:t>treatments</w:t>
      </w:r>
    </w:p>
    <w:p w14:paraId="29B5EEC6" w14:textId="77777777" w:rsidR="0082511C" w:rsidRPr="0008249E" w:rsidRDefault="0082511C" w:rsidP="00550FCF">
      <w:pPr>
        <w:pStyle w:val="Paragraphnonumbers"/>
        <w:numPr>
          <w:ilvl w:val="0"/>
          <w:numId w:val="3"/>
        </w:numPr>
        <w:spacing w:after="120"/>
      </w:pPr>
      <w:r>
        <w:t>quality and experience of care, for example, levels of patient satisfaction</w:t>
      </w:r>
    </w:p>
    <w:bookmarkEnd w:id="2"/>
    <w:p w14:paraId="4395DAF3" w14:textId="77777777" w:rsidR="00D31B4B" w:rsidRDefault="00D31B4B" w:rsidP="000F1FA7">
      <w:pPr>
        <w:pStyle w:val="Paragraphnonumbers"/>
        <w:spacing w:after="0"/>
      </w:pPr>
    </w:p>
    <w:p w14:paraId="66FD7EE2" w14:textId="77777777" w:rsidR="005222F8" w:rsidRPr="00AB17E9" w:rsidRDefault="005222F8" w:rsidP="0008249E">
      <w:pPr>
        <w:pStyle w:val="Heading1"/>
        <w:rPr>
          <w:color w:val="000000"/>
        </w:rPr>
      </w:pPr>
      <w:bookmarkStart w:id="3" w:name="_Toc109224095"/>
      <w:bookmarkStart w:id="4" w:name="_Toc547878037"/>
      <w:r>
        <w:t xml:space="preserve">How should the </w:t>
      </w:r>
      <w:r w:rsidR="006248D8">
        <w:t>EHIA</w:t>
      </w:r>
      <w:r>
        <w:t xml:space="preserve"> be used</w:t>
      </w:r>
      <w:r w:rsidRPr="05302F5F">
        <w:rPr>
          <w:color w:val="000000" w:themeColor="text1"/>
        </w:rPr>
        <w:t>?</w:t>
      </w:r>
      <w:bookmarkEnd w:id="3"/>
      <w:bookmarkEnd w:id="4"/>
    </w:p>
    <w:p w14:paraId="25F97F71" w14:textId="77777777" w:rsidR="005222F8" w:rsidRDefault="005222F8" w:rsidP="007028B0">
      <w:pPr>
        <w:pStyle w:val="Paragraphnonumbers"/>
      </w:pPr>
      <w:r>
        <w:t xml:space="preserve">The </w:t>
      </w:r>
      <w:r w:rsidR="006248D8">
        <w:t>EHIA</w:t>
      </w:r>
      <w:r>
        <w:t xml:space="preserve"> should be </w:t>
      </w:r>
      <w:r w:rsidR="000F1FA7">
        <w:t>used to:</w:t>
      </w:r>
      <w:r>
        <w:t xml:space="preserve"> </w:t>
      </w:r>
    </w:p>
    <w:p w14:paraId="4AD9FF6B" w14:textId="41086AA8" w:rsidR="4E56F16B" w:rsidRDefault="4E56F16B" w:rsidP="00550FCF">
      <w:pPr>
        <w:pStyle w:val="Paragraphnonumbers"/>
        <w:numPr>
          <w:ilvl w:val="0"/>
          <w:numId w:val="3"/>
        </w:numPr>
        <w:spacing w:after="120"/>
      </w:pPr>
      <w:r>
        <w:t xml:space="preserve">guide the </w:t>
      </w:r>
      <w:r w:rsidR="07CCFBDE">
        <w:t>identif</w:t>
      </w:r>
      <w:r>
        <w:t>ication</w:t>
      </w:r>
      <w:r w:rsidR="07CCFBDE">
        <w:t>, recor</w:t>
      </w:r>
      <w:r>
        <w:t>ding</w:t>
      </w:r>
      <w:r w:rsidR="07CCFBDE">
        <w:t xml:space="preserve"> and communicat</w:t>
      </w:r>
      <w:r>
        <w:t>ion of</w:t>
      </w:r>
      <w:r w:rsidR="07CCFBDE">
        <w:t xml:space="preserve"> equality and health inequalities issues raised </w:t>
      </w:r>
      <w:r w:rsidR="69C6D68E">
        <w:t>at any stage of the guidance development</w:t>
      </w:r>
      <w:r w:rsidR="07CCFBDE">
        <w:t xml:space="preserve"> process</w:t>
      </w:r>
    </w:p>
    <w:p w14:paraId="0D0E8EC8" w14:textId="16F5C244" w:rsidR="07CCFBDE" w:rsidRDefault="07CCFBDE" w:rsidP="00550FCF">
      <w:pPr>
        <w:pStyle w:val="Paragraphnonumbers"/>
        <w:numPr>
          <w:ilvl w:val="0"/>
          <w:numId w:val="3"/>
        </w:numPr>
        <w:spacing w:after="120"/>
      </w:pPr>
      <w:r>
        <w:t>demonstrate that these issues have been given due consideration by explaining how these issues have been explored, what evidence has been reviewed in relation to these issues, what impact the issues have had on the guideline recommendations</w:t>
      </w:r>
      <w:r w:rsidR="2298E9E1">
        <w:t xml:space="preserve"> or updates</w:t>
      </w:r>
      <w:r>
        <w:t xml:space="preserve">, </w:t>
      </w:r>
      <w:r w:rsidR="2915AB9D">
        <w:t xml:space="preserve">and </w:t>
      </w:r>
      <w:r>
        <w:t xml:space="preserve">provide an explanation </w:t>
      </w:r>
      <w:r w:rsidR="51B116FA">
        <w:t>if</w:t>
      </w:r>
      <w:r>
        <w:t xml:space="preserve"> </w:t>
      </w:r>
      <w:proofErr w:type="gramStart"/>
      <w:r>
        <w:t>the  issues</w:t>
      </w:r>
      <w:proofErr w:type="gramEnd"/>
      <w:r>
        <w:t xml:space="preserve"> do not impact the guideline</w:t>
      </w:r>
      <w:r w:rsidR="656815C6">
        <w:t xml:space="preserve"> re</w:t>
      </w:r>
      <w:r w:rsidR="711E003B">
        <w:t>c</w:t>
      </w:r>
      <w:r w:rsidR="656815C6">
        <w:t xml:space="preserve">ommendations </w:t>
      </w:r>
      <w:r w:rsidR="2298E9E1">
        <w:t>or updates.</w:t>
      </w:r>
      <w:r>
        <w:t xml:space="preserve"> </w:t>
      </w:r>
    </w:p>
    <w:p w14:paraId="5A0A3D70" w14:textId="4C579A8C" w:rsidR="00D31B4B" w:rsidRDefault="005222F8" w:rsidP="00550FCF">
      <w:pPr>
        <w:pStyle w:val="Paragraphnonumbers"/>
        <w:numPr>
          <w:ilvl w:val="0"/>
          <w:numId w:val="3"/>
        </w:numPr>
        <w:spacing w:after="120"/>
      </w:pPr>
      <w:r>
        <w:t xml:space="preserve">give assurance that the recommendations </w:t>
      </w:r>
      <w:r w:rsidR="00025EC6">
        <w:t>are not expected to</w:t>
      </w:r>
      <w:r>
        <w:t xml:space="preserve"> </w:t>
      </w:r>
      <w:r w:rsidR="00025EC6">
        <w:t xml:space="preserve">adversely affect </w:t>
      </w:r>
      <w:r>
        <w:t xml:space="preserve">any of the groups covered by the four dimensions </w:t>
      </w:r>
      <w:r w:rsidR="000F1FA7">
        <w:t>of health inequalities</w:t>
      </w:r>
    </w:p>
    <w:p w14:paraId="55E3CAB4" w14:textId="21778A11" w:rsidR="005222F8" w:rsidRDefault="002C66E0" w:rsidP="00550FCF">
      <w:pPr>
        <w:pStyle w:val="Paragraphnonumbers"/>
        <w:numPr>
          <w:ilvl w:val="0"/>
          <w:numId w:val="3"/>
        </w:numPr>
        <w:spacing w:after="120"/>
      </w:pPr>
      <w:r>
        <w:t xml:space="preserve">ensure consideration of </w:t>
      </w:r>
      <w:r w:rsidR="005222F8">
        <w:t xml:space="preserve">health inequalities </w:t>
      </w:r>
      <w:r>
        <w:t>appropriately</w:t>
      </w:r>
      <w:r w:rsidR="00025EC6">
        <w:t xml:space="preserve"> </w:t>
      </w:r>
      <w:r w:rsidR="005222F8">
        <w:t>inform</w:t>
      </w:r>
      <w:r>
        <w:t>s</w:t>
      </w:r>
      <w:r w:rsidR="005222F8">
        <w:t xml:space="preserve"> recommendations </w:t>
      </w:r>
    </w:p>
    <w:p w14:paraId="1EE42D24" w14:textId="77777777" w:rsidR="005222F8" w:rsidRDefault="005222F8" w:rsidP="00550FCF">
      <w:pPr>
        <w:pStyle w:val="Paragraphnonumbers"/>
        <w:numPr>
          <w:ilvl w:val="0"/>
          <w:numId w:val="3"/>
        </w:numPr>
        <w:spacing w:after="120"/>
      </w:pPr>
      <w:r>
        <w:t>support development of recommendations aimed at promoting equity and reducing health inequalities</w:t>
      </w:r>
    </w:p>
    <w:p w14:paraId="32A47813" w14:textId="77777777" w:rsidR="00D31B4B" w:rsidRDefault="00D31B4B" w:rsidP="00D31B4B">
      <w:pPr>
        <w:pStyle w:val="Paragraphnonumbers"/>
        <w:spacing w:after="120"/>
        <w:ind w:left="714"/>
      </w:pPr>
    </w:p>
    <w:p w14:paraId="6A9F3B01" w14:textId="41415D1A" w:rsidR="005222F8" w:rsidRPr="00AB17E9" w:rsidRDefault="004E3358" w:rsidP="004874F3">
      <w:pPr>
        <w:pStyle w:val="Heading2"/>
      </w:pPr>
      <w:r w:rsidRPr="003D03EE">
        <w:t>When should the EHIA be completed</w:t>
      </w:r>
      <w:r w:rsidR="005222F8" w:rsidRPr="003D03EE">
        <w:t>?</w:t>
      </w:r>
    </w:p>
    <w:p w14:paraId="79A787DA" w14:textId="10494E24" w:rsidR="005222F8" w:rsidRDefault="046254A1" w:rsidP="005222F8">
      <w:pPr>
        <w:pStyle w:val="Paragraphnonumbers"/>
      </w:pPr>
      <w:r>
        <w:t>Due consideration of</w:t>
      </w:r>
      <w:r w:rsidR="0AED0DC1">
        <w:t xml:space="preserve"> equality and</w:t>
      </w:r>
      <w:r>
        <w:t xml:space="preserve"> health inequalities</w:t>
      </w:r>
      <w:r w:rsidR="07CCFBDE">
        <w:t xml:space="preserve"> is </w:t>
      </w:r>
      <w:r>
        <w:t xml:space="preserve">embedded across the </w:t>
      </w:r>
      <w:r w:rsidR="2CCE6704">
        <w:t>guidance</w:t>
      </w:r>
      <w:r>
        <w:t xml:space="preserve"> development process. </w:t>
      </w:r>
      <w:bookmarkStart w:id="5" w:name="_Hlk110600048"/>
      <w:r>
        <w:t xml:space="preserve">Completion of the EHIA </w:t>
      </w:r>
      <w:r w:rsidR="0AED0DC1">
        <w:t xml:space="preserve">form </w:t>
      </w:r>
      <w:r>
        <w:t xml:space="preserve">is </w:t>
      </w:r>
      <w:r w:rsidR="07CCFBDE">
        <w:t>an iterative process that should be revised repeatedly throughout development</w:t>
      </w:r>
      <w:r w:rsidR="77BEC8EF">
        <w:t xml:space="preserve"> and maintenance</w:t>
      </w:r>
      <w:r w:rsidR="07CCFBDE">
        <w:t xml:space="preserve">. </w:t>
      </w:r>
    </w:p>
    <w:p w14:paraId="1A50AF37" w14:textId="1AB8D07A" w:rsidR="073AD738" w:rsidRDefault="073AD738" w:rsidP="18E4A0B4">
      <w:pPr>
        <w:pStyle w:val="Paragraphnonumbers"/>
      </w:pPr>
      <w:r>
        <w:t xml:space="preserve">The form is in </w:t>
      </w:r>
      <w:r w:rsidR="7EC9558B">
        <w:t>six</w:t>
      </w:r>
      <w:r>
        <w:t xml:space="preserve"> sections</w:t>
      </w:r>
      <w:r w:rsidR="6707846F">
        <w:t>;</w:t>
      </w:r>
      <w:r>
        <w:t xml:space="preserve"> </w:t>
      </w:r>
      <w:r w:rsidR="53A3CCB0">
        <w:t xml:space="preserve">some of these stages and questions therein may not be relevant in some contexts.  However, the aim should be to complete as much of the EHIA as is relevant so that there remains a systematic and transparent approach to NICE’s consideration of equality and health inequalities issues for all types of guideline development work. </w:t>
      </w:r>
      <w:r w:rsidR="5FD57800">
        <w:t>The following flow diagram clarifies which sections should be completed and when.</w:t>
      </w:r>
      <w:r w:rsidR="2DE08074">
        <w:t xml:space="preserve"> Further guidance can be found in the GSD.</w:t>
      </w:r>
    </w:p>
    <w:p w14:paraId="017C8C5B" w14:textId="093AA0FE" w:rsidR="3D3850D4" w:rsidRDefault="3D3850D4" w:rsidP="009C5413">
      <w:pPr>
        <w:spacing w:after="240" w:line="276" w:lineRule="auto"/>
        <w:rPr>
          <w:rFonts w:ascii="Arial" w:eastAsia="Arial" w:hAnsi="Arial" w:cs="Arial"/>
        </w:rPr>
      </w:pPr>
      <w:r w:rsidRPr="415A622B">
        <w:rPr>
          <w:rFonts w:ascii="Arial" w:eastAsia="Arial" w:hAnsi="Arial" w:cs="Arial"/>
        </w:rPr>
        <w:t xml:space="preserve">As part of NICE’s transformation, surveillance reviews are currently undertaken on a case-by-case basis.  At this stage, the consideration of health inequalities depends on their relevance to the specific topic.  For instance, a surveillance review or potential topic update may be triggered by significant health inequality concerns such as the implications of the EMBRACE report for NICE’s maternity guidelines. </w:t>
      </w:r>
    </w:p>
    <w:p w14:paraId="0F749635" w14:textId="2346AADD" w:rsidR="000D73EF" w:rsidRDefault="007A611A" w:rsidP="00D31B4B">
      <w:pPr>
        <w:pStyle w:val="Paragraphnonumbers"/>
      </w:pPr>
      <w:r>
        <w:rPr>
          <w:noProof/>
        </w:rPr>
        <w:drawing>
          <wp:inline distT="0" distB="0" distL="0" distR="0" wp14:anchorId="7D10AA64" wp14:editId="7A3433AD">
            <wp:extent cx="5848350" cy="4248150"/>
            <wp:effectExtent l="0" t="0" r="19050" b="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66646E2" w14:textId="2114015D" w:rsidR="007A611A" w:rsidRDefault="53A3CCB0" w:rsidP="2C2C5914">
      <w:pPr>
        <w:pStyle w:val="Paragraphnonumbers"/>
      </w:pPr>
      <w:bookmarkStart w:id="6" w:name="_Hlk114566558"/>
      <w:r>
        <w:t xml:space="preserve">Stage 1 should be completed by the </w:t>
      </w:r>
      <w:r w:rsidR="762F75BA">
        <w:t xml:space="preserve">technical </w:t>
      </w:r>
      <w:r w:rsidR="00375CC4">
        <w:t>analyst</w:t>
      </w:r>
      <w:r w:rsidR="10F7B412">
        <w:t>. They can either paste the health inequalities text from the relevant</w:t>
      </w:r>
      <w:r>
        <w:t xml:space="preserve"> surveillance</w:t>
      </w:r>
      <w:r w:rsidR="4280DA1C">
        <w:t xml:space="preserve"> review</w:t>
      </w:r>
      <w:r w:rsidR="0616C207">
        <w:t xml:space="preserve"> into this section or if no surveillance review exists add a note to say it was not conducted. If a surveillance review was conducted </w:t>
      </w:r>
      <w:r w:rsidR="10A00717">
        <w:t xml:space="preserve">but contains no information on health inequalities this should be noted. </w:t>
      </w:r>
      <w:r w:rsidR="446F9254">
        <w:t>Where there is an update</w:t>
      </w:r>
      <w:r w:rsidR="6707846F">
        <w:t xml:space="preserve"> </w:t>
      </w:r>
      <w:r w:rsidR="030ACA9B">
        <w:t>and</w:t>
      </w:r>
      <w:r w:rsidR="6C3B46E0">
        <w:t xml:space="preserve"> </w:t>
      </w:r>
      <w:r w:rsidR="6707846F">
        <w:t>for new guidelines,</w:t>
      </w:r>
      <w:r w:rsidR="446F9254">
        <w:t xml:space="preserve"> s</w:t>
      </w:r>
      <w:r>
        <w:t xml:space="preserve">tage 2 to 5 should be </w:t>
      </w:r>
      <w:r w:rsidR="7B4291D8">
        <w:t xml:space="preserve">completed </w:t>
      </w:r>
      <w:r>
        <w:t>by the</w:t>
      </w:r>
      <w:r w:rsidR="336DBA01">
        <w:t xml:space="preserve"> </w:t>
      </w:r>
      <w:r w:rsidR="00EB59FC">
        <w:t xml:space="preserve">topic </w:t>
      </w:r>
      <w:r w:rsidR="336DBA01">
        <w:t>team</w:t>
      </w:r>
      <w:r w:rsidR="005A475E">
        <w:t xml:space="preserve"> </w:t>
      </w:r>
      <w:r w:rsidR="00263F47">
        <w:t>with input from committee members as required</w:t>
      </w:r>
      <w:r>
        <w:t xml:space="preserve"> and approved by the committee chair.  Stage 6 is only completed if applicable. </w:t>
      </w:r>
      <w:r w:rsidR="008C47DA">
        <w:t>The Clinical</w:t>
      </w:r>
      <w:r w:rsidR="1185606E">
        <w:t>, Nursing,</w:t>
      </w:r>
      <w:r w:rsidR="008C47DA">
        <w:t xml:space="preserve"> or Social Care Adviser should review the EHIA</w:t>
      </w:r>
      <w:r w:rsidR="245C7D27">
        <w:t>,</w:t>
      </w:r>
      <w:r w:rsidR="008C47DA">
        <w:t xml:space="preserve"> </w:t>
      </w:r>
      <w:r w:rsidR="00805392">
        <w:t xml:space="preserve">and a Senior Topic Adviser or </w:t>
      </w:r>
      <w:r w:rsidR="00363856">
        <w:t xml:space="preserve">topic hub </w:t>
      </w:r>
      <w:r w:rsidR="00805392">
        <w:t xml:space="preserve">Associate Director </w:t>
      </w:r>
      <w:r>
        <w:t>sign</w:t>
      </w:r>
      <w:r w:rsidR="7D4D60E8">
        <w:t>-</w:t>
      </w:r>
      <w:r>
        <w:t>off the completed EHIA</w:t>
      </w:r>
      <w:r w:rsidR="66D99B41">
        <w:t>,</w:t>
      </w:r>
      <w:r>
        <w:t xml:space="preserve"> before the form is published on the NICE website. </w:t>
      </w:r>
    </w:p>
    <w:bookmarkEnd w:id="5"/>
    <w:bookmarkEnd w:id="6"/>
    <w:p w14:paraId="2BAE56CE" w14:textId="77777777" w:rsidR="002D44CE" w:rsidRPr="00AB17E9" w:rsidRDefault="002D44CE" w:rsidP="004874F3">
      <w:pPr>
        <w:pStyle w:val="Heading2"/>
      </w:pPr>
      <w:r w:rsidRPr="00AB17E9">
        <w:t xml:space="preserve">Who </w:t>
      </w:r>
      <w:r>
        <w:t xml:space="preserve">will use the </w:t>
      </w:r>
      <w:r w:rsidR="006248D8">
        <w:t>EHIA</w:t>
      </w:r>
      <w:r w:rsidRPr="00AB17E9">
        <w:t>?</w:t>
      </w:r>
    </w:p>
    <w:p w14:paraId="5A44FA32" w14:textId="77777777" w:rsidR="00AB17E9" w:rsidRDefault="00AB17E9" w:rsidP="00AB17E9">
      <w:pPr>
        <w:pStyle w:val="Paragraphnonumbers"/>
      </w:pPr>
      <w:r>
        <w:t xml:space="preserve">There are different audiences and users of the </w:t>
      </w:r>
      <w:r w:rsidR="006248D8">
        <w:t>EHIA</w:t>
      </w:r>
      <w:r>
        <w:t xml:space="preserve"> which include</w:t>
      </w:r>
      <w:r w:rsidR="00DA0BCC">
        <w:t>:</w:t>
      </w:r>
    </w:p>
    <w:p w14:paraId="233F3671" w14:textId="3F4C39BC" w:rsidR="00AB17E9" w:rsidRDefault="6A8E0BF3" w:rsidP="00550FCF">
      <w:pPr>
        <w:pStyle w:val="Paragraphnonumbers"/>
        <w:numPr>
          <w:ilvl w:val="0"/>
          <w:numId w:val="3"/>
        </w:numPr>
        <w:spacing w:after="120"/>
      </w:pPr>
      <w:r>
        <w:t xml:space="preserve">NICE </w:t>
      </w:r>
      <w:r w:rsidR="00EB59FC">
        <w:t>topic teams</w:t>
      </w:r>
      <w:r w:rsidR="00F35D6F">
        <w:t>,</w:t>
      </w:r>
      <w:r w:rsidR="00263F47">
        <w:t xml:space="preserve"> </w:t>
      </w:r>
      <w:r>
        <w:t>committee</w:t>
      </w:r>
      <w:r w:rsidR="00EB59FC">
        <w:t>s</w:t>
      </w:r>
      <w:r>
        <w:t xml:space="preserve"> and committee chairs: those responsible for developing the scope/guidelines</w:t>
      </w:r>
    </w:p>
    <w:p w14:paraId="2374190C" w14:textId="37E9216F" w:rsidR="0003499B" w:rsidRDefault="19C3B68D" w:rsidP="00550FCF">
      <w:pPr>
        <w:pStyle w:val="Paragraphnonumbers"/>
        <w:numPr>
          <w:ilvl w:val="0"/>
          <w:numId w:val="3"/>
        </w:numPr>
        <w:spacing w:after="120"/>
      </w:pPr>
      <w:r>
        <w:t>NICE surveillance team</w:t>
      </w:r>
    </w:p>
    <w:p w14:paraId="4B186491" w14:textId="6939D2D9" w:rsidR="00AB17E9" w:rsidRDefault="00AB17E9" w:rsidP="00550FCF">
      <w:pPr>
        <w:pStyle w:val="Paragraphnonumbers"/>
        <w:numPr>
          <w:ilvl w:val="0"/>
          <w:numId w:val="3"/>
        </w:numPr>
        <w:spacing w:after="120"/>
      </w:pPr>
      <w:r>
        <w:t xml:space="preserve">NICE </w:t>
      </w:r>
      <w:r w:rsidR="00E442EA">
        <w:t>staff</w:t>
      </w:r>
      <w:r w:rsidR="00B05283">
        <w:t xml:space="preserve"> responsible for </w:t>
      </w:r>
      <w:r>
        <w:t>quality assurance</w:t>
      </w:r>
      <w:r w:rsidR="6318EA7E">
        <w:t xml:space="preserve"> or sign-off</w:t>
      </w:r>
      <w:r w:rsidR="00F35D6F">
        <w:t xml:space="preserve">: </w:t>
      </w:r>
      <w:r w:rsidR="00E442EA">
        <w:t xml:space="preserve">senior topic advisers and associate directors in the CFG topic hubs, </w:t>
      </w:r>
      <w:r w:rsidR="009B5DC3">
        <w:t>t</w:t>
      </w:r>
      <w:r w:rsidR="001D64A9">
        <w:t xml:space="preserve">echnical </w:t>
      </w:r>
      <w:r w:rsidR="009B5DC3">
        <w:t>a</w:t>
      </w:r>
      <w:r w:rsidR="001D64A9">
        <w:t xml:space="preserve">dvisers in the CFG </w:t>
      </w:r>
      <w:r w:rsidR="007E0078">
        <w:t>professional</w:t>
      </w:r>
      <w:r w:rsidR="001D64A9">
        <w:t xml:space="preserve"> team, </w:t>
      </w:r>
      <w:r w:rsidR="009B5DC3">
        <w:t>h</w:t>
      </w:r>
      <w:r w:rsidR="001D64A9">
        <w:t xml:space="preserve">ealth </w:t>
      </w:r>
      <w:r w:rsidR="009B5DC3">
        <w:t>e</w:t>
      </w:r>
      <w:r w:rsidR="001D64A9">
        <w:t xml:space="preserve">conomic </w:t>
      </w:r>
      <w:r w:rsidR="009B5DC3">
        <w:t>a</w:t>
      </w:r>
      <w:r w:rsidR="001D64A9">
        <w:t>dvisers in</w:t>
      </w:r>
      <w:r w:rsidR="009B5DC3">
        <w:t xml:space="preserve"> the methods and economic team, </w:t>
      </w:r>
      <w:r w:rsidR="00630690">
        <w:t>c</w:t>
      </w:r>
      <w:r w:rsidR="009B5DC3">
        <w:t xml:space="preserve">linical and </w:t>
      </w:r>
      <w:r w:rsidR="00630690">
        <w:t>s</w:t>
      </w:r>
      <w:r w:rsidR="009B5DC3">
        <w:t xml:space="preserve">ocial </w:t>
      </w:r>
      <w:r w:rsidR="00630690">
        <w:t>c</w:t>
      </w:r>
      <w:r w:rsidR="009B5DC3">
        <w:t xml:space="preserve">are </w:t>
      </w:r>
      <w:r w:rsidR="00630690">
        <w:t>a</w:t>
      </w:r>
      <w:r w:rsidR="009B5DC3">
        <w:t xml:space="preserve">dvisers in </w:t>
      </w:r>
      <w:r w:rsidR="00CC1A3B">
        <w:t xml:space="preserve">the clinical team, and pharmacist clinical advisers in the </w:t>
      </w:r>
      <w:proofErr w:type="gramStart"/>
      <w:r w:rsidR="00CC1A3B">
        <w:t>medicines</w:t>
      </w:r>
      <w:proofErr w:type="gramEnd"/>
      <w:r w:rsidR="00CC1A3B">
        <w:t xml:space="preserve"> optimisation team</w:t>
      </w:r>
      <w:r w:rsidR="00363856">
        <w:t>.</w:t>
      </w:r>
    </w:p>
    <w:p w14:paraId="01D6EE83" w14:textId="77777777" w:rsidR="00AB17E9" w:rsidRDefault="00AB17E9" w:rsidP="00550FCF">
      <w:pPr>
        <w:pStyle w:val="Paragraphnonumbers"/>
        <w:numPr>
          <w:ilvl w:val="0"/>
          <w:numId w:val="3"/>
        </w:numPr>
        <w:spacing w:after="120"/>
      </w:pPr>
      <w:r>
        <w:t>NICE corporate offices for auditing purposes</w:t>
      </w:r>
    </w:p>
    <w:p w14:paraId="2D88D748" w14:textId="77777777" w:rsidR="00F80FF4" w:rsidRPr="00F228BD" w:rsidRDefault="36728AD4" w:rsidP="00550FCF">
      <w:pPr>
        <w:pStyle w:val="Paragraphnonumbers"/>
        <w:numPr>
          <w:ilvl w:val="0"/>
          <w:numId w:val="3"/>
        </w:numPr>
        <w:spacing w:after="120"/>
      </w:pPr>
      <w:r>
        <w:t>NICE guidance executive who approve</w:t>
      </w:r>
      <w:r w:rsidR="6C9CC08F">
        <w:t>s</w:t>
      </w:r>
      <w:r>
        <w:t xml:space="preserve"> the guideline</w:t>
      </w:r>
    </w:p>
    <w:p w14:paraId="75B7A7C4" w14:textId="47660870" w:rsidR="00EF0088" w:rsidRDefault="00AB17E9" w:rsidP="00550FCF">
      <w:pPr>
        <w:pStyle w:val="Paragraphnonumbers"/>
        <w:numPr>
          <w:ilvl w:val="0"/>
          <w:numId w:val="3"/>
        </w:numPr>
        <w:spacing w:after="120"/>
      </w:pPr>
      <w:r>
        <w:t>External s</w:t>
      </w:r>
      <w:r w:rsidR="00621355">
        <w:t>takeholders</w:t>
      </w:r>
      <w:r>
        <w:t xml:space="preserve"> who provide important insights on equalit</w:t>
      </w:r>
      <w:r w:rsidR="0003499B">
        <w:t>y</w:t>
      </w:r>
      <w:r>
        <w:t xml:space="preserve"> and health inequalities issues that </w:t>
      </w:r>
      <w:r w:rsidR="00A7373D">
        <w:t xml:space="preserve">inform </w:t>
      </w:r>
      <w:r>
        <w:t xml:space="preserve">the </w:t>
      </w:r>
      <w:r w:rsidR="006248D8">
        <w:t>EHIA</w:t>
      </w:r>
      <w:r>
        <w:t>:</w:t>
      </w:r>
      <w:r w:rsidR="00621355">
        <w:t xml:space="preserve"> particularly those with lived experience or those who work with those with lived experience of the four dimensions of health inequalities</w:t>
      </w:r>
    </w:p>
    <w:p w14:paraId="4FC20520" w14:textId="4622CB08" w:rsidR="0003499B" w:rsidRDefault="0003499B" w:rsidP="00550FCF">
      <w:pPr>
        <w:pStyle w:val="Paragraphnonumbers"/>
        <w:numPr>
          <w:ilvl w:val="0"/>
          <w:numId w:val="3"/>
        </w:numPr>
        <w:spacing w:after="120"/>
      </w:pPr>
      <w:r>
        <w:t>Users of NICE guidance</w:t>
      </w:r>
    </w:p>
    <w:p w14:paraId="3FD3C41B" w14:textId="43F1ADB2" w:rsidR="00267C47" w:rsidRDefault="00267C47" w:rsidP="00267C47">
      <w:pPr>
        <w:pStyle w:val="Paragraphnonumbers"/>
        <w:spacing w:after="120"/>
      </w:pPr>
    </w:p>
    <w:p w14:paraId="29A1529E" w14:textId="3DB28BED" w:rsidR="00267C47" w:rsidRDefault="000C4269" w:rsidP="00267C47">
      <w:pPr>
        <w:pStyle w:val="Heading1"/>
      </w:pPr>
      <w:bookmarkStart w:id="7" w:name="_Toc109224096"/>
      <w:bookmarkStart w:id="8" w:name="_Toc887270485"/>
      <w:r>
        <w:t>Key p</w:t>
      </w:r>
      <w:r w:rsidR="00267C47" w:rsidRPr="0078563E">
        <w:t xml:space="preserve">rinciples for completing the </w:t>
      </w:r>
      <w:r w:rsidR="00267C47">
        <w:t>EHIA</w:t>
      </w:r>
      <w:r w:rsidR="00267C47" w:rsidRPr="0078563E">
        <w:t xml:space="preserve"> form</w:t>
      </w:r>
      <w:bookmarkEnd w:id="7"/>
      <w:bookmarkEnd w:id="8"/>
    </w:p>
    <w:p w14:paraId="4C95A1A2" w14:textId="5AF2CFA5" w:rsidR="000C6FAB" w:rsidRDefault="000C6FAB" w:rsidP="000C6FAB"/>
    <w:p w14:paraId="1EEE5C0B" w14:textId="77777777" w:rsidR="00267C47" w:rsidRDefault="00267C47" w:rsidP="00267C47">
      <w:pPr>
        <w:pStyle w:val="Bullets"/>
      </w:pPr>
      <w:bookmarkStart w:id="9" w:name="_Hlk110600556"/>
      <w:r w:rsidRPr="0078563E">
        <w:t>Assessment of equali</w:t>
      </w:r>
      <w:r>
        <w:t>ty</w:t>
      </w:r>
      <w:r w:rsidRPr="0078563E">
        <w:t xml:space="preserve"> </w:t>
      </w:r>
      <w:r>
        <w:t xml:space="preserve">and health inequalities issues </w:t>
      </w:r>
      <w:r w:rsidRPr="0078563E">
        <w:t>should happen at the earliest opportunity</w:t>
      </w:r>
      <w:r>
        <w:t xml:space="preserve"> at the surveillance and topic selection stages</w:t>
      </w:r>
      <w:r w:rsidRPr="0078563E">
        <w:t xml:space="preserve"> and should continue throughout guideline development. </w:t>
      </w:r>
    </w:p>
    <w:p w14:paraId="394DD4FC" w14:textId="77777777" w:rsidR="00267C47" w:rsidRDefault="00267C47" w:rsidP="00267C47">
      <w:pPr>
        <w:pStyle w:val="Bullets"/>
      </w:pPr>
      <w:r>
        <w:t xml:space="preserve">Equality and health inequalities issues should inform the </w:t>
      </w:r>
      <w:r w:rsidRPr="0078563E">
        <w:t xml:space="preserve">production of </w:t>
      </w:r>
      <w:r>
        <w:t xml:space="preserve">scopes, surveillance reviews, review protocols, </w:t>
      </w:r>
      <w:r w:rsidRPr="0078563E">
        <w:t>evidence reviews</w:t>
      </w:r>
      <w:r>
        <w:t>,</w:t>
      </w:r>
      <w:r w:rsidRPr="0078563E">
        <w:t xml:space="preserve"> </w:t>
      </w:r>
      <w:r>
        <w:t>c</w:t>
      </w:r>
      <w:r w:rsidRPr="0078563E">
        <w:t>ommittee discussions</w:t>
      </w:r>
      <w:r>
        <w:t xml:space="preserve"> and development of recommendations</w:t>
      </w:r>
      <w:r w:rsidRPr="0078563E">
        <w:t>.</w:t>
      </w:r>
    </w:p>
    <w:p w14:paraId="79F089DB" w14:textId="4DE8B253" w:rsidR="00267C47" w:rsidRPr="007D1EE7" w:rsidRDefault="00267C47" w:rsidP="00267C47">
      <w:pPr>
        <w:pStyle w:val="Bullets"/>
      </w:pPr>
      <w:r w:rsidRPr="001121E3">
        <w:t xml:space="preserve">Consider the suggested </w:t>
      </w:r>
      <w:r w:rsidR="00C943A9">
        <w:t>text for each question</w:t>
      </w:r>
      <w:r w:rsidRPr="001121E3">
        <w:t xml:space="preserve"> when completing the form</w:t>
      </w:r>
      <w:bookmarkEnd w:id="9"/>
      <w:r w:rsidRPr="001121E3">
        <w:t>.</w:t>
      </w:r>
    </w:p>
    <w:p w14:paraId="1BE58D3F" w14:textId="545866A8" w:rsidR="00267C47" w:rsidRPr="00D62C1C" w:rsidRDefault="7EC9558B" w:rsidP="00ED61ED">
      <w:pPr>
        <w:pStyle w:val="Bullets"/>
      </w:pPr>
      <w:r>
        <w:t>The scoping EHIA (S</w:t>
      </w:r>
      <w:r w:rsidR="53A3CCB0">
        <w:t>tage</w:t>
      </w:r>
      <w:r>
        <w:t xml:space="preserve"> </w:t>
      </w:r>
      <w:r w:rsidR="53A3CCB0">
        <w:t>2</w:t>
      </w:r>
      <w:r>
        <w:t xml:space="preserve">) should be circulated to stakeholders with the draft scope consultation </w:t>
      </w:r>
      <w:r w:rsidR="19A92341">
        <w:t xml:space="preserve">if carried out </w:t>
      </w:r>
      <w:r w:rsidR="22901562">
        <w:t>for f</w:t>
      </w:r>
      <w:r w:rsidR="00ED61ED">
        <w:t>e</w:t>
      </w:r>
      <w:r w:rsidR="22901562">
        <w:t>edback and additional information</w:t>
      </w:r>
      <w:r>
        <w:t>.</w:t>
      </w:r>
    </w:p>
    <w:p w14:paraId="506878EF" w14:textId="4DCC8BAB" w:rsidR="00267C47" w:rsidRDefault="00267C47" w:rsidP="00267C47">
      <w:pPr>
        <w:pStyle w:val="Bullets"/>
      </w:pPr>
      <w:r w:rsidRPr="00757C9D">
        <w:t xml:space="preserve">The guideline </w:t>
      </w:r>
      <w:r>
        <w:t>EHIA</w:t>
      </w:r>
      <w:r w:rsidRPr="00757C9D">
        <w:t xml:space="preserve"> </w:t>
      </w:r>
      <w:r>
        <w:t>(S</w:t>
      </w:r>
      <w:r w:rsidR="007A611A">
        <w:t>tage 4</w:t>
      </w:r>
      <w:r>
        <w:t xml:space="preserve">) </w:t>
      </w:r>
      <w:r w:rsidRPr="00757C9D">
        <w:t xml:space="preserve">should be circulated to stakeholders with the draft guideline consultation for </w:t>
      </w:r>
      <w:r w:rsidR="005C5307">
        <w:t>feedback and additional information</w:t>
      </w:r>
      <w:r w:rsidRPr="00757C9D">
        <w:t>.</w:t>
      </w:r>
      <w:r w:rsidRPr="00EF0088">
        <w:t xml:space="preserve"> </w:t>
      </w:r>
    </w:p>
    <w:p w14:paraId="52F45ADD" w14:textId="77777777" w:rsidR="00267C47" w:rsidRPr="00757C9D" w:rsidRDefault="00267C47" w:rsidP="00267C47">
      <w:pPr>
        <w:pStyle w:val="Bullets"/>
      </w:pPr>
      <w:r w:rsidRPr="00EF0088">
        <w:t xml:space="preserve">Standard questions for stakeholders about equality and health inequalities issues should be </w:t>
      </w:r>
      <w:r>
        <w:t xml:space="preserve">included </w:t>
      </w:r>
      <w:r w:rsidRPr="00EF0088">
        <w:t>in the consultation process</w:t>
      </w:r>
      <w:r>
        <w:t xml:space="preserve"> at each stage of guideline development. Additional bespoke questions could also be considered where relevant</w:t>
      </w:r>
      <w:r w:rsidRPr="00EF0088">
        <w:t>.</w:t>
      </w:r>
    </w:p>
    <w:p w14:paraId="034EBBA9" w14:textId="5AA653DF" w:rsidR="00267C47" w:rsidRPr="0078563E" w:rsidRDefault="00267C47" w:rsidP="00267C47">
      <w:pPr>
        <w:pStyle w:val="Bullets"/>
      </w:pPr>
      <w:r>
        <w:t xml:space="preserve">The </w:t>
      </w:r>
      <w:r w:rsidR="005C5307">
        <w:t>committee chair</w:t>
      </w:r>
      <w:r>
        <w:t xml:space="preserve"> should highlight the need to consider equality and health inequalities issues throughout the development process. Equality and health inequalities should be on the agenda for development and quality assurance meetings (including guideline progress meetings</w:t>
      </w:r>
      <w:r w:rsidR="45F2E8BE">
        <w:t xml:space="preserve"> if held</w:t>
      </w:r>
      <w:r>
        <w:t>)</w:t>
      </w:r>
      <w:r w:rsidR="00964DF6">
        <w:t xml:space="preserve">, </w:t>
      </w:r>
      <w:r>
        <w:t xml:space="preserve">particularly scoping meetings, scoping workshops, committee meetings for discussion and at the final meeting before consultation on the draft guideline. </w:t>
      </w:r>
    </w:p>
    <w:p w14:paraId="7E820108" w14:textId="15B09858" w:rsidR="00267C47" w:rsidRPr="0078563E" w:rsidRDefault="7EC9558B" w:rsidP="00267C47">
      <w:pPr>
        <w:pStyle w:val="Bullets"/>
      </w:pPr>
      <w:r>
        <w:t>Each section of the EHIA should be signed off by the appropriate</w:t>
      </w:r>
      <w:r w:rsidR="6707846F">
        <w:t xml:space="preserve"> </w:t>
      </w:r>
      <w:r w:rsidR="005876FE">
        <w:t xml:space="preserve">topic hub </w:t>
      </w:r>
      <w:r w:rsidR="00EB59FC">
        <w:t>senior topic adviser</w:t>
      </w:r>
      <w:r w:rsidR="005876FE">
        <w:t xml:space="preserve"> or</w:t>
      </w:r>
      <w:r w:rsidR="00EB59FC">
        <w:t xml:space="preserve"> associate director </w:t>
      </w:r>
      <w:r w:rsidR="22901562">
        <w:t>and committee chair.</w:t>
      </w:r>
      <w:r w:rsidR="6707846F">
        <w:t xml:space="preserve"> </w:t>
      </w:r>
    </w:p>
    <w:p w14:paraId="3014CBBA" w14:textId="77777777" w:rsidR="00267C47" w:rsidRPr="000C6FAB" w:rsidRDefault="00267C47" w:rsidP="000C6FAB">
      <w:pPr>
        <w:rPr>
          <w:vanish/>
        </w:rPr>
      </w:pPr>
    </w:p>
    <w:p w14:paraId="4504440F" w14:textId="060AC2F2" w:rsidR="000C4269" w:rsidRDefault="000C4269" w:rsidP="000C4269">
      <w:pPr>
        <w:pStyle w:val="Heading2"/>
        <w:rPr>
          <w:rFonts w:eastAsia="Calibri"/>
          <w:lang w:eastAsia="en-US"/>
        </w:rPr>
      </w:pPr>
      <w:r>
        <w:rPr>
          <w:rFonts w:eastAsia="Calibri"/>
          <w:lang w:eastAsia="en-US"/>
        </w:rPr>
        <w:t>Naming</w:t>
      </w:r>
      <w:r w:rsidR="00964DF6">
        <w:rPr>
          <w:rFonts w:eastAsia="Calibri"/>
          <w:lang w:eastAsia="en-US"/>
        </w:rPr>
        <w:t xml:space="preserve"> and storing</w:t>
      </w:r>
      <w:r>
        <w:rPr>
          <w:rFonts w:eastAsia="Calibri"/>
          <w:lang w:eastAsia="en-US"/>
        </w:rPr>
        <w:t xml:space="preserve"> the documents</w:t>
      </w:r>
    </w:p>
    <w:p w14:paraId="44905673" w14:textId="325C1343" w:rsidR="00182034" w:rsidRDefault="00994311" w:rsidP="000C4269">
      <w:pPr>
        <w:rPr>
          <w:rFonts w:ascii="Arial" w:eastAsia="Calibri" w:hAnsi="Arial" w:cs="Arial"/>
          <w:bCs/>
          <w:lang w:eastAsia="en-US"/>
        </w:rPr>
      </w:pPr>
      <w:r>
        <w:rPr>
          <w:rFonts w:ascii="Arial" w:eastAsia="Calibri" w:hAnsi="Arial" w:cs="Arial"/>
          <w:bCs/>
          <w:lang w:eastAsia="en-US"/>
        </w:rPr>
        <w:t xml:space="preserve">Once </w:t>
      </w:r>
      <w:r w:rsidR="00182034">
        <w:rPr>
          <w:rFonts w:ascii="Arial" w:eastAsia="Calibri" w:hAnsi="Arial" w:cs="Arial"/>
          <w:bCs/>
          <w:lang w:eastAsia="en-US"/>
        </w:rPr>
        <w:t>each stage</w:t>
      </w:r>
      <w:r>
        <w:rPr>
          <w:rFonts w:ascii="Arial" w:eastAsia="Calibri" w:hAnsi="Arial" w:cs="Arial"/>
          <w:bCs/>
          <w:lang w:eastAsia="en-US"/>
        </w:rPr>
        <w:t xml:space="preserve"> of the EHIA is completed, save the document denoting the appropriate stage, </w:t>
      </w:r>
      <w:r w:rsidR="00182034">
        <w:rPr>
          <w:rFonts w:ascii="Arial" w:eastAsia="Calibri" w:hAnsi="Arial" w:cs="Arial"/>
          <w:bCs/>
          <w:lang w:eastAsia="en-US"/>
        </w:rPr>
        <w:t>using the naming convention below, with clear version control for different drafts</w:t>
      </w:r>
      <w:r w:rsidR="0014267F">
        <w:rPr>
          <w:rFonts w:ascii="Arial" w:eastAsia="Calibri" w:hAnsi="Arial" w:cs="Arial"/>
          <w:bCs/>
          <w:lang w:eastAsia="en-US"/>
        </w:rPr>
        <w:t>.  For surveillance reviews, the EHIA should be saved</w:t>
      </w:r>
      <w:r>
        <w:rPr>
          <w:rFonts w:ascii="Arial" w:eastAsia="Calibri" w:hAnsi="Arial" w:cs="Arial"/>
          <w:bCs/>
          <w:lang w:eastAsia="en-US"/>
        </w:rPr>
        <w:t xml:space="preserve"> </w:t>
      </w:r>
      <w:r w:rsidR="0014267F">
        <w:rPr>
          <w:rFonts w:ascii="Arial" w:eastAsia="Calibri" w:hAnsi="Arial" w:cs="Arial"/>
          <w:bCs/>
          <w:lang w:eastAsia="en-US"/>
        </w:rPr>
        <w:t>in</w:t>
      </w:r>
      <w:r w:rsidR="0014267F" w:rsidRPr="0014267F">
        <w:rPr>
          <w:rFonts w:ascii="Arial" w:eastAsia="Calibri" w:hAnsi="Arial" w:cs="Arial"/>
          <w:bCs/>
          <w:lang w:eastAsia="en-US"/>
        </w:rPr>
        <w:t xml:space="preserve"> the surveillance review folder</w:t>
      </w:r>
      <w:r w:rsidR="0014267F">
        <w:rPr>
          <w:rFonts w:ascii="Arial" w:eastAsia="Calibri" w:hAnsi="Arial" w:cs="Arial"/>
          <w:bCs/>
          <w:lang w:eastAsia="en-US"/>
        </w:rPr>
        <w:t>, using</w:t>
      </w:r>
      <w:r w:rsidR="0014267F" w:rsidRPr="0014267F">
        <w:rPr>
          <w:rFonts w:ascii="Arial" w:eastAsia="Calibri" w:hAnsi="Arial" w:cs="Arial"/>
          <w:bCs/>
          <w:lang w:eastAsia="en-US"/>
        </w:rPr>
        <w:t xml:space="preserve"> the same file name as the surveillance report but prefix with EHIA.</w:t>
      </w:r>
    </w:p>
    <w:p w14:paraId="70515C88" w14:textId="77777777" w:rsidR="00182034" w:rsidRPr="0070537F" w:rsidRDefault="00182034" w:rsidP="00182034">
      <w:pPr>
        <w:rPr>
          <w:rFonts w:ascii="Arial" w:eastAsia="Calibri" w:hAnsi="Arial" w:cs="Arial"/>
          <w:bCs/>
          <w:lang w:eastAsia="en-US"/>
        </w:rPr>
      </w:pPr>
    </w:p>
    <w:p w14:paraId="542C5B1B" w14:textId="00E7C6D1" w:rsidR="00EC399D" w:rsidRPr="00EB29C9" w:rsidRDefault="5676937F" w:rsidP="00550FCF">
      <w:pPr>
        <w:numPr>
          <w:ilvl w:val="0"/>
          <w:numId w:val="12"/>
        </w:numPr>
        <w:rPr>
          <w:rFonts w:ascii="Arial" w:eastAsia="Calibri" w:hAnsi="Arial" w:cs="Arial"/>
          <w:lang w:eastAsia="en-US"/>
        </w:rPr>
      </w:pPr>
      <w:r w:rsidRPr="55803604">
        <w:rPr>
          <w:rFonts w:ascii="Arial" w:eastAsia="Calibri" w:hAnsi="Arial" w:cs="Arial"/>
          <w:lang w:eastAsia="en-US"/>
        </w:rPr>
        <w:t xml:space="preserve">Surveillance review: </w:t>
      </w:r>
      <w:r w:rsidR="514CF158" w:rsidRPr="55803604">
        <w:rPr>
          <w:rFonts w:ascii="Arial" w:eastAsia="Calibri" w:hAnsi="Arial" w:cs="Arial"/>
          <w:lang w:eastAsia="en-US"/>
        </w:rPr>
        <w:t>EHIA Stage 1</w:t>
      </w:r>
    </w:p>
    <w:p w14:paraId="7C57B6AD" w14:textId="3044A2F5" w:rsidR="00182034" w:rsidRPr="0070537F" w:rsidRDefault="00182034" w:rsidP="00550FCF">
      <w:pPr>
        <w:numPr>
          <w:ilvl w:val="0"/>
          <w:numId w:val="12"/>
        </w:numPr>
        <w:rPr>
          <w:rFonts w:ascii="Arial" w:eastAsia="Calibri" w:hAnsi="Arial" w:cs="Arial"/>
          <w:bCs/>
          <w:lang w:eastAsia="en-US"/>
        </w:rPr>
      </w:pPr>
      <w:r>
        <w:rPr>
          <w:rFonts w:ascii="Arial" w:eastAsia="Calibri" w:hAnsi="Arial" w:cs="Arial"/>
          <w:bCs/>
          <w:lang w:eastAsia="en-US"/>
        </w:rPr>
        <w:t xml:space="preserve">Informing the scope: EHIA Stage </w:t>
      </w:r>
      <w:r w:rsidR="007A611A">
        <w:rPr>
          <w:rFonts w:ascii="Arial" w:eastAsia="Calibri" w:hAnsi="Arial" w:cs="Arial"/>
          <w:bCs/>
          <w:lang w:eastAsia="en-US"/>
        </w:rPr>
        <w:t>2</w:t>
      </w:r>
      <w:r>
        <w:rPr>
          <w:rFonts w:ascii="Arial" w:eastAsia="Calibri" w:hAnsi="Arial" w:cs="Arial"/>
          <w:bCs/>
          <w:lang w:eastAsia="en-US"/>
        </w:rPr>
        <w:t xml:space="preserve"> v1.0, v.1.1 etc.</w:t>
      </w:r>
    </w:p>
    <w:p w14:paraId="4C0812FE" w14:textId="69829AB5" w:rsidR="00182034" w:rsidRPr="0070537F" w:rsidRDefault="00182034" w:rsidP="00550FCF">
      <w:pPr>
        <w:numPr>
          <w:ilvl w:val="0"/>
          <w:numId w:val="12"/>
        </w:numPr>
        <w:rPr>
          <w:rFonts w:ascii="Arial" w:eastAsia="Calibri" w:hAnsi="Arial" w:cs="Arial"/>
          <w:bCs/>
          <w:lang w:eastAsia="en-US"/>
        </w:rPr>
      </w:pPr>
      <w:r>
        <w:rPr>
          <w:rFonts w:ascii="Arial" w:eastAsia="Calibri" w:hAnsi="Arial" w:cs="Arial"/>
          <w:bCs/>
          <w:lang w:eastAsia="en-US"/>
        </w:rPr>
        <w:t xml:space="preserve">Finalising the scope: EHIA Stage </w:t>
      </w:r>
      <w:r w:rsidR="007A611A">
        <w:rPr>
          <w:rFonts w:ascii="Arial" w:eastAsia="Calibri" w:hAnsi="Arial" w:cs="Arial"/>
          <w:bCs/>
          <w:lang w:eastAsia="en-US"/>
        </w:rPr>
        <w:t>3</w:t>
      </w:r>
      <w:r>
        <w:rPr>
          <w:rFonts w:ascii="Arial" w:eastAsia="Calibri" w:hAnsi="Arial" w:cs="Arial"/>
          <w:bCs/>
          <w:lang w:eastAsia="en-US"/>
        </w:rPr>
        <w:t xml:space="preserve"> v1.0</w:t>
      </w:r>
    </w:p>
    <w:p w14:paraId="6CCD75C2" w14:textId="52760AEA" w:rsidR="00182034" w:rsidRPr="0070537F" w:rsidRDefault="00182034" w:rsidP="00550FCF">
      <w:pPr>
        <w:numPr>
          <w:ilvl w:val="0"/>
          <w:numId w:val="12"/>
        </w:numPr>
        <w:rPr>
          <w:rFonts w:ascii="Arial" w:eastAsia="Calibri" w:hAnsi="Arial" w:cs="Arial"/>
          <w:bCs/>
          <w:lang w:eastAsia="en-US"/>
        </w:rPr>
      </w:pPr>
      <w:r>
        <w:rPr>
          <w:rFonts w:ascii="Arial" w:eastAsia="Calibri" w:hAnsi="Arial" w:cs="Arial"/>
          <w:bCs/>
          <w:lang w:eastAsia="en-US"/>
        </w:rPr>
        <w:t>Guideline d</w:t>
      </w:r>
      <w:r w:rsidRPr="0070537F">
        <w:rPr>
          <w:rFonts w:ascii="Arial" w:eastAsia="Calibri" w:hAnsi="Arial" w:cs="Arial"/>
          <w:bCs/>
          <w:lang w:eastAsia="en-US"/>
        </w:rPr>
        <w:t>evelopment</w:t>
      </w:r>
      <w:r>
        <w:rPr>
          <w:rFonts w:ascii="Arial" w:eastAsia="Calibri" w:hAnsi="Arial" w:cs="Arial"/>
          <w:bCs/>
          <w:lang w:eastAsia="en-US"/>
        </w:rPr>
        <w:t>:</w:t>
      </w:r>
      <w:r w:rsidRPr="0070537F">
        <w:rPr>
          <w:rFonts w:ascii="Arial" w:eastAsia="Calibri" w:hAnsi="Arial" w:cs="Arial"/>
          <w:bCs/>
          <w:lang w:eastAsia="en-US"/>
        </w:rPr>
        <w:t xml:space="preserve"> </w:t>
      </w:r>
      <w:r>
        <w:rPr>
          <w:rFonts w:ascii="Arial" w:eastAsia="Calibri" w:hAnsi="Arial" w:cs="Arial"/>
          <w:bCs/>
          <w:lang w:eastAsia="en-US"/>
        </w:rPr>
        <w:t>EHIA</w:t>
      </w:r>
      <w:r w:rsidRPr="0070537F">
        <w:rPr>
          <w:rFonts w:ascii="Arial" w:eastAsia="Calibri" w:hAnsi="Arial" w:cs="Arial"/>
          <w:bCs/>
          <w:lang w:eastAsia="en-US"/>
        </w:rPr>
        <w:t xml:space="preserve"> </w:t>
      </w:r>
      <w:r>
        <w:rPr>
          <w:rFonts w:ascii="Arial" w:eastAsia="Calibri" w:hAnsi="Arial" w:cs="Arial"/>
          <w:bCs/>
          <w:lang w:eastAsia="en-US"/>
        </w:rPr>
        <w:t xml:space="preserve">Stage </w:t>
      </w:r>
      <w:r w:rsidR="007A611A">
        <w:rPr>
          <w:rFonts w:ascii="Arial" w:eastAsia="Calibri" w:hAnsi="Arial" w:cs="Arial"/>
          <w:bCs/>
          <w:lang w:eastAsia="en-US"/>
        </w:rPr>
        <w:t>4</w:t>
      </w:r>
      <w:r>
        <w:rPr>
          <w:rFonts w:ascii="Arial" w:eastAsia="Calibri" w:hAnsi="Arial" w:cs="Arial"/>
          <w:bCs/>
          <w:lang w:eastAsia="en-US"/>
        </w:rPr>
        <w:t xml:space="preserve"> v.1.0</w:t>
      </w:r>
    </w:p>
    <w:p w14:paraId="212B8B5D" w14:textId="158D81D6" w:rsidR="00182034" w:rsidRPr="0070537F" w:rsidRDefault="00182034" w:rsidP="00550FCF">
      <w:pPr>
        <w:numPr>
          <w:ilvl w:val="0"/>
          <w:numId w:val="12"/>
        </w:numPr>
        <w:rPr>
          <w:rFonts w:ascii="Arial" w:eastAsia="Calibri" w:hAnsi="Arial" w:cs="Arial"/>
          <w:bCs/>
          <w:lang w:eastAsia="en-US"/>
        </w:rPr>
      </w:pPr>
      <w:r w:rsidRPr="0070537F">
        <w:rPr>
          <w:rFonts w:ascii="Arial" w:eastAsia="Calibri" w:hAnsi="Arial" w:cs="Arial"/>
          <w:bCs/>
          <w:lang w:eastAsia="en-US"/>
        </w:rPr>
        <w:t>Final guidance</w:t>
      </w:r>
      <w:r>
        <w:rPr>
          <w:rFonts w:ascii="Arial" w:eastAsia="Calibri" w:hAnsi="Arial" w:cs="Arial"/>
          <w:bCs/>
          <w:lang w:eastAsia="en-US"/>
        </w:rPr>
        <w:t>:</w:t>
      </w:r>
      <w:r w:rsidRPr="0070537F">
        <w:rPr>
          <w:rFonts w:ascii="Arial" w:eastAsia="Calibri" w:hAnsi="Arial" w:cs="Arial"/>
          <w:bCs/>
          <w:lang w:eastAsia="en-US"/>
        </w:rPr>
        <w:t xml:space="preserve"> </w:t>
      </w:r>
      <w:r>
        <w:rPr>
          <w:rFonts w:ascii="Arial" w:eastAsia="Calibri" w:hAnsi="Arial" w:cs="Arial"/>
          <w:bCs/>
          <w:lang w:eastAsia="en-US"/>
        </w:rPr>
        <w:t>EHIA</w:t>
      </w:r>
      <w:r w:rsidRPr="0070537F">
        <w:rPr>
          <w:rFonts w:ascii="Arial" w:eastAsia="Calibri" w:hAnsi="Arial" w:cs="Arial"/>
          <w:bCs/>
          <w:lang w:eastAsia="en-US"/>
        </w:rPr>
        <w:t xml:space="preserve"> </w:t>
      </w:r>
      <w:r>
        <w:rPr>
          <w:rFonts w:ascii="Arial" w:eastAsia="Calibri" w:hAnsi="Arial" w:cs="Arial"/>
          <w:bCs/>
          <w:lang w:eastAsia="en-US"/>
        </w:rPr>
        <w:t xml:space="preserve">Stage </w:t>
      </w:r>
      <w:r w:rsidR="007A611A">
        <w:rPr>
          <w:rFonts w:ascii="Arial" w:eastAsia="Calibri" w:hAnsi="Arial" w:cs="Arial"/>
          <w:bCs/>
          <w:lang w:eastAsia="en-US"/>
        </w:rPr>
        <w:t>5</w:t>
      </w:r>
      <w:r>
        <w:rPr>
          <w:rFonts w:ascii="Arial" w:eastAsia="Calibri" w:hAnsi="Arial" w:cs="Arial"/>
          <w:bCs/>
          <w:lang w:eastAsia="en-US"/>
        </w:rPr>
        <w:t xml:space="preserve"> v1.0</w:t>
      </w:r>
    </w:p>
    <w:p w14:paraId="1E8E3A3E" w14:textId="2A016068" w:rsidR="00182034" w:rsidRPr="0070537F" w:rsidRDefault="00182034" w:rsidP="00550FCF">
      <w:pPr>
        <w:numPr>
          <w:ilvl w:val="0"/>
          <w:numId w:val="12"/>
        </w:numPr>
        <w:rPr>
          <w:bCs/>
        </w:rPr>
      </w:pPr>
      <w:r w:rsidRPr="0070537F">
        <w:rPr>
          <w:rFonts w:ascii="Arial" w:eastAsia="Calibri" w:hAnsi="Arial" w:cs="Arial"/>
          <w:bCs/>
          <w:lang w:eastAsia="en-US"/>
        </w:rPr>
        <w:t>Post guidance executive</w:t>
      </w:r>
      <w:r>
        <w:rPr>
          <w:rFonts w:ascii="Arial" w:eastAsia="Calibri" w:hAnsi="Arial" w:cs="Arial"/>
          <w:bCs/>
          <w:lang w:eastAsia="en-US"/>
        </w:rPr>
        <w:t>:</w:t>
      </w:r>
      <w:r w:rsidRPr="0070537F">
        <w:rPr>
          <w:rFonts w:ascii="Arial" w:eastAsia="Calibri" w:hAnsi="Arial" w:cs="Arial"/>
          <w:bCs/>
          <w:lang w:eastAsia="en-US"/>
        </w:rPr>
        <w:t xml:space="preserve"> </w:t>
      </w:r>
      <w:r>
        <w:rPr>
          <w:rFonts w:ascii="Arial" w:eastAsia="Calibri" w:hAnsi="Arial" w:cs="Arial"/>
          <w:bCs/>
          <w:lang w:eastAsia="en-US"/>
        </w:rPr>
        <w:t>EHIA</w:t>
      </w:r>
      <w:r w:rsidRPr="0070537F">
        <w:rPr>
          <w:rFonts w:ascii="Arial" w:eastAsia="Calibri" w:hAnsi="Arial" w:cs="Arial"/>
          <w:bCs/>
          <w:lang w:eastAsia="en-US"/>
        </w:rPr>
        <w:t xml:space="preserve"> </w:t>
      </w:r>
      <w:r>
        <w:rPr>
          <w:rFonts w:ascii="Arial" w:eastAsia="Calibri" w:hAnsi="Arial" w:cs="Arial"/>
          <w:bCs/>
          <w:lang w:eastAsia="en-US"/>
        </w:rPr>
        <w:t xml:space="preserve">Stage </w:t>
      </w:r>
      <w:r w:rsidR="007A611A">
        <w:rPr>
          <w:rFonts w:ascii="Arial" w:eastAsia="Calibri" w:hAnsi="Arial" w:cs="Arial"/>
          <w:bCs/>
          <w:lang w:eastAsia="en-US"/>
        </w:rPr>
        <w:t>6</w:t>
      </w:r>
      <w:r w:rsidR="00861E78">
        <w:rPr>
          <w:rFonts w:ascii="Arial" w:eastAsia="Calibri" w:hAnsi="Arial" w:cs="Arial"/>
          <w:bCs/>
          <w:lang w:eastAsia="en-US"/>
        </w:rPr>
        <w:t xml:space="preserve"> v1.0</w:t>
      </w:r>
    </w:p>
    <w:p w14:paraId="5478832B" w14:textId="77777777" w:rsidR="00182034" w:rsidRDefault="00182034" w:rsidP="000C4269">
      <w:pPr>
        <w:rPr>
          <w:rFonts w:ascii="Arial" w:eastAsia="Calibri" w:hAnsi="Arial" w:cs="Arial"/>
          <w:bCs/>
          <w:lang w:eastAsia="en-US"/>
        </w:rPr>
      </w:pPr>
    </w:p>
    <w:p w14:paraId="43921091" w14:textId="50A9D01A" w:rsidR="00964DF6" w:rsidRDefault="00994311" w:rsidP="00182034">
      <w:pPr>
        <w:rPr>
          <w:rFonts w:ascii="Arial" w:eastAsia="Calibri" w:hAnsi="Arial" w:cs="Arial"/>
          <w:bCs/>
          <w:lang w:eastAsia="en-US"/>
        </w:rPr>
      </w:pPr>
      <w:r>
        <w:rPr>
          <w:rFonts w:ascii="Arial" w:eastAsia="Calibri" w:hAnsi="Arial" w:cs="Arial"/>
          <w:bCs/>
          <w:lang w:eastAsia="en-US"/>
        </w:rPr>
        <w:t>When completing the next stage, use the same document (with the previous stage</w:t>
      </w:r>
      <w:r w:rsidR="00182034">
        <w:rPr>
          <w:rFonts w:ascii="Arial" w:eastAsia="Calibri" w:hAnsi="Arial" w:cs="Arial"/>
          <w:bCs/>
          <w:lang w:eastAsia="en-US"/>
        </w:rPr>
        <w:t>s</w:t>
      </w:r>
      <w:r>
        <w:rPr>
          <w:rFonts w:ascii="Arial" w:eastAsia="Calibri" w:hAnsi="Arial" w:cs="Arial"/>
          <w:bCs/>
          <w:lang w:eastAsia="en-US"/>
        </w:rPr>
        <w:t xml:space="preserve"> completed) and save as the next stage.  In this way, </w:t>
      </w:r>
      <w:r w:rsidR="00182034">
        <w:rPr>
          <w:rFonts w:ascii="Arial" w:eastAsia="Calibri" w:hAnsi="Arial" w:cs="Arial"/>
          <w:bCs/>
          <w:lang w:eastAsia="en-US"/>
        </w:rPr>
        <w:t>considerations and actions at each stage</w:t>
      </w:r>
      <w:r>
        <w:rPr>
          <w:rFonts w:ascii="Arial" w:eastAsia="Calibri" w:hAnsi="Arial" w:cs="Arial"/>
          <w:bCs/>
          <w:lang w:eastAsia="en-US"/>
        </w:rPr>
        <w:t xml:space="preserve"> is collated </w:t>
      </w:r>
      <w:r w:rsidR="00861E78">
        <w:rPr>
          <w:rFonts w:ascii="Arial" w:eastAsia="Calibri" w:hAnsi="Arial" w:cs="Arial"/>
          <w:bCs/>
          <w:lang w:eastAsia="en-US"/>
        </w:rPr>
        <w:t xml:space="preserve">together </w:t>
      </w:r>
      <w:r w:rsidR="00182034">
        <w:rPr>
          <w:rFonts w:ascii="Arial" w:eastAsia="Calibri" w:hAnsi="Arial" w:cs="Arial"/>
          <w:bCs/>
          <w:lang w:eastAsia="en-US"/>
        </w:rPr>
        <w:t xml:space="preserve">and recorded </w:t>
      </w:r>
      <w:r>
        <w:rPr>
          <w:rFonts w:ascii="Arial" w:eastAsia="Calibri" w:hAnsi="Arial" w:cs="Arial"/>
          <w:bCs/>
          <w:lang w:eastAsia="en-US"/>
        </w:rPr>
        <w:t xml:space="preserve">in one </w:t>
      </w:r>
      <w:r w:rsidR="005C5307">
        <w:rPr>
          <w:rFonts w:ascii="Arial" w:eastAsia="Calibri" w:hAnsi="Arial" w:cs="Arial"/>
          <w:bCs/>
          <w:lang w:eastAsia="en-US"/>
        </w:rPr>
        <w:t xml:space="preserve">final </w:t>
      </w:r>
      <w:r>
        <w:rPr>
          <w:rFonts w:ascii="Arial" w:eastAsia="Calibri" w:hAnsi="Arial" w:cs="Arial"/>
          <w:bCs/>
          <w:lang w:eastAsia="en-US"/>
        </w:rPr>
        <w:t xml:space="preserve">document. </w:t>
      </w:r>
    </w:p>
    <w:p w14:paraId="18CDB1E2" w14:textId="77777777" w:rsidR="00964DF6" w:rsidRDefault="00964DF6" w:rsidP="000C4269">
      <w:pPr>
        <w:rPr>
          <w:rFonts w:ascii="Arial" w:eastAsia="Calibri" w:hAnsi="Arial" w:cs="Arial"/>
          <w:bCs/>
          <w:lang w:eastAsia="en-US"/>
        </w:rPr>
      </w:pPr>
    </w:p>
    <w:p w14:paraId="2EFD87CA" w14:textId="56021261" w:rsidR="00780224" w:rsidRDefault="000C4269" w:rsidP="55803604">
      <w:pPr>
        <w:rPr>
          <w:rFonts w:ascii="Arial" w:eastAsia="Calibri" w:hAnsi="Arial" w:cs="Arial"/>
          <w:lang w:eastAsia="en-US"/>
        </w:rPr>
      </w:pPr>
      <w:r w:rsidRPr="55803604">
        <w:rPr>
          <w:rFonts w:ascii="Arial" w:eastAsia="Calibri" w:hAnsi="Arial" w:cs="Arial"/>
          <w:lang w:eastAsia="en-US"/>
        </w:rPr>
        <w:t>For update</w:t>
      </w:r>
      <w:r w:rsidR="0168C665" w:rsidRPr="55803604">
        <w:rPr>
          <w:rFonts w:ascii="Arial" w:eastAsia="Calibri" w:hAnsi="Arial" w:cs="Arial"/>
          <w:lang w:eastAsia="en-US"/>
        </w:rPr>
        <w:t>s</w:t>
      </w:r>
      <w:r w:rsidR="6E6A97B7" w:rsidRPr="55803604">
        <w:rPr>
          <w:rFonts w:ascii="Arial" w:eastAsia="Calibri" w:hAnsi="Arial" w:cs="Arial"/>
          <w:lang w:eastAsia="en-US"/>
        </w:rPr>
        <w:t>,</w:t>
      </w:r>
      <w:r w:rsidR="58953308" w:rsidRPr="55803604">
        <w:rPr>
          <w:rFonts w:ascii="Arial" w:eastAsia="Calibri" w:hAnsi="Arial" w:cs="Arial"/>
          <w:lang w:eastAsia="en-US"/>
        </w:rPr>
        <w:t xml:space="preserve"> a new EHIA should be completed. If</w:t>
      </w:r>
      <w:r w:rsidR="05510B2A" w:rsidRPr="55803604">
        <w:rPr>
          <w:rFonts w:ascii="Arial" w:eastAsia="Calibri" w:hAnsi="Arial" w:cs="Arial"/>
          <w:lang w:eastAsia="en-US"/>
        </w:rPr>
        <w:t xml:space="preserve"> there is an existing EIA/EHIA, use this as the basis for known equality and health inequality issues</w:t>
      </w:r>
      <w:r w:rsidR="3A77DFB8" w:rsidRPr="55803604">
        <w:rPr>
          <w:rFonts w:ascii="Arial" w:eastAsia="Calibri" w:hAnsi="Arial" w:cs="Arial"/>
          <w:lang w:eastAsia="en-US"/>
        </w:rPr>
        <w:t>. The new EHIA should</w:t>
      </w:r>
      <w:r w:rsidR="05510B2A" w:rsidRPr="55803604">
        <w:rPr>
          <w:rFonts w:ascii="Arial" w:eastAsia="Calibri" w:hAnsi="Arial" w:cs="Arial"/>
          <w:lang w:eastAsia="en-US"/>
        </w:rPr>
        <w:t xml:space="preserve"> </w:t>
      </w:r>
      <w:r w:rsidR="778DCDCA" w:rsidRPr="55803604">
        <w:rPr>
          <w:rFonts w:ascii="Arial" w:eastAsia="Calibri" w:hAnsi="Arial" w:cs="Arial"/>
          <w:lang w:eastAsia="en-US"/>
        </w:rPr>
        <w:t>be</w:t>
      </w:r>
      <w:r w:rsidR="5FAE70D3" w:rsidRPr="55803604">
        <w:rPr>
          <w:rFonts w:ascii="Arial" w:eastAsia="Calibri" w:hAnsi="Arial" w:cs="Arial"/>
          <w:lang w:eastAsia="en-US"/>
        </w:rPr>
        <w:t xml:space="preserve"> </w:t>
      </w:r>
      <w:r w:rsidR="00182034" w:rsidRPr="55803604">
        <w:rPr>
          <w:rFonts w:ascii="Arial" w:eastAsia="Calibri" w:hAnsi="Arial" w:cs="Arial"/>
          <w:lang w:eastAsia="en-US"/>
        </w:rPr>
        <w:t xml:space="preserve">saved as a separate document from </w:t>
      </w:r>
      <w:r w:rsidR="45885680" w:rsidRPr="55803604">
        <w:rPr>
          <w:rFonts w:ascii="Arial" w:eastAsia="Calibri" w:hAnsi="Arial" w:cs="Arial"/>
          <w:lang w:eastAsia="en-US"/>
        </w:rPr>
        <w:t>any</w:t>
      </w:r>
      <w:r w:rsidR="00182034" w:rsidRPr="55803604">
        <w:rPr>
          <w:rFonts w:ascii="Arial" w:eastAsia="Calibri" w:hAnsi="Arial" w:cs="Arial"/>
          <w:lang w:eastAsia="en-US"/>
        </w:rPr>
        <w:t xml:space="preserve"> previous EIA</w:t>
      </w:r>
      <w:r w:rsidR="75669467" w:rsidRPr="55803604">
        <w:rPr>
          <w:rFonts w:ascii="Arial" w:eastAsia="Calibri" w:hAnsi="Arial" w:cs="Arial"/>
          <w:lang w:eastAsia="en-US"/>
        </w:rPr>
        <w:t xml:space="preserve">s or </w:t>
      </w:r>
      <w:r w:rsidR="00182034" w:rsidRPr="55803604">
        <w:rPr>
          <w:rFonts w:ascii="Arial" w:eastAsia="Calibri" w:hAnsi="Arial" w:cs="Arial"/>
          <w:lang w:eastAsia="en-US"/>
        </w:rPr>
        <w:t>EHIA</w:t>
      </w:r>
      <w:r w:rsidR="4C9349B9" w:rsidRPr="55803604">
        <w:rPr>
          <w:rFonts w:ascii="Arial" w:eastAsia="Calibri" w:hAnsi="Arial" w:cs="Arial"/>
          <w:lang w:eastAsia="en-US"/>
        </w:rPr>
        <w:t>s</w:t>
      </w:r>
      <w:r w:rsidR="0C71745B" w:rsidRPr="55803604">
        <w:rPr>
          <w:rFonts w:ascii="Arial" w:eastAsia="Calibri" w:hAnsi="Arial" w:cs="Arial"/>
          <w:lang w:eastAsia="en-US"/>
        </w:rPr>
        <w:t xml:space="preserve">, with a clear and distinct filename to </w:t>
      </w:r>
      <w:r w:rsidR="00780224" w:rsidRPr="55803604">
        <w:rPr>
          <w:rFonts w:ascii="Arial" w:eastAsia="Calibri" w:hAnsi="Arial" w:cs="Arial"/>
          <w:lang w:eastAsia="en-US"/>
        </w:rPr>
        <w:t>differentiate it from previous</w:t>
      </w:r>
      <w:r w:rsidR="55EB9F5D" w:rsidRPr="55803604">
        <w:rPr>
          <w:rFonts w:ascii="Arial" w:eastAsia="Calibri" w:hAnsi="Arial" w:cs="Arial"/>
          <w:lang w:eastAsia="en-US"/>
        </w:rPr>
        <w:t xml:space="preserve"> versions</w:t>
      </w:r>
      <w:r w:rsidRPr="55803604">
        <w:rPr>
          <w:rFonts w:ascii="Arial" w:eastAsia="Calibri" w:hAnsi="Arial" w:cs="Arial"/>
          <w:lang w:eastAsia="en-US"/>
        </w:rPr>
        <w:t>, for example</w:t>
      </w:r>
      <w:r w:rsidR="00780224" w:rsidRPr="55803604">
        <w:rPr>
          <w:rFonts w:ascii="Arial" w:eastAsia="Calibri" w:hAnsi="Arial" w:cs="Arial"/>
          <w:lang w:eastAsia="en-US"/>
        </w:rPr>
        <w:t>:</w:t>
      </w:r>
    </w:p>
    <w:p w14:paraId="6C6A4494" w14:textId="54C56E97" w:rsidR="00780224" w:rsidRDefault="000C4269" w:rsidP="000C4269">
      <w:pPr>
        <w:rPr>
          <w:rFonts w:ascii="Arial" w:eastAsia="Calibri" w:hAnsi="Arial" w:cs="Arial"/>
          <w:bCs/>
          <w:lang w:eastAsia="en-US"/>
        </w:rPr>
      </w:pPr>
      <w:r w:rsidRPr="00F65230">
        <w:rPr>
          <w:rFonts w:ascii="Arial" w:eastAsia="Calibri" w:hAnsi="Arial" w:cs="Arial"/>
          <w:bCs/>
          <w:lang w:eastAsia="en-US"/>
        </w:rPr>
        <w:t>EHIA Stage 6_</w:t>
      </w:r>
      <w:r w:rsidR="00585FFE">
        <w:rPr>
          <w:rFonts w:ascii="Arial" w:eastAsia="Calibri" w:hAnsi="Arial" w:cs="Arial"/>
          <w:bCs/>
          <w:lang w:eastAsia="en-US"/>
        </w:rPr>
        <w:t>update</w:t>
      </w:r>
      <w:r w:rsidR="00416399">
        <w:rPr>
          <w:rFonts w:ascii="Arial" w:eastAsia="Calibri" w:hAnsi="Arial" w:cs="Arial"/>
          <w:bCs/>
          <w:lang w:eastAsia="en-US"/>
        </w:rPr>
        <w:t>_ [</w:t>
      </w:r>
      <w:r w:rsidR="001A4E97">
        <w:rPr>
          <w:rFonts w:ascii="Arial" w:eastAsia="Calibri" w:hAnsi="Arial" w:cs="Arial"/>
          <w:bCs/>
          <w:lang w:eastAsia="en-US"/>
        </w:rPr>
        <w:t>expected publication date]</w:t>
      </w:r>
      <w:r w:rsidR="00780224">
        <w:rPr>
          <w:rFonts w:ascii="Arial" w:eastAsia="Calibri" w:hAnsi="Arial" w:cs="Arial"/>
          <w:bCs/>
          <w:lang w:eastAsia="en-US"/>
        </w:rPr>
        <w:t xml:space="preserve"> v1.0</w:t>
      </w:r>
    </w:p>
    <w:p w14:paraId="53019855" w14:textId="7DDAA6D6" w:rsidR="000C4269" w:rsidRDefault="00780224" w:rsidP="000C4269">
      <w:pPr>
        <w:rPr>
          <w:rFonts w:ascii="Arial" w:eastAsia="Calibri" w:hAnsi="Arial" w:cs="Arial"/>
          <w:bCs/>
          <w:lang w:eastAsia="en-US"/>
        </w:rPr>
      </w:pPr>
      <w:r>
        <w:rPr>
          <w:rFonts w:ascii="Arial" w:eastAsia="Calibri" w:hAnsi="Arial" w:cs="Arial"/>
          <w:bCs/>
          <w:lang w:eastAsia="en-US"/>
        </w:rPr>
        <w:t xml:space="preserve">EHIA Stage </w:t>
      </w:r>
      <w:r w:rsidR="00585FFE">
        <w:rPr>
          <w:rFonts w:ascii="Arial" w:eastAsia="Calibri" w:hAnsi="Arial" w:cs="Arial"/>
          <w:bCs/>
          <w:lang w:eastAsia="en-US"/>
        </w:rPr>
        <w:t>2</w:t>
      </w:r>
      <w:r>
        <w:rPr>
          <w:rFonts w:ascii="Arial" w:eastAsia="Calibri" w:hAnsi="Arial" w:cs="Arial"/>
          <w:bCs/>
          <w:lang w:eastAsia="en-US"/>
        </w:rPr>
        <w:t>_update</w:t>
      </w:r>
      <w:r w:rsidR="00416399">
        <w:rPr>
          <w:rFonts w:ascii="Arial" w:eastAsia="Calibri" w:hAnsi="Arial" w:cs="Arial"/>
          <w:bCs/>
          <w:lang w:eastAsia="en-US"/>
        </w:rPr>
        <w:t xml:space="preserve">_ [expected publication date] </w:t>
      </w:r>
      <w:r>
        <w:rPr>
          <w:rFonts w:ascii="Arial" w:eastAsia="Calibri" w:hAnsi="Arial" w:cs="Arial"/>
          <w:bCs/>
          <w:lang w:eastAsia="en-US"/>
        </w:rPr>
        <w:t>v1.1</w:t>
      </w:r>
    </w:p>
    <w:p w14:paraId="4393D1CF" w14:textId="18E4C1DA" w:rsidR="00422895" w:rsidRDefault="00422895" w:rsidP="000C4269">
      <w:pPr>
        <w:rPr>
          <w:rFonts w:ascii="Arial" w:eastAsia="Calibri" w:hAnsi="Arial" w:cs="Arial"/>
          <w:bCs/>
          <w:lang w:eastAsia="en-US"/>
        </w:rPr>
      </w:pPr>
    </w:p>
    <w:p w14:paraId="6EEEE845" w14:textId="402182DE" w:rsidR="00DF46C0" w:rsidRDefault="00422895" w:rsidP="00DF46C0">
      <w:pPr>
        <w:rPr>
          <w:rFonts w:ascii="Arial" w:eastAsia="Calibri" w:hAnsi="Arial" w:cs="Arial"/>
          <w:bCs/>
          <w:lang w:eastAsia="en-US"/>
        </w:rPr>
      </w:pPr>
      <w:r>
        <w:rPr>
          <w:rFonts w:ascii="Arial" w:eastAsia="Calibri" w:hAnsi="Arial" w:cs="Arial"/>
          <w:bCs/>
          <w:lang w:eastAsia="en-US"/>
        </w:rPr>
        <w:t>For full guideline updates, the new EHIA will replace any previous EIA/EHIAs.</w:t>
      </w:r>
    </w:p>
    <w:p w14:paraId="60A64455" w14:textId="77777777" w:rsidR="00DF46C0" w:rsidRDefault="00DF46C0" w:rsidP="00DF46C0">
      <w:pPr>
        <w:rPr>
          <w:rFonts w:ascii="Arial" w:eastAsia="Calibri" w:hAnsi="Arial" w:cs="Arial"/>
          <w:bCs/>
          <w:lang w:eastAsia="en-US"/>
        </w:rPr>
      </w:pPr>
    </w:p>
    <w:p w14:paraId="2CA13957" w14:textId="77777777" w:rsidR="00DF46C0" w:rsidRPr="00DF46C0" w:rsidRDefault="00DF46C0" w:rsidP="00DF46C0">
      <w:pPr>
        <w:rPr>
          <w:rFonts w:ascii="Arial" w:eastAsia="Calibri" w:hAnsi="Arial" w:cs="Arial"/>
          <w:bCs/>
          <w:lang w:eastAsia="en-US"/>
        </w:rPr>
      </w:pPr>
    </w:p>
    <w:p w14:paraId="14D4516E" w14:textId="77777777" w:rsidR="00EC399D" w:rsidRDefault="00EC399D">
      <w:pPr>
        <w:rPr>
          <w:rFonts w:ascii="Arial" w:eastAsia="Calibri" w:hAnsi="Arial"/>
          <w:b/>
          <w:bCs/>
          <w:kern w:val="32"/>
          <w:sz w:val="28"/>
          <w:szCs w:val="32"/>
          <w:lang w:eastAsia="en-US"/>
        </w:rPr>
      </w:pPr>
      <w:r>
        <w:rPr>
          <w:rFonts w:eastAsia="Calibri"/>
          <w:lang w:eastAsia="en-US"/>
        </w:rPr>
        <w:br w:type="page"/>
      </w:r>
    </w:p>
    <w:p w14:paraId="3B93B3DE" w14:textId="40FFECE4" w:rsidR="005640F6" w:rsidRPr="00B50444" w:rsidRDefault="005640F6" w:rsidP="00B50444">
      <w:pPr>
        <w:pStyle w:val="Paragraphnonumbers"/>
        <w:jc w:val="center"/>
        <w:rPr>
          <w:b/>
          <w:bCs/>
          <w:sz w:val="32"/>
          <w:szCs w:val="32"/>
        </w:rPr>
      </w:pPr>
      <w:r w:rsidRPr="242BB910">
        <w:rPr>
          <w:b/>
          <w:bCs/>
          <w:sz w:val="32"/>
          <w:szCs w:val="32"/>
        </w:rPr>
        <w:t>NATIONAL INSTITUTE FOR HEALTH AND CARE EXCELLENCE</w:t>
      </w:r>
    </w:p>
    <w:p w14:paraId="2C680D23" w14:textId="6791026D" w:rsidR="005640F6" w:rsidRDefault="00D87EDC" w:rsidP="00A50587">
      <w:pPr>
        <w:pStyle w:val="Paragraphnonumbers"/>
        <w:spacing w:after="0"/>
        <w:jc w:val="center"/>
        <w:rPr>
          <w:b/>
          <w:bCs/>
          <w:sz w:val="32"/>
          <w:szCs w:val="32"/>
        </w:rPr>
      </w:pPr>
      <w:r w:rsidRPr="00310467">
        <w:rPr>
          <w:b/>
          <w:bCs/>
          <w:sz w:val="32"/>
          <w:szCs w:val="32"/>
        </w:rPr>
        <w:t>NICE guidelines</w:t>
      </w:r>
    </w:p>
    <w:p w14:paraId="4116ECA9" w14:textId="77777777" w:rsidR="00E3419E" w:rsidRPr="00310467" w:rsidRDefault="00E3419E" w:rsidP="00A50587">
      <w:pPr>
        <w:pStyle w:val="Paragraphnonumbers"/>
        <w:spacing w:after="0"/>
        <w:jc w:val="center"/>
        <w:rPr>
          <w:b/>
          <w:bCs/>
          <w:sz w:val="32"/>
          <w:szCs w:val="32"/>
        </w:rPr>
      </w:pPr>
    </w:p>
    <w:p w14:paraId="2ECCC81D" w14:textId="21AD1301"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r w:rsidR="00861E78">
        <w:rPr>
          <w:b/>
          <w:bCs/>
          <w:sz w:val="32"/>
          <w:szCs w:val="32"/>
        </w:rPr>
        <w:t>template</w:t>
      </w:r>
    </w:p>
    <w:p w14:paraId="0125D68F" w14:textId="53EE86AD" w:rsidR="005640F6" w:rsidRPr="00310467" w:rsidRDefault="000C210C" w:rsidP="00A50587">
      <w:pPr>
        <w:pStyle w:val="Paragraphnonumbers"/>
        <w:spacing w:after="0"/>
        <w:jc w:val="center"/>
        <w:rPr>
          <w:b/>
          <w:bCs/>
          <w:sz w:val="32"/>
          <w:szCs w:val="32"/>
        </w:rPr>
      </w:pPr>
      <w:r>
        <w:rPr>
          <w:b/>
          <w:bCs/>
          <w:sz w:val="32"/>
          <w:szCs w:val="32"/>
          <w:shd w:val="clear" w:color="auto" w:fill="BFBFBF"/>
        </w:rPr>
        <w:t>Domestic abuse</w:t>
      </w:r>
    </w:p>
    <w:p w14:paraId="23A4CD25" w14:textId="77777777" w:rsidR="00DE2E6B" w:rsidRPr="0078563E" w:rsidRDefault="00DE2E6B" w:rsidP="00570494">
      <w:pPr>
        <w:pStyle w:val="Default"/>
        <w:spacing w:line="276" w:lineRule="auto"/>
        <w:rPr>
          <w:rFonts w:ascii="Arial" w:hAnsi="Arial" w:cs="Arial"/>
        </w:rPr>
      </w:pPr>
    </w:p>
    <w:p w14:paraId="045EC9D5" w14:textId="4EF703CB" w:rsidR="00A50587" w:rsidRDefault="00570494" w:rsidP="00570494">
      <w:pPr>
        <w:pStyle w:val="Paragraphnonumbers"/>
      </w:pPr>
      <w:r w:rsidRPr="0078563E">
        <w:t xml:space="preserve">The </w:t>
      </w:r>
      <w:r w:rsidR="00C43618">
        <w:t>considerations and</w:t>
      </w:r>
      <w:r w:rsidR="00294C17">
        <w:t xml:space="preserve"> potential</w:t>
      </w:r>
      <w:r w:rsidR="00C43618">
        <w:t xml:space="preserve"> impact </w:t>
      </w:r>
      <w:r w:rsidR="00294C17">
        <w:t>on</w:t>
      </w:r>
      <w:r w:rsidR="00294C17" w:rsidRPr="0078563E">
        <w:t xml:space="preserve"> </w:t>
      </w:r>
      <w:r w:rsidRPr="0078563E">
        <w:t xml:space="preserve">equality </w:t>
      </w:r>
      <w:r>
        <w:t xml:space="preserve">and health inequalities </w:t>
      </w:r>
      <w:r w:rsidRPr="0078563E">
        <w:t>ha</w:t>
      </w:r>
      <w:r w:rsidR="00C43618">
        <w:t>ve</w:t>
      </w:r>
      <w:r w:rsidRPr="0078563E">
        <w:t xml:space="preserve"> been </w:t>
      </w:r>
      <w:r w:rsidR="00294C17">
        <w:t>considered</w:t>
      </w:r>
      <w:r w:rsidR="00294C17" w:rsidRPr="0078563E">
        <w:t xml:space="preserve"> </w:t>
      </w:r>
      <w:r w:rsidR="00294C17">
        <w:t>throughout the</w:t>
      </w:r>
      <w:r w:rsidR="00294C17" w:rsidRPr="0078563E">
        <w:t xml:space="preserve"> </w:t>
      </w:r>
      <w:r w:rsidRPr="0078563E">
        <w:t xml:space="preserve">guidance </w:t>
      </w:r>
      <w:r w:rsidR="00294C17" w:rsidRPr="0078563E">
        <w:t>development</w:t>
      </w:r>
      <w:r w:rsidR="00294C17">
        <w:t xml:space="preserve">, maintenance and update process </w:t>
      </w:r>
      <w:r w:rsidRPr="0078563E">
        <w:t>according to the principles of the NICE equality policy</w:t>
      </w:r>
      <w:r>
        <w:t xml:space="preserve"> and those outlined in</w:t>
      </w:r>
      <w:r w:rsidR="00AF7D51">
        <w:t xml:space="preserve"> </w:t>
      </w:r>
      <w:hyperlink r:id="rId18" w:history="1">
        <w:r w:rsidR="00AF7D51" w:rsidRPr="00AF7D51">
          <w:rPr>
            <w:rStyle w:val="Hyperlink"/>
          </w:rPr>
          <w:t>Developing NICE guidelines: the manual</w:t>
        </w:r>
      </w:hyperlink>
      <w:r w:rsidR="00AF7D51">
        <w:t>.</w:t>
      </w:r>
    </w:p>
    <w:p w14:paraId="437190A3" w14:textId="77777777" w:rsidR="00A50587" w:rsidRDefault="00FE16C4" w:rsidP="00570494">
      <w:pPr>
        <w:pStyle w:val="Paragraphnonumbers"/>
      </w:pPr>
      <w:r>
        <w:t>This EHIA relates to:</w:t>
      </w:r>
    </w:p>
    <w:p w14:paraId="32F1BAEF" w14:textId="4BABF234" w:rsidR="00FE16C4" w:rsidRPr="00570494" w:rsidRDefault="00C02224" w:rsidP="00E3419E">
      <w:pPr>
        <w:pStyle w:val="Paragraphnonumbers"/>
      </w:pPr>
      <w:r>
        <w:t>DOMESTIC ABUSE</w:t>
      </w:r>
      <w:r w:rsidR="00865C6A">
        <w:t xml:space="preserve"> </w:t>
      </w:r>
    </w:p>
    <w:p w14:paraId="6814A969" w14:textId="3A013BC7" w:rsidR="00DF46C0" w:rsidRPr="000A213F" w:rsidRDefault="00DF46C0" w:rsidP="00DF46C0">
      <w:pPr>
        <w:pStyle w:val="Paragraphnonumbers"/>
        <w:spacing w:after="0"/>
        <w:jc w:val="center"/>
        <w:rPr>
          <w:b/>
          <w:bCs/>
          <w:sz w:val="32"/>
          <w:szCs w:val="32"/>
          <w:shd w:val="clear" w:color="auto" w:fill="BFBFBF"/>
        </w:rPr>
      </w:pPr>
      <w:r>
        <w:br w:type="page"/>
      </w:r>
      <w:bookmarkStart w:id="10" w:name="_Toc109224098"/>
      <w:r w:rsidRPr="000A213F">
        <w:rPr>
          <w:b/>
          <w:bCs/>
          <w:sz w:val="32"/>
          <w:szCs w:val="32"/>
          <w:shd w:val="clear" w:color="auto" w:fill="BFBFBF"/>
        </w:rPr>
        <w:t>20</w:t>
      </w:r>
      <w:r w:rsidR="00100DB3">
        <w:rPr>
          <w:b/>
          <w:bCs/>
          <w:sz w:val="32"/>
          <w:szCs w:val="32"/>
          <w:shd w:val="clear" w:color="auto" w:fill="BFBFBF"/>
        </w:rPr>
        <w:t>2</w:t>
      </w:r>
      <w:r w:rsidR="00D75E37">
        <w:rPr>
          <w:b/>
          <w:bCs/>
          <w:sz w:val="32"/>
          <w:szCs w:val="32"/>
          <w:shd w:val="clear" w:color="auto" w:fill="BFBFBF"/>
        </w:rPr>
        <w:t>4</w:t>
      </w:r>
      <w:r w:rsidR="00100DB3">
        <w:rPr>
          <w:b/>
          <w:bCs/>
          <w:sz w:val="32"/>
          <w:szCs w:val="32"/>
          <w:shd w:val="clear" w:color="auto" w:fill="BFBFBF"/>
        </w:rPr>
        <w:t xml:space="preserve"> </w:t>
      </w:r>
      <w:r w:rsidR="00822183">
        <w:rPr>
          <w:b/>
          <w:bCs/>
          <w:sz w:val="32"/>
          <w:szCs w:val="32"/>
          <w:shd w:val="clear" w:color="auto" w:fill="BFBFBF"/>
        </w:rPr>
        <w:t>E</w:t>
      </w:r>
      <w:r w:rsidRPr="000A213F">
        <w:rPr>
          <w:b/>
          <w:bCs/>
          <w:sz w:val="32"/>
          <w:szCs w:val="32"/>
          <w:shd w:val="clear" w:color="auto" w:fill="BFBFBF"/>
        </w:rPr>
        <w:t xml:space="preserve">xceptional surveillance of </w:t>
      </w:r>
      <w:r w:rsidR="009C23C6">
        <w:rPr>
          <w:b/>
          <w:bCs/>
          <w:sz w:val="32"/>
          <w:szCs w:val="32"/>
          <w:shd w:val="clear" w:color="auto" w:fill="BFBFBF"/>
        </w:rPr>
        <w:t xml:space="preserve">Domestic Violence and abuse: multi-agency working </w:t>
      </w:r>
      <w:r w:rsidRPr="000A213F">
        <w:rPr>
          <w:b/>
          <w:bCs/>
          <w:sz w:val="32"/>
          <w:szCs w:val="32"/>
          <w:shd w:val="clear" w:color="auto" w:fill="BFBFBF"/>
        </w:rPr>
        <w:t xml:space="preserve">(NICE guideline </w:t>
      </w:r>
      <w:r w:rsidR="009C23C6" w:rsidRPr="000A213F">
        <w:rPr>
          <w:b/>
          <w:bCs/>
          <w:sz w:val="32"/>
          <w:szCs w:val="32"/>
          <w:shd w:val="clear" w:color="auto" w:fill="BFBFBF"/>
        </w:rPr>
        <w:t>PH</w:t>
      </w:r>
      <w:r w:rsidR="009C23C6">
        <w:rPr>
          <w:b/>
          <w:bCs/>
          <w:sz w:val="32"/>
          <w:szCs w:val="32"/>
          <w:shd w:val="clear" w:color="auto" w:fill="BFBFBF"/>
        </w:rPr>
        <w:t>50</w:t>
      </w:r>
      <w:r>
        <w:rPr>
          <w:b/>
          <w:bCs/>
          <w:sz w:val="32"/>
          <w:szCs w:val="32"/>
          <w:shd w:val="clear" w:color="auto" w:fill="BFBFBF"/>
        </w:rPr>
        <w:t>)</w:t>
      </w:r>
    </w:p>
    <w:p w14:paraId="0C4AF6F7" w14:textId="7BB42012" w:rsidR="00DF46C0" w:rsidRDefault="00DF46C0" w:rsidP="000B1868">
      <w:pPr>
        <w:pStyle w:val="Paragraphnonumbers"/>
      </w:pPr>
    </w:p>
    <w:p w14:paraId="062FAF88" w14:textId="6E6DBB49" w:rsidR="00D2468C" w:rsidRDefault="00DF46C0" w:rsidP="00D2468C">
      <w:pPr>
        <w:pStyle w:val="Heading1"/>
        <w:spacing w:after="240"/>
      </w:pPr>
      <w:bookmarkStart w:id="11" w:name="_Toc109224097"/>
      <w:bookmarkStart w:id="12" w:name="_Toc870523330"/>
      <w:r w:rsidRPr="05302F5F">
        <w:rPr>
          <w:rStyle w:val="CommentReference"/>
          <w:sz w:val="28"/>
          <w:szCs w:val="28"/>
        </w:rPr>
        <w:t>ST</w:t>
      </w:r>
      <w:r w:rsidRPr="00AB7AC7">
        <w:t xml:space="preserve">AGE </w:t>
      </w:r>
      <w:r>
        <w:t>1</w:t>
      </w:r>
      <w:r w:rsidRPr="00AB7AC7">
        <w:t xml:space="preserve">. Surveillance </w:t>
      </w:r>
      <w:bookmarkEnd w:id="11"/>
      <w:r>
        <w:t>review</w:t>
      </w:r>
      <w:bookmarkEnd w:id="12"/>
    </w:p>
    <w:p w14:paraId="5E37B37D" w14:textId="6F662D8E" w:rsidR="00DF46C0" w:rsidRDefault="64A8C9E0" w:rsidP="00DF46C0">
      <w:pPr>
        <w:pStyle w:val="Paragraph"/>
      </w:pPr>
      <w:r>
        <w:t>Date of surveillance review:</w:t>
      </w:r>
      <w:r w:rsidR="00E53030">
        <w:t xml:space="preserve"> June 2024 </w:t>
      </w:r>
    </w:p>
    <w:p w14:paraId="19EDB594" w14:textId="2051628D" w:rsidR="00DF46C0" w:rsidRDefault="64A8C9E0" w:rsidP="00DF46C0">
      <w:pPr>
        <w:pStyle w:val="Paragraph"/>
      </w:pPr>
      <w:r>
        <w:t xml:space="preserve">Focus of surveillance review: </w:t>
      </w:r>
      <w:r w:rsidR="00251E59">
        <w:t>Domestic violence and abuse: multi-agency working</w:t>
      </w:r>
    </w:p>
    <w:p w14:paraId="2AB0DFB6" w14:textId="10A49AC6" w:rsidR="00D960ED" w:rsidRDefault="260D7076" w:rsidP="242BB910">
      <w:pPr>
        <w:rPr>
          <w:rStyle w:val="Hyperlink"/>
          <w:rFonts w:ascii="Arial" w:eastAsia="Arial" w:hAnsi="Arial" w:cs="Arial"/>
        </w:rPr>
      </w:pPr>
      <w:r w:rsidRPr="242BB910">
        <w:rPr>
          <w:rFonts w:ascii="Arial" w:eastAsia="Arial" w:hAnsi="Arial" w:cs="Arial"/>
        </w:rPr>
        <w:t xml:space="preserve">Surveillance reviews can be found here </w:t>
      </w:r>
      <w:hyperlink r:id="rId19" w:history="1">
        <w:hyperlink r:id="rId20" w:history="1">
          <w:r w:rsidRPr="242BB910">
            <w:rPr>
              <w:rStyle w:val="Hyperlink"/>
              <w:rFonts w:ascii="Arial" w:eastAsia="Arial" w:hAnsi="Arial" w:cs="Arial"/>
            </w:rPr>
            <w:t>CfG Information Hub - CfG In tray - Allocations</w:t>
          </w:r>
        </w:hyperlink>
      </w:hyperlink>
    </w:p>
    <w:p w14:paraId="5BD6C59B" w14:textId="105E2C37" w:rsidR="242BB910" w:rsidRDefault="242BB910" w:rsidP="242BB910">
      <w:pPr>
        <w:rPr>
          <w:rFonts w:ascii="Arial" w:eastAsia="Arial" w:hAnsi="Arial" w:cs="Arial"/>
          <w:color w:val="0000FF"/>
          <w:u w:val="single"/>
        </w:rPr>
      </w:pPr>
    </w:p>
    <w:p w14:paraId="0B8FA497" w14:textId="7EC175C1" w:rsidR="242BB910" w:rsidRDefault="242BB910" w:rsidP="009672B5">
      <w:pPr>
        <w:pStyle w:val="Paragraph"/>
      </w:pPr>
    </w:p>
    <w:p w14:paraId="696053F7" w14:textId="00214056" w:rsidR="00DF46C0" w:rsidRDefault="00266729" w:rsidP="009672B5">
      <w:pPr>
        <w:pStyle w:val="Paragraphnonumbers"/>
        <w:spacing w:after="0"/>
        <w:rPr>
          <w:rFonts w:cs="Arial"/>
        </w:rPr>
      </w:pPr>
      <w:r w:rsidRPr="2C2C5914">
        <w:rPr>
          <w:rFonts w:cs="Arial"/>
        </w:rPr>
        <w:t xml:space="preserve">Completed </w:t>
      </w:r>
      <w:r w:rsidR="00DF46C0" w:rsidRPr="2C2C5914">
        <w:rPr>
          <w:rFonts w:cs="Arial"/>
        </w:rPr>
        <w:t>by</w:t>
      </w:r>
      <w:r w:rsidR="005A00E6" w:rsidRPr="2C2C5914">
        <w:rPr>
          <w:rFonts w:cs="Arial"/>
        </w:rPr>
        <w:t xml:space="preserve"> </w:t>
      </w:r>
      <w:r w:rsidR="7A2E3951" w:rsidRPr="2C2C5914">
        <w:rPr>
          <w:rFonts w:cs="Arial"/>
        </w:rPr>
        <w:t xml:space="preserve">technical </w:t>
      </w:r>
      <w:r w:rsidR="005A00E6" w:rsidRPr="2C2C5914">
        <w:rPr>
          <w:rFonts w:cs="Arial"/>
        </w:rPr>
        <w:t>analyst</w:t>
      </w:r>
      <w:r w:rsidR="00DF46C0" w:rsidRPr="2C2C5914">
        <w:rPr>
          <w:rFonts w:cs="Arial"/>
        </w:rPr>
        <w:t xml:space="preserve"> ____________________________________</w:t>
      </w:r>
    </w:p>
    <w:p w14:paraId="2F822012" w14:textId="77777777" w:rsidR="00DF46C0" w:rsidRPr="0078563E" w:rsidRDefault="00DF46C0" w:rsidP="00DF46C0">
      <w:pPr>
        <w:pStyle w:val="Paragraphnonumbers"/>
        <w:spacing w:after="0"/>
        <w:rPr>
          <w:rFonts w:cs="Arial"/>
        </w:rPr>
      </w:pPr>
    </w:p>
    <w:p w14:paraId="2E151740" w14:textId="7D96D003" w:rsidR="00DF46C0" w:rsidRPr="0078563E" w:rsidRDefault="00DF46C0" w:rsidP="00DF46C0">
      <w:pPr>
        <w:pStyle w:val="Paragraphnonumbers"/>
        <w:spacing w:after="0"/>
        <w:rPr>
          <w:rFonts w:cs="Arial"/>
        </w:rPr>
      </w:pPr>
      <w:r w:rsidRPr="0078563E">
        <w:rPr>
          <w:rFonts w:cs="Arial"/>
        </w:rPr>
        <w:t>Date______________________________________________________</w:t>
      </w:r>
      <w:r w:rsidR="008C6E7B">
        <w:rPr>
          <w:rFonts w:cs="Arial"/>
        </w:rPr>
        <w:t>__</w:t>
      </w:r>
    </w:p>
    <w:p w14:paraId="7A29BB60" w14:textId="77777777" w:rsidR="00DF46C0" w:rsidRPr="0078563E" w:rsidRDefault="00DF46C0" w:rsidP="00DF46C0">
      <w:pPr>
        <w:pStyle w:val="Paragraphnonumbers"/>
        <w:spacing w:after="0"/>
        <w:rPr>
          <w:rFonts w:cs="Arial"/>
        </w:rPr>
      </w:pPr>
    </w:p>
    <w:p w14:paraId="2E065CDE" w14:textId="36FB8525" w:rsidR="00DF46C0" w:rsidRPr="0078563E" w:rsidRDefault="00DF46C0" w:rsidP="00DF46C0">
      <w:pPr>
        <w:pStyle w:val="Paragraphnonumbers"/>
        <w:spacing w:after="0"/>
        <w:rPr>
          <w:rFonts w:cs="Arial"/>
        </w:rPr>
      </w:pPr>
      <w:r w:rsidRPr="2C2C5914">
        <w:rPr>
          <w:rFonts w:cs="Arial"/>
        </w:rPr>
        <w:t xml:space="preserve">Approved by NICE </w:t>
      </w:r>
      <w:r w:rsidR="00E9636F" w:rsidRPr="2C2C5914">
        <w:rPr>
          <w:rFonts w:cs="Arial"/>
        </w:rPr>
        <w:t xml:space="preserve">CFG </w:t>
      </w:r>
      <w:r w:rsidR="00EB59FC" w:rsidRPr="2C2C5914">
        <w:rPr>
          <w:rFonts w:cs="Arial"/>
        </w:rPr>
        <w:t>topic hub</w:t>
      </w:r>
      <w:r w:rsidRPr="2C2C5914">
        <w:rPr>
          <w:rFonts w:cs="Arial"/>
        </w:rPr>
        <w:t xml:space="preserve"> </w:t>
      </w:r>
      <w:r w:rsidR="00E9636F" w:rsidRPr="2C2C5914">
        <w:rPr>
          <w:rFonts w:cs="Arial"/>
        </w:rPr>
        <w:t xml:space="preserve">senior topic adviser or </w:t>
      </w:r>
      <w:r w:rsidRPr="2C2C5914">
        <w:rPr>
          <w:rFonts w:cs="Arial"/>
        </w:rPr>
        <w:t>associate director</w:t>
      </w:r>
      <w:r w:rsidR="008C6E7B" w:rsidRPr="2C2C5914">
        <w:rPr>
          <w:rFonts w:cs="Arial"/>
        </w:rPr>
        <w:t>__________________</w:t>
      </w:r>
    </w:p>
    <w:p w14:paraId="45258864" w14:textId="77777777" w:rsidR="00DF46C0" w:rsidRPr="0078563E" w:rsidRDefault="00DF46C0" w:rsidP="00DF46C0">
      <w:pPr>
        <w:pStyle w:val="Paragraphnonumbers"/>
        <w:spacing w:after="0"/>
        <w:rPr>
          <w:rFonts w:cs="Arial"/>
        </w:rPr>
      </w:pPr>
    </w:p>
    <w:p w14:paraId="685AD31F" w14:textId="0D8C13C7" w:rsidR="000B1868" w:rsidRDefault="64A8C9E0" w:rsidP="2C2C5914">
      <w:pPr>
        <w:pStyle w:val="Paragraphnonumbers"/>
        <w:spacing w:after="0"/>
        <w:rPr>
          <w:rFonts w:cs="Arial"/>
        </w:rPr>
      </w:pPr>
      <w:r w:rsidRPr="2C2C5914">
        <w:rPr>
          <w:rFonts w:cs="Arial"/>
        </w:rPr>
        <w:t>Date____________________</w:t>
      </w:r>
    </w:p>
    <w:p w14:paraId="337CD1BC" w14:textId="77777777" w:rsidR="00F82703" w:rsidRDefault="00F82703" w:rsidP="2C2C5914">
      <w:pPr>
        <w:pStyle w:val="Paragraphnonumbers"/>
        <w:spacing w:after="0"/>
        <w:rPr>
          <w:rFonts w:cs="Arial"/>
        </w:rPr>
      </w:pPr>
    </w:p>
    <w:p w14:paraId="10A0891C" w14:textId="77777777" w:rsidR="00F82703" w:rsidRDefault="00F82703" w:rsidP="2C2C5914">
      <w:pPr>
        <w:pStyle w:val="Paragraphnonumbers"/>
        <w:spacing w:after="0"/>
        <w:rPr>
          <w:rFonts w:cs="Arial"/>
          <w:kern w:val="32"/>
        </w:rPr>
      </w:pPr>
    </w:p>
    <w:p w14:paraId="3C2E8B5B" w14:textId="7B494083" w:rsidR="000665B7" w:rsidRPr="000665B7" w:rsidRDefault="000665B7" w:rsidP="000665B7">
      <w:r w:rsidRPr="000665B7">
        <w:rPr>
          <w:highlight w:val="yellow"/>
        </w:rPr>
        <w:t>NB, note from topic team</w:t>
      </w:r>
      <w:r w:rsidRPr="000665B7">
        <w:t xml:space="preserve"> – change to ONS data collection in line with UK Domestic Abuse Act (2021). Current figures (13/11/25) appear to reflect an overall prevalence increase but that is related to the new approach which includes controlling and coercive behaviour. </w:t>
      </w:r>
      <w:r w:rsidR="00A23508">
        <w:t>T</w:t>
      </w:r>
      <w:r w:rsidRPr="000665B7">
        <w:t xml:space="preserve">he surveillance report was based on the 2020 data.  </w:t>
      </w:r>
    </w:p>
    <w:p w14:paraId="48824752" w14:textId="60A4EB7D" w:rsidR="242BB910" w:rsidRDefault="000665B7" w:rsidP="242BB910">
      <w:pPr>
        <w:pStyle w:val="Heading1"/>
        <w:rPr>
          <w:rFonts w:ascii="Times New Roman" w:hAnsi="Times New Roman"/>
          <w:b w:val="0"/>
          <w:sz w:val="24"/>
          <w:szCs w:val="24"/>
        </w:rPr>
      </w:pPr>
      <w:bookmarkStart w:id="13" w:name="_Toc1519778241"/>
      <w:r w:rsidRPr="000665B7">
        <w:rPr>
          <w:rFonts w:ascii="Times New Roman" w:hAnsi="Times New Roman"/>
          <w:b w:val="0"/>
          <w:bCs w:val="0"/>
          <w:kern w:val="0"/>
          <w:sz w:val="24"/>
          <w:szCs w:val="24"/>
        </w:rPr>
        <w:t>The intention is that publication of EHIA (alongside draft scope) will mirror the information here but with updated language and statistical data.</w:t>
      </w:r>
      <w:bookmarkEnd w:id="13"/>
    </w:p>
    <w:p w14:paraId="5F992892" w14:textId="77777777" w:rsidR="00657E16" w:rsidRDefault="00657E16">
      <w:pPr>
        <w:rPr>
          <w:rFonts w:ascii="Arial" w:hAnsi="Arial"/>
          <w:b/>
          <w:kern w:val="32"/>
          <w:sz w:val="28"/>
          <w:szCs w:val="28"/>
        </w:rPr>
      </w:pPr>
      <w:r>
        <w:br w:type="page"/>
      </w:r>
    </w:p>
    <w:p w14:paraId="7E9D3265" w14:textId="5EDD01C1" w:rsidR="00570494" w:rsidRDefault="6FD8B532" w:rsidP="0096171A">
      <w:pPr>
        <w:pStyle w:val="Heading1"/>
      </w:pPr>
      <w:bookmarkStart w:id="14" w:name="_Toc1952233125"/>
      <w:r>
        <w:t xml:space="preserve">STAGE </w:t>
      </w:r>
      <w:r w:rsidR="4280DA1C">
        <w:t>2</w:t>
      </w:r>
      <w:r w:rsidR="7FD3EEBB">
        <w:t>.</w:t>
      </w:r>
      <w:r w:rsidR="1EE183BE">
        <w:t xml:space="preserve"> </w:t>
      </w:r>
      <w:r w:rsidR="3C0FB193">
        <w:t>Informing</w:t>
      </w:r>
      <w:r w:rsidR="1EE183BE">
        <w:t xml:space="preserve"> the scope</w:t>
      </w:r>
      <w:bookmarkEnd w:id="14"/>
      <w:r w:rsidR="1EE183BE">
        <w:t xml:space="preserve"> </w:t>
      </w:r>
      <w:r w:rsidR="3C0FB193">
        <w:t xml:space="preserve">  </w:t>
      </w:r>
      <w:bookmarkEnd w:id="10"/>
      <w:r w:rsidR="3C0FB193">
        <w:t xml:space="preserve"> </w:t>
      </w:r>
    </w:p>
    <w:p w14:paraId="087F05B9" w14:textId="5E0FD63C" w:rsidR="006210D3" w:rsidRDefault="00921A4E" w:rsidP="006210D3">
      <w:pPr>
        <w:pStyle w:val="Paragraph"/>
      </w:pPr>
      <w:r>
        <w:t>Domestic Abuse</w:t>
      </w:r>
    </w:p>
    <w:p w14:paraId="6A619AB7" w14:textId="26B52733" w:rsidR="006210D3" w:rsidRDefault="006210D3" w:rsidP="006210D3">
      <w:pPr>
        <w:pStyle w:val="Paragraph"/>
      </w:pPr>
      <w:r>
        <w:t xml:space="preserve">Date of completion: </w:t>
      </w:r>
      <w:r w:rsidR="006A7637">
        <w:t>24 November 2025</w:t>
      </w:r>
    </w:p>
    <w:p w14:paraId="3D795697" w14:textId="4E0FAB1D" w:rsidR="006210D3" w:rsidRDefault="006210D3" w:rsidP="006210D3">
      <w:pPr>
        <w:pStyle w:val="Paragraph"/>
      </w:pPr>
      <w:r>
        <w:t xml:space="preserve">Focus of guideline or update: </w:t>
      </w:r>
      <w:r w:rsidR="006A7637">
        <w:t>Domestic Abuse</w:t>
      </w:r>
    </w:p>
    <w:p w14:paraId="1FCA7B13" w14:textId="7D870F1C" w:rsidR="00D8135E" w:rsidRDefault="47C31793" w:rsidP="0096171A">
      <w:pPr>
        <w:pStyle w:val="Paragraphnonumbers"/>
        <w:spacing w:before="240" w:line="360" w:lineRule="auto"/>
      </w:pPr>
      <w:r>
        <w:t>For short updates where there is no scoping workshop or scope consultation, questions relating to these in stage 2 can be noted ‘not applicable’.</w:t>
      </w:r>
    </w:p>
    <w:p w14:paraId="5B322904" w14:textId="0442D8FC" w:rsidR="248A8F04" w:rsidRDefault="248A8F04" w:rsidP="242BB910">
      <w:pPr>
        <w:spacing w:before="240" w:after="240" w:line="360" w:lineRule="auto"/>
        <w:rPr>
          <w:rFonts w:ascii="Arial" w:eastAsia="Arial" w:hAnsi="Arial" w:cs="Arial"/>
        </w:rPr>
      </w:pPr>
      <w:r w:rsidRPr="242BB910">
        <w:rPr>
          <w:rFonts w:ascii="Arial" w:eastAsia="Arial" w:hAnsi="Arial" w:cs="Arial"/>
        </w:rPr>
        <w:t xml:space="preserve">If no surveillance review exists, include a note to indicate this. </w:t>
      </w:r>
    </w:p>
    <w:p w14:paraId="03C4ADC1" w14:textId="4C021A43" w:rsidR="242BB910" w:rsidRDefault="242BB910" w:rsidP="242BB910">
      <w:pPr>
        <w:spacing w:before="240" w:after="240" w:line="360" w:lineRule="auto"/>
        <w:rPr>
          <w:rFonts w:ascii="Arial" w:eastAsia="Arial" w:hAnsi="Arial" w:cs="Arial"/>
        </w:rPr>
      </w:pPr>
    </w:p>
    <w:tbl>
      <w:tblPr>
        <w:tblW w:w="0" w:type="auto"/>
        <w:tblInd w:w="135" w:type="dxa"/>
        <w:tblLayout w:type="fixed"/>
        <w:tblLook w:val="04A0" w:firstRow="1" w:lastRow="0" w:firstColumn="1" w:lastColumn="0" w:noHBand="0" w:noVBand="1"/>
      </w:tblPr>
      <w:tblGrid>
        <w:gridCol w:w="9474"/>
      </w:tblGrid>
      <w:tr w:rsidR="242BB910" w14:paraId="4986BCF0" w14:textId="77777777" w:rsidTr="242BB910">
        <w:trPr>
          <w:trHeight w:val="390"/>
        </w:trPr>
        <w:tc>
          <w:tcPr>
            <w:tcW w:w="9474" w:type="dxa"/>
            <w:tcBorders>
              <w:top w:val="single" w:sz="8" w:space="0" w:color="auto"/>
              <w:left w:val="single" w:sz="8" w:space="0" w:color="auto"/>
              <w:bottom w:val="single" w:sz="8" w:space="0" w:color="auto"/>
              <w:right w:val="single" w:sz="8" w:space="0" w:color="auto"/>
            </w:tcBorders>
            <w:tcMar>
              <w:left w:w="108" w:type="dxa"/>
              <w:right w:w="108" w:type="dxa"/>
            </w:tcMar>
          </w:tcPr>
          <w:p w14:paraId="0569CDCC" w14:textId="6413D219" w:rsidR="3EA75A3A" w:rsidRDefault="3EA75A3A" w:rsidP="242BB910">
            <w:pPr>
              <w:pStyle w:val="ListParagraph"/>
              <w:spacing w:line="276" w:lineRule="auto"/>
              <w:ind w:left="567" w:hanging="567"/>
              <w:rPr>
                <w:rFonts w:ascii="Arial" w:eastAsia="Arial" w:hAnsi="Arial" w:cs="Arial"/>
              </w:rPr>
            </w:pPr>
            <w:r w:rsidRPr="242BB910">
              <w:rPr>
                <w:rFonts w:ascii="Arial" w:eastAsia="Arial" w:hAnsi="Arial" w:cs="Arial"/>
              </w:rPr>
              <w:t xml:space="preserve">2.1 </w:t>
            </w:r>
            <w:r w:rsidR="242BB910" w:rsidRPr="242BB910">
              <w:rPr>
                <w:rFonts w:ascii="Arial" w:eastAsia="Arial" w:hAnsi="Arial" w:cs="Arial"/>
              </w:rPr>
              <w:t>Check existing EIAs or EHIAs at the very beginning of scoping (during early preparation stages). Note any equality and health inequality issues identified.</w:t>
            </w:r>
          </w:p>
        </w:tc>
      </w:tr>
      <w:tr w:rsidR="001E364D" w14:paraId="7EEEB001" w14:textId="77777777" w:rsidTr="242BB910">
        <w:trPr>
          <w:trHeight w:val="390"/>
        </w:trPr>
        <w:tc>
          <w:tcPr>
            <w:tcW w:w="9474" w:type="dxa"/>
            <w:tcBorders>
              <w:top w:val="single" w:sz="8" w:space="0" w:color="auto"/>
              <w:left w:val="single" w:sz="8" w:space="0" w:color="auto"/>
              <w:bottom w:val="single" w:sz="8" w:space="0" w:color="auto"/>
              <w:right w:val="single" w:sz="8" w:space="0" w:color="auto"/>
            </w:tcBorders>
            <w:tcMar>
              <w:left w:w="108" w:type="dxa"/>
              <w:right w:w="108" w:type="dxa"/>
            </w:tcMar>
          </w:tcPr>
          <w:p w14:paraId="354A5013" w14:textId="593C1034" w:rsidR="001E364D" w:rsidRPr="242BB910" w:rsidRDefault="00400F0F" w:rsidP="00400F0F">
            <w:pPr>
              <w:pStyle w:val="ListParagraph"/>
              <w:spacing w:line="276" w:lineRule="auto"/>
              <w:ind w:left="567" w:hanging="567"/>
              <w:jc w:val="both"/>
              <w:rPr>
                <w:rFonts w:ascii="Arial" w:eastAsia="Arial" w:hAnsi="Arial" w:cs="Arial"/>
              </w:rPr>
            </w:pPr>
            <w:r w:rsidRPr="00400F0F">
              <w:rPr>
                <w:rFonts w:ascii="Arial" w:eastAsia="Arial" w:hAnsi="Arial" w:cs="Arial"/>
              </w:rPr>
              <w:t>NICE guideline PH50 Domestic Violence and Abuse: Multiagency Working (2014)</w:t>
            </w:r>
            <w:r w:rsidR="003072AD">
              <w:rPr>
                <w:rFonts w:ascii="Arial" w:eastAsia="Arial" w:hAnsi="Arial" w:cs="Arial"/>
              </w:rPr>
              <w:t xml:space="preserve"> </w:t>
            </w:r>
            <w:r w:rsidRPr="00400F0F">
              <w:rPr>
                <w:rFonts w:ascii="Arial" w:eastAsia="Arial" w:hAnsi="Arial" w:cs="Arial"/>
              </w:rPr>
              <w:t>identified key equality issues including barriers faced by minoritised communities, disabled people, LGBT+ individuals, and men in accessing domestic abuse services. These inequalities remain relevant and inform the current scope. </w:t>
            </w:r>
          </w:p>
        </w:tc>
      </w:tr>
    </w:tbl>
    <w:p w14:paraId="0F487399" w14:textId="320DA82F" w:rsidR="242BB910" w:rsidRDefault="242BB910" w:rsidP="242BB910">
      <w:pPr>
        <w:spacing w:before="240" w:after="240" w:line="360" w:lineRule="auto"/>
        <w:rPr>
          <w:rFonts w:ascii="Arial" w:eastAsia="Arial" w:hAnsi="Arial" w:cs="Arial"/>
        </w:rPr>
      </w:pPr>
    </w:p>
    <w:tbl>
      <w:tblPr>
        <w:tblW w:w="0" w:type="auto"/>
        <w:tblInd w:w="135" w:type="dxa"/>
        <w:tblLayout w:type="fixed"/>
        <w:tblLook w:val="04A0" w:firstRow="1" w:lastRow="0" w:firstColumn="1" w:lastColumn="0" w:noHBand="0" w:noVBand="1"/>
      </w:tblPr>
      <w:tblGrid>
        <w:gridCol w:w="9474"/>
      </w:tblGrid>
      <w:tr w:rsidR="242BB910" w14:paraId="38E29151" w14:textId="77777777" w:rsidTr="242BB910">
        <w:trPr>
          <w:trHeight w:val="390"/>
        </w:trPr>
        <w:tc>
          <w:tcPr>
            <w:tcW w:w="9474" w:type="dxa"/>
            <w:tcBorders>
              <w:top w:val="single" w:sz="8" w:space="0" w:color="auto"/>
              <w:left w:val="single" w:sz="8" w:space="0" w:color="auto"/>
              <w:bottom w:val="single" w:sz="8" w:space="0" w:color="auto"/>
              <w:right w:val="single" w:sz="8" w:space="0" w:color="auto"/>
            </w:tcBorders>
            <w:tcMar>
              <w:left w:w="108" w:type="dxa"/>
              <w:right w:w="108" w:type="dxa"/>
            </w:tcMar>
          </w:tcPr>
          <w:p w14:paraId="30C8900E" w14:textId="1E7F2DD9" w:rsidR="0EBEC51F" w:rsidRDefault="0EBEC51F" w:rsidP="242BB910">
            <w:pPr>
              <w:pStyle w:val="ListParagraph"/>
              <w:spacing w:line="276" w:lineRule="auto"/>
              <w:ind w:left="567" w:hanging="567"/>
              <w:rPr>
                <w:rFonts w:ascii="Arial" w:eastAsia="Arial" w:hAnsi="Arial" w:cs="Arial"/>
              </w:rPr>
            </w:pPr>
            <w:r w:rsidRPr="242BB910">
              <w:rPr>
                <w:rFonts w:ascii="Arial" w:eastAsia="Arial" w:hAnsi="Arial" w:cs="Arial"/>
              </w:rPr>
              <w:t xml:space="preserve">2.2 </w:t>
            </w:r>
            <w:r w:rsidR="242BB910" w:rsidRPr="242BB910">
              <w:rPr>
                <w:rFonts w:ascii="Arial" w:eastAsia="Arial" w:hAnsi="Arial" w:cs="Arial"/>
              </w:rPr>
              <w:t>What additional approaches have been used to identify potential equality and health inequalities issues during the check for an update or during development of the draft scope?</w:t>
            </w:r>
          </w:p>
        </w:tc>
      </w:tr>
      <w:tr w:rsidR="242BB910" w14:paraId="63BD3E7F" w14:textId="77777777" w:rsidTr="000B4C5F">
        <w:trPr>
          <w:trHeight w:val="3711"/>
        </w:trPr>
        <w:tc>
          <w:tcPr>
            <w:tcW w:w="9474" w:type="dxa"/>
            <w:tcBorders>
              <w:top w:val="single" w:sz="8" w:space="0" w:color="auto"/>
              <w:left w:val="single" w:sz="8" w:space="0" w:color="auto"/>
              <w:bottom w:val="single" w:sz="8" w:space="0" w:color="auto"/>
              <w:right w:val="single" w:sz="8" w:space="0" w:color="auto"/>
            </w:tcBorders>
            <w:tcMar>
              <w:left w:w="108" w:type="dxa"/>
              <w:right w:w="108" w:type="dxa"/>
            </w:tcMar>
          </w:tcPr>
          <w:p w14:paraId="0BD34B7F" w14:textId="0A7D0742" w:rsidR="242BB910" w:rsidRPr="000B4C5F" w:rsidRDefault="000B4C5F" w:rsidP="242BB910">
            <w:pPr>
              <w:spacing w:after="240" w:line="276" w:lineRule="auto"/>
              <w:rPr>
                <w:rFonts w:ascii="Arial" w:eastAsia="Arial" w:hAnsi="Arial" w:cs="Arial"/>
              </w:rPr>
            </w:pPr>
            <w:r w:rsidRPr="000B4C5F">
              <w:rPr>
                <w:rFonts w:ascii="Arial" w:eastAsia="Arial" w:hAnsi="Arial" w:cs="Arial"/>
              </w:rPr>
              <w:t>To explore the breadth of equality and health inequalities issues affecting domestic abuse we collated information from a range of sources which include: review of NICE Domestic Violence and Abuse 2024 surveillance activity and associated NICE prioritisation board health inequalities briefing; NICE team members facilitated meetings with topic experts during pre-scoping activities (January-March 2025); we consolidated and checked findings by looking up additional data on the key issues raised along with early discussions with NICE People and Communities Team. This approach provided intelligence and an overview with respect to equality and health inequalities and particularly highlighted that there are underserved groups (e.g., disabled men and women, LGBT+ people, minoritised ethnic people and communities). </w:t>
            </w:r>
          </w:p>
        </w:tc>
      </w:tr>
    </w:tbl>
    <w:p w14:paraId="1869311F" w14:textId="5FA3A08C" w:rsidR="242BB910" w:rsidRDefault="242BB910" w:rsidP="242BB910">
      <w:pPr>
        <w:spacing w:after="240" w:line="276" w:lineRule="auto"/>
        <w:rPr>
          <w:rFonts w:ascii="Arial" w:eastAsia="Arial" w:hAnsi="Arial" w:cs="Arial"/>
        </w:rPr>
      </w:pPr>
    </w:p>
    <w:tbl>
      <w:tblPr>
        <w:tblW w:w="0" w:type="auto"/>
        <w:tblLayout w:type="fixed"/>
        <w:tblLook w:val="04A0" w:firstRow="1" w:lastRow="0" w:firstColumn="1" w:lastColumn="0" w:noHBand="0" w:noVBand="1"/>
      </w:tblPr>
      <w:tblGrid>
        <w:gridCol w:w="9458"/>
      </w:tblGrid>
      <w:tr w:rsidR="242BB910" w14:paraId="1F22DE99" w14:textId="77777777" w:rsidTr="7977CDF3">
        <w:trPr>
          <w:trHeight w:val="300"/>
        </w:trPr>
        <w:tc>
          <w:tcPr>
            <w:tcW w:w="9458" w:type="dxa"/>
            <w:tcBorders>
              <w:top w:val="single" w:sz="8" w:space="0" w:color="auto"/>
              <w:left w:val="single" w:sz="8" w:space="0" w:color="auto"/>
              <w:bottom w:val="single" w:sz="8" w:space="0" w:color="auto"/>
              <w:right w:val="single" w:sz="8" w:space="0" w:color="auto"/>
            </w:tcBorders>
            <w:tcMar>
              <w:left w:w="108" w:type="dxa"/>
              <w:right w:w="108" w:type="dxa"/>
            </w:tcMar>
          </w:tcPr>
          <w:p w14:paraId="4C9E7215" w14:textId="27329CCB" w:rsidR="2A97A2C7" w:rsidRDefault="2A97A2C7" w:rsidP="242BB910">
            <w:pPr>
              <w:pStyle w:val="ListParagraph"/>
              <w:spacing w:line="276" w:lineRule="auto"/>
              <w:ind w:left="567" w:hanging="567"/>
              <w:rPr>
                <w:rFonts w:ascii="Arial" w:eastAsia="Arial" w:hAnsi="Arial" w:cs="Arial"/>
              </w:rPr>
            </w:pPr>
            <w:r w:rsidRPr="242BB910">
              <w:rPr>
                <w:rFonts w:ascii="Arial" w:eastAsia="Arial" w:hAnsi="Arial" w:cs="Arial"/>
              </w:rPr>
              <w:t xml:space="preserve">2.3 </w:t>
            </w:r>
            <w:r w:rsidR="242BB910" w:rsidRPr="242BB910">
              <w:rPr>
                <w:rFonts w:ascii="Arial" w:eastAsia="Arial" w:hAnsi="Arial" w:cs="Arial"/>
              </w:rPr>
              <w:t>What potential equality and health inequalities issues have been identified during the check for an update or during development of the draft scope?</w:t>
            </w:r>
          </w:p>
        </w:tc>
      </w:tr>
      <w:tr w:rsidR="242BB910" w14:paraId="14EECB50" w14:textId="77777777" w:rsidTr="7977CDF3">
        <w:trPr>
          <w:trHeight w:val="300"/>
        </w:trPr>
        <w:tc>
          <w:tcPr>
            <w:tcW w:w="9458" w:type="dxa"/>
            <w:tcBorders>
              <w:top w:val="single" w:sz="8" w:space="0" w:color="auto"/>
              <w:left w:val="single" w:sz="8" w:space="0" w:color="auto"/>
              <w:bottom w:val="single" w:sz="8" w:space="0" w:color="auto"/>
              <w:right w:val="single" w:sz="8" w:space="0" w:color="auto"/>
            </w:tcBorders>
            <w:tcMar>
              <w:left w:w="108" w:type="dxa"/>
              <w:right w:w="108" w:type="dxa"/>
            </w:tcMar>
          </w:tcPr>
          <w:p w14:paraId="24320023" w14:textId="7165165E" w:rsidR="00761BF1" w:rsidRPr="00761BF1" w:rsidRDefault="00761BF1" w:rsidP="00761BF1">
            <w:pPr>
              <w:spacing w:after="240" w:line="276" w:lineRule="auto"/>
              <w:rPr>
                <w:rFonts w:ascii="Arial" w:eastAsia="Arial" w:hAnsi="Arial" w:cs="Arial"/>
              </w:rPr>
            </w:pPr>
            <w:hyperlink r:id="rId21" w:tgtFrame="_blank" w:history="1">
              <w:r w:rsidRPr="00761BF1">
                <w:rPr>
                  <w:rStyle w:val="Hyperlink"/>
                  <w:rFonts w:ascii="Arial" w:eastAsia="Arial" w:hAnsi="Arial" w:cs="Arial"/>
                </w:rPr>
                <w:t>New methods at Office for National Statistics (ONS)</w:t>
              </w:r>
            </w:hyperlink>
            <w:r w:rsidRPr="00761BF1">
              <w:rPr>
                <w:rFonts w:ascii="Arial" w:eastAsia="Arial" w:hAnsi="Arial" w:cs="Arial"/>
              </w:rPr>
              <w:t xml:space="preserve"> now consider the broad definition of domestic abuse established in the Domestic Abuse Act 2021. The ONS estimate that</w:t>
            </w:r>
            <w:r w:rsidR="00684223">
              <w:rPr>
                <w:rFonts w:ascii="Arial" w:eastAsia="Arial" w:hAnsi="Arial" w:cs="Arial"/>
              </w:rPr>
              <w:t>,</w:t>
            </w:r>
            <w:r w:rsidRPr="00761BF1">
              <w:rPr>
                <w:rFonts w:ascii="Arial" w:eastAsia="Arial" w:hAnsi="Arial" w:cs="Arial"/>
              </w:rPr>
              <w:t xml:space="preserve"> in the year ending March 202</w:t>
            </w:r>
            <w:r w:rsidR="00911E61">
              <w:rPr>
                <w:rFonts w:ascii="Arial" w:eastAsia="Arial" w:hAnsi="Arial" w:cs="Arial"/>
              </w:rPr>
              <w:t>5</w:t>
            </w:r>
            <w:r w:rsidR="00684223">
              <w:rPr>
                <w:rFonts w:ascii="Arial" w:eastAsia="Arial" w:hAnsi="Arial" w:cs="Arial"/>
              </w:rPr>
              <w:t>,</w:t>
            </w:r>
            <w:r w:rsidRPr="00761BF1">
              <w:rPr>
                <w:rFonts w:ascii="Arial" w:eastAsia="Arial" w:hAnsi="Arial" w:cs="Arial"/>
              </w:rPr>
              <w:t xml:space="preserve">  </w:t>
            </w:r>
            <w:hyperlink r:id="rId22" w:anchor="headline-statistics-on-domestic-abuse" w:history="1">
              <w:r w:rsidRPr="00911E61">
                <w:rPr>
                  <w:rStyle w:val="Hyperlink"/>
                  <w:rFonts w:ascii="Arial" w:eastAsia="Arial" w:hAnsi="Arial" w:cs="Arial"/>
                </w:rPr>
                <w:t>9.</w:t>
              </w:r>
              <w:r w:rsidR="002E7AC3">
                <w:rPr>
                  <w:rStyle w:val="Hyperlink"/>
                  <w:rFonts w:ascii="Arial" w:eastAsia="Arial" w:hAnsi="Arial" w:cs="Arial"/>
                </w:rPr>
                <w:t>1</w:t>
              </w:r>
              <w:r w:rsidRPr="00911E61">
                <w:rPr>
                  <w:rStyle w:val="Hyperlink"/>
                  <w:rFonts w:ascii="Arial" w:eastAsia="Arial" w:hAnsi="Arial" w:cs="Arial"/>
                </w:rPr>
                <w:t>% of women (2.</w:t>
              </w:r>
              <w:r w:rsidR="002E7AC3">
                <w:rPr>
                  <w:rStyle w:val="Hyperlink"/>
                  <w:rFonts w:ascii="Arial" w:eastAsia="Arial" w:hAnsi="Arial" w:cs="Arial"/>
                </w:rPr>
                <w:t>2</w:t>
              </w:r>
              <w:r w:rsidRPr="00911E61">
                <w:rPr>
                  <w:rStyle w:val="Hyperlink"/>
                  <w:rFonts w:ascii="Arial" w:eastAsia="Arial" w:hAnsi="Arial" w:cs="Arial"/>
                </w:rPr>
                <w:t xml:space="preserve"> million) and 6.5% of men (1.5 million)</w:t>
              </w:r>
            </w:hyperlink>
            <w:r w:rsidRPr="00911E61">
              <w:rPr>
                <w:rFonts w:ascii="Arial" w:eastAsia="Arial" w:hAnsi="Arial" w:cs="Arial"/>
              </w:rPr>
              <w:t xml:space="preserve"> o</w:t>
            </w:r>
            <w:r w:rsidRPr="00761BF1">
              <w:rPr>
                <w:rFonts w:ascii="Arial" w:eastAsia="Arial" w:hAnsi="Arial" w:cs="Arial"/>
              </w:rPr>
              <w:t>ver the age of 16 had experienced domestic abuse. The ONS also estimate that 1 in 4 (2</w:t>
            </w:r>
            <w:r w:rsidR="00134AFC">
              <w:rPr>
                <w:rFonts w:ascii="Arial" w:eastAsia="Arial" w:hAnsi="Arial" w:cs="Arial"/>
              </w:rPr>
              <w:t>5</w:t>
            </w:r>
            <w:r w:rsidRPr="00761BF1">
              <w:rPr>
                <w:rFonts w:ascii="Arial" w:eastAsia="Arial" w:hAnsi="Arial" w:cs="Arial"/>
              </w:rPr>
              <w:t>.</w:t>
            </w:r>
            <w:r w:rsidR="00134AFC">
              <w:rPr>
                <w:rFonts w:ascii="Arial" w:eastAsia="Arial" w:hAnsi="Arial" w:cs="Arial"/>
              </w:rPr>
              <w:t>8</w:t>
            </w:r>
            <w:r w:rsidRPr="00761BF1">
              <w:rPr>
                <w:rFonts w:ascii="Arial" w:eastAsia="Arial" w:hAnsi="Arial" w:cs="Arial"/>
              </w:rPr>
              <w:t>%) people aged 16 years and over have experienced domestic abuse since the age of 16 years, (equivalent to 12.</w:t>
            </w:r>
            <w:r w:rsidR="00F04C99">
              <w:rPr>
                <w:rFonts w:ascii="Arial" w:eastAsia="Arial" w:hAnsi="Arial" w:cs="Arial"/>
              </w:rPr>
              <w:t>5</w:t>
            </w:r>
            <w:r w:rsidRPr="00761BF1">
              <w:rPr>
                <w:rFonts w:ascii="Arial" w:eastAsia="Arial" w:hAnsi="Arial" w:cs="Arial"/>
              </w:rPr>
              <w:t xml:space="preserve"> million people). </w:t>
            </w:r>
            <w:hyperlink r:id="rId23" w:history="1">
              <w:r w:rsidRPr="00E97193">
                <w:rPr>
                  <w:rStyle w:val="Hyperlink"/>
                  <w:rFonts w:ascii="Arial" w:eastAsia="Arial" w:hAnsi="Arial" w:cs="Arial"/>
                </w:rPr>
                <w:t xml:space="preserve">Split by sex, this includes </w:t>
              </w:r>
              <w:r w:rsidR="00DE472D" w:rsidRPr="00E97193">
                <w:rPr>
                  <w:rStyle w:val="Hyperlink"/>
                  <w:rFonts w:ascii="Arial" w:eastAsia="Arial" w:hAnsi="Arial" w:cs="Arial"/>
                </w:rPr>
                <w:t>29.6</w:t>
              </w:r>
              <w:r w:rsidRPr="00E97193">
                <w:rPr>
                  <w:rStyle w:val="Hyperlink"/>
                  <w:rFonts w:ascii="Arial" w:eastAsia="Arial" w:hAnsi="Arial" w:cs="Arial"/>
                </w:rPr>
                <w:t>% of women and 21.</w:t>
              </w:r>
              <w:r w:rsidR="008B28C3" w:rsidRPr="00E97193">
                <w:rPr>
                  <w:rStyle w:val="Hyperlink"/>
                  <w:rFonts w:ascii="Arial" w:eastAsia="Arial" w:hAnsi="Arial" w:cs="Arial"/>
                </w:rPr>
                <w:t>8</w:t>
              </w:r>
              <w:r w:rsidRPr="00E97193">
                <w:rPr>
                  <w:rStyle w:val="Hyperlink"/>
                  <w:rFonts w:ascii="Arial" w:eastAsia="Arial" w:hAnsi="Arial" w:cs="Arial"/>
                </w:rPr>
                <w:t>% of men</w:t>
              </w:r>
            </w:hyperlink>
            <w:r w:rsidRPr="00761BF1">
              <w:rPr>
                <w:rFonts w:ascii="Arial" w:eastAsia="Arial" w:hAnsi="Arial" w:cs="Arial"/>
              </w:rPr>
              <w:t xml:space="preserve"> (equivalent to </w:t>
            </w:r>
            <w:r w:rsidR="0061406C">
              <w:rPr>
                <w:rFonts w:ascii="Arial" w:eastAsia="Arial" w:hAnsi="Arial" w:cs="Arial"/>
              </w:rPr>
              <w:t>6.9</w:t>
            </w:r>
            <w:r w:rsidRPr="00761BF1">
              <w:rPr>
                <w:rFonts w:ascii="Arial" w:eastAsia="Arial" w:hAnsi="Arial" w:cs="Arial"/>
              </w:rPr>
              <w:t xml:space="preserve"> million and </w:t>
            </w:r>
            <w:r w:rsidR="0061406C">
              <w:rPr>
                <w:rFonts w:ascii="Arial" w:eastAsia="Arial" w:hAnsi="Arial" w:cs="Arial"/>
              </w:rPr>
              <w:t>6.1</w:t>
            </w:r>
            <w:r w:rsidRPr="00761BF1">
              <w:rPr>
                <w:rFonts w:ascii="Arial" w:eastAsia="Arial" w:hAnsi="Arial" w:cs="Arial"/>
              </w:rPr>
              <w:t xml:space="preserve"> million</w:t>
            </w:r>
            <w:r w:rsidR="00744EFD">
              <w:rPr>
                <w:rFonts w:ascii="Arial" w:eastAsia="Arial" w:hAnsi="Arial" w:cs="Arial"/>
              </w:rPr>
              <w:t xml:space="preserve"> individuals</w:t>
            </w:r>
            <w:r w:rsidRPr="00761BF1">
              <w:rPr>
                <w:rFonts w:ascii="Arial" w:eastAsia="Arial" w:hAnsi="Arial" w:cs="Arial"/>
              </w:rPr>
              <w:t>, respectively).  </w:t>
            </w:r>
          </w:p>
          <w:p w14:paraId="2D3C054C" w14:textId="77777777" w:rsidR="00761BF1" w:rsidRPr="00761BF1" w:rsidRDefault="00761BF1" w:rsidP="00761BF1">
            <w:pPr>
              <w:spacing w:after="240" w:line="276" w:lineRule="auto"/>
              <w:rPr>
                <w:rFonts w:ascii="Arial" w:eastAsia="Arial" w:hAnsi="Arial" w:cs="Arial"/>
              </w:rPr>
            </w:pPr>
            <w:r w:rsidRPr="00761BF1">
              <w:rPr>
                <w:rFonts w:ascii="Arial" w:eastAsia="Arial" w:hAnsi="Arial" w:cs="Arial"/>
              </w:rPr>
              <w:t>The health inequalities experienced by people in the UK population are influenced by protected characteristics, socioeconomic status, geographic location, and inclusion health factors. Intersectionality compounds disadvantage across all groups.  </w:t>
            </w:r>
          </w:p>
          <w:p w14:paraId="72A4127E" w14:textId="77777777" w:rsidR="00761BF1" w:rsidRPr="00761BF1" w:rsidRDefault="00761BF1" w:rsidP="00761BF1">
            <w:pPr>
              <w:spacing w:after="240" w:line="276" w:lineRule="auto"/>
              <w:rPr>
                <w:rFonts w:ascii="Arial" w:eastAsia="Arial" w:hAnsi="Arial" w:cs="Arial"/>
              </w:rPr>
            </w:pPr>
            <w:r w:rsidRPr="00761BF1">
              <w:rPr>
                <w:rFonts w:ascii="Arial" w:eastAsia="Arial" w:hAnsi="Arial" w:cs="Arial"/>
                <w:b/>
                <w:bCs/>
              </w:rPr>
              <w:t>Protected Characteristics</w:t>
            </w:r>
            <w:r w:rsidRPr="00761BF1">
              <w:rPr>
                <w:rFonts w:ascii="Arial" w:eastAsia="Arial" w:hAnsi="Arial" w:cs="Arial"/>
              </w:rPr>
              <w:t> </w:t>
            </w:r>
          </w:p>
          <w:p w14:paraId="1B665C78" w14:textId="54257939" w:rsidR="00761BF1" w:rsidRPr="00761BF1" w:rsidRDefault="00761BF1" w:rsidP="00761BF1">
            <w:pPr>
              <w:spacing w:after="240" w:line="276" w:lineRule="auto"/>
              <w:rPr>
                <w:rFonts w:ascii="Arial" w:eastAsia="Arial" w:hAnsi="Arial" w:cs="Arial"/>
              </w:rPr>
            </w:pPr>
            <w:r w:rsidRPr="00761BF1">
              <w:rPr>
                <w:rFonts w:ascii="Arial" w:eastAsia="Arial" w:hAnsi="Arial" w:cs="Arial"/>
              </w:rPr>
              <w:t xml:space="preserve">With respect to gender, </w:t>
            </w:r>
            <w:hyperlink r:id="rId24" w:history="1">
              <w:r w:rsidRPr="00F76C2D">
                <w:rPr>
                  <w:rStyle w:val="Hyperlink"/>
                  <w:rFonts w:ascii="Arial" w:eastAsia="Arial" w:hAnsi="Arial" w:cs="Arial"/>
                </w:rPr>
                <w:t>women are disproportionately affected</w:t>
              </w:r>
            </w:hyperlink>
            <w:r w:rsidRPr="00761BF1">
              <w:rPr>
                <w:rFonts w:ascii="Arial" w:eastAsia="Arial" w:hAnsi="Arial" w:cs="Arial"/>
              </w:rPr>
              <w:t xml:space="preserve"> with nearly </w:t>
            </w:r>
            <w:r w:rsidR="000A379A">
              <w:rPr>
                <w:rFonts w:ascii="Arial" w:eastAsia="Arial" w:hAnsi="Arial" w:cs="Arial"/>
              </w:rPr>
              <w:t xml:space="preserve">three </w:t>
            </w:r>
            <w:r w:rsidR="00E31516">
              <w:rPr>
                <w:rFonts w:ascii="Arial" w:eastAsia="Arial" w:hAnsi="Arial" w:cs="Arial"/>
              </w:rPr>
              <w:t xml:space="preserve">out of every </w:t>
            </w:r>
            <w:r w:rsidR="00B67C50">
              <w:rPr>
                <w:rFonts w:ascii="Arial" w:eastAsia="Arial" w:hAnsi="Arial" w:cs="Arial"/>
              </w:rPr>
              <w:t>ten</w:t>
            </w:r>
            <w:r w:rsidRPr="00761BF1">
              <w:rPr>
                <w:rFonts w:ascii="Arial" w:eastAsia="Arial" w:hAnsi="Arial" w:cs="Arial"/>
              </w:rPr>
              <w:t xml:space="preserve"> </w:t>
            </w:r>
            <w:r w:rsidR="00B67C50">
              <w:rPr>
                <w:rFonts w:ascii="Arial" w:eastAsia="Arial" w:hAnsi="Arial" w:cs="Arial"/>
              </w:rPr>
              <w:t xml:space="preserve">women </w:t>
            </w:r>
            <w:r w:rsidRPr="00761BF1">
              <w:rPr>
                <w:rFonts w:ascii="Arial" w:eastAsia="Arial" w:hAnsi="Arial" w:cs="Arial"/>
              </w:rPr>
              <w:t xml:space="preserve">experiencing domestic abuse in their lifetime, compared to </w:t>
            </w:r>
            <w:r w:rsidR="009B5121">
              <w:rPr>
                <w:rFonts w:ascii="Arial" w:eastAsia="Arial" w:hAnsi="Arial" w:cs="Arial"/>
              </w:rPr>
              <w:t>around two</w:t>
            </w:r>
            <w:r w:rsidRPr="00761BF1">
              <w:rPr>
                <w:rFonts w:ascii="Arial" w:eastAsia="Arial" w:hAnsi="Arial" w:cs="Arial"/>
              </w:rPr>
              <w:t xml:space="preserve"> in </w:t>
            </w:r>
            <w:r w:rsidR="009B5121">
              <w:rPr>
                <w:rFonts w:ascii="Arial" w:eastAsia="Arial" w:hAnsi="Arial" w:cs="Arial"/>
              </w:rPr>
              <w:t>ten</w:t>
            </w:r>
            <w:r w:rsidRPr="00761BF1">
              <w:rPr>
                <w:rFonts w:ascii="Arial" w:eastAsia="Arial" w:hAnsi="Arial" w:cs="Arial"/>
              </w:rPr>
              <w:t xml:space="preserve"> men. </w:t>
            </w:r>
          </w:p>
          <w:p w14:paraId="3D8D46CC" w14:textId="26AD289E" w:rsidR="00761BF1" w:rsidRPr="00761BF1" w:rsidRDefault="00761BF1" w:rsidP="00761BF1">
            <w:pPr>
              <w:spacing w:after="240" w:line="276" w:lineRule="auto"/>
              <w:rPr>
                <w:rFonts w:ascii="Arial" w:eastAsia="Arial" w:hAnsi="Arial" w:cs="Arial"/>
              </w:rPr>
            </w:pPr>
            <w:r w:rsidRPr="00761BF1">
              <w:rPr>
                <w:rFonts w:ascii="Arial" w:eastAsia="Arial" w:hAnsi="Arial" w:cs="Arial"/>
              </w:rPr>
              <w:t xml:space="preserve">For people who are male victims, </w:t>
            </w:r>
            <w:hyperlink r:id="rId25" w:tgtFrame="_blank" w:history="1">
              <w:r w:rsidRPr="00761BF1">
                <w:rPr>
                  <w:rStyle w:val="Hyperlink"/>
                  <w:rFonts w:ascii="Arial" w:eastAsia="Arial" w:hAnsi="Arial" w:cs="Arial"/>
                </w:rPr>
                <w:t>the Home Office</w:t>
              </w:r>
            </w:hyperlink>
            <w:r w:rsidRPr="00761BF1">
              <w:rPr>
                <w:rFonts w:ascii="Arial" w:eastAsia="Arial" w:hAnsi="Arial" w:cs="Arial"/>
              </w:rPr>
              <w:t xml:space="preserve"> note that stereotyping, myths, and misconceptions can act as additional barriers to men and boys reporting domestic abuse or seeking help. Men and women disclose partner abuse to others at similar rates (79.2% vs. 81.8% respectively) but  </w:t>
            </w:r>
            <w:hyperlink r:id="rId26" w:tgtFrame="_blank" w:history="1">
              <w:r w:rsidRPr="00761BF1">
                <w:rPr>
                  <w:rStyle w:val="Hyperlink"/>
                  <w:rFonts w:ascii="Arial" w:eastAsia="Arial" w:hAnsi="Arial" w:cs="Arial"/>
                </w:rPr>
                <w:t>the proportion of men telling someone in an official position is lower than for women</w:t>
              </w:r>
            </w:hyperlink>
            <w:r w:rsidRPr="00761BF1">
              <w:rPr>
                <w:rFonts w:ascii="Arial" w:eastAsia="Arial" w:hAnsi="Arial" w:cs="Arial"/>
              </w:rPr>
              <w:t> (28.0% men vs. 35.3% women, according to ONS). The difference is even greater when it comes to disclosing abuse to health professionals (6.4 men vs 18.4% women).  </w:t>
            </w:r>
            <w:hyperlink r:id="rId27" w:tgtFrame="_blank" w:history="1">
              <w:r w:rsidRPr="00761BF1">
                <w:rPr>
                  <w:rStyle w:val="Hyperlink"/>
                  <w:rFonts w:ascii="Arial" w:eastAsia="Arial" w:hAnsi="Arial" w:cs="Arial"/>
                </w:rPr>
                <w:t>A 2022 survey</w:t>
              </w:r>
            </w:hyperlink>
            <w:r w:rsidRPr="00761BF1">
              <w:rPr>
                <w:rFonts w:ascii="Arial" w:eastAsia="Arial" w:hAnsi="Arial" w:cs="Arial"/>
              </w:rPr>
              <w:t xml:space="preserve"> carried out on behalf of the Victims Commissioner found that awareness of the need for services for men was an issue. Only 5% of funded services are designed for men-only (compared to 36% for women-only), 63% of services were non sex or-gender specific (but with separate delivery for men and women) and 17% of services were delivered in mixed sex/gender spaces. </w:t>
            </w:r>
          </w:p>
          <w:p w14:paraId="6FE1CD82" w14:textId="4B46E173" w:rsidR="00761BF1" w:rsidRPr="00761BF1" w:rsidRDefault="00761BF1" w:rsidP="00761BF1">
            <w:pPr>
              <w:spacing w:after="240" w:line="276" w:lineRule="auto"/>
              <w:rPr>
                <w:rFonts w:ascii="Arial" w:eastAsia="Arial" w:hAnsi="Arial" w:cs="Arial"/>
              </w:rPr>
            </w:pPr>
            <w:r w:rsidRPr="00761BF1">
              <w:rPr>
                <w:rFonts w:ascii="Arial" w:eastAsia="Arial" w:hAnsi="Arial" w:cs="Arial"/>
              </w:rPr>
              <w:t>Considering ethnicity, black and minoritised women report higher prevalence of domestic abuse and greater barriers to support, compounded by institutional racism and poorer access to culturally appropriate services.</w:t>
            </w:r>
            <w:r w:rsidR="00E547DC">
              <w:rPr>
                <w:rFonts w:ascii="Arial" w:eastAsia="Arial" w:hAnsi="Arial" w:cs="Arial"/>
              </w:rPr>
              <w:t xml:space="preserve"> A</w:t>
            </w:r>
            <w:r w:rsidRPr="00761BF1">
              <w:rPr>
                <w:rFonts w:ascii="Arial" w:eastAsia="Arial" w:hAnsi="Arial" w:cs="Arial"/>
              </w:rPr>
              <w:t xml:space="preserve">ccording to successive annual reviews by </w:t>
            </w:r>
            <w:hyperlink r:id="rId28" w:tgtFrame="_blank" w:history="1">
              <w:r w:rsidRPr="00761BF1">
                <w:rPr>
                  <w:rStyle w:val="Hyperlink"/>
                  <w:rFonts w:ascii="Arial" w:eastAsia="Arial" w:hAnsi="Arial" w:cs="Arial"/>
                </w:rPr>
                <w:t>Vulnerability Knowledge and Practice Program</w:t>
              </w:r>
            </w:hyperlink>
            <w:r w:rsidRPr="00761BF1">
              <w:rPr>
                <w:rFonts w:ascii="Arial" w:eastAsia="Arial" w:hAnsi="Arial" w:cs="Arial"/>
              </w:rPr>
              <w:t xml:space="preserve">, people of minority ethnic heritage may be disproportionately affected by domestic homicides and suspected victim suicides. </w:t>
            </w:r>
            <w:hyperlink r:id="rId29" w:tgtFrame="_blank" w:history="1">
              <w:r w:rsidRPr="00761BF1">
                <w:rPr>
                  <w:rStyle w:val="Hyperlink"/>
                  <w:rFonts w:ascii="Arial" w:eastAsia="Arial" w:hAnsi="Arial" w:cs="Arial"/>
                </w:rPr>
                <w:t>A 2022 survey</w:t>
              </w:r>
            </w:hyperlink>
            <w:r w:rsidRPr="00761BF1">
              <w:rPr>
                <w:rFonts w:ascii="Arial" w:eastAsia="Arial" w:hAnsi="Arial" w:cs="Arial"/>
              </w:rPr>
              <w:t xml:space="preserve"> carried out on behalf of the Victims Commissioner highlights a gap between the proportion of people from various minority groups who wanted access to specialist culturally sensitive support and those who were able to access it. Specifically, the proportion of people who reported being able to access the services they wanted in the survey were: for black and minoritised people – 51%; LGBT+ people – 19%; disabled people – 7%; deaf people – 7%.  </w:t>
            </w:r>
          </w:p>
          <w:p w14:paraId="4495E66B" w14:textId="16435CAB" w:rsidR="00761BF1" w:rsidRPr="00761BF1" w:rsidRDefault="35D757CE" w:rsidP="00761BF1">
            <w:pPr>
              <w:spacing w:after="240" w:line="276" w:lineRule="auto"/>
              <w:rPr>
                <w:rFonts w:ascii="Arial" w:eastAsia="Arial" w:hAnsi="Arial" w:cs="Arial"/>
              </w:rPr>
            </w:pPr>
            <w:r w:rsidRPr="7977CDF3">
              <w:rPr>
                <w:rFonts w:ascii="Arial" w:eastAsia="Arial" w:hAnsi="Arial" w:cs="Arial"/>
              </w:rPr>
              <w:t>Disabled people face both increased risk and unique barriers to leaving abuse, particularly where they are dependent on carers who may be abusers. The charity </w:t>
            </w:r>
            <w:hyperlink r:id="rId30">
              <w:r w:rsidRPr="7977CDF3">
                <w:rPr>
                  <w:rStyle w:val="Hyperlink"/>
                  <w:rFonts w:ascii="Arial" w:eastAsia="Arial" w:hAnsi="Arial" w:cs="Arial"/>
                </w:rPr>
                <w:t>Women's Aid describe refuge spaces for wheelchair users as being "incredibly scarce"</w:t>
              </w:r>
            </w:hyperlink>
            <w:r w:rsidRPr="7977CDF3">
              <w:rPr>
                <w:rFonts w:ascii="Arial" w:eastAsia="Arial" w:hAnsi="Arial" w:cs="Arial"/>
              </w:rPr>
              <w:t>: just 0.7% of the total number of available spaces in 2023-24.     </w:t>
            </w:r>
          </w:p>
          <w:p w14:paraId="45B569D1" w14:textId="5CE3E73C" w:rsidR="00761BF1" w:rsidRPr="00761BF1" w:rsidRDefault="35D757CE" w:rsidP="00761BF1">
            <w:pPr>
              <w:spacing w:after="240" w:line="276" w:lineRule="auto"/>
              <w:rPr>
                <w:rFonts w:ascii="Arial" w:eastAsia="Arial" w:hAnsi="Arial" w:cs="Arial"/>
              </w:rPr>
            </w:pPr>
            <w:r w:rsidRPr="7977CDF3">
              <w:rPr>
                <w:rFonts w:ascii="Arial" w:eastAsia="Arial" w:hAnsi="Arial" w:cs="Arial"/>
              </w:rPr>
              <w:t>Deaf people experience disproportionately high rates of domestic abuse, with some studies indicating prevalence up to two to three times higher than among hearing populations. Unique forms of coercive control include withholding or damaging hearing aids or communication devices, restricting access to interpreters, and preventing the use of sign language. Barriers to support include limited availability of British Sign Language accessible services, reliance on family members (including children) for interpretation, and systemic bias (au</w:t>
            </w:r>
            <w:r w:rsidR="6FAE1567" w:rsidRPr="7977CDF3">
              <w:rPr>
                <w:rFonts w:ascii="Arial" w:eastAsia="Arial" w:hAnsi="Arial" w:cs="Arial"/>
              </w:rPr>
              <w:t>t</w:t>
            </w:r>
            <w:r w:rsidRPr="7977CDF3">
              <w:rPr>
                <w:rFonts w:ascii="Arial" w:eastAsia="Arial" w:hAnsi="Arial" w:cs="Arial"/>
              </w:rPr>
              <w:t>ism) within health systems. Language deprivation and cultural isolation can further hinder recognition and disclosure of abuse. Specialist provision for Deaf victims appears to be limited, creating gaps in equitable access to support. </w:t>
            </w:r>
          </w:p>
          <w:p w14:paraId="5BA953B0" w14:textId="77777777" w:rsidR="00761BF1" w:rsidRPr="00761BF1" w:rsidRDefault="00761BF1" w:rsidP="00761BF1">
            <w:pPr>
              <w:spacing w:after="240" w:line="276" w:lineRule="auto"/>
              <w:rPr>
                <w:rFonts w:ascii="Arial" w:eastAsia="Arial" w:hAnsi="Arial" w:cs="Arial"/>
              </w:rPr>
            </w:pPr>
            <w:r w:rsidRPr="00761BF1">
              <w:rPr>
                <w:rFonts w:ascii="Arial" w:eastAsia="Arial" w:hAnsi="Arial" w:cs="Arial"/>
              </w:rPr>
              <w:t>Sexual orientation/gender reassignment influences population risk of domestic abuse. LGBTQ+ and especially trans people can be at higher risk of domestic abuse and may be less likely to have inclusive services available. Further, there are also disparities between age groups which add to issues of intersectionality, for example older adults (age 60+) account for one in four domestic homicide victims and there are comparably few LGBTQ+ specialist services for older people. Across all groups discussed the younger adults in populations can experience high rates of intimate partner violence.  </w:t>
            </w:r>
          </w:p>
          <w:p w14:paraId="09FC5BD6" w14:textId="77777777" w:rsidR="00761BF1" w:rsidRPr="00761BF1" w:rsidRDefault="00761BF1" w:rsidP="00761BF1">
            <w:pPr>
              <w:spacing w:after="240" w:line="276" w:lineRule="auto"/>
              <w:rPr>
                <w:rFonts w:ascii="Arial" w:eastAsia="Arial" w:hAnsi="Arial" w:cs="Arial"/>
              </w:rPr>
            </w:pPr>
            <w:r w:rsidRPr="00761BF1">
              <w:rPr>
                <w:rFonts w:ascii="Arial" w:eastAsia="Arial" w:hAnsi="Arial" w:cs="Arial"/>
                <w:b/>
                <w:bCs/>
              </w:rPr>
              <w:t>Socioeconomic Deprivation</w:t>
            </w:r>
            <w:r w:rsidRPr="00761BF1">
              <w:rPr>
                <w:rFonts w:ascii="Arial" w:eastAsia="Arial" w:hAnsi="Arial" w:cs="Arial"/>
              </w:rPr>
              <w:t> </w:t>
            </w:r>
          </w:p>
          <w:p w14:paraId="315BCC80" w14:textId="0FA22378" w:rsidR="00761BF1" w:rsidRPr="00761BF1" w:rsidRDefault="00761BF1" w:rsidP="00761BF1">
            <w:pPr>
              <w:spacing w:after="240" w:line="276" w:lineRule="auto"/>
              <w:rPr>
                <w:rFonts w:ascii="Arial" w:eastAsia="Arial" w:hAnsi="Arial" w:cs="Arial"/>
              </w:rPr>
            </w:pPr>
            <w:r w:rsidRPr="00761BF1">
              <w:rPr>
                <w:rFonts w:ascii="Arial" w:eastAsia="Arial" w:hAnsi="Arial" w:cs="Arial"/>
              </w:rPr>
              <w:t xml:space="preserve">People living in poverty and in the most deprived areas are significantly more likely to experience domestic abuse and can face greater barriers to escaping abuse linked to financial dependence, housing insecurity, or limited social support. Economic violence is now recognised under UK law, it can be a key barrier for </w:t>
            </w:r>
            <w:r w:rsidR="002A55B3">
              <w:rPr>
                <w:rFonts w:ascii="Arial" w:eastAsia="Arial" w:hAnsi="Arial" w:cs="Arial"/>
              </w:rPr>
              <w:t>victim-</w:t>
            </w:r>
            <w:r w:rsidRPr="00761BF1">
              <w:rPr>
                <w:rFonts w:ascii="Arial" w:eastAsia="Arial" w:hAnsi="Arial" w:cs="Arial"/>
              </w:rPr>
              <w:t>survivors, limiting their ability to leave abusive relationships. For people who seek support, those in deprived communities can have less access to specialist support and legal advice; funding for services may not match local need.  </w:t>
            </w:r>
          </w:p>
          <w:p w14:paraId="29C12756" w14:textId="77777777" w:rsidR="00761BF1" w:rsidRPr="00761BF1" w:rsidRDefault="00761BF1" w:rsidP="00761BF1">
            <w:pPr>
              <w:spacing w:after="240" w:line="276" w:lineRule="auto"/>
              <w:rPr>
                <w:rFonts w:ascii="Arial" w:eastAsia="Arial" w:hAnsi="Arial" w:cs="Arial"/>
              </w:rPr>
            </w:pPr>
            <w:r w:rsidRPr="00761BF1">
              <w:rPr>
                <w:rFonts w:ascii="Arial" w:eastAsia="Arial" w:hAnsi="Arial" w:cs="Arial"/>
                <w:b/>
                <w:bCs/>
              </w:rPr>
              <w:t>Geographical Area Variation</w:t>
            </w:r>
            <w:r w:rsidRPr="00761BF1">
              <w:rPr>
                <w:rFonts w:ascii="Arial" w:eastAsia="Arial" w:hAnsi="Arial" w:cs="Arial"/>
              </w:rPr>
              <w:t> </w:t>
            </w:r>
          </w:p>
          <w:p w14:paraId="4137DBCF" w14:textId="564DB760" w:rsidR="00761BF1" w:rsidRPr="00761BF1" w:rsidRDefault="00761BF1" w:rsidP="00761BF1">
            <w:pPr>
              <w:spacing w:after="240" w:line="276" w:lineRule="auto"/>
              <w:rPr>
                <w:rFonts w:ascii="Arial" w:eastAsia="Arial" w:hAnsi="Arial" w:cs="Arial"/>
              </w:rPr>
            </w:pPr>
            <w:hyperlink r:id="rId31" w:anchor="domestic-homicide-reviews-trends-location-and-demography" w:tgtFrame="_blank" w:history="1">
              <w:r w:rsidRPr="00761BF1">
                <w:rPr>
                  <w:rStyle w:val="Hyperlink"/>
                  <w:rFonts w:ascii="Arial" w:eastAsia="Arial" w:hAnsi="Arial" w:cs="Arial"/>
                </w:rPr>
                <w:t xml:space="preserve">Home office data covering the year to September 2023 </w:t>
              </w:r>
            </w:hyperlink>
            <w:r w:rsidRPr="00761BF1">
              <w:rPr>
                <w:rFonts w:ascii="Arial" w:eastAsia="Arial" w:hAnsi="Arial" w:cs="Arial"/>
              </w:rPr>
              <w:t>demonstrate that there is a greater likelihood of domestic homicide in predominantly rural areas where the victim is either familial or an intimate partner. Variations by region and household structure are also found in </w:t>
            </w:r>
            <w:hyperlink r:id="rId32" w:history="1">
              <w:r w:rsidRPr="0071394A">
                <w:rPr>
                  <w:rStyle w:val="Hyperlink"/>
                  <w:rFonts w:ascii="Arial" w:eastAsia="Arial" w:hAnsi="Arial" w:cs="Arial"/>
                </w:rPr>
                <w:t>ONS data</w:t>
              </w:r>
            </w:hyperlink>
            <w:r w:rsidRPr="00761BF1">
              <w:rPr>
                <w:rFonts w:ascii="Arial" w:eastAsia="Arial" w:hAnsi="Arial" w:cs="Arial"/>
              </w:rPr>
              <w:t>, though the ONS caution that variations could be attributable to reporting differences or changes made as a response to abuse.  </w:t>
            </w:r>
          </w:p>
          <w:p w14:paraId="5426815B" w14:textId="4FE261A9" w:rsidR="00761BF1" w:rsidRPr="00761BF1" w:rsidRDefault="00761BF1" w:rsidP="00761BF1">
            <w:pPr>
              <w:spacing w:after="240" w:line="276" w:lineRule="auto"/>
              <w:rPr>
                <w:rFonts w:ascii="Arial" w:eastAsia="Arial" w:hAnsi="Arial" w:cs="Arial"/>
              </w:rPr>
            </w:pPr>
            <w:r w:rsidRPr="00761BF1">
              <w:rPr>
                <w:rFonts w:ascii="Arial" w:eastAsia="Arial" w:hAnsi="Arial" w:cs="Arial"/>
              </w:rPr>
              <w:t>There are regional inequalities in domestic abuse prevalence and service provision. There are suggestions that prevalence is lower in London (1.8%) than elsewhere in England and Wales (5.1–7.2%); however, minority and migrant populations may be undercounted in official data. Survivors in the Northwest and East midlands report the greatest difficulty accessing help.  </w:t>
            </w:r>
          </w:p>
          <w:p w14:paraId="20F39B20" w14:textId="494D57C8" w:rsidR="00761BF1" w:rsidRPr="00761BF1" w:rsidRDefault="00761BF1" w:rsidP="00761BF1">
            <w:pPr>
              <w:spacing w:after="240" w:line="276" w:lineRule="auto"/>
              <w:rPr>
                <w:rFonts w:ascii="Arial" w:eastAsia="Arial" w:hAnsi="Arial" w:cs="Arial"/>
              </w:rPr>
            </w:pPr>
            <w:r w:rsidRPr="00761BF1">
              <w:rPr>
                <w:rFonts w:ascii="Arial" w:eastAsia="Arial" w:hAnsi="Arial" w:cs="Arial"/>
              </w:rPr>
              <w:t>Rural and coastal communities can lack specialist provision, while urban areas may face overstretched services. Variation in regional funding and policy support exacerbates inequalities, with survivors’ experiences differing according to location.  </w:t>
            </w:r>
          </w:p>
          <w:p w14:paraId="3C92DDD6" w14:textId="77777777" w:rsidR="00761BF1" w:rsidRPr="00761BF1" w:rsidRDefault="00761BF1" w:rsidP="00761BF1">
            <w:pPr>
              <w:spacing w:after="240" w:line="276" w:lineRule="auto"/>
              <w:rPr>
                <w:rFonts w:ascii="Arial" w:eastAsia="Arial" w:hAnsi="Arial" w:cs="Arial"/>
              </w:rPr>
            </w:pPr>
            <w:r w:rsidRPr="00761BF1">
              <w:rPr>
                <w:rFonts w:ascii="Arial" w:eastAsia="Arial" w:hAnsi="Arial" w:cs="Arial"/>
                <w:b/>
                <w:bCs/>
              </w:rPr>
              <w:t>Inclusion Health and Vulnerable Groups</w:t>
            </w:r>
            <w:r w:rsidRPr="00761BF1">
              <w:rPr>
                <w:rFonts w:ascii="Arial" w:eastAsia="Arial" w:hAnsi="Arial" w:cs="Arial"/>
              </w:rPr>
              <w:t> </w:t>
            </w:r>
          </w:p>
          <w:p w14:paraId="046A6E55" w14:textId="6B635855" w:rsidR="00761BF1" w:rsidRPr="00761BF1" w:rsidRDefault="00761BF1" w:rsidP="00761BF1">
            <w:pPr>
              <w:spacing w:after="240" w:line="276" w:lineRule="auto"/>
              <w:rPr>
                <w:rFonts w:ascii="Arial" w:eastAsia="Arial" w:hAnsi="Arial" w:cs="Arial"/>
              </w:rPr>
            </w:pPr>
            <w:r w:rsidRPr="00761BF1">
              <w:rPr>
                <w:rFonts w:ascii="Arial" w:eastAsia="Arial" w:hAnsi="Arial" w:cs="Arial"/>
              </w:rPr>
              <w:t>Children who witness domestic abuse are now formally recognised as victims, with one in five affected in the UK. This can lead to mental health, academic, and behavioural impacts that can be carried into adulthood.  </w:t>
            </w:r>
          </w:p>
          <w:p w14:paraId="554BB36A" w14:textId="6B43B799" w:rsidR="00761BF1" w:rsidRPr="00761BF1" w:rsidRDefault="35D757CE" w:rsidP="00761BF1">
            <w:pPr>
              <w:spacing w:after="240" w:line="276" w:lineRule="auto"/>
              <w:rPr>
                <w:rFonts w:ascii="Arial" w:eastAsia="Arial" w:hAnsi="Arial" w:cs="Arial"/>
              </w:rPr>
            </w:pPr>
            <w:r w:rsidRPr="7977CDF3">
              <w:rPr>
                <w:rFonts w:ascii="Arial" w:eastAsia="Arial" w:hAnsi="Arial" w:cs="Arial"/>
              </w:rPr>
              <w:t>Migrant people</w:t>
            </w:r>
            <w:r w:rsidR="00E26F20">
              <w:rPr>
                <w:rFonts w:ascii="Arial" w:eastAsia="Arial" w:hAnsi="Arial" w:cs="Arial"/>
              </w:rPr>
              <w:t xml:space="preserve"> and their children</w:t>
            </w:r>
            <w:r w:rsidRPr="7977CDF3">
              <w:rPr>
                <w:rFonts w:ascii="Arial" w:eastAsia="Arial" w:hAnsi="Arial" w:cs="Arial"/>
              </w:rPr>
              <w:t>, people with insecure immigration status, homeless people, and those with substance misuse issues experience compounded disadvantage and may be excluded from mainstream services, especially where eligibility criteria exist or interpreters are unavailable. Barriers for these groups include lack of awareness, fear of authorities, restricted eligibility for support, and isolation from mainstream services.  </w:t>
            </w:r>
          </w:p>
          <w:p w14:paraId="2026003A" w14:textId="14599BA9" w:rsidR="00761BF1" w:rsidRPr="00761BF1" w:rsidRDefault="00761BF1" w:rsidP="00761BF1">
            <w:pPr>
              <w:spacing w:after="240" w:line="276" w:lineRule="auto"/>
              <w:rPr>
                <w:rFonts w:ascii="Arial" w:eastAsia="Arial" w:hAnsi="Arial" w:cs="Arial"/>
              </w:rPr>
            </w:pPr>
            <w:r w:rsidRPr="00761BF1">
              <w:rPr>
                <w:rFonts w:ascii="Arial" w:eastAsia="Arial" w:hAnsi="Arial" w:cs="Arial"/>
              </w:rPr>
              <w:t>It has been noted that sex workers can experience a high prevalence of domestic abuse, but stigma, systemic discrimination, and fear of authorities limit access to support. Similarly, Gypsy, Roma and Traveller communities may have distrust of authorities, with a lack of culturally sensitive services which create barriers. </w:t>
            </w:r>
          </w:p>
          <w:p w14:paraId="6BF3D0C0" w14:textId="259E3D70" w:rsidR="00761BF1" w:rsidRPr="00761BF1" w:rsidRDefault="00761BF1" w:rsidP="00761BF1">
            <w:pPr>
              <w:spacing w:after="240" w:line="276" w:lineRule="auto"/>
              <w:rPr>
                <w:rFonts w:ascii="Arial" w:eastAsia="Arial" w:hAnsi="Arial" w:cs="Arial"/>
              </w:rPr>
            </w:pPr>
            <w:r w:rsidRPr="00761BF1">
              <w:rPr>
                <w:rFonts w:ascii="Arial" w:eastAsia="Arial" w:hAnsi="Arial" w:cs="Arial"/>
              </w:rPr>
              <w:t>Young people leaving care and victims of trafficking may have limited support networks exacerbating risk of domestic abuse. Care leavers are at heightened risk of domestic abuse due to prior trauma, disrupted attachments, and limited support networks. Vulnerabilities include homelessness, poverty, and exploitation, which increase exposure to abusive relationships. Barriers to support include lack of targeted services and insufficient transition planning from care to independence. Evidence indicates that early intervention, housing stability, and trauma-informed support are critical to reducing risk and improving outcomes for this group.</w:t>
            </w:r>
            <w:r w:rsidRPr="00761BF1">
              <w:rPr>
                <w:rFonts w:ascii="Arial" w:eastAsia="Arial" w:hAnsi="Arial" w:cs="Arial"/>
                <w:b/>
                <w:bCs/>
              </w:rPr>
              <w:t> </w:t>
            </w:r>
            <w:r w:rsidRPr="00761BF1">
              <w:rPr>
                <w:rFonts w:ascii="Arial" w:eastAsia="Arial" w:hAnsi="Arial" w:cs="Arial"/>
              </w:rPr>
              <w:t> </w:t>
            </w:r>
          </w:p>
          <w:p w14:paraId="039C5176" w14:textId="3146DB2C" w:rsidR="00761BF1" w:rsidRPr="00761BF1" w:rsidRDefault="35D757CE" w:rsidP="00761BF1">
            <w:pPr>
              <w:spacing w:after="240" w:line="276" w:lineRule="auto"/>
              <w:rPr>
                <w:rFonts w:ascii="Arial" w:eastAsia="Arial" w:hAnsi="Arial" w:cs="Arial"/>
              </w:rPr>
            </w:pPr>
            <w:r w:rsidRPr="7977CDF3">
              <w:rPr>
                <w:rFonts w:ascii="Arial" w:eastAsia="Arial" w:hAnsi="Arial" w:cs="Arial"/>
              </w:rPr>
              <w:t>Victims of trafficking may experience domestic abuse alongside other forms of coercion and exploitation. Tactics used by traffickers can mirror those of domestic abusers, including isolation, threats, and financial control. Immigration status, fear of authorities, and language barriers can restrict access to help.  </w:t>
            </w:r>
          </w:p>
          <w:p w14:paraId="23973BE3" w14:textId="1E44B9DD" w:rsidR="00761BF1" w:rsidRPr="00761BF1" w:rsidRDefault="35D757CE" w:rsidP="00761BF1">
            <w:pPr>
              <w:spacing w:after="240" w:line="276" w:lineRule="auto"/>
              <w:rPr>
                <w:rFonts w:ascii="Arial" w:eastAsia="Arial" w:hAnsi="Arial" w:cs="Arial"/>
              </w:rPr>
            </w:pPr>
            <w:r w:rsidRPr="7977CDF3">
              <w:rPr>
                <w:rFonts w:ascii="Arial" w:eastAsia="Arial" w:hAnsi="Arial" w:cs="Arial"/>
              </w:rPr>
              <w:t xml:space="preserve">Domestic abuse is a common reason why homeless people seek housing from local authorities according to the </w:t>
            </w:r>
            <w:hyperlink r:id="rId33" w:anchor="causes-and-circumstances-of-homelessness">
              <w:r w:rsidRPr="7977CDF3">
                <w:rPr>
                  <w:rStyle w:val="Hyperlink"/>
                  <w:rFonts w:ascii="Arial" w:eastAsia="Arial" w:hAnsi="Arial" w:cs="Arial"/>
                </w:rPr>
                <w:t> Ministry of Housing, Communities, &amp; Local Government</w:t>
              </w:r>
            </w:hyperlink>
            <w:r w:rsidRPr="7977CDF3">
              <w:rPr>
                <w:rFonts w:ascii="Arial" w:eastAsia="Arial" w:hAnsi="Arial" w:cs="Arial"/>
              </w:rPr>
              <w:t>. Recent (2025) data from the </w:t>
            </w:r>
            <w:hyperlink r:id="rId34">
              <w:r w:rsidRPr="7977CDF3">
                <w:rPr>
                  <w:rStyle w:val="Hyperlink"/>
                  <w:rFonts w:ascii="Arial" w:eastAsia="Arial" w:hAnsi="Arial" w:cs="Arial"/>
                </w:rPr>
                <w:t>Ministry</w:t>
              </w:r>
            </w:hyperlink>
            <w:r w:rsidRPr="7977CDF3">
              <w:rPr>
                <w:rFonts w:ascii="Arial" w:eastAsia="Arial" w:hAnsi="Arial" w:cs="Arial"/>
              </w:rPr>
              <w:t xml:space="preserve"> demonstrate wide variations in the number of individuals supported in domestic abuse safe accommodation across the different regions of England. In 2024-25, 46,100 (60%) of supported individuals were women, 2,140 (3%) were men, 500 (1%) were trans or non-binary adults, and 28,110 (37%) were children. The same report flags that, between April 2024 and March 2025, local authorities knew of 28,190 households that were referred to safe accommodation services but that could not be supported. The report outlines that capacity constraints were the most cited reason for a lack of support, followed by the inability to meet the person's needs, including issues around accommodating mental health conditions, disabilities, or family size. There were 450 specialist services commissioned across England for Black and minoritised, disabled or LGBTQ+ survivors and other specialist groups, however these are not evenly distributed, with 210 of the 450 being recorded in the Northwest, Yorkshire and the Humber.   </w:t>
            </w:r>
          </w:p>
          <w:p w14:paraId="7BE12716" w14:textId="77777777" w:rsidR="00761BF1" w:rsidRPr="00761BF1" w:rsidRDefault="00761BF1" w:rsidP="00761BF1">
            <w:pPr>
              <w:spacing w:after="240" w:line="276" w:lineRule="auto"/>
              <w:rPr>
                <w:rFonts w:ascii="Arial" w:eastAsia="Arial" w:hAnsi="Arial" w:cs="Arial"/>
              </w:rPr>
            </w:pPr>
            <w:r w:rsidRPr="00761BF1">
              <w:rPr>
                <w:rFonts w:ascii="Arial" w:eastAsia="Arial" w:hAnsi="Arial" w:cs="Arial"/>
                <w:b/>
                <w:bCs/>
              </w:rPr>
              <w:t>Intersectionality and Cumulative Disadvantage</w:t>
            </w:r>
            <w:r w:rsidRPr="00761BF1">
              <w:rPr>
                <w:rFonts w:ascii="Arial" w:eastAsia="Arial" w:hAnsi="Arial" w:cs="Arial"/>
              </w:rPr>
              <w:t> </w:t>
            </w:r>
          </w:p>
          <w:p w14:paraId="72B7E0E0" w14:textId="0B0EFA20" w:rsidR="00761BF1" w:rsidRPr="00761BF1" w:rsidRDefault="00761BF1" w:rsidP="00761BF1">
            <w:pPr>
              <w:spacing w:after="240" w:line="276" w:lineRule="auto"/>
              <w:rPr>
                <w:rFonts w:ascii="Arial" w:eastAsia="Arial" w:hAnsi="Arial" w:cs="Arial"/>
              </w:rPr>
            </w:pPr>
            <w:r w:rsidRPr="00761BF1">
              <w:rPr>
                <w:rFonts w:ascii="Arial" w:eastAsia="Arial" w:hAnsi="Arial" w:cs="Arial"/>
              </w:rPr>
              <w:t>Barriers and inequalities may be exacerbated when people face multiple, overlapping disadvantages. The extent of intersectionality may be hidden or not recognised due to poor data collection/disaggregation, masking the true extent of service gaps and unmet need. For example, issues of inequality can be particularly prevalent for women, ethnic minorities, disabled people, LGBTQ+ individuals, those in deprived areas or marginalised communities, and inclusion health groups but data collection related to inequalities can be single focus in nature. Inclusion health groups frequently face compounded disadvantage (e.g., sex workers who are migrants, Gypsy, Romany, Traveller (GRT) women with disabilities). Further, service variation, compounded by these intersectional disadvantages, creates barriers both to identification and support. </w:t>
            </w:r>
          </w:p>
          <w:p w14:paraId="133AE6B7" w14:textId="59B3C168" w:rsidR="00761BF1" w:rsidRPr="00761BF1" w:rsidRDefault="00761BF1" w:rsidP="00761BF1">
            <w:pPr>
              <w:spacing w:after="240" w:line="276" w:lineRule="auto"/>
              <w:rPr>
                <w:rFonts w:ascii="Arial" w:eastAsia="Arial" w:hAnsi="Arial" w:cs="Arial"/>
              </w:rPr>
            </w:pPr>
            <w:hyperlink r:id="rId35" w:history="1">
              <w:r w:rsidRPr="00C438FC">
                <w:rPr>
                  <w:rStyle w:val="Hyperlink"/>
                  <w:rFonts w:ascii="Arial" w:eastAsia="Arial" w:hAnsi="Arial" w:cs="Arial"/>
                </w:rPr>
                <w:t>ONS data on victim characteristics outline</w:t>
              </w:r>
            </w:hyperlink>
            <w:r w:rsidRPr="00761BF1">
              <w:rPr>
                <w:rFonts w:ascii="Arial" w:eastAsia="Arial" w:hAnsi="Arial" w:cs="Arial"/>
              </w:rPr>
              <w:t xml:space="preserve"> a higher prevalence of domestic abuse among:   </w:t>
            </w:r>
          </w:p>
          <w:p w14:paraId="55B1BF57" w14:textId="24405923" w:rsidR="00761BF1" w:rsidRPr="00761BF1" w:rsidRDefault="009E0048" w:rsidP="00550FCF">
            <w:pPr>
              <w:numPr>
                <w:ilvl w:val="0"/>
                <w:numId w:val="17"/>
              </w:numPr>
              <w:spacing w:after="240" w:line="276" w:lineRule="auto"/>
              <w:rPr>
                <w:rFonts w:ascii="Arial" w:eastAsia="Arial" w:hAnsi="Arial" w:cs="Arial"/>
              </w:rPr>
            </w:pPr>
            <w:r>
              <w:rPr>
                <w:rFonts w:ascii="Arial" w:eastAsia="Arial" w:hAnsi="Arial" w:cs="Arial"/>
              </w:rPr>
              <w:t>Y</w:t>
            </w:r>
            <w:r w:rsidR="00761BF1" w:rsidRPr="00761BF1">
              <w:rPr>
                <w:rFonts w:ascii="Arial" w:eastAsia="Arial" w:hAnsi="Arial" w:cs="Arial"/>
              </w:rPr>
              <w:t>ounger people (under 24) compared to older age groups.   </w:t>
            </w:r>
          </w:p>
          <w:p w14:paraId="1F0643AD" w14:textId="7D76DFAF" w:rsidR="00761BF1" w:rsidRPr="00761BF1" w:rsidRDefault="009E0048" w:rsidP="00550FCF">
            <w:pPr>
              <w:numPr>
                <w:ilvl w:val="0"/>
                <w:numId w:val="18"/>
              </w:numPr>
              <w:spacing w:after="240" w:line="276" w:lineRule="auto"/>
              <w:rPr>
                <w:rFonts w:ascii="Arial" w:eastAsia="Arial" w:hAnsi="Arial" w:cs="Arial"/>
              </w:rPr>
            </w:pPr>
            <w:r>
              <w:rPr>
                <w:rFonts w:ascii="Arial" w:eastAsia="Arial" w:hAnsi="Arial" w:cs="Arial"/>
              </w:rPr>
              <w:t>G</w:t>
            </w:r>
            <w:r w:rsidR="00761BF1" w:rsidRPr="00761BF1">
              <w:rPr>
                <w:rFonts w:ascii="Arial" w:eastAsia="Arial" w:hAnsi="Arial" w:cs="Arial"/>
              </w:rPr>
              <w:t>ay men compared to bisexual and heterosexual men.  </w:t>
            </w:r>
          </w:p>
          <w:p w14:paraId="4E5EF9DF" w14:textId="6D9F7514" w:rsidR="00761BF1" w:rsidRPr="00761BF1" w:rsidRDefault="009E0048" w:rsidP="00550FCF">
            <w:pPr>
              <w:numPr>
                <w:ilvl w:val="0"/>
                <w:numId w:val="19"/>
              </w:numPr>
              <w:spacing w:after="240" w:line="276" w:lineRule="auto"/>
              <w:rPr>
                <w:rFonts w:ascii="Arial" w:eastAsia="Arial" w:hAnsi="Arial" w:cs="Arial"/>
              </w:rPr>
            </w:pPr>
            <w:r>
              <w:rPr>
                <w:rFonts w:ascii="Arial" w:eastAsia="Arial" w:hAnsi="Arial" w:cs="Arial"/>
              </w:rPr>
              <w:t>L</w:t>
            </w:r>
            <w:r w:rsidR="00761BF1" w:rsidRPr="00761BF1">
              <w:rPr>
                <w:rFonts w:ascii="Arial" w:eastAsia="Arial" w:hAnsi="Arial" w:cs="Arial"/>
              </w:rPr>
              <w:t>esbians</w:t>
            </w:r>
            <w:r w:rsidR="009A6D01">
              <w:rPr>
                <w:rFonts w:ascii="Arial" w:eastAsia="Arial" w:hAnsi="Arial" w:cs="Arial"/>
              </w:rPr>
              <w:t xml:space="preserve"> compared to heterosexual women</w:t>
            </w:r>
            <w:r w:rsidR="00761BF1" w:rsidRPr="00761BF1">
              <w:rPr>
                <w:rFonts w:ascii="Arial" w:eastAsia="Arial" w:hAnsi="Arial" w:cs="Arial"/>
              </w:rPr>
              <w:t>.  </w:t>
            </w:r>
          </w:p>
          <w:p w14:paraId="2CA4B86E" w14:textId="6550F971" w:rsidR="00761BF1" w:rsidRPr="00761BF1" w:rsidRDefault="009E0048" w:rsidP="00550FCF">
            <w:pPr>
              <w:numPr>
                <w:ilvl w:val="0"/>
                <w:numId w:val="20"/>
              </w:numPr>
              <w:spacing w:after="240" w:line="276" w:lineRule="auto"/>
              <w:rPr>
                <w:rFonts w:ascii="Arial" w:eastAsia="Arial" w:hAnsi="Arial" w:cs="Arial"/>
              </w:rPr>
            </w:pPr>
            <w:r>
              <w:rPr>
                <w:rFonts w:ascii="Arial" w:eastAsia="Arial" w:hAnsi="Arial" w:cs="Arial"/>
              </w:rPr>
              <w:t>B</w:t>
            </w:r>
            <w:r w:rsidR="00761BF1" w:rsidRPr="00761BF1">
              <w:rPr>
                <w:rFonts w:ascii="Arial" w:eastAsia="Arial" w:hAnsi="Arial" w:cs="Arial"/>
              </w:rPr>
              <w:t>isexual women compared to both heterosexual women and lesbians.  </w:t>
            </w:r>
          </w:p>
          <w:p w14:paraId="46441453" w14:textId="7E102EDD" w:rsidR="00761BF1" w:rsidRPr="00761BF1" w:rsidRDefault="009E0048" w:rsidP="00550FCF">
            <w:pPr>
              <w:numPr>
                <w:ilvl w:val="0"/>
                <w:numId w:val="21"/>
              </w:numPr>
              <w:spacing w:after="240" w:line="276" w:lineRule="auto"/>
              <w:rPr>
                <w:rFonts w:ascii="Arial" w:eastAsia="Arial" w:hAnsi="Arial" w:cs="Arial"/>
              </w:rPr>
            </w:pPr>
            <w:r>
              <w:rPr>
                <w:rFonts w:ascii="Arial" w:eastAsia="Arial" w:hAnsi="Arial" w:cs="Arial"/>
              </w:rPr>
              <w:t>D</w:t>
            </w:r>
            <w:r w:rsidR="00761BF1" w:rsidRPr="00761BF1">
              <w:rPr>
                <w:rFonts w:ascii="Arial" w:eastAsia="Arial" w:hAnsi="Arial" w:cs="Arial"/>
              </w:rPr>
              <w:t>isabled compared to non-disabled people.  </w:t>
            </w:r>
          </w:p>
          <w:p w14:paraId="3CCC8F1E" w14:textId="1318447C" w:rsidR="00761BF1" w:rsidRPr="00761BF1" w:rsidRDefault="009E0048" w:rsidP="00550FCF">
            <w:pPr>
              <w:numPr>
                <w:ilvl w:val="0"/>
                <w:numId w:val="22"/>
              </w:numPr>
              <w:spacing w:after="240" w:line="276" w:lineRule="auto"/>
              <w:rPr>
                <w:rFonts w:ascii="Arial" w:eastAsia="Arial" w:hAnsi="Arial" w:cs="Arial"/>
              </w:rPr>
            </w:pPr>
            <w:r>
              <w:rPr>
                <w:rFonts w:ascii="Arial" w:eastAsia="Arial" w:hAnsi="Arial" w:cs="Arial"/>
              </w:rPr>
              <w:t>S</w:t>
            </w:r>
            <w:r w:rsidR="00761BF1" w:rsidRPr="00761BF1">
              <w:rPr>
                <w:rFonts w:ascii="Arial" w:eastAsia="Arial" w:hAnsi="Arial" w:cs="Arial"/>
              </w:rPr>
              <w:t>eparated or divorced people compared to those who were married, single or cohabiting.   </w:t>
            </w:r>
          </w:p>
          <w:p w14:paraId="0E9B3902" w14:textId="422127CE" w:rsidR="00761BF1" w:rsidRPr="00761BF1" w:rsidRDefault="009E0048" w:rsidP="00550FCF">
            <w:pPr>
              <w:numPr>
                <w:ilvl w:val="0"/>
                <w:numId w:val="23"/>
              </w:numPr>
              <w:spacing w:after="240" w:line="276" w:lineRule="auto"/>
              <w:rPr>
                <w:rFonts w:ascii="Arial" w:eastAsia="Arial" w:hAnsi="Arial" w:cs="Arial"/>
              </w:rPr>
            </w:pPr>
            <w:r>
              <w:rPr>
                <w:rFonts w:ascii="Arial" w:eastAsia="Arial" w:hAnsi="Arial" w:cs="Arial"/>
              </w:rPr>
              <w:t>T</w:t>
            </w:r>
            <w:r w:rsidR="00761BF1" w:rsidRPr="00761BF1">
              <w:rPr>
                <w:rFonts w:ascii="Arial" w:eastAsia="Arial" w:hAnsi="Arial" w:cs="Arial"/>
              </w:rPr>
              <w:t>rans-identified people compared to cisgender people.    </w:t>
            </w:r>
          </w:p>
          <w:p w14:paraId="6F5514EE" w14:textId="1F288F32" w:rsidR="242BB910" w:rsidRPr="000B4C5F" w:rsidRDefault="00761BF1" w:rsidP="242BB910">
            <w:pPr>
              <w:spacing w:after="240" w:line="276" w:lineRule="auto"/>
              <w:rPr>
                <w:rFonts w:ascii="Arial" w:eastAsia="Arial" w:hAnsi="Arial" w:cs="Arial"/>
              </w:rPr>
            </w:pPr>
            <w:r w:rsidRPr="00761BF1">
              <w:rPr>
                <w:rFonts w:ascii="Arial" w:eastAsia="Arial" w:hAnsi="Arial" w:cs="Arial"/>
              </w:rPr>
              <w:t>Overall, there is higher prevalence of domestic abuse among women, disabled people, and LGBT+ individuals; men and boys who experience domestic abuse are underrepresented in service provision; and all victims in deprived areas face greater barriers to accessing support; with limited access to specialist domestic abuse services in rural/coastal areas and certain regions (e.g., Southwest, Northeast). Migrant people, people experiencing homelessness, and those in contact with the criminal justice system also face compounded risks and access barriers. </w:t>
            </w:r>
          </w:p>
        </w:tc>
      </w:tr>
    </w:tbl>
    <w:p w14:paraId="6FE1CC77" w14:textId="7A9D6A86" w:rsidR="242BB910" w:rsidRDefault="242BB910" w:rsidP="242BB910">
      <w:pPr>
        <w:spacing w:after="240" w:line="276" w:lineRule="auto"/>
        <w:rPr>
          <w:rFonts w:ascii="Arial" w:eastAsia="Arial" w:hAnsi="Arial" w:cs="Arial"/>
        </w:rPr>
      </w:pPr>
    </w:p>
    <w:tbl>
      <w:tblPr>
        <w:tblW w:w="0" w:type="auto"/>
        <w:tblLayout w:type="fixed"/>
        <w:tblLook w:val="04A0" w:firstRow="1" w:lastRow="0" w:firstColumn="1" w:lastColumn="0" w:noHBand="0" w:noVBand="1"/>
      </w:tblPr>
      <w:tblGrid>
        <w:gridCol w:w="9458"/>
      </w:tblGrid>
      <w:tr w:rsidR="242BB910" w14:paraId="22E5E1AC" w14:textId="77777777" w:rsidTr="242BB910">
        <w:trPr>
          <w:trHeight w:val="555"/>
        </w:trPr>
        <w:tc>
          <w:tcPr>
            <w:tcW w:w="9458" w:type="dxa"/>
            <w:tcBorders>
              <w:top w:val="single" w:sz="8" w:space="0" w:color="auto"/>
              <w:left w:val="single" w:sz="8" w:space="0" w:color="auto"/>
              <w:bottom w:val="single" w:sz="8" w:space="0" w:color="auto"/>
              <w:right w:val="single" w:sz="8" w:space="0" w:color="auto"/>
            </w:tcBorders>
            <w:tcMar>
              <w:left w:w="108" w:type="dxa"/>
              <w:right w:w="108" w:type="dxa"/>
            </w:tcMar>
          </w:tcPr>
          <w:p w14:paraId="1C18B956" w14:textId="61E85D09" w:rsidR="08BACBE1" w:rsidRDefault="08BACBE1" w:rsidP="242BB910">
            <w:pPr>
              <w:pStyle w:val="ListParagraph"/>
              <w:spacing w:line="276" w:lineRule="auto"/>
              <w:ind w:left="567" w:hanging="567"/>
              <w:rPr>
                <w:rFonts w:ascii="Arial" w:eastAsia="Arial" w:hAnsi="Arial" w:cs="Arial"/>
              </w:rPr>
            </w:pPr>
            <w:r w:rsidRPr="242BB910">
              <w:rPr>
                <w:rFonts w:ascii="Arial" w:eastAsia="Arial" w:hAnsi="Arial" w:cs="Arial"/>
              </w:rPr>
              <w:t xml:space="preserve">2.4 </w:t>
            </w:r>
            <w:r w:rsidR="242BB910" w:rsidRPr="242BB910">
              <w:rPr>
                <w:rFonts w:ascii="Arial" w:eastAsia="Arial" w:hAnsi="Arial" w:cs="Arial"/>
              </w:rPr>
              <w:t>How can the identified equality and health inequalities issues be further explored and considered at this stage of the development process?</w:t>
            </w:r>
          </w:p>
        </w:tc>
      </w:tr>
      <w:tr w:rsidR="242BB910" w14:paraId="518E7ED8" w14:textId="77777777" w:rsidTr="242BB910">
        <w:trPr>
          <w:trHeight w:val="5205"/>
        </w:trPr>
        <w:tc>
          <w:tcPr>
            <w:tcW w:w="9458" w:type="dxa"/>
            <w:tcBorders>
              <w:top w:val="single" w:sz="8" w:space="0" w:color="auto"/>
              <w:left w:val="single" w:sz="8" w:space="0" w:color="auto"/>
              <w:bottom w:val="single" w:sz="8" w:space="0" w:color="auto"/>
              <w:right w:val="single" w:sz="8" w:space="0" w:color="auto"/>
            </w:tcBorders>
            <w:tcMar>
              <w:left w:w="108" w:type="dxa"/>
              <w:right w:w="108" w:type="dxa"/>
            </w:tcMar>
          </w:tcPr>
          <w:p w14:paraId="48C4BFCF" w14:textId="46E8C87A" w:rsidR="242BB910" w:rsidRDefault="242BB910" w:rsidP="242BB910">
            <w:pPr>
              <w:spacing w:line="276" w:lineRule="auto"/>
              <w:ind w:left="170"/>
              <w:rPr>
                <w:rFonts w:ascii="Arial" w:eastAsia="Arial" w:hAnsi="Arial" w:cs="Arial"/>
              </w:rPr>
            </w:pPr>
          </w:p>
          <w:p w14:paraId="32914160" w14:textId="6C6137F1" w:rsidR="242BB910" w:rsidRDefault="242BB910" w:rsidP="242BB910">
            <w:pPr>
              <w:spacing w:line="276" w:lineRule="auto"/>
              <w:ind w:left="360" w:hanging="360"/>
              <w:rPr>
                <w:rFonts w:ascii="Arial" w:eastAsia="Arial" w:hAnsi="Arial" w:cs="Arial"/>
              </w:rPr>
            </w:pPr>
            <w:r w:rsidRPr="242BB910">
              <w:rPr>
                <w:rFonts w:ascii="Arial" w:eastAsia="Arial" w:hAnsi="Arial" w:cs="Arial"/>
              </w:rPr>
              <w:t xml:space="preserve"> </w:t>
            </w:r>
          </w:p>
          <w:p w14:paraId="5D0A66B5" w14:textId="61DC74F8" w:rsidR="00603874" w:rsidRPr="00603874" w:rsidRDefault="00603874" w:rsidP="00603874">
            <w:pPr>
              <w:pStyle w:val="paragraph0"/>
              <w:spacing w:before="0" w:beforeAutospacing="0" w:after="0" w:afterAutospacing="0"/>
              <w:textAlignment w:val="baseline"/>
              <w:rPr>
                <w:rFonts w:ascii="Arial" w:eastAsia="Arial" w:hAnsi="Arial" w:cs="Arial"/>
              </w:rPr>
            </w:pPr>
            <w:r w:rsidRPr="00603874">
              <w:rPr>
                <w:rFonts w:ascii="Arial" w:eastAsia="Arial" w:hAnsi="Arial"/>
              </w:rPr>
              <w:t>The approach to update the guideline, with the use of review questions and committee development, the advice of domestic abuse topic advisors, clinical consultant and social worker consultant advisors, stakeholder consultations, will enable us to remain vigilant to issues of equitable access and services for the UK populations and specifically pay attention to underserved and minoritised groups.</w:t>
            </w:r>
            <w:r w:rsidRPr="00603874">
              <w:rPr>
                <w:rFonts w:eastAsia="Arial"/>
              </w:rPr>
              <w:t> </w:t>
            </w:r>
          </w:p>
          <w:p w14:paraId="73132603" w14:textId="77777777" w:rsidR="00603874" w:rsidRPr="00603874" w:rsidRDefault="00603874" w:rsidP="00603874">
            <w:pPr>
              <w:pStyle w:val="paragraph0"/>
              <w:spacing w:before="0" w:beforeAutospacing="0" w:after="0" w:afterAutospacing="0"/>
              <w:textAlignment w:val="baseline"/>
              <w:rPr>
                <w:rFonts w:ascii="Arial" w:eastAsia="Arial" w:hAnsi="Arial" w:cs="Arial"/>
              </w:rPr>
            </w:pPr>
            <w:r w:rsidRPr="00603874">
              <w:rPr>
                <w:rFonts w:eastAsia="Arial"/>
              </w:rPr>
              <w:t> </w:t>
            </w:r>
          </w:p>
          <w:p w14:paraId="40A62F62" w14:textId="77777777" w:rsidR="00603874" w:rsidRPr="00603874" w:rsidRDefault="00603874" w:rsidP="00603874">
            <w:pPr>
              <w:pStyle w:val="paragraph0"/>
              <w:spacing w:before="0" w:beforeAutospacing="0" w:after="0" w:afterAutospacing="0"/>
              <w:textAlignment w:val="baseline"/>
              <w:rPr>
                <w:rFonts w:ascii="Arial" w:eastAsia="Arial" w:hAnsi="Arial" w:cs="Arial"/>
              </w:rPr>
            </w:pPr>
            <w:r w:rsidRPr="00603874">
              <w:rPr>
                <w:rFonts w:ascii="Arial" w:eastAsia="Arial" w:hAnsi="Arial"/>
              </w:rPr>
              <w:t>The topic team intend to review evidence on interventions for domestic abuse, this may be tailored for people and may include for example (but not limited to) Disabled People, LGBT+ communities, Men, Sex Workers, Gypsy, Roma and Traveller communities, Care leavers, and Trafficking Survivors.</w:t>
            </w:r>
            <w:r w:rsidRPr="00603874">
              <w:rPr>
                <w:rFonts w:eastAsia="Arial"/>
              </w:rPr>
              <w:t> </w:t>
            </w:r>
          </w:p>
          <w:p w14:paraId="4274AAD4" w14:textId="77777777" w:rsidR="00603874" w:rsidRPr="00603874" w:rsidRDefault="00603874" w:rsidP="00603874">
            <w:pPr>
              <w:pStyle w:val="paragraph0"/>
              <w:spacing w:before="0" w:beforeAutospacing="0" w:after="0" w:afterAutospacing="0"/>
              <w:textAlignment w:val="baseline"/>
              <w:rPr>
                <w:rFonts w:ascii="Arial" w:eastAsia="Arial" w:hAnsi="Arial" w:cs="Arial"/>
              </w:rPr>
            </w:pPr>
            <w:r w:rsidRPr="00603874">
              <w:rPr>
                <w:rFonts w:eastAsia="Arial"/>
              </w:rPr>
              <w:t> </w:t>
            </w:r>
          </w:p>
          <w:p w14:paraId="10CA53E5" w14:textId="77777777" w:rsidR="00603874" w:rsidRPr="00603874" w:rsidRDefault="00603874" w:rsidP="00603874">
            <w:pPr>
              <w:pStyle w:val="paragraph0"/>
              <w:spacing w:before="0" w:beforeAutospacing="0" w:after="0" w:afterAutospacing="0"/>
              <w:textAlignment w:val="baseline"/>
              <w:rPr>
                <w:rFonts w:ascii="Arial" w:eastAsia="Arial" w:hAnsi="Arial" w:cs="Arial"/>
              </w:rPr>
            </w:pPr>
            <w:r w:rsidRPr="00603874">
              <w:rPr>
                <w:rFonts w:ascii="Arial" w:eastAsia="Arial" w:hAnsi="Arial"/>
              </w:rPr>
              <w:t>We will explore the use of real-world data for example findings from domestic abuse-related death reviews (including legacy Domestic Homicide Reviews) thematic reports related to healthcare. The guideline update will also consider research recommendations to address gaps in evidence</w:t>
            </w:r>
          </w:p>
          <w:p w14:paraId="489C45FD" w14:textId="3D01399B" w:rsidR="242BB910" w:rsidRDefault="242BB910" w:rsidP="242BB910">
            <w:pPr>
              <w:spacing w:after="240" w:line="276" w:lineRule="auto"/>
              <w:rPr>
                <w:rFonts w:ascii="Arial" w:eastAsia="Arial" w:hAnsi="Arial" w:cs="Arial"/>
              </w:rPr>
            </w:pPr>
          </w:p>
        </w:tc>
      </w:tr>
    </w:tbl>
    <w:p w14:paraId="1D6DA1CB" w14:textId="6371D929" w:rsidR="242BB910" w:rsidRDefault="242BB910" w:rsidP="242BB910">
      <w:pPr>
        <w:spacing w:after="240" w:line="276" w:lineRule="auto"/>
        <w:rPr>
          <w:rFonts w:ascii="Arial" w:eastAsia="Arial" w:hAnsi="Arial" w:cs="Arial"/>
        </w:rPr>
      </w:pPr>
    </w:p>
    <w:tbl>
      <w:tblPr>
        <w:tblW w:w="0" w:type="auto"/>
        <w:tblLayout w:type="fixed"/>
        <w:tblLook w:val="04A0" w:firstRow="1" w:lastRow="0" w:firstColumn="1" w:lastColumn="0" w:noHBand="0" w:noVBand="1"/>
      </w:tblPr>
      <w:tblGrid>
        <w:gridCol w:w="9457"/>
      </w:tblGrid>
      <w:tr w:rsidR="242BB910" w14:paraId="5FE8DADB" w14:textId="77777777" w:rsidTr="242BB910">
        <w:trPr>
          <w:trHeight w:val="555"/>
        </w:trPr>
        <w:tc>
          <w:tcPr>
            <w:tcW w:w="9457" w:type="dxa"/>
            <w:tcBorders>
              <w:top w:val="single" w:sz="8" w:space="0" w:color="auto"/>
              <w:left w:val="single" w:sz="8" w:space="0" w:color="auto"/>
              <w:bottom w:val="single" w:sz="8" w:space="0" w:color="auto"/>
              <w:right w:val="single" w:sz="8" w:space="0" w:color="auto"/>
            </w:tcBorders>
            <w:tcMar>
              <w:left w:w="108" w:type="dxa"/>
              <w:right w:w="108" w:type="dxa"/>
            </w:tcMar>
          </w:tcPr>
          <w:p w14:paraId="27A27F24" w14:textId="6FD7C6EE" w:rsidR="5FC6E2BC" w:rsidRDefault="5FC6E2BC" w:rsidP="242BB910">
            <w:pPr>
              <w:pStyle w:val="ListParagraph"/>
              <w:spacing w:line="276" w:lineRule="auto"/>
              <w:ind w:left="567" w:hanging="567"/>
              <w:rPr>
                <w:rFonts w:ascii="Arial" w:eastAsia="Arial" w:hAnsi="Arial" w:cs="Arial"/>
              </w:rPr>
            </w:pPr>
            <w:r w:rsidRPr="242BB910">
              <w:rPr>
                <w:rFonts w:ascii="Arial" w:eastAsia="Arial" w:hAnsi="Arial" w:cs="Arial"/>
              </w:rPr>
              <w:t xml:space="preserve">2.5 </w:t>
            </w:r>
            <w:r w:rsidR="242BB910" w:rsidRPr="242BB910">
              <w:rPr>
                <w:rFonts w:ascii="Arial" w:eastAsia="Arial" w:hAnsi="Arial" w:cs="Arial"/>
              </w:rPr>
              <w:t xml:space="preserve">Do you have representation from stakeholder groups that can help to explore equality and health inequalities issues during the consultation process including groups who are known to be affected by these issues? If not, what plans are in place to address gaps in the stakeholder list? </w:t>
            </w:r>
          </w:p>
        </w:tc>
      </w:tr>
      <w:tr w:rsidR="242BB910" w14:paraId="3B7ACBB1" w14:textId="77777777" w:rsidTr="242BB910">
        <w:trPr>
          <w:trHeight w:val="1320"/>
        </w:trPr>
        <w:tc>
          <w:tcPr>
            <w:tcW w:w="9457" w:type="dxa"/>
            <w:tcBorders>
              <w:top w:val="single" w:sz="8" w:space="0" w:color="auto"/>
              <w:left w:val="single" w:sz="8" w:space="0" w:color="auto"/>
              <w:bottom w:val="single" w:sz="8" w:space="0" w:color="auto"/>
              <w:right w:val="single" w:sz="8" w:space="0" w:color="auto"/>
            </w:tcBorders>
            <w:tcMar>
              <w:left w:w="108" w:type="dxa"/>
              <w:right w:w="108" w:type="dxa"/>
            </w:tcMar>
          </w:tcPr>
          <w:p w14:paraId="78D2ABBA" w14:textId="60788369" w:rsidR="242BB910" w:rsidRPr="00603874" w:rsidRDefault="242BB910" w:rsidP="242BB910">
            <w:pPr>
              <w:spacing w:line="276" w:lineRule="auto"/>
              <w:rPr>
                <w:rFonts w:ascii="Arial" w:eastAsia="Arial" w:hAnsi="Arial" w:cs="Arial"/>
              </w:rPr>
            </w:pPr>
          </w:p>
          <w:p w14:paraId="2022F497" w14:textId="3C8AE868" w:rsidR="242BB910" w:rsidRPr="005F4F1D" w:rsidRDefault="005F4F1D" w:rsidP="242BB910">
            <w:pPr>
              <w:spacing w:line="276" w:lineRule="auto"/>
              <w:rPr>
                <w:rFonts w:ascii="Arial" w:eastAsia="Arial" w:hAnsi="Arial"/>
              </w:rPr>
            </w:pPr>
            <w:r w:rsidRPr="005F4F1D">
              <w:rPr>
                <w:rFonts w:ascii="Arial" w:eastAsia="Arial" w:hAnsi="Arial"/>
              </w:rPr>
              <w:t xml:space="preserve">We will review the stakeholder list for this topic with a focus on equality and health inequalities assessment; the current list includes organisations representing disabled people, LGBT+ communities, minoritised ethnic groups, and male survivors. We will identify gaps (e.g., stakeholders representing Gypsy, Roma and Traveller communities, older people, babies, children and young people, people experiencing homelessness) and act to address those gaps during scoping phase. For example, by targeted outreach with the support of NICE people and </w:t>
            </w:r>
            <w:proofErr w:type="gramStart"/>
            <w:r w:rsidRPr="005F4F1D">
              <w:rPr>
                <w:rFonts w:ascii="Arial" w:eastAsia="Arial" w:hAnsi="Arial"/>
              </w:rPr>
              <w:t>communities</w:t>
            </w:r>
            <w:proofErr w:type="gramEnd"/>
            <w:r w:rsidRPr="005F4F1D">
              <w:rPr>
                <w:rFonts w:ascii="Arial" w:eastAsia="Arial" w:hAnsi="Arial"/>
              </w:rPr>
              <w:t xml:space="preserve"> team. We will also seek feedback from the current stakeholder member organisations during draft scope consultation. </w:t>
            </w:r>
          </w:p>
          <w:p w14:paraId="210D6813" w14:textId="4CD4831B" w:rsidR="242BB910" w:rsidRDefault="242BB910" w:rsidP="242BB910">
            <w:pPr>
              <w:rPr>
                <w:rFonts w:ascii="Arial" w:eastAsia="Arial" w:hAnsi="Arial" w:cs="Arial"/>
                <w:i/>
                <w:iCs/>
              </w:rPr>
            </w:pPr>
            <w:r w:rsidRPr="242BB910">
              <w:rPr>
                <w:rFonts w:ascii="Arial" w:eastAsia="Arial" w:hAnsi="Arial" w:cs="Arial"/>
                <w:i/>
                <w:iCs/>
              </w:rPr>
              <w:t xml:space="preserve"> </w:t>
            </w:r>
          </w:p>
        </w:tc>
      </w:tr>
    </w:tbl>
    <w:p w14:paraId="367D6ED8" w14:textId="5AAC348A" w:rsidR="242BB910" w:rsidRDefault="242BB910" w:rsidP="242BB910">
      <w:pPr>
        <w:spacing w:after="240" w:line="276" w:lineRule="auto"/>
        <w:rPr>
          <w:rFonts w:ascii="Arial" w:eastAsia="Arial" w:hAnsi="Arial" w:cs="Arial"/>
        </w:rPr>
      </w:pPr>
    </w:p>
    <w:tbl>
      <w:tblPr>
        <w:tblW w:w="0" w:type="auto"/>
        <w:tblLayout w:type="fixed"/>
        <w:tblLook w:val="04A0" w:firstRow="1" w:lastRow="0" w:firstColumn="1" w:lastColumn="0" w:noHBand="0" w:noVBand="1"/>
      </w:tblPr>
      <w:tblGrid>
        <w:gridCol w:w="9473"/>
      </w:tblGrid>
      <w:tr w:rsidR="242BB910" w14:paraId="61752064" w14:textId="77777777" w:rsidTr="242BB910">
        <w:trPr>
          <w:trHeight w:val="525"/>
        </w:trPr>
        <w:tc>
          <w:tcPr>
            <w:tcW w:w="9473" w:type="dxa"/>
            <w:tcBorders>
              <w:top w:val="single" w:sz="8" w:space="0" w:color="auto"/>
              <w:left w:val="single" w:sz="8" w:space="0" w:color="auto"/>
              <w:bottom w:val="single" w:sz="8" w:space="0" w:color="auto"/>
              <w:right w:val="single" w:sz="8" w:space="0" w:color="auto"/>
            </w:tcBorders>
            <w:tcMar>
              <w:left w:w="108" w:type="dxa"/>
              <w:right w:w="108" w:type="dxa"/>
            </w:tcMar>
          </w:tcPr>
          <w:p w14:paraId="0104A2B1" w14:textId="127429AB" w:rsidR="2F161B28" w:rsidRDefault="2F161B28" w:rsidP="242BB910">
            <w:pPr>
              <w:pStyle w:val="ListParagraph"/>
              <w:spacing w:line="276" w:lineRule="auto"/>
              <w:ind w:left="567" w:hanging="567"/>
              <w:rPr>
                <w:rFonts w:ascii="Arial" w:eastAsia="Arial" w:hAnsi="Arial" w:cs="Arial"/>
              </w:rPr>
            </w:pPr>
            <w:r w:rsidRPr="242BB910">
              <w:rPr>
                <w:rFonts w:ascii="Arial" w:eastAsia="Arial" w:hAnsi="Arial" w:cs="Arial"/>
              </w:rPr>
              <w:t xml:space="preserve">2.6 </w:t>
            </w:r>
            <w:r w:rsidR="242BB910" w:rsidRPr="242BB910">
              <w:rPr>
                <w:rFonts w:ascii="Arial" w:eastAsia="Arial" w:hAnsi="Arial" w:cs="Arial"/>
              </w:rPr>
              <w:t xml:space="preserve">How will the views and experiences of those affected by equality and health inequalities issues be meaningfully included in the guideline development process going forward? </w:t>
            </w:r>
          </w:p>
        </w:tc>
      </w:tr>
      <w:tr w:rsidR="242BB910" w14:paraId="75AFA7AC" w14:textId="77777777" w:rsidTr="242BB910">
        <w:trPr>
          <w:trHeight w:val="3435"/>
        </w:trPr>
        <w:tc>
          <w:tcPr>
            <w:tcW w:w="9473" w:type="dxa"/>
            <w:tcBorders>
              <w:top w:val="single" w:sz="8" w:space="0" w:color="auto"/>
              <w:left w:val="single" w:sz="8" w:space="0" w:color="auto"/>
              <w:bottom w:val="single" w:sz="8" w:space="0" w:color="auto"/>
              <w:right w:val="single" w:sz="8" w:space="0" w:color="auto"/>
            </w:tcBorders>
            <w:tcMar>
              <w:left w:w="108" w:type="dxa"/>
              <w:right w:w="108" w:type="dxa"/>
            </w:tcMar>
          </w:tcPr>
          <w:p w14:paraId="033E9837" w14:textId="77777777" w:rsidR="00144B6B" w:rsidRPr="00144B6B" w:rsidRDefault="00144B6B" w:rsidP="00144B6B">
            <w:pPr>
              <w:pStyle w:val="paragraph0"/>
              <w:spacing w:before="0" w:beforeAutospacing="0" w:after="0" w:afterAutospacing="0"/>
              <w:textAlignment w:val="baseline"/>
              <w:rPr>
                <w:rFonts w:ascii="Arial" w:eastAsia="Arial" w:hAnsi="Arial"/>
              </w:rPr>
            </w:pPr>
            <w:r w:rsidRPr="00144B6B">
              <w:rPr>
                <w:rFonts w:ascii="Arial" w:eastAsia="Arial" w:hAnsi="Arial"/>
              </w:rPr>
              <w:t xml:space="preserve">We will try to ensure that the committee constitution will reflect the diversity of people in the UK. This will depend on the applicants to join the committee, and we will adapt processes accordingly to support the recruitment of a diverse committee. For example, we will work with the people and </w:t>
            </w:r>
            <w:proofErr w:type="gramStart"/>
            <w:r w:rsidRPr="00144B6B">
              <w:rPr>
                <w:rFonts w:ascii="Arial" w:eastAsia="Arial" w:hAnsi="Arial"/>
              </w:rPr>
              <w:t>communities</w:t>
            </w:r>
            <w:proofErr w:type="gramEnd"/>
            <w:r w:rsidRPr="00144B6B">
              <w:rPr>
                <w:rFonts w:ascii="Arial" w:eastAsia="Arial" w:hAnsi="Arial"/>
              </w:rPr>
              <w:t xml:space="preserve"> team and the topic advisers to ensure adverts reach appropriate groups and individuals, </w:t>
            </w:r>
            <w:proofErr w:type="gramStart"/>
            <w:r w:rsidRPr="00144B6B">
              <w:rPr>
                <w:rFonts w:ascii="Arial" w:eastAsia="Arial" w:hAnsi="Arial"/>
              </w:rPr>
              <w:t>In</w:t>
            </w:r>
            <w:proofErr w:type="gramEnd"/>
            <w:r w:rsidRPr="00144B6B">
              <w:rPr>
                <w:rFonts w:ascii="Arial" w:eastAsia="Arial" w:hAnsi="Arial"/>
              </w:rPr>
              <w:t xml:space="preserve"> particular, we will ensure recruitment adverts are accessible in their format and will also ensure trauma-informed engagement and support for professional and lay (expert by experience) members throughout development.  We propose that we will have four lay members sit on the guideline committee. If needed, we may include expert testimony from victim-survivor people representing diverse groups.</w:t>
            </w:r>
            <w:r w:rsidRPr="00144B6B">
              <w:rPr>
                <w:rFonts w:eastAsia="Arial"/>
              </w:rPr>
              <w:t> </w:t>
            </w:r>
          </w:p>
          <w:p w14:paraId="13623393" w14:textId="77777777" w:rsidR="00144B6B" w:rsidRPr="00144B6B" w:rsidRDefault="00144B6B" w:rsidP="00144B6B">
            <w:pPr>
              <w:pStyle w:val="paragraph0"/>
              <w:spacing w:before="0" w:beforeAutospacing="0" w:after="0" w:afterAutospacing="0"/>
              <w:textAlignment w:val="baseline"/>
              <w:rPr>
                <w:rFonts w:ascii="Arial" w:eastAsia="Arial" w:hAnsi="Arial"/>
              </w:rPr>
            </w:pPr>
            <w:r w:rsidRPr="00144B6B">
              <w:rPr>
                <w:rFonts w:eastAsia="Arial"/>
              </w:rPr>
              <w:t> </w:t>
            </w:r>
          </w:p>
          <w:p w14:paraId="39614DB8" w14:textId="77777777" w:rsidR="00144B6B" w:rsidRDefault="00144B6B" w:rsidP="00144B6B">
            <w:pPr>
              <w:pStyle w:val="paragraph0"/>
              <w:spacing w:before="0" w:beforeAutospacing="0" w:after="0" w:afterAutospacing="0"/>
              <w:textAlignment w:val="baseline"/>
              <w:rPr>
                <w:rFonts w:eastAsia="Arial"/>
              </w:rPr>
            </w:pPr>
            <w:r w:rsidRPr="00144B6B">
              <w:rPr>
                <w:rFonts w:ascii="Arial" w:eastAsia="Arial" w:hAnsi="Arial"/>
              </w:rPr>
              <w:t>If it becomes apparent during the consultation phases (scoping and development) that there are gaps in engagement from the breadth and depth of the populations affected by domestic abuse, then we will proactively seek out further representation, for example we may need to work closely with ‘by and for’ groups including those who might be considered underserved populations. </w:t>
            </w:r>
            <w:r w:rsidRPr="00144B6B">
              <w:rPr>
                <w:rFonts w:eastAsia="Arial"/>
              </w:rPr>
              <w:t> </w:t>
            </w:r>
          </w:p>
          <w:p w14:paraId="255DAB9C" w14:textId="77777777" w:rsidR="00C70459" w:rsidRPr="00144B6B" w:rsidRDefault="00C70459" w:rsidP="00144B6B">
            <w:pPr>
              <w:pStyle w:val="paragraph0"/>
              <w:spacing w:before="0" w:beforeAutospacing="0" w:after="0" w:afterAutospacing="0"/>
              <w:textAlignment w:val="baseline"/>
              <w:rPr>
                <w:rFonts w:ascii="Arial" w:eastAsia="Arial" w:hAnsi="Arial"/>
              </w:rPr>
            </w:pPr>
          </w:p>
          <w:p w14:paraId="64EF68FA" w14:textId="1239097A" w:rsidR="00144B6B" w:rsidRPr="00144B6B" w:rsidRDefault="00144B6B" w:rsidP="00144B6B">
            <w:pPr>
              <w:pStyle w:val="paragraph0"/>
              <w:spacing w:before="0" w:beforeAutospacing="0" w:after="0" w:afterAutospacing="0"/>
              <w:textAlignment w:val="baseline"/>
              <w:rPr>
                <w:rFonts w:ascii="Arial" w:eastAsia="Arial" w:hAnsi="Arial"/>
              </w:rPr>
            </w:pPr>
            <w:r w:rsidRPr="00144B6B">
              <w:rPr>
                <w:rFonts w:ascii="Arial" w:eastAsia="Arial" w:hAnsi="Arial"/>
              </w:rPr>
              <w:t>In addition to engagement and recruitment activities, it is proposed to include two qualitative evidence syntheses in the guideline, ensuring that the views and experiences of our whole population will inform the de</w:t>
            </w:r>
            <w:r>
              <w:rPr>
                <w:rFonts w:ascii="Arial" w:eastAsia="Arial" w:hAnsi="Arial"/>
              </w:rPr>
              <w:t>velopment of recommendations.</w:t>
            </w:r>
          </w:p>
          <w:p w14:paraId="66AABE19" w14:textId="663A1A10" w:rsidR="242BB910" w:rsidRPr="005F4F1D" w:rsidRDefault="242BB910" w:rsidP="242BB910">
            <w:pPr>
              <w:spacing w:after="240" w:line="276" w:lineRule="auto"/>
              <w:rPr>
                <w:rFonts w:ascii="Arial" w:eastAsia="Arial" w:hAnsi="Arial" w:cs="Arial"/>
              </w:rPr>
            </w:pPr>
          </w:p>
        </w:tc>
      </w:tr>
    </w:tbl>
    <w:p w14:paraId="024787BC" w14:textId="2DB98EDB" w:rsidR="242BB910" w:rsidRDefault="242BB910" w:rsidP="242BB910">
      <w:pPr>
        <w:spacing w:after="240" w:line="276" w:lineRule="auto"/>
        <w:rPr>
          <w:rFonts w:ascii="Arial" w:eastAsia="Arial" w:hAnsi="Arial" w:cs="Arial"/>
        </w:rPr>
      </w:pPr>
    </w:p>
    <w:tbl>
      <w:tblPr>
        <w:tblW w:w="0" w:type="auto"/>
        <w:tblLayout w:type="fixed"/>
        <w:tblLook w:val="04A0" w:firstRow="1" w:lastRow="0" w:firstColumn="1" w:lastColumn="0" w:noHBand="0" w:noVBand="1"/>
      </w:tblPr>
      <w:tblGrid>
        <w:gridCol w:w="9473"/>
      </w:tblGrid>
      <w:tr w:rsidR="242BB910" w14:paraId="02C640A7" w14:textId="77777777" w:rsidTr="242BB910">
        <w:trPr>
          <w:trHeight w:val="525"/>
        </w:trPr>
        <w:tc>
          <w:tcPr>
            <w:tcW w:w="9473" w:type="dxa"/>
            <w:tcBorders>
              <w:top w:val="single" w:sz="8" w:space="0" w:color="auto"/>
              <w:left w:val="single" w:sz="8" w:space="0" w:color="auto"/>
              <w:bottom w:val="single" w:sz="8" w:space="0" w:color="auto"/>
              <w:right w:val="single" w:sz="8" w:space="0" w:color="auto"/>
            </w:tcBorders>
            <w:tcMar>
              <w:left w:w="108" w:type="dxa"/>
              <w:right w:w="108" w:type="dxa"/>
            </w:tcMar>
          </w:tcPr>
          <w:p w14:paraId="56A9C404" w14:textId="44E266EF" w:rsidR="1EFFB842" w:rsidRDefault="1EFFB842" w:rsidP="242BB910">
            <w:pPr>
              <w:pStyle w:val="ListParagraph"/>
              <w:spacing w:line="276" w:lineRule="auto"/>
              <w:ind w:left="567" w:hanging="567"/>
              <w:rPr>
                <w:rFonts w:ascii="Arial" w:eastAsia="Arial" w:hAnsi="Arial" w:cs="Arial"/>
              </w:rPr>
            </w:pPr>
            <w:r w:rsidRPr="242BB910">
              <w:rPr>
                <w:rFonts w:ascii="Arial" w:eastAsia="Arial" w:hAnsi="Arial" w:cs="Arial"/>
              </w:rPr>
              <w:t xml:space="preserve">2.7 </w:t>
            </w:r>
            <w:r w:rsidR="242BB910" w:rsidRPr="242BB910">
              <w:rPr>
                <w:rFonts w:ascii="Arial" w:eastAsia="Arial" w:hAnsi="Arial" w:cs="Arial"/>
              </w:rPr>
              <w:t>If applicable, what questions will you ask at the draft scope stakeholder consultation about the guideline/update and potential impact on equality and health inequalities?</w:t>
            </w:r>
          </w:p>
        </w:tc>
      </w:tr>
      <w:tr w:rsidR="242BB910" w14:paraId="061B2486" w14:textId="77777777" w:rsidTr="242BB910">
        <w:trPr>
          <w:trHeight w:val="1365"/>
        </w:trPr>
        <w:tc>
          <w:tcPr>
            <w:tcW w:w="9473" w:type="dxa"/>
            <w:tcBorders>
              <w:top w:val="single" w:sz="8" w:space="0" w:color="auto"/>
              <w:left w:val="single" w:sz="8" w:space="0" w:color="auto"/>
              <w:bottom w:val="single" w:sz="8" w:space="0" w:color="auto"/>
              <w:right w:val="single" w:sz="8" w:space="0" w:color="auto"/>
            </w:tcBorders>
            <w:tcMar>
              <w:left w:w="108" w:type="dxa"/>
              <w:right w:w="108" w:type="dxa"/>
            </w:tcMar>
          </w:tcPr>
          <w:p w14:paraId="5E5BCDCB" w14:textId="77777777" w:rsidR="00FF3495" w:rsidRDefault="00FF3495" w:rsidP="00550FCF">
            <w:pPr>
              <w:pStyle w:val="paragraph0"/>
              <w:numPr>
                <w:ilvl w:val="0"/>
                <w:numId w:val="24"/>
              </w:numPr>
              <w:spacing w:before="0" w:beforeAutospacing="0" w:after="0" w:afterAutospacing="0"/>
              <w:ind w:left="1080" w:firstLine="0"/>
              <w:textAlignment w:val="baseline"/>
              <w:rPr>
                <w:rFonts w:ascii="Arial" w:hAnsi="Arial" w:cs="Arial"/>
              </w:rPr>
            </w:pPr>
            <w:r>
              <w:rPr>
                <w:rStyle w:val="normaltextrun"/>
                <w:rFonts w:ascii="Arial" w:hAnsi="Arial" w:cs="Arial"/>
              </w:rPr>
              <w:t>Does the draft EHIA consider the range of barriers faced by minoritised and underserved groups considering the remit of the NICE guideline update?</w:t>
            </w:r>
            <w:r>
              <w:rPr>
                <w:rStyle w:val="eop"/>
                <w:rFonts w:ascii="Arial" w:hAnsi="Arial" w:cs="Arial"/>
              </w:rPr>
              <w:t> </w:t>
            </w:r>
          </w:p>
          <w:p w14:paraId="02F2C901" w14:textId="77777777" w:rsidR="00FF3495" w:rsidRDefault="00FF3495" w:rsidP="00FF3495">
            <w:pPr>
              <w:pStyle w:val="paragraph0"/>
              <w:spacing w:before="0" w:beforeAutospacing="0" w:after="0" w:afterAutospacing="0"/>
              <w:ind w:left="720"/>
              <w:textAlignment w:val="baseline"/>
              <w:rPr>
                <w:rFonts w:ascii="Arial" w:hAnsi="Arial" w:cs="Arial"/>
              </w:rPr>
            </w:pPr>
            <w:r>
              <w:rPr>
                <w:rStyle w:val="eop"/>
                <w:rFonts w:ascii="Arial" w:hAnsi="Arial" w:cs="Arial"/>
              </w:rPr>
              <w:t> </w:t>
            </w:r>
          </w:p>
          <w:p w14:paraId="3715E030" w14:textId="77777777" w:rsidR="00FF3495" w:rsidRDefault="00FF3495" w:rsidP="00550FCF">
            <w:pPr>
              <w:pStyle w:val="paragraph0"/>
              <w:numPr>
                <w:ilvl w:val="0"/>
                <w:numId w:val="25"/>
              </w:numPr>
              <w:spacing w:before="0" w:beforeAutospacing="0" w:after="0" w:afterAutospacing="0"/>
              <w:ind w:left="1080" w:firstLine="0"/>
              <w:textAlignment w:val="baseline"/>
              <w:rPr>
                <w:rFonts w:ascii="Arial" w:hAnsi="Arial" w:cs="Arial"/>
              </w:rPr>
            </w:pPr>
            <w:r>
              <w:rPr>
                <w:rStyle w:val="normaltextrun"/>
                <w:rFonts w:ascii="Arial" w:hAnsi="Arial" w:cs="Arial"/>
              </w:rPr>
              <w:t>Are there additional equality or health inequalities issues we should consider?</w:t>
            </w:r>
            <w:r>
              <w:rPr>
                <w:rStyle w:val="eop"/>
                <w:rFonts w:ascii="Arial" w:hAnsi="Arial" w:cs="Arial"/>
              </w:rPr>
              <w:t> </w:t>
            </w:r>
          </w:p>
          <w:p w14:paraId="5D466D73" w14:textId="47249B2B" w:rsidR="00FF3495" w:rsidRDefault="00FF3495" w:rsidP="00550FCF">
            <w:pPr>
              <w:pStyle w:val="paragraph0"/>
              <w:numPr>
                <w:ilvl w:val="0"/>
                <w:numId w:val="26"/>
              </w:numPr>
              <w:spacing w:before="0" w:beforeAutospacing="0" w:after="0" w:afterAutospacing="0"/>
              <w:ind w:left="1080" w:firstLine="0"/>
              <w:textAlignment w:val="baseline"/>
              <w:rPr>
                <w:rFonts w:ascii="Arial" w:hAnsi="Arial" w:cs="Arial"/>
              </w:rPr>
            </w:pPr>
            <w:r>
              <w:rPr>
                <w:rStyle w:val="normaltextrun"/>
                <w:rFonts w:ascii="Arial" w:hAnsi="Arial" w:cs="Arial"/>
              </w:rPr>
              <w:t xml:space="preserve">Further scope consultation questions for discussion </w:t>
            </w:r>
            <w:r w:rsidR="00C55525">
              <w:rPr>
                <w:rStyle w:val="normaltextrun"/>
                <w:rFonts w:ascii="Arial" w:hAnsi="Arial" w:cs="Arial"/>
              </w:rPr>
              <w:t xml:space="preserve">at </w:t>
            </w:r>
            <w:r>
              <w:rPr>
                <w:rStyle w:val="normaltextrun"/>
                <w:rFonts w:ascii="Arial" w:hAnsi="Arial" w:cs="Arial"/>
              </w:rPr>
              <w:t>S</w:t>
            </w:r>
            <w:r w:rsidR="00C55525">
              <w:rPr>
                <w:rStyle w:val="normaltextrun"/>
                <w:rFonts w:ascii="Arial" w:hAnsi="Arial" w:cs="Arial"/>
              </w:rPr>
              <w:t xml:space="preserve">coping </w:t>
            </w:r>
            <w:r>
              <w:rPr>
                <w:rStyle w:val="normaltextrun"/>
                <w:rFonts w:ascii="Arial" w:hAnsi="Arial" w:cs="Arial"/>
              </w:rPr>
              <w:t>M</w:t>
            </w:r>
            <w:r w:rsidR="00C55525">
              <w:rPr>
                <w:rStyle w:val="normaltextrun"/>
                <w:rFonts w:ascii="Arial" w:hAnsi="Arial" w:cs="Arial"/>
              </w:rPr>
              <w:t xml:space="preserve">eeting </w:t>
            </w:r>
            <w:r w:rsidR="0087364C">
              <w:rPr>
                <w:rStyle w:val="normaltextrun"/>
                <w:rFonts w:ascii="Arial" w:hAnsi="Arial" w:cs="Arial"/>
              </w:rPr>
              <w:t>Two</w:t>
            </w:r>
            <w:r>
              <w:rPr>
                <w:rStyle w:val="normaltextrun"/>
                <w:rFonts w:ascii="Arial" w:hAnsi="Arial" w:cs="Arial"/>
              </w:rPr>
              <w:t>.</w:t>
            </w:r>
            <w:r>
              <w:rPr>
                <w:rStyle w:val="eop"/>
                <w:rFonts w:ascii="Arial" w:hAnsi="Arial" w:cs="Arial"/>
              </w:rPr>
              <w:t> </w:t>
            </w:r>
          </w:p>
          <w:p w14:paraId="11A32A4B" w14:textId="5245CE18" w:rsidR="242BB910" w:rsidRPr="00FF3495" w:rsidRDefault="242BB910" w:rsidP="242BB910">
            <w:pPr>
              <w:spacing w:after="240" w:line="276" w:lineRule="auto"/>
              <w:rPr>
                <w:rFonts w:ascii="Arial" w:eastAsia="Arial" w:hAnsi="Arial" w:cs="Arial"/>
              </w:rPr>
            </w:pPr>
          </w:p>
        </w:tc>
      </w:tr>
    </w:tbl>
    <w:p w14:paraId="3192C9F8" w14:textId="33F7D8A7" w:rsidR="242BB910" w:rsidRDefault="242BB910" w:rsidP="242BB910">
      <w:pPr>
        <w:spacing w:after="240" w:line="276" w:lineRule="auto"/>
        <w:rPr>
          <w:rFonts w:ascii="Arial" w:eastAsia="Arial" w:hAnsi="Arial" w:cs="Arial"/>
        </w:rPr>
      </w:pPr>
    </w:p>
    <w:tbl>
      <w:tblPr>
        <w:tblW w:w="0" w:type="auto"/>
        <w:tblLayout w:type="fixed"/>
        <w:tblLook w:val="04A0" w:firstRow="1" w:lastRow="0" w:firstColumn="1" w:lastColumn="0" w:noHBand="0" w:noVBand="1"/>
      </w:tblPr>
      <w:tblGrid>
        <w:gridCol w:w="9485"/>
      </w:tblGrid>
      <w:tr w:rsidR="242BB910" w14:paraId="4A769DC8" w14:textId="77777777" w:rsidTr="242BB910">
        <w:trPr>
          <w:trHeight w:val="840"/>
        </w:trPr>
        <w:tc>
          <w:tcPr>
            <w:tcW w:w="9485" w:type="dxa"/>
            <w:tcBorders>
              <w:top w:val="single" w:sz="8" w:space="0" w:color="auto"/>
              <w:left w:val="single" w:sz="8" w:space="0" w:color="auto"/>
              <w:bottom w:val="single" w:sz="8" w:space="0" w:color="auto"/>
              <w:right w:val="single" w:sz="8" w:space="0" w:color="auto"/>
            </w:tcBorders>
            <w:tcMar>
              <w:left w:w="108" w:type="dxa"/>
              <w:right w:w="108" w:type="dxa"/>
            </w:tcMar>
          </w:tcPr>
          <w:p w14:paraId="221019A4" w14:textId="121D59FA" w:rsidR="0A7DBBD9" w:rsidRDefault="0A7DBBD9" w:rsidP="242BB910">
            <w:pPr>
              <w:pStyle w:val="ListParagraph"/>
              <w:spacing w:line="276" w:lineRule="auto"/>
              <w:ind w:left="567" w:hanging="567"/>
              <w:rPr>
                <w:rFonts w:ascii="Arial" w:eastAsia="Arial" w:hAnsi="Arial" w:cs="Arial"/>
              </w:rPr>
            </w:pPr>
            <w:r w:rsidRPr="242BB910">
              <w:rPr>
                <w:rFonts w:ascii="Arial" w:eastAsia="Arial" w:hAnsi="Arial" w:cs="Arial"/>
              </w:rPr>
              <w:t xml:space="preserve">2.8 </w:t>
            </w:r>
            <w:r w:rsidR="242BB910" w:rsidRPr="242BB910">
              <w:rPr>
                <w:rFonts w:ascii="Arial" w:eastAsia="Arial" w:hAnsi="Arial" w:cs="Arial"/>
              </w:rPr>
              <w:t xml:space="preserve">Has it been proposed to exclude any population groups from the scope? If yes, how do these exclusions relate to any equality and health inequalities issues identified? </w:t>
            </w:r>
          </w:p>
        </w:tc>
      </w:tr>
      <w:tr w:rsidR="242BB910" w14:paraId="0C853B7A" w14:textId="77777777" w:rsidTr="242BB910">
        <w:trPr>
          <w:trHeight w:val="1410"/>
        </w:trPr>
        <w:tc>
          <w:tcPr>
            <w:tcW w:w="9485" w:type="dxa"/>
            <w:tcBorders>
              <w:top w:val="single" w:sz="8" w:space="0" w:color="auto"/>
              <w:left w:val="single" w:sz="8" w:space="0" w:color="auto"/>
              <w:bottom w:val="single" w:sz="8" w:space="0" w:color="auto"/>
              <w:right w:val="single" w:sz="8" w:space="0" w:color="auto"/>
            </w:tcBorders>
            <w:tcMar>
              <w:left w:w="108" w:type="dxa"/>
              <w:right w:w="108" w:type="dxa"/>
            </w:tcMar>
          </w:tcPr>
          <w:p w14:paraId="73A8A826" w14:textId="77777777" w:rsidR="009B5A63" w:rsidRDefault="00610120" w:rsidP="00E773E7">
            <w:pPr>
              <w:pStyle w:val="paragraph0"/>
              <w:spacing w:before="0" w:beforeAutospacing="0" w:after="0" w:afterAutospacing="0"/>
              <w:textAlignment w:val="baseline"/>
              <w:rPr>
                <w:rFonts w:ascii="Arial" w:hAnsi="Arial"/>
              </w:rPr>
            </w:pPr>
            <w:r>
              <w:rPr>
                <w:rFonts w:ascii="Arial" w:hAnsi="Arial"/>
              </w:rPr>
              <w:t xml:space="preserve">The guideline </w:t>
            </w:r>
            <w:r w:rsidR="00785D30">
              <w:rPr>
                <w:rFonts w:ascii="Arial" w:hAnsi="Arial"/>
              </w:rPr>
              <w:t>will not include s</w:t>
            </w:r>
            <w:r w:rsidR="00E773E7" w:rsidRPr="00E773E7">
              <w:rPr>
                <w:rFonts w:ascii="Arial" w:hAnsi="Arial"/>
              </w:rPr>
              <w:t>urvivors of female genital mutilation</w:t>
            </w:r>
            <w:r w:rsidR="0021172F">
              <w:rPr>
                <w:rFonts w:ascii="Arial" w:hAnsi="Arial"/>
              </w:rPr>
              <w:t xml:space="preserve">. </w:t>
            </w:r>
          </w:p>
          <w:p w14:paraId="5812F425" w14:textId="77777777" w:rsidR="0087364C" w:rsidRDefault="0087364C" w:rsidP="00E773E7">
            <w:pPr>
              <w:pStyle w:val="paragraph0"/>
              <w:spacing w:before="0" w:beforeAutospacing="0" w:after="0" w:afterAutospacing="0"/>
              <w:textAlignment w:val="baseline"/>
              <w:rPr>
                <w:rFonts w:ascii="Arial" w:hAnsi="Arial"/>
              </w:rPr>
            </w:pPr>
          </w:p>
          <w:p w14:paraId="26E41379" w14:textId="46C7A242" w:rsidR="00E773E7" w:rsidRDefault="0021172F" w:rsidP="00E773E7">
            <w:pPr>
              <w:pStyle w:val="paragraph0"/>
              <w:spacing w:before="0" w:beforeAutospacing="0" w:after="0" w:afterAutospacing="0"/>
              <w:textAlignment w:val="baseline"/>
            </w:pPr>
            <w:r>
              <w:rPr>
                <w:rFonts w:ascii="Arial" w:hAnsi="Arial"/>
              </w:rPr>
              <w:t>It will not include</w:t>
            </w:r>
            <w:r w:rsidR="00E773E7" w:rsidRPr="00E773E7">
              <w:rPr>
                <w:rFonts w:ascii="Arial" w:hAnsi="Arial"/>
              </w:rPr>
              <w:t xml:space="preserve"> children and young people up to the age of 1</w:t>
            </w:r>
            <w:r w:rsidR="003516AF">
              <w:rPr>
                <w:rFonts w:ascii="Arial" w:hAnsi="Arial"/>
              </w:rPr>
              <w:t>8</w:t>
            </w:r>
            <w:r w:rsidR="00E773E7" w:rsidRPr="00E773E7">
              <w:rPr>
                <w:rFonts w:ascii="Arial" w:hAnsi="Arial"/>
              </w:rPr>
              <w:t xml:space="preserve"> years who have experienced abuse </w:t>
            </w:r>
            <w:r w:rsidR="003516AF">
              <w:rPr>
                <w:rFonts w:ascii="Arial" w:hAnsi="Arial"/>
              </w:rPr>
              <w:t xml:space="preserve">which </w:t>
            </w:r>
            <w:r w:rsidR="00CF5629">
              <w:rPr>
                <w:rFonts w:ascii="Arial" w:hAnsi="Arial"/>
              </w:rPr>
              <w:t>are covered</w:t>
            </w:r>
            <w:r>
              <w:rPr>
                <w:rFonts w:ascii="Arial" w:hAnsi="Arial"/>
              </w:rPr>
              <w:t xml:space="preserve"> in</w:t>
            </w:r>
            <w:r w:rsidR="00D85C7D">
              <w:rPr>
                <w:rFonts w:ascii="Arial" w:hAnsi="Arial"/>
              </w:rPr>
              <w:t xml:space="preserve"> NICE guideline</w:t>
            </w:r>
            <w:r w:rsidR="00CF5629">
              <w:rPr>
                <w:rFonts w:ascii="Arial" w:hAnsi="Arial"/>
              </w:rPr>
              <w:t xml:space="preserve"> </w:t>
            </w:r>
            <w:hyperlink r:id="rId36" w:history="1">
              <w:r w:rsidR="00D85C7D">
                <w:rPr>
                  <w:rStyle w:val="Hyperlink"/>
                  <w:rFonts w:ascii="Arial" w:hAnsi="Arial"/>
                </w:rPr>
                <w:t>Child abuse and neglect | Guidance | NICE</w:t>
              </w:r>
            </w:hyperlink>
          </w:p>
          <w:p w14:paraId="3B5B6CD9" w14:textId="77777777" w:rsidR="00711D74" w:rsidRDefault="00711D74" w:rsidP="00E773E7">
            <w:pPr>
              <w:pStyle w:val="paragraph0"/>
              <w:spacing w:before="0" w:beforeAutospacing="0" w:after="0" w:afterAutospacing="0"/>
              <w:textAlignment w:val="baseline"/>
              <w:rPr>
                <w:rFonts w:ascii="Arial" w:hAnsi="Arial"/>
              </w:rPr>
            </w:pPr>
          </w:p>
          <w:p w14:paraId="5F2E3922" w14:textId="3A7F47AC" w:rsidR="009B5A63" w:rsidRDefault="002C5541" w:rsidP="00E773E7">
            <w:pPr>
              <w:pStyle w:val="paragraph0"/>
              <w:spacing w:before="0" w:beforeAutospacing="0" w:after="0" w:afterAutospacing="0"/>
              <w:textAlignment w:val="baseline"/>
            </w:pPr>
            <w:r>
              <w:rPr>
                <w:rFonts w:ascii="Arial" w:hAnsi="Arial"/>
              </w:rPr>
              <w:t xml:space="preserve">It will not include </w:t>
            </w:r>
            <w:r w:rsidR="00AC6126">
              <w:rPr>
                <w:rFonts w:ascii="Arial" w:hAnsi="Arial"/>
              </w:rPr>
              <w:t>people experiencing abuse in a care home</w:t>
            </w:r>
            <w:r w:rsidR="008A16C0">
              <w:rPr>
                <w:rFonts w:ascii="Arial" w:hAnsi="Arial"/>
              </w:rPr>
              <w:t xml:space="preserve"> i</w:t>
            </w:r>
            <w:r w:rsidR="008A16C0" w:rsidRPr="008A16C0">
              <w:rPr>
                <w:rFonts w:ascii="Arial" w:hAnsi="Arial"/>
              </w:rPr>
              <w:t>f the abuse occurs in a care home by a paid carer</w:t>
            </w:r>
            <w:r w:rsidR="008E2465">
              <w:rPr>
                <w:rFonts w:ascii="Arial" w:hAnsi="Arial"/>
              </w:rPr>
              <w:t xml:space="preserve"> -</w:t>
            </w:r>
            <w:r w:rsidR="00CA1CA7">
              <w:rPr>
                <w:rFonts w:ascii="Arial" w:hAnsi="Arial"/>
              </w:rPr>
              <w:t xml:space="preserve"> which is</w:t>
            </w:r>
            <w:r w:rsidR="008A16C0" w:rsidRPr="008A16C0">
              <w:rPr>
                <w:rFonts w:ascii="Arial" w:hAnsi="Arial"/>
              </w:rPr>
              <w:t xml:space="preserve"> </w:t>
            </w:r>
            <w:r w:rsidR="008A16C0" w:rsidRPr="00CA1CA7">
              <w:rPr>
                <w:rFonts w:ascii="Arial" w:hAnsi="Arial"/>
              </w:rPr>
              <w:t>not covered by the Domestic Abuse Act 2021</w:t>
            </w:r>
            <w:r w:rsidR="008A16C0" w:rsidRPr="008A16C0">
              <w:rPr>
                <w:rFonts w:ascii="Arial" w:hAnsi="Arial"/>
              </w:rPr>
              <w:t xml:space="preserve"> unless there is a personal connection.</w:t>
            </w:r>
          </w:p>
          <w:p w14:paraId="0CC6D1B3" w14:textId="77777777" w:rsidR="00E773E7" w:rsidRPr="00E773E7" w:rsidRDefault="00E773E7" w:rsidP="00E773E7">
            <w:pPr>
              <w:pStyle w:val="paragraph0"/>
              <w:spacing w:before="0" w:beforeAutospacing="0" w:after="0" w:afterAutospacing="0"/>
              <w:textAlignment w:val="baseline"/>
              <w:rPr>
                <w:rFonts w:ascii="Arial" w:hAnsi="Arial"/>
              </w:rPr>
            </w:pPr>
          </w:p>
          <w:p w14:paraId="16CBCA39" w14:textId="77777777" w:rsidR="00E773E7" w:rsidRPr="00E773E7" w:rsidRDefault="00E773E7" w:rsidP="00E773E7">
            <w:pPr>
              <w:pStyle w:val="paragraph0"/>
              <w:spacing w:before="0" w:beforeAutospacing="0" w:after="0" w:afterAutospacing="0"/>
              <w:textAlignment w:val="baseline"/>
              <w:rPr>
                <w:rFonts w:ascii="Arial" w:hAnsi="Arial"/>
              </w:rPr>
            </w:pPr>
            <w:r w:rsidRPr="00E773E7">
              <w:rPr>
                <w:rFonts w:ascii="Arial" w:hAnsi="Arial"/>
              </w:rPr>
              <w:t>If structural/methodological exclusions arise e.g., limitations of evidence or lack of evidence, then this will be clearly articulated in the guideline rationales including consideration of any potential impact and seek to avoid exacerbating inequalities.</w:t>
            </w:r>
            <w:r w:rsidRPr="00E773E7">
              <w:t> </w:t>
            </w:r>
          </w:p>
          <w:p w14:paraId="0B1864C3" w14:textId="6F341522" w:rsidR="242BB910" w:rsidRPr="00FF3495" w:rsidRDefault="242BB910" w:rsidP="242BB910">
            <w:pPr>
              <w:spacing w:after="240" w:line="276" w:lineRule="auto"/>
              <w:rPr>
                <w:rFonts w:ascii="Arial" w:eastAsia="Arial" w:hAnsi="Arial" w:cs="Arial"/>
              </w:rPr>
            </w:pPr>
          </w:p>
        </w:tc>
      </w:tr>
    </w:tbl>
    <w:p w14:paraId="0957FCFF" w14:textId="73793668" w:rsidR="242BB910" w:rsidRDefault="242BB910" w:rsidP="242BB910">
      <w:pPr>
        <w:spacing w:after="240" w:line="276" w:lineRule="auto"/>
        <w:rPr>
          <w:rFonts w:ascii="Arial" w:eastAsia="Arial" w:hAnsi="Arial" w:cs="Arial"/>
        </w:rPr>
      </w:pPr>
    </w:p>
    <w:p w14:paraId="15710D00" w14:textId="0E6032CC" w:rsidR="00310467" w:rsidRPr="0078563E" w:rsidRDefault="00310467" w:rsidP="00310467">
      <w:pPr>
        <w:pStyle w:val="Paragraphnonumbers"/>
        <w:spacing w:after="0"/>
        <w:rPr>
          <w:rFonts w:cs="Arial"/>
        </w:rPr>
      </w:pPr>
      <w:bookmarkStart w:id="15" w:name="_Hlk102655829"/>
      <w:r w:rsidRPr="2C2C5914">
        <w:rPr>
          <w:rFonts w:cs="Arial"/>
        </w:rPr>
        <w:t xml:space="preserve">Completed by </w:t>
      </w:r>
      <w:r w:rsidR="003B685B" w:rsidRPr="2C2C5914">
        <w:rPr>
          <w:rFonts w:cs="Arial"/>
        </w:rPr>
        <w:t>topic team</w:t>
      </w:r>
      <w:r w:rsidR="00300C70">
        <w:rPr>
          <w:rFonts w:cs="Arial"/>
        </w:rPr>
        <w:t xml:space="preserve">: Domestic Abuse Guideline </w:t>
      </w:r>
    </w:p>
    <w:p w14:paraId="2D0C6522" w14:textId="05B25AD4" w:rsidR="00310467" w:rsidRPr="0078563E" w:rsidRDefault="00310467" w:rsidP="00310467">
      <w:pPr>
        <w:pStyle w:val="Paragraphnonumbers"/>
        <w:spacing w:after="0"/>
        <w:rPr>
          <w:rFonts w:cs="Arial"/>
        </w:rPr>
      </w:pPr>
      <w:r w:rsidRPr="0078563E">
        <w:rPr>
          <w:rFonts w:cs="Arial"/>
        </w:rPr>
        <w:t>Date</w:t>
      </w:r>
      <w:r w:rsidR="00FF32A5">
        <w:rPr>
          <w:rFonts w:cs="Arial"/>
        </w:rPr>
        <w:t xml:space="preserve">: 24 November 2025 </w:t>
      </w:r>
    </w:p>
    <w:p w14:paraId="7ABD4160" w14:textId="739B94BA" w:rsidR="002E5724" w:rsidRDefault="002E5724" w:rsidP="00310467">
      <w:pPr>
        <w:pStyle w:val="Paragraphnonumbers"/>
        <w:spacing w:after="0"/>
        <w:rPr>
          <w:rFonts w:cs="Arial"/>
        </w:rPr>
      </w:pPr>
      <w:r>
        <w:rPr>
          <w:rFonts w:cs="Arial"/>
        </w:rPr>
        <w:t xml:space="preserve">Approved by </w:t>
      </w:r>
      <w:r w:rsidR="00BD63F3">
        <w:rPr>
          <w:rFonts w:cs="Arial"/>
        </w:rPr>
        <w:t>c</w:t>
      </w:r>
      <w:r>
        <w:rPr>
          <w:rFonts w:cs="Arial"/>
        </w:rPr>
        <w:t xml:space="preserve">ommittee </w:t>
      </w:r>
      <w:r w:rsidR="00BD63F3">
        <w:rPr>
          <w:rFonts w:cs="Arial"/>
        </w:rPr>
        <w:t>c</w:t>
      </w:r>
      <w:r>
        <w:rPr>
          <w:rFonts w:cs="Arial"/>
        </w:rPr>
        <w:t>hair</w:t>
      </w:r>
    </w:p>
    <w:p w14:paraId="19CB824A" w14:textId="4360BAA2" w:rsidR="002E5724" w:rsidRDefault="002E5724" w:rsidP="00310467">
      <w:pPr>
        <w:pStyle w:val="Paragraphnonumbers"/>
        <w:spacing w:after="0"/>
        <w:rPr>
          <w:rFonts w:cs="Arial"/>
        </w:rPr>
      </w:pPr>
      <w:r>
        <w:rPr>
          <w:rFonts w:cs="Arial"/>
        </w:rPr>
        <w:t xml:space="preserve">Date </w:t>
      </w:r>
      <w:r w:rsidR="00EF6D10">
        <w:rPr>
          <w:rFonts w:cs="Arial"/>
        </w:rPr>
        <w:t>16 December 2025</w:t>
      </w:r>
    </w:p>
    <w:p w14:paraId="389F42AC" w14:textId="70E4C2CC" w:rsidR="008C6E7B" w:rsidRDefault="00310467" w:rsidP="008C6E7B">
      <w:pPr>
        <w:pStyle w:val="Paragraphnonumbers"/>
        <w:spacing w:after="0"/>
        <w:rPr>
          <w:rFonts w:cs="Arial"/>
        </w:rPr>
      </w:pPr>
      <w:r w:rsidRPr="2C2C5914">
        <w:rPr>
          <w:rFonts w:cs="Arial"/>
        </w:rPr>
        <w:t xml:space="preserve">Approved by NICE </w:t>
      </w:r>
      <w:r w:rsidR="003B685B" w:rsidRPr="2C2C5914">
        <w:rPr>
          <w:rFonts w:cs="Arial"/>
        </w:rPr>
        <w:t xml:space="preserve">CFG </w:t>
      </w:r>
      <w:r w:rsidR="00BA23AB" w:rsidRPr="2C2C5914">
        <w:rPr>
          <w:rFonts w:cs="Arial"/>
        </w:rPr>
        <w:t xml:space="preserve">topic hub </w:t>
      </w:r>
      <w:bookmarkEnd w:id="15"/>
      <w:r w:rsidR="003B685B" w:rsidRPr="2C2C5914">
        <w:rPr>
          <w:rFonts w:cs="Arial"/>
        </w:rPr>
        <w:t>s</w:t>
      </w:r>
      <w:r w:rsidR="008C6E7B" w:rsidRPr="2C2C5914">
        <w:rPr>
          <w:rFonts w:cs="Arial"/>
        </w:rPr>
        <w:t xml:space="preserve">enior </w:t>
      </w:r>
      <w:r w:rsidR="003B685B" w:rsidRPr="2C2C5914">
        <w:rPr>
          <w:rFonts w:cs="Arial"/>
        </w:rPr>
        <w:t>t</w:t>
      </w:r>
      <w:r w:rsidR="001E364D" w:rsidRPr="2C2C5914">
        <w:rPr>
          <w:rFonts w:cs="Arial"/>
        </w:rPr>
        <w:t xml:space="preserve">opic </w:t>
      </w:r>
      <w:r w:rsidR="003B685B" w:rsidRPr="2C2C5914">
        <w:rPr>
          <w:rFonts w:cs="Arial"/>
        </w:rPr>
        <w:t>a</w:t>
      </w:r>
      <w:r w:rsidR="008C6E7B" w:rsidRPr="2C2C5914">
        <w:rPr>
          <w:rFonts w:cs="Arial"/>
        </w:rPr>
        <w:t>dviser</w:t>
      </w:r>
      <w:r w:rsidR="003B685B" w:rsidRPr="2C2C5914">
        <w:rPr>
          <w:rFonts w:cs="Arial"/>
        </w:rPr>
        <w:t xml:space="preserve"> or associate director </w:t>
      </w:r>
    </w:p>
    <w:p w14:paraId="78E2E820" w14:textId="40083E6D" w:rsidR="008C6E7B" w:rsidRPr="0078563E" w:rsidRDefault="008C6E7B" w:rsidP="008C6E7B">
      <w:pPr>
        <w:pStyle w:val="Paragraphnonumbers"/>
        <w:spacing w:after="0"/>
        <w:rPr>
          <w:rFonts w:cs="Arial"/>
        </w:rPr>
      </w:pPr>
      <w:r w:rsidRPr="0078563E">
        <w:rPr>
          <w:rFonts w:cs="Arial"/>
        </w:rPr>
        <w:t>Date</w:t>
      </w:r>
      <w:r w:rsidR="00EF6D10">
        <w:rPr>
          <w:rFonts w:cs="Arial"/>
        </w:rPr>
        <w:t xml:space="preserve"> 16 December 2025</w:t>
      </w:r>
    </w:p>
    <w:p w14:paraId="36CCAE8B" w14:textId="77777777" w:rsidR="008C6E7B" w:rsidRDefault="008C6E7B" w:rsidP="002C272A">
      <w:pPr>
        <w:pStyle w:val="Heading1"/>
      </w:pPr>
    </w:p>
    <w:p w14:paraId="12FDFB8C" w14:textId="2E48B822" w:rsidR="00B50444" w:rsidRDefault="00B50444" w:rsidP="002C272A">
      <w:pPr>
        <w:pStyle w:val="Heading1"/>
      </w:pPr>
      <w:bookmarkStart w:id="16" w:name="_Toc146835297"/>
      <w:r>
        <w:br w:type="page"/>
      </w:r>
      <w:bookmarkStart w:id="17" w:name="_Toc109224099"/>
      <w:r>
        <w:t xml:space="preserve">STAGE </w:t>
      </w:r>
      <w:r w:rsidR="008F19F0">
        <w:t>3</w:t>
      </w:r>
      <w:r>
        <w:t xml:space="preserve">. </w:t>
      </w:r>
      <w:r w:rsidR="00B14AA1">
        <w:t>Finalising the scope</w:t>
      </w:r>
      <w:bookmarkEnd w:id="16"/>
      <w:r w:rsidRPr="00B50444">
        <w:t xml:space="preserve">  </w:t>
      </w:r>
      <w:bookmarkEnd w:id="17"/>
    </w:p>
    <w:p w14:paraId="125131FC" w14:textId="5743DB97" w:rsidR="00BF1C2F" w:rsidRDefault="00F95D2F" w:rsidP="00BF1C2F">
      <w:pPr>
        <w:pStyle w:val="Paragraph"/>
      </w:pPr>
      <w:r>
        <w:t xml:space="preserve">Guideline Title: </w:t>
      </w:r>
      <w:r w:rsidR="00002356">
        <w:t>Domestic Abuse</w:t>
      </w:r>
    </w:p>
    <w:p w14:paraId="4FF7576E" w14:textId="51331614" w:rsidR="00BF1C2F" w:rsidRDefault="00BF1C2F" w:rsidP="00BF1C2F">
      <w:pPr>
        <w:pStyle w:val="Paragraph"/>
      </w:pPr>
      <w:r>
        <w:t xml:space="preserve">Date of completion: </w:t>
      </w:r>
      <w:r w:rsidR="00002356">
        <w:t>24 February 2026</w:t>
      </w:r>
    </w:p>
    <w:p w14:paraId="546DC5FC" w14:textId="00D13B92" w:rsidR="00BF1C2F" w:rsidRPr="00BF1C2F" w:rsidRDefault="00BF1C2F" w:rsidP="00BF1C2F">
      <w:pPr>
        <w:pStyle w:val="Paragraph"/>
      </w:pPr>
      <w:r>
        <w:t xml:space="preserve">Focus of guideline or update: </w:t>
      </w:r>
      <w:r w:rsidR="00F95D2F">
        <w:t>Domestic Abuse</w:t>
      </w:r>
    </w:p>
    <w:tbl>
      <w:tblPr>
        <w:tblpPr w:leftFromText="180" w:rightFromText="180" w:vertAnchor="text" w:tblpY="237"/>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B50444" w:rsidRPr="0078563E" w14:paraId="479B88E7" w14:textId="77777777" w:rsidTr="00B025EB">
        <w:trPr>
          <w:trHeight w:val="932"/>
        </w:trPr>
        <w:tc>
          <w:tcPr>
            <w:tcW w:w="9736" w:type="dxa"/>
          </w:tcPr>
          <w:p w14:paraId="27F6F180" w14:textId="4EBADBC4" w:rsidR="00B50444" w:rsidRPr="0078563E" w:rsidRDefault="00651308" w:rsidP="00550FCF">
            <w:pPr>
              <w:pStyle w:val="Paragraph"/>
              <w:numPr>
                <w:ilvl w:val="1"/>
                <w:numId w:val="15"/>
              </w:numPr>
              <w:ind w:left="567" w:hanging="567"/>
            </w:pPr>
            <w:r w:rsidRPr="003D03EE">
              <w:t>How inclusive was the consultation process</w:t>
            </w:r>
            <w:r w:rsidRPr="008F19F0">
              <w:rPr>
                <w:rFonts w:cs="Arial"/>
              </w:rPr>
              <w:t xml:space="preserve"> in terms of response from </w:t>
            </w:r>
            <w:r w:rsidR="0062513E" w:rsidRPr="008F19F0">
              <w:rPr>
                <w:rFonts w:cs="Arial"/>
              </w:rPr>
              <w:t>stakeholders</w:t>
            </w:r>
            <w:r w:rsidRPr="008F19F0">
              <w:rPr>
                <w:rFonts w:cs="Arial"/>
              </w:rPr>
              <w:t xml:space="preserve"> who may experience inequalities related to the topic</w:t>
            </w:r>
            <w:r w:rsidR="00BD63F3" w:rsidRPr="008F19F0">
              <w:rPr>
                <w:rFonts w:cs="Arial"/>
              </w:rPr>
              <w:t xml:space="preserve"> (identified in </w:t>
            </w:r>
            <w:r w:rsidR="00951620">
              <w:rPr>
                <w:rFonts w:cs="Arial"/>
              </w:rPr>
              <w:t>2</w:t>
            </w:r>
            <w:r w:rsidR="00BD63F3" w:rsidRPr="008F19F0">
              <w:rPr>
                <w:rFonts w:cs="Arial"/>
              </w:rPr>
              <w:t>.2)</w:t>
            </w:r>
            <w:r w:rsidRPr="008F19F0">
              <w:rPr>
                <w:rFonts w:cs="Arial"/>
              </w:rPr>
              <w:t>?</w:t>
            </w:r>
          </w:p>
        </w:tc>
      </w:tr>
      <w:tr w:rsidR="00651308" w:rsidRPr="0078563E" w14:paraId="097E5F56" w14:textId="77777777" w:rsidTr="0096171A">
        <w:trPr>
          <w:trHeight w:val="2168"/>
        </w:trPr>
        <w:tc>
          <w:tcPr>
            <w:tcW w:w="9736" w:type="dxa"/>
          </w:tcPr>
          <w:p w14:paraId="3AAEAB70" w14:textId="5AAF16A5" w:rsidR="00651308" w:rsidRPr="00651308" w:rsidRDefault="3A21763A" w:rsidP="05302F5F">
            <w:pPr>
              <w:spacing w:after="160" w:line="276" w:lineRule="auto"/>
            </w:pPr>
            <w:r w:rsidRPr="05302F5F">
              <w:rPr>
                <w:rFonts w:ascii="Aptos" w:eastAsia="Aptos" w:hAnsi="Aptos" w:cs="Aptos"/>
              </w:rPr>
              <w:t>We invited a broad range of stakeholders spanning by‑and‑for specialist domestic abuse organisations, national charities, local authorities, professional and royal colleges, service providers, commissioners, academia, and central government/Armed Forces. Respondents who added further issues to the EHIA:</w:t>
            </w:r>
          </w:p>
          <w:p w14:paraId="1F59289B" w14:textId="622C2B49" w:rsidR="00651308" w:rsidRPr="00651308" w:rsidRDefault="3A21763A" w:rsidP="05302F5F">
            <w:pPr>
              <w:spacing w:after="160" w:line="276" w:lineRule="auto"/>
            </w:pPr>
            <w:r w:rsidRPr="05302F5F">
              <w:rPr>
                <w:rFonts w:ascii="Aptos" w:eastAsia="Aptos" w:hAnsi="Aptos" w:cs="Aptos"/>
              </w:rPr>
              <w:t>Specialist domestic abuse service providers (By‑and‑for services) / national specialist organisations. Domestic Abuse Commissioner (intersectionality and engagement of minoritised groups) (ID14, ID16); Standing Together Against Domestic Abuse (</w:t>
            </w:r>
            <w:r w:rsidR="004570F3">
              <w:rPr>
                <w:rFonts w:ascii="Aptos" w:eastAsia="Aptos" w:hAnsi="Aptos" w:cs="Aptos"/>
              </w:rPr>
              <w:t>I</w:t>
            </w:r>
            <w:r w:rsidRPr="05302F5F">
              <w:rPr>
                <w:rFonts w:ascii="Aptos" w:eastAsia="Aptos" w:hAnsi="Aptos" w:cs="Aptos"/>
              </w:rPr>
              <w:t xml:space="preserve">D62); </w:t>
            </w:r>
            <w:proofErr w:type="spellStart"/>
            <w:r w:rsidRPr="05302F5F">
              <w:rPr>
                <w:rFonts w:ascii="Aptos" w:eastAsia="Aptos" w:hAnsi="Aptos" w:cs="Aptos"/>
              </w:rPr>
              <w:t>SafeLives</w:t>
            </w:r>
            <w:proofErr w:type="spellEnd"/>
            <w:r w:rsidRPr="05302F5F">
              <w:rPr>
                <w:rFonts w:ascii="Aptos" w:eastAsia="Aptos" w:hAnsi="Aptos" w:cs="Aptos"/>
              </w:rPr>
              <w:t xml:space="preserve"> (ID72); Respect (ID54, ID56); </w:t>
            </w:r>
            <w:proofErr w:type="spellStart"/>
            <w:r w:rsidRPr="05302F5F">
              <w:rPr>
                <w:rFonts w:ascii="Aptos" w:eastAsia="Aptos" w:hAnsi="Aptos" w:cs="Aptos"/>
              </w:rPr>
              <w:t>ManKind</w:t>
            </w:r>
            <w:proofErr w:type="spellEnd"/>
            <w:r w:rsidRPr="05302F5F">
              <w:rPr>
                <w:rFonts w:ascii="Aptos" w:eastAsia="Aptos" w:hAnsi="Aptos" w:cs="Aptos"/>
              </w:rPr>
              <w:t xml:space="preserve"> Initiative (ID81).</w:t>
            </w:r>
          </w:p>
          <w:p w14:paraId="09571B11" w14:textId="20C6F880" w:rsidR="00651308" w:rsidRPr="00651308" w:rsidRDefault="3A21763A" w:rsidP="05302F5F">
            <w:pPr>
              <w:spacing w:after="160" w:line="276" w:lineRule="auto"/>
            </w:pPr>
            <w:r w:rsidRPr="05302F5F">
              <w:rPr>
                <w:rFonts w:ascii="Aptos" w:eastAsia="Aptos" w:hAnsi="Aptos" w:cs="Aptos"/>
              </w:rPr>
              <w:t>Professional bodies / colleges: Royal College of Speech and Language Therapists (RCSLT) (ID82, ID84, ID85).</w:t>
            </w:r>
          </w:p>
          <w:p w14:paraId="1A9DF2BC" w14:textId="583F9DE0" w:rsidR="00651308" w:rsidRPr="00651308" w:rsidRDefault="3A21763A" w:rsidP="05302F5F">
            <w:pPr>
              <w:spacing w:after="160" w:line="276" w:lineRule="auto"/>
            </w:pPr>
            <w:r w:rsidRPr="05302F5F">
              <w:rPr>
                <w:rFonts w:ascii="Aptos" w:eastAsia="Aptos" w:hAnsi="Aptos" w:cs="Aptos"/>
              </w:rPr>
              <w:t>Health, clinical and academic stakeholders: National Addiction Centre (ID141); King’s Women’s Health (ID125)</w:t>
            </w:r>
            <w:r w:rsidR="00F81C0F">
              <w:rPr>
                <w:rFonts w:ascii="Aptos" w:eastAsia="Aptos" w:hAnsi="Aptos" w:cs="Aptos"/>
              </w:rPr>
              <w:t>.</w:t>
            </w:r>
            <w:r w:rsidRPr="05302F5F">
              <w:rPr>
                <w:rFonts w:ascii="Aptos" w:eastAsia="Aptos" w:hAnsi="Aptos" w:cs="Aptos"/>
              </w:rPr>
              <w:t xml:space="preserve"> </w:t>
            </w:r>
          </w:p>
          <w:p w14:paraId="406AAE24" w14:textId="75E67F87" w:rsidR="00651308" w:rsidRPr="00651308" w:rsidRDefault="3A21763A" w:rsidP="05302F5F">
            <w:pPr>
              <w:spacing w:after="160" w:line="276" w:lineRule="auto"/>
            </w:pPr>
            <w:r w:rsidRPr="05302F5F">
              <w:rPr>
                <w:rFonts w:ascii="Aptos" w:eastAsia="Aptos" w:hAnsi="Aptos" w:cs="Aptos"/>
              </w:rPr>
              <w:t>Local authorities and service providers: Oxfordshire County Council (ID49, ID50); EHCAP (ID46).</w:t>
            </w:r>
          </w:p>
          <w:p w14:paraId="3DE8A246" w14:textId="316541F2" w:rsidR="00651308" w:rsidRPr="00651308" w:rsidRDefault="3A21763A" w:rsidP="05302F5F">
            <w:pPr>
              <w:spacing w:after="160" w:line="276" w:lineRule="auto"/>
            </w:pPr>
            <w:r w:rsidRPr="05302F5F">
              <w:rPr>
                <w:rFonts w:ascii="Aptos" w:eastAsia="Aptos" w:hAnsi="Aptos" w:cs="Aptos"/>
              </w:rPr>
              <w:t>Government / Armed Forces: Ministry of Defence (ID68).</w:t>
            </w:r>
          </w:p>
          <w:p w14:paraId="1592AE31" w14:textId="238961B1" w:rsidR="00651308" w:rsidRPr="00651308" w:rsidRDefault="3A21763A" w:rsidP="05302F5F">
            <w:pPr>
              <w:spacing w:after="160" w:line="276" w:lineRule="auto"/>
            </w:pPr>
            <w:r w:rsidRPr="05302F5F">
              <w:rPr>
                <w:rFonts w:ascii="Aptos" w:eastAsia="Aptos" w:hAnsi="Aptos" w:cs="Aptos"/>
              </w:rPr>
              <w:t xml:space="preserve">Submissions were substantive and evidence‑informed, providing proposals to strengthen equality and health inequalities analysis, highlight underserved populations (e.g., deaf and disabled victim-survivors; neurodivergent people; people with speech, language and communication needs; migrant survivors; armed forces communities), and identify gaps (e.g., carers; perpetrators and people with lived experience of substance use; end‑of‑life care; oncology). </w:t>
            </w:r>
          </w:p>
          <w:p w14:paraId="3FD5CED4" w14:textId="0F6261D3" w:rsidR="00651308" w:rsidRPr="00651308" w:rsidRDefault="3A21763A" w:rsidP="05302F5F">
            <w:pPr>
              <w:spacing w:after="160" w:line="276" w:lineRule="auto"/>
            </w:pPr>
            <w:r w:rsidRPr="05302F5F">
              <w:rPr>
                <w:rFonts w:ascii="Aptos" w:eastAsia="Aptos" w:hAnsi="Aptos" w:cs="Aptos"/>
              </w:rPr>
              <w:t>Where relevant, responses also pointed to good practice (e.g., accessible communication and interpreting support), risks (e.g., misinterpretation of statistics), and implementation considerations across diverse settings (e.g., secondary mental health, crisis, inpatient and perinatal services).</w:t>
            </w:r>
          </w:p>
          <w:p w14:paraId="0005E533" w14:textId="0674A652" w:rsidR="00651308" w:rsidRPr="00651308" w:rsidRDefault="009754B2" w:rsidP="05302F5F">
            <w:pPr>
              <w:spacing w:after="160" w:line="276" w:lineRule="auto"/>
            </w:pPr>
            <w:r>
              <w:rPr>
                <w:rFonts w:ascii="Aptos" w:eastAsia="Aptos" w:hAnsi="Aptos" w:cs="Aptos"/>
              </w:rPr>
              <w:t>R</w:t>
            </w:r>
            <w:r w:rsidR="3A21763A" w:rsidRPr="05302F5F">
              <w:rPr>
                <w:rFonts w:ascii="Aptos" w:eastAsia="Aptos" w:hAnsi="Aptos" w:cs="Aptos"/>
              </w:rPr>
              <w:t xml:space="preserve">esponses offered specific equality and health inequality relevant additions to scope wording and/or </w:t>
            </w:r>
            <w:r w:rsidR="009E526B">
              <w:rPr>
                <w:rFonts w:ascii="Aptos" w:eastAsia="Aptos" w:hAnsi="Aptos" w:cs="Aptos"/>
              </w:rPr>
              <w:t xml:space="preserve">suggested </w:t>
            </w:r>
            <w:r w:rsidR="3A21763A" w:rsidRPr="05302F5F">
              <w:rPr>
                <w:rFonts w:ascii="Aptos" w:eastAsia="Aptos" w:hAnsi="Aptos" w:cs="Aptos"/>
              </w:rPr>
              <w:t>routes to further engagement</w:t>
            </w:r>
            <w:r w:rsidR="009E526B">
              <w:rPr>
                <w:rFonts w:ascii="Aptos" w:eastAsia="Aptos" w:hAnsi="Aptos" w:cs="Aptos"/>
              </w:rPr>
              <w:t xml:space="preserve"> with </w:t>
            </w:r>
            <w:r w:rsidR="00965CD9">
              <w:rPr>
                <w:rFonts w:ascii="Aptos" w:eastAsia="Aptos" w:hAnsi="Aptos" w:cs="Aptos"/>
              </w:rPr>
              <w:t>stakeholders</w:t>
            </w:r>
            <w:r w:rsidR="3A21763A" w:rsidRPr="05302F5F">
              <w:rPr>
                <w:rFonts w:ascii="Aptos" w:eastAsia="Aptos" w:hAnsi="Aptos" w:cs="Aptos"/>
              </w:rPr>
              <w:t xml:space="preserve">. A small number of responses were brief but informative - they either indicated support for the equalities assessment or offered additions. </w:t>
            </w:r>
          </w:p>
          <w:p w14:paraId="34DFD1BF" w14:textId="718C0965" w:rsidR="00651308" w:rsidRPr="00746A07" w:rsidRDefault="3A21763A" w:rsidP="00746A07">
            <w:pPr>
              <w:spacing w:after="160" w:line="276" w:lineRule="auto"/>
            </w:pPr>
            <w:r w:rsidRPr="05302F5F">
              <w:rPr>
                <w:rFonts w:ascii="Aptos" w:eastAsia="Aptos" w:hAnsi="Aptos" w:cs="Aptos"/>
              </w:rPr>
              <w:t>If the guideline committee consider that we need further information from any stakeholders or groups, then we will explore the potential for focused engagement/expert testimony, to ensure lived</w:t>
            </w:r>
            <w:r w:rsidRPr="05302F5F">
              <w:rPr>
                <w:rFonts w:ascii="Cambria Math" w:eastAsia="Aptos" w:hAnsi="Cambria Math" w:cs="Cambria Math"/>
              </w:rPr>
              <w:t>‑</w:t>
            </w:r>
            <w:r w:rsidRPr="05302F5F">
              <w:rPr>
                <w:rFonts w:ascii="Aptos" w:eastAsia="Aptos" w:hAnsi="Aptos" w:cs="Aptos"/>
              </w:rPr>
              <w:t>experience perspectives (including for example, carers, neurodivergent people, migrant</w:t>
            </w:r>
            <w:r w:rsidR="00E96C40">
              <w:rPr>
                <w:rFonts w:ascii="Aptos" w:eastAsia="Aptos" w:hAnsi="Aptos" w:cs="Aptos"/>
              </w:rPr>
              <w:t xml:space="preserve"> people</w:t>
            </w:r>
            <w:r w:rsidRPr="05302F5F">
              <w:rPr>
                <w:rFonts w:ascii="Aptos" w:eastAsia="Aptos" w:hAnsi="Aptos" w:cs="Aptos"/>
              </w:rPr>
              <w:t xml:space="preserve">, and </w:t>
            </w:r>
            <w:r w:rsidR="00C16442">
              <w:rPr>
                <w:rFonts w:ascii="Aptos" w:eastAsia="Aptos" w:hAnsi="Aptos" w:cs="Aptos"/>
              </w:rPr>
              <w:t>victim-</w:t>
            </w:r>
            <w:r w:rsidRPr="05302F5F">
              <w:rPr>
                <w:rFonts w:ascii="Aptos" w:eastAsia="Aptos" w:hAnsi="Aptos" w:cs="Aptos"/>
              </w:rPr>
              <w:t>survivors with communication needs) are represented in guideline development. Of note, we did not receive comments from organisations representing the provision of healthcare in prisons.</w:t>
            </w:r>
          </w:p>
        </w:tc>
      </w:tr>
    </w:tbl>
    <w:p w14:paraId="501C1CA4" w14:textId="77777777" w:rsidR="00B50444" w:rsidRDefault="00B50444" w:rsidP="00C14F15">
      <w:pPr>
        <w:pStyle w:val="Paragraphnonumbers"/>
        <w:rPr>
          <w:rFonts w:cs="Arial"/>
        </w:rPr>
      </w:pPr>
    </w:p>
    <w:tbl>
      <w:tblPr>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3"/>
      </w:tblGrid>
      <w:tr w:rsidR="0096171A" w:rsidRPr="00094590" w14:paraId="506DCDCD" w14:textId="77777777" w:rsidTr="7977CDF3">
        <w:tc>
          <w:tcPr>
            <w:tcW w:w="9793" w:type="dxa"/>
          </w:tcPr>
          <w:p w14:paraId="5D8EF585" w14:textId="5E0E4C4A" w:rsidR="0096171A" w:rsidRPr="0096171A" w:rsidRDefault="0096171A" w:rsidP="00550FCF">
            <w:pPr>
              <w:pStyle w:val="Paragraph"/>
              <w:numPr>
                <w:ilvl w:val="1"/>
                <w:numId w:val="15"/>
              </w:numPr>
              <w:ind w:left="567" w:hanging="567"/>
              <w:rPr>
                <w:rFonts w:cs="Arial"/>
              </w:rPr>
            </w:pPr>
            <w:r w:rsidRPr="00482EF3">
              <w:rPr>
                <w:rFonts w:cs="Arial"/>
              </w:rPr>
              <w:t xml:space="preserve">Have any </w:t>
            </w:r>
            <w:r w:rsidRPr="003D03EE">
              <w:t xml:space="preserve">additional </w:t>
            </w:r>
            <w:r w:rsidRPr="00482EF3">
              <w:rPr>
                <w:rFonts w:cs="Arial"/>
              </w:rPr>
              <w:t xml:space="preserve">equality and health inequalities issues been identified during consultation? If so, what were they and what potential solutions/changes were suggested by stakeholders to address them? </w:t>
            </w:r>
          </w:p>
        </w:tc>
      </w:tr>
      <w:tr w:rsidR="00260995" w:rsidRPr="00094590" w14:paraId="2E19B41A" w14:textId="77777777" w:rsidTr="00092CAB">
        <w:trPr>
          <w:trHeight w:val="1550"/>
        </w:trPr>
        <w:tc>
          <w:tcPr>
            <w:tcW w:w="9793" w:type="dxa"/>
          </w:tcPr>
          <w:p w14:paraId="655BB172" w14:textId="41325512" w:rsidR="00260995" w:rsidRDefault="5C5F3567" w:rsidP="009B77F6">
            <w:pPr>
              <w:pStyle w:val="Paragraph"/>
              <w:spacing w:after="0"/>
              <w:rPr>
                <w:rFonts w:ascii="Aptos" w:eastAsia="Aptos" w:hAnsi="Aptos" w:cs="Aptos"/>
              </w:rPr>
            </w:pPr>
            <w:r w:rsidRPr="05302F5F">
              <w:rPr>
                <w:rFonts w:ascii="Aptos" w:eastAsia="Aptos" w:hAnsi="Aptos" w:cs="Aptos"/>
                <w:u w:val="single"/>
              </w:rPr>
              <w:t xml:space="preserve">Intersectionality </w:t>
            </w:r>
            <w:r w:rsidR="00E666C4">
              <w:rPr>
                <w:rFonts w:ascii="Aptos" w:eastAsia="Aptos" w:hAnsi="Aptos" w:cs="Aptos"/>
                <w:u w:val="single"/>
              </w:rPr>
              <w:t xml:space="preserve">and cumulative disadvantage </w:t>
            </w:r>
            <w:r w:rsidRPr="05302F5F">
              <w:rPr>
                <w:rFonts w:ascii="Aptos" w:eastAsia="Aptos" w:hAnsi="Aptos" w:cs="Aptos"/>
                <w:u w:val="single"/>
              </w:rPr>
              <w:t>(cross</w:t>
            </w:r>
            <w:r w:rsidRPr="05302F5F">
              <w:rPr>
                <w:rFonts w:ascii="Cambria Math" w:eastAsia="Aptos" w:hAnsi="Cambria Math" w:cs="Cambria Math"/>
                <w:u w:val="single"/>
              </w:rPr>
              <w:t>‑</w:t>
            </w:r>
            <w:r w:rsidRPr="05302F5F">
              <w:rPr>
                <w:rFonts w:ascii="Aptos" w:eastAsia="Aptos" w:hAnsi="Aptos" w:cs="Aptos"/>
                <w:u w:val="single"/>
              </w:rPr>
              <w:t>cutting):</w:t>
            </w:r>
            <w:r w:rsidR="00260995">
              <w:br/>
            </w:r>
            <w:r w:rsidRPr="05302F5F">
              <w:rPr>
                <w:rFonts w:ascii="Aptos" w:eastAsia="Aptos" w:hAnsi="Aptos" w:cs="Aptos"/>
              </w:rPr>
              <w:t xml:space="preserve">Stakeholders emphasised intersectionality and cumulative disadvantage (ID14, ID16). Barriers are magnified for </w:t>
            </w:r>
            <w:r w:rsidR="00675DFE">
              <w:rPr>
                <w:rFonts w:ascii="Aptos" w:eastAsia="Aptos" w:hAnsi="Aptos" w:cs="Aptos"/>
              </w:rPr>
              <w:t>victim-</w:t>
            </w:r>
            <w:r w:rsidRPr="05302F5F">
              <w:rPr>
                <w:rFonts w:ascii="Aptos" w:eastAsia="Aptos" w:hAnsi="Aptos" w:cs="Aptos"/>
              </w:rPr>
              <w:t>survivors who are minoritised by race/ethnicity, migration status, disability, neurodiversity, sex/gender, communication needs, deprivation, and geographical location (rural areas). Proposed changes include: (a) more explicit intersectionality framed within the EHIA; (b) prioritised engagement with by</w:t>
            </w:r>
            <w:r w:rsidRPr="05302F5F">
              <w:rPr>
                <w:rFonts w:ascii="Cambria Math" w:eastAsia="Aptos" w:hAnsi="Cambria Math" w:cs="Cambria Math"/>
              </w:rPr>
              <w:t>‑</w:t>
            </w:r>
            <w:r w:rsidRPr="05302F5F">
              <w:rPr>
                <w:rFonts w:ascii="Aptos" w:eastAsia="Aptos" w:hAnsi="Aptos" w:cs="Aptos"/>
              </w:rPr>
              <w:t>and</w:t>
            </w:r>
            <w:r w:rsidRPr="05302F5F">
              <w:rPr>
                <w:rFonts w:ascii="Cambria Math" w:eastAsia="Aptos" w:hAnsi="Cambria Math" w:cs="Cambria Math"/>
              </w:rPr>
              <w:t>‑</w:t>
            </w:r>
            <w:r w:rsidRPr="05302F5F">
              <w:rPr>
                <w:rFonts w:ascii="Aptos" w:eastAsia="Aptos" w:hAnsi="Aptos" w:cs="Aptos"/>
              </w:rPr>
              <w:t>for organisations</w:t>
            </w:r>
            <w:r w:rsidR="008060D9">
              <w:rPr>
                <w:rFonts w:ascii="Aptos" w:eastAsia="Aptos" w:hAnsi="Aptos" w:cs="Aptos"/>
              </w:rPr>
              <w:t xml:space="preserve"> </w:t>
            </w:r>
            <w:r w:rsidRPr="05302F5F">
              <w:rPr>
                <w:rFonts w:ascii="Aptos" w:eastAsia="Aptos" w:hAnsi="Aptos" w:cs="Aptos"/>
              </w:rPr>
              <w:t>(ID16); and (c) disaggregated data collection and cautious interpretation of statistics to prevent misrepresentation (ID81).</w:t>
            </w:r>
          </w:p>
          <w:p w14:paraId="4BE312C0" w14:textId="77777777" w:rsidR="009B77F6" w:rsidRDefault="009B77F6" w:rsidP="009B77F6">
            <w:pPr>
              <w:pStyle w:val="Paragraph"/>
              <w:spacing w:after="0"/>
            </w:pPr>
          </w:p>
          <w:p w14:paraId="14B89FE0" w14:textId="77777777" w:rsidR="00CC65F0" w:rsidRDefault="5C5F3567" w:rsidP="05302F5F">
            <w:pPr>
              <w:spacing w:after="160" w:line="276" w:lineRule="auto"/>
            </w:pPr>
            <w:r w:rsidRPr="05302F5F">
              <w:rPr>
                <w:rFonts w:ascii="Aptos" w:eastAsia="Aptos" w:hAnsi="Aptos" w:cs="Aptos"/>
                <w:u w:val="single"/>
              </w:rPr>
              <w:t>Related to Protected characteristics (Equality Act 2010):</w:t>
            </w:r>
          </w:p>
          <w:p w14:paraId="31FB1B0C" w14:textId="02C62344" w:rsidR="00260995" w:rsidRDefault="5C5F3567" w:rsidP="05302F5F">
            <w:pPr>
              <w:spacing w:after="160" w:line="276" w:lineRule="auto"/>
            </w:pPr>
            <w:r w:rsidRPr="05302F5F">
              <w:rPr>
                <w:rFonts w:ascii="Aptos" w:eastAsia="Aptos" w:hAnsi="Aptos" w:cs="Aptos"/>
              </w:rPr>
              <w:t xml:space="preserve">Disabled and </w:t>
            </w:r>
            <w:r w:rsidR="00CC65F0">
              <w:rPr>
                <w:rFonts w:ascii="Aptos" w:eastAsia="Aptos" w:hAnsi="Aptos" w:cs="Aptos"/>
              </w:rPr>
              <w:t>d</w:t>
            </w:r>
            <w:r w:rsidRPr="05302F5F">
              <w:rPr>
                <w:rFonts w:ascii="Aptos" w:eastAsia="Aptos" w:hAnsi="Aptos" w:cs="Aptos"/>
              </w:rPr>
              <w:t xml:space="preserve">eaf people - experiences vary widely; needs are sometimes misinterpreted or overlooked. Undiagnosed or unrecognised acquired/traumatic brain injury can be an issue for victim-survivors and may be masked by overlapping symptoms with mental or physical health conditions, leading to missed assessment and support (ID 62). Consider explicit inclusion of </w:t>
            </w:r>
            <w:r w:rsidR="007E14BB">
              <w:rPr>
                <w:rFonts w:ascii="Aptos" w:eastAsia="Aptos" w:hAnsi="Aptos" w:cs="Aptos"/>
              </w:rPr>
              <w:t>d</w:t>
            </w:r>
            <w:r w:rsidRPr="05302F5F">
              <w:rPr>
                <w:rFonts w:ascii="Aptos" w:eastAsia="Aptos" w:hAnsi="Aptos" w:cs="Aptos"/>
              </w:rPr>
              <w:t>eaf and disabled survivors in the EHIA; prompts for brain‑injury screening/awareness pathways; accessible communication and reasonable adjustments.</w:t>
            </w:r>
            <w:r w:rsidR="00171982">
              <w:rPr>
                <w:rFonts w:ascii="Aptos" w:eastAsia="Aptos" w:hAnsi="Aptos" w:cs="Aptos"/>
              </w:rPr>
              <w:t xml:space="preserve"> </w:t>
            </w:r>
            <w:r w:rsidR="00B062EF" w:rsidRPr="005B6E7B">
              <w:rPr>
                <w:rFonts w:ascii="Aptos" w:eastAsia="Aptos" w:hAnsi="Aptos" w:cs="Aptos"/>
              </w:rPr>
              <w:t xml:space="preserve">Disabled and </w:t>
            </w:r>
            <w:r w:rsidR="00534C4F">
              <w:rPr>
                <w:rFonts w:ascii="Aptos" w:eastAsia="Aptos" w:hAnsi="Aptos" w:cs="Aptos"/>
              </w:rPr>
              <w:t>d</w:t>
            </w:r>
            <w:r w:rsidR="00B062EF" w:rsidRPr="005B6E7B">
              <w:rPr>
                <w:rFonts w:ascii="Aptos" w:eastAsia="Aptos" w:hAnsi="Aptos" w:cs="Aptos"/>
              </w:rPr>
              <w:t xml:space="preserve">eaf people experience diverse and sometimes complex needs, and these can be overlooked or misinterpreted in health and social care settings. Some survivors may have symptoms or support needs that are attributed to unrelated physical or psychological conditions. For example, acquired or traumatic brain injury among survivors of domestic abuse </w:t>
            </w:r>
            <w:r w:rsidR="00687C0B" w:rsidRPr="005B6E7B">
              <w:rPr>
                <w:rFonts w:ascii="Aptos" w:eastAsia="Aptos" w:hAnsi="Aptos" w:cs="Aptos"/>
              </w:rPr>
              <w:t xml:space="preserve">may be </w:t>
            </w:r>
            <w:r w:rsidR="00B062EF" w:rsidRPr="005B6E7B">
              <w:rPr>
                <w:rFonts w:ascii="Aptos" w:eastAsia="Aptos" w:hAnsi="Aptos" w:cs="Aptos"/>
              </w:rPr>
              <w:t xml:space="preserve">unrecognised because symptoms overlap with other causes or are not linked to </w:t>
            </w:r>
            <w:r w:rsidR="00B5637F">
              <w:rPr>
                <w:rFonts w:ascii="Aptos" w:eastAsia="Aptos" w:hAnsi="Aptos" w:cs="Aptos"/>
              </w:rPr>
              <w:t>domestic abuse</w:t>
            </w:r>
            <w:r w:rsidR="00B062EF" w:rsidRPr="005B6E7B">
              <w:rPr>
                <w:rFonts w:ascii="Aptos" w:eastAsia="Aptos" w:hAnsi="Aptos" w:cs="Aptos"/>
              </w:rPr>
              <w:t>. Limited awareness of</w:t>
            </w:r>
            <w:r w:rsidR="006B02D1" w:rsidRPr="005B6E7B">
              <w:rPr>
                <w:rFonts w:ascii="Aptos" w:eastAsia="Aptos" w:hAnsi="Aptos" w:cs="Aptos"/>
              </w:rPr>
              <w:t xml:space="preserve"> </w:t>
            </w:r>
            <w:r w:rsidR="009D6B2F" w:rsidRPr="005B6E7B">
              <w:rPr>
                <w:rFonts w:ascii="Aptos" w:eastAsia="Aptos" w:hAnsi="Aptos" w:cs="Aptos"/>
              </w:rPr>
              <w:t xml:space="preserve">acquired </w:t>
            </w:r>
            <w:r w:rsidR="00B062EF" w:rsidRPr="005B6E7B">
              <w:rPr>
                <w:rFonts w:ascii="Aptos" w:eastAsia="Aptos" w:hAnsi="Aptos" w:cs="Aptos"/>
              </w:rPr>
              <w:t>brain injury</w:t>
            </w:r>
            <w:r w:rsidR="009D6B2F" w:rsidRPr="005B6E7B">
              <w:rPr>
                <w:rFonts w:ascii="Aptos" w:eastAsia="Aptos" w:hAnsi="Aptos" w:cs="Aptos"/>
              </w:rPr>
              <w:t xml:space="preserve"> (related to domestic abuse</w:t>
            </w:r>
            <w:r w:rsidR="00600D6D" w:rsidRPr="005B6E7B">
              <w:rPr>
                <w:rFonts w:ascii="Aptos" w:eastAsia="Aptos" w:hAnsi="Aptos" w:cs="Aptos"/>
              </w:rPr>
              <w:t>)</w:t>
            </w:r>
            <w:r w:rsidR="00B062EF" w:rsidRPr="005B6E7B">
              <w:rPr>
                <w:rFonts w:ascii="Aptos" w:eastAsia="Aptos" w:hAnsi="Aptos" w:cs="Aptos"/>
              </w:rPr>
              <w:t xml:space="preserve"> can lead to missed opportunities for identification, assessment and appropriate support</w:t>
            </w:r>
            <w:r w:rsidR="00B062EF" w:rsidRPr="00B062EF">
              <w:rPr>
                <w:b/>
                <w:bCs/>
              </w:rPr>
              <w:t>.</w:t>
            </w:r>
            <w:r w:rsidR="005B6E7B">
              <w:rPr>
                <w:b/>
                <w:bCs/>
              </w:rPr>
              <w:t xml:space="preserve"> </w:t>
            </w:r>
            <w:r w:rsidRPr="05302F5F">
              <w:rPr>
                <w:rFonts w:ascii="Aptos" w:eastAsia="Aptos" w:hAnsi="Aptos" w:cs="Aptos"/>
              </w:rPr>
              <w:t xml:space="preserve">Sex and gender / women leaving prison - women victim-survivors can face poor continuity of care during and after imprisonment, compounding mental ill‑health and limiting access </w:t>
            </w:r>
            <w:r w:rsidR="00F67A1A">
              <w:rPr>
                <w:rFonts w:ascii="Aptos" w:eastAsia="Aptos" w:hAnsi="Aptos" w:cs="Aptos"/>
              </w:rPr>
              <w:t xml:space="preserve">to support </w:t>
            </w:r>
            <w:r w:rsidRPr="05302F5F">
              <w:rPr>
                <w:rFonts w:ascii="Aptos" w:eastAsia="Aptos" w:hAnsi="Aptos" w:cs="Aptos"/>
              </w:rPr>
              <w:t>(</w:t>
            </w:r>
            <w:r w:rsidR="008326BB">
              <w:rPr>
                <w:rFonts w:ascii="Aptos" w:eastAsia="Aptos" w:hAnsi="Aptos" w:cs="Aptos"/>
              </w:rPr>
              <w:t xml:space="preserve">stakeholder </w:t>
            </w:r>
            <w:r w:rsidRPr="05302F5F">
              <w:rPr>
                <w:rFonts w:ascii="Aptos" w:eastAsia="Aptos" w:hAnsi="Aptos" w:cs="Aptos"/>
              </w:rPr>
              <w:t xml:space="preserve">narrative provided). </w:t>
            </w:r>
            <w:r w:rsidR="00F67A1A">
              <w:rPr>
                <w:rFonts w:ascii="Aptos" w:eastAsia="Aptos" w:hAnsi="Aptos" w:cs="Aptos"/>
              </w:rPr>
              <w:t>Stakeholder suggested that e</w:t>
            </w:r>
            <w:r w:rsidRPr="05302F5F">
              <w:rPr>
                <w:rFonts w:ascii="Aptos" w:eastAsia="Aptos" w:hAnsi="Aptos" w:cs="Aptos"/>
              </w:rPr>
              <w:t xml:space="preserve">arly identification and continuity of healthcare in custody and on release are needed; consider </w:t>
            </w:r>
            <w:r w:rsidR="00F67A1A">
              <w:rPr>
                <w:rFonts w:ascii="Aptos" w:eastAsia="Aptos" w:hAnsi="Aptos" w:cs="Aptos"/>
              </w:rPr>
              <w:t>potential</w:t>
            </w:r>
            <w:r w:rsidRPr="05302F5F">
              <w:rPr>
                <w:rFonts w:ascii="Aptos" w:eastAsia="Aptos" w:hAnsi="Aptos" w:cs="Aptos"/>
              </w:rPr>
              <w:t xml:space="preserve"> linkages with brain injury caused by domestic abuse.</w:t>
            </w:r>
          </w:p>
          <w:p w14:paraId="18E29D68" w14:textId="4C25D4CB" w:rsidR="00260995" w:rsidRDefault="5C5F3567" w:rsidP="05302F5F">
            <w:pPr>
              <w:spacing w:after="160" w:line="276" w:lineRule="auto"/>
            </w:pPr>
            <w:r w:rsidRPr="05302F5F">
              <w:rPr>
                <w:rFonts w:ascii="Aptos" w:eastAsia="Aptos" w:hAnsi="Aptos" w:cs="Aptos"/>
              </w:rPr>
              <w:t xml:space="preserve">Trans men and trans women - stakeholders requested that trans victim-survivors are named explicitly (not only within umbrella LGBTQ+) due to evidence-base </w:t>
            </w:r>
            <w:r w:rsidR="00296391">
              <w:rPr>
                <w:rFonts w:ascii="Aptos" w:eastAsia="Aptos" w:hAnsi="Aptos" w:cs="Aptos"/>
              </w:rPr>
              <w:t xml:space="preserve">of </w:t>
            </w:r>
            <w:r w:rsidRPr="05302F5F">
              <w:rPr>
                <w:rFonts w:ascii="Aptos" w:eastAsia="Aptos" w:hAnsi="Aptos" w:cs="Aptos"/>
              </w:rPr>
              <w:t>high levels of domestic abuse and that tailored barriers and inclusive pathways are addressed.</w:t>
            </w:r>
          </w:p>
          <w:p w14:paraId="132A95EE" w14:textId="183F7927" w:rsidR="00260995" w:rsidRDefault="5C5F3567" w:rsidP="05302F5F">
            <w:pPr>
              <w:spacing w:after="160" w:line="276" w:lineRule="auto"/>
            </w:pPr>
            <w:r w:rsidRPr="05302F5F">
              <w:rPr>
                <w:rFonts w:ascii="Aptos" w:eastAsia="Aptos" w:hAnsi="Aptos" w:cs="Aptos"/>
              </w:rPr>
              <w:t xml:space="preserve">LGBTQ+ </w:t>
            </w:r>
            <w:r w:rsidR="6B7EE5BC" w:rsidRPr="05302F5F">
              <w:rPr>
                <w:rFonts w:ascii="Aptos" w:eastAsia="Aptos" w:hAnsi="Aptos" w:cs="Aptos"/>
              </w:rPr>
              <w:t>people</w:t>
            </w:r>
            <w:r w:rsidRPr="05302F5F">
              <w:rPr>
                <w:rFonts w:ascii="Aptos" w:eastAsia="Aptos" w:hAnsi="Aptos" w:cs="Aptos"/>
              </w:rPr>
              <w:t xml:space="preserve"> and </w:t>
            </w:r>
            <w:r w:rsidR="00370B59">
              <w:rPr>
                <w:rFonts w:ascii="Aptos" w:eastAsia="Aptos" w:hAnsi="Aptos" w:cs="Aptos"/>
              </w:rPr>
              <w:t>b</w:t>
            </w:r>
            <w:r w:rsidRPr="05302F5F">
              <w:rPr>
                <w:rFonts w:ascii="Aptos" w:eastAsia="Aptos" w:hAnsi="Aptos" w:cs="Aptos"/>
              </w:rPr>
              <w:t>lack and minoritised women - by‑and‑for specialist groups should be proactively consulted to ensure the scope reflects lived realities and intersectional barriers (ID16).</w:t>
            </w:r>
          </w:p>
          <w:p w14:paraId="154CDBAB" w14:textId="26EF0110" w:rsidR="00260995" w:rsidRDefault="5C5F3567" w:rsidP="05302F5F">
            <w:pPr>
              <w:spacing w:after="160" w:line="276" w:lineRule="auto"/>
            </w:pPr>
            <w:r w:rsidRPr="05302F5F">
              <w:rPr>
                <w:rFonts w:ascii="Aptos" w:eastAsia="Aptos" w:hAnsi="Aptos" w:cs="Aptos"/>
              </w:rPr>
              <w:t xml:space="preserve">People who speak English as an additional </w:t>
            </w:r>
            <w:r w:rsidR="00C46D36" w:rsidRPr="05302F5F">
              <w:rPr>
                <w:rFonts w:ascii="Aptos" w:eastAsia="Aptos" w:hAnsi="Aptos" w:cs="Aptos"/>
              </w:rPr>
              <w:t>language -</w:t>
            </w:r>
            <w:r w:rsidRPr="05302F5F">
              <w:rPr>
                <w:rFonts w:ascii="Aptos" w:eastAsia="Aptos" w:hAnsi="Aptos" w:cs="Aptos"/>
              </w:rPr>
              <w:t xml:space="preserve"> add to EHIA with </w:t>
            </w:r>
            <w:r w:rsidR="00D828F9">
              <w:rPr>
                <w:rFonts w:ascii="Aptos" w:eastAsia="Aptos" w:hAnsi="Aptos" w:cs="Aptos"/>
              </w:rPr>
              <w:t>stakeholder requesting</w:t>
            </w:r>
            <w:r w:rsidRPr="05302F5F">
              <w:rPr>
                <w:rFonts w:ascii="Aptos" w:eastAsia="Aptos" w:hAnsi="Aptos" w:cs="Aptos"/>
              </w:rPr>
              <w:t xml:space="preserve"> commitments to independent, safe interpreting, translated/accessible materials, and trauma‑informed enquiry (ID54).</w:t>
            </w:r>
          </w:p>
          <w:p w14:paraId="542F9CD1" w14:textId="4ABDE0BD" w:rsidR="00260995" w:rsidRDefault="5C5F3567" w:rsidP="05302F5F">
            <w:pPr>
              <w:spacing w:after="160" w:line="276" w:lineRule="auto"/>
            </w:pPr>
            <w:r w:rsidRPr="05302F5F">
              <w:rPr>
                <w:rFonts w:ascii="Aptos" w:eastAsia="Aptos" w:hAnsi="Aptos" w:cs="Aptos"/>
              </w:rPr>
              <w:t xml:space="preserve">Speech, language and communication needs (SLCN) - the draft EHIA lacked specificity for people with SLCN, who </w:t>
            </w:r>
            <w:r w:rsidR="00271E80">
              <w:rPr>
                <w:rFonts w:ascii="Aptos" w:eastAsia="Aptos" w:hAnsi="Aptos" w:cs="Aptos"/>
              </w:rPr>
              <w:t xml:space="preserve">can </w:t>
            </w:r>
            <w:r w:rsidRPr="05302F5F">
              <w:rPr>
                <w:rFonts w:ascii="Aptos" w:eastAsia="Aptos" w:hAnsi="Aptos" w:cs="Aptos"/>
              </w:rPr>
              <w:t xml:space="preserve">face unique risks in disclosure, assessment and safety planning (RCSLT: ID82, ID84, ID85). </w:t>
            </w:r>
            <w:r w:rsidR="003B0033">
              <w:rPr>
                <w:rFonts w:ascii="Aptos" w:eastAsia="Aptos" w:hAnsi="Aptos" w:cs="Aptos"/>
              </w:rPr>
              <w:t>The suggestion was for</w:t>
            </w:r>
            <w:r w:rsidRPr="05302F5F">
              <w:rPr>
                <w:rFonts w:ascii="Aptos" w:eastAsia="Aptos" w:hAnsi="Aptos" w:cs="Aptos"/>
              </w:rPr>
              <w:t xml:space="preserve"> explicit recognition and reasonable adjustments (e.g., plain language, visual supports, communication partners).</w:t>
            </w:r>
          </w:p>
          <w:p w14:paraId="4EA11E5B" w14:textId="150EA549" w:rsidR="00260995" w:rsidRDefault="5C5F3567" w:rsidP="05302F5F">
            <w:pPr>
              <w:spacing w:after="160" w:line="276" w:lineRule="auto"/>
            </w:pPr>
            <w:r w:rsidRPr="05302F5F">
              <w:rPr>
                <w:rFonts w:ascii="Aptos" w:eastAsia="Aptos" w:hAnsi="Aptos" w:cs="Aptos"/>
              </w:rPr>
              <w:t xml:space="preserve">Gypsy, Roma and Traveller communities – potentially low literacy rates and cultural/structural barriers reduce access; </w:t>
            </w:r>
            <w:r w:rsidR="00D90095">
              <w:rPr>
                <w:rFonts w:ascii="Aptos" w:eastAsia="Aptos" w:hAnsi="Aptos" w:cs="Aptos"/>
              </w:rPr>
              <w:t xml:space="preserve">a stakeholder </w:t>
            </w:r>
            <w:r w:rsidRPr="05302F5F">
              <w:rPr>
                <w:rFonts w:ascii="Aptos" w:eastAsia="Aptos" w:hAnsi="Aptos" w:cs="Aptos"/>
              </w:rPr>
              <w:t>propose</w:t>
            </w:r>
            <w:r w:rsidR="00D90095">
              <w:rPr>
                <w:rFonts w:ascii="Aptos" w:eastAsia="Aptos" w:hAnsi="Aptos" w:cs="Aptos"/>
              </w:rPr>
              <w:t>d</w:t>
            </w:r>
            <w:r w:rsidRPr="05302F5F">
              <w:rPr>
                <w:rFonts w:ascii="Aptos" w:eastAsia="Aptos" w:hAnsi="Aptos" w:cs="Aptos"/>
              </w:rPr>
              <w:t xml:space="preserve"> easy read, audio/visual materials, trusted intermediaries, and outreach </w:t>
            </w:r>
            <w:r w:rsidR="00DF0092">
              <w:rPr>
                <w:rFonts w:ascii="Aptos" w:eastAsia="Aptos" w:hAnsi="Aptos" w:cs="Aptos"/>
              </w:rPr>
              <w:t>services</w:t>
            </w:r>
            <w:r w:rsidRPr="05302F5F">
              <w:rPr>
                <w:rFonts w:ascii="Aptos" w:eastAsia="Aptos" w:hAnsi="Aptos" w:cs="Aptos"/>
              </w:rPr>
              <w:t>.</w:t>
            </w:r>
          </w:p>
          <w:p w14:paraId="0F9DCE5D" w14:textId="02B959E5" w:rsidR="00260995" w:rsidRDefault="5C5F3567" w:rsidP="05302F5F">
            <w:pPr>
              <w:spacing w:after="160" w:line="276" w:lineRule="auto"/>
            </w:pPr>
            <w:r w:rsidRPr="05302F5F">
              <w:rPr>
                <w:rFonts w:ascii="Aptos" w:eastAsia="Aptos" w:hAnsi="Aptos" w:cs="Aptos"/>
              </w:rPr>
              <w:t xml:space="preserve">Honour‑based abuse - explicitly </w:t>
            </w:r>
            <w:r w:rsidR="00501D34">
              <w:rPr>
                <w:rFonts w:ascii="Aptos" w:eastAsia="Aptos" w:hAnsi="Aptos" w:cs="Aptos"/>
              </w:rPr>
              <w:t>mentioned</w:t>
            </w:r>
            <w:r w:rsidR="00501D34" w:rsidRPr="05302F5F">
              <w:rPr>
                <w:rFonts w:ascii="Aptos" w:eastAsia="Aptos" w:hAnsi="Aptos" w:cs="Aptos"/>
              </w:rPr>
              <w:t xml:space="preserve"> </w:t>
            </w:r>
            <w:r w:rsidRPr="05302F5F">
              <w:rPr>
                <w:rFonts w:ascii="Aptos" w:eastAsia="Aptos" w:hAnsi="Aptos" w:cs="Aptos"/>
              </w:rPr>
              <w:t xml:space="preserve">in the scope following consultation response </w:t>
            </w:r>
            <w:r w:rsidR="00962FE3">
              <w:rPr>
                <w:rFonts w:ascii="Aptos" w:eastAsia="Aptos" w:hAnsi="Aptos" w:cs="Aptos"/>
              </w:rPr>
              <w:t>(ID 6)</w:t>
            </w:r>
            <w:r w:rsidRPr="05302F5F">
              <w:rPr>
                <w:rFonts w:ascii="Aptos" w:eastAsia="Aptos" w:hAnsi="Aptos" w:cs="Aptos"/>
              </w:rPr>
              <w:t>.</w:t>
            </w:r>
          </w:p>
          <w:p w14:paraId="6E3807FA" w14:textId="77777777" w:rsidR="007353BB" w:rsidRDefault="5C5F3567" w:rsidP="05302F5F">
            <w:pPr>
              <w:spacing w:after="160" w:line="276" w:lineRule="auto"/>
            </w:pPr>
            <w:r w:rsidRPr="05302F5F">
              <w:rPr>
                <w:rFonts w:ascii="Aptos" w:eastAsia="Aptos" w:hAnsi="Aptos" w:cs="Aptos"/>
                <w:u w:val="single"/>
              </w:rPr>
              <w:t>Related to Socioeconomic deprivation:</w:t>
            </w:r>
          </w:p>
          <w:p w14:paraId="11A3A524" w14:textId="3C0D8870" w:rsidR="00260995" w:rsidRDefault="5C5F3567" w:rsidP="05302F5F">
            <w:pPr>
              <w:spacing w:after="160" w:line="276" w:lineRule="auto"/>
            </w:pPr>
            <w:r w:rsidRPr="05302F5F">
              <w:rPr>
                <w:rFonts w:ascii="Aptos" w:eastAsia="Aptos" w:hAnsi="Aptos" w:cs="Aptos"/>
              </w:rPr>
              <w:t xml:space="preserve">Deprivation interacts with disability, brain injury, mental ill‑health and substance misuse to reduce access to </w:t>
            </w:r>
            <w:r w:rsidR="00036DA5">
              <w:rPr>
                <w:rFonts w:ascii="Aptos" w:eastAsia="Aptos" w:hAnsi="Aptos" w:cs="Aptos"/>
              </w:rPr>
              <w:t xml:space="preserve">digital services, </w:t>
            </w:r>
            <w:r w:rsidRPr="05302F5F">
              <w:rPr>
                <w:rFonts w:ascii="Aptos" w:eastAsia="Aptos" w:hAnsi="Aptos" w:cs="Aptos"/>
              </w:rPr>
              <w:t xml:space="preserve">safe enquiry, continuity and specialist support. Solutions </w:t>
            </w:r>
            <w:r w:rsidR="006E066C">
              <w:rPr>
                <w:rFonts w:ascii="Aptos" w:eastAsia="Aptos" w:hAnsi="Aptos" w:cs="Aptos"/>
              </w:rPr>
              <w:t>suggested by stakeholders</w:t>
            </w:r>
            <w:r w:rsidRPr="05302F5F">
              <w:rPr>
                <w:rFonts w:ascii="Aptos" w:eastAsia="Aptos" w:hAnsi="Aptos" w:cs="Aptos"/>
              </w:rPr>
              <w:t xml:space="preserve"> include outreach models, advocacy, and removal of bureaucratic barriers.</w:t>
            </w:r>
          </w:p>
          <w:p w14:paraId="24E5A636" w14:textId="76C6E349" w:rsidR="00260995" w:rsidRDefault="5C5F3567" w:rsidP="05302F5F">
            <w:pPr>
              <w:spacing w:after="160" w:line="276" w:lineRule="auto"/>
            </w:pPr>
            <w:r w:rsidRPr="05302F5F">
              <w:rPr>
                <w:rFonts w:ascii="Aptos" w:eastAsia="Aptos" w:hAnsi="Aptos" w:cs="Aptos"/>
                <w:u w:val="single"/>
              </w:rPr>
              <w:t>Related to Geographical area variation:</w:t>
            </w:r>
          </w:p>
          <w:p w14:paraId="0CBDAC66" w14:textId="37A9010B" w:rsidR="00260995" w:rsidRPr="009D63B4" w:rsidRDefault="5C5F3567" w:rsidP="05302F5F">
            <w:pPr>
              <w:spacing w:after="160" w:line="276" w:lineRule="auto"/>
              <w:rPr>
                <w:rFonts w:ascii="Aptos" w:eastAsia="Aptos" w:hAnsi="Aptos" w:cs="Aptos"/>
              </w:rPr>
            </w:pPr>
            <w:r w:rsidRPr="05302F5F">
              <w:rPr>
                <w:rFonts w:ascii="Aptos" w:eastAsia="Aptos" w:hAnsi="Aptos" w:cs="Aptos"/>
              </w:rPr>
              <w:t>Rural and farming communities - barriers include isolation, stigma, lack of transport, and limited specialist provision (I</w:t>
            </w:r>
            <w:r w:rsidR="006B001A">
              <w:rPr>
                <w:rFonts w:ascii="Aptos" w:eastAsia="Aptos" w:hAnsi="Aptos" w:cs="Aptos"/>
              </w:rPr>
              <w:t>D</w:t>
            </w:r>
            <w:r w:rsidRPr="05302F5F">
              <w:rPr>
                <w:rFonts w:ascii="Aptos" w:eastAsia="Aptos" w:hAnsi="Aptos" w:cs="Aptos"/>
              </w:rPr>
              <w:t xml:space="preserve">75). </w:t>
            </w:r>
            <w:r w:rsidR="00EA73D4">
              <w:rPr>
                <w:rFonts w:ascii="Aptos" w:eastAsia="Aptos" w:hAnsi="Aptos" w:cs="Aptos"/>
              </w:rPr>
              <w:t>A</w:t>
            </w:r>
            <w:r w:rsidR="00BF3E17">
              <w:rPr>
                <w:rFonts w:ascii="Aptos" w:eastAsia="Aptos" w:hAnsi="Aptos" w:cs="Aptos"/>
              </w:rPr>
              <w:t xml:space="preserve"> stakeholder r</w:t>
            </w:r>
            <w:r w:rsidRPr="05302F5F">
              <w:rPr>
                <w:rFonts w:ascii="Aptos" w:eastAsia="Aptos" w:hAnsi="Aptos" w:cs="Aptos"/>
              </w:rPr>
              <w:t>ecommended outreach, mobile/remote offers</w:t>
            </w:r>
            <w:r w:rsidR="0023369C">
              <w:rPr>
                <w:rFonts w:ascii="Aptos" w:eastAsia="Aptos" w:hAnsi="Aptos" w:cs="Aptos"/>
              </w:rPr>
              <w:t xml:space="preserve"> of support</w:t>
            </w:r>
            <w:r w:rsidRPr="05302F5F">
              <w:rPr>
                <w:rFonts w:ascii="Aptos" w:eastAsia="Aptos" w:hAnsi="Aptos" w:cs="Aptos"/>
              </w:rPr>
              <w:t>, and links with farming networks.</w:t>
            </w:r>
          </w:p>
          <w:p w14:paraId="25301ABC" w14:textId="304D580A" w:rsidR="00260995" w:rsidRDefault="5C5F3567" w:rsidP="05302F5F">
            <w:pPr>
              <w:spacing w:after="160" w:line="276" w:lineRule="auto"/>
            </w:pPr>
            <w:r w:rsidRPr="05302F5F">
              <w:rPr>
                <w:rFonts w:ascii="Aptos" w:eastAsia="Aptos" w:hAnsi="Aptos" w:cs="Aptos"/>
              </w:rPr>
              <w:t xml:space="preserve">Regional service variation (urban/rural/coastal; north/south) </w:t>
            </w:r>
            <w:r w:rsidR="007565E1">
              <w:rPr>
                <w:rFonts w:ascii="Aptos" w:eastAsia="Aptos" w:hAnsi="Aptos" w:cs="Aptos"/>
              </w:rPr>
              <w:t>–</w:t>
            </w:r>
            <w:r w:rsidRPr="05302F5F">
              <w:rPr>
                <w:rFonts w:ascii="Aptos" w:eastAsia="Aptos" w:hAnsi="Aptos" w:cs="Aptos"/>
              </w:rPr>
              <w:t xml:space="preserve"> </w:t>
            </w:r>
            <w:r w:rsidR="007565E1">
              <w:rPr>
                <w:rFonts w:ascii="Aptos" w:eastAsia="Aptos" w:hAnsi="Aptos" w:cs="Aptos"/>
              </w:rPr>
              <w:t>a stakeholder suggest</w:t>
            </w:r>
            <w:r w:rsidR="00FD39DB">
              <w:rPr>
                <w:rFonts w:ascii="Aptos" w:eastAsia="Aptos" w:hAnsi="Aptos" w:cs="Aptos"/>
              </w:rPr>
              <w:t>ion</w:t>
            </w:r>
            <w:r w:rsidR="007565E1">
              <w:rPr>
                <w:rFonts w:ascii="Aptos" w:eastAsia="Aptos" w:hAnsi="Aptos" w:cs="Aptos"/>
              </w:rPr>
              <w:t xml:space="preserve"> to </w:t>
            </w:r>
            <w:r w:rsidRPr="05302F5F">
              <w:rPr>
                <w:rFonts w:ascii="Aptos" w:eastAsia="Aptos" w:hAnsi="Aptos" w:cs="Aptos"/>
              </w:rPr>
              <w:t xml:space="preserve">ensure </w:t>
            </w:r>
            <w:r w:rsidR="00D92821">
              <w:rPr>
                <w:rFonts w:ascii="Aptos" w:eastAsia="Aptos" w:hAnsi="Aptos" w:cs="Aptos"/>
              </w:rPr>
              <w:t>the</w:t>
            </w:r>
            <w:r w:rsidRPr="05302F5F">
              <w:rPr>
                <w:rFonts w:ascii="Aptos" w:eastAsia="Aptos" w:hAnsi="Aptos" w:cs="Aptos"/>
              </w:rPr>
              <w:t xml:space="preserve"> scope prompts commissioners to address local gaps, including mental health crisis pathways and inpatient settings (ID125).</w:t>
            </w:r>
          </w:p>
          <w:p w14:paraId="47EB4995" w14:textId="6257660C" w:rsidR="00260995" w:rsidRDefault="5C5F3567" w:rsidP="05302F5F">
            <w:pPr>
              <w:spacing w:after="160" w:line="276" w:lineRule="auto"/>
            </w:pPr>
            <w:r w:rsidRPr="05302F5F">
              <w:rPr>
                <w:rFonts w:ascii="Aptos" w:eastAsia="Aptos" w:hAnsi="Aptos" w:cs="Aptos"/>
                <w:u w:val="single"/>
              </w:rPr>
              <w:t>Related to Inclusion health and other vulnerable groups:</w:t>
            </w:r>
          </w:p>
          <w:p w14:paraId="3A427E91" w14:textId="218C7504" w:rsidR="00260995" w:rsidRDefault="5C5F3567" w:rsidP="05302F5F">
            <w:pPr>
              <w:spacing w:after="160" w:line="276" w:lineRule="auto"/>
            </w:pPr>
            <w:r w:rsidRPr="05302F5F">
              <w:rPr>
                <w:rFonts w:ascii="Aptos" w:eastAsia="Aptos" w:hAnsi="Aptos" w:cs="Aptos"/>
              </w:rPr>
              <w:t xml:space="preserve">Carers (including where </w:t>
            </w:r>
            <w:r w:rsidR="00B874E1">
              <w:rPr>
                <w:rFonts w:ascii="Aptos" w:eastAsia="Aptos" w:hAnsi="Aptos" w:cs="Aptos"/>
              </w:rPr>
              <w:t xml:space="preserve">the </w:t>
            </w:r>
            <w:r w:rsidRPr="05302F5F">
              <w:rPr>
                <w:rFonts w:ascii="Aptos" w:eastAsia="Aptos" w:hAnsi="Aptos" w:cs="Aptos"/>
              </w:rPr>
              <w:t xml:space="preserve">victim is caring for the perpetrator) </w:t>
            </w:r>
            <w:r w:rsidR="00026B83">
              <w:rPr>
                <w:rFonts w:ascii="Aptos" w:eastAsia="Aptos" w:hAnsi="Aptos" w:cs="Aptos"/>
              </w:rPr>
              <w:t>–</w:t>
            </w:r>
            <w:r w:rsidRPr="05302F5F">
              <w:rPr>
                <w:rFonts w:ascii="Aptos" w:eastAsia="Aptos" w:hAnsi="Aptos" w:cs="Aptos"/>
              </w:rPr>
              <w:t xml:space="preserve"> </w:t>
            </w:r>
            <w:r w:rsidR="00026B83">
              <w:rPr>
                <w:rFonts w:ascii="Aptos" w:eastAsia="Aptos" w:hAnsi="Aptos" w:cs="Aptos"/>
              </w:rPr>
              <w:t>stakeholders suggest this is</w:t>
            </w:r>
            <w:r w:rsidRPr="05302F5F">
              <w:rPr>
                <w:rFonts w:ascii="Aptos" w:eastAsia="Aptos" w:hAnsi="Aptos" w:cs="Aptos"/>
              </w:rPr>
              <w:t xml:space="preserve"> under‑researched</w:t>
            </w:r>
            <w:r w:rsidR="00AD18B7">
              <w:rPr>
                <w:rFonts w:ascii="Aptos" w:eastAsia="Aptos" w:hAnsi="Aptos" w:cs="Aptos"/>
              </w:rPr>
              <w:t xml:space="preserve"> and</w:t>
            </w:r>
            <w:r w:rsidRPr="05302F5F">
              <w:rPr>
                <w:rFonts w:ascii="Aptos" w:eastAsia="Aptos" w:hAnsi="Aptos" w:cs="Aptos"/>
              </w:rPr>
              <w:t xml:space="preserve"> carers are over‑represented in Domestic Homicide Reviews. </w:t>
            </w:r>
            <w:r w:rsidR="003D49D3">
              <w:rPr>
                <w:rFonts w:ascii="Aptos" w:eastAsia="Aptos" w:hAnsi="Aptos" w:cs="Aptos"/>
              </w:rPr>
              <w:t>Suggestion to a</w:t>
            </w:r>
            <w:r w:rsidRPr="05302F5F">
              <w:rPr>
                <w:rFonts w:ascii="Aptos" w:eastAsia="Aptos" w:hAnsi="Aptos" w:cs="Aptos"/>
              </w:rPr>
              <w:t xml:space="preserve">dd carers explicitly to EHIA; include both adult and young carers and note that carers can be victims and/or perpetrators </w:t>
            </w:r>
            <w:r w:rsidR="008D0208">
              <w:rPr>
                <w:rFonts w:ascii="Aptos" w:eastAsia="Aptos" w:hAnsi="Aptos" w:cs="Aptos"/>
              </w:rPr>
              <w:t>of domestic abuse</w:t>
            </w:r>
            <w:r w:rsidR="00322C71">
              <w:rPr>
                <w:rFonts w:ascii="Aptos" w:eastAsia="Aptos" w:hAnsi="Aptos" w:cs="Aptos"/>
              </w:rPr>
              <w:t xml:space="preserve"> </w:t>
            </w:r>
            <w:r w:rsidRPr="05302F5F">
              <w:rPr>
                <w:rFonts w:ascii="Aptos" w:eastAsia="Aptos" w:hAnsi="Aptos" w:cs="Aptos"/>
              </w:rPr>
              <w:t>(ID21, D62, ID62).</w:t>
            </w:r>
          </w:p>
          <w:p w14:paraId="3E77DA5D" w14:textId="61EECA85" w:rsidR="00260995" w:rsidRDefault="5C5F3567" w:rsidP="05302F5F">
            <w:pPr>
              <w:spacing w:after="160" w:line="276" w:lineRule="auto"/>
            </w:pPr>
            <w:r w:rsidRPr="05302F5F">
              <w:rPr>
                <w:rFonts w:ascii="Aptos" w:eastAsia="Aptos" w:hAnsi="Aptos" w:cs="Aptos"/>
              </w:rPr>
              <w:t xml:space="preserve">Unaccompanied asylum seekers / migrant survivors </w:t>
            </w:r>
            <w:r w:rsidR="00954A0C">
              <w:rPr>
                <w:rFonts w:ascii="Aptos" w:eastAsia="Aptos" w:hAnsi="Aptos" w:cs="Aptos"/>
              </w:rPr>
              <w:t>–</w:t>
            </w:r>
            <w:r w:rsidRPr="05302F5F">
              <w:rPr>
                <w:rFonts w:ascii="Aptos" w:eastAsia="Aptos" w:hAnsi="Aptos" w:cs="Aptos"/>
              </w:rPr>
              <w:t xml:space="preserve"> </w:t>
            </w:r>
            <w:r w:rsidR="00954A0C">
              <w:rPr>
                <w:rFonts w:ascii="Aptos" w:eastAsia="Aptos" w:hAnsi="Aptos" w:cs="Aptos"/>
              </w:rPr>
              <w:t>can be</w:t>
            </w:r>
            <w:r w:rsidRPr="05302F5F">
              <w:rPr>
                <w:rFonts w:ascii="Aptos" w:eastAsia="Aptos" w:hAnsi="Aptos" w:cs="Aptos"/>
              </w:rPr>
              <w:t xml:space="preserve"> particularly vulnerable due to precarious status, E</w:t>
            </w:r>
            <w:r w:rsidR="00603D7A">
              <w:rPr>
                <w:rFonts w:ascii="Aptos" w:eastAsia="Aptos" w:hAnsi="Aptos" w:cs="Aptos"/>
              </w:rPr>
              <w:t xml:space="preserve">nglish as an additional </w:t>
            </w:r>
            <w:r w:rsidRPr="05302F5F">
              <w:rPr>
                <w:rFonts w:ascii="Aptos" w:eastAsia="Aptos" w:hAnsi="Aptos" w:cs="Aptos"/>
              </w:rPr>
              <w:t>L</w:t>
            </w:r>
            <w:r w:rsidR="00603D7A">
              <w:rPr>
                <w:rFonts w:ascii="Aptos" w:eastAsia="Aptos" w:hAnsi="Aptos" w:cs="Aptos"/>
              </w:rPr>
              <w:t>anguage</w:t>
            </w:r>
            <w:r w:rsidRPr="05302F5F">
              <w:rPr>
                <w:rFonts w:ascii="Aptos" w:eastAsia="Aptos" w:hAnsi="Aptos" w:cs="Aptos"/>
              </w:rPr>
              <w:t>, and access barriers (ID72; ID54).</w:t>
            </w:r>
          </w:p>
          <w:p w14:paraId="1E2E1E2F" w14:textId="20DC2F8D" w:rsidR="00260995" w:rsidRDefault="5C5F3567" w:rsidP="05302F5F">
            <w:pPr>
              <w:spacing w:after="160" w:line="276" w:lineRule="auto"/>
            </w:pPr>
            <w:r w:rsidRPr="05302F5F">
              <w:rPr>
                <w:rFonts w:ascii="Aptos" w:eastAsia="Aptos" w:hAnsi="Aptos" w:cs="Aptos"/>
              </w:rPr>
              <w:t xml:space="preserve">Armed Forces communities </w:t>
            </w:r>
            <w:r w:rsidR="002C1394">
              <w:rPr>
                <w:rFonts w:ascii="Aptos" w:eastAsia="Aptos" w:hAnsi="Aptos" w:cs="Aptos"/>
              </w:rPr>
              <w:t>–</w:t>
            </w:r>
            <w:r w:rsidRPr="05302F5F">
              <w:rPr>
                <w:rFonts w:ascii="Aptos" w:eastAsia="Aptos" w:hAnsi="Aptos" w:cs="Aptos"/>
              </w:rPr>
              <w:t xml:space="preserve"> </w:t>
            </w:r>
            <w:r w:rsidR="002C1394">
              <w:rPr>
                <w:rFonts w:ascii="Aptos" w:eastAsia="Aptos" w:hAnsi="Aptos" w:cs="Aptos"/>
              </w:rPr>
              <w:t>a stakeholder noted that</w:t>
            </w:r>
            <w:r w:rsidRPr="05302F5F">
              <w:rPr>
                <w:rFonts w:ascii="Aptos" w:eastAsia="Aptos" w:hAnsi="Aptos" w:cs="Aptos"/>
              </w:rPr>
              <w:t xml:space="preserve"> mobility, periods of separation, confidentiality/career concerns, culture and trauma exposure may suppress disclosure </w:t>
            </w:r>
            <w:r w:rsidR="00C823F7">
              <w:rPr>
                <w:rFonts w:ascii="Aptos" w:eastAsia="Aptos" w:hAnsi="Aptos" w:cs="Aptos"/>
              </w:rPr>
              <w:t>of domestic abuse</w:t>
            </w:r>
            <w:r w:rsidRPr="05302F5F">
              <w:rPr>
                <w:rFonts w:ascii="Aptos" w:eastAsia="Aptos" w:hAnsi="Aptos" w:cs="Aptos"/>
              </w:rPr>
              <w:t xml:space="preserve"> and engagement </w:t>
            </w:r>
            <w:r w:rsidR="00C823F7">
              <w:rPr>
                <w:rFonts w:ascii="Aptos" w:eastAsia="Aptos" w:hAnsi="Aptos" w:cs="Aptos"/>
              </w:rPr>
              <w:t>with support programmes and services</w:t>
            </w:r>
            <w:r w:rsidRPr="05302F5F">
              <w:rPr>
                <w:rFonts w:ascii="Aptos" w:eastAsia="Aptos" w:hAnsi="Aptos" w:cs="Aptos"/>
              </w:rPr>
              <w:t xml:space="preserve"> (ID68).</w:t>
            </w:r>
          </w:p>
          <w:p w14:paraId="17645B3C" w14:textId="0C8E6053" w:rsidR="00260995" w:rsidRDefault="5C5F3567" w:rsidP="05302F5F">
            <w:pPr>
              <w:spacing w:after="160" w:line="276" w:lineRule="auto"/>
            </w:pPr>
            <w:r w:rsidRPr="05302F5F">
              <w:rPr>
                <w:rFonts w:ascii="Aptos" w:eastAsia="Aptos" w:hAnsi="Aptos" w:cs="Aptos"/>
              </w:rPr>
              <w:t>Perpetrators and people with lived experience of substance use - noted gap—add perpetrator‑focused content and lived‑experience input from addiction services (ID141; D148).</w:t>
            </w:r>
          </w:p>
          <w:p w14:paraId="786D4742" w14:textId="3A1908E4" w:rsidR="00260995" w:rsidRDefault="5C5F3567" w:rsidP="05302F5F">
            <w:pPr>
              <w:spacing w:after="160" w:line="276" w:lineRule="auto"/>
            </w:pPr>
            <w:r w:rsidRPr="05302F5F">
              <w:rPr>
                <w:rFonts w:ascii="Aptos" w:eastAsia="Aptos" w:hAnsi="Aptos" w:cs="Aptos"/>
              </w:rPr>
              <w:t xml:space="preserve">Young people experiencing abuse in their intimate relationships: </w:t>
            </w:r>
            <w:r w:rsidR="00E32D5A">
              <w:rPr>
                <w:rFonts w:ascii="Aptos" w:eastAsia="Aptos" w:hAnsi="Aptos" w:cs="Aptos"/>
              </w:rPr>
              <w:t>e</w:t>
            </w:r>
            <w:r w:rsidRPr="05302F5F">
              <w:rPr>
                <w:rFonts w:ascii="Aptos" w:eastAsia="Aptos" w:hAnsi="Aptos" w:cs="Aptos"/>
              </w:rPr>
              <w:t>nsure explicit inclusion and tailored pathways (ID72).</w:t>
            </w:r>
          </w:p>
          <w:p w14:paraId="2C8DAD59" w14:textId="5572118D" w:rsidR="00260995" w:rsidRPr="000930E2" w:rsidRDefault="5C5F3567" w:rsidP="05302F5F">
            <w:pPr>
              <w:spacing w:after="160" w:line="276" w:lineRule="auto"/>
              <w:rPr>
                <w:rFonts w:ascii="Aptos" w:eastAsia="Aptos" w:hAnsi="Aptos" w:cs="Aptos"/>
              </w:rPr>
            </w:pPr>
            <w:r w:rsidRPr="05302F5F">
              <w:rPr>
                <w:rFonts w:ascii="Aptos" w:eastAsia="Aptos" w:hAnsi="Aptos" w:cs="Aptos"/>
              </w:rPr>
              <w:t xml:space="preserve">Health and social care workers as potential </w:t>
            </w:r>
            <w:r w:rsidR="0035080C">
              <w:rPr>
                <w:rFonts w:ascii="Aptos" w:eastAsia="Aptos" w:hAnsi="Aptos" w:cs="Aptos"/>
              </w:rPr>
              <w:t>victim</w:t>
            </w:r>
            <w:r w:rsidR="0076598F">
              <w:rPr>
                <w:rFonts w:ascii="Aptos" w:eastAsia="Aptos" w:hAnsi="Aptos" w:cs="Aptos"/>
              </w:rPr>
              <w:t>-</w:t>
            </w:r>
            <w:r w:rsidRPr="05302F5F">
              <w:rPr>
                <w:rFonts w:ascii="Aptos" w:eastAsia="Aptos" w:hAnsi="Aptos" w:cs="Aptos"/>
              </w:rPr>
              <w:t>survivors - highlight access, confidentiality, and occupational risks (IF75)</w:t>
            </w:r>
            <w:r w:rsidR="005844AC">
              <w:rPr>
                <w:rFonts w:ascii="Aptos" w:eastAsia="Aptos" w:hAnsi="Aptos" w:cs="Aptos"/>
              </w:rPr>
              <w:t xml:space="preserve"> and m</w:t>
            </w:r>
            <w:r w:rsidRPr="05302F5F">
              <w:rPr>
                <w:rFonts w:ascii="Aptos" w:eastAsia="Aptos" w:hAnsi="Aptos" w:cs="Aptos"/>
              </w:rPr>
              <w:t>odern slavery / exploitation - explicitly include links between domestic abuse and exploitation.</w:t>
            </w:r>
          </w:p>
          <w:p w14:paraId="6EE43EE4" w14:textId="2D695B39" w:rsidR="00260995" w:rsidRDefault="5C5F3567" w:rsidP="05302F5F">
            <w:pPr>
              <w:spacing w:after="160" w:line="276" w:lineRule="auto"/>
            </w:pPr>
            <w:r w:rsidRPr="05302F5F">
              <w:rPr>
                <w:rFonts w:ascii="Aptos" w:eastAsia="Aptos" w:hAnsi="Aptos" w:cs="Aptos"/>
              </w:rPr>
              <w:t xml:space="preserve">End‑of‑life care and oncology - domestic abuse may co‑occur; diagnosis or treatment can escalate abuse or disrupt care. Symptoms of abuse may be misattributed to cancer or its treatment, reducing opportunities for enquiry and safeguarding (ID62). </w:t>
            </w:r>
            <w:r w:rsidR="0023079F" w:rsidRPr="005844AC">
              <w:rPr>
                <w:rFonts w:ascii="Aptos" w:eastAsia="Aptos" w:hAnsi="Aptos" w:cs="Aptos"/>
              </w:rPr>
              <w:t xml:space="preserve">A cancer diagnosis or treatment can increase vulnerability to abuse or disrupt access to support. Symptoms or signs </w:t>
            </w:r>
            <w:r w:rsidR="00F60237" w:rsidRPr="005844AC">
              <w:rPr>
                <w:rFonts w:ascii="Aptos" w:eastAsia="Aptos" w:hAnsi="Aptos" w:cs="Aptos"/>
              </w:rPr>
              <w:t>related to</w:t>
            </w:r>
            <w:r w:rsidR="0023079F" w:rsidRPr="005844AC">
              <w:rPr>
                <w:rFonts w:ascii="Aptos" w:eastAsia="Aptos" w:hAnsi="Aptos" w:cs="Aptos"/>
              </w:rPr>
              <w:t xml:space="preserve"> domestic abuse may be mistaken for effects of cancer or its treatment, reducing opportunities for safe enquiry and safeguarding. Improving the recognition of these dynamics is essential to support equitable healthcare access and ensure that victim-survivors receive appropriate, trauma</w:t>
            </w:r>
            <w:r w:rsidR="0023079F" w:rsidRPr="005844AC">
              <w:rPr>
                <w:rFonts w:ascii="Aptos" w:eastAsia="Aptos" w:hAnsi="Aptos" w:cs="Aptos"/>
              </w:rPr>
              <w:noBreakHyphen/>
              <w:t>informed enquiry and care.</w:t>
            </w:r>
            <w:r w:rsidR="00C94622" w:rsidRPr="005844AC">
              <w:rPr>
                <w:rFonts w:ascii="Aptos" w:eastAsia="Aptos" w:hAnsi="Aptos" w:cs="Aptos"/>
              </w:rPr>
              <w:t xml:space="preserve"> </w:t>
            </w:r>
            <w:r w:rsidR="0017315D">
              <w:rPr>
                <w:rFonts w:ascii="Aptos" w:eastAsia="Aptos" w:hAnsi="Aptos" w:cs="Aptos"/>
              </w:rPr>
              <w:t>The stakeholder suggested exploration of</w:t>
            </w:r>
            <w:r w:rsidRPr="05302F5F">
              <w:rPr>
                <w:rFonts w:ascii="Aptos" w:eastAsia="Aptos" w:hAnsi="Aptos" w:cs="Aptos"/>
              </w:rPr>
              <w:t xml:space="preserve"> enquiry, safety planning and continuity in oncology and end‑of‑life pathways.</w:t>
            </w:r>
            <w:r w:rsidR="00890922">
              <w:rPr>
                <w:rFonts w:ascii="Aptos" w:eastAsia="Aptos" w:hAnsi="Aptos" w:cs="Aptos"/>
              </w:rPr>
              <w:t xml:space="preserve"> </w:t>
            </w:r>
          </w:p>
          <w:p w14:paraId="5E1E7A86" w14:textId="15705CE5" w:rsidR="00260995" w:rsidRDefault="5C5F3567" w:rsidP="05302F5F">
            <w:pPr>
              <w:spacing w:after="160" w:line="276" w:lineRule="auto"/>
            </w:pPr>
            <w:r w:rsidRPr="05302F5F">
              <w:rPr>
                <w:rFonts w:ascii="Aptos" w:eastAsia="Aptos" w:hAnsi="Aptos" w:cs="Aptos"/>
              </w:rPr>
              <w:t>Mental ill‑health as a mechanism of inequality - stigma, diagnostic overshadowing and service thresholds reduce safe enquiry and access; secondary care, crisis, liaison and perinatal mental health settings require explicit attention (ID125). Proposed changes: name these settings in scope; add privacy‑preserving enquiry, multi‑agency safety planning, and clear referral routes.</w:t>
            </w:r>
          </w:p>
          <w:p w14:paraId="33377971" w14:textId="6C6D7C3C" w:rsidR="00260995" w:rsidRPr="009D63B4" w:rsidRDefault="5C5F3567" w:rsidP="05302F5F">
            <w:pPr>
              <w:spacing w:after="160" w:line="276" w:lineRule="auto"/>
              <w:rPr>
                <w:u w:val="single"/>
              </w:rPr>
            </w:pPr>
            <w:r w:rsidRPr="009D63B4">
              <w:rPr>
                <w:rFonts w:ascii="Aptos" w:eastAsia="Aptos" w:hAnsi="Aptos" w:cs="Aptos"/>
                <w:u w:val="single"/>
              </w:rPr>
              <w:t>Related to Data and measurement:</w:t>
            </w:r>
          </w:p>
          <w:p w14:paraId="496ACA1E" w14:textId="7022DC2F" w:rsidR="00260995" w:rsidRDefault="5C5F3567" w:rsidP="05302F5F">
            <w:pPr>
              <w:spacing w:after="160" w:line="276" w:lineRule="auto"/>
            </w:pPr>
            <w:r w:rsidRPr="05302F5F">
              <w:rPr>
                <w:rFonts w:ascii="Aptos" w:eastAsia="Aptos" w:hAnsi="Aptos" w:cs="Aptos"/>
              </w:rPr>
              <w:t>Address potential misuse or misinterpretation of statistics; commit to sex‑disaggregated, intersectional reporting with transparent caveats (ID81).</w:t>
            </w:r>
          </w:p>
          <w:p w14:paraId="08116A84" w14:textId="2C008DFE" w:rsidR="00260995" w:rsidRDefault="5C5F3567" w:rsidP="05302F5F">
            <w:pPr>
              <w:spacing w:after="160" w:line="276" w:lineRule="auto"/>
            </w:pPr>
            <w:r w:rsidRPr="05302F5F">
              <w:rPr>
                <w:rFonts w:ascii="Aptos" w:eastAsia="Aptos" w:hAnsi="Aptos" w:cs="Aptos"/>
              </w:rPr>
              <w:t>Specify the need to record accessibility needs (e.g., SLCN, interpreting), brain‑injury flags, carer status, and immigration status (where safe and appropriate).</w:t>
            </w:r>
          </w:p>
          <w:p w14:paraId="4B968F5D" w14:textId="5EB4E556" w:rsidR="00D41027" w:rsidRPr="004A7780" w:rsidRDefault="00D41027" w:rsidP="004A7780">
            <w:pPr>
              <w:spacing w:line="276" w:lineRule="auto"/>
              <w:rPr>
                <w:rFonts w:ascii="Aptos" w:eastAsia="Aptos" w:hAnsi="Aptos" w:cs="Aptos"/>
              </w:rPr>
            </w:pPr>
            <w:r w:rsidRPr="004A7780">
              <w:rPr>
                <w:rFonts w:ascii="Aptos" w:eastAsia="Aptos" w:hAnsi="Aptos" w:cs="Aptos"/>
              </w:rPr>
              <w:t xml:space="preserve">Domestic abuse can </w:t>
            </w:r>
            <w:r w:rsidR="00E7668B" w:rsidRPr="004A7780">
              <w:rPr>
                <w:rFonts w:ascii="Aptos" w:eastAsia="Aptos" w:hAnsi="Aptos" w:cs="Aptos"/>
              </w:rPr>
              <w:t xml:space="preserve">potentially </w:t>
            </w:r>
            <w:r w:rsidRPr="004A7780">
              <w:rPr>
                <w:rFonts w:ascii="Aptos" w:eastAsia="Aptos" w:hAnsi="Aptos" w:cs="Aptos"/>
              </w:rPr>
              <w:t>impair an individual’s decision</w:t>
            </w:r>
            <w:r w:rsidRPr="004A7780">
              <w:rPr>
                <w:rFonts w:ascii="Aptos" w:eastAsia="Aptos" w:hAnsi="Aptos" w:cs="Aptos"/>
              </w:rPr>
              <w:noBreakHyphen/>
              <w:t>making abilities, particularly where coercive control affects the</w:t>
            </w:r>
            <w:r w:rsidR="000B66D4" w:rsidRPr="004A7780">
              <w:rPr>
                <w:rFonts w:ascii="Aptos" w:eastAsia="Aptos" w:hAnsi="Aptos" w:cs="Aptos"/>
              </w:rPr>
              <w:t xml:space="preserve"> person’s</w:t>
            </w:r>
            <w:r w:rsidRPr="004A7780">
              <w:rPr>
                <w:rFonts w:ascii="Aptos" w:eastAsia="Aptos" w:hAnsi="Aptos" w:cs="Aptos"/>
              </w:rPr>
              <w:t xml:space="preserve"> capacity to understand or weigh information, making the Mental Capacity Act 2005 </w:t>
            </w:r>
            <w:r w:rsidR="001A3339" w:rsidRPr="004A7780">
              <w:rPr>
                <w:rFonts w:ascii="Aptos" w:eastAsia="Aptos" w:hAnsi="Aptos" w:cs="Aptos"/>
              </w:rPr>
              <w:t>a consideration</w:t>
            </w:r>
            <w:r w:rsidRPr="004A7780">
              <w:rPr>
                <w:rFonts w:ascii="Aptos" w:eastAsia="Aptos" w:hAnsi="Aptos" w:cs="Aptos"/>
              </w:rPr>
              <w:t xml:space="preserve"> when applying the Domestic Abuse Act 2021</w:t>
            </w:r>
            <w:r w:rsidR="006E63C3" w:rsidRPr="004A7780">
              <w:rPr>
                <w:rFonts w:ascii="Aptos" w:eastAsia="Aptos" w:hAnsi="Aptos" w:cs="Aptos"/>
              </w:rPr>
              <w:t xml:space="preserve">. </w:t>
            </w:r>
            <w:r w:rsidRPr="004A7780">
              <w:rPr>
                <w:rFonts w:ascii="Aptos" w:eastAsia="Aptos" w:hAnsi="Aptos" w:cs="Aptos"/>
              </w:rPr>
              <w:t>Serious case reviews highlight the need for timely, decision</w:t>
            </w:r>
            <w:r w:rsidRPr="004A7780">
              <w:rPr>
                <w:rFonts w:ascii="Aptos" w:eastAsia="Aptos" w:hAnsi="Aptos" w:cs="Aptos"/>
              </w:rPr>
              <w:noBreakHyphen/>
              <w:t>specific mental capacity assessments in situations involving domestic abuse, especially where confusion, cognitive impairment or fluctuating mental wellbeing are</w:t>
            </w:r>
            <w:r w:rsidR="00606162" w:rsidRPr="004A7780">
              <w:rPr>
                <w:rFonts w:ascii="Aptos" w:eastAsia="Aptos" w:hAnsi="Aptos" w:cs="Aptos"/>
              </w:rPr>
              <w:t xml:space="preserve"> potentially</w:t>
            </w:r>
            <w:r w:rsidRPr="004A7780">
              <w:rPr>
                <w:rFonts w:ascii="Aptos" w:eastAsia="Aptos" w:hAnsi="Aptos" w:cs="Aptos"/>
              </w:rPr>
              <w:t xml:space="preserve"> present. This </w:t>
            </w:r>
            <w:r w:rsidR="00923011" w:rsidRPr="004A7780">
              <w:rPr>
                <w:rFonts w:ascii="Aptos" w:eastAsia="Aptos" w:hAnsi="Aptos" w:cs="Aptos"/>
              </w:rPr>
              <w:t xml:space="preserve">may be </w:t>
            </w:r>
            <w:r w:rsidRPr="004A7780">
              <w:rPr>
                <w:rFonts w:ascii="Aptos" w:eastAsia="Aptos" w:hAnsi="Aptos" w:cs="Aptos"/>
              </w:rPr>
              <w:t xml:space="preserve">important </w:t>
            </w:r>
            <w:r w:rsidR="00923011" w:rsidRPr="004A7780">
              <w:rPr>
                <w:rFonts w:ascii="Aptos" w:eastAsia="Aptos" w:hAnsi="Aptos" w:cs="Aptos"/>
              </w:rPr>
              <w:t xml:space="preserve">particularly </w:t>
            </w:r>
            <w:r w:rsidRPr="004A7780">
              <w:rPr>
                <w:rFonts w:ascii="Aptos" w:eastAsia="Aptos" w:hAnsi="Aptos" w:cs="Aptos"/>
              </w:rPr>
              <w:t xml:space="preserve">for older people or those with dementia, who face heightened vulnerability to abuse and may </w:t>
            </w:r>
            <w:r w:rsidR="00720CBE" w:rsidRPr="004A7780">
              <w:rPr>
                <w:rFonts w:ascii="Aptos" w:eastAsia="Aptos" w:hAnsi="Aptos" w:cs="Aptos"/>
              </w:rPr>
              <w:t>find it difficult</w:t>
            </w:r>
            <w:r w:rsidRPr="004A7780">
              <w:rPr>
                <w:rFonts w:ascii="Aptos" w:eastAsia="Aptos" w:hAnsi="Aptos" w:cs="Aptos"/>
              </w:rPr>
              <w:t xml:space="preserve"> to consent to support, disclose harm, or engage with interventions.</w:t>
            </w:r>
          </w:p>
          <w:p w14:paraId="135CEB27" w14:textId="5611AFB1" w:rsidR="00260995" w:rsidRPr="007D5A3D" w:rsidRDefault="341A2107" w:rsidP="05302F5F">
            <w:pPr>
              <w:pStyle w:val="Paragraphnonumbers"/>
              <w:rPr>
                <w:rFonts w:ascii="Aptos" w:eastAsia="Aptos" w:hAnsi="Aptos" w:cs="Aptos"/>
                <w:u w:val="single"/>
              </w:rPr>
            </w:pPr>
            <w:r w:rsidRPr="007D5A3D">
              <w:rPr>
                <w:rFonts w:ascii="Aptos" w:eastAsia="Aptos" w:hAnsi="Aptos" w:cs="Aptos"/>
                <w:u w:val="single"/>
              </w:rPr>
              <w:t>Mental ill</w:t>
            </w:r>
            <w:r w:rsidRPr="007D5A3D">
              <w:rPr>
                <w:rFonts w:ascii="Cambria Math" w:eastAsia="Aptos" w:hAnsi="Cambria Math" w:cs="Cambria Math"/>
                <w:u w:val="single"/>
              </w:rPr>
              <w:t>‑</w:t>
            </w:r>
            <w:r w:rsidRPr="007D5A3D">
              <w:rPr>
                <w:rFonts w:ascii="Aptos" w:eastAsia="Aptos" w:hAnsi="Aptos" w:cs="Aptos"/>
                <w:u w:val="single"/>
              </w:rPr>
              <w:t>health as an inequality mechanism</w:t>
            </w:r>
          </w:p>
          <w:p w14:paraId="218FA360" w14:textId="02D4B813" w:rsidR="00260995" w:rsidRDefault="341A2107" w:rsidP="05302F5F">
            <w:pPr>
              <w:pStyle w:val="Paragraphnonumbers"/>
            </w:pPr>
            <w:r w:rsidRPr="05302F5F">
              <w:t>Mental ill‑health can operate as a distinct mechanism contributing to inequality in the identification and response to domestic abuse. Stakeholders</w:t>
            </w:r>
            <w:r w:rsidR="00C17B29">
              <w:t xml:space="preserve"> (ID 125, King</w:t>
            </w:r>
            <w:r w:rsidR="001D1A5A">
              <w:t>’</w:t>
            </w:r>
            <w:r w:rsidR="002C4D2A">
              <w:t>s Women</w:t>
            </w:r>
            <w:r w:rsidR="001D1A5A">
              <w:t>’</w:t>
            </w:r>
            <w:r w:rsidR="002C4D2A">
              <w:t>s Health)</w:t>
            </w:r>
            <w:r w:rsidRPr="05302F5F">
              <w:t xml:space="preserve"> highlighted that people with mental health conditions may experience reduced credibility, stigma, or diagnostic overshadowing within services, which can limit the likelihood of safe enquiry and early recognition of abuse. Mental ill‑health may also create barriers to disclosure, linked to fears of not being believed, concerns over child safeguarding actions, and fear of coercive or punitive responses from services. In addition, people with significant mental health difficulties may face reduced access to domestic abuse interventions because of service thresholds, perceptions of being “too complex”, medication or sedation effects, or organisational restrictions in inpatient or crisis services. </w:t>
            </w:r>
            <w:r w:rsidR="15340B48" w:rsidRPr="05302F5F">
              <w:t>Further, t</w:t>
            </w:r>
            <w:r w:rsidRPr="05302F5F">
              <w:t>hese factors may disproportionately affect disabled people, neurodivergent people, those with co‑occurring substance use, and people experiencing socioeconomic disadvantage.</w:t>
            </w:r>
          </w:p>
          <w:p w14:paraId="7F2DC4FE" w14:textId="57D15870" w:rsidR="00260995" w:rsidRPr="009D63B4" w:rsidRDefault="341A2107" w:rsidP="05302F5F">
            <w:pPr>
              <w:pStyle w:val="Paragraphnonumbers"/>
              <w:rPr>
                <w:u w:val="single"/>
              </w:rPr>
            </w:pPr>
            <w:r w:rsidRPr="009D63B4">
              <w:rPr>
                <w:u w:val="single"/>
              </w:rPr>
              <w:t>Underserved mental health populations</w:t>
            </w:r>
          </w:p>
          <w:p w14:paraId="1B597EE1" w14:textId="6B908A10" w:rsidR="00260995" w:rsidRDefault="341A2107" w:rsidP="05302F5F">
            <w:pPr>
              <w:pStyle w:val="Paragraphnonumbers"/>
            </w:pPr>
            <w:r w:rsidRPr="05302F5F">
              <w:t>People with severe mental illness, including psychosis, and people with personality disorder diagnoses face increased prevalence of domestic abuse and may experience profound barriers to identification and support because of stigma, risk‑focused service cultures, and the complexity of their needs. People detained under the Mental Health Act may face unique challenges related to power dynamics, coercion, reduced privacy, and limitations on autonomy, all of which can interact with dynamics of domestic abuse. Perinatal mental health service users</w:t>
            </w:r>
            <w:r w:rsidR="27F586B1" w:rsidRPr="05302F5F">
              <w:t xml:space="preserve"> </w:t>
            </w:r>
            <w:r w:rsidRPr="05302F5F">
              <w:t>experience increased risk of domestic abuse and may encounter inequalities in access, continuity, and trust. Explicit recognition of these groups is important to ensure that secondary care, crisis, and perinatal mental health pathways are appropriately reflected in the scope</w:t>
            </w:r>
            <w:r w:rsidR="3CFD766B" w:rsidRPr="05302F5F">
              <w:t xml:space="preserve"> and guideline development</w:t>
            </w:r>
            <w:r w:rsidR="0070482F">
              <w:t xml:space="preserve"> (ID 125, King’s Women’s Health)</w:t>
            </w:r>
            <w:r w:rsidRPr="05302F5F">
              <w:t>.</w:t>
            </w:r>
          </w:p>
          <w:p w14:paraId="371287CF" w14:textId="5840F080" w:rsidR="00260995" w:rsidRPr="009D63B4" w:rsidRDefault="341A2107" w:rsidP="05302F5F">
            <w:pPr>
              <w:pStyle w:val="Paragraphnonumbers"/>
              <w:rPr>
                <w:u w:val="single"/>
              </w:rPr>
            </w:pPr>
            <w:r w:rsidRPr="009D63B4">
              <w:rPr>
                <w:u w:val="single"/>
              </w:rPr>
              <w:t>Mental health service settings as sites of inequality</w:t>
            </w:r>
          </w:p>
          <w:p w14:paraId="0FE3B815" w14:textId="7379C441" w:rsidR="00260995" w:rsidRPr="00F27A2E" w:rsidRDefault="669668A4" w:rsidP="00F27A2E">
            <w:pPr>
              <w:pStyle w:val="Paragraphnonumbers"/>
            </w:pPr>
            <w:r w:rsidRPr="05302F5F">
              <w:t>D</w:t>
            </w:r>
            <w:r w:rsidR="341A2107" w:rsidRPr="05302F5F">
              <w:t xml:space="preserve">omestic abuse identification and response in secondary mental health care—including inpatient wards, crisis resolution/home treatment teams, liaison psychiatry, and emergency mental health pathways—requires explicit consideration. These settings present </w:t>
            </w:r>
            <w:r w:rsidR="67E6DC50" w:rsidRPr="05302F5F">
              <w:t>barriers</w:t>
            </w:r>
            <w:r w:rsidR="341A2107" w:rsidRPr="05302F5F">
              <w:t>, including reduced privacy for safe enquiry, constraints on communication, and challenges in managing perpetrator presence or contact. They also serve populations with elevated domestic abuse prevalence and multiple intersecting disadvantages. Ensuring these settings are explicitly included in considerations of equality and health inequalities will support more equitable identification, safety planning, and access to appropriate interventions</w:t>
            </w:r>
            <w:r w:rsidR="00270C99">
              <w:t xml:space="preserve"> (ID 125, King’s Women’s Health)</w:t>
            </w:r>
            <w:r w:rsidR="341A2107" w:rsidRPr="05302F5F">
              <w:t>.</w:t>
            </w:r>
          </w:p>
        </w:tc>
      </w:tr>
    </w:tbl>
    <w:p w14:paraId="005C9048" w14:textId="77777777" w:rsidR="00B50444" w:rsidRDefault="00B50444" w:rsidP="00C14F15">
      <w:pPr>
        <w:pStyle w:val="Paragraphnonumbers"/>
        <w:rPr>
          <w:rFonts w:cs="Arial"/>
        </w:rPr>
      </w:pPr>
    </w:p>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3"/>
      </w:tblGrid>
      <w:tr w:rsidR="00E40FDC" w:rsidRPr="00094590" w14:paraId="7E49D0BF" w14:textId="77777777" w:rsidTr="00B025EB">
        <w:trPr>
          <w:trHeight w:val="403"/>
        </w:trPr>
        <w:tc>
          <w:tcPr>
            <w:tcW w:w="9823" w:type="dxa"/>
          </w:tcPr>
          <w:p w14:paraId="7A17CE14" w14:textId="398B9E08" w:rsidR="00E40FDC" w:rsidRDefault="00E40FDC" w:rsidP="00550FCF">
            <w:pPr>
              <w:pStyle w:val="Paragraph"/>
              <w:numPr>
                <w:ilvl w:val="1"/>
                <w:numId w:val="15"/>
              </w:numPr>
              <w:ind w:left="567" w:hanging="567"/>
            </w:pPr>
            <w:r w:rsidRPr="00482EF3">
              <w:rPr>
                <w:rFonts w:cs="Arial"/>
              </w:rPr>
              <w:t>Have any changes</w:t>
            </w:r>
            <w:r w:rsidR="00281913" w:rsidRPr="00482EF3">
              <w:rPr>
                <w:rFonts w:cs="Arial"/>
              </w:rPr>
              <w:t xml:space="preserve"> been made to the scope </w:t>
            </w:r>
            <w:proofErr w:type="gramStart"/>
            <w:r w:rsidR="00281913" w:rsidRPr="00482EF3">
              <w:rPr>
                <w:rFonts w:cs="Arial"/>
              </w:rPr>
              <w:t>as a result of</w:t>
            </w:r>
            <w:proofErr w:type="gramEnd"/>
            <w:r w:rsidR="00281913" w:rsidRPr="00482EF3">
              <w:rPr>
                <w:rFonts w:cs="Arial"/>
              </w:rPr>
              <w:t xml:space="preserve"> the consultation and equality and health inequalities issues identified in </w:t>
            </w:r>
            <w:r w:rsidR="00951620">
              <w:rPr>
                <w:rFonts w:cs="Arial"/>
              </w:rPr>
              <w:t>2.2</w:t>
            </w:r>
            <w:r w:rsidR="00281913" w:rsidRPr="00482EF3">
              <w:rPr>
                <w:rFonts w:cs="Arial"/>
              </w:rPr>
              <w:t xml:space="preserve"> and </w:t>
            </w:r>
            <w:r w:rsidR="00951620">
              <w:rPr>
                <w:rFonts w:cs="Arial"/>
              </w:rPr>
              <w:t>3.2</w:t>
            </w:r>
            <w:r w:rsidR="00281913" w:rsidRPr="00482EF3">
              <w:rPr>
                <w:rFonts w:cs="Arial"/>
              </w:rPr>
              <w:t>? Were any other changes made to the scope that may impact on equality and health inequalities?</w:t>
            </w:r>
          </w:p>
        </w:tc>
      </w:tr>
      <w:tr w:rsidR="00AF1BE5" w:rsidRPr="00094590" w14:paraId="7BC29839" w14:textId="77777777" w:rsidTr="00281913">
        <w:trPr>
          <w:trHeight w:val="4458"/>
        </w:trPr>
        <w:tc>
          <w:tcPr>
            <w:tcW w:w="9823" w:type="dxa"/>
          </w:tcPr>
          <w:p w14:paraId="654F96F3" w14:textId="2B44F8ED" w:rsidR="00AF1BE5" w:rsidRPr="00094590" w:rsidRDefault="16541048" w:rsidP="05302F5F">
            <w:pPr>
              <w:spacing w:after="160" w:line="276" w:lineRule="auto"/>
            </w:pPr>
            <w:r w:rsidRPr="05302F5F">
              <w:rPr>
                <w:rFonts w:ascii="Aptos" w:eastAsia="Aptos" w:hAnsi="Aptos" w:cs="Aptos"/>
              </w:rPr>
              <w:t>Yes — the scope and EHIA have been strengthened in multiple areas in direct response to consultation feedback. Key changes and their potential impact are as follows:</w:t>
            </w:r>
          </w:p>
          <w:p w14:paraId="1AD34428" w14:textId="4628CEDF" w:rsidR="00AF1BE5" w:rsidRPr="00094590" w:rsidRDefault="16541048" w:rsidP="05302F5F">
            <w:pPr>
              <w:spacing w:after="160" w:line="276" w:lineRule="auto"/>
            </w:pPr>
            <w:r w:rsidRPr="05302F5F">
              <w:rPr>
                <w:rFonts w:ascii="Aptos" w:eastAsia="Aptos" w:hAnsi="Aptos" w:cs="Aptos"/>
              </w:rPr>
              <w:t xml:space="preserve">1. While already considered, issues of intersectionality </w:t>
            </w:r>
            <w:r w:rsidR="007A72BF">
              <w:rPr>
                <w:rFonts w:ascii="Aptos" w:eastAsia="Aptos" w:hAnsi="Aptos" w:cs="Aptos"/>
              </w:rPr>
              <w:t xml:space="preserve">and cumulative disadvantage </w:t>
            </w:r>
            <w:r w:rsidRPr="05302F5F">
              <w:rPr>
                <w:rFonts w:ascii="Aptos" w:eastAsia="Aptos" w:hAnsi="Aptos" w:cs="Aptos"/>
              </w:rPr>
              <w:t>are now foregrounded</w:t>
            </w:r>
            <w:r w:rsidR="00D51B31">
              <w:rPr>
                <w:rFonts w:ascii="Aptos" w:eastAsia="Aptos" w:hAnsi="Aptos" w:cs="Aptos"/>
              </w:rPr>
              <w:t xml:space="preserve"> in the EHIA</w:t>
            </w:r>
            <w:r w:rsidRPr="05302F5F">
              <w:rPr>
                <w:rFonts w:ascii="Aptos" w:eastAsia="Aptos" w:hAnsi="Aptos" w:cs="Aptos"/>
              </w:rPr>
              <w:t xml:space="preserve">. </w:t>
            </w:r>
            <w:r w:rsidR="00937A60">
              <w:rPr>
                <w:rFonts w:ascii="Aptos" w:eastAsia="Aptos" w:hAnsi="Aptos" w:cs="Aptos"/>
              </w:rPr>
              <w:t>This</w:t>
            </w:r>
            <w:r w:rsidRPr="05302F5F">
              <w:rPr>
                <w:rFonts w:ascii="Aptos" w:eastAsia="Aptos" w:hAnsi="Aptos" w:cs="Aptos"/>
              </w:rPr>
              <w:t xml:space="preserve"> better reflects that for example, the lived realities of black and minoritised women, migrant, LGBTQ+ (including trans men and trans women), and deaf and disabled victim-survivors are contextual according to multiple factors.</w:t>
            </w:r>
          </w:p>
          <w:p w14:paraId="0985E276" w14:textId="6FC18DEB" w:rsidR="00AF1BE5" w:rsidRPr="00094590" w:rsidRDefault="16541048" w:rsidP="05302F5F">
            <w:pPr>
              <w:spacing w:after="160" w:line="276" w:lineRule="auto"/>
            </w:pPr>
            <w:r w:rsidRPr="05302F5F">
              <w:rPr>
                <w:rFonts w:ascii="Aptos" w:eastAsia="Aptos" w:hAnsi="Aptos" w:cs="Aptos"/>
              </w:rPr>
              <w:t xml:space="preserve">2. The diversity of mental health pathways and care </w:t>
            </w:r>
            <w:r w:rsidR="00937A60">
              <w:rPr>
                <w:rFonts w:ascii="Aptos" w:eastAsia="Aptos" w:hAnsi="Aptos" w:cs="Aptos"/>
              </w:rPr>
              <w:t>are now</w:t>
            </w:r>
            <w:r w:rsidRPr="05302F5F">
              <w:rPr>
                <w:rFonts w:ascii="Aptos" w:eastAsia="Aptos" w:hAnsi="Aptos" w:cs="Aptos"/>
              </w:rPr>
              <w:t xml:space="preserve"> considered. Three paragraphs have been </w:t>
            </w:r>
            <w:r w:rsidR="00030D83">
              <w:rPr>
                <w:rFonts w:ascii="Aptos" w:eastAsia="Aptos" w:hAnsi="Aptos" w:cs="Aptos"/>
              </w:rPr>
              <w:t>added to the EHIA</w:t>
            </w:r>
            <w:r w:rsidR="00F03B5E">
              <w:rPr>
                <w:rFonts w:ascii="Aptos" w:eastAsia="Aptos" w:hAnsi="Aptos" w:cs="Aptos"/>
              </w:rPr>
              <w:t xml:space="preserve"> </w:t>
            </w:r>
            <w:r w:rsidRPr="05302F5F">
              <w:rPr>
                <w:rFonts w:ascii="Aptos" w:eastAsia="Aptos" w:hAnsi="Aptos" w:cs="Aptos"/>
              </w:rPr>
              <w:t xml:space="preserve">to raise issues about potential gaps across secondary care, crisis, liaison and perinatal mental health services; includes consideration of safe enquiry, privacy, safety planning and equitable access. This raises recognition </w:t>
            </w:r>
            <w:r w:rsidR="00BC1017">
              <w:rPr>
                <w:rFonts w:ascii="Aptos" w:eastAsia="Aptos" w:hAnsi="Aptos" w:cs="Aptos"/>
              </w:rPr>
              <w:t xml:space="preserve">of </w:t>
            </w:r>
            <w:r w:rsidR="00644998">
              <w:rPr>
                <w:rFonts w:ascii="Aptos" w:eastAsia="Aptos" w:hAnsi="Aptos" w:cs="Aptos"/>
              </w:rPr>
              <w:t xml:space="preserve">a potential </w:t>
            </w:r>
            <w:r w:rsidR="00BC1017">
              <w:rPr>
                <w:rFonts w:ascii="Aptos" w:eastAsia="Aptos" w:hAnsi="Aptos" w:cs="Aptos"/>
              </w:rPr>
              <w:t>need for heightened</w:t>
            </w:r>
            <w:r w:rsidR="00F03B5E">
              <w:rPr>
                <w:rFonts w:ascii="Aptos" w:eastAsia="Aptos" w:hAnsi="Aptos" w:cs="Aptos"/>
              </w:rPr>
              <w:t xml:space="preserve"> </w:t>
            </w:r>
            <w:r w:rsidRPr="05302F5F">
              <w:rPr>
                <w:rFonts w:ascii="Aptos" w:eastAsia="Aptos" w:hAnsi="Aptos" w:cs="Aptos"/>
              </w:rPr>
              <w:t>response for groups with high prevalence and complex needs.</w:t>
            </w:r>
          </w:p>
          <w:p w14:paraId="31D0335E" w14:textId="14F19DFB" w:rsidR="00AF1BE5" w:rsidRPr="00094590" w:rsidRDefault="16541048" w:rsidP="05302F5F">
            <w:pPr>
              <w:spacing w:after="160" w:line="276" w:lineRule="auto"/>
            </w:pPr>
            <w:r w:rsidRPr="05302F5F">
              <w:rPr>
                <w:rFonts w:ascii="Aptos" w:eastAsia="Aptos" w:hAnsi="Aptos" w:cs="Aptos"/>
              </w:rPr>
              <w:t xml:space="preserve">3. The </w:t>
            </w:r>
            <w:r w:rsidR="002A7857">
              <w:rPr>
                <w:rFonts w:ascii="Aptos" w:eastAsia="Aptos" w:hAnsi="Aptos" w:cs="Aptos"/>
              </w:rPr>
              <w:t>EHIA</w:t>
            </w:r>
            <w:r w:rsidRPr="05302F5F">
              <w:rPr>
                <w:rFonts w:ascii="Aptos" w:eastAsia="Aptos" w:hAnsi="Aptos" w:cs="Aptos"/>
              </w:rPr>
              <w:t xml:space="preserve"> now explicitly recognises carers as potential victims-survivors and/or perpetrators of domestic abuse, including the scenario of victims caring for perpetrators. Consideration of identification/disclosure and safeguarding in this area supports alignment with Domestic Homicide Review learning.</w:t>
            </w:r>
          </w:p>
          <w:p w14:paraId="25718108" w14:textId="36DF2137" w:rsidR="00AF1BE5" w:rsidRPr="00094590" w:rsidRDefault="16541048" w:rsidP="05302F5F">
            <w:pPr>
              <w:spacing w:after="160" w:line="276" w:lineRule="auto"/>
            </w:pPr>
            <w:r w:rsidRPr="05302F5F">
              <w:rPr>
                <w:rFonts w:ascii="Aptos" w:eastAsia="Aptos" w:hAnsi="Aptos" w:cs="Aptos"/>
              </w:rPr>
              <w:t>4. Neurodivergent people (adults and children),</w:t>
            </w:r>
            <w:r w:rsidR="00643A25">
              <w:rPr>
                <w:rFonts w:ascii="Aptos" w:eastAsia="Aptos" w:hAnsi="Aptos" w:cs="Aptos"/>
              </w:rPr>
              <w:t xml:space="preserve"> people with learning disability,</w:t>
            </w:r>
            <w:r w:rsidRPr="05302F5F">
              <w:rPr>
                <w:rFonts w:ascii="Aptos" w:eastAsia="Aptos" w:hAnsi="Aptos" w:cs="Aptos"/>
              </w:rPr>
              <w:t xml:space="preserve"> also victim-survivors with suspected/confirmed brain injury, are now listed in the EHIA, with </w:t>
            </w:r>
            <w:r w:rsidR="002A7857">
              <w:rPr>
                <w:rFonts w:ascii="Aptos" w:eastAsia="Aptos" w:hAnsi="Aptos" w:cs="Aptos"/>
              </w:rPr>
              <w:t xml:space="preserve">stakeholders calling for </w:t>
            </w:r>
            <w:r w:rsidRPr="05302F5F">
              <w:rPr>
                <w:rFonts w:ascii="Aptos" w:eastAsia="Aptos" w:hAnsi="Aptos" w:cs="Aptos"/>
              </w:rPr>
              <w:t>prompts for screening/adjustments and links to specialist referral where indicated. An aim of</w:t>
            </w:r>
            <w:r w:rsidRPr="05302F5F">
              <w:rPr>
                <w:rFonts w:ascii="Aptos" w:eastAsia="Aptos" w:hAnsi="Aptos" w:cs="Aptos"/>
                <w:i/>
                <w:iCs/>
              </w:rPr>
              <w:t xml:space="preserve"> </w:t>
            </w:r>
            <w:r w:rsidRPr="05302F5F">
              <w:rPr>
                <w:rFonts w:ascii="Aptos" w:eastAsia="Aptos" w:hAnsi="Aptos" w:cs="Aptos"/>
              </w:rPr>
              <w:t xml:space="preserve">the addition is to </w:t>
            </w:r>
            <w:r w:rsidR="006E1639">
              <w:rPr>
                <w:rFonts w:ascii="Aptos" w:eastAsia="Aptos" w:hAnsi="Aptos" w:cs="Aptos"/>
              </w:rPr>
              <w:t xml:space="preserve">raise awareness </w:t>
            </w:r>
            <w:r w:rsidR="00643A25">
              <w:rPr>
                <w:rFonts w:ascii="Aptos" w:eastAsia="Aptos" w:hAnsi="Aptos" w:cs="Aptos"/>
              </w:rPr>
              <w:t xml:space="preserve">of </w:t>
            </w:r>
            <w:r w:rsidR="00643A25" w:rsidRPr="05302F5F">
              <w:rPr>
                <w:rFonts w:ascii="Aptos" w:eastAsia="Aptos" w:hAnsi="Aptos" w:cs="Aptos"/>
              </w:rPr>
              <w:t>diagnostic</w:t>
            </w:r>
            <w:r w:rsidRPr="05302F5F">
              <w:rPr>
                <w:rFonts w:ascii="Aptos" w:eastAsia="Aptos" w:hAnsi="Aptos" w:cs="Aptos"/>
              </w:rPr>
              <w:t xml:space="preserve"> overshadowing and </w:t>
            </w:r>
            <w:r w:rsidR="00084995">
              <w:rPr>
                <w:rFonts w:ascii="Aptos" w:eastAsia="Aptos" w:hAnsi="Aptos" w:cs="Aptos"/>
              </w:rPr>
              <w:t>consider</w:t>
            </w:r>
            <w:r w:rsidR="00084995" w:rsidRPr="05302F5F">
              <w:rPr>
                <w:rFonts w:ascii="Aptos" w:eastAsia="Aptos" w:hAnsi="Aptos" w:cs="Aptos"/>
              </w:rPr>
              <w:t xml:space="preserve"> </w:t>
            </w:r>
            <w:r w:rsidRPr="05302F5F">
              <w:rPr>
                <w:rFonts w:ascii="Aptos" w:eastAsia="Aptos" w:hAnsi="Aptos" w:cs="Aptos"/>
              </w:rPr>
              <w:t>effective support planning for people who have brain injuries</w:t>
            </w:r>
            <w:r w:rsidR="00500ED5">
              <w:rPr>
                <w:rFonts w:ascii="Aptos" w:eastAsia="Aptos" w:hAnsi="Aptos" w:cs="Aptos"/>
              </w:rPr>
              <w:t>, people with learning disabilities,</w:t>
            </w:r>
            <w:r w:rsidRPr="05302F5F">
              <w:rPr>
                <w:rFonts w:ascii="Aptos" w:eastAsia="Aptos" w:hAnsi="Aptos" w:cs="Aptos"/>
              </w:rPr>
              <w:t xml:space="preserve"> and neurodivergent people.</w:t>
            </w:r>
          </w:p>
          <w:p w14:paraId="718DDC98" w14:textId="15B1F9E6" w:rsidR="00AF1BE5" w:rsidRPr="00094590" w:rsidRDefault="16541048" w:rsidP="05302F5F">
            <w:pPr>
              <w:spacing w:after="160" w:line="276" w:lineRule="auto"/>
            </w:pPr>
            <w:r w:rsidRPr="05302F5F">
              <w:rPr>
                <w:rFonts w:ascii="Aptos" w:eastAsia="Aptos" w:hAnsi="Aptos" w:cs="Aptos"/>
              </w:rPr>
              <w:t xml:space="preserve">5. Speech, language and communication needs are considered with stakeholder prompts as a reminder that there are requirements for accessible communication, plain language and appropriate communication support. This would </w:t>
            </w:r>
            <w:r w:rsidR="00EF3BD0">
              <w:rPr>
                <w:rFonts w:ascii="Aptos" w:eastAsia="Aptos" w:hAnsi="Aptos" w:cs="Aptos"/>
              </w:rPr>
              <w:t>potentially</w:t>
            </w:r>
            <w:r w:rsidRPr="05302F5F">
              <w:rPr>
                <w:rFonts w:ascii="Aptos" w:eastAsia="Aptos" w:hAnsi="Aptos" w:cs="Aptos"/>
              </w:rPr>
              <w:t xml:space="preserve"> lead to safer enquiry and improved access to care for people with speech, language, and communication needs.</w:t>
            </w:r>
          </w:p>
          <w:p w14:paraId="383B5787" w14:textId="380CFF6A" w:rsidR="00AF1BE5" w:rsidRPr="00094590" w:rsidRDefault="16541048" w:rsidP="05302F5F">
            <w:pPr>
              <w:spacing w:after="160" w:line="276" w:lineRule="auto"/>
            </w:pPr>
            <w:r w:rsidRPr="05302F5F">
              <w:rPr>
                <w:rFonts w:ascii="Aptos" w:eastAsia="Aptos" w:hAnsi="Aptos" w:cs="Aptos"/>
              </w:rPr>
              <w:t xml:space="preserve">6. There is now explicit recognition of people who speak English as an additional language </w:t>
            </w:r>
            <w:r w:rsidR="009B2D28">
              <w:rPr>
                <w:rFonts w:ascii="Aptos" w:eastAsia="Aptos" w:hAnsi="Aptos" w:cs="Aptos"/>
              </w:rPr>
              <w:t xml:space="preserve">in the EHIA, </w:t>
            </w:r>
            <w:r w:rsidRPr="05302F5F">
              <w:rPr>
                <w:rFonts w:ascii="Aptos" w:eastAsia="Aptos" w:hAnsi="Aptos" w:cs="Aptos"/>
              </w:rPr>
              <w:t xml:space="preserve">with </w:t>
            </w:r>
            <w:r w:rsidR="009B2D28">
              <w:rPr>
                <w:rFonts w:ascii="Aptos" w:eastAsia="Aptos" w:hAnsi="Aptos" w:cs="Aptos"/>
              </w:rPr>
              <w:t xml:space="preserve">stakeholders </w:t>
            </w:r>
            <w:r w:rsidRPr="05302F5F">
              <w:rPr>
                <w:rFonts w:ascii="Aptos" w:eastAsia="Aptos" w:hAnsi="Aptos" w:cs="Aptos"/>
              </w:rPr>
              <w:t>suggest</w:t>
            </w:r>
            <w:r w:rsidR="009B2D28">
              <w:rPr>
                <w:rFonts w:ascii="Aptos" w:eastAsia="Aptos" w:hAnsi="Aptos" w:cs="Aptos"/>
              </w:rPr>
              <w:t>ing</w:t>
            </w:r>
            <w:r w:rsidR="00BA39A2">
              <w:rPr>
                <w:rFonts w:ascii="Aptos" w:eastAsia="Aptos" w:hAnsi="Aptos" w:cs="Aptos"/>
              </w:rPr>
              <w:t xml:space="preserve"> </w:t>
            </w:r>
            <w:r w:rsidRPr="05302F5F">
              <w:rPr>
                <w:rFonts w:ascii="Aptos" w:eastAsia="Aptos" w:hAnsi="Aptos" w:cs="Aptos"/>
              </w:rPr>
              <w:t>adjustments including independent interpreting and translated materials. A potential impact is reduced language related barriers and safer disclosure.</w:t>
            </w:r>
          </w:p>
          <w:p w14:paraId="7382E3FF" w14:textId="1C0528C1" w:rsidR="00AF1BE5" w:rsidRPr="00094590" w:rsidRDefault="16541048" w:rsidP="05302F5F">
            <w:pPr>
              <w:spacing w:after="160" w:line="276" w:lineRule="auto"/>
            </w:pPr>
            <w:r w:rsidRPr="05302F5F">
              <w:rPr>
                <w:rFonts w:ascii="Aptos" w:eastAsia="Aptos" w:hAnsi="Aptos" w:cs="Aptos"/>
              </w:rPr>
              <w:t>7. Armed Forces communities are acknowledged as having distinctive barriers (</w:t>
            </w:r>
            <w:r w:rsidR="008F478A">
              <w:rPr>
                <w:rFonts w:ascii="Aptos" w:eastAsia="Aptos" w:hAnsi="Aptos" w:cs="Aptos"/>
              </w:rPr>
              <w:t xml:space="preserve">geographical </w:t>
            </w:r>
            <w:r w:rsidRPr="05302F5F">
              <w:rPr>
                <w:rFonts w:ascii="Aptos" w:eastAsia="Aptos" w:hAnsi="Aptos" w:cs="Aptos"/>
              </w:rPr>
              <w:t xml:space="preserve">mobility, confidentiality, culture) – </w:t>
            </w:r>
            <w:r w:rsidR="00307EFA">
              <w:rPr>
                <w:rFonts w:ascii="Aptos" w:eastAsia="Aptos" w:hAnsi="Aptos" w:cs="Aptos"/>
              </w:rPr>
              <w:t xml:space="preserve">a stakeholder suggests </w:t>
            </w:r>
            <w:r w:rsidR="00087222">
              <w:rPr>
                <w:rFonts w:ascii="Aptos" w:eastAsia="Aptos" w:hAnsi="Aptos" w:cs="Aptos"/>
              </w:rPr>
              <w:t xml:space="preserve">that </w:t>
            </w:r>
            <w:r w:rsidRPr="05302F5F">
              <w:rPr>
                <w:rFonts w:ascii="Aptos" w:eastAsia="Aptos" w:hAnsi="Aptos" w:cs="Aptos"/>
              </w:rPr>
              <w:t>raised awareness among staff and the armed forces community will potentially aid disclosure and engagement with appropriate services.</w:t>
            </w:r>
          </w:p>
          <w:p w14:paraId="250D2216" w14:textId="2CBBC1D1" w:rsidR="00AF1BE5" w:rsidRPr="00094590" w:rsidRDefault="16541048" w:rsidP="05302F5F">
            <w:pPr>
              <w:spacing w:after="160" w:line="276" w:lineRule="auto"/>
            </w:pPr>
            <w:r w:rsidRPr="05302F5F">
              <w:rPr>
                <w:rFonts w:ascii="Aptos" w:eastAsia="Aptos" w:hAnsi="Aptos" w:cs="Aptos"/>
              </w:rPr>
              <w:t xml:space="preserve">8. A stakeholder highlighted the importance of considering rural and farming communities </w:t>
            </w:r>
            <w:r w:rsidR="00AF5966">
              <w:rPr>
                <w:rFonts w:ascii="Aptos" w:eastAsia="Aptos" w:hAnsi="Aptos" w:cs="Aptos"/>
              </w:rPr>
              <w:t>and</w:t>
            </w:r>
            <w:r w:rsidRPr="05302F5F">
              <w:rPr>
                <w:rFonts w:ascii="Aptos" w:eastAsia="Aptos" w:hAnsi="Aptos" w:cs="Aptos"/>
              </w:rPr>
              <w:t xml:space="preserve"> contributes information about setting‑specific barriers and mitigation (outreach, transport solutions, confidentiality). This further raised awareness of potential effects of geographical location and occupation‑related inequalities.</w:t>
            </w:r>
          </w:p>
          <w:p w14:paraId="0838EA1D" w14:textId="05927C51" w:rsidR="00AF1BE5" w:rsidRPr="00094590" w:rsidRDefault="16541048" w:rsidP="05302F5F">
            <w:pPr>
              <w:spacing w:after="160" w:line="276" w:lineRule="auto"/>
            </w:pPr>
            <w:r w:rsidRPr="05302F5F">
              <w:rPr>
                <w:rFonts w:ascii="Aptos" w:eastAsia="Aptos" w:hAnsi="Aptos" w:cs="Aptos"/>
              </w:rPr>
              <w:t xml:space="preserve">9. The addition of </w:t>
            </w:r>
            <w:r w:rsidR="00AC28A8">
              <w:rPr>
                <w:rFonts w:ascii="Aptos" w:eastAsia="Aptos" w:hAnsi="Aptos" w:cs="Aptos"/>
              </w:rPr>
              <w:t>e</w:t>
            </w:r>
            <w:r w:rsidRPr="05302F5F">
              <w:rPr>
                <w:rFonts w:ascii="Aptos" w:eastAsia="Aptos" w:hAnsi="Aptos" w:cs="Aptos"/>
              </w:rPr>
              <w:t>nd‑of‑life care consideration, also people using oncology services, raises awareness that abuse may co‑occur with serious illness, with risks of misattribution. This raises potential for trauma-informed sensitive enquiry, safeguarding and support for continuity of treatment</w:t>
            </w:r>
            <w:r w:rsidR="009E3DA4">
              <w:rPr>
                <w:rFonts w:ascii="Aptos" w:eastAsia="Aptos" w:hAnsi="Aptos" w:cs="Aptos"/>
              </w:rPr>
              <w:t xml:space="preserve"> and care.</w:t>
            </w:r>
          </w:p>
          <w:p w14:paraId="671B3589" w14:textId="545509FE" w:rsidR="00AF1BE5" w:rsidRPr="00094590" w:rsidRDefault="16541048" w:rsidP="05302F5F">
            <w:pPr>
              <w:spacing w:after="160" w:line="276" w:lineRule="auto"/>
            </w:pPr>
            <w:r w:rsidRPr="05302F5F">
              <w:rPr>
                <w:rFonts w:ascii="Aptos" w:eastAsia="Aptos" w:hAnsi="Aptos" w:cs="Aptos"/>
              </w:rPr>
              <w:t xml:space="preserve">10. A sentence has been added to the scope to indicate that domestic abuse guideline will include consideration of </w:t>
            </w:r>
            <w:r w:rsidR="00992C62">
              <w:rPr>
                <w:rFonts w:ascii="Aptos" w:eastAsia="Aptos" w:hAnsi="Aptos" w:cs="Aptos"/>
              </w:rPr>
              <w:t>‘</w:t>
            </w:r>
            <w:r w:rsidRPr="05302F5F">
              <w:rPr>
                <w:rFonts w:ascii="Aptos" w:eastAsia="Aptos" w:hAnsi="Aptos" w:cs="Aptos"/>
              </w:rPr>
              <w:t>honour</w:t>
            </w:r>
            <w:r w:rsidR="00992C62">
              <w:rPr>
                <w:rFonts w:ascii="Aptos" w:eastAsia="Aptos" w:hAnsi="Aptos" w:cs="Aptos"/>
              </w:rPr>
              <w:t>’</w:t>
            </w:r>
            <w:r w:rsidRPr="05302F5F">
              <w:rPr>
                <w:rFonts w:ascii="Aptos" w:eastAsia="Aptos" w:hAnsi="Aptos" w:cs="Aptos"/>
              </w:rPr>
              <w:t xml:space="preserve">‑based abuse. This provides clarity that the guideline will consider the evidence base related to addressing </w:t>
            </w:r>
            <w:r w:rsidR="004A68A2">
              <w:rPr>
                <w:rFonts w:ascii="Aptos" w:eastAsia="Aptos" w:hAnsi="Aptos" w:cs="Aptos"/>
              </w:rPr>
              <w:t>‘</w:t>
            </w:r>
            <w:r w:rsidRPr="05302F5F">
              <w:rPr>
                <w:rFonts w:ascii="Aptos" w:eastAsia="Aptos" w:hAnsi="Aptos" w:cs="Aptos"/>
              </w:rPr>
              <w:t>honour</w:t>
            </w:r>
            <w:r w:rsidR="004A68A2">
              <w:rPr>
                <w:rFonts w:ascii="Aptos" w:eastAsia="Aptos" w:hAnsi="Aptos" w:cs="Aptos"/>
              </w:rPr>
              <w:t>’</w:t>
            </w:r>
            <w:r w:rsidRPr="05302F5F">
              <w:rPr>
                <w:rFonts w:ascii="Aptos" w:eastAsia="Aptos" w:hAnsi="Aptos" w:cs="Aptos"/>
              </w:rPr>
              <w:t xml:space="preserve">‑based abuse, dynamics and responses. </w:t>
            </w:r>
          </w:p>
          <w:p w14:paraId="7EEC4CA5" w14:textId="2FBF7D83" w:rsidR="00AF1BE5" w:rsidRPr="00094590" w:rsidRDefault="16541048" w:rsidP="05302F5F">
            <w:pPr>
              <w:spacing w:after="160" w:line="276" w:lineRule="auto"/>
            </w:pPr>
            <w:r w:rsidRPr="05302F5F">
              <w:rPr>
                <w:rFonts w:ascii="Aptos" w:eastAsia="Aptos" w:hAnsi="Aptos" w:cs="Aptos"/>
              </w:rPr>
              <w:t>11.</w:t>
            </w:r>
            <w:r w:rsidRPr="05302F5F">
              <w:rPr>
                <w:rFonts w:ascii="Aptos" w:eastAsia="Aptos" w:hAnsi="Aptos" w:cs="Aptos"/>
                <w:b/>
                <w:bCs/>
              </w:rPr>
              <w:t xml:space="preserve"> </w:t>
            </w:r>
            <w:r w:rsidRPr="05302F5F">
              <w:rPr>
                <w:rFonts w:ascii="Aptos" w:eastAsia="Aptos" w:hAnsi="Aptos" w:cs="Aptos"/>
              </w:rPr>
              <w:t>The EHIA now references perpetrators and potential linked issues of substance use</w:t>
            </w:r>
            <w:r w:rsidRPr="05302F5F">
              <w:rPr>
                <w:rFonts w:ascii="Aptos" w:eastAsia="Aptos" w:hAnsi="Aptos" w:cs="Aptos"/>
                <w:b/>
                <w:bCs/>
              </w:rPr>
              <w:t>.</w:t>
            </w:r>
            <w:r w:rsidRPr="05302F5F">
              <w:rPr>
                <w:rFonts w:ascii="Aptos" w:eastAsia="Aptos" w:hAnsi="Aptos" w:cs="Aptos"/>
              </w:rPr>
              <w:t xml:space="preserve"> </w:t>
            </w:r>
            <w:r w:rsidR="00E938EC">
              <w:rPr>
                <w:rFonts w:ascii="Aptos" w:eastAsia="Aptos" w:hAnsi="Aptos" w:cs="Aptos"/>
              </w:rPr>
              <w:t>Stakeholders note that c</w:t>
            </w:r>
            <w:r w:rsidRPr="05302F5F">
              <w:rPr>
                <w:rFonts w:ascii="Aptos" w:eastAsia="Aptos" w:hAnsi="Aptos" w:cs="Aptos"/>
              </w:rPr>
              <w:t xml:space="preserve">onsideration of this area may prompt consideration of </w:t>
            </w:r>
            <w:r w:rsidR="0089449D" w:rsidRPr="05302F5F">
              <w:rPr>
                <w:rFonts w:ascii="Aptos" w:eastAsia="Aptos" w:hAnsi="Aptos" w:cs="Aptos"/>
              </w:rPr>
              <w:t>enablement</w:t>
            </w:r>
            <w:r w:rsidR="0089449D">
              <w:rPr>
                <w:rFonts w:ascii="Aptos" w:eastAsia="Aptos" w:hAnsi="Aptos" w:cs="Aptos"/>
              </w:rPr>
              <w:t>,</w:t>
            </w:r>
            <w:r w:rsidRPr="05302F5F">
              <w:rPr>
                <w:rFonts w:ascii="Aptos" w:eastAsia="Aptos" w:hAnsi="Aptos" w:cs="Aptos"/>
              </w:rPr>
              <w:t xml:space="preserve"> toward more comprehensive system response and prevention focus.</w:t>
            </w:r>
          </w:p>
          <w:p w14:paraId="70DA24CC" w14:textId="5FF42B19" w:rsidR="00AF1BE5" w:rsidRPr="00094590" w:rsidRDefault="00AF1BE5" w:rsidP="00094590">
            <w:pPr>
              <w:pStyle w:val="Paragraphnonumbers"/>
              <w:rPr>
                <w:i/>
                <w:iCs/>
              </w:rPr>
            </w:pPr>
          </w:p>
        </w:tc>
      </w:tr>
    </w:tbl>
    <w:p w14:paraId="7356B51F" w14:textId="77777777" w:rsidR="00E40FDC" w:rsidRDefault="00E40FDC" w:rsidP="00C14F15">
      <w:pPr>
        <w:pStyle w:val="Paragraphnonumbers"/>
        <w:rPr>
          <w:rFonts w:cs="Arial"/>
        </w:rPr>
      </w:pPr>
    </w:p>
    <w:p w14:paraId="29175EE1" w14:textId="7D7B8D18" w:rsidR="002E5724" w:rsidRPr="0078563E" w:rsidRDefault="002E5724" w:rsidP="002E5724">
      <w:pPr>
        <w:pStyle w:val="Paragraphnonumbers"/>
        <w:spacing w:after="0"/>
        <w:rPr>
          <w:rFonts w:cs="Arial"/>
        </w:rPr>
      </w:pPr>
      <w:r w:rsidRPr="2C2C5914">
        <w:rPr>
          <w:rFonts w:cs="Arial"/>
        </w:rPr>
        <w:t>Completed by</w:t>
      </w:r>
      <w:r w:rsidR="0026178C">
        <w:rPr>
          <w:rFonts w:cs="Arial"/>
        </w:rPr>
        <w:t>: Domestic abuse NICE</w:t>
      </w:r>
      <w:r w:rsidRPr="2C2C5914">
        <w:rPr>
          <w:rFonts w:cs="Arial"/>
        </w:rPr>
        <w:t xml:space="preserve"> </w:t>
      </w:r>
      <w:r w:rsidR="00517ECB" w:rsidRPr="2C2C5914">
        <w:rPr>
          <w:rFonts w:cs="Arial"/>
        </w:rPr>
        <w:t xml:space="preserve">topic team </w:t>
      </w:r>
    </w:p>
    <w:p w14:paraId="0A2D1C1F" w14:textId="5A1AF967" w:rsidR="002E5724" w:rsidRPr="0078563E" w:rsidRDefault="002E5724" w:rsidP="002E5724">
      <w:pPr>
        <w:pStyle w:val="Paragraphnonumbers"/>
        <w:spacing w:after="0"/>
        <w:rPr>
          <w:rFonts w:cs="Arial"/>
        </w:rPr>
      </w:pPr>
      <w:r w:rsidRPr="0078563E">
        <w:rPr>
          <w:rFonts w:cs="Arial"/>
        </w:rPr>
        <w:t>Date</w:t>
      </w:r>
      <w:r w:rsidR="00867A89">
        <w:rPr>
          <w:rFonts w:cs="Arial"/>
        </w:rPr>
        <w:t xml:space="preserve">: </w:t>
      </w:r>
      <w:r w:rsidR="009B4AFD">
        <w:rPr>
          <w:rFonts w:cs="Arial"/>
        </w:rPr>
        <w:t>24</w:t>
      </w:r>
      <w:r w:rsidR="00867A89">
        <w:rPr>
          <w:rFonts w:cs="Arial"/>
        </w:rPr>
        <w:t xml:space="preserve"> February 2026 </w:t>
      </w:r>
    </w:p>
    <w:p w14:paraId="7F9C937F" w14:textId="660AE62E" w:rsidR="002E5724" w:rsidRDefault="002E5724" w:rsidP="002E5724">
      <w:pPr>
        <w:pStyle w:val="Paragraphnonumbers"/>
        <w:spacing w:after="0"/>
        <w:rPr>
          <w:rFonts w:cs="Arial"/>
        </w:rPr>
      </w:pPr>
      <w:r>
        <w:rPr>
          <w:rFonts w:cs="Arial"/>
        </w:rPr>
        <w:t xml:space="preserve">Approved </w:t>
      </w:r>
      <w:r w:rsidR="00F4105B">
        <w:rPr>
          <w:rFonts w:cs="Arial"/>
        </w:rPr>
        <w:t>by</w:t>
      </w:r>
      <w:r>
        <w:rPr>
          <w:rFonts w:cs="Arial"/>
        </w:rPr>
        <w:t xml:space="preserve"> </w:t>
      </w:r>
      <w:r w:rsidR="001A0D39">
        <w:rPr>
          <w:rFonts w:cs="Arial"/>
        </w:rPr>
        <w:t>c</w:t>
      </w:r>
      <w:r>
        <w:rPr>
          <w:rFonts w:cs="Arial"/>
        </w:rPr>
        <w:t xml:space="preserve">ommittee </w:t>
      </w:r>
      <w:r w:rsidR="001A0D39">
        <w:rPr>
          <w:rFonts w:cs="Arial"/>
        </w:rPr>
        <w:t>c</w:t>
      </w:r>
      <w:r>
        <w:rPr>
          <w:rFonts w:cs="Arial"/>
        </w:rPr>
        <w:t xml:space="preserve">hair </w:t>
      </w:r>
    </w:p>
    <w:p w14:paraId="2DA406FE" w14:textId="4B2D5325" w:rsidR="002E5724" w:rsidRDefault="002E5724" w:rsidP="002E5724">
      <w:pPr>
        <w:pStyle w:val="Paragraphnonumbers"/>
        <w:spacing w:after="0"/>
        <w:rPr>
          <w:rFonts w:cs="Arial"/>
        </w:rPr>
      </w:pPr>
      <w:r>
        <w:rPr>
          <w:rFonts w:cs="Arial"/>
        </w:rPr>
        <w:t>Date</w:t>
      </w:r>
      <w:r w:rsidR="00F4105B">
        <w:rPr>
          <w:rFonts w:cs="Arial"/>
        </w:rPr>
        <w:t>:</w:t>
      </w:r>
    </w:p>
    <w:p w14:paraId="08AD0143" w14:textId="77777777" w:rsidR="002E5724" w:rsidRDefault="002E5724" w:rsidP="002E5724">
      <w:pPr>
        <w:pStyle w:val="Paragraphnonumbers"/>
        <w:spacing w:after="0"/>
        <w:rPr>
          <w:rFonts w:cs="Arial"/>
        </w:rPr>
      </w:pPr>
    </w:p>
    <w:p w14:paraId="6F6C6379" w14:textId="269459C9" w:rsidR="00B80DB0" w:rsidRDefault="00BA23AB" w:rsidP="00BA23AB">
      <w:pPr>
        <w:pStyle w:val="Paragraphnonumbers"/>
        <w:spacing w:after="0"/>
        <w:rPr>
          <w:rFonts w:cs="Arial"/>
        </w:rPr>
      </w:pPr>
      <w:r w:rsidRPr="2C2C5914">
        <w:rPr>
          <w:rFonts w:cs="Arial"/>
        </w:rPr>
        <w:t xml:space="preserve">Approved by NICE </w:t>
      </w:r>
      <w:r w:rsidR="00E9391A" w:rsidRPr="2C2C5914">
        <w:rPr>
          <w:rFonts w:cs="Arial"/>
        </w:rPr>
        <w:t xml:space="preserve">CFG </w:t>
      </w:r>
      <w:r w:rsidRPr="2C2C5914">
        <w:rPr>
          <w:rFonts w:cs="Arial"/>
        </w:rPr>
        <w:t xml:space="preserve">topic hub </w:t>
      </w:r>
      <w:r w:rsidR="00E9391A" w:rsidRPr="2C2C5914">
        <w:rPr>
          <w:rFonts w:cs="Arial"/>
        </w:rPr>
        <w:t xml:space="preserve">senior topic adviser </w:t>
      </w:r>
    </w:p>
    <w:p w14:paraId="7E50072B" w14:textId="2445446B" w:rsidR="00BA23AB" w:rsidRDefault="0000276F" w:rsidP="00BA23AB">
      <w:pPr>
        <w:pStyle w:val="Paragraphnonumbers"/>
        <w:spacing w:after="0"/>
        <w:rPr>
          <w:rFonts w:cs="Arial"/>
        </w:rPr>
      </w:pPr>
      <w:r>
        <w:rPr>
          <w:rFonts w:cs="Arial"/>
        </w:rPr>
        <w:t>Sara Buckner</w:t>
      </w:r>
    </w:p>
    <w:p w14:paraId="5F2FE91E" w14:textId="77777777" w:rsidR="00BA23AB" w:rsidRPr="0078563E" w:rsidRDefault="00BA23AB" w:rsidP="00BA23AB">
      <w:pPr>
        <w:pStyle w:val="Paragraphnonumbers"/>
        <w:spacing w:after="0"/>
        <w:rPr>
          <w:rFonts w:cs="Arial"/>
        </w:rPr>
      </w:pPr>
    </w:p>
    <w:p w14:paraId="0F9DBC9F" w14:textId="67FE693B" w:rsidR="008C6E7B" w:rsidRPr="0078563E" w:rsidRDefault="008C6E7B" w:rsidP="008C6E7B">
      <w:pPr>
        <w:pStyle w:val="Paragraphnonumbers"/>
        <w:spacing w:after="0"/>
        <w:rPr>
          <w:rFonts w:cs="Arial"/>
        </w:rPr>
      </w:pPr>
      <w:r w:rsidRPr="0078563E">
        <w:rPr>
          <w:rFonts w:cs="Arial"/>
        </w:rPr>
        <w:t>Date</w:t>
      </w:r>
      <w:r w:rsidR="00F60603">
        <w:rPr>
          <w:rFonts w:cs="Arial"/>
        </w:rPr>
        <w:t xml:space="preserve">: </w:t>
      </w:r>
      <w:r w:rsidR="0000276F">
        <w:rPr>
          <w:rFonts w:cs="Arial"/>
        </w:rPr>
        <w:t>3</w:t>
      </w:r>
      <w:r w:rsidR="0000276F" w:rsidRPr="0000276F">
        <w:rPr>
          <w:rFonts w:cs="Arial"/>
          <w:vertAlign w:val="superscript"/>
        </w:rPr>
        <w:t>rd</w:t>
      </w:r>
      <w:r w:rsidR="0000276F">
        <w:rPr>
          <w:rFonts w:cs="Arial"/>
        </w:rPr>
        <w:t xml:space="preserve"> March 2026</w:t>
      </w:r>
    </w:p>
    <w:p w14:paraId="3159C72D" w14:textId="77777777" w:rsidR="008C6E7B" w:rsidRDefault="008C6E7B" w:rsidP="008C6E7B">
      <w:pPr>
        <w:pStyle w:val="Heading1"/>
      </w:pPr>
    </w:p>
    <w:p w14:paraId="3ED811D5" w14:textId="7C1D21F6" w:rsidR="001B335E" w:rsidRDefault="00C46D8E" w:rsidP="00037CE1">
      <w:pPr>
        <w:pStyle w:val="Heading1"/>
      </w:pPr>
      <w:bookmarkStart w:id="18" w:name="_Toc288627969"/>
      <w:r>
        <w:br w:type="page"/>
      </w:r>
      <w:bookmarkStart w:id="19" w:name="_Toc109224100"/>
      <w:r w:rsidR="001B335E">
        <w:t xml:space="preserve">STAGE </w:t>
      </w:r>
      <w:r w:rsidR="00482EF3">
        <w:t>4</w:t>
      </w:r>
      <w:r w:rsidR="001B335E">
        <w:t xml:space="preserve">. </w:t>
      </w:r>
      <w:r w:rsidR="003D6A0E">
        <w:t>Development of guideline or topic area for update</w:t>
      </w:r>
      <w:bookmarkEnd w:id="18"/>
      <w:r w:rsidR="001B335E" w:rsidRPr="001B335E">
        <w:t xml:space="preserve"> </w:t>
      </w:r>
      <w:bookmarkEnd w:id="19"/>
    </w:p>
    <w:p w14:paraId="0230DD64" w14:textId="29525669" w:rsidR="001B335E" w:rsidRDefault="001B335E" w:rsidP="00BF1C2F">
      <w:pPr>
        <w:pStyle w:val="Heading2"/>
        <w:spacing w:after="240"/>
      </w:pPr>
      <w:r>
        <w:t xml:space="preserve">(to be completed by the </w:t>
      </w:r>
      <w:r w:rsidR="008B479B">
        <w:t xml:space="preserve">topic team </w:t>
      </w:r>
      <w:r>
        <w:t>before consultation on the draft guideline</w:t>
      </w:r>
      <w:r w:rsidR="003D6A0E">
        <w:t xml:space="preserve"> or update</w:t>
      </w:r>
      <w:r>
        <w:t>)</w:t>
      </w:r>
    </w:p>
    <w:p w14:paraId="291F34FB" w14:textId="77777777" w:rsidR="00BF1C2F" w:rsidRDefault="00BF1C2F" w:rsidP="00BF1C2F">
      <w:pPr>
        <w:pStyle w:val="Paragraph"/>
      </w:pPr>
      <w:r>
        <w:t>[</w:t>
      </w:r>
      <w:r w:rsidRPr="00C43C2D">
        <w:rPr>
          <w:highlight w:val="lightGray"/>
        </w:rPr>
        <w:t>Guideline(s)/suite title</w:t>
      </w:r>
      <w:r>
        <w:t>]</w:t>
      </w:r>
    </w:p>
    <w:p w14:paraId="2D404D03" w14:textId="77777777" w:rsidR="00BF1C2F" w:rsidRDefault="00BF1C2F" w:rsidP="00BF1C2F">
      <w:pPr>
        <w:pStyle w:val="Paragraph"/>
      </w:pPr>
      <w:r>
        <w:t>Date of completion: [</w:t>
      </w:r>
      <w:r w:rsidRPr="00C43C2D">
        <w:rPr>
          <w:highlight w:val="lightGray"/>
        </w:rPr>
        <w:t>Enter date</w:t>
      </w:r>
      <w:r>
        <w:t>]</w:t>
      </w:r>
    </w:p>
    <w:p w14:paraId="4A28CAF8" w14:textId="5A9A1908" w:rsidR="00BF1C2F" w:rsidRPr="00BF1C2F" w:rsidRDefault="00BF1C2F" w:rsidP="00BF1C2F">
      <w:pPr>
        <w:pStyle w:val="Paragraph"/>
      </w:pPr>
      <w:r>
        <w:t>Focus of guideline or update: [</w:t>
      </w:r>
      <w:r w:rsidRPr="006210D3">
        <w:rPr>
          <w:highlight w:val="lightGray"/>
        </w:rPr>
        <w:t>XXX</w:t>
      </w:r>
      <w:r>
        <w:t>]</w:t>
      </w:r>
    </w:p>
    <w:tbl>
      <w:tblPr>
        <w:tblpPr w:leftFromText="180" w:rightFromText="180" w:vertAnchor="text" w:tblpY="23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96171A" w:rsidRPr="0078563E" w14:paraId="37ED6AA9" w14:textId="77777777" w:rsidTr="0096171A">
        <w:tc>
          <w:tcPr>
            <w:tcW w:w="9747" w:type="dxa"/>
          </w:tcPr>
          <w:p w14:paraId="20960FEB" w14:textId="1E8CA819" w:rsidR="0096171A" w:rsidRPr="00003A98" w:rsidRDefault="0096171A" w:rsidP="00550FCF">
            <w:pPr>
              <w:pStyle w:val="Paragraph"/>
              <w:numPr>
                <w:ilvl w:val="1"/>
                <w:numId w:val="6"/>
              </w:numPr>
              <w:spacing w:after="0"/>
            </w:pPr>
            <w:bookmarkStart w:id="20" w:name="_Hlk110608537"/>
            <w:r w:rsidRPr="00003A98">
              <w:t xml:space="preserve">From the </w:t>
            </w:r>
            <w:r>
              <w:t>ev</w:t>
            </w:r>
            <w:r w:rsidRPr="00003A98">
              <w:t xml:space="preserve">idence </w:t>
            </w:r>
            <w:r>
              <w:t>syntheses and the committee’s considerations thereof</w:t>
            </w:r>
            <w:r w:rsidRPr="00003A98">
              <w:t>, what were the main equalit</w:t>
            </w:r>
            <w:r>
              <w:t>y</w:t>
            </w:r>
            <w:r w:rsidRPr="00003A98">
              <w:t xml:space="preserve"> and health inequalities issues identified? Were any </w:t>
            </w:r>
            <w:r w:rsidRPr="001314A8">
              <w:rPr>
                <w:b/>
                <w:bCs/>
              </w:rPr>
              <w:t>further</w:t>
            </w:r>
            <w:r w:rsidRPr="00003A98">
              <w:t xml:space="preserve"> potential issues</w:t>
            </w:r>
            <w:r>
              <w:t xml:space="preserve"> identified</w:t>
            </w:r>
            <w:r w:rsidRPr="00003A98">
              <w:t xml:space="preserve"> </w:t>
            </w:r>
            <w:r>
              <w:t>(</w:t>
            </w:r>
            <w:r w:rsidRPr="00003A98">
              <w:t>in addition to those identified during the scoping process)</w:t>
            </w:r>
            <w:r>
              <w:t xml:space="preserve"> </w:t>
            </w:r>
            <w:r w:rsidRPr="00003A98">
              <w:t xml:space="preserve">or any gaps in the evidence for any </w:t>
            </w:r>
            <w:proofErr w:type="gramStart"/>
            <w:r w:rsidRPr="00003A98">
              <w:t>particular group</w:t>
            </w:r>
            <w:proofErr w:type="gramEnd"/>
            <w:r w:rsidRPr="00003A98">
              <w:t>?</w:t>
            </w:r>
            <w:bookmarkEnd w:id="20"/>
          </w:p>
        </w:tc>
      </w:tr>
      <w:tr w:rsidR="001B335E" w:rsidRPr="0078563E" w14:paraId="0F872E23" w14:textId="77777777" w:rsidTr="00BF1C2F">
        <w:trPr>
          <w:trHeight w:val="9346"/>
        </w:trPr>
        <w:tc>
          <w:tcPr>
            <w:tcW w:w="9747" w:type="dxa"/>
          </w:tcPr>
          <w:p w14:paraId="72FF6EC9" w14:textId="5F17684F" w:rsidR="003D6A0E" w:rsidRDefault="00F801B1" w:rsidP="003D6A0E">
            <w:pPr>
              <w:pStyle w:val="Paragraph"/>
              <w:spacing w:after="0"/>
              <w:rPr>
                <w:i/>
                <w:iCs/>
              </w:rPr>
            </w:pPr>
            <w:r w:rsidRPr="00094590">
              <w:rPr>
                <w:i/>
                <w:iCs/>
              </w:rPr>
              <w:t>[Consider each of the</w:t>
            </w:r>
            <w:r w:rsidR="00DD3C48">
              <w:rPr>
                <w:i/>
                <w:iCs/>
              </w:rPr>
              <w:t xml:space="preserve"> dimensions</w:t>
            </w:r>
            <w:r w:rsidRPr="00094590">
              <w:rPr>
                <w:i/>
                <w:iCs/>
              </w:rPr>
              <w:t xml:space="preserve"> listed below</w:t>
            </w:r>
            <w:r w:rsidR="003D6A0E">
              <w:rPr>
                <w:i/>
                <w:iCs/>
              </w:rPr>
              <w:t xml:space="preserve"> </w:t>
            </w:r>
            <w:r w:rsidRPr="00094590">
              <w:rPr>
                <w:i/>
                <w:iCs/>
              </w:rPr>
              <w:t xml:space="preserve">and indicate </w:t>
            </w:r>
            <w:r>
              <w:rPr>
                <w:i/>
                <w:iCs/>
              </w:rPr>
              <w:t>the main</w:t>
            </w:r>
            <w:r w:rsidRPr="00094590">
              <w:rPr>
                <w:i/>
                <w:iCs/>
              </w:rPr>
              <w:t xml:space="preserve"> equality</w:t>
            </w:r>
            <w:r w:rsidR="003D6A0E">
              <w:rPr>
                <w:i/>
                <w:iCs/>
              </w:rPr>
              <w:t xml:space="preserve"> and </w:t>
            </w:r>
            <w:r w:rsidRPr="00094590">
              <w:rPr>
                <w:i/>
                <w:iCs/>
              </w:rPr>
              <w:t>he</w:t>
            </w:r>
            <w:r w:rsidR="00E972D1">
              <w:rPr>
                <w:i/>
                <w:iCs/>
              </w:rPr>
              <w:t>al</w:t>
            </w:r>
            <w:r w:rsidRPr="00094590">
              <w:rPr>
                <w:i/>
                <w:iCs/>
              </w:rPr>
              <w:t xml:space="preserve">th inequalities issue(s) identified </w:t>
            </w:r>
            <w:r>
              <w:rPr>
                <w:i/>
                <w:iCs/>
              </w:rPr>
              <w:t xml:space="preserve">through the evidence </w:t>
            </w:r>
            <w:r w:rsidR="003D6A0E">
              <w:rPr>
                <w:i/>
                <w:iCs/>
              </w:rPr>
              <w:t>syntheses and committee discussions</w:t>
            </w:r>
            <w:r>
              <w:rPr>
                <w:i/>
                <w:iCs/>
              </w:rPr>
              <w:t xml:space="preserve">. </w:t>
            </w:r>
            <w:r w:rsidR="003D6A0E">
              <w:rPr>
                <w:i/>
                <w:iCs/>
              </w:rPr>
              <w:t>Please note that the dimensions often overlap, and the impact of intersectionality and cumulative disadvantage should also be considered and noted.</w:t>
            </w:r>
          </w:p>
          <w:p w14:paraId="4C4A0FD4" w14:textId="77777777" w:rsidR="003D6A0E" w:rsidRDefault="003D6A0E" w:rsidP="003D6A0E">
            <w:pPr>
              <w:pStyle w:val="Paragraph"/>
              <w:spacing w:after="0"/>
              <w:rPr>
                <w:i/>
                <w:iCs/>
              </w:rPr>
            </w:pPr>
          </w:p>
          <w:p w14:paraId="504E06C4" w14:textId="77777777" w:rsidR="003D6A0E" w:rsidRPr="00A32D00" w:rsidRDefault="003D6A0E" w:rsidP="00550FCF">
            <w:pPr>
              <w:pStyle w:val="Paragraph"/>
              <w:numPr>
                <w:ilvl w:val="0"/>
                <w:numId w:val="13"/>
              </w:numPr>
              <w:spacing w:after="0"/>
              <w:rPr>
                <w:i/>
                <w:iCs/>
              </w:rPr>
            </w:pPr>
            <w:r w:rsidRPr="00A32D00">
              <w:rPr>
                <w:i/>
                <w:iCs/>
              </w:rPr>
              <w:t>Protected characteristics outlined in the Equality Act 2010 (age, disability, gender reassignment, pregnancy and maternity, race, religion or belief, sex, sexual orientation)</w:t>
            </w:r>
          </w:p>
          <w:p w14:paraId="5C66635F" w14:textId="5D777AED" w:rsidR="003D6A0E" w:rsidRDefault="003D6A0E" w:rsidP="00550FCF">
            <w:pPr>
              <w:pStyle w:val="Paragraph"/>
              <w:numPr>
                <w:ilvl w:val="0"/>
                <w:numId w:val="13"/>
              </w:numPr>
              <w:spacing w:after="0"/>
              <w:rPr>
                <w:i/>
                <w:iCs/>
              </w:rPr>
            </w:pPr>
            <w:r w:rsidRPr="00451133">
              <w:rPr>
                <w:i/>
                <w:iCs/>
              </w:rPr>
              <w:t>Socioeconomic deprivation</w:t>
            </w:r>
            <w:r>
              <w:rPr>
                <w:i/>
                <w:iCs/>
              </w:rPr>
              <w:t xml:space="preserve"> (for example, </w:t>
            </w:r>
            <w:r w:rsidRPr="006E7763">
              <w:rPr>
                <w:i/>
                <w:iCs/>
              </w:rPr>
              <w:t>variation by area deprivation such as Index of Multiple Deprivation, National Statistics Socio-economic Classification, employment status, income</w:t>
            </w:r>
            <w:r>
              <w:rPr>
                <w:i/>
                <w:iCs/>
              </w:rPr>
              <w:t>)</w:t>
            </w:r>
          </w:p>
          <w:p w14:paraId="5EFF0901" w14:textId="77777777" w:rsidR="003D6A0E" w:rsidRDefault="003D6A0E" w:rsidP="00550FCF">
            <w:pPr>
              <w:pStyle w:val="Paragraph"/>
              <w:numPr>
                <w:ilvl w:val="0"/>
                <w:numId w:val="13"/>
              </w:numPr>
              <w:spacing w:after="0"/>
              <w:rPr>
                <w:i/>
                <w:iCs/>
              </w:rPr>
            </w:pPr>
            <w:r w:rsidRPr="00451133">
              <w:rPr>
                <w:i/>
                <w:iCs/>
              </w:rPr>
              <w:t>Geographical area variation (for example, geographical differences in epidemiology or service provision- urban/rural, coastal, north/south)</w:t>
            </w:r>
          </w:p>
          <w:p w14:paraId="79094EDD" w14:textId="77777777" w:rsidR="003D6A0E" w:rsidRDefault="003D6A0E" w:rsidP="00550FCF">
            <w:pPr>
              <w:pStyle w:val="Paragraph"/>
              <w:numPr>
                <w:ilvl w:val="0"/>
                <w:numId w:val="13"/>
              </w:numPr>
              <w:rPr>
                <w:i/>
                <w:iCs/>
              </w:rPr>
            </w:pPr>
            <w:r w:rsidRPr="00A32D00">
              <w:rPr>
                <w:i/>
                <w:iCs/>
              </w:rPr>
              <w:t>Inclusion health and vulnerable groups</w:t>
            </w:r>
            <w:r>
              <w:rPr>
                <w:i/>
                <w:iCs/>
              </w:rPr>
              <w:t xml:space="preserve"> (</w:t>
            </w:r>
            <w:r w:rsidRPr="00247034">
              <w:rPr>
                <w:i/>
                <w:iCs/>
              </w:rPr>
              <w:t>for example, vulnerable migrants, people experiencing homelessness, people in contact with the criminal justice system, sex workers, Gypsy, Roma and Traveller communities, young people leaving care and victims of trafficking)</w:t>
            </w:r>
          </w:p>
          <w:p w14:paraId="6216EF38" w14:textId="77777777" w:rsidR="00474B42" w:rsidRDefault="00F801B1" w:rsidP="00F801B1">
            <w:pPr>
              <w:pStyle w:val="Paragraph"/>
              <w:rPr>
                <w:i/>
                <w:iCs/>
              </w:rPr>
            </w:pPr>
            <w:r w:rsidRPr="000E6A0F">
              <w:rPr>
                <w:i/>
                <w:iCs/>
              </w:rPr>
              <w:t xml:space="preserve">Please also state if there were any gaps in the evidence for any </w:t>
            </w:r>
            <w:proofErr w:type="gramStart"/>
            <w:r w:rsidRPr="000E6A0F">
              <w:rPr>
                <w:i/>
                <w:iCs/>
              </w:rPr>
              <w:t>particular groups</w:t>
            </w:r>
            <w:proofErr w:type="gramEnd"/>
            <w:r w:rsidRPr="000E6A0F">
              <w:rPr>
                <w:i/>
                <w:iCs/>
              </w:rPr>
              <w:t xml:space="preserve"> within each of the d</w:t>
            </w:r>
            <w:r w:rsidR="00474B42">
              <w:rPr>
                <w:i/>
                <w:iCs/>
              </w:rPr>
              <w:t>imensions</w:t>
            </w:r>
            <w:r w:rsidRPr="000E6A0F">
              <w:rPr>
                <w:i/>
                <w:iCs/>
              </w:rPr>
              <w:t xml:space="preserve"> </w:t>
            </w:r>
            <w:r w:rsidR="00474B42">
              <w:rPr>
                <w:i/>
                <w:iCs/>
              </w:rPr>
              <w:t>above</w:t>
            </w:r>
            <w:r w:rsidRPr="000E6A0F">
              <w:rPr>
                <w:i/>
                <w:iCs/>
              </w:rPr>
              <w:t xml:space="preserve"> which may be important to highlight</w:t>
            </w:r>
            <w:r w:rsidR="001314A8" w:rsidRPr="000E6A0F">
              <w:rPr>
                <w:i/>
                <w:iCs/>
              </w:rPr>
              <w:t>.</w:t>
            </w:r>
          </w:p>
          <w:p w14:paraId="4DA6B554" w14:textId="30B1CD83" w:rsidR="00F801B1" w:rsidRPr="00DD3C48" w:rsidRDefault="00474B42" w:rsidP="00F801B1">
            <w:pPr>
              <w:pStyle w:val="Paragraph"/>
              <w:rPr>
                <w:i/>
                <w:iCs/>
              </w:rPr>
            </w:pPr>
            <w:r>
              <w:rPr>
                <w:i/>
                <w:iCs/>
              </w:rPr>
              <w:t xml:space="preserve">With regards to the committee’s considerations of equality and health inequalities issues, please </w:t>
            </w:r>
            <w:r w:rsidRPr="00474B42">
              <w:rPr>
                <w:i/>
                <w:iCs/>
              </w:rPr>
              <w:t>link to where in the evidence reviews these discussions are</w:t>
            </w:r>
            <w:r>
              <w:rPr>
                <w:i/>
                <w:iCs/>
              </w:rPr>
              <w:t>.</w:t>
            </w:r>
            <w:r w:rsidR="00F801B1" w:rsidRPr="000E6A0F">
              <w:rPr>
                <w:i/>
                <w:iCs/>
              </w:rPr>
              <w:t>]</w:t>
            </w:r>
          </w:p>
        </w:tc>
      </w:tr>
    </w:tbl>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F28BE" w14:paraId="5F2FCCA5" w14:textId="77777777" w:rsidTr="0066741D">
        <w:trPr>
          <w:trHeight w:val="598"/>
        </w:trPr>
        <w:tc>
          <w:tcPr>
            <w:tcW w:w="9781" w:type="dxa"/>
          </w:tcPr>
          <w:p w14:paraId="11ED7F0D" w14:textId="7C044427" w:rsidR="005F28BE" w:rsidRDefault="005F28BE" w:rsidP="00550FCF">
            <w:pPr>
              <w:pStyle w:val="Paragraph"/>
              <w:numPr>
                <w:ilvl w:val="1"/>
                <w:numId w:val="6"/>
              </w:numPr>
              <w:spacing w:after="0"/>
            </w:pPr>
            <w:bookmarkStart w:id="21" w:name="_Hlk110608933"/>
            <w:r w:rsidRPr="000C6FAB">
              <w:t xml:space="preserve">How have the committee’s considerations of equality and health inequalities issues identified in </w:t>
            </w:r>
            <w:r w:rsidR="00951620">
              <w:t>2.2</w:t>
            </w:r>
            <w:r>
              <w:t xml:space="preserve">, </w:t>
            </w:r>
            <w:r w:rsidR="00951620">
              <w:t>3</w:t>
            </w:r>
            <w:r>
              <w:t xml:space="preserve">.2 and </w:t>
            </w:r>
            <w:r w:rsidR="00951620">
              <w:t>4.1</w:t>
            </w:r>
            <w:r w:rsidRPr="000C6FAB">
              <w:t xml:space="preserve"> been reflected in the</w:t>
            </w:r>
            <w:r w:rsidR="0008759D">
              <w:t xml:space="preserve"> </w:t>
            </w:r>
            <w:r w:rsidRPr="000C6FAB">
              <w:t>guideline</w:t>
            </w:r>
            <w:r w:rsidR="0014211F">
              <w:t xml:space="preserve"> or update</w:t>
            </w:r>
            <w:r w:rsidR="0008759D">
              <w:t xml:space="preserve"> and any draft recommendations</w:t>
            </w:r>
            <w:r w:rsidRPr="000C6FAB">
              <w:t xml:space="preserve">?  </w:t>
            </w:r>
            <w:bookmarkEnd w:id="21"/>
          </w:p>
        </w:tc>
      </w:tr>
      <w:tr w:rsidR="005F28BE" w14:paraId="469833E3" w14:textId="77777777" w:rsidTr="00474B42">
        <w:trPr>
          <w:trHeight w:val="3846"/>
        </w:trPr>
        <w:tc>
          <w:tcPr>
            <w:tcW w:w="9781" w:type="dxa"/>
          </w:tcPr>
          <w:p w14:paraId="47CAB540" w14:textId="0A748F04" w:rsidR="005F28BE" w:rsidRPr="00F62A3E" w:rsidRDefault="005F28BE" w:rsidP="00DA67D8">
            <w:pPr>
              <w:pStyle w:val="Paragraph"/>
              <w:rPr>
                <w:i/>
                <w:iCs/>
              </w:rPr>
            </w:pPr>
            <w:r>
              <w:rPr>
                <w:i/>
                <w:iCs/>
              </w:rPr>
              <w:t xml:space="preserve">[Outline </w:t>
            </w:r>
            <w:r w:rsidRPr="00F62A3E">
              <w:rPr>
                <w:i/>
                <w:iCs/>
              </w:rPr>
              <w:t>where in the guideline</w:t>
            </w:r>
            <w:r w:rsidR="0014211F">
              <w:rPr>
                <w:i/>
                <w:iCs/>
              </w:rPr>
              <w:t xml:space="preserve"> or update</w:t>
            </w:r>
            <w:r w:rsidRPr="00F62A3E">
              <w:rPr>
                <w:i/>
                <w:iCs/>
              </w:rPr>
              <w:t xml:space="preserve"> you have discussed equality and health inequalities issues, specifying the relevant recommendations, rationale and </w:t>
            </w:r>
            <w:r>
              <w:rPr>
                <w:i/>
                <w:iCs/>
              </w:rPr>
              <w:t>i</w:t>
            </w:r>
            <w:r w:rsidRPr="00F62A3E">
              <w:rPr>
                <w:i/>
                <w:iCs/>
              </w:rPr>
              <w:t xml:space="preserve">mpact sections. Please </w:t>
            </w:r>
            <w:r w:rsidR="0014211F">
              <w:rPr>
                <w:i/>
                <w:iCs/>
              </w:rPr>
              <w:t xml:space="preserve">summarise </w:t>
            </w:r>
            <w:bookmarkStart w:id="22" w:name="_Hlk110609639"/>
            <w:r w:rsidRPr="00F62A3E">
              <w:rPr>
                <w:i/>
                <w:iCs/>
              </w:rPr>
              <w:t>any draft recommendations that have been designed to address these issues</w:t>
            </w:r>
            <w:bookmarkEnd w:id="22"/>
            <w:r w:rsidRPr="00F62A3E">
              <w:rPr>
                <w:i/>
                <w:iCs/>
              </w:rPr>
              <w:t>.</w:t>
            </w:r>
            <w:r w:rsidR="0008759D">
              <w:rPr>
                <w:i/>
                <w:iCs/>
              </w:rPr>
              <w:t xml:space="preserve"> </w:t>
            </w:r>
            <w:r w:rsidR="0008759D" w:rsidRPr="003D03EE">
              <w:rPr>
                <w:i/>
              </w:rPr>
              <w:t>Please note that equality</w:t>
            </w:r>
            <w:r w:rsidR="0014211F" w:rsidRPr="003D03EE">
              <w:rPr>
                <w:i/>
              </w:rPr>
              <w:t xml:space="preserve"> and </w:t>
            </w:r>
            <w:r w:rsidR="0008759D" w:rsidRPr="003D03EE">
              <w:rPr>
                <w:i/>
              </w:rPr>
              <w:t>health inequalities considerations should be reported in a subsection entitled ‘Equality and health inequalities’ in the rationale section of the guideline template</w:t>
            </w:r>
            <w:r w:rsidRPr="003D03EE">
              <w:rPr>
                <w:i/>
              </w:rPr>
              <w:t>]</w:t>
            </w:r>
          </w:p>
        </w:tc>
      </w:tr>
    </w:tbl>
    <w:p w14:paraId="39BA380A" w14:textId="77777777" w:rsidR="001B335E" w:rsidRDefault="001B335E" w:rsidP="00EB653E">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D4093" w14:paraId="2414036B" w14:textId="77777777" w:rsidTr="00137396">
        <w:trPr>
          <w:trHeight w:val="408"/>
        </w:trPr>
        <w:tc>
          <w:tcPr>
            <w:tcW w:w="9781" w:type="dxa"/>
          </w:tcPr>
          <w:p w14:paraId="38049D51" w14:textId="77777777" w:rsidR="00AD4093" w:rsidRPr="00750D21" w:rsidRDefault="007A114F" w:rsidP="00550FCF">
            <w:pPr>
              <w:pStyle w:val="Paragraph"/>
              <w:numPr>
                <w:ilvl w:val="1"/>
                <w:numId w:val="6"/>
              </w:numPr>
              <w:spacing w:after="0"/>
            </w:pPr>
            <w:bookmarkStart w:id="23" w:name="_Hlk110610089"/>
            <w:r w:rsidRPr="007A114F">
              <w:rPr>
                <w:rFonts w:cs="Arial"/>
              </w:rPr>
              <w:t xml:space="preserve">Could any draft recommendations </w:t>
            </w:r>
            <w:r w:rsidR="00037CE1">
              <w:rPr>
                <w:rFonts w:cs="Arial"/>
              </w:rPr>
              <w:t>potentially increase inequalities?</w:t>
            </w:r>
            <w:bookmarkEnd w:id="23"/>
          </w:p>
        </w:tc>
      </w:tr>
      <w:tr w:rsidR="00AD4093" w14:paraId="1475F46C" w14:textId="77777777" w:rsidTr="00750D21">
        <w:trPr>
          <w:trHeight w:val="3108"/>
        </w:trPr>
        <w:tc>
          <w:tcPr>
            <w:tcW w:w="9781" w:type="dxa"/>
          </w:tcPr>
          <w:p w14:paraId="2ED3F54A" w14:textId="7863A29B" w:rsidR="00AD4093" w:rsidRPr="00F62A3E" w:rsidRDefault="00750D21" w:rsidP="00DA67D8">
            <w:pPr>
              <w:pStyle w:val="Paragraph"/>
              <w:rPr>
                <w:i/>
                <w:iCs/>
              </w:rPr>
            </w:pPr>
            <w:r>
              <w:rPr>
                <w:rFonts w:cs="Arial"/>
                <w:i/>
                <w:iCs/>
              </w:rPr>
              <w:t>[</w:t>
            </w:r>
            <w:r w:rsidRPr="00451133">
              <w:rPr>
                <w:rFonts w:cs="Arial"/>
                <w:i/>
                <w:iCs/>
              </w:rPr>
              <w:t xml:space="preserve">For </w:t>
            </w:r>
            <w:proofErr w:type="gramStart"/>
            <w:r w:rsidRPr="00451133">
              <w:rPr>
                <w:rFonts w:cs="Arial"/>
                <w:i/>
                <w:iCs/>
              </w:rPr>
              <w:t>example</w:t>
            </w:r>
            <w:proofErr w:type="gramEnd"/>
            <w:r w:rsidRPr="00451133">
              <w:rPr>
                <w:rFonts w:cs="Arial"/>
                <w:i/>
                <w:iCs/>
              </w:rPr>
              <w:t xml:space="preserve"> by making it more difficult for a specific group to access and/or engage with interventions or services compared with other groups? By requiring self-direct</w:t>
            </w:r>
            <w:r w:rsidR="00137396">
              <w:rPr>
                <w:rFonts w:cs="Arial"/>
                <w:i/>
                <w:iCs/>
              </w:rPr>
              <w:t>ed</w:t>
            </w:r>
            <w:r w:rsidRPr="00451133">
              <w:rPr>
                <w:rFonts w:cs="Arial"/>
                <w:i/>
                <w:iCs/>
              </w:rPr>
              <w:t xml:space="preserve"> action which is more likely to be done by affluent groups</w:t>
            </w:r>
            <w:r w:rsidR="00137396">
              <w:rPr>
                <w:rFonts w:cs="Arial"/>
                <w:i/>
                <w:iCs/>
              </w:rPr>
              <w:t>. I</w:t>
            </w:r>
            <w:r w:rsidRPr="00451133">
              <w:rPr>
                <w:rFonts w:cs="Arial"/>
                <w:i/>
                <w:iCs/>
              </w:rPr>
              <w:t>f so, could</w:t>
            </w:r>
            <w:r w:rsidR="00137396">
              <w:rPr>
                <w:rFonts w:cs="Arial"/>
                <w:i/>
                <w:iCs/>
              </w:rPr>
              <w:t xml:space="preserve"> any changes</w:t>
            </w:r>
            <w:r w:rsidRPr="00451133">
              <w:rPr>
                <w:rFonts w:cs="Arial"/>
                <w:i/>
                <w:iCs/>
              </w:rPr>
              <w:t xml:space="preserve"> be made at this stage to ensure that those most </w:t>
            </w:r>
            <w:r w:rsidR="00137396">
              <w:rPr>
                <w:rFonts w:cs="Arial"/>
                <w:i/>
                <w:iCs/>
              </w:rPr>
              <w:t>disadvantaged</w:t>
            </w:r>
            <w:r w:rsidRPr="00451133">
              <w:rPr>
                <w:rFonts w:cs="Arial"/>
                <w:i/>
                <w:iCs/>
              </w:rPr>
              <w:t xml:space="preserve"> are able to benefit?</w:t>
            </w:r>
            <w:r>
              <w:rPr>
                <w:rFonts w:cs="Arial"/>
                <w:i/>
                <w:iCs/>
              </w:rPr>
              <w:t>]</w:t>
            </w:r>
          </w:p>
        </w:tc>
      </w:tr>
    </w:tbl>
    <w:p w14:paraId="0C2E933A" w14:textId="77777777" w:rsidR="00037CE1" w:rsidRDefault="00037CE1" w:rsidP="00037CE1">
      <w:pPr>
        <w:pStyle w:val="Paragraphnonumbers"/>
        <w:rPr>
          <w:rFonts w:cs="Arial"/>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E6A0F" w14:paraId="4FC5F8DF" w14:textId="77777777" w:rsidTr="00224896">
        <w:trPr>
          <w:trHeight w:val="1133"/>
        </w:trPr>
        <w:tc>
          <w:tcPr>
            <w:tcW w:w="9781" w:type="dxa"/>
          </w:tcPr>
          <w:p w14:paraId="5F3001E8" w14:textId="7B665BBF" w:rsidR="000E6A0F" w:rsidRPr="00224896" w:rsidRDefault="000E6A0F" w:rsidP="00550FCF">
            <w:pPr>
              <w:pStyle w:val="Paragraph"/>
              <w:numPr>
                <w:ilvl w:val="1"/>
                <w:numId w:val="6"/>
              </w:numPr>
              <w:spacing w:after="0"/>
            </w:pPr>
            <w:bookmarkStart w:id="24" w:name="_Hlk110610287"/>
            <w:r>
              <w:t>How has</w:t>
            </w:r>
            <w:r w:rsidRPr="0008345C">
              <w:t xml:space="preserve"> the committee’s considerations of equality and health inequalities issues identified in </w:t>
            </w:r>
            <w:r w:rsidR="00951620">
              <w:t>2</w:t>
            </w:r>
            <w:r w:rsidRPr="0008345C">
              <w:t xml:space="preserve">.2, </w:t>
            </w:r>
            <w:r w:rsidR="00951620">
              <w:t>3</w:t>
            </w:r>
            <w:r w:rsidRPr="0008345C">
              <w:t xml:space="preserve">.2 and </w:t>
            </w:r>
            <w:r w:rsidR="00951620">
              <w:t>4</w:t>
            </w:r>
            <w:r w:rsidRPr="0008345C">
              <w:t xml:space="preserve">.1 been reflected in the </w:t>
            </w:r>
            <w:r>
              <w:t xml:space="preserve">development of </w:t>
            </w:r>
            <w:r w:rsidR="0014211F">
              <w:t>any</w:t>
            </w:r>
            <w:r>
              <w:t xml:space="preserve"> research recommendations</w:t>
            </w:r>
            <w:r w:rsidRPr="0008345C">
              <w:t xml:space="preserve">? </w:t>
            </w:r>
            <w:bookmarkEnd w:id="24"/>
          </w:p>
        </w:tc>
      </w:tr>
      <w:tr w:rsidR="000E6A0F" w14:paraId="2D8D327F" w14:textId="77777777" w:rsidTr="00137396">
        <w:trPr>
          <w:trHeight w:val="2687"/>
        </w:trPr>
        <w:tc>
          <w:tcPr>
            <w:tcW w:w="9781" w:type="dxa"/>
          </w:tcPr>
          <w:p w14:paraId="78E969CF" w14:textId="7B1235AC" w:rsidR="000E6A0F" w:rsidRPr="00F62A3E" w:rsidRDefault="00224896" w:rsidP="00C9536F">
            <w:pPr>
              <w:pStyle w:val="Paragraph"/>
              <w:rPr>
                <w:i/>
                <w:iCs/>
              </w:rPr>
            </w:pPr>
            <w:r>
              <w:rPr>
                <w:i/>
                <w:iCs/>
              </w:rPr>
              <w:t>[P</w:t>
            </w:r>
            <w:r w:rsidRPr="00796649">
              <w:rPr>
                <w:i/>
                <w:iCs/>
              </w:rPr>
              <w:t xml:space="preserve">lease provide further information on any draft research recommendations specifically addressing </w:t>
            </w:r>
            <w:r>
              <w:rPr>
                <w:i/>
                <w:iCs/>
              </w:rPr>
              <w:t xml:space="preserve">gaps in the </w:t>
            </w:r>
            <w:r w:rsidRPr="00A31C19">
              <w:rPr>
                <w:i/>
                <w:iCs/>
              </w:rPr>
              <w:t xml:space="preserve">evidence </w:t>
            </w:r>
            <w:r>
              <w:rPr>
                <w:i/>
                <w:iCs/>
              </w:rPr>
              <w:t xml:space="preserve">that </w:t>
            </w:r>
            <w:r w:rsidRPr="00A31C19">
              <w:rPr>
                <w:i/>
                <w:iCs/>
              </w:rPr>
              <w:t>have been identified in section</w:t>
            </w:r>
            <w:r>
              <w:rPr>
                <w:i/>
                <w:iCs/>
              </w:rPr>
              <w:t>s</w:t>
            </w:r>
            <w:r w:rsidRPr="00A31C19">
              <w:rPr>
                <w:i/>
                <w:iCs/>
              </w:rPr>
              <w:t xml:space="preserve"> </w:t>
            </w:r>
            <w:r w:rsidR="009044E1">
              <w:rPr>
                <w:i/>
                <w:iCs/>
              </w:rPr>
              <w:t>2</w:t>
            </w:r>
            <w:r w:rsidRPr="00A31C19">
              <w:rPr>
                <w:i/>
                <w:iCs/>
              </w:rPr>
              <w:t xml:space="preserve">.2, </w:t>
            </w:r>
            <w:r w:rsidR="009044E1">
              <w:rPr>
                <w:i/>
                <w:iCs/>
              </w:rPr>
              <w:t>3.2</w:t>
            </w:r>
            <w:r w:rsidRPr="00A31C19">
              <w:rPr>
                <w:i/>
                <w:iCs/>
              </w:rPr>
              <w:t xml:space="preserve">, </w:t>
            </w:r>
            <w:r w:rsidR="009044E1">
              <w:rPr>
                <w:i/>
                <w:iCs/>
              </w:rPr>
              <w:t>4</w:t>
            </w:r>
            <w:r w:rsidRPr="00A31C19">
              <w:rPr>
                <w:i/>
                <w:iCs/>
              </w:rPr>
              <w:t>.1</w:t>
            </w:r>
            <w:r>
              <w:rPr>
                <w:i/>
                <w:iCs/>
              </w:rPr>
              <w:t>]</w:t>
            </w:r>
          </w:p>
        </w:tc>
      </w:tr>
    </w:tbl>
    <w:p w14:paraId="1CD6F533" w14:textId="77777777" w:rsidR="000E6A0F" w:rsidRDefault="000E6A0F" w:rsidP="00037CE1">
      <w:pPr>
        <w:pStyle w:val="Paragraphnonumbers"/>
        <w:rPr>
          <w:rFonts w:cs="Arial"/>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C70B5E" w14:paraId="1C6CC767" w14:textId="77777777" w:rsidTr="00BC186C">
        <w:trPr>
          <w:trHeight w:val="1397"/>
        </w:trPr>
        <w:tc>
          <w:tcPr>
            <w:tcW w:w="9781" w:type="dxa"/>
          </w:tcPr>
          <w:p w14:paraId="7D896ECE" w14:textId="60427A77" w:rsidR="00C70B5E" w:rsidRPr="00482EF3" w:rsidRDefault="00C70B5E" w:rsidP="00550FCF">
            <w:pPr>
              <w:pStyle w:val="Paragraph"/>
              <w:numPr>
                <w:ilvl w:val="1"/>
                <w:numId w:val="6"/>
              </w:numPr>
              <w:spacing w:after="0"/>
            </w:pPr>
            <w:r w:rsidRPr="00482EF3">
              <w:t>Based on</w:t>
            </w:r>
            <w:r w:rsidR="005B1BF8" w:rsidRPr="00482EF3">
              <w:t xml:space="preserve"> the</w:t>
            </w:r>
            <w:r w:rsidRPr="00482EF3">
              <w:t xml:space="preserve"> equal</w:t>
            </w:r>
            <w:r w:rsidR="009B06BC" w:rsidRPr="00482EF3">
              <w:t>ity</w:t>
            </w:r>
            <w:r w:rsidR="005B1BF8" w:rsidRPr="00482EF3">
              <w:t xml:space="preserve"> and </w:t>
            </w:r>
            <w:r w:rsidRPr="00482EF3">
              <w:t xml:space="preserve">health inequalities issues identified in </w:t>
            </w:r>
            <w:r w:rsidR="00951620">
              <w:t>2</w:t>
            </w:r>
            <w:r w:rsidRPr="00482EF3">
              <w:t xml:space="preserve">.2, </w:t>
            </w:r>
            <w:r w:rsidR="00951620">
              <w:t>3</w:t>
            </w:r>
            <w:r w:rsidRPr="00482EF3">
              <w:t xml:space="preserve">.2 and </w:t>
            </w:r>
            <w:r w:rsidR="00951620">
              <w:t>4</w:t>
            </w:r>
            <w:r w:rsidRPr="00482EF3">
              <w:t xml:space="preserve">.1, do you have </w:t>
            </w:r>
            <w:r w:rsidRPr="003D03EE">
              <w:t xml:space="preserve">representation from </w:t>
            </w:r>
            <w:r w:rsidR="00E1272E" w:rsidRPr="003D03EE">
              <w:t xml:space="preserve">relevant </w:t>
            </w:r>
            <w:r w:rsidRPr="003D03EE">
              <w:t>stakeholder groups</w:t>
            </w:r>
            <w:r w:rsidRPr="00482EF3">
              <w:t xml:space="preserve"> for the guideline</w:t>
            </w:r>
            <w:r w:rsidR="005B1BF8" w:rsidRPr="00482EF3">
              <w:t xml:space="preserve"> or update </w:t>
            </w:r>
            <w:r w:rsidRPr="00482EF3">
              <w:t xml:space="preserve">consultation process, including groups who are known to be affected by these issues? If not, what plans are in place to </w:t>
            </w:r>
            <w:r w:rsidR="005B1BF8" w:rsidRPr="00482EF3">
              <w:t>ensure relevant stakeholders are represented and included</w:t>
            </w:r>
            <w:r w:rsidRPr="00482EF3">
              <w:t xml:space="preserve">?  </w:t>
            </w:r>
          </w:p>
        </w:tc>
      </w:tr>
      <w:tr w:rsidR="00451133" w14:paraId="3EF9CB7F" w14:textId="77777777" w:rsidTr="0066517A">
        <w:trPr>
          <w:trHeight w:val="2068"/>
        </w:trPr>
        <w:tc>
          <w:tcPr>
            <w:tcW w:w="9781" w:type="dxa"/>
          </w:tcPr>
          <w:p w14:paraId="142A89EB" w14:textId="59018A68" w:rsidR="00451133" w:rsidRPr="00482EF3" w:rsidRDefault="005B1BF8" w:rsidP="00451133">
            <w:pPr>
              <w:pStyle w:val="Paragraph"/>
              <w:spacing w:after="0"/>
              <w:rPr>
                <w:i/>
                <w:iCs/>
              </w:rPr>
            </w:pPr>
            <w:r w:rsidRPr="003D03EE">
              <w:rPr>
                <w:i/>
              </w:rPr>
              <w:t>[Please detail any discussions with the Public Involvement Programme]</w:t>
            </w:r>
          </w:p>
        </w:tc>
      </w:tr>
    </w:tbl>
    <w:p w14:paraId="100099C9" w14:textId="77777777" w:rsidR="000E6A0F" w:rsidRDefault="000E6A0F" w:rsidP="00037CE1">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3C1DE9" w:rsidRPr="00094590" w14:paraId="7F49CDA8" w14:textId="77777777" w:rsidTr="00BC186C">
        <w:trPr>
          <w:trHeight w:val="525"/>
        </w:trPr>
        <w:tc>
          <w:tcPr>
            <w:tcW w:w="9719" w:type="dxa"/>
          </w:tcPr>
          <w:p w14:paraId="021874E9" w14:textId="497B2EFB" w:rsidR="003C1DE9" w:rsidRPr="00094590" w:rsidRDefault="003C1DE9" w:rsidP="00550FCF">
            <w:pPr>
              <w:pStyle w:val="Paragraph"/>
              <w:numPr>
                <w:ilvl w:val="1"/>
                <w:numId w:val="6"/>
              </w:numPr>
              <w:spacing w:after="0"/>
              <w:rPr>
                <w:rFonts w:cs="Arial"/>
              </w:rPr>
            </w:pPr>
            <w:r>
              <w:t xml:space="preserve">What questions will you ask at the stakeholder consultation about the </w:t>
            </w:r>
            <w:r w:rsidR="005B1BF8">
              <w:t xml:space="preserve">impact of the </w:t>
            </w:r>
            <w:r>
              <w:t>guideline</w:t>
            </w:r>
            <w:r w:rsidR="005B1BF8">
              <w:t xml:space="preserve"> or </w:t>
            </w:r>
            <w:r>
              <w:t>update on equalit</w:t>
            </w:r>
            <w:r w:rsidR="009B06BC">
              <w:t>y</w:t>
            </w:r>
            <w:r>
              <w:t xml:space="preserve"> and health inequalities?</w:t>
            </w:r>
          </w:p>
        </w:tc>
      </w:tr>
      <w:tr w:rsidR="003C1DE9" w:rsidRPr="00094590" w14:paraId="018BA475" w14:textId="77777777" w:rsidTr="0066517A">
        <w:trPr>
          <w:trHeight w:val="1916"/>
        </w:trPr>
        <w:tc>
          <w:tcPr>
            <w:tcW w:w="9719" w:type="dxa"/>
          </w:tcPr>
          <w:p w14:paraId="4D639D05" w14:textId="77777777" w:rsidR="003C1DE9" w:rsidRDefault="003C1DE9" w:rsidP="00D13DE1">
            <w:pPr>
              <w:pStyle w:val="Paragraphnonumbers"/>
            </w:pPr>
          </w:p>
        </w:tc>
      </w:tr>
    </w:tbl>
    <w:p w14:paraId="6530D599" w14:textId="77777777" w:rsidR="003C1DE9" w:rsidRPr="0078563E" w:rsidRDefault="003C1DE9" w:rsidP="00037CE1">
      <w:pPr>
        <w:pStyle w:val="Paragraphnonumbers"/>
        <w:rPr>
          <w:rFonts w:cs="Arial"/>
          <w:b/>
        </w:rPr>
      </w:pPr>
    </w:p>
    <w:p w14:paraId="1D7F3829" w14:textId="448ED1E8" w:rsidR="002E5724" w:rsidRPr="0078563E" w:rsidRDefault="002E5724" w:rsidP="002E5724">
      <w:pPr>
        <w:pStyle w:val="Paragraphnonumbers"/>
        <w:spacing w:after="0"/>
        <w:rPr>
          <w:rFonts w:cs="Arial"/>
        </w:rPr>
      </w:pPr>
      <w:r w:rsidRPr="2C2C5914">
        <w:rPr>
          <w:rFonts w:cs="Arial"/>
        </w:rPr>
        <w:t xml:space="preserve">Completed by </w:t>
      </w:r>
      <w:r w:rsidR="004D6580" w:rsidRPr="2C2C5914">
        <w:rPr>
          <w:rFonts w:cs="Arial"/>
        </w:rPr>
        <w:t xml:space="preserve">topic team </w:t>
      </w:r>
      <w:r w:rsidRPr="2C2C5914">
        <w:rPr>
          <w:rFonts w:cs="Arial"/>
        </w:rPr>
        <w:t>_______________________________________________</w:t>
      </w:r>
    </w:p>
    <w:p w14:paraId="349A3936" w14:textId="77777777" w:rsidR="002E5724" w:rsidRPr="0078563E" w:rsidRDefault="002E5724" w:rsidP="002E5724">
      <w:pPr>
        <w:pStyle w:val="Paragraphnonumbers"/>
        <w:spacing w:after="0"/>
        <w:rPr>
          <w:rFonts w:cs="Arial"/>
        </w:rPr>
      </w:pPr>
    </w:p>
    <w:p w14:paraId="1B91AEED" w14:textId="77777777" w:rsidR="002E5724" w:rsidRPr="0078563E" w:rsidRDefault="002E5724" w:rsidP="002E5724">
      <w:pPr>
        <w:pStyle w:val="Paragraphnonumbers"/>
        <w:spacing w:after="0"/>
        <w:rPr>
          <w:rFonts w:cs="Arial"/>
        </w:rPr>
      </w:pPr>
      <w:r w:rsidRPr="0078563E">
        <w:rPr>
          <w:rFonts w:cs="Arial"/>
        </w:rPr>
        <w:t>Date______________________________________________________</w:t>
      </w:r>
      <w:r>
        <w:rPr>
          <w:rFonts w:cs="Arial"/>
        </w:rPr>
        <w:t>_________</w:t>
      </w:r>
    </w:p>
    <w:p w14:paraId="3EF07990" w14:textId="77777777" w:rsidR="002E5724" w:rsidRPr="0078563E" w:rsidRDefault="002E5724" w:rsidP="002E5724">
      <w:pPr>
        <w:pStyle w:val="Paragraphnonumbers"/>
        <w:spacing w:after="0"/>
        <w:rPr>
          <w:rFonts w:cs="Arial"/>
        </w:rPr>
      </w:pPr>
    </w:p>
    <w:p w14:paraId="2A745D62" w14:textId="36189DAA" w:rsidR="002E5724" w:rsidRDefault="002E5724" w:rsidP="002E5724">
      <w:pPr>
        <w:pStyle w:val="Paragraphnonumbers"/>
        <w:spacing w:after="0"/>
        <w:rPr>
          <w:rFonts w:cs="Arial"/>
        </w:rPr>
      </w:pPr>
      <w:r>
        <w:rPr>
          <w:rFonts w:cs="Arial"/>
        </w:rPr>
        <w:t xml:space="preserve">Approved by </w:t>
      </w:r>
      <w:r w:rsidR="00224896">
        <w:rPr>
          <w:rFonts w:cs="Arial"/>
        </w:rPr>
        <w:t>c</w:t>
      </w:r>
      <w:r>
        <w:rPr>
          <w:rFonts w:cs="Arial"/>
        </w:rPr>
        <w:t xml:space="preserve">ommittee </w:t>
      </w:r>
      <w:r w:rsidR="00224896">
        <w:rPr>
          <w:rFonts w:cs="Arial"/>
        </w:rPr>
        <w:t>c</w:t>
      </w:r>
      <w:r>
        <w:rPr>
          <w:rFonts w:cs="Arial"/>
        </w:rPr>
        <w:t>hair ___________________________________________</w:t>
      </w:r>
    </w:p>
    <w:p w14:paraId="4D2F4ACC" w14:textId="77777777" w:rsidR="002E5724" w:rsidRDefault="002E5724" w:rsidP="002E5724">
      <w:pPr>
        <w:pStyle w:val="Paragraphnonumbers"/>
        <w:spacing w:after="0"/>
        <w:rPr>
          <w:rFonts w:cs="Arial"/>
        </w:rPr>
      </w:pPr>
    </w:p>
    <w:p w14:paraId="2A5557EA" w14:textId="77777777" w:rsidR="002E5724" w:rsidRDefault="002E5724" w:rsidP="002E5724">
      <w:pPr>
        <w:pStyle w:val="Paragraphnonumbers"/>
        <w:spacing w:after="0"/>
        <w:rPr>
          <w:rFonts w:cs="Arial"/>
        </w:rPr>
      </w:pPr>
      <w:r>
        <w:rPr>
          <w:rFonts w:cs="Arial"/>
        </w:rPr>
        <w:t>Date _______________________________________________________________</w:t>
      </w:r>
    </w:p>
    <w:p w14:paraId="271A83C0" w14:textId="77777777" w:rsidR="002E5724" w:rsidRDefault="002E5724" w:rsidP="002E5724">
      <w:pPr>
        <w:pStyle w:val="Paragraphnonumbers"/>
        <w:spacing w:after="0"/>
        <w:rPr>
          <w:rFonts w:cs="Arial"/>
        </w:rPr>
      </w:pPr>
    </w:p>
    <w:p w14:paraId="419F1AC8" w14:textId="584CC3D4" w:rsidR="00BA23AB" w:rsidRDefault="00BA23AB" w:rsidP="00BA23AB">
      <w:pPr>
        <w:pStyle w:val="Paragraphnonumbers"/>
        <w:spacing w:after="0"/>
        <w:rPr>
          <w:rFonts w:cs="Arial"/>
        </w:rPr>
      </w:pPr>
      <w:r w:rsidRPr="2C2C5914">
        <w:rPr>
          <w:rFonts w:cs="Arial"/>
        </w:rPr>
        <w:t xml:space="preserve">Approved by NICE </w:t>
      </w:r>
      <w:r w:rsidR="004D6580" w:rsidRPr="2C2C5914">
        <w:rPr>
          <w:rFonts w:cs="Arial"/>
        </w:rPr>
        <w:t xml:space="preserve">CFG </w:t>
      </w:r>
      <w:r w:rsidRPr="2C2C5914">
        <w:rPr>
          <w:rFonts w:cs="Arial"/>
        </w:rPr>
        <w:t xml:space="preserve">topic hub </w:t>
      </w:r>
      <w:r w:rsidR="004D6580" w:rsidRPr="2C2C5914">
        <w:rPr>
          <w:rFonts w:cs="Arial"/>
        </w:rPr>
        <w:t>senior topic adviser or a</w:t>
      </w:r>
      <w:r w:rsidRPr="2C2C5914">
        <w:rPr>
          <w:rFonts w:cs="Arial"/>
        </w:rPr>
        <w:t xml:space="preserve">ssociate </w:t>
      </w:r>
      <w:r w:rsidR="004D6580" w:rsidRPr="2C2C5914">
        <w:rPr>
          <w:rFonts w:cs="Arial"/>
        </w:rPr>
        <w:t>d</w:t>
      </w:r>
      <w:r w:rsidRPr="2C2C5914">
        <w:rPr>
          <w:rFonts w:cs="Arial"/>
        </w:rPr>
        <w:t>irector ____________________________________________________________</w:t>
      </w:r>
    </w:p>
    <w:p w14:paraId="0FD33BE2" w14:textId="77777777" w:rsidR="00BA23AB" w:rsidRPr="0078563E" w:rsidRDefault="00BA23AB" w:rsidP="00BA23AB">
      <w:pPr>
        <w:pStyle w:val="Paragraphnonumbers"/>
        <w:spacing w:after="0"/>
        <w:rPr>
          <w:rFonts w:cs="Arial"/>
        </w:rPr>
      </w:pPr>
    </w:p>
    <w:p w14:paraId="1BA5EAEB" w14:textId="77777777" w:rsidR="008C6E7B" w:rsidRPr="0078563E" w:rsidRDefault="008C6E7B" w:rsidP="008C6E7B">
      <w:pPr>
        <w:pStyle w:val="Paragraphnonumbers"/>
        <w:spacing w:after="0"/>
        <w:rPr>
          <w:rFonts w:cs="Arial"/>
        </w:rPr>
      </w:pPr>
      <w:r w:rsidRPr="0078563E">
        <w:rPr>
          <w:rFonts w:cs="Arial"/>
        </w:rPr>
        <w:t>Date______________________________________________________</w:t>
      </w:r>
      <w:r>
        <w:rPr>
          <w:rFonts w:cs="Arial"/>
        </w:rPr>
        <w:t>_________</w:t>
      </w:r>
    </w:p>
    <w:p w14:paraId="4731E940" w14:textId="77777777" w:rsidR="008C6E7B" w:rsidRDefault="008C6E7B" w:rsidP="008C6E7B">
      <w:pPr>
        <w:pStyle w:val="Heading1"/>
      </w:pPr>
    </w:p>
    <w:p w14:paraId="7EDE5586" w14:textId="2338D4D5" w:rsidR="00037CE1" w:rsidRDefault="00037CE1" w:rsidP="00037CE1">
      <w:pPr>
        <w:pStyle w:val="Heading1"/>
      </w:pPr>
      <w:bookmarkStart w:id="25" w:name="_Toc1923465065"/>
      <w:r>
        <w:br w:type="page"/>
      </w:r>
      <w:bookmarkStart w:id="26" w:name="_Toc109224101"/>
      <w:r>
        <w:t xml:space="preserve">STAGE </w:t>
      </w:r>
      <w:r w:rsidR="00482EF3">
        <w:t>5</w:t>
      </w:r>
      <w:r>
        <w:t xml:space="preserve">. </w:t>
      </w:r>
      <w:r w:rsidR="00807F16">
        <w:t>Revisions and f</w:t>
      </w:r>
      <w:r w:rsidRPr="00037CE1">
        <w:t xml:space="preserve">inal guideline </w:t>
      </w:r>
      <w:r w:rsidR="000C7673">
        <w:t>or update</w:t>
      </w:r>
      <w:bookmarkEnd w:id="25"/>
      <w:bookmarkEnd w:id="26"/>
    </w:p>
    <w:p w14:paraId="3283E998" w14:textId="01E42E94" w:rsidR="00037CE1" w:rsidRDefault="00037CE1" w:rsidP="00BF1C2F">
      <w:pPr>
        <w:pStyle w:val="Heading2"/>
        <w:spacing w:after="240"/>
      </w:pPr>
      <w:r>
        <w:t xml:space="preserve">(to be completed by the </w:t>
      </w:r>
      <w:r w:rsidR="004D6580">
        <w:t xml:space="preserve">topic team </w:t>
      </w:r>
      <w:r>
        <w:t xml:space="preserve">before </w:t>
      </w:r>
      <w:r w:rsidR="00224896">
        <w:t>guidance executive</w:t>
      </w:r>
      <w:r>
        <w:t xml:space="preserve"> consider</w:t>
      </w:r>
      <w:r w:rsidR="00224896">
        <w:t>s</w:t>
      </w:r>
      <w:r>
        <w:t xml:space="preserve"> </w:t>
      </w:r>
      <w:r w:rsidR="00224896">
        <w:t>the</w:t>
      </w:r>
      <w:r>
        <w:t xml:space="preserve"> final guideline</w:t>
      </w:r>
      <w:r w:rsidR="000C7673">
        <w:t xml:space="preserve"> or update</w:t>
      </w:r>
      <w:r>
        <w:t>)</w:t>
      </w:r>
    </w:p>
    <w:p w14:paraId="5B83BD51" w14:textId="77777777" w:rsidR="00BF1C2F" w:rsidRDefault="00BF1C2F" w:rsidP="00BF1C2F">
      <w:pPr>
        <w:pStyle w:val="Paragraph"/>
      </w:pPr>
      <w:r>
        <w:t>[</w:t>
      </w:r>
      <w:r w:rsidRPr="00C43C2D">
        <w:rPr>
          <w:highlight w:val="lightGray"/>
        </w:rPr>
        <w:t>Guideline(s)/suite title</w:t>
      </w:r>
      <w:r>
        <w:t>]</w:t>
      </w:r>
    </w:p>
    <w:p w14:paraId="6802A4B0" w14:textId="77777777" w:rsidR="00BF1C2F" w:rsidRDefault="00BF1C2F" w:rsidP="00BF1C2F">
      <w:pPr>
        <w:pStyle w:val="Paragraph"/>
      </w:pPr>
      <w:r>
        <w:t>Date of completion: [</w:t>
      </w:r>
      <w:r w:rsidRPr="00C43C2D">
        <w:rPr>
          <w:highlight w:val="lightGray"/>
        </w:rPr>
        <w:t>Enter date</w:t>
      </w:r>
      <w:r>
        <w:t>]</w:t>
      </w:r>
    </w:p>
    <w:p w14:paraId="09A54610" w14:textId="499E9C8F" w:rsidR="00037CE1" w:rsidRDefault="00BF1C2F" w:rsidP="00037CE1">
      <w:pPr>
        <w:pStyle w:val="Paragraph"/>
      </w:pPr>
      <w:r>
        <w:t>Focus of guideline or update: [</w:t>
      </w:r>
      <w:r w:rsidRPr="006210D3">
        <w:rPr>
          <w:highlight w:val="lightGray"/>
        </w:rPr>
        <w:t>XXX</w:t>
      </w:r>
      <w: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10006" w14:paraId="7D82A1A6" w14:textId="77777777" w:rsidTr="00BC186C">
        <w:trPr>
          <w:trHeight w:val="598"/>
        </w:trPr>
        <w:tc>
          <w:tcPr>
            <w:tcW w:w="9781" w:type="dxa"/>
          </w:tcPr>
          <w:p w14:paraId="247D7F20" w14:textId="1BED02D6" w:rsidR="00510006" w:rsidRDefault="00510006" w:rsidP="00550FCF">
            <w:pPr>
              <w:pStyle w:val="Paragraph"/>
              <w:numPr>
                <w:ilvl w:val="1"/>
                <w:numId w:val="8"/>
              </w:numPr>
              <w:spacing w:after="0"/>
              <w:ind w:left="567" w:hanging="567"/>
            </w:pPr>
            <w:r w:rsidRPr="003D03EE">
              <w:t>How inclusive was the consultation process</w:t>
            </w:r>
            <w:r w:rsidRPr="00482EF3">
              <w:t xml:space="preserve"> on</w:t>
            </w:r>
            <w:r>
              <w:t xml:space="preserve"> the draft guideline </w:t>
            </w:r>
            <w:r w:rsidRPr="00C90B04">
              <w:t xml:space="preserve">in terms of response from groups (identified in box </w:t>
            </w:r>
            <w:r w:rsidR="00951620">
              <w:t>2</w:t>
            </w:r>
            <w:r w:rsidRPr="00C90B04">
              <w:t>.</w:t>
            </w:r>
            <w:r>
              <w:t xml:space="preserve">2, </w:t>
            </w:r>
            <w:r w:rsidR="00951620">
              <w:t>3</w:t>
            </w:r>
            <w:r>
              <w:t xml:space="preserve">.2 </w:t>
            </w:r>
            <w:r w:rsidR="00224896">
              <w:t>and</w:t>
            </w:r>
            <w:r>
              <w:t xml:space="preserve"> </w:t>
            </w:r>
            <w:r w:rsidR="00951620">
              <w:t>4</w:t>
            </w:r>
            <w:r>
              <w:t>.1</w:t>
            </w:r>
            <w:r w:rsidRPr="00C90B04">
              <w:t>) who may experience inequalities related to the topic?</w:t>
            </w:r>
          </w:p>
        </w:tc>
      </w:tr>
      <w:tr w:rsidR="00510006" w14:paraId="30D289F2" w14:textId="77777777" w:rsidTr="006B3487">
        <w:trPr>
          <w:trHeight w:val="3841"/>
        </w:trPr>
        <w:tc>
          <w:tcPr>
            <w:tcW w:w="9781" w:type="dxa"/>
          </w:tcPr>
          <w:p w14:paraId="0CF94EE5" w14:textId="77777777" w:rsidR="00EA4B3A" w:rsidRDefault="006B3487" w:rsidP="00DA67D8">
            <w:pPr>
              <w:pStyle w:val="Paragraph"/>
            </w:pPr>
            <w:r w:rsidRPr="00651308">
              <w:rPr>
                <w:i/>
                <w:iCs/>
              </w:rPr>
              <w:t>[</w:t>
            </w:r>
            <w:r w:rsidR="00B13653" w:rsidRPr="00651308">
              <w:rPr>
                <w:i/>
                <w:iCs/>
              </w:rPr>
              <w:t xml:space="preserve">Please provide a </w:t>
            </w:r>
            <w:r w:rsidR="00B13653">
              <w:rPr>
                <w:i/>
                <w:iCs/>
              </w:rPr>
              <w:t>summary of relevant stakeholders that were invited to respond to the consultation (and the type of organisation, if known), whether they did respond, and the quality of their response]</w:t>
            </w:r>
            <w:r w:rsidR="00EA4B3A">
              <w:t xml:space="preserve"> </w:t>
            </w:r>
          </w:p>
          <w:p w14:paraId="40C5FC11" w14:textId="2EAF0FAE" w:rsidR="00510006" w:rsidRDefault="00EA4B3A" w:rsidP="00DA67D8">
            <w:pPr>
              <w:pStyle w:val="Paragraph"/>
              <w:rPr>
                <w:i/>
                <w:iCs/>
              </w:rPr>
            </w:pPr>
            <w:r w:rsidRPr="00EA4B3A">
              <w:rPr>
                <w:i/>
                <w:iCs/>
              </w:rPr>
              <w:t>[Please detail any discussions with the Public Involvement Programme]</w:t>
            </w:r>
          </w:p>
          <w:p w14:paraId="5E58E024" w14:textId="0DA0F732" w:rsidR="00EA4B3A" w:rsidRDefault="00EA4B3A" w:rsidP="00DA67D8">
            <w:pPr>
              <w:pStyle w:val="Paragraph"/>
              <w:rPr>
                <w:i/>
                <w:iCs/>
              </w:rPr>
            </w:pPr>
          </w:p>
          <w:p w14:paraId="7337E9B7" w14:textId="77777777" w:rsidR="00EA4B3A" w:rsidRDefault="00EA4B3A" w:rsidP="00DA67D8">
            <w:pPr>
              <w:pStyle w:val="Paragraph"/>
              <w:rPr>
                <w:i/>
                <w:iCs/>
              </w:rPr>
            </w:pPr>
          </w:p>
          <w:p w14:paraId="178051E5" w14:textId="5BB36018" w:rsidR="00510006" w:rsidRPr="00F62A3E" w:rsidRDefault="00510006" w:rsidP="00DA67D8">
            <w:pPr>
              <w:pStyle w:val="Paragraph"/>
              <w:rPr>
                <w:i/>
                <w:iCs/>
              </w:rPr>
            </w:pPr>
          </w:p>
        </w:tc>
      </w:tr>
    </w:tbl>
    <w:p w14:paraId="1802D4E5" w14:textId="77777777" w:rsidR="00037CE1" w:rsidRDefault="00037CE1"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6171A" w14:paraId="0B5CDA8A" w14:textId="77777777" w:rsidTr="0096171A">
        <w:tc>
          <w:tcPr>
            <w:tcW w:w="9781" w:type="dxa"/>
          </w:tcPr>
          <w:p w14:paraId="11F55224" w14:textId="4AE4696C" w:rsidR="0096171A" w:rsidRPr="00C70B5E" w:rsidRDefault="0096171A" w:rsidP="00550FCF">
            <w:pPr>
              <w:pStyle w:val="Paragraph"/>
              <w:numPr>
                <w:ilvl w:val="1"/>
                <w:numId w:val="8"/>
              </w:numPr>
              <w:spacing w:after="0"/>
              <w:ind w:left="567" w:hanging="567"/>
            </w:pPr>
            <w:r w:rsidRPr="00C70B5E">
              <w:t xml:space="preserve">Have any </w:t>
            </w:r>
            <w:r w:rsidRPr="00951620">
              <w:rPr>
                <w:b/>
                <w:bCs/>
              </w:rPr>
              <w:t xml:space="preserve">further </w:t>
            </w:r>
            <w:r w:rsidRPr="00C70B5E">
              <w:t>equality and health inequalities issues beyond those identified at</w:t>
            </w:r>
            <w:r>
              <w:t xml:space="preserve"> </w:t>
            </w:r>
            <w:r w:rsidRPr="00C70B5E">
              <w:t>scoping and during development been raised during the consultation on the draft guideline</w:t>
            </w:r>
            <w:r>
              <w:t xml:space="preserve"> or update</w:t>
            </w:r>
            <w:r w:rsidRPr="00C70B5E">
              <w:t xml:space="preserve">, and, if so, how has the </w:t>
            </w:r>
            <w:r>
              <w:t>c</w:t>
            </w:r>
            <w:r w:rsidRPr="00C70B5E">
              <w:t xml:space="preserve">ommittee </w:t>
            </w:r>
            <w:r>
              <w:t xml:space="preserve">considered and </w:t>
            </w:r>
            <w:r w:rsidRPr="00C70B5E">
              <w:t>addressed them?</w:t>
            </w:r>
          </w:p>
        </w:tc>
      </w:tr>
      <w:tr w:rsidR="00C70B5E" w14:paraId="6A4F71FF" w14:textId="77777777" w:rsidTr="00BF1C2F">
        <w:trPr>
          <w:trHeight w:val="3818"/>
        </w:trPr>
        <w:tc>
          <w:tcPr>
            <w:tcW w:w="9781" w:type="dxa"/>
          </w:tcPr>
          <w:p w14:paraId="3BC35DD1" w14:textId="1B7E4532" w:rsidR="000C7673" w:rsidRDefault="001314A8" w:rsidP="000C7673">
            <w:pPr>
              <w:pStyle w:val="Paragraph"/>
              <w:spacing w:after="0"/>
              <w:rPr>
                <w:i/>
                <w:iCs/>
              </w:rPr>
            </w:pPr>
            <w:r>
              <w:rPr>
                <w:i/>
                <w:iCs/>
              </w:rPr>
              <w:t>[</w:t>
            </w:r>
            <w:r w:rsidRPr="00C70B5E">
              <w:rPr>
                <w:i/>
                <w:iCs/>
              </w:rPr>
              <w:t>Consider each of the dimensions listed below and indicate whether any additional issue</w:t>
            </w:r>
            <w:r w:rsidR="000C7673">
              <w:rPr>
                <w:i/>
                <w:iCs/>
              </w:rPr>
              <w:t>s</w:t>
            </w:r>
            <w:r w:rsidRPr="00C70B5E">
              <w:rPr>
                <w:i/>
                <w:iCs/>
              </w:rPr>
              <w:t xml:space="preserve"> were identified by a</w:t>
            </w:r>
            <w:r w:rsidR="000C7673">
              <w:rPr>
                <w:i/>
                <w:iCs/>
              </w:rPr>
              <w:t xml:space="preserve">ny </w:t>
            </w:r>
            <w:r w:rsidRPr="00C70B5E">
              <w:rPr>
                <w:i/>
                <w:iCs/>
              </w:rPr>
              <w:t>stakeholder</w:t>
            </w:r>
            <w:r w:rsidR="000C7673">
              <w:rPr>
                <w:i/>
                <w:iCs/>
              </w:rPr>
              <w:t>s</w:t>
            </w:r>
            <w:r w:rsidRPr="00C70B5E">
              <w:rPr>
                <w:i/>
                <w:iCs/>
              </w:rPr>
              <w:t xml:space="preserve"> during consultation, what the issue is, and how the committee has addressed it. </w:t>
            </w:r>
            <w:r w:rsidR="000C7673">
              <w:rPr>
                <w:i/>
                <w:iCs/>
              </w:rPr>
              <w:t>Please note that the dimensions often overlap, and the impact of intersectionality and cumulative disadvantage should also be considered and noted.</w:t>
            </w:r>
          </w:p>
          <w:p w14:paraId="50F2E361" w14:textId="77777777" w:rsidR="000C7673" w:rsidRDefault="000C7673" w:rsidP="000C7673">
            <w:pPr>
              <w:pStyle w:val="Paragraph"/>
              <w:spacing w:after="0"/>
              <w:rPr>
                <w:i/>
                <w:iCs/>
              </w:rPr>
            </w:pPr>
          </w:p>
          <w:p w14:paraId="1109F2E2" w14:textId="77777777" w:rsidR="000C7673" w:rsidRPr="00A32D00" w:rsidRDefault="000C7673" w:rsidP="00550FCF">
            <w:pPr>
              <w:pStyle w:val="Paragraph"/>
              <w:numPr>
                <w:ilvl w:val="0"/>
                <w:numId w:val="13"/>
              </w:numPr>
              <w:spacing w:after="0"/>
              <w:rPr>
                <w:i/>
                <w:iCs/>
              </w:rPr>
            </w:pPr>
            <w:r w:rsidRPr="00A32D00">
              <w:rPr>
                <w:i/>
                <w:iCs/>
              </w:rPr>
              <w:t>Protected characteristics outlined in the Equality Act 2010 (age, disability, gender reassignment, pregnancy and maternity, race, religion or belief, sex, sexual orientation)</w:t>
            </w:r>
          </w:p>
          <w:p w14:paraId="45B77821" w14:textId="4BB3B15C" w:rsidR="000C7673" w:rsidRDefault="000C7673" w:rsidP="00550FCF">
            <w:pPr>
              <w:pStyle w:val="Paragraph"/>
              <w:numPr>
                <w:ilvl w:val="0"/>
                <w:numId w:val="13"/>
              </w:numPr>
              <w:spacing w:after="0"/>
              <w:rPr>
                <w:i/>
                <w:iCs/>
              </w:rPr>
            </w:pPr>
            <w:r w:rsidRPr="00451133">
              <w:rPr>
                <w:i/>
                <w:iCs/>
              </w:rPr>
              <w:t>Socioeconomic deprivation</w:t>
            </w:r>
            <w:r>
              <w:rPr>
                <w:i/>
                <w:iCs/>
              </w:rPr>
              <w:t xml:space="preserve"> (for example, </w:t>
            </w:r>
            <w:r w:rsidRPr="006E7763">
              <w:rPr>
                <w:i/>
                <w:iCs/>
              </w:rPr>
              <w:t>variation by area deprivation such as Index of Multiple Deprivation, National Statistics Socio-economic Classification, employment status, income</w:t>
            </w:r>
            <w:r>
              <w:rPr>
                <w:i/>
                <w:iCs/>
              </w:rPr>
              <w:t>)</w:t>
            </w:r>
          </w:p>
          <w:p w14:paraId="2A887463" w14:textId="77777777" w:rsidR="000C7673" w:rsidRDefault="000C7673" w:rsidP="00550FCF">
            <w:pPr>
              <w:pStyle w:val="Paragraph"/>
              <w:numPr>
                <w:ilvl w:val="0"/>
                <w:numId w:val="13"/>
              </w:numPr>
              <w:spacing w:after="0"/>
              <w:rPr>
                <w:i/>
                <w:iCs/>
              </w:rPr>
            </w:pPr>
            <w:r w:rsidRPr="00451133">
              <w:rPr>
                <w:i/>
                <w:iCs/>
              </w:rPr>
              <w:t>Geographical area variation (for example, geographical differences in epidemiology or service provision- urban/rural, coastal, north/south)</w:t>
            </w:r>
          </w:p>
          <w:p w14:paraId="4FE5D11B" w14:textId="77777777" w:rsidR="000C7673" w:rsidRDefault="000C7673" w:rsidP="00550FCF">
            <w:pPr>
              <w:pStyle w:val="Paragraph"/>
              <w:numPr>
                <w:ilvl w:val="0"/>
                <w:numId w:val="13"/>
              </w:numPr>
              <w:rPr>
                <w:i/>
                <w:iCs/>
              </w:rPr>
            </w:pPr>
            <w:r w:rsidRPr="00A32D00">
              <w:rPr>
                <w:i/>
                <w:iCs/>
              </w:rPr>
              <w:t>Inclusion health and vulnerable groups</w:t>
            </w:r>
            <w:r>
              <w:rPr>
                <w:i/>
                <w:iCs/>
              </w:rPr>
              <w:t xml:space="preserve"> (</w:t>
            </w:r>
            <w:r w:rsidRPr="00247034">
              <w:rPr>
                <w:i/>
                <w:iCs/>
              </w:rPr>
              <w:t>for example, vulnerable migrants, people experiencing homelessness, people in contact with the criminal justice system, sex workers, Gypsy, Roma and Traveller communities, young people leaving care and victims of trafficking)</w:t>
            </w:r>
          </w:p>
          <w:p w14:paraId="1E4F7BDC" w14:textId="10076159" w:rsidR="001314A8" w:rsidRDefault="001314A8" w:rsidP="001314A8">
            <w:pPr>
              <w:pStyle w:val="Paragraph"/>
              <w:spacing w:after="0"/>
            </w:pPr>
            <w:r w:rsidRPr="00C70B5E">
              <w:rPr>
                <w:i/>
                <w:iCs/>
              </w:rPr>
              <w:t>Please note ‘none’ as appropriate if no further issues identified</w:t>
            </w:r>
            <w:r>
              <w:rPr>
                <w:i/>
                <w:iCs/>
              </w:rPr>
              <w:t>]</w:t>
            </w:r>
          </w:p>
        </w:tc>
      </w:tr>
    </w:tbl>
    <w:p w14:paraId="0810038F" w14:textId="77777777" w:rsidR="00C70B5E" w:rsidRDefault="00C70B5E"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314A8" w14:paraId="68F958E0" w14:textId="77777777" w:rsidTr="00BC186C">
        <w:trPr>
          <w:trHeight w:val="598"/>
        </w:trPr>
        <w:tc>
          <w:tcPr>
            <w:tcW w:w="9781" w:type="dxa"/>
          </w:tcPr>
          <w:p w14:paraId="69652996" w14:textId="5BC7979F" w:rsidR="001314A8" w:rsidRDefault="001314A8" w:rsidP="00550FCF">
            <w:pPr>
              <w:pStyle w:val="Paragraph"/>
              <w:numPr>
                <w:ilvl w:val="1"/>
                <w:numId w:val="8"/>
              </w:numPr>
              <w:spacing w:after="0"/>
              <w:ind w:left="567" w:hanging="567"/>
            </w:pPr>
            <w:r w:rsidRPr="00482EF3">
              <w:t>If any recommendations have changed after consultation, how could these changes impact on equal</w:t>
            </w:r>
            <w:r w:rsidR="00A4326C" w:rsidRPr="00482EF3">
              <w:t>ity</w:t>
            </w:r>
            <w:r w:rsidRPr="00482EF3">
              <w:t xml:space="preserve"> and health inequalities issues?</w:t>
            </w:r>
            <w:r w:rsidRPr="0078563E">
              <w:rPr>
                <w:rFonts w:cs="Arial"/>
              </w:rPr>
              <w:t xml:space="preserve"> </w:t>
            </w:r>
          </w:p>
        </w:tc>
      </w:tr>
      <w:tr w:rsidR="001314A8" w14:paraId="0A0D7596" w14:textId="77777777" w:rsidTr="00BC186C">
        <w:trPr>
          <w:trHeight w:val="2618"/>
        </w:trPr>
        <w:tc>
          <w:tcPr>
            <w:tcW w:w="9781" w:type="dxa"/>
          </w:tcPr>
          <w:p w14:paraId="40D36D1B" w14:textId="7B9D55E4" w:rsidR="001314A8" w:rsidRPr="00F62A3E" w:rsidRDefault="001314A8" w:rsidP="00DA67D8">
            <w:pPr>
              <w:pStyle w:val="Paragraph"/>
              <w:rPr>
                <w:i/>
                <w:iCs/>
              </w:rPr>
            </w:pPr>
            <w:r w:rsidRPr="001314A8">
              <w:rPr>
                <w:i/>
                <w:iCs/>
              </w:rPr>
              <w:t>[</w:t>
            </w:r>
            <w:r>
              <w:rPr>
                <w:i/>
                <w:iCs/>
              </w:rPr>
              <w:t>F</w:t>
            </w:r>
            <w:r w:rsidRPr="001314A8">
              <w:rPr>
                <w:i/>
                <w:iCs/>
              </w:rPr>
              <w:t xml:space="preserve">or </w:t>
            </w:r>
            <w:proofErr w:type="gramStart"/>
            <w:r w:rsidRPr="001314A8">
              <w:rPr>
                <w:i/>
                <w:iCs/>
              </w:rPr>
              <w:t>example</w:t>
            </w:r>
            <w:proofErr w:type="gramEnd"/>
            <w:r w:rsidRPr="001314A8">
              <w:rPr>
                <w:i/>
                <w:iCs/>
              </w:rPr>
              <w:t xml:space="preserve"> outline if there are any recommendations that could make it easier or more difficult in practice for a specific group to access services compared with other groups? If so</w:t>
            </w:r>
            <w:r w:rsidR="00F06675">
              <w:rPr>
                <w:i/>
                <w:iCs/>
              </w:rPr>
              <w:t>,</w:t>
            </w:r>
            <w:r w:rsidRPr="001314A8">
              <w:rPr>
                <w:i/>
                <w:iCs/>
              </w:rPr>
              <w:t xml:space="preserve"> what are the barriers and facilitators with access for the specific group? Are there any recommendations that address quality and experience for </w:t>
            </w:r>
            <w:proofErr w:type="gramStart"/>
            <w:r w:rsidRPr="001314A8">
              <w:rPr>
                <w:i/>
                <w:iCs/>
              </w:rPr>
              <w:t>particular groups</w:t>
            </w:r>
            <w:proofErr w:type="gramEnd"/>
            <w:r w:rsidRPr="001314A8">
              <w:rPr>
                <w:i/>
                <w:iCs/>
              </w:rPr>
              <w:t>?]</w:t>
            </w:r>
          </w:p>
        </w:tc>
      </w:tr>
    </w:tbl>
    <w:p w14:paraId="4164A7A0" w14:textId="77777777" w:rsidR="001314A8" w:rsidRDefault="001314A8"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A7F87" w14:paraId="2F227C4F" w14:textId="77777777" w:rsidTr="00BC186C">
        <w:trPr>
          <w:trHeight w:val="1113"/>
        </w:trPr>
        <w:tc>
          <w:tcPr>
            <w:tcW w:w="9781" w:type="dxa"/>
          </w:tcPr>
          <w:p w14:paraId="4D7F7E70" w14:textId="075D01E7" w:rsidR="008A7F87" w:rsidRDefault="008A7F87" w:rsidP="00550FCF">
            <w:pPr>
              <w:pStyle w:val="Paragraph"/>
              <w:numPr>
                <w:ilvl w:val="1"/>
                <w:numId w:val="8"/>
              </w:numPr>
              <w:spacing w:after="0"/>
              <w:ind w:left="567" w:hanging="567"/>
            </w:pPr>
            <w:r w:rsidRPr="008A7F87">
              <w:t>Following the consultation on the draft guideline and response to question</w:t>
            </w:r>
            <w:r>
              <w:t>s</w:t>
            </w:r>
            <w:r w:rsidRPr="008A7F87">
              <w:t xml:space="preserve"> </w:t>
            </w:r>
            <w:r w:rsidR="00CC1DDA">
              <w:t>4</w:t>
            </w:r>
            <w:r w:rsidRPr="008A7F87">
              <w:t>.</w:t>
            </w:r>
            <w:r w:rsidR="000C7673">
              <w:t>1</w:t>
            </w:r>
            <w:r w:rsidRPr="008A7F87">
              <w:t xml:space="preserve"> and </w:t>
            </w:r>
            <w:r w:rsidR="00CC1DDA">
              <w:t>5</w:t>
            </w:r>
            <w:r w:rsidRPr="008A7F87">
              <w:t xml:space="preserve">.2, have there been any further committee considerations of equality and health inequalities issues </w:t>
            </w:r>
            <w:r>
              <w:t xml:space="preserve">across the four dimensions </w:t>
            </w:r>
            <w:r w:rsidRPr="008A7F87">
              <w:t xml:space="preserve">that have been reflected in the final guideline?   </w:t>
            </w:r>
          </w:p>
        </w:tc>
      </w:tr>
      <w:tr w:rsidR="008A7F87" w14:paraId="175A7D02" w14:textId="77777777" w:rsidTr="00BF1C2F">
        <w:trPr>
          <w:trHeight w:val="4243"/>
        </w:trPr>
        <w:tc>
          <w:tcPr>
            <w:tcW w:w="9781" w:type="dxa"/>
          </w:tcPr>
          <w:p w14:paraId="5907B292" w14:textId="5091BBD9" w:rsidR="008A7F87" w:rsidRPr="00F62A3E" w:rsidRDefault="008A7F87" w:rsidP="00DA67D8">
            <w:pPr>
              <w:pStyle w:val="Paragraph"/>
              <w:rPr>
                <w:i/>
                <w:iCs/>
              </w:rPr>
            </w:pPr>
            <w:r w:rsidRPr="001314A8">
              <w:rPr>
                <w:i/>
                <w:iCs/>
              </w:rPr>
              <w:t>[</w:t>
            </w:r>
            <w:r w:rsidRPr="008A7F87">
              <w:rPr>
                <w:i/>
                <w:iCs/>
              </w:rPr>
              <w:t xml:space="preserve">Outline where in the guideline you have discussed equality and health inequalities issues, specifying the relevant recommendations, rationale and </w:t>
            </w:r>
            <w:r w:rsidR="00F06675">
              <w:rPr>
                <w:i/>
                <w:iCs/>
              </w:rPr>
              <w:t>i</w:t>
            </w:r>
            <w:r w:rsidRPr="008A7F87">
              <w:rPr>
                <w:i/>
                <w:iCs/>
              </w:rPr>
              <w:t xml:space="preserve">mpact sections, and the appropriate </w:t>
            </w:r>
            <w:proofErr w:type="gramStart"/>
            <w:r w:rsidRPr="008A7F87">
              <w:rPr>
                <w:i/>
                <w:iCs/>
              </w:rPr>
              <w:t>sections</w:t>
            </w:r>
            <w:proofErr w:type="gramEnd"/>
            <w:r w:rsidRPr="008A7F87">
              <w:rPr>
                <w:i/>
                <w:iCs/>
              </w:rPr>
              <w:t xml:space="preserve"> of the relevant </w:t>
            </w:r>
            <w:r w:rsidR="00F06675">
              <w:rPr>
                <w:i/>
                <w:iCs/>
              </w:rPr>
              <w:t>e</w:t>
            </w:r>
            <w:r w:rsidRPr="008A7F87">
              <w:rPr>
                <w:i/>
                <w:iCs/>
              </w:rPr>
              <w:t xml:space="preserve">vidence </w:t>
            </w:r>
            <w:r w:rsidR="00F06675">
              <w:rPr>
                <w:i/>
                <w:iCs/>
              </w:rPr>
              <w:t>r</w:t>
            </w:r>
            <w:r w:rsidRPr="008A7F87">
              <w:rPr>
                <w:i/>
                <w:iCs/>
              </w:rPr>
              <w:t>eviews</w:t>
            </w:r>
            <w:r w:rsidR="00BC186C">
              <w:rPr>
                <w:i/>
                <w:iCs/>
              </w:rPr>
              <w:t xml:space="preserve"> and stakeholder responses</w:t>
            </w:r>
            <w:r w:rsidRPr="008A7F87">
              <w:rPr>
                <w:i/>
                <w:iCs/>
              </w:rPr>
              <w:t xml:space="preserve">. Please </w:t>
            </w:r>
            <w:r w:rsidR="000C7673">
              <w:rPr>
                <w:i/>
                <w:iCs/>
              </w:rPr>
              <w:t>summarise</w:t>
            </w:r>
            <w:r w:rsidRPr="008A7F87">
              <w:rPr>
                <w:i/>
                <w:iCs/>
              </w:rPr>
              <w:t xml:space="preserve"> any recommendations that have been designed to address these issues. Where no further issues have been identified please note non</w:t>
            </w:r>
            <w:r w:rsidR="00C86044">
              <w:rPr>
                <w:i/>
                <w:iCs/>
              </w:rPr>
              <w:t>e</w:t>
            </w:r>
            <w:r w:rsidRPr="008A7F87">
              <w:rPr>
                <w:i/>
                <w:iCs/>
              </w:rPr>
              <w:t xml:space="preserve"> as appropriate</w:t>
            </w:r>
            <w:r>
              <w:rPr>
                <w:i/>
                <w:iCs/>
              </w:rPr>
              <w:t xml:space="preserve">. Please state if the committee has decided they are unable to address these issues and </w:t>
            </w:r>
            <w:r w:rsidR="00F06675">
              <w:rPr>
                <w:i/>
                <w:iCs/>
              </w:rPr>
              <w:t xml:space="preserve">the </w:t>
            </w:r>
            <w:r>
              <w:rPr>
                <w:i/>
                <w:iCs/>
              </w:rPr>
              <w:t>rationale]</w:t>
            </w:r>
          </w:p>
        </w:tc>
      </w:tr>
    </w:tbl>
    <w:p w14:paraId="057A73C5" w14:textId="77777777" w:rsidR="008A7F87" w:rsidRDefault="008A7F87"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10638" w14:paraId="4130DD49" w14:textId="77777777" w:rsidTr="00BC186C">
        <w:trPr>
          <w:trHeight w:val="1113"/>
        </w:trPr>
        <w:tc>
          <w:tcPr>
            <w:tcW w:w="9781" w:type="dxa"/>
          </w:tcPr>
          <w:p w14:paraId="45B80F54" w14:textId="2A10A3E5" w:rsidR="00310638" w:rsidRDefault="00C86044" w:rsidP="00550FCF">
            <w:pPr>
              <w:pStyle w:val="Paragraph"/>
              <w:numPr>
                <w:ilvl w:val="1"/>
                <w:numId w:val="8"/>
              </w:numPr>
              <w:spacing w:after="0"/>
              <w:ind w:left="567" w:hanging="567"/>
            </w:pPr>
            <w:r>
              <w:t>Please provide</w:t>
            </w:r>
            <w:r w:rsidR="00310638">
              <w:t xml:space="preserve"> a summary of the key equali</w:t>
            </w:r>
            <w:r w:rsidR="009B06BC">
              <w:t xml:space="preserve">ty </w:t>
            </w:r>
            <w:r w:rsidR="00310638">
              <w:t>and health inequalities</w:t>
            </w:r>
            <w:r w:rsidR="00310638" w:rsidRPr="008A7F87">
              <w:t xml:space="preserve"> </w:t>
            </w:r>
            <w:r w:rsidR="00310638">
              <w:t xml:space="preserve">issues </w:t>
            </w:r>
            <w:r>
              <w:t>that should be highlighted in the</w:t>
            </w:r>
            <w:r w:rsidR="00310638">
              <w:t xml:space="preserve"> </w:t>
            </w:r>
            <w:r w:rsidR="00005F33">
              <w:t>g</w:t>
            </w:r>
            <w:r w:rsidR="00310638">
              <w:t xml:space="preserve">uidance </w:t>
            </w:r>
            <w:r w:rsidR="00005F33">
              <w:t>e</w:t>
            </w:r>
            <w:r w:rsidR="00310638">
              <w:t>xecutive</w:t>
            </w:r>
            <w:r w:rsidR="00E0450A">
              <w:t xml:space="preserve"> report</w:t>
            </w:r>
            <w:r w:rsidR="00310638">
              <w:t xml:space="preserve"> before sign</w:t>
            </w:r>
            <w:r w:rsidR="00005F33">
              <w:t>-</w:t>
            </w:r>
            <w:r w:rsidR="00310638">
              <w:t>off of the final guideline</w:t>
            </w:r>
            <w:r>
              <w:t xml:space="preserve"> or update</w:t>
            </w:r>
            <w:r w:rsidR="00310638">
              <w:t xml:space="preserve"> </w:t>
            </w:r>
          </w:p>
        </w:tc>
      </w:tr>
      <w:tr w:rsidR="00310638" w14:paraId="20AEBD2E" w14:textId="77777777" w:rsidTr="0096171A">
        <w:trPr>
          <w:trHeight w:val="2551"/>
        </w:trPr>
        <w:tc>
          <w:tcPr>
            <w:tcW w:w="9781" w:type="dxa"/>
          </w:tcPr>
          <w:p w14:paraId="0AA61636" w14:textId="5B6C4602" w:rsidR="00310638" w:rsidRPr="00F62A3E" w:rsidRDefault="00310638" w:rsidP="00965AEE">
            <w:pPr>
              <w:pStyle w:val="Paragraph"/>
              <w:rPr>
                <w:i/>
                <w:iCs/>
              </w:rPr>
            </w:pPr>
            <w:r w:rsidRPr="001314A8">
              <w:rPr>
                <w:i/>
                <w:iCs/>
              </w:rPr>
              <w:t>[</w:t>
            </w:r>
            <w:r>
              <w:rPr>
                <w:i/>
                <w:iCs/>
              </w:rPr>
              <w:t xml:space="preserve">Please state </w:t>
            </w:r>
            <w:r w:rsidRPr="00310638">
              <w:rPr>
                <w:i/>
                <w:iCs/>
              </w:rPr>
              <w:t xml:space="preserve">whether none, some, or all </w:t>
            </w:r>
            <w:r>
              <w:rPr>
                <w:i/>
                <w:iCs/>
              </w:rPr>
              <w:t xml:space="preserve">identified </w:t>
            </w:r>
            <w:r w:rsidRPr="00310638">
              <w:rPr>
                <w:i/>
                <w:iCs/>
              </w:rPr>
              <w:t>issues were addressed</w:t>
            </w:r>
            <w:r>
              <w:rPr>
                <w:i/>
                <w:iCs/>
              </w:rPr>
              <w:t xml:space="preserve"> and</w:t>
            </w:r>
            <w:r w:rsidRPr="00310638">
              <w:rPr>
                <w:i/>
                <w:iCs/>
              </w:rPr>
              <w:t xml:space="preserve"> </w:t>
            </w:r>
            <w:r>
              <w:rPr>
                <w:i/>
                <w:iCs/>
              </w:rPr>
              <w:t>whether any related research recommendations were made]</w:t>
            </w:r>
          </w:p>
        </w:tc>
      </w:tr>
    </w:tbl>
    <w:p w14:paraId="6A9C63F3" w14:textId="77777777" w:rsidR="00310638" w:rsidRDefault="00310638" w:rsidP="00037CE1">
      <w:pPr>
        <w:pStyle w:val="Paragraph"/>
      </w:pPr>
    </w:p>
    <w:p w14:paraId="0CB3641B" w14:textId="4AD18FEE" w:rsidR="002E5724" w:rsidRPr="0078563E" w:rsidRDefault="002E5724" w:rsidP="002E5724">
      <w:pPr>
        <w:pStyle w:val="Paragraphnonumbers"/>
        <w:spacing w:after="0"/>
        <w:rPr>
          <w:rFonts w:cs="Arial"/>
        </w:rPr>
      </w:pPr>
      <w:r w:rsidRPr="2C2C5914">
        <w:rPr>
          <w:rFonts w:cs="Arial"/>
        </w:rPr>
        <w:t xml:space="preserve">Completed by </w:t>
      </w:r>
      <w:r w:rsidR="00CE3BD4" w:rsidRPr="2C2C5914">
        <w:rPr>
          <w:rFonts w:cs="Arial"/>
        </w:rPr>
        <w:t xml:space="preserve">topic team </w:t>
      </w:r>
      <w:r w:rsidRPr="2C2C5914">
        <w:rPr>
          <w:rFonts w:cs="Arial"/>
        </w:rPr>
        <w:t>_______________________________________________</w:t>
      </w:r>
    </w:p>
    <w:p w14:paraId="591418D4" w14:textId="77777777" w:rsidR="002E5724" w:rsidRPr="0078563E" w:rsidRDefault="002E5724" w:rsidP="002E5724">
      <w:pPr>
        <w:pStyle w:val="Paragraphnonumbers"/>
        <w:spacing w:after="0"/>
        <w:rPr>
          <w:rFonts w:cs="Arial"/>
        </w:rPr>
      </w:pPr>
    </w:p>
    <w:p w14:paraId="73095F9E" w14:textId="77777777" w:rsidR="002E5724" w:rsidRPr="0078563E" w:rsidRDefault="002E5724" w:rsidP="002E5724">
      <w:pPr>
        <w:pStyle w:val="Paragraphnonumbers"/>
        <w:spacing w:after="0"/>
        <w:rPr>
          <w:rFonts w:cs="Arial"/>
        </w:rPr>
      </w:pPr>
      <w:r w:rsidRPr="0078563E">
        <w:rPr>
          <w:rFonts w:cs="Arial"/>
        </w:rPr>
        <w:t>Date______________________________________________________</w:t>
      </w:r>
      <w:r>
        <w:rPr>
          <w:rFonts w:cs="Arial"/>
        </w:rPr>
        <w:t>_________</w:t>
      </w:r>
    </w:p>
    <w:p w14:paraId="49A63219" w14:textId="77777777" w:rsidR="002E5724" w:rsidRPr="0078563E" w:rsidRDefault="002E5724" w:rsidP="002E5724">
      <w:pPr>
        <w:pStyle w:val="Paragraphnonumbers"/>
        <w:spacing w:after="0"/>
        <w:rPr>
          <w:rFonts w:cs="Arial"/>
        </w:rPr>
      </w:pPr>
    </w:p>
    <w:p w14:paraId="07DCD31C" w14:textId="3389360B" w:rsidR="002E5724" w:rsidRDefault="002E5724" w:rsidP="002E5724">
      <w:pPr>
        <w:pStyle w:val="Paragraphnonumbers"/>
        <w:spacing w:after="0"/>
        <w:rPr>
          <w:rFonts w:cs="Arial"/>
        </w:rPr>
      </w:pPr>
      <w:r>
        <w:rPr>
          <w:rFonts w:cs="Arial"/>
        </w:rPr>
        <w:t xml:space="preserve">Approved by </w:t>
      </w:r>
      <w:r w:rsidR="00005F33">
        <w:rPr>
          <w:rFonts w:cs="Arial"/>
        </w:rPr>
        <w:t>c</w:t>
      </w:r>
      <w:r>
        <w:rPr>
          <w:rFonts w:cs="Arial"/>
        </w:rPr>
        <w:t xml:space="preserve">ommittee </w:t>
      </w:r>
      <w:r w:rsidR="00005F33">
        <w:rPr>
          <w:rFonts w:cs="Arial"/>
        </w:rPr>
        <w:t>c</w:t>
      </w:r>
      <w:r>
        <w:rPr>
          <w:rFonts w:cs="Arial"/>
        </w:rPr>
        <w:t>hair ___________________________________________</w:t>
      </w:r>
    </w:p>
    <w:p w14:paraId="3D9B8D79" w14:textId="77777777" w:rsidR="002E5724" w:rsidRDefault="002E5724" w:rsidP="002E5724">
      <w:pPr>
        <w:pStyle w:val="Paragraphnonumbers"/>
        <w:spacing w:after="0"/>
        <w:rPr>
          <w:rFonts w:cs="Arial"/>
        </w:rPr>
      </w:pPr>
    </w:p>
    <w:p w14:paraId="138F2C8F" w14:textId="77777777" w:rsidR="002E5724" w:rsidRDefault="002E5724" w:rsidP="002E5724">
      <w:pPr>
        <w:pStyle w:val="Paragraphnonumbers"/>
        <w:spacing w:after="0"/>
        <w:rPr>
          <w:rFonts w:cs="Arial"/>
        </w:rPr>
      </w:pPr>
      <w:r>
        <w:rPr>
          <w:rFonts w:cs="Arial"/>
        </w:rPr>
        <w:t>Date _______________________________________________________________</w:t>
      </w:r>
    </w:p>
    <w:p w14:paraId="76AD1601" w14:textId="77777777" w:rsidR="002E5724" w:rsidRDefault="002E5724" w:rsidP="002E5724">
      <w:pPr>
        <w:pStyle w:val="Paragraphnonumbers"/>
        <w:spacing w:after="0"/>
        <w:rPr>
          <w:rFonts w:cs="Arial"/>
        </w:rPr>
      </w:pPr>
    </w:p>
    <w:p w14:paraId="067E5FED" w14:textId="750793A2" w:rsidR="00BA23AB" w:rsidRDefault="00BA23AB" w:rsidP="00BA23AB">
      <w:pPr>
        <w:pStyle w:val="Paragraphnonumbers"/>
        <w:spacing w:after="0"/>
        <w:rPr>
          <w:rFonts w:cs="Arial"/>
        </w:rPr>
      </w:pPr>
      <w:r w:rsidRPr="2C2C5914">
        <w:rPr>
          <w:rFonts w:cs="Arial"/>
        </w:rPr>
        <w:t xml:space="preserve">Approved by NICE </w:t>
      </w:r>
      <w:r w:rsidR="00CE3BD4" w:rsidRPr="2C2C5914">
        <w:rPr>
          <w:rFonts w:cs="Arial"/>
        </w:rPr>
        <w:t xml:space="preserve">CFG </w:t>
      </w:r>
      <w:r w:rsidRPr="2C2C5914">
        <w:rPr>
          <w:rFonts w:cs="Arial"/>
        </w:rPr>
        <w:t xml:space="preserve">topic hub </w:t>
      </w:r>
      <w:r w:rsidR="00CE3BD4" w:rsidRPr="2C2C5914">
        <w:rPr>
          <w:rFonts w:cs="Arial"/>
        </w:rPr>
        <w:t>senior topic adviser or a</w:t>
      </w:r>
      <w:r w:rsidRPr="2C2C5914">
        <w:rPr>
          <w:rFonts w:cs="Arial"/>
        </w:rPr>
        <w:t xml:space="preserve">ssociate </w:t>
      </w:r>
      <w:r w:rsidR="00CE3BD4" w:rsidRPr="2C2C5914">
        <w:rPr>
          <w:rFonts w:cs="Arial"/>
        </w:rPr>
        <w:t>d</w:t>
      </w:r>
      <w:r w:rsidRPr="2C2C5914">
        <w:rPr>
          <w:rFonts w:cs="Arial"/>
        </w:rPr>
        <w:t>irector ____________________________________________________________</w:t>
      </w:r>
    </w:p>
    <w:p w14:paraId="3932B45B" w14:textId="77777777" w:rsidR="00BA23AB" w:rsidRPr="0078563E" w:rsidRDefault="00BA23AB" w:rsidP="00BA23AB">
      <w:pPr>
        <w:pStyle w:val="Paragraphnonumbers"/>
        <w:spacing w:after="0"/>
        <w:rPr>
          <w:rFonts w:cs="Arial"/>
        </w:rPr>
      </w:pPr>
    </w:p>
    <w:p w14:paraId="51B56FA1" w14:textId="77777777" w:rsidR="008C6E7B" w:rsidRPr="0078563E" w:rsidRDefault="008C6E7B" w:rsidP="008C6E7B">
      <w:pPr>
        <w:pStyle w:val="Paragraphnonumbers"/>
        <w:spacing w:after="0"/>
        <w:rPr>
          <w:rFonts w:cs="Arial"/>
        </w:rPr>
      </w:pPr>
      <w:r w:rsidRPr="0078563E">
        <w:rPr>
          <w:rFonts w:cs="Arial"/>
        </w:rPr>
        <w:t>Date______________________________________________________</w:t>
      </w:r>
      <w:r>
        <w:rPr>
          <w:rFonts w:cs="Arial"/>
        </w:rPr>
        <w:t>_________</w:t>
      </w:r>
    </w:p>
    <w:p w14:paraId="38886634" w14:textId="77777777" w:rsidR="008C6E7B" w:rsidRDefault="008C6E7B" w:rsidP="008C6E7B">
      <w:pPr>
        <w:pStyle w:val="Heading1"/>
      </w:pPr>
    </w:p>
    <w:p w14:paraId="24B3500C" w14:textId="4620CA2E" w:rsidR="00451133" w:rsidRDefault="008A7F87" w:rsidP="008A7F87">
      <w:pPr>
        <w:pStyle w:val="Heading1"/>
      </w:pPr>
      <w:bookmarkStart w:id="27" w:name="_Toc1918031456"/>
      <w:r>
        <w:br w:type="page"/>
      </w:r>
      <w:bookmarkStart w:id="28" w:name="_Toc109224102"/>
      <w:r>
        <w:t xml:space="preserve">STAGE </w:t>
      </w:r>
      <w:r w:rsidR="00482EF3">
        <w:t>6</w:t>
      </w:r>
      <w:r>
        <w:t xml:space="preserve">. </w:t>
      </w:r>
      <w:r w:rsidR="000F355E" w:rsidRPr="000F355E">
        <w:t xml:space="preserve">After </w:t>
      </w:r>
      <w:r w:rsidR="00005F33">
        <w:t>g</w:t>
      </w:r>
      <w:r w:rsidR="000F355E" w:rsidRPr="000F355E">
        <w:t xml:space="preserve">uidance </w:t>
      </w:r>
      <w:r w:rsidR="00005F33">
        <w:t>e</w:t>
      </w:r>
      <w:r w:rsidR="000F355E" w:rsidRPr="000F355E">
        <w:t>xecutive amendments</w:t>
      </w:r>
      <w:r w:rsidR="000F355E" w:rsidRPr="0078563E">
        <w:rPr>
          <w:rFonts w:cs="Arial"/>
          <w:b w:val="0"/>
        </w:rPr>
        <w:t xml:space="preserve"> </w:t>
      </w:r>
      <w:r w:rsidRPr="008A7F87">
        <w:t>–</w:t>
      </w:r>
      <w:r w:rsidR="00C86044">
        <w:t xml:space="preserve"> only</w:t>
      </w:r>
      <w:r w:rsidRPr="008A7F87">
        <w:t xml:space="preserve"> if applicable</w:t>
      </w:r>
      <w:bookmarkEnd w:id="27"/>
      <w:bookmarkEnd w:id="28"/>
      <w:r w:rsidRPr="008A7F87">
        <w:t xml:space="preserve"> </w:t>
      </w:r>
    </w:p>
    <w:p w14:paraId="0E12AF75" w14:textId="1E64DF9F" w:rsidR="00451133" w:rsidRDefault="008A7F87" w:rsidP="00BF1C2F">
      <w:pPr>
        <w:pStyle w:val="Heading2"/>
        <w:spacing w:after="240"/>
      </w:pPr>
      <w:r>
        <w:t>(</w:t>
      </w:r>
      <w:proofErr w:type="gramStart"/>
      <w:r>
        <w:t>to</w:t>
      </w:r>
      <w:proofErr w:type="gramEnd"/>
      <w:r>
        <w:t xml:space="preserve"> be completed </w:t>
      </w:r>
      <w:r w:rsidR="00320912">
        <w:t xml:space="preserve">by the topic team </w:t>
      </w:r>
      <w:r>
        <w:t xml:space="preserve">after </w:t>
      </w:r>
      <w:r w:rsidR="00005F33">
        <w:t>g</w:t>
      </w:r>
      <w:r>
        <w:t xml:space="preserve">uidance </w:t>
      </w:r>
      <w:r w:rsidR="00005F33">
        <w:t>e</w:t>
      </w:r>
      <w:r>
        <w:t>xecutive</w:t>
      </w:r>
      <w:r w:rsidR="00C86044">
        <w:t>. This stage should be skipped if GE does not apply</w:t>
      </w:r>
      <w:r>
        <w:t>)</w:t>
      </w:r>
    </w:p>
    <w:p w14:paraId="40267FB0" w14:textId="77777777" w:rsidR="00BF1C2F" w:rsidRDefault="00BF1C2F" w:rsidP="00BF1C2F">
      <w:pPr>
        <w:pStyle w:val="Paragraph"/>
      </w:pPr>
      <w:r>
        <w:t>[</w:t>
      </w:r>
      <w:r w:rsidRPr="00C43C2D">
        <w:rPr>
          <w:highlight w:val="lightGray"/>
        </w:rPr>
        <w:t>Guideline(s)/suite title</w:t>
      </w:r>
      <w:r>
        <w:t>]</w:t>
      </w:r>
    </w:p>
    <w:p w14:paraId="1FFD4720" w14:textId="77777777" w:rsidR="00BF1C2F" w:rsidRDefault="00BF1C2F" w:rsidP="00BF1C2F">
      <w:pPr>
        <w:pStyle w:val="Paragraph"/>
      </w:pPr>
      <w:r>
        <w:t>Date of completion: [</w:t>
      </w:r>
      <w:r w:rsidRPr="00C43C2D">
        <w:rPr>
          <w:highlight w:val="lightGray"/>
        </w:rPr>
        <w:t>Enter date</w:t>
      </w:r>
      <w:r>
        <w:t>]</w:t>
      </w:r>
    </w:p>
    <w:p w14:paraId="0AF3A5A6" w14:textId="02707648" w:rsidR="00BF1C2F" w:rsidRDefault="00BF1C2F" w:rsidP="00451133">
      <w:pPr>
        <w:pStyle w:val="Paragraph"/>
      </w:pPr>
      <w:r>
        <w:t>Focus of guideline or update: [</w:t>
      </w:r>
      <w:r w:rsidRPr="006210D3">
        <w:rPr>
          <w:highlight w:val="lightGray"/>
        </w:rPr>
        <w:t>XXX</w:t>
      </w:r>
      <w: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51133" w14:paraId="2217706D" w14:textId="77777777" w:rsidTr="00451133">
        <w:trPr>
          <w:trHeight w:val="553"/>
        </w:trPr>
        <w:tc>
          <w:tcPr>
            <w:tcW w:w="9781" w:type="dxa"/>
          </w:tcPr>
          <w:p w14:paraId="5D5507C1" w14:textId="0309A337" w:rsidR="00451133" w:rsidRDefault="00451133" w:rsidP="00550FCF">
            <w:pPr>
              <w:pStyle w:val="Paragraph"/>
              <w:numPr>
                <w:ilvl w:val="1"/>
                <w:numId w:val="10"/>
              </w:numPr>
              <w:spacing w:after="0"/>
            </w:pPr>
            <w:r w:rsidRPr="0078563E">
              <w:rPr>
                <w:rFonts w:cs="Arial"/>
              </w:rPr>
              <w:t>Outline</w:t>
            </w:r>
            <w:r w:rsidR="005D2B77">
              <w:rPr>
                <w:rFonts w:cs="Arial"/>
              </w:rPr>
              <w:t xml:space="preserve"> any</w:t>
            </w:r>
            <w:r w:rsidRPr="0078563E">
              <w:rPr>
                <w:rFonts w:cs="Arial"/>
              </w:rPr>
              <w:t xml:space="preserve"> amendments </w:t>
            </w:r>
            <w:r w:rsidR="00C86044">
              <w:rPr>
                <w:rFonts w:cs="Arial"/>
              </w:rPr>
              <w:t xml:space="preserve">related to equality and health inequalities issues </w:t>
            </w:r>
            <w:r w:rsidR="005D2B77">
              <w:rPr>
                <w:rFonts w:cs="Arial"/>
              </w:rPr>
              <w:t xml:space="preserve">suggested </w:t>
            </w:r>
            <w:r w:rsidRPr="0078563E">
              <w:rPr>
                <w:rFonts w:cs="Arial"/>
              </w:rPr>
              <w:t xml:space="preserve">by </w:t>
            </w:r>
            <w:r w:rsidR="00005F33">
              <w:rPr>
                <w:rFonts w:cs="Arial"/>
              </w:rPr>
              <w:t>g</w:t>
            </w:r>
            <w:r w:rsidRPr="0078563E">
              <w:rPr>
                <w:rFonts w:cs="Arial"/>
              </w:rPr>
              <w:t xml:space="preserve">uidance </w:t>
            </w:r>
            <w:r w:rsidR="00005F33">
              <w:rPr>
                <w:rFonts w:cs="Arial"/>
              </w:rPr>
              <w:t>ex</w:t>
            </w:r>
            <w:r w:rsidRPr="0078563E">
              <w:rPr>
                <w:rFonts w:cs="Arial"/>
              </w:rPr>
              <w:t xml:space="preserve">ecutive </w:t>
            </w:r>
            <w:r w:rsidR="005D2B77">
              <w:rPr>
                <w:rFonts w:cs="Arial"/>
              </w:rPr>
              <w:t>and what the outcome was.</w:t>
            </w:r>
          </w:p>
        </w:tc>
      </w:tr>
      <w:tr w:rsidR="00451133" w14:paraId="6678FA87" w14:textId="77777777" w:rsidTr="00184F53">
        <w:trPr>
          <w:trHeight w:val="4531"/>
        </w:trPr>
        <w:tc>
          <w:tcPr>
            <w:tcW w:w="9781" w:type="dxa"/>
          </w:tcPr>
          <w:p w14:paraId="7840BBFE" w14:textId="77777777" w:rsidR="00451133" w:rsidRPr="00F62A3E" w:rsidRDefault="00451133" w:rsidP="00DA67D8">
            <w:pPr>
              <w:pStyle w:val="Paragraph"/>
              <w:rPr>
                <w:i/>
                <w:iCs/>
              </w:rPr>
            </w:pPr>
          </w:p>
        </w:tc>
      </w:tr>
    </w:tbl>
    <w:p w14:paraId="4A30059A" w14:textId="77777777" w:rsidR="008C5B58" w:rsidRPr="0078563E" w:rsidRDefault="008C5B58" w:rsidP="008C5B58">
      <w:pPr>
        <w:pStyle w:val="Paragraphnonumbers"/>
        <w:rPr>
          <w:rFonts w:cs="Arial"/>
          <w:b/>
        </w:rPr>
      </w:pPr>
    </w:p>
    <w:p w14:paraId="2F53C8C0" w14:textId="47A2DEFA" w:rsidR="002E5724" w:rsidRPr="0078563E" w:rsidRDefault="002E5724">
      <w:pPr>
        <w:pStyle w:val="Paragraphnonumbers"/>
        <w:spacing w:after="0"/>
        <w:rPr>
          <w:rFonts w:cs="Arial"/>
        </w:rPr>
      </w:pPr>
      <w:r w:rsidRPr="2C2C5914">
        <w:rPr>
          <w:rFonts w:cs="Arial"/>
        </w:rPr>
        <w:t xml:space="preserve">Completed by </w:t>
      </w:r>
      <w:r w:rsidR="688846D8" w:rsidRPr="2C2C5914">
        <w:rPr>
          <w:rFonts w:cs="Arial"/>
        </w:rPr>
        <w:t>topic team</w:t>
      </w:r>
      <w:r w:rsidRPr="2C2C5914">
        <w:rPr>
          <w:rFonts w:cs="Arial"/>
        </w:rPr>
        <w:t>____________________________________________</w:t>
      </w:r>
    </w:p>
    <w:p w14:paraId="3C49457E" w14:textId="77777777" w:rsidR="002E5724" w:rsidRPr="0078563E" w:rsidRDefault="002E5724" w:rsidP="002E5724">
      <w:pPr>
        <w:pStyle w:val="Paragraphnonumbers"/>
        <w:spacing w:after="0"/>
        <w:rPr>
          <w:rFonts w:cs="Arial"/>
        </w:rPr>
      </w:pPr>
    </w:p>
    <w:p w14:paraId="61FBC126" w14:textId="77777777" w:rsidR="002E5724" w:rsidRPr="0078563E" w:rsidRDefault="002E5724" w:rsidP="002E5724">
      <w:pPr>
        <w:pStyle w:val="Paragraphnonumbers"/>
        <w:spacing w:after="0"/>
        <w:rPr>
          <w:rFonts w:cs="Arial"/>
        </w:rPr>
      </w:pPr>
      <w:r w:rsidRPr="0078563E">
        <w:rPr>
          <w:rFonts w:cs="Arial"/>
        </w:rPr>
        <w:t>Date______________________________________________________</w:t>
      </w:r>
      <w:r>
        <w:rPr>
          <w:rFonts w:cs="Arial"/>
        </w:rPr>
        <w:t>_________</w:t>
      </w:r>
    </w:p>
    <w:p w14:paraId="122DA87F" w14:textId="77777777" w:rsidR="002E5724" w:rsidRPr="0078563E" w:rsidRDefault="002E5724" w:rsidP="002E5724">
      <w:pPr>
        <w:pStyle w:val="Paragraphnonumbers"/>
        <w:spacing w:after="0"/>
        <w:rPr>
          <w:rFonts w:cs="Arial"/>
        </w:rPr>
      </w:pPr>
    </w:p>
    <w:p w14:paraId="7CA5D3DE" w14:textId="77607BD3" w:rsidR="002E5724" w:rsidRDefault="002E5724" w:rsidP="002E5724">
      <w:pPr>
        <w:pStyle w:val="Paragraphnonumbers"/>
        <w:spacing w:after="0"/>
        <w:rPr>
          <w:rFonts w:cs="Arial"/>
        </w:rPr>
      </w:pPr>
      <w:r>
        <w:rPr>
          <w:rFonts w:cs="Arial"/>
        </w:rPr>
        <w:t xml:space="preserve">Approved by </w:t>
      </w:r>
      <w:r w:rsidR="00005F33">
        <w:rPr>
          <w:rFonts w:cs="Arial"/>
        </w:rPr>
        <w:t>c</w:t>
      </w:r>
      <w:r>
        <w:rPr>
          <w:rFonts w:cs="Arial"/>
        </w:rPr>
        <w:t xml:space="preserve">ommittee </w:t>
      </w:r>
      <w:r w:rsidR="00005F33">
        <w:rPr>
          <w:rFonts w:cs="Arial"/>
        </w:rPr>
        <w:t>c</w:t>
      </w:r>
      <w:r>
        <w:rPr>
          <w:rFonts w:cs="Arial"/>
        </w:rPr>
        <w:t>hair ___________________________________________</w:t>
      </w:r>
    </w:p>
    <w:p w14:paraId="00BDF3A6" w14:textId="77777777" w:rsidR="002E5724" w:rsidRDefault="002E5724" w:rsidP="002E5724">
      <w:pPr>
        <w:pStyle w:val="Paragraphnonumbers"/>
        <w:spacing w:after="0"/>
        <w:rPr>
          <w:rFonts w:cs="Arial"/>
        </w:rPr>
      </w:pPr>
    </w:p>
    <w:p w14:paraId="1238CE7F" w14:textId="77777777" w:rsidR="002E5724" w:rsidRDefault="002E5724" w:rsidP="002E5724">
      <w:pPr>
        <w:pStyle w:val="Paragraphnonumbers"/>
        <w:spacing w:after="0"/>
        <w:rPr>
          <w:rFonts w:cs="Arial"/>
        </w:rPr>
      </w:pPr>
      <w:r>
        <w:rPr>
          <w:rFonts w:cs="Arial"/>
        </w:rPr>
        <w:t>Date _______________________________________________________________</w:t>
      </w:r>
    </w:p>
    <w:p w14:paraId="2856918A" w14:textId="77777777" w:rsidR="002E5724" w:rsidRDefault="002E5724" w:rsidP="002E5724">
      <w:pPr>
        <w:pStyle w:val="Paragraphnonumbers"/>
        <w:spacing w:after="0"/>
        <w:rPr>
          <w:rFonts w:cs="Arial"/>
        </w:rPr>
      </w:pPr>
    </w:p>
    <w:p w14:paraId="7D40F9F1" w14:textId="4545ABDD" w:rsidR="00BA23AB" w:rsidRDefault="00BA23AB" w:rsidP="00BA23AB">
      <w:pPr>
        <w:pStyle w:val="Paragraphnonumbers"/>
        <w:spacing w:after="0"/>
        <w:rPr>
          <w:rFonts w:cs="Arial"/>
        </w:rPr>
      </w:pPr>
      <w:r w:rsidRPr="2C2C5914">
        <w:rPr>
          <w:rFonts w:cs="Arial"/>
        </w:rPr>
        <w:t xml:space="preserve">Approved by NICE </w:t>
      </w:r>
      <w:r w:rsidR="00CE3BD4" w:rsidRPr="2C2C5914">
        <w:rPr>
          <w:rFonts w:cs="Arial"/>
        </w:rPr>
        <w:t xml:space="preserve">CFG </w:t>
      </w:r>
      <w:r w:rsidRPr="2C2C5914">
        <w:rPr>
          <w:rFonts w:cs="Arial"/>
        </w:rPr>
        <w:t xml:space="preserve">topic hub </w:t>
      </w:r>
      <w:r w:rsidR="00CE3BD4" w:rsidRPr="2C2C5914">
        <w:rPr>
          <w:rFonts w:cs="Arial"/>
        </w:rPr>
        <w:t>senior topic adviser or a</w:t>
      </w:r>
      <w:r w:rsidRPr="2C2C5914">
        <w:rPr>
          <w:rFonts w:cs="Arial"/>
        </w:rPr>
        <w:t xml:space="preserve">ssociate </w:t>
      </w:r>
      <w:r w:rsidR="00CE3BD4" w:rsidRPr="2C2C5914">
        <w:rPr>
          <w:rFonts w:cs="Arial"/>
        </w:rPr>
        <w:t>d</w:t>
      </w:r>
      <w:r w:rsidRPr="2C2C5914">
        <w:rPr>
          <w:rFonts w:cs="Arial"/>
        </w:rPr>
        <w:t>irector ____________________________________________________________</w:t>
      </w:r>
    </w:p>
    <w:p w14:paraId="40C19899" w14:textId="77777777" w:rsidR="00BA23AB" w:rsidRPr="0078563E" w:rsidRDefault="00BA23AB" w:rsidP="00BA23AB">
      <w:pPr>
        <w:pStyle w:val="Paragraphnonumbers"/>
        <w:spacing w:after="0"/>
        <w:rPr>
          <w:rFonts w:cs="Arial"/>
        </w:rPr>
      </w:pPr>
    </w:p>
    <w:p w14:paraId="4C025AB3" w14:textId="77777777" w:rsidR="008C6E7B" w:rsidRPr="0078563E" w:rsidRDefault="008C6E7B" w:rsidP="008C6E7B">
      <w:pPr>
        <w:pStyle w:val="Paragraphnonumbers"/>
        <w:spacing w:after="0"/>
        <w:rPr>
          <w:rFonts w:cs="Arial"/>
        </w:rPr>
      </w:pPr>
      <w:r w:rsidRPr="0078563E">
        <w:rPr>
          <w:rFonts w:cs="Arial"/>
        </w:rPr>
        <w:t>Date______________________________________________________</w:t>
      </w:r>
      <w:r>
        <w:rPr>
          <w:rFonts w:cs="Arial"/>
        </w:rPr>
        <w:t>_________</w:t>
      </w:r>
    </w:p>
    <w:p w14:paraId="5B152C69" w14:textId="04A43DE4" w:rsidR="00823A51" w:rsidRPr="003D03EE" w:rsidRDefault="00823A51" w:rsidP="008C6E7B">
      <w:pPr>
        <w:rPr>
          <w:b/>
          <w:kern w:val="32"/>
          <w:sz w:val="28"/>
        </w:rPr>
      </w:pPr>
    </w:p>
    <w:sectPr w:rsidR="00823A51" w:rsidRPr="003D03EE" w:rsidSect="00636759">
      <w:headerReference w:type="default" r:id="rId37"/>
      <w:footerReference w:type="defaul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C73E6" w14:textId="77777777" w:rsidR="008340E2" w:rsidRDefault="008340E2" w:rsidP="00446BEE">
      <w:r>
        <w:separator/>
      </w:r>
    </w:p>
  </w:endnote>
  <w:endnote w:type="continuationSeparator" w:id="0">
    <w:p w14:paraId="303AC006" w14:textId="77777777" w:rsidR="008340E2" w:rsidRDefault="008340E2" w:rsidP="00446BEE">
      <w:r>
        <w:continuationSeparator/>
      </w:r>
    </w:p>
  </w:endnote>
  <w:endnote w:type="continuationNotice" w:id="1">
    <w:p w14:paraId="737EFEC0" w14:textId="77777777" w:rsidR="008340E2" w:rsidRDefault="008340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ptos">
    <w:altName w:val="Calib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BBA3" w14:textId="77777777" w:rsidR="00516E2E" w:rsidRDefault="00516E2E">
    <w:pPr>
      <w:pStyle w:val="Footer"/>
      <w:jc w:val="center"/>
    </w:pPr>
    <w:r>
      <w:fldChar w:fldCharType="begin"/>
    </w:r>
    <w:r>
      <w:instrText xml:space="preserve"> PAGE   \* MERGEFORMAT </w:instrText>
    </w:r>
    <w:r>
      <w:fldChar w:fldCharType="separate"/>
    </w:r>
    <w:r w:rsidR="00B03DBB">
      <w:rPr>
        <w:noProof/>
      </w:rPr>
      <w:t>6</w:t>
    </w:r>
    <w:r>
      <w:rPr>
        <w:noProof/>
      </w:rPr>
      <w:fldChar w:fldCharType="end"/>
    </w:r>
  </w:p>
  <w:p w14:paraId="6EC92EC9"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F0EA5" w14:textId="77777777" w:rsidR="008340E2" w:rsidRDefault="008340E2" w:rsidP="00446BEE">
      <w:r>
        <w:separator/>
      </w:r>
    </w:p>
  </w:footnote>
  <w:footnote w:type="continuationSeparator" w:id="0">
    <w:p w14:paraId="039DF87F" w14:textId="77777777" w:rsidR="008340E2" w:rsidRDefault="008340E2" w:rsidP="00446BEE">
      <w:r>
        <w:continuationSeparator/>
      </w:r>
    </w:p>
  </w:footnote>
  <w:footnote w:type="continuationNotice" w:id="1">
    <w:p w14:paraId="2D1C6239" w14:textId="77777777" w:rsidR="008340E2" w:rsidRDefault="008340E2"/>
  </w:footnote>
  <w:footnote w:id="2">
    <w:p w14:paraId="76044599" w14:textId="09FF61A0" w:rsidR="55803604" w:rsidRDefault="55803604" w:rsidP="55803604">
      <w:pPr>
        <w:pStyle w:val="FootnoteText"/>
      </w:pPr>
      <w:r w:rsidRPr="55803604">
        <w:rPr>
          <w:rStyle w:val="FootnoteReference"/>
        </w:rPr>
        <w:footnoteRef/>
      </w:r>
      <w:r w:rsidR="415A622B">
        <w:t xml:space="preserve"> "K:\4-Health Inequalities\EHIA &amp; GSD\GSD Draft - Promoting equality reducing health inequalities v12_clean.docx"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EB3E" w14:textId="53C8FF72" w:rsidR="003D6A0E" w:rsidRDefault="006248D8">
    <w:pPr>
      <w:pStyle w:val="Header"/>
      <w:rPr>
        <w:rFonts w:cs="Arial"/>
        <w:b/>
        <w:sz w:val="20"/>
        <w:szCs w:val="20"/>
      </w:rPr>
    </w:pPr>
    <w:r>
      <w:rPr>
        <w:rFonts w:cs="Arial"/>
        <w:b/>
        <w:sz w:val="20"/>
        <w:szCs w:val="20"/>
      </w:rPr>
      <w:t>EHIA</w:t>
    </w:r>
    <w:r w:rsidR="004A1E7C" w:rsidRPr="000528AA">
      <w:rPr>
        <w:rFonts w:cs="Arial"/>
        <w:b/>
        <w:sz w:val="20"/>
        <w:szCs w:val="20"/>
      </w:rPr>
      <w:t xml:space="preserve"> </w:t>
    </w:r>
    <w:r w:rsidR="00FE16C4">
      <w:rPr>
        <w:rFonts w:cs="Arial"/>
        <w:b/>
        <w:sz w:val="20"/>
        <w:szCs w:val="20"/>
      </w:rPr>
      <w:t xml:space="preserve">TEMPLATE </w:t>
    </w:r>
  </w:p>
  <w:p w14:paraId="06DFEAF5" w14:textId="2DC6629D" w:rsidR="00DF198B" w:rsidRDefault="2C2C5914" w:rsidP="18E4A0B4">
    <w:pPr>
      <w:rPr>
        <w:rFonts w:cs="Arial"/>
        <w:b/>
        <w:bCs/>
        <w:sz w:val="20"/>
        <w:szCs w:val="20"/>
      </w:rPr>
    </w:pPr>
    <w:r w:rsidRPr="2C2C5914">
      <w:rPr>
        <w:rFonts w:cs="Arial"/>
        <w:b/>
        <w:bCs/>
        <w:sz w:val="20"/>
        <w:szCs w:val="20"/>
      </w:rPr>
      <w:t>V10.0</w:t>
    </w:r>
    <w:r w:rsidR="415A622B">
      <w:tab/>
    </w:r>
  </w:p>
  <w:p w14:paraId="529723B2" w14:textId="77777777" w:rsidR="007E3B7D" w:rsidRPr="000528AA" w:rsidRDefault="007E3B7D">
    <w:pPr>
      <w:pStyle w:val="Header"/>
      <w:rPr>
        <w:rFonts w:cs="Arial"/>
        <w:b/>
        <w:sz w:val="20"/>
        <w:szCs w:val="20"/>
      </w:rPr>
    </w:pPr>
  </w:p>
</w:hdr>
</file>

<file path=word/intelligence2.xml><?xml version="1.0" encoding="utf-8"?>
<int2:intelligence xmlns:int2="http://schemas.microsoft.com/office/intelligence/2020/intelligence" xmlns:oel="http://schemas.microsoft.com/office/2019/extlst">
  <int2:observations>
    <int2:textHash int2:hashCode="WXHUmxed0zH2cH" int2:id="QN0zXNp2">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05C9"/>
    <w:multiLevelType w:val="multilevel"/>
    <w:tmpl w:val="50903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94C3EB3"/>
    <w:multiLevelType w:val="multilevel"/>
    <w:tmpl w:val="1F34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597546"/>
    <w:multiLevelType w:val="multilevel"/>
    <w:tmpl w:val="BD54C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7A3FDC"/>
    <w:multiLevelType w:val="multilevel"/>
    <w:tmpl w:val="1648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7"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9" w15:restartNumberingAfterBreak="0">
    <w:nsid w:val="3C525D4E"/>
    <w:multiLevelType w:val="multilevel"/>
    <w:tmpl w:val="A54A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15737B"/>
    <w:multiLevelType w:val="multilevel"/>
    <w:tmpl w:val="2A98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EE0504"/>
    <w:multiLevelType w:val="multilevel"/>
    <w:tmpl w:val="1F36E61C"/>
    <w:numStyleLink w:val="Style4"/>
  </w:abstractNum>
  <w:abstractNum w:abstractNumId="12" w15:restartNumberingAfterBreak="0">
    <w:nsid w:val="45091AC6"/>
    <w:multiLevelType w:val="multilevel"/>
    <w:tmpl w:val="986A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436A59"/>
    <w:multiLevelType w:val="multilevel"/>
    <w:tmpl w:val="4BE8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EE6E96"/>
    <w:multiLevelType w:val="multilevel"/>
    <w:tmpl w:val="8F5AD2FA"/>
    <w:numStyleLink w:val="Style5"/>
  </w:abstractNum>
  <w:abstractNum w:abstractNumId="15" w15:restartNumberingAfterBreak="0">
    <w:nsid w:val="655659B1"/>
    <w:multiLevelType w:val="multilevel"/>
    <w:tmpl w:val="5ACA8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8"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19" w15:restartNumberingAfterBreak="0">
    <w:nsid w:val="6A78581A"/>
    <w:multiLevelType w:val="multilevel"/>
    <w:tmpl w:val="7234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1"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15779FA"/>
    <w:multiLevelType w:val="multilevel"/>
    <w:tmpl w:val="7B18D79E"/>
    <w:numStyleLink w:val="Style2"/>
  </w:abstractNum>
  <w:abstractNum w:abstractNumId="23"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25"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num w:numId="1" w16cid:durableId="1646738427">
    <w:abstractNumId w:val="18"/>
  </w:num>
  <w:num w:numId="2" w16cid:durableId="1236670440">
    <w:abstractNumId w:val="6"/>
  </w:num>
  <w:num w:numId="3" w16cid:durableId="1029911101">
    <w:abstractNumId w:val="1"/>
  </w:num>
  <w:num w:numId="4" w16cid:durableId="1918830326">
    <w:abstractNumId w:val="17"/>
  </w:num>
  <w:num w:numId="5" w16cid:durableId="1849562648">
    <w:abstractNumId w:val="23"/>
  </w:num>
  <w:num w:numId="6" w16cid:durableId="1055349801">
    <w:abstractNumId w:val="25"/>
  </w:num>
  <w:num w:numId="7" w16cid:durableId="360518129">
    <w:abstractNumId w:val="20"/>
  </w:num>
  <w:num w:numId="8" w16cid:durableId="1844662713">
    <w:abstractNumId w:val="11"/>
  </w:num>
  <w:num w:numId="9" w16cid:durableId="987831213">
    <w:abstractNumId w:val="8"/>
  </w:num>
  <w:num w:numId="10" w16cid:durableId="2083868888">
    <w:abstractNumId w:val="14"/>
  </w:num>
  <w:num w:numId="11" w16cid:durableId="940183058">
    <w:abstractNumId w:val="24"/>
  </w:num>
  <w:num w:numId="12" w16cid:durableId="1484271452">
    <w:abstractNumId w:val="21"/>
  </w:num>
  <w:num w:numId="13" w16cid:durableId="1352145392">
    <w:abstractNumId w:val="2"/>
  </w:num>
  <w:num w:numId="14" w16cid:durableId="17242486">
    <w:abstractNumId w:val="7"/>
  </w:num>
  <w:num w:numId="15" w16cid:durableId="1214999556">
    <w:abstractNumId w:val="22"/>
  </w:num>
  <w:num w:numId="16" w16cid:durableId="534393170">
    <w:abstractNumId w:val="16"/>
  </w:num>
  <w:num w:numId="17" w16cid:durableId="2028021780">
    <w:abstractNumId w:val="3"/>
  </w:num>
  <w:num w:numId="18" w16cid:durableId="320936786">
    <w:abstractNumId w:val="12"/>
  </w:num>
  <w:num w:numId="19" w16cid:durableId="1665694944">
    <w:abstractNumId w:val="10"/>
  </w:num>
  <w:num w:numId="20" w16cid:durableId="1431701015">
    <w:abstractNumId w:val="0"/>
  </w:num>
  <w:num w:numId="21" w16cid:durableId="1355034414">
    <w:abstractNumId w:val="13"/>
  </w:num>
  <w:num w:numId="22" w16cid:durableId="1376811650">
    <w:abstractNumId w:val="9"/>
  </w:num>
  <w:num w:numId="23" w16cid:durableId="1700349316">
    <w:abstractNumId w:val="5"/>
  </w:num>
  <w:num w:numId="24" w16cid:durableId="674236091">
    <w:abstractNumId w:val="4"/>
  </w:num>
  <w:num w:numId="25" w16cid:durableId="1217232526">
    <w:abstractNumId w:val="15"/>
  </w:num>
  <w:num w:numId="26" w16cid:durableId="1591115593">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A8"/>
    <w:rsid w:val="00002356"/>
    <w:rsid w:val="0000276F"/>
    <w:rsid w:val="00003A98"/>
    <w:rsid w:val="000053F8"/>
    <w:rsid w:val="00005D72"/>
    <w:rsid w:val="00005F33"/>
    <w:rsid w:val="0000789E"/>
    <w:rsid w:val="00007CC1"/>
    <w:rsid w:val="00010BB7"/>
    <w:rsid w:val="00010E2D"/>
    <w:rsid w:val="00012B14"/>
    <w:rsid w:val="0001418F"/>
    <w:rsid w:val="0001527C"/>
    <w:rsid w:val="000152C7"/>
    <w:rsid w:val="00017A1C"/>
    <w:rsid w:val="00017D75"/>
    <w:rsid w:val="00020E22"/>
    <w:rsid w:val="000224F4"/>
    <w:rsid w:val="000241A8"/>
    <w:rsid w:val="00024D0A"/>
    <w:rsid w:val="00025DBE"/>
    <w:rsid w:val="00025EC6"/>
    <w:rsid w:val="00026B83"/>
    <w:rsid w:val="00027E7D"/>
    <w:rsid w:val="0003051C"/>
    <w:rsid w:val="00030D83"/>
    <w:rsid w:val="00031D35"/>
    <w:rsid w:val="00032EB6"/>
    <w:rsid w:val="000336E8"/>
    <w:rsid w:val="00033D9F"/>
    <w:rsid w:val="0003499B"/>
    <w:rsid w:val="00036DA5"/>
    <w:rsid w:val="00037CE1"/>
    <w:rsid w:val="000413A2"/>
    <w:rsid w:val="00042DF4"/>
    <w:rsid w:val="00043CD1"/>
    <w:rsid w:val="000455B9"/>
    <w:rsid w:val="00045644"/>
    <w:rsid w:val="000472DC"/>
    <w:rsid w:val="0005043C"/>
    <w:rsid w:val="00050454"/>
    <w:rsid w:val="000528AA"/>
    <w:rsid w:val="00052ABE"/>
    <w:rsid w:val="000532E8"/>
    <w:rsid w:val="00054893"/>
    <w:rsid w:val="0005495E"/>
    <w:rsid w:val="000549E6"/>
    <w:rsid w:val="00062C3D"/>
    <w:rsid w:val="000665B7"/>
    <w:rsid w:val="00066CDE"/>
    <w:rsid w:val="00067C36"/>
    <w:rsid w:val="00070065"/>
    <w:rsid w:val="00070986"/>
    <w:rsid w:val="00070C6C"/>
    <w:rsid w:val="00070E12"/>
    <w:rsid w:val="00070F35"/>
    <w:rsid w:val="00071E7C"/>
    <w:rsid w:val="00072E09"/>
    <w:rsid w:val="000732ED"/>
    <w:rsid w:val="00073581"/>
    <w:rsid w:val="00073DD6"/>
    <w:rsid w:val="00073F3F"/>
    <w:rsid w:val="00074D6B"/>
    <w:rsid w:val="00075ECD"/>
    <w:rsid w:val="00077509"/>
    <w:rsid w:val="00080B7F"/>
    <w:rsid w:val="0008249E"/>
    <w:rsid w:val="0008273A"/>
    <w:rsid w:val="00082A6E"/>
    <w:rsid w:val="0008315D"/>
    <w:rsid w:val="00083846"/>
    <w:rsid w:val="00083B0B"/>
    <w:rsid w:val="00084995"/>
    <w:rsid w:val="00084D5B"/>
    <w:rsid w:val="00087222"/>
    <w:rsid w:val="0008759D"/>
    <w:rsid w:val="00090450"/>
    <w:rsid w:val="00090E06"/>
    <w:rsid w:val="00090EBF"/>
    <w:rsid w:val="0009265E"/>
    <w:rsid w:val="00092CAB"/>
    <w:rsid w:val="000930E2"/>
    <w:rsid w:val="00093B0F"/>
    <w:rsid w:val="00094590"/>
    <w:rsid w:val="00095DA0"/>
    <w:rsid w:val="00096E9B"/>
    <w:rsid w:val="000A10AF"/>
    <w:rsid w:val="000A183D"/>
    <w:rsid w:val="000A379A"/>
    <w:rsid w:val="000A3E7F"/>
    <w:rsid w:val="000A4FEE"/>
    <w:rsid w:val="000A66D6"/>
    <w:rsid w:val="000A6F3C"/>
    <w:rsid w:val="000B13F8"/>
    <w:rsid w:val="000B1868"/>
    <w:rsid w:val="000B3B97"/>
    <w:rsid w:val="000B3CB7"/>
    <w:rsid w:val="000B4C5F"/>
    <w:rsid w:val="000B4CDE"/>
    <w:rsid w:val="000B5511"/>
    <w:rsid w:val="000B5939"/>
    <w:rsid w:val="000B66D4"/>
    <w:rsid w:val="000B78CA"/>
    <w:rsid w:val="000C0E2F"/>
    <w:rsid w:val="000C10DC"/>
    <w:rsid w:val="000C210C"/>
    <w:rsid w:val="000C2CB9"/>
    <w:rsid w:val="000C3521"/>
    <w:rsid w:val="000C4269"/>
    <w:rsid w:val="000C55E2"/>
    <w:rsid w:val="000C6256"/>
    <w:rsid w:val="000C6FAB"/>
    <w:rsid w:val="000C7673"/>
    <w:rsid w:val="000D00BD"/>
    <w:rsid w:val="000D11CD"/>
    <w:rsid w:val="000D1490"/>
    <w:rsid w:val="000D39D9"/>
    <w:rsid w:val="000D55A8"/>
    <w:rsid w:val="000D73EF"/>
    <w:rsid w:val="000E0729"/>
    <w:rsid w:val="000E11EE"/>
    <w:rsid w:val="000E143A"/>
    <w:rsid w:val="000E41BE"/>
    <w:rsid w:val="000E6978"/>
    <w:rsid w:val="000E6A0F"/>
    <w:rsid w:val="000E7E79"/>
    <w:rsid w:val="000E7F91"/>
    <w:rsid w:val="000F1FA7"/>
    <w:rsid w:val="000F2591"/>
    <w:rsid w:val="000F355E"/>
    <w:rsid w:val="000F4137"/>
    <w:rsid w:val="000F575B"/>
    <w:rsid w:val="000F60E3"/>
    <w:rsid w:val="000F6E9C"/>
    <w:rsid w:val="000F71A5"/>
    <w:rsid w:val="000F7B9F"/>
    <w:rsid w:val="00100DB3"/>
    <w:rsid w:val="00102D6C"/>
    <w:rsid w:val="00103315"/>
    <w:rsid w:val="001035F3"/>
    <w:rsid w:val="001060A0"/>
    <w:rsid w:val="00106948"/>
    <w:rsid w:val="00107273"/>
    <w:rsid w:val="00107728"/>
    <w:rsid w:val="001110E8"/>
    <w:rsid w:val="00111239"/>
    <w:rsid w:val="001114DA"/>
    <w:rsid w:val="00111CCE"/>
    <w:rsid w:val="001121E3"/>
    <w:rsid w:val="001134E7"/>
    <w:rsid w:val="00114BB1"/>
    <w:rsid w:val="001157B9"/>
    <w:rsid w:val="0011682F"/>
    <w:rsid w:val="0011685C"/>
    <w:rsid w:val="0012004E"/>
    <w:rsid w:val="00121FB8"/>
    <w:rsid w:val="001257C8"/>
    <w:rsid w:val="001277BE"/>
    <w:rsid w:val="00130898"/>
    <w:rsid w:val="0013103A"/>
    <w:rsid w:val="001314A8"/>
    <w:rsid w:val="00132B16"/>
    <w:rsid w:val="00134A2A"/>
    <w:rsid w:val="00134AFC"/>
    <w:rsid w:val="00135DFB"/>
    <w:rsid w:val="001367A9"/>
    <w:rsid w:val="00137396"/>
    <w:rsid w:val="00141A6F"/>
    <w:rsid w:val="00141E9B"/>
    <w:rsid w:val="0014211F"/>
    <w:rsid w:val="0014267F"/>
    <w:rsid w:val="0014271F"/>
    <w:rsid w:val="00144B6B"/>
    <w:rsid w:val="001477A9"/>
    <w:rsid w:val="00147A80"/>
    <w:rsid w:val="001502DF"/>
    <w:rsid w:val="001553E9"/>
    <w:rsid w:val="00155722"/>
    <w:rsid w:val="00157BDA"/>
    <w:rsid w:val="00160859"/>
    <w:rsid w:val="0016093F"/>
    <w:rsid w:val="0016466B"/>
    <w:rsid w:val="00165002"/>
    <w:rsid w:val="00165556"/>
    <w:rsid w:val="00166ED7"/>
    <w:rsid w:val="00170504"/>
    <w:rsid w:val="001710AD"/>
    <w:rsid w:val="0017149E"/>
    <w:rsid w:val="0017169E"/>
    <w:rsid w:val="00171982"/>
    <w:rsid w:val="00171DFC"/>
    <w:rsid w:val="0017315D"/>
    <w:rsid w:val="00173681"/>
    <w:rsid w:val="00173AC8"/>
    <w:rsid w:val="00174E52"/>
    <w:rsid w:val="00175BDB"/>
    <w:rsid w:val="00177047"/>
    <w:rsid w:val="0018006C"/>
    <w:rsid w:val="00181A4A"/>
    <w:rsid w:val="00182034"/>
    <w:rsid w:val="001836A2"/>
    <w:rsid w:val="00184907"/>
    <w:rsid w:val="00184F53"/>
    <w:rsid w:val="00185725"/>
    <w:rsid w:val="0018581B"/>
    <w:rsid w:val="00185BD8"/>
    <w:rsid w:val="00191F0E"/>
    <w:rsid w:val="0019319D"/>
    <w:rsid w:val="00194121"/>
    <w:rsid w:val="00194940"/>
    <w:rsid w:val="00197954"/>
    <w:rsid w:val="001A0D39"/>
    <w:rsid w:val="001A2DD0"/>
    <w:rsid w:val="001A3339"/>
    <w:rsid w:val="001A3BCD"/>
    <w:rsid w:val="001A3FAE"/>
    <w:rsid w:val="001A4C3C"/>
    <w:rsid w:val="001A4E97"/>
    <w:rsid w:val="001A5139"/>
    <w:rsid w:val="001A6AD4"/>
    <w:rsid w:val="001A6B73"/>
    <w:rsid w:val="001B07BE"/>
    <w:rsid w:val="001B0EE9"/>
    <w:rsid w:val="001B0FFF"/>
    <w:rsid w:val="001B183E"/>
    <w:rsid w:val="001B1921"/>
    <w:rsid w:val="001B335E"/>
    <w:rsid w:val="001B39D3"/>
    <w:rsid w:val="001B4BD9"/>
    <w:rsid w:val="001B51F8"/>
    <w:rsid w:val="001B65B3"/>
    <w:rsid w:val="001B6DBC"/>
    <w:rsid w:val="001B715D"/>
    <w:rsid w:val="001C27C0"/>
    <w:rsid w:val="001C3A55"/>
    <w:rsid w:val="001C6A4E"/>
    <w:rsid w:val="001D0949"/>
    <w:rsid w:val="001D1A5A"/>
    <w:rsid w:val="001D2FCF"/>
    <w:rsid w:val="001D4416"/>
    <w:rsid w:val="001D4937"/>
    <w:rsid w:val="001D64A9"/>
    <w:rsid w:val="001E0282"/>
    <w:rsid w:val="001E20D3"/>
    <w:rsid w:val="001E2C47"/>
    <w:rsid w:val="001E364D"/>
    <w:rsid w:val="001E410F"/>
    <w:rsid w:val="001E7677"/>
    <w:rsid w:val="001E7EA5"/>
    <w:rsid w:val="001F0AEF"/>
    <w:rsid w:val="001F0B1E"/>
    <w:rsid w:val="001F3E92"/>
    <w:rsid w:val="001F4C2E"/>
    <w:rsid w:val="001F56B9"/>
    <w:rsid w:val="001F5FA0"/>
    <w:rsid w:val="001F64C1"/>
    <w:rsid w:val="001F747D"/>
    <w:rsid w:val="00201ED2"/>
    <w:rsid w:val="0020222D"/>
    <w:rsid w:val="00202664"/>
    <w:rsid w:val="002029A6"/>
    <w:rsid w:val="00202C95"/>
    <w:rsid w:val="00202E9C"/>
    <w:rsid w:val="00203F4A"/>
    <w:rsid w:val="00204710"/>
    <w:rsid w:val="002047CC"/>
    <w:rsid w:val="002057FA"/>
    <w:rsid w:val="00206A36"/>
    <w:rsid w:val="00210A86"/>
    <w:rsid w:val="00210AFB"/>
    <w:rsid w:val="0021172F"/>
    <w:rsid w:val="00211AC4"/>
    <w:rsid w:val="00212436"/>
    <w:rsid w:val="00213BE4"/>
    <w:rsid w:val="00222ADD"/>
    <w:rsid w:val="00223163"/>
    <w:rsid w:val="00224896"/>
    <w:rsid w:val="00224B92"/>
    <w:rsid w:val="002274F5"/>
    <w:rsid w:val="00230224"/>
    <w:rsid w:val="0023079F"/>
    <w:rsid w:val="00231F35"/>
    <w:rsid w:val="00232C04"/>
    <w:rsid w:val="0023369C"/>
    <w:rsid w:val="0023546E"/>
    <w:rsid w:val="00236680"/>
    <w:rsid w:val="00236AE5"/>
    <w:rsid w:val="00236F9D"/>
    <w:rsid w:val="002406A6"/>
    <w:rsid w:val="00240725"/>
    <w:rsid w:val="002408EA"/>
    <w:rsid w:val="00241AFE"/>
    <w:rsid w:val="00242ECF"/>
    <w:rsid w:val="002459B4"/>
    <w:rsid w:val="00246552"/>
    <w:rsid w:val="00247034"/>
    <w:rsid w:val="0024719E"/>
    <w:rsid w:val="00251E59"/>
    <w:rsid w:val="00252B9F"/>
    <w:rsid w:val="00260995"/>
    <w:rsid w:val="0026178C"/>
    <w:rsid w:val="0026199E"/>
    <w:rsid w:val="00263A10"/>
    <w:rsid w:val="00263F47"/>
    <w:rsid w:val="00264ACF"/>
    <w:rsid w:val="00265002"/>
    <w:rsid w:val="00266729"/>
    <w:rsid w:val="00267C47"/>
    <w:rsid w:val="00267E25"/>
    <w:rsid w:val="00270C99"/>
    <w:rsid w:val="00271978"/>
    <w:rsid w:val="00271E80"/>
    <w:rsid w:val="0027242D"/>
    <w:rsid w:val="00273AA7"/>
    <w:rsid w:val="00274D10"/>
    <w:rsid w:val="002752E5"/>
    <w:rsid w:val="00277BA4"/>
    <w:rsid w:val="002805A0"/>
    <w:rsid w:val="00281913"/>
    <w:rsid w:val="002819D7"/>
    <w:rsid w:val="00283BDA"/>
    <w:rsid w:val="00284CC6"/>
    <w:rsid w:val="00286F5F"/>
    <w:rsid w:val="0029049A"/>
    <w:rsid w:val="002919F3"/>
    <w:rsid w:val="00291FFC"/>
    <w:rsid w:val="00293E30"/>
    <w:rsid w:val="00294127"/>
    <w:rsid w:val="00294383"/>
    <w:rsid w:val="00294C17"/>
    <w:rsid w:val="00296391"/>
    <w:rsid w:val="002A0DFC"/>
    <w:rsid w:val="002A0F2A"/>
    <w:rsid w:val="002A1134"/>
    <w:rsid w:val="002A1519"/>
    <w:rsid w:val="002A2463"/>
    <w:rsid w:val="002A503E"/>
    <w:rsid w:val="002A52DF"/>
    <w:rsid w:val="002A55B3"/>
    <w:rsid w:val="002A7857"/>
    <w:rsid w:val="002B0BC1"/>
    <w:rsid w:val="002B0E8D"/>
    <w:rsid w:val="002B3000"/>
    <w:rsid w:val="002B3AF5"/>
    <w:rsid w:val="002C1394"/>
    <w:rsid w:val="002C190A"/>
    <w:rsid w:val="002C1A7E"/>
    <w:rsid w:val="002C20BB"/>
    <w:rsid w:val="002C272A"/>
    <w:rsid w:val="002C2DD3"/>
    <w:rsid w:val="002C4D2A"/>
    <w:rsid w:val="002C50EC"/>
    <w:rsid w:val="002C5541"/>
    <w:rsid w:val="002C66E0"/>
    <w:rsid w:val="002D0A75"/>
    <w:rsid w:val="002D3376"/>
    <w:rsid w:val="002D44CE"/>
    <w:rsid w:val="002D4C17"/>
    <w:rsid w:val="002D4E4E"/>
    <w:rsid w:val="002D7324"/>
    <w:rsid w:val="002E016D"/>
    <w:rsid w:val="002E14D6"/>
    <w:rsid w:val="002E241C"/>
    <w:rsid w:val="002E3967"/>
    <w:rsid w:val="002E4DCF"/>
    <w:rsid w:val="002E5724"/>
    <w:rsid w:val="002E6265"/>
    <w:rsid w:val="002E7AC3"/>
    <w:rsid w:val="002E7EC9"/>
    <w:rsid w:val="002F0A61"/>
    <w:rsid w:val="002F2395"/>
    <w:rsid w:val="002F5B60"/>
    <w:rsid w:val="00300C70"/>
    <w:rsid w:val="00300E32"/>
    <w:rsid w:val="00303133"/>
    <w:rsid w:val="00305B3C"/>
    <w:rsid w:val="003072AD"/>
    <w:rsid w:val="00307EFA"/>
    <w:rsid w:val="00310467"/>
    <w:rsid w:val="00310638"/>
    <w:rsid w:val="00311656"/>
    <w:rsid w:val="00311ED0"/>
    <w:rsid w:val="003131D3"/>
    <w:rsid w:val="003174BC"/>
    <w:rsid w:val="00320912"/>
    <w:rsid w:val="00321400"/>
    <w:rsid w:val="00322C71"/>
    <w:rsid w:val="003235D8"/>
    <w:rsid w:val="0032543B"/>
    <w:rsid w:val="0032649B"/>
    <w:rsid w:val="003321AE"/>
    <w:rsid w:val="00335B0F"/>
    <w:rsid w:val="0033615E"/>
    <w:rsid w:val="00336D12"/>
    <w:rsid w:val="0033752D"/>
    <w:rsid w:val="003410FE"/>
    <w:rsid w:val="00342FBD"/>
    <w:rsid w:val="003455B4"/>
    <w:rsid w:val="003501DC"/>
    <w:rsid w:val="0035076F"/>
    <w:rsid w:val="0035080C"/>
    <w:rsid w:val="003516AF"/>
    <w:rsid w:val="00351A51"/>
    <w:rsid w:val="0035212E"/>
    <w:rsid w:val="003542E8"/>
    <w:rsid w:val="00354B06"/>
    <w:rsid w:val="003553E4"/>
    <w:rsid w:val="00356F7D"/>
    <w:rsid w:val="00357429"/>
    <w:rsid w:val="00360652"/>
    <w:rsid w:val="00360CC1"/>
    <w:rsid w:val="00363856"/>
    <w:rsid w:val="00363BDF"/>
    <w:rsid w:val="00363E88"/>
    <w:rsid w:val="003648C5"/>
    <w:rsid w:val="0036785C"/>
    <w:rsid w:val="00370B59"/>
    <w:rsid w:val="00370BD4"/>
    <w:rsid w:val="003722FA"/>
    <w:rsid w:val="00373F5F"/>
    <w:rsid w:val="00374246"/>
    <w:rsid w:val="00375CC4"/>
    <w:rsid w:val="00376F28"/>
    <w:rsid w:val="003778FE"/>
    <w:rsid w:val="003804C2"/>
    <w:rsid w:val="003814C0"/>
    <w:rsid w:val="00382172"/>
    <w:rsid w:val="003844C0"/>
    <w:rsid w:val="00384AB8"/>
    <w:rsid w:val="0038531C"/>
    <w:rsid w:val="003856F3"/>
    <w:rsid w:val="00386DC4"/>
    <w:rsid w:val="003871B2"/>
    <w:rsid w:val="003903FB"/>
    <w:rsid w:val="003916D5"/>
    <w:rsid w:val="00392E57"/>
    <w:rsid w:val="00396A79"/>
    <w:rsid w:val="00397625"/>
    <w:rsid w:val="00397AE7"/>
    <w:rsid w:val="003A010D"/>
    <w:rsid w:val="003A08C5"/>
    <w:rsid w:val="003A1FDA"/>
    <w:rsid w:val="003A250F"/>
    <w:rsid w:val="003A4C10"/>
    <w:rsid w:val="003A65F7"/>
    <w:rsid w:val="003B0033"/>
    <w:rsid w:val="003B05C7"/>
    <w:rsid w:val="003B3B81"/>
    <w:rsid w:val="003B685B"/>
    <w:rsid w:val="003C197D"/>
    <w:rsid w:val="003C1DE9"/>
    <w:rsid w:val="003C246E"/>
    <w:rsid w:val="003C3B0A"/>
    <w:rsid w:val="003C3E98"/>
    <w:rsid w:val="003C46EC"/>
    <w:rsid w:val="003C7AAF"/>
    <w:rsid w:val="003D03EE"/>
    <w:rsid w:val="003D3B03"/>
    <w:rsid w:val="003D49D3"/>
    <w:rsid w:val="003D4FF1"/>
    <w:rsid w:val="003D5119"/>
    <w:rsid w:val="003D6A0E"/>
    <w:rsid w:val="003E1B33"/>
    <w:rsid w:val="003E30AB"/>
    <w:rsid w:val="003E4AA9"/>
    <w:rsid w:val="003E4C76"/>
    <w:rsid w:val="003E5996"/>
    <w:rsid w:val="003E650A"/>
    <w:rsid w:val="003E7EA1"/>
    <w:rsid w:val="003F09BE"/>
    <w:rsid w:val="003F4009"/>
    <w:rsid w:val="003F4F50"/>
    <w:rsid w:val="003F6663"/>
    <w:rsid w:val="003F6EAE"/>
    <w:rsid w:val="003F74DA"/>
    <w:rsid w:val="003F7538"/>
    <w:rsid w:val="00400F0F"/>
    <w:rsid w:val="004024BB"/>
    <w:rsid w:val="00402640"/>
    <w:rsid w:val="004051B3"/>
    <w:rsid w:val="00406F68"/>
    <w:rsid w:val="004075B6"/>
    <w:rsid w:val="00407D0C"/>
    <w:rsid w:val="00410BF0"/>
    <w:rsid w:val="00412901"/>
    <w:rsid w:val="00413A21"/>
    <w:rsid w:val="00413B6D"/>
    <w:rsid w:val="00413BB0"/>
    <w:rsid w:val="00416399"/>
    <w:rsid w:val="00416AA6"/>
    <w:rsid w:val="00420326"/>
    <w:rsid w:val="00420952"/>
    <w:rsid w:val="00420B1D"/>
    <w:rsid w:val="00420E9E"/>
    <w:rsid w:val="00421130"/>
    <w:rsid w:val="00422109"/>
    <w:rsid w:val="0042235A"/>
    <w:rsid w:val="00422895"/>
    <w:rsid w:val="004249E1"/>
    <w:rsid w:val="0042574D"/>
    <w:rsid w:val="00430791"/>
    <w:rsid w:val="00430AF2"/>
    <w:rsid w:val="004312F1"/>
    <w:rsid w:val="00433318"/>
    <w:rsid w:val="004333AE"/>
    <w:rsid w:val="00433EFF"/>
    <w:rsid w:val="00436389"/>
    <w:rsid w:val="00443081"/>
    <w:rsid w:val="00443C6E"/>
    <w:rsid w:val="00446BEE"/>
    <w:rsid w:val="00447058"/>
    <w:rsid w:val="00447236"/>
    <w:rsid w:val="0045056F"/>
    <w:rsid w:val="00450F16"/>
    <w:rsid w:val="00451133"/>
    <w:rsid w:val="0045211E"/>
    <w:rsid w:val="00453A15"/>
    <w:rsid w:val="00453FCC"/>
    <w:rsid w:val="00454DA6"/>
    <w:rsid w:val="004570F3"/>
    <w:rsid w:val="00460B06"/>
    <w:rsid w:val="00463C7A"/>
    <w:rsid w:val="00463CCF"/>
    <w:rsid w:val="00465272"/>
    <w:rsid w:val="00466CF3"/>
    <w:rsid w:val="00471482"/>
    <w:rsid w:val="0047217B"/>
    <w:rsid w:val="00472E5D"/>
    <w:rsid w:val="00474B42"/>
    <w:rsid w:val="00481591"/>
    <w:rsid w:val="00482EF3"/>
    <w:rsid w:val="0048317C"/>
    <w:rsid w:val="0048608B"/>
    <w:rsid w:val="004865F5"/>
    <w:rsid w:val="00486634"/>
    <w:rsid w:val="00486A0C"/>
    <w:rsid w:val="004874F3"/>
    <w:rsid w:val="004948F2"/>
    <w:rsid w:val="00497425"/>
    <w:rsid w:val="004A0041"/>
    <w:rsid w:val="004A1E7C"/>
    <w:rsid w:val="004A1ED6"/>
    <w:rsid w:val="004A47D7"/>
    <w:rsid w:val="004A4E29"/>
    <w:rsid w:val="004A6727"/>
    <w:rsid w:val="004A68A2"/>
    <w:rsid w:val="004A7780"/>
    <w:rsid w:val="004A7E50"/>
    <w:rsid w:val="004B16F2"/>
    <w:rsid w:val="004B2960"/>
    <w:rsid w:val="004B5DC6"/>
    <w:rsid w:val="004B605B"/>
    <w:rsid w:val="004C15D8"/>
    <w:rsid w:val="004C3C8A"/>
    <w:rsid w:val="004C4ADE"/>
    <w:rsid w:val="004C6916"/>
    <w:rsid w:val="004C7498"/>
    <w:rsid w:val="004C74F2"/>
    <w:rsid w:val="004C7C20"/>
    <w:rsid w:val="004D0952"/>
    <w:rsid w:val="004D0CE2"/>
    <w:rsid w:val="004D1B7D"/>
    <w:rsid w:val="004D22D5"/>
    <w:rsid w:val="004D56C5"/>
    <w:rsid w:val="004D5EDB"/>
    <w:rsid w:val="004D6580"/>
    <w:rsid w:val="004E0B1B"/>
    <w:rsid w:val="004E13F9"/>
    <w:rsid w:val="004E25C7"/>
    <w:rsid w:val="004E3358"/>
    <w:rsid w:val="004E33F0"/>
    <w:rsid w:val="004E4586"/>
    <w:rsid w:val="004E579F"/>
    <w:rsid w:val="004E5C54"/>
    <w:rsid w:val="004E7ADC"/>
    <w:rsid w:val="004F52DF"/>
    <w:rsid w:val="004F5C74"/>
    <w:rsid w:val="0050067A"/>
    <w:rsid w:val="00500ED5"/>
    <w:rsid w:val="005011A8"/>
    <w:rsid w:val="00501D34"/>
    <w:rsid w:val="005025A1"/>
    <w:rsid w:val="00502D36"/>
    <w:rsid w:val="00502E47"/>
    <w:rsid w:val="005049FA"/>
    <w:rsid w:val="00504E71"/>
    <w:rsid w:val="005065F5"/>
    <w:rsid w:val="0050675B"/>
    <w:rsid w:val="005070D1"/>
    <w:rsid w:val="00510006"/>
    <w:rsid w:val="005133DD"/>
    <w:rsid w:val="00513A10"/>
    <w:rsid w:val="00515B94"/>
    <w:rsid w:val="005165D0"/>
    <w:rsid w:val="00516E2E"/>
    <w:rsid w:val="00517C2C"/>
    <w:rsid w:val="00517ECB"/>
    <w:rsid w:val="005222F8"/>
    <w:rsid w:val="005223D6"/>
    <w:rsid w:val="0052330A"/>
    <w:rsid w:val="005243AA"/>
    <w:rsid w:val="00525C5B"/>
    <w:rsid w:val="005272E3"/>
    <w:rsid w:val="005313FB"/>
    <w:rsid w:val="005316E3"/>
    <w:rsid w:val="005318B3"/>
    <w:rsid w:val="005331B9"/>
    <w:rsid w:val="00533D04"/>
    <w:rsid w:val="005340EE"/>
    <w:rsid w:val="00534713"/>
    <w:rsid w:val="005349A4"/>
    <w:rsid w:val="00534C4F"/>
    <w:rsid w:val="00534C6F"/>
    <w:rsid w:val="00535107"/>
    <w:rsid w:val="0053660D"/>
    <w:rsid w:val="0053680E"/>
    <w:rsid w:val="00537554"/>
    <w:rsid w:val="005378F5"/>
    <w:rsid w:val="00540A4B"/>
    <w:rsid w:val="00541CF3"/>
    <w:rsid w:val="005424A6"/>
    <w:rsid w:val="00544281"/>
    <w:rsid w:val="00544490"/>
    <w:rsid w:val="005456D9"/>
    <w:rsid w:val="00547141"/>
    <w:rsid w:val="00547F6B"/>
    <w:rsid w:val="00550201"/>
    <w:rsid w:val="005509D6"/>
    <w:rsid w:val="00550FCF"/>
    <w:rsid w:val="00551518"/>
    <w:rsid w:val="0055171A"/>
    <w:rsid w:val="00556C00"/>
    <w:rsid w:val="00561321"/>
    <w:rsid w:val="00562E35"/>
    <w:rsid w:val="005640F6"/>
    <w:rsid w:val="005649BC"/>
    <w:rsid w:val="0056677C"/>
    <w:rsid w:val="005667A4"/>
    <w:rsid w:val="00567531"/>
    <w:rsid w:val="0057037D"/>
    <w:rsid w:val="00570494"/>
    <w:rsid w:val="0057339A"/>
    <w:rsid w:val="00576330"/>
    <w:rsid w:val="0057771B"/>
    <w:rsid w:val="005804B7"/>
    <w:rsid w:val="005844AC"/>
    <w:rsid w:val="00584D3A"/>
    <w:rsid w:val="00585FFE"/>
    <w:rsid w:val="00586E8A"/>
    <w:rsid w:val="005876FE"/>
    <w:rsid w:val="00591766"/>
    <w:rsid w:val="00593134"/>
    <w:rsid w:val="0059694A"/>
    <w:rsid w:val="005A00E6"/>
    <w:rsid w:val="005A2389"/>
    <w:rsid w:val="005A4151"/>
    <w:rsid w:val="005A475E"/>
    <w:rsid w:val="005A5D38"/>
    <w:rsid w:val="005A6DD2"/>
    <w:rsid w:val="005A76DF"/>
    <w:rsid w:val="005A7D55"/>
    <w:rsid w:val="005B1A47"/>
    <w:rsid w:val="005B1BF8"/>
    <w:rsid w:val="005B2A1D"/>
    <w:rsid w:val="005B6E7B"/>
    <w:rsid w:val="005B700C"/>
    <w:rsid w:val="005B750D"/>
    <w:rsid w:val="005C06D2"/>
    <w:rsid w:val="005C3E8B"/>
    <w:rsid w:val="005C4898"/>
    <w:rsid w:val="005C5307"/>
    <w:rsid w:val="005C7663"/>
    <w:rsid w:val="005D0422"/>
    <w:rsid w:val="005D0A05"/>
    <w:rsid w:val="005D147B"/>
    <w:rsid w:val="005D1841"/>
    <w:rsid w:val="005D2093"/>
    <w:rsid w:val="005D284C"/>
    <w:rsid w:val="005D2B77"/>
    <w:rsid w:val="005D44A2"/>
    <w:rsid w:val="005D48E9"/>
    <w:rsid w:val="005D4BEA"/>
    <w:rsid w:val="005D544D"/>
    <w:rsid w:val="005D67FD"/>
    <w:rsid w:val="005D740B"/>
    <w:rsid w:val="005D7A9E"/>
    <w:rsid w:val="005E045D"/>
    <w:rsid w:val="005E068D"/>
    <w:rsid w:val="005E3114"/>
    <w:rsid w:val="005E3222"/>
    <w:rsid w:val="005E33F7"/>
    <w:rsid w:val="005E3DD4"/>
    <w:rsid w:val="005E56E0"/>
    <w:rsid w:val="005E5803"/>
    <w:rsid w:val="005E7E52"/>
    <w:rsid w:val="005F14B5"/>
    <w:rsid w:val="005F1B3B"/>
    <w:rsid w:val="005F1DC4"/>
    <w:rsid w:val="005F28BE"/>
    <w:rsid w:val="005F4B93"/>
    <w:rsid w:val="005F4F1D"/>
    <w:rsid w:val="005F5007"/>
    <w:rsid w:val="005F5FB9"/>
    <w:rsid w:val="005F7738"/>
    <w:rsid w:val="00600D6D"/>
    <w:rsid w:val="00601175"/>
    <w:rsid w:val="00601D47"/>
    <w:rsid w:val="00603874"/>
    <w:rsid w:val="00603D7A"/>
    <w:rsid w:val="00605097"/>
    <w:rsid w:val="006060CC"/>
    <w:rsid w:val="00606162"/>
    <w:rsid w:val="00607F17"/>
    <w:rsid w:val="00610120"/>
    <w:rsid w:val="00613D7E"/>
    <w:rsid w:val="0061406C"/>
    <w:rsid w:val="00614200"/>
    <w:rsid w:val="00615B44"/>
    <w:rsid w:val="00616262"/>
    <w:rsid w:val="006164B1"/>
    <w:rsid w:val="00617CBD"/>
    <w:rsid w:val="00620721"/>
    <w:rsid w:val="00620BCA"/>
    <w:rsid w:val="006210D3"/>
    <w:rsid w:val="00621355"/>
    <w:rsid w:val="006218D9"/>
    <w:rsid w:val="00621B2D"/>
    <w:rsid w:val="0062386B"/>
    <w:rsid w:val="006243B8"/>
    <w:rsid w:val="006248D8"/>
    <w:rsid w:val="0062513E"/>
    <w:rsid w:val="00627DDA"/>
    <w:rsid w:val="00630690"/>
    <w:rsid w:val="00635C91"/>
    <w:rsid w:val="00636759"/>
    <w:rsid w:val="00636FD5"/>
    <w:rsid w:val="006403EC"/>
    <w:rsid w:val="0064116E"/>
    <w:rsid w:val="0064134F"/>
    <w:rsid w:val="00643A25"/>
    <w:rsid w:val="00644998"/>
    <w:rsid w:val="0064518F"/>
    <w:rsid w:val="00645F63"/>
    <w:rsid w:val="00646111"/>
    <w:rsid w:val="006461FE"/>
    <w:rsid w:val="00646993"/>
    <w:rsid w:val="006469D2"/>
    <w:rsid w:val="0064708E"/>
    <w:rsid w:val="00647E28"/>
    <w:rsid w:val="00647EBB"/>
    <w:rsid w:val="00651308"/>
    <w:rsid w:val="006522AD"/>
    <w:rsid w:val="0065425E"/>
    <w:rsid w:val="006544A3"/>
    <w:rsid w:val="006548B5"/>
    <w:rsid w:val="00657D8F"/>
    <w:rsid w:val="00657E16"/>
    <w:rsid w:val="00662315"/>
    <w:rsid w:val="006630EA"/>
    <w:rsid w:val="006641B7"/>
    <w:rsid w:val="0066517A"/>
    <w:rsid w:val="0066589B"/>
    <w:rsid w:val="00666CA3"/>
    <w:rsid w:val="0066741D"/>
    <w:rsid w:val="0067036D"/>
    <w:rsid w:val="00670E51"/>
    <w:rsid w:val="00671A46"/>
    <w:rsid w:val="00673CB2"/>
    <w:rsid w:val="00673D6A"/>
    <w:rsid w:val="00674AEA"/>
    <w:rsid w:val="00675DFE"/>
    <w:rsid w:val="006766ED"/>
    <w:rsid w:val="00677A91"/>
    <w:rsid w:val="00680F6A"/>
    <w:rsid w:val="0068254E"/>
    <w:rsid w:val="00684223"/>
    <w:rsid w:val="00687C0B"/>
    <w:rsid w:val="006921E1"/>
    <w:rsid w:val="006928D5"/>
    <w:rsid w:val="006931A3"/>
    <w:rsid w:val="006940E1"/>
    <w:rsid w:val="00694525"/>
    <w:rsid w:val="00694918"/>
    <w:rsid w:val="006949BF"/>
    <w:rsid w:val="00695F0A"/>
    <w:rsid w:val="006A1464"/>
    <w:rsid w:val="006A242A"/>
    <w:rsid w:val="006A309E"/>
    <w:rsid w:val="006A39E0"/>
    <w:rsid w:val="006A3CEB"/>
    <w:rsid w:val="006A546A"/>
    <w:rsid w:val="006A69ED"/>
    <w:rsid w:val="006A7637"/>
    <w:rsid w:val="006B001A"/>
    <w:rsid w:val="006B0239"/>
    <w:rsid w:val="006B02D1"/>
    <w:rsid w:val="006B0855"/>
    <w:rsid w:val="006B202A"/>
    <w:rsid w:val="006B25CB"/>
    <w:rsid w:val="006B2AF0"/>
    <w:rsid w:val="006B3487"/>
    <w:rsid w:val="006C1200"/>
    <w:rsid w:val="006C5D0D"/>
    <w:rsid w:val="006C7535"/>
    <w:rsid w:val="006C77E3"/>
    <w:rsid w:val="006C7CD3"/>
    <w:rsid w:val="006D1C4A"/>
    <w:rsid w:val="006D207B"/>
    <w:rsid w:val="006D4414"/>
    <w:rsid w:val="006D55F5"/>
    <w:rsid w:val="006D5BED"/>
    <w:rsid w:val="006D699B"/>
    <w:rsid w:val="006D70ED"/>
    <w:rsid w:val="006D7127"/>
    <w:rsid w:val="006E066C"/>
    <w:rsid w:val="006E1639"/>
    <w:rsid w:val="006E27C2"/>
    <w:rsid w:val="006E2970"/>
    <w:rsid w:val="006E4FCD"/>
    <w:rsid w:val="006E510A"/>
    <w:rsid w:val="006E63C3"/>
    <w:rsid w:val="006E7763"/>
    <w:rsid w:val="006F19CE"/>
    <w:rsid w:val="006F37C8"/>
    <w:rsid w:val="006F4AA2"/>
    <w:rsid w:val="006F4B25"/>
    <w:rsid w:val="006F50EA"/>
    <w:rsid w:val="006F5291"/>
    <w:rsid w:val="006F5E5D"/>
    <w:rsid w:val="006F6496"/>
    <w:rsid w:val="006F7681"/>
    <w:rsid w:val="007028B0"/>
    <w:rsid w:val="00702B7E"/>
    <w:rsid w:val="00703412"/>
    <w:rsid w:val="00703619"/>
    <w:rsid w:val="0070482F"/>
    <w:rsid w:val="007049FE"/>
    <w:rsid w:val="0070537F"/>
    <w:rsid w:val="007055EA"/>
    <w:rsid w:val="00711675"/>
    <w:rsid w:val="00711D74"/>
    <w:rsid w:val="007126D3"/>
    <w:rsid w:val="0071394A"/>
    <w:rsid w:val="007148C4"/>
    <w:rsid w:val="00720C7B"/>
    <w:rsid w:val="00720CBE"/>
    <w:rsid w:val="00721A27"/>
    <w:rsid w:val="0072263F"/>
    <w:rsid w:val="007230BA"/>
    <w:rsid w:val="00724246"/>
    <w:rsid w:val="007259F9"/>
    <w:rsid w:val="00727692"/>
    <w:rsid w:val="0073266D"/>
    <w:rsid w:val="00733590"/>
    <w:rsid w:val="00733CB1"/>
    <w:rsid w:val="007343DB"/>
    <w:rsid w:val="00734416"/>
    <w:rsid w:val="00735089"/>
    <w:rsid w:val="007353BB"/>
    <w:rsid w:val="0073581D"/>
    <w:rsid w:val="00736348"/>
    <w:rsid w:val="0073697C"/>
    <w:rsid w:val="00737881"/>
    <w:rsid w:val="0074045F"/>
    <w:rsid w:val="00740EDD"/>
    <w:rsid w:val="00741E20"/>
    <w:rsid w:val="00744EFD"/>
    <w:rsid w:val="00746A07"/>
    <w:rsid w:val="00747CAD"/>
    <w:rsid w:val="00750457"/>
    <w:rsid w:val="00750D21"/>
    <w:rsid w:val="00754914"/>
    <w:rsid w:val="007565E1"/>
    <w:rsid w:val="0075686E"/>
    <w:rsid w:val="00756F51"/>
    <w:rsid w:val="0075772E"/>
    <w:rsid w:val="00757C9D"/>
    <w:rsid w:val="00757EE8"/>
    <w:rsid w:val="00760908"/>
    <w:rsid w:val="00761BAE"/>
    <w:rsid w:val="00761BF1"/>
    <w:rsid w:val="00761DFB"/>
    <w:rsid w:val="00762C21"/>
    <w:rsid w:val="00764712"/>
    <w:rsid w:val="0076598F"/>
    <w:rsid w:val="007703B3"/>
    <w:rsid w:val="00770818"/>
    <w:rsid w:val="00775419"/>
    <w:rsid w:val="00780224"/>
    <w:rsid w:val="007814D3"/>
    <w:rsid w:val="007828A5"/>
    <w:rsid w:val="00783A84"/>
    <w:rsid w:val="0078447B"/>
    <w:rsid w:val="007846E4"/>
    <w:rsid w:val="007855D5"/>
    <w:rsid w:val="0078563E"/>
    <w:rsid w:val="00785D30"/>
    <w:rsid w:val="00787958"/>
    <w:rsid w:val="007944D3"/>
    <w:rsid w:val="0079558E"/>
    <w:rsid w:val="007958C4"/>
    <w:rsid w:val="00795ED8"/>
    <w:rsid w:val="007A114F"/>
    <w:rsid w:val="007A1877"/>
    <w:rsid w:val="007A4157"/>
    <w:rsid w:val="007A44D6"/>
    <w:rsid w:val="007A611A"/>
    <w:rsid w:val="007A647A"/>
    <w:rsid w:val="007A72BF"/>
    <w:rsid w:val="007B2281"/>
    <w:rsid w:val="007B506D"/>
    <w:rsid w:val="007B6C26"/>
    <w:rsid w:val="007B78DD"/>
    <w:rsid w:val="007C37A9"/>
    <w:rsid w:val="007C3E90"/>
    <w:rsid w:val="007C40A1"/>
    <w:rsid w:val="007C41E1"/>
    <w:rsid w:val="007C555D"/>
    <w:rsid w:val="007C5EC1"/>
    <w:rsid w:val="007C66EA"/>
    <w:rsid w:val="007C6988"/>
    <w:rsid w:val="007C6C5C"/>
    <w:rsid w:val="007C728B"/>
    <w:rsid w:val="007D04FD"/>
    <w:rsid w:val="007D0E31"/>
    <w:rsid w:val="007D0E8D"/>
    <w:rsid w:val="007D1EE7"/>
    <w:rsid w:val="007D3D2F"/>
    <w:rsid w:val="007D3F62"/>
    <w:rsid w:val="007D5A3D"/>
    <w:rsid w:val="007D73AA"/>
    <w:rsid w:val="007E0078"/>
    <w:rsid w:val="007E0493"/>
    <w:rsid w:val="007E0EB1"/>
    <w:rsid w:val="007E1284"/>
    <w:rsid w:val="007E14BB"/>
    <w:rsid w:val="007E33F3"/>
    <w:rsid w:val="007E3B7D"/>
    <w:rsid w:val="007E44F2"/>
    <w:rsid w:val="007E659B"/>
    <w:rsid w:val="007E6D3F"/>
    <w:rsid w:val="007E7496"/>
    <w:rsid w:val="007E7674"/>
    <w:rsid w:val="007F0524"/>
    <w:rsid w:val="007F0B5E"/>
    <w:rsid w:val="007F238D"/>
    <w:rsid w:val="007F7266"/>
    <w:rsid w:val="0080359E"/>
    <w:rsid w:val="00803903"/>
    <w:rsid w:val="008051A5"/>
    <w:rsid w:val="00805392"/>
    <w:rsid w:val="008060D9"/>
    <w:rsid w:val="0080636B"/>
    <w:rsid w:val="008076E9"/>
    <w:rsid w:val="00807F16"/>
    <w:rsid w:val="00810E51"/>
    <w:rsid w:val="0081314C"/>
    <w:rsid w:val="00813423"/>
    <w:rsid w:val="00813CD1"/>
    <w:rsid w:val="0081494B"/>
    <w:rsid w:val="00815F19"/>
    <w:rsid w:val="00816246"/>
    <w:rsid w:val="0082168B"/>
    <w:rsid w:val="00822183"/>
    <w:rsid w:val="008231A7"/>
    <w:rsid w:val="00823A51"/>
    <w:rsid w:val="00823BEF"/>
    <w:rsid w:val="008240D5"/>
    <w:rsid w:val="0082475F"/>
    <w:rsid w:val="00824ECD"/>
    <w:rsid w:val="0082511C"/>
    <w:rsid w:val="00827784"/>
    <w:rsid w:val="00832032"/>
    <w:rsid w:val="008326BB"/>
    <w:rsid w:val="008340E2"/>
    <w:rsid w:val="008342B0"/>
    <w:rsid w:val="0083515A"/>
    <w:rsid w:val="0083568A"/>
    <w:rsid w:val="00836959"/>
    <w:rsid w:val="00837CD9"/>
    <w:rsid w:val="00840E51"/>
    <w:rsid w:val="00843091"/>
    <w:rsid w:val="008433A7"/>
    <w:rsid w:val="008508B3"/>
    <w:rsid w:val="00850D96"/>
    <w:rsid w:val="0085227A"/>
    <w:rsid w:val="00854AE3"/>
    <w:rsid w:val="00856C8A"/>
    <w:rsid w:val="00861357"/>
    <w:rsid w:val="00861B92"/>
    <w:rsid w:val="00861E78"/>
    <w:rsid w:val="00863329"/>
    <w:rsid w:val="00865C6A"/>
    <w:rsid w:val="0086688D"/>
    <w:rsid w:val="00867A89"/>
    <w:rsid w:val="0087364C"/>
    <w:rsid w:val="00873762"/>
    <w:rsid w:val="00873FD9"/>
    <w:rsid w:val="00874DEB"/>
    <w:rsid w:val="00876A22"/>
    <w:rsid w:val="008801F4"/>
    <w:rsid w:val="00880B21"/>
    <w:rsid w:val="00880E0E"/>
    <w:rsid w:val="00880FE0"/>
    <w:rsid w:val="008814FB"/>
    <w:rsid w:val="0088207E"/>
    <w:rsid w:val="0088329A"/>
    <w:rsid w:val="00884392"/>
    <w:rsid w:val="008843D7"/>
    <w:rsid w:val="00884547"/>
    <w:rsid w:val="008868E6"/>
    <w:rsid w:val="00886D4F"/>
    <w:rsid w:val="00890922"/>
    <w:rsid w:val="008916AC"/>
    <w:rsid w:val="008928B1"/>
    <w:rsid w:val="008940F4"/>
    <w:rsid w:val="0089449D"/>
    <w:rsid w:val="00895B05"/>
    <w:rsid w:val="00895C24"/>
    <w:rsid w:val="00896254"/>
    <w:rsid w:val="008A08A2"/>
    <w:rsid w:val="008A16C0"/>
    <w:rsid w:val="008A627A"/>
    <w:rsid w:val="008A6492"/>
    <w:rsid w:val="008A7F87"/>
    <w:rsid w:val="008B19DF"/>
    <w:rsid w:val="008B1BAE"/>
    <w:rsid w:val="008B28C3"/>
    <w:rsid w:val="008B3C84"/>
    <w:rsid w:val="008B479B"/>
    <w:rsid w:val="008B5A76"/>
    <w:rsid w:val="008B6C5E"/>
    <w:rsid w:val="008C2CC7"/>
    <w:rsid w:val="008C3182"/>
    <w:rsid w:val="008C431A"/>
    <w:rsid w:val="008C47DA"/>
    <w:rsid w:val="008C585C"/>
    <w:rsid w:val="008C5B58"/>
    <w:rsid w:val="008C5E9C"/>
    <w:rsid w:val="008C6E7B"/>
    <w:rsid w:val="008C757D"/>
    <w:rsid w:val="008C7B55"/>
    <w:rsid w:val="008D0208"/>
    <w:rsid w:val="008D0EB6"/>
    <w:rsid w:val="008D40CD"/>
    <w:rsid w:val="008D4BD1"/>
    <w:rsid w:val="008D5C98"/>
    <w:rsid w:val="008E0D5D"/>
    <w:rsid w:val="008E1741"/>
    <w:rsid w:val="008E2465"/>
    <w:rsid w:val="008E2B05"/>
    <w:rsid w:val="008E62A3"/>
    <w:rsid w:val="008F19F0"/>
    <w:rsid w:val="008F1D5A"/>
    <w:rsid w:val="008F2ACC"/>
    <w:rsid w:val="008F2F94"/>
    <w:rsid w:val="008F478A"/>
    <w:rsid w:val="008F492D"/>
    <w:rsid w:val="008F4CA8"/>
    <w:rsid w:val="008F5E30"/>
    <w:rsid w:val="008F6C44"/>
    <w:rsid w:val="008F7941"/>
    <w:rsid w:val="009000EF"/>
    <w:rsid w:val="00901998"/>
    <w:rsid w:val="00901F9C"/>
    <w:rsid w:val="00902836"/>
    <w:rsid w:val="009038D8"/>
    <w:rsid w:val="00904217"/>
    <w:rsid w:val="009044E1"/>
    <w:rsid w:val="00905479"/>
    <w:rsid w:val="00911E61"/>
    <w:rsid w:val="009132A7"/>
    <w:rsid w:val="0091345B"/>
    <w:rsid w:val="009141EB"/>
    <w:rsid w:val="00914BBF"/>
    <w:rsid w:val="00914D7F"/>
    <w:rsid w:val="00915114"/>
    <w:rsid w:val="00915AE6"/>
    <w:rsid w:val="009170E3"/>
    <w:rsid w:val="009200D1"/>
    <w:rsid w:val="009215F2"/>
    <w:rsid w:val="00921A4E"/>
    <w:rsid w:val="00923011"/>
    <w:rsid w:val="009300D7"/>
    <w:rsid w:val="009322EC"/>
    <w:rsid w:val="009322F0"/>
    <w:rsid w:val="00932D54"/>
    <w:rsid w:val="00935502"/>
    <w:rsid w:val="00936E50"/>
    <w:rsid w:val="00937A60"/>
    <w:rsid w:val="00942CFF"/>
    <w:rsid w:val="00943AD9"/>
    <w:rsid w:val="009447C5"/>
    <w:rsid w:val="00944BD2"/>
    <w:rsid w:val="00944DBC"/>
    <w:rsid w:val="009452A2"/>
    <w:rsid w:val="00945E3E"/>
    <w:rsid w:val="009460D8"/>
    <w:rsid w:val="0094728C"/>
    <w:rsid w:val="00950EE2"/>
    <w:rsid w:val="00951620"/>
    <w:rsid w:val="00951822"/>
    <w:rsid w:val="00952177"/>
    <w:rsid w:val="009534B9"/>
    <w:rsid w:val="0095403E"/>
    <w:rsid w:val="0095452C"/>
    <w:rsid w:val="00954608"/>
    <w:rsid w:val="00954A0C"/>
    <w:rsid w:val="009556B5"/>
    <w:rsid w:val="009605DF"/>
    <w:rsid w:val="00961079"/>
    <w:rsid w:val="0096171A"/>
    <w:rsid w:val="00962FE3"/>
    <w:rsid w:val="009648D8"/>
    <w:rsid w:val="00964DF6"/>
    <w:rsid w:val="00965244"/>
    <w:rsid w:val="00965AEE"/>
    <w:rsid w:val="00965CD9"/>
    <w:rsid w:val="00966AC3"/>
    <w:rsid w:val="009672B5"/>
    <w:rsid w:val="0096734A"/>
    <w:rsid w:val="00971385"/>
    <w:rsid w:val="00972BD3"/>
    <w:rsid w:val="00973779"/>
    <w:rsid w:val="00974B04"/>
    <w:rsid w:val="00975299"/>
    <w:rsid w:val="009754B2"/>
    <w:rsid w:val="009765CA"/>
    <w:rsid w:val="009836BF"/>
    <w:rsid w:val="00983898"/>
    <w:rsid w:val="00983DAF"/>
    <w:rsid w:val="00985012"/>
    <w:rsid w:val="0098723D"/>
    <w:rsid w:val="00992C62"/>
    <w:rsid w:val="00993860"/>
    <w:rsid w:val="00994311"/>
    <w:rsid w:val="00997792"/>
    <w:rsid w:val="009A0589"/>
    <w:rsid w:val="009A070B"/>
    <w:rsid w:val="009A07BC"/>
    <w:rsid w:val="009A1098"/>
    <w:rsid w:val="009A5D97"/>
    <w:rsid w:val="009A6085"/>
    <w:rsid w:val="009A6D01"/>
    <w:rsid w:val="009B05E3"/>
    <w:rsid w:val="009B06BC"/>
    <w:rsid w:val="009B0F82"/>
    <w:rsid w:val="009B2D28"/>
    <w:rsid w:val="009B3E10"/>
    <w:rsid w:val="009B4AFD"/>
    <w:rsid w:val="009B5121"/>
    <w:rsid w:val="009B5A63"/>
    <w:rsid w:val="009B5DC3"/>
    <w:rsid w:val="009B6547"/>
    <w:rsid w:val="009B66EF"/>
    <w:rsid w:val="009B77F6"/>
    <w:rsid w:val="009B791E"/>
    <w:rsid w:val="009B7B99"/>
    <w:rsid w:val="009C033C"/>
    <w:rsid w:val="009C23C6"/>
    <w:rsid w:val="009C5413"/>
    <w:rsid w:val="009C58A2"/>
    <w:rsid w:val="009C60B5"/>
    <w:rsid w:val="009C6894"/>
    <w:rsid w:val="009C748C"/>
    <w:rsid w:val="009C7677"/>
    <w:rsid w:val="009D0C73"/>
    <w:rsid w:val="009D63B4"/>
    <w:rsid w:val="009D6B2F"/>
    <w:rsid w:val="009D7837"/>
    <w:rsid w:val="009E0048"/>
    <w:rsid w:val="009E0B13"/>
    <w:rsid w:val="009E32C7"/>
    <w:rsid w:val="009E369D"/>
    <w:rsid w:val="009E36E9"/>
    <w:rsid w:val="009E3DA4"/>
    <w:rsid w:val="009E526B"/>
    <w:rsid w:val="009E52C1"/>
    <w:rsid w:val="009E545F"/>
    <w:rsid w:val="009E6439"/>
    <w:rsid w:val="009E661B"/>
    <w:rsid w:val="009E680B"/>
    <w:rsid w:val="009E6EE4"/>
    <w:rsid w:val="009F05B2"/>
    <w:rsid w:val="009F05BB"/>
    <w:rsid w:val="009F1B51"/>
    <w:rsid w:val="009F2474"/>
    <w:rsid w:val="009F4987"/>
    <w:rsid w:val="009F6413"/>
    <w:rsid w:val="009F6A3F"/>
    <w:rsid w:val="009F790A"/>
    <w:rsid w:val="00A00060"/>
    <w:rsid w:val="00A00B99"/>
    <w:rsid w:val="00A02944"/>
    <w:rsid w:val="00A03173"/>
    <w:rsid w:val="00A03321"/>
    <w:rsid w:val="00A03403"/>
    <w:rsid w:val="00A07B88"/>
    <w:rsid w:val="00A100FC"/>
    <w:rsid w:val="00A11A9F"/>
    <w:rsid w:val="00A15723"/>
    <w:rsid w:val="00A15A1F"/>
    <w:rsid w:val="00A164B4"/>
    <w:rsid w:val="00A22180"/>
    <w:rsid w:val="00A22A25"/>
    <w:rsid w:val="00A230D5"/>
    <w:rsid w:val="00A23508"/>
    <w:rsid w:val="00A24206"/>
    <w:rsid w:val="00A24239"/>
    <w:rsid w:val="00A246B1"/>
    <w:rsid w:val="00A25095"/>
    <w:rsid w:val="00A26BF5"/>
    <w:rsid w:val="00A27188"/>
    <w:rsid w:val="00A27309"/>
    <w:rsid w:val="00A27EF1"/>
    <w:rsid w:val="00A312E3"/>
    <w:rsid w:val="00A3197F"/>
    <w:rsid w:val="00A3281B"/>
    <w:rsid w:val="00A32D00"/>
    <w:rsid w:val="00A331A8"/>
    <w:rsid w:val="00A3325A"/>
    <w:rsid w:val="00A35647"/>
    <w:rsid w:val="00A36CF4"/>
    <w:rsid w:val="00A36F18"/>
    <w:rsid w:val="00A37A98"/>
    <w:rsid w:val="00A40162"/>
    <w:rsid w:val="00A410EC"/>
    <w:rsid w:val="00A4110A"/>
    <w:rsid w:val="00A43013"/>
    <w:rsid w:val="00A4326C"/>
    <w:rsid w:val="00A445AA"/>
    <w:rsid w:val="00A45AE8"/>
    <w:rsid w:val="00A5044D"/>
    <w:rsid w:val="00A50587"/>
    <w:rsid w:val="00A515A1"/>
    <w:rsid w:val="00A51E87"/>
    <w:rsid w:val="00A528AD"/>
    <w:rsid w:val="00A52D07"/>
    <w:rsid w:val="00A53BC2"/>
    <w:rsid w:val="00A5793D"/>
    <w:rsid w:val="00A61AC4"/>
    <w:rsid w:val="00A62913"/>
    <w:rsid w:val="00A65CAB"/>
    <w:rsid w:val="00A67DDE"/>
    <w:rsid w:val="00A67E60"/>
    <w:rsid w:val="00A702A9"/>
    <w:rsid w:val="00A70368"/>
    <w:rsid w:val="00A70B33"/>
    <w:rsid w:val="00A70C4D"/>
    <w:rsid w:val="00A7332D"/>
    <w:rsid w:val="00A7373D"/>
    <w:rsid w:val="00A74F78"/>
    <w:rsid w:val="00A75FCA"/>
    <w:rsid w:val="00A767E8"/>
    <w:rsid w:val="00A76BF6"/>
    <w:rsid w:val="00A776EB"/>
    <w:rsid w:val="00A84071"/>
    <w:rsid w:val="00A85E85"/>
    <w:rsid w:val="00A85EF2"/>
    <w:rsid w:val="00A86746"/>
    <w:rsid w:val="00A86928"/>
    <w:rsid w:val="00A91482"/>
    <w:rsid w:val="00A919B2"/>
    <w:rsid w:val="00A92706"/>
    <w:rsid w:val="00A93C85"/>
    <w:rsid w:val="00A94110"/>
    <w:rsid w:val="00A97738"/>
    <w:rsid w:val="00AA04B3"/>
    <w:rsid w:val="00AA0853"/>
    <w:rsid w:val="00AA31A4"/>
    <w:rsid w:val="00AA3C58"/>
    <w:rsid w:val="00AA4A17"/>
    <w:rsid w:val="00AA56B0"/>
    <w:rsid w:val="00AA67F2"/>
    <w:rsid w:val="00AA7A58"/>
    <w:rsid w:val="00AB03D5"/>
    <w:rsid w:val="00AB07B2"/>
    <w:rsid w:val="00AB1475"/>
    <w:rsid w:val="00AB1723"/>
    <w:rsid w:val="00AB17E9"/>
    <w:rsid w:val="00AB1B0F"/>
    <w:rsid w:val="00AB551B"/>
    <w:rsid w:val="00AB69D5"/>
    <w:rsid w:val="00AB6D8F"/>
    <w:rsid w:val="00AB7AC7"/>
    <w:rsid w:val="00AB7C2D"/>
    <w:rsid w:val="00AC1359"/>
    <w:rsid w:val="00AC1C28"/>
    <w:rsid w:val="00AC28A8"/>
    <w:rsid w:val="00AC3F3B"/>
    <w:rsid w:val="00AC60A9"/>
    <w:rsid w:val="00AC6126"/>
    <w:rsid w:val="00AC6A2B"/>
    <w:rsid w:val="00AC7299"/>
    <w:rsid w:val="00AC7C93"/>
    <w:rsid w:val="00AD0891"/>
    <w:rsid w:val="00AD0A6B"/>
    <w:rsid w:val="00AD18B7"/>
    <w:rsid w:val="00AD1F8D"/>
    <w:rsid w:val="00AD2311"/>
    <w:rsid w:val="00AD28DA"/>
    <w:rsid w:val="00AD2D89"/>
    <w:rsid w:val="00AD3698"/>
    <w:rsid w:val="00AD4093"/>
    <w:rsid w:val="00AD459C"/>
    <w:rsid w:val="00AD55C3"/>
    <w:rsid w:val="00AD6267"/>
    <w:rsid w:val="00AE04C8"/>
    <w:rsid w:val="00AE1EF2"/>
    <w:rsid w:val="00AE205D"/>
    <w:rsid w:val="00AE36D0"/>
    <w:rsid w:val="00AE6491"/>
    <w:rsid w:val="00AF0F48"/>
    <w:rsid w:val="00AF108A"/>
    <w:rsid w:val="00AF1BE5"/>
    <w:rsid w:val="00AF241E"/>
    <w:rsid w:val="00AF3DB5"/>
    <w:rsid w:val="00AF5966"/>
    <w:rsid w:val="00AF67A3"/>
    <w:rsid w:val="00AF7399"/>
    <w:rsid w:val="00AF7B61"/>
    <w:rsid w:val="00AF7D51"/>
    <w:rsid w:val="00B014E3"/>
    <w:rsid w:val="00B01D2E"/>
    <w:rsid w:val="00B025EB"/>
    <w:rsid w:val="00B02E55"/>
    <w:rsid w:val="00B036C1"/>
    <w:rsid w:val="00B03C58"/>
    <w:rsid w:val="00B03DBB"/>
    <w:rsid w:val="00B05283"/>
    <w:rsid w:val="00B0537F"/>
    <w:rsid w:val="00B0558A"/>
    <w:rsid w:val="00B062EF"/>
    <w:rsid w:val="00B06BE9"/>
    <w:rsid w:val="00B0746C"/>
    <w:rsid w:val="00B100BD"/>
    <w:rsid w:val="00B12677"/>
    <w:rsid w:val="00B13653"/>
    <w:rsid w:val="00B14043"/>
    <w:rsid w:val="00B14AA1"/>
    <w:rsid w:val="00B14DF7"/>
    <w:rsid w:val="00B15318"/>
    <w:rsid w:val="00B15C5F"/>
    <w:rsid w:val="00B15DCA"/>
    <w:rsid w:val="00B17503"/>
    <w:rsid w:val="00B179EA"/>
    <w:rsid w:val="00B213DC"/>
    <w:rsid w:val="00B23023"/>
    <w:rsid w:val="00B2402A"/>
    <w:rsid w:val="00B24C34"/>
    <w:rsid w:val="00B26D64"/>
    <w:rsid w:val="00B26DD5"/>
    <w:rsid w:val="00B27588"/>
    <w:rsid w:val="00B302B5"/>
    <w:rsid w:val="00B30D34"/>
    <w:rsid w:val="00B313F8"/>
    <w:rsid w:val="00B32FA2"/>
    <w:rsid w:val="00B37B74"/>
    <w:rsid w:val="00B404E6"/>
    <w:rsid w:val="00B42265"/>
    <w:rsid w:val="00B4394B"/>
    <w:rsid w:val="00B44CB3"/>
    <w:rsid w:val="00B453F8"/>
    <w:rsid w:val="00B502D6"/>
    <w:rsid w:val="00B50444"/>
    <w:rsid w:val="00B52163"/>
    <w:rsid w:val="00B5431F"/>
    <w:rsid w:val="00B55E63"/>
    <w:rsid w:val="00B5637F"/>
    <w:rsid w:val="00B56A8E"/>
    <w:rsid w:val="00B608E7"/>
    <w:rsid w:val="00B619BC"/>
    <w:rsid w:val="00B62AF1"/>
    <w:rsid w:val="00B63082"/>
    <w:rsid w:val="00B63993"/>
    <w:rsid w:val="00B63EEE"/>
    <w:rsid w:val="00B65D58"/>
    <w:rsid w:val="00B66194"/>
    <w:rsid w:val="00B6728A"/>
    <w:rsid w:val="00B67688"/>
    <w:rsid w:val="00B67C50"/>
    <w:rsid w:val="00B67E86"/>
    <w:rsid w:val="00B72E20"/>
    <w:rsid w:val="00B736F4"/>
    <w:rsid w:val="00B73B3E"/>
    <w:rsid w:val="00B742D9"/>
    <w:rsid w:val="00B750DF"/>
    <w:rsid w:val="00B75B42"/>
    <w:rsid w:val="00B75F8C"/>
    <w:rsid w:val="00B77255"/>
    <w:rsid w:val="00B772EE"/>
    <w:rsid w:val="00B77993"/>
    <w:rsid w:val="00B807B9"/>
    <w:rsid w:val="00B80DB0"/>
    <w:rsid w:val="00B81296"/>
    <w:rsid w:val="00B813D7"/>
    <w:rsid w:val="00B818CD"/>
    <w:rsid w:val="00B83285"/>
    <w:rsid w:val="00B850E4"/>
    <w:rsid w:val="00B86413"/>
    <w:rsid w:val="00B87433"/>
    <w:rsid w:val="00B874E1"/>
    <w:rsid w:val="00B906AE"/>
    <w:rsid w:val="00B9082E"/>
    <w:rsid w:val="00B91C46"/>
    <w:rsid w:val="00B91FF9"/>
    <w:rsid w:val="00B92DB8"/>
    <w:rsid w:val="00B93D48"/>
    <w:rsid w:val="00B94ABB"/>
    <w:rsid w:val="00B94D73"/>
    <w:rsid w:val="00B95D9B"/>
    <w:rsid w:val="00B96632"/>
    <w:rsid w:val="00B96830"/>
    <w:rsid w:val="00BA1056"/>
    <w:rsid w:val="00BA2251"/>
    <w:rsid w:val="00BA23AB"/>
    <w:rsid w:val="00BA2ED7"/>
    <w:rsid w:val="00BA39A2"/>
    <w:rsid w:val="00BA4546"/>
    <w:rsid w:val="00BA733B"/>
    <w:rsid w:val="00BB18D3"/>
    <w:rsid w:val="00BB30A5"/>
    <w:rsid w:val="00BB3A5A"/>
    <w:rsid w:val="00BB62D5"/>
    <w:rsid w:val="00BB67F2"/>
    <w:rsid w:val="00BB7E4D"/>
    <w:rsid w:val="00BC0BE5"/>
    <w:rsid w:val="00BC1017"/>
    <w:rsid w:val="00BC153A"/>
    <w:rsid w:val="00BC186C"/>
    <w:rsid w:val="00BC1B07"/>
    <w:rsid w:val="00BC4028"/>
    <w:rsid w:val="00BC6479"/>
    <w:rsid w:val="00BC6CB3"/>
    <w:rsid w:val="00BD05A5"/>
    <w:rsid w:val="00BD2E05"/>
    <w:rsid w:val="00BD5661"/>
    <w:rsid w:val="00BD5913"/>
    <w:rsid w:val="00BD599B"/>
    <w:rsid w:val="00BD5DED"/>
    <w:rsid w:val="00BD63F3"/>
    <w:rsid w:val="00BE22D9"/>
    <w:rsid w:val="00BE4A0B"/>
    <w:rsid w:val="00BE5528"/>
    <w:rsid w:val="00BE596F"/>
    <w:rsid w:val="00BF1564"/>
    <w:rsid w:val="00BF1C2F"/>
    <w:rsid w:val="00BF239C"/>
    <w:rsid w:val="00BF3368"/>
    <w:rsid w:val="00BF36A0"/>
    <w:rsid w:val="00BF3E17"/>
    <w:rsid w:val="00BF5B5A"/>
    <w:rsid w:val="00BF6A2F"/>
    <w:rsid w:val="00BF7FE0"/>
    <w:rsid w:val="00C0033F"/>
    <w:rsid w:val="00C01362"/>
    <w:rsid w:val="00C01788"/>
    <w:rsid w:val="00C02224"/>
    <w:rsid w:val="00C02F5B"/>
    <w:rsid w:val="00C03197"/>
    <w:rsid w:val="00C03400"/>
    <w:rsid w:val="00C04380"/>
    <w:rsid w:val="00C04B6F"/>
    <w:rsid w:val="00C04C54"/>
    <w:rsid w:val="00C0561C"/>
    <w:rsid w:val="00C10894"/>
    <w:rsid w:val="00C11748"/>
    <w:rsid w:val="00C13F45"/>
    <w:rsid w:val="00C1472D"/>
    <w:rsid w:val="00C14A9D"/>
    <w:rsid w:val="00C14F15"/>
    <w:rsid w:val="00C16442"/>
    <w:rsid w:val="00C16471"/>
    <w:rsid w:val="00C17B29"/>
    <w:rsid w:val="00C2070D"/>
    <w:rsid w:val="00C20BC6"/>
    <w:rsid w:val="00C22C9A"/>
    <w:rsid w:val="00C242A1"/>
    <w:rsid w:val="00C249B9"/>
    <w:rsid w:val="00C25922"/>
    <w:rsid w:val="00C266CC"/>
    <w:rsid w:val="00C30015"/>
    <w:rsid w:val="00C31D32"/>
    <w:rsid w:val="00C32F16"/>
    <w:rsid w:val="00C35EC0"/>
    <w:rsid w:val="00C372E6"/>
    <w:rsid w:val="00C379E7"/>
    <w:rsid w:val="00C40A81"/>
    <w:rsid w:val="00C4236E"/>
    <w:rsid w:val="00C43618"/>
    <w:rsid w:val="00C438FC"/>
    <w:rsid w:val="00C43C2D"/>
    <w:rsid w:val="00C4436C"/>
    <w:rsid w:val="00C46D36"/>
    <w:rsid w:val="00C46D8E"/>
    <w:rsid w:val="00C472F9"/>
    <w:rsid w:val="00C5008F"/>
    <w:rsid w:val="00C50746"/>
    <w:rsid w:val="00C50EF9"/>
    <w:rsid w:val="00C51255"/>
    <w:rsid w:val="00C537F0"/>
    <w:rsid w:val="00C54DB4"/>
    <w:rsid w:val="00C55525"/>
    <w:rsid w:val="00C55F72"/>
    <w:rsid w:val="00C56DD4"/>
    <w:rsid w:val="00C578B4"/>
    <w:rsid w:val="00C60900"/>
    <w:rsid w:val="00C60E23"/>
    <w:rsid w:val="00C60E72"/>
    <w:rsid w:val="00C6125E"/>
    <w:rsid w:val="00C61561"/>
    <w:rsid w:val="00C61DB4"/>
    <w:rsid w:val="00C622A1"/>
    <w:rsid w:val="00C63598"/>
    <w:rsid w:val="00C64317"/>
    <w:rsid w:val="00C64639"/>
    <w:rsid w:val="00C65437"/>
    <w:rsid w:val="00C65CB9"/>
    <w:rsid w:val="00C673EB"/>
    <w:rsid w:val="00C67DD8"/>
    <w:rsid w:val="00C70459"/>
    <w:rsid w:val="00C70B5E"/>
    <w:rsid w:val="00C72429"/>
    <w:rsid w:val="00C7721D"/>
    <w:rsid w:val="00C8072D"/>
    <w:rsid w:val="00C81104"/>
    <w:rsid w:val="00C818C7"/>
    <w:rsid w:val="00C823F7"/>
    <w:rsid w:val="00C82D91"/>
    <w:rsid w:val="00C84125"/>
    <w:rsid w:val="00C843C9"/>
    <w:rsid w:val="00C84ACF"/>
    <w:rsid w:val="00C86044"/>
    <w:rsid w:val="00C86392"/>
    <w:rsid w:val="00C86A79"/>
    <w:rsid w:val="00C87D66"/>
    <w:rsid w:val="00C90DD9"/>
    <w:rsid w:val="00C92565"/>
    <w:rsid w:val="00C943A9"/>
    <w:rsid w:val="00C94622"/>
    <w:rsid w:val="00C9536F"/>
    <w:rsid w:val="00C96411"/>
    <w:rsid w:val="00C97841"/>
    <w:rsid w:val="00C9790A"/>
    <w:rsid w:val="00CA0415"/>
    <w:rsid w:val="00CA0D49"/>
    <w:rsid w:val="00CA1758"/>
    <w:rsid w:val="00CA1918"/>
    <w:rsid w:val="00CA1CA7"/>
    <w:rsid w:val="00CA1D9B"/>
    <w:rsid w:val="00CA20EB"/>
    <w:rsid w:val="00CA375B"/>
    <w:rsid w:val="00CA4902"/>
    <w:rsid w:val="00CA4B2B"/>
    <w:rsid w:val="00CA74AF"/>
    <w:rsid w:val="00CB0DD7"/>
    <w:rsid w:val="00CB0E35"/>
    <w:rsid w:val="00CB1435"/>
    <w:rsid w:val="00CB3858"/>
    <w:rsid w:val="00CB3B42"/>
    <w:rsid w:val="00CB42F9"/>
    <w:rsid w:val="00CB5671"/>
    <w:rsid w:val="00CB6119"/>
    <w:rsid w:val="00CB6812"/>
    <w:rsid w:val="00CC0123"/>
    <w:rsid w:val="00CC0340"/>
    <w:rsid w:val="00CC1A3B"/>
    <w:rsid w:val="00CC1DDA"/>
    <w:rsid w:val="00CC3ACC"/>
    <w:rsid w:val="00CC3F1D"/>
    <w:rsid w:val="00CC3FD6"/>
    <w:rsid w:val="00CC65F0"/>
    <w:rsid w:val="00CC6D55"/>
    <w:rsid w:val="00CD0915"/>
    <w:rsid w:val="00CD17BB"/>
    <w:rsid w:val="00CD2896"/>
    <w:rsid w:val="00CD3111"/>
    <w:rsid w:val="00CD39B6"/>
    <w:rsid w:val="00CD6C61"/>
    <w:rsid w:val="00CD6ED4"/>
    <w:rsid w:val="00CE08A1"/>
    <w:rsid w:val="00CE1221"/>
    <w:rsid w:val="00CE1A76"/>
    <w:rsid w:val="00CE1CFF"/>
    <w:rsid w:val="00CE3BD4"/>
    <w:rsid w:val="00CE3D8B"/>
    <w:rsid w:val="00CE48A7"/>
    <w:rsid w:val="00CE5CFA"/>
    <w:rsid w:val="00CE6CCE"/>
    <w:rsid w:val="00CE6FC2"/>
    <w:rsid w:val="00CE79A2"/>
    <w:rsid w:val="00CF0447"/>
    <w:rsid w:val="00CF0636"/>
    <w:rsid w:val="00CF1191"/>
    <w:rsid w:val="00CF12AE"/>
    <w:rsid w:val="00CF5629"/>
    <w:rsid w:val="00CF58B7"/>
    <w:rsid w:val="00CF7F7A"/>
    <w:rsid w:val="00D01580"/>
    <w:rsid w:val="00D0460E"/>
    <w:rsid w:val="00D05B58"/>
    <w:rsid w:val="00D10846"/>
    <w:rsid w:val="00D10B71"/>
    <w:rsid w:val="00D12317"/>
    <w:rsid w:val="00D13423"/>
    <w:rsid w:val="00D13DE1"/>
    <w:rsid w:val="00D14044"/>
    <w:rsid w:val="00D14C01"/>
    <w:rsid w:val="00D14D16"/>
    <w:rsid w:val="00D153BF"/>
    <w:rsid w:val="00D21B5A"/>
    <w:rsid w:val="00D21CB2"/>
    <w:rsid w:val="00D22356"/>
    <w:rsid w:val="00D2292A"/>
    <w:rsid w:val="00D23F04"/>
    <w:rsid w:val="00D2468C"/>
    <w:rsid w:val="00D268C5"/>
    <w:rsid w:val="00D26ACF"/>
    <w:rsid w:val="00D27A84"/>
    <w:rsid w:val="00D27B0D"/>
    <w:rsid w:val="00D30D6E"/>
    <w:rsid w:val="00D31B4B"/>
    <w:rsid w:val="00D31EEC"/>
    <w:rsid w:val="00D33C60"/>
    <w:rsid w:val="00D33D31"/>
    <w:rsid w:val="00D34A24"/>
    <w:rsid w:val="00D351C1"/>
    <w:rsid w:val="00D35EFB"/>
    <w:rsid w:val="00D37222"/>
    <w:rsid w:val="00D37E8D"/>
    <w:rsid w:val="00D40D4C"/>
    <w:rsid w:val="00D41027"/>
    <w:rsid w:val="00D41F13"/>
    <w:rsid w:val="00D422F8"/>
    <w:rsid w:val="00D428B7"/>
    <w:rsid w:val="00D4462F"/>
    <w:rsid w:val="00D45BF0"/>
    <w:rsid w:val="00D45CD7"/>
    <w:rsid w:val="00D46394"/>
    <w:rsid w:val="00D504B3"/>
    <w:rsid w:val="00D511FF"/>
    <w:rsid w:val="00D51B31"/>
    <w:rsid w:val="00D543CB"/>
    <w:rsid w:val="00D56A65"/>
    <w:rsid w:val="00D56C48"/>
    <w:rsid w:val="00D5733C"/>
    <w:rsid w:val="00D57398"/>
    <w:rsid w:val="00D613AC"/>
    <w:rsid w:val="00D613E4"/>
    <w:rsid w:val="00D6176D"/>
    <w:rsid w:val="00D62C1C"/>
    <w:rsid w:val="00D650DF"/>
    <w:rsid w:val="00D653FA"/>
    <w:rsid w:val="00D65B77"/>
    <w:rsid w:val="00D679B3"/>
    <w:rsid w:val="00D718C4"/>
    <w:rsid w:val="00D72ECA"/>
    <w:rsid w:val="00D73090"/>
    <w:rsid w:val="00D732FC"/>
    <w:rsid w:val="00D73676"/>
    <w:rsid w:val="00D746FE"/>
    <w:rsid w:val="00D7548F"/>
    <w:rsid w:val="00D7564C"/>
    <w:rsid w:val="00D75E37"/>
    <w:rsid w:val="00D8135E"/>
    <w:rsid w:val="00D8277C"/>
    <w:rsid w:val="00D828F9"/>
    <w:rsid w:val="00D834AF"/>
    <w:rsid w:val="00D836D1"/>
    <w:rsid w:val="00D84873"/>
    <w:rsid w:val="00D85C7D"/>
    <w:rsid w:val="00D86BF0"/>
    <w:rsid w:val="00D87EDC"/>
    <w:rsid w:val="00D90095"/>
    <w:rsid w:val="00D915C6"/>
    <w:rsid w:val="00D92504"/>
    <w:rsid w:val="00D927F6"/>
    <w:rsid w:val="00D92821"/>
    <w:rsid w:val="00D933E9"/>
    <w:rsid w:val="00D93469"/>
    <w:rsid w:val="00D93B85"/>
    <w:rsid w:val="00D94975"/>
    <w:rsid w:val="00D960ED"/>
    <w:rsid w:val="00D97EA1"/>
    <w:rsid w:val="00DA0BCC"/>
    <w:rsid w:val="00DA12C2"/>
    <w:rsid w:val="00DA13AC"/>
    <w:rsid w:val="00DA1A98"/>
    <w:rsid w:val="00DA2659"/>
    <w:rsid w:val="00DA46AF"/>
    <w:rsid w:val="00DA579A"/>
    <w:rsid w:val="00DA5B8E"/>
    <w:rsid w:val="00DA67D8"/>
    <w:rsid w:val="00DA7D74"/>
    <w:rsid w:val="00DB0C68"/>
    <w:rsid w:val="00DB16A1"/>
    <w:rsid w:val="00DB1FFE"/>
    <w:rsid w:val="00DB20D2"/>
    <w:rsid w:val="00DB5E87"/>
    <w:rsid w:val="00DB6F72"/>
    <w:rsid w:val="00DC04A3"/>
    <w:rsid w:val="00DC1CDE"/>
    <w:rsid w:val="00DC2B22"/>
    <w:rsid w:val="00DC4EDA"/>
    <w:rsid w:val="00DC58C9"/>
    <w:rsid w:val="00DC5D82"/>
    <w:rsid w:val="00DC79BB"/>
    <w:rsid w:val="00DD0FF3"/>
    <w:rsid w:val="00DD1E97"/>
    <w:rsid w:val="00DD2731"/>
    <w:rsid w:val="00DD2D78"/>
    <w:rsid w:val="00DD39B1"/>
    <w:rsid w:val="00DD3C48"/>
    <w:rsid w:val="00DD58CF"/>
    <w:rsid w:val="00DD7AFC"/>
    <w:rsid w:val="00DE18A1"/>
    <w:rsid w:val="00DE1E6C"/>
    <w:rsid w:val="00DE1EEC"/>
    <w:rsid w:val="00DE22F7"/>
    <w:rsid w:val="00DE2E6B"/>
    <w:rsid w:val="00DE3748"/>
    <w:rsid w:val="00DE472D"/>
    <w:rsid w:val="00DE50A9"/>
    <w:rsid w:val="00DE59B5"/>
    <w:rsid w:val="00DF0092"/>
    <w:rsid w:val="00DF198B"/>
    <w:rsid w:val="00DF1C24"/>
    <w:rsid w:val="00DF46C0"/>
    <w:rsid w:val="00DF585F"/>
    <w:rsid w:val="00DF7EDC"/>
    <w:rsid w:val="00E027F5"/>
    <w:rsid w:val="00E0450A"/>
    <w:rsid w:val="00E069B5"/>
    <w:rsid w:val="00E07998"/>
    <w:rsid w:val="00E10877"/>
    <w:rsid w:val="00E1272E"/>
    <w:rsid w:val="00E12EE9"/>
    <w:rsid w:val="00E13AF5"/>
    <w:rsid w:val="00E145BC"/>
    <w:rsid w:val="00E14779"/>
    <w:rsid w:val="00E20474"/>
    <w:rsid w:val="00E21AA7"/>
    <w:rsid w:val="00E222D4"/>
    <w:rsid w:val="00E26A92"/>
    <w:rsid w:val="00E26F20"/>
    <w:rsid w:val="00E274B7"/>
    <w:rsid w:val="00E30F37"/>
    <w:rsid w:val="00E31516"/>
    <w:rsid w:val="00E32D5A"/>
    <w:rsid w:val="00E3419E"/>
    <w:rsid w:val="00E35075"/>
    <w:rsid w:val="00E35732"/>
    <w:rsid w:val="00E375B9"/>
    <w:rsid w:val="00E37AAC"/>
    <w:rsid w:val="00E37EA5"/>
    <w:rsid w:val="00E40EFE"/>
    <w:rsid w:val="00E40FDC"/>
    <w:rsid w:val="00E4133A"/>
    <w:rsid w:val="00E4189A"/>
    <w:rsid w:val="00E442EA"/>
    <w:rsid w:val="00E444D5"/>
    <w:rsid w:val="00E46F4F"/>
    <w:rsid w:val="00E5053F"/>
    <w:rsid w:val="00E51920"/>
    <w:rsid w:val="00E52937"/>
    <w:rsid w:val="00E52DE1"/>
    <w:rsid w:val="00E53030"/>
    <w:rsid w:val="00E5308E"/>
    <w:rsid w:val="00E532AE"/>
    <w:rsid w:val="00E547DC"/>
    <w:rsid w:val="00E55889"/>
    <w:rsid w:val="00E56114"/>
    <w:rsid w:val="00E566C7"/>
    <w:rsid w:val="00E57195"/>
    <w:rsid w:val="00E572D0"/>
    <w:rsid w:val="00E601CD"/>
    <w:rsid w:val="00E60807"/>
    <w:rsid w:val="00E64120"/>
    <w:rsid w:val="00E660A1"/>
    <w:rsid w:val="00E66195"/>
    <w:rsid w:val="00E666C4"/>
    <w:rsid w:val="00E67682"/>
    <w:rsid w:val="00E7080E"/>
    <w:rsid w:val="00E70E9A"/>
    <w:rsid w:val="00E724EC"/>
    <w:rsid w:val="00E75509"/>
    <w:rsid w:val="00E76260"/>
    <w:rsid w:val="00E7668B"/>
    <w:rsid w:val="00E77012"/>
    <w:rsid w:val="00E773E7"/>
    <w:rsid w:val="00E818D7"/>
    <w:rsid w:val="00E86240"/>
    <w:rsid w:val="00E86E74"/>
    <w:rsid w:val="00E90331"/>
    <w:rsid w:val="00E90451"/>
    <w:rsid w:val="00E92354"/>
    <w:rsid w:val="00E931F3"/>
    <w:rsid w:val="00E93678"/>
    <w:rsid w:val="00E938EC"/>
    <w:rsid w:val="00E9391A"/>
    <w:rsid w:val="00E9538A"/>
    <w:rsid w:val="00E9636F"/>
    <w:rsid w:val="00E96631"/>
    <w:rsid w:val="00E96C40"/>
    <w:rsid w:val="00E97193"/>
    <w:rsid w:val="00E97263"/>
    <w:rsid w:val="00E972D1"/>
    <w:rsid w:val="00EA06E9"/>
    <w:rsid w:val="00EA3908"/>
    <w:rsid w:val="00EA3CCF"/>
    <w:rsid w:val="00EA4B3A"/>
    <w:rsid w:val="00EA5934"/>
    <w:rsid w:val="00EA59F9"/>
    <w:rsid w:val="00EA5BD0"/>
    <w:rsid w:val="00EA73D4"/>
    <w:rsid w:val="00EA7617"/>
    <w:rsid w:val="00EA7D0D"/>
    <w:rsid w:val="00EB027A"/>
    <w:rsid w:val="00EB0920"/>
    <w:rsid w:val="00EB0B04"/>
    <w:rsid w:val="00EB17A4"/>
    <w:rsid w:val="00EB29C9"/>
    <w:rsid w:val="00EB4DCF"/>
    <w:rsid w:val="00EB59FC"/>
    <w:rsid w:val="00EB653E"/>
    <w:rsid w:val="00EB7CAE"/>
    <w:rsid w:val="00EC01D0"/>
    <w:rsid w:val="00EC399D"/>
    <w:rsid w:val="00EC39DD"/>
    <w:rsid w:val="00EC4E08"/>
    <w:rsid w:val="00EC53A7"/>
    <w:rsid w:val="00EC53BA"/>
    <w:rsid w:val="00ED0427"/>
    <w:rsid w:val="00ED1452"/>
    <w:rsid w:val="00ED2696"/>
    <w:rsid w:val="00ED2B09"/>
    <w:rsid w:val="00ED61ED"/>
    <w:rsid w:val="00ED774C"/>
    <w:rsid w:val="00EE0B0F"/>
    <w:rsid w:val="00EE0F73"/>
    <w:rsid w:val="00EE605F"/>
    <w:rsid w:val="00EE719C"/>
    <w:rsid w:val="00EF0088"/>
    <w:rsid w:val="00EF1597"/>
    <w:rsid w:val="00EF22E6"/>
    <w:rsid w:val="00EF396B"/>
    <w:rsid w:val="00EF3BD0"/>
    <w:rsid w:val="00EF4B90"/>
    <w:rsid w:val="00EF65BF"/>
    <w:rsid w:val="00EF6D10"/>
    <w:rsid w:val="00F009F4"/>
    <w:rsid w:val="00F00FFB"/>
    <w:rsid w:val="00F01BF9"/>
    <w:rsid w:val="00F03B5E"/>
    <w:rsid w:val="00F04C99"/>
    <w:rsid w:val="00F055F1"/>
    <w:rsid w:val="00F06675"/>
    <w:rsid w:val="00F100D1"/>
    <w:rsid w:val="00F10899"/>
    <w:rsid w:val="00F11B13"/>
    <w:rsid w:val="00F11C4D"/>
    <w:rsid w:val="00F13819"/>
    <w:rsid w:val="00F14E7A"/>
    <w:rsid w:val="00F17AF2"/>
    <w:rsid w:val="00F21331"/>
    <w:rsid w:val="00F21963"/>
    <w:rsid w:val="00F228BD"/>
    <w:rsid w:val="00F2374A"/>
    <w:rsid w:val="00F2753D"/>
    <w:rsid w:val="00F27A2E"/>
    <w:rsid w:val="00F30834"/>
    <w:rsid w:val="00F35D6F"/>
    <w:rsid w:val="00F35E60"/>
    <w:rsid w:val="00F401F8"/>
    <w:rsid w:val="00F40ADD"/>
    <w:rsid w:val="00F4105B"/>
    <w:rsid w:val="00F43297"/>
    <w:rsid w:val="00F4341C"/>
    <w:rsid w:val="00F4610E"/>
    <w:rsid w:val="00F469B0"/>
    <w:rsid w:val="00F46ABC"/>
    <w:rsid w:val="00F46CB9"/>
    <w:rsid w:val="00F5029A"/>
    <w:rsid w:val="00F51C81"/>
    <w:rsid w:val="00F52B02"/>
    <w:rsid w:val="00F54346"/>
    <w:rsid w:val="00F54523"/>
    <w:rsid w:val="00F54BDC"/>
    <w:rsid w:val="00F55738"/>
    <w:rsid w:val="00F564CE"/>
    <w:rsid w:val="00F56D99"/>
    <w:rsid w:val="00F60237"/>
    <w:rsid w:val="00F60603"/>
    <w:rsid w:val="00F610AF"/>
    <w:rsid w:val="00F61E43"/>
    <w:rsid w:val="00F629E8"/>
    <w:rsid w:val="00F62A3E"/>
    <w:rsid w:val="00F63757"/>
    <w:rsid w:val="00F64445"/>
    <w:rsid w:val="00F65230"/>
    <w:rsid w:val="00F676AC"/>
    <w:rsid w:val="00F67A1A"/>
    <w:rsid w:val="00F70741"/>
    <w:rsid w:val="00F7156D"/>
    <w:rsid w:val="00F71C58"/>
    <w:rsid w:val="00F74B99"/>
    <w:rsid w:val="00F74BD0"/>
    <w:rsid w:val="00F756DF"/>
    <w:rsid w:val="00F75CEB"/>
    <w:rsid w:val="00F76C2D"/>
    <w:rsid w:val="00F76FFA"/>
    <w:rsid w:val="00F801B1"/>
    <w:rsid w:val="00F80FF4"/>
    <w:rsid w:val="00F81613"/>
    <w:rsid w:val="00F81C0F"/>
    <w:rsid w:val="00F82703"/>
    <w:rsid w:val="00F830F5"/>
    <w:rsid w:val="00F843E3"/>
    <w:rsid w:val="00F86160"/>
    <w:rsid w:val="00F8734C"/>
    <w:rsid w:val="00F90088"/>
    <w:rsid w:val="00F900F4"/>
    <w:rsid w:val="00F939D6"/>
    <w:rsid w:val="00F9416C"/>
    <w:rsid w:val="00F946A0"/>
    <w:rsid w:val="00F94A3D"/>
    <w:rsid w:val="00F950D2"/>
    <w:rsid w:val="00F95115"/>
    <w:rsid w:val="00F95D2F"/>
    <w:rsid w:val="00F96E99"/>
    <w:rsid w:val="00FA1F80"/>
    <w:rsid w:val="00FA2C5A"/>
    <w:rsid w:val="00FA3587"/>
    <w:rsid w:val="00FA4BEB"/>
    <w:rsid w:val="00FA6DC3"/>
    <w:rsid w:val="00FA7E31"/>
    <w:rsid w:val="00FB015D"/>
    <w:rsid w:val="00FB01BE"/>
    <w:rsid w:val="00FB363A"/>
    <w:rsid w:val="00FB3F63"/>
    <w:rsid w:val="00FB4434"/>
    <w:rsid w:val="00FB46EC"/>
    <w:rsid w:val="00FB6C6E"/>
    <w:rsid w:val="00FC00BD"/>
    <w:rsid w:val="00FC2D11"/>
    <w:rsid w:val="00FC53B2"/>
    <w:rsid w:val="00FC6087"/>
    <w:rsid w:val="00FC6230"/>
    <w:rsid w:val="00FC678E"/>
    <w:rsid w:val="00FD37FE"/>
    <w:rsid w:val="00FD39DB"/>
    <w:rsid w:val="00FD53D4"/>
    <w:rsid w:val="00FD6284"/>
    <w:rsid w:val="00FD63D9"/>
    <w:rsid w:val="00FD7E1A"/>
    <w:rsid w:val="00FE16C4"/>
    <w:rsid w:val="00FE3220"/>
    <w:rsid w:val="00FE3B9D"/>
    <w:rsid w:val="00FE5200"/>
    <w:rsid w:val="00FE54E0"/>
    <w:rsid w:val="00FE57EC"/>
    <w:rsid w:val="00FE6538"/>
    <w:rsid w:val="00FE7396"/>
    <w:rsid w:val="00FF0BEC"/>
    <w:rsid w:val="00FF32A5"/>
    <w:rsid w:val="00FF3495"/>
    <w:rsid w:val="00FF4B70"/>
    <w:rsid w:val="00FF61E7"/>
    <w:rsid w:val="0168C665"/>
    <w:rsid w:val="02374BF5"/>
    <w:rsid w:val="02A11F3C"/>
    <w:rsid w:val="02E19FEC"/>
    <w:rsid w:val="030ACA9B"/>
    <w:rsid w:val="0393CA37"/>
    <w:rsid w:val="03A747AD"/>
    <w:rsid w:val="03D8EC14"/>
    <w:rsid w:val="04113FE8"/>
    <w:rsid w:val="046254A1"/>
    <w:rsid w:val="048928C2"/>
    <w:rsid w:val="051A3579"/>
    <w:rsid w:val="05302F5F"/>
    <w:rsid w:val="05510B2A"/>
    <w:rsid w:val="0616C207"/>
    <w:rsid w:val="06433096"/>
    <w:rsid w:val="073AD738"/>
    <w:rsid w:val="07618CE7"/>
    <w:rsid w:val="076799AD"/>
    <w:rsid w:val="07A7E6B4"/>
    <w:rsid w:val="07BC738C"/>
    <w:rsid w:val="07CCFBDE"/>
    <w:rsid w:val="0846E024"/>
    <w:rsid w:val="08670E18"/>
    <w:rsid w:val="08BACBE1"/>
    <w:rsid w:val="0A7DBBD9"/>
    <w:rsid w:val="0AB10C92"/>
    <w:rsid w:val="0AE82274"/>
    <w:rsid w:val="0AED0DC1"/>
    <w:rsid w:val="0AF1CE53"/>
    <w:rsid w:val="0BCF8209"/>
    <w:rsid w:val="0C71745B"/>
    <w:rsid w:val="0C9895C8"/>
    <w:rsid w:val="0CB0251A"/>
    <w:rsid w:val="0D19D4EF"/>
    <w:rsid w:val="0D3B5EBB"/>
    <w:rsid w:val="0D8090AF"/>
    <w:rsid w:val="0DB5FDDA"/>
    <w:rsid w:val="0DBB9DC5"/>
    <w:rsid w:val="0DD5EEC8"/>
    <w:rsid w:val="0E113CAA"/>
    <w:rsid w:val="0E4F6DE4"/>
    <w:rsid w:val="0EBEC51F"/>
    <w:rsid w:val="10A00717"/>
    <w:rsid w:val="10F7B412"/>
    <w:rsid w:val="1185606E"/>
    <w:rsid w:val="11E525C6"/>
    <w:rsid w:val="12019E59"/>
    <w:rsid w:val="1257C329"/>
    <w:rsid w:val="146EDACD"/>
    <w:rsid w:val="1495680B"/>
    <w:rsid w:val="15340B48"/>
    <w:rsid w:val="15995BD2"/>
    <w:rsid w:val="15BBC748"/>
    <w:rsid w:val="16541048"/>
    <w:rsid w:val="16563954"/>
    <w:rsid w:val="1675C119"/>
    <w:rsid w:val="1713FB52"/>
    <w:rsid w:val="17CCF28C"/>
    <w:rsid w:val="17D9DD7C"/>
    <w:rsid w:val="1882C269"/>
    <w:rsid w:val="18ACF7E8"/>
    <w:rsid w:val="18E4A0B4"/>
    <w:rsid w:val="18FB3CE1"/>
    <w:rsid w:val="19A92341"/>
    <w:rsid w:val="19C3B68D"/>
    <w:rsid w:val="19DC6296"/>
    <w:rsid w:val="1A05A5B8"/>
    <w:rsid w:val="1B4655AE"/>
    <w:rsid w:val="1B69EDF6"/>
    <w:rsid w:val="1D4931F8"/>
    <w:rsid w:val="1D7420F1"/>
    <w:rsid w:val="1DBB8457"/>
    <w:rsid w:val="1EE183BE"/>
    <w:rsid w:val="1EFFB842"/>
    <w:rsid w:val="200891DB"/>
    <w:rsid w:val="20AA235A"/>
    <w:rsid w:val="21497622"/>
    <w:rsid w:val="2280AC22"/>
    <w:rsid w:val="22891246"/>
    <w:rsid w:val="22901562"/>
    <w:rsid w:val="2298E9E1"/>
    <w:rsid w:val="22F7E183"/>
    <w:rsid w:val="2348614E"/>
    <w:rsid w:val="23AFCAD3"/>
    <w:rsid w:val="23D8C563"/>
    <w:rsid w:val="242BB910"/>
    <w:rsid w:val="245285A5"/>
    <w:rsid w:val="245C7D27"/>
    <w:rsid w:val="248A8F04"/>
    <w:rsid w:val="24C382F3"/>
    <w:rsid w:val="25B45F0C"/>
    <w:rsid w:val="260D7076"/>
    <w:rsid w:val="265A494C"/>
    <w:rsid w:val="268D44A4"/>
    <w:rsid w:val="2706D24A"/>
    <w:rsid w:val="272213C2"/>
    <w:rsid w:val="2732BECE"/>
    <w:rsid w:val="27D44078"/>
    <w:rsid w:val="27F586B1"/>
    <w:rsid w:val="28B76095"/>
    <w:rsid w:val="28E19674"/>
    <w:rsid w:val="2915AB9D"/>
    <w:rsid w:val="295B9C7E"/>
    <w:rsid w:val="29C49505"/>
    <w:rsid w:val="2A2B8635"/>
    <w:rsid w:val="2A344856"/>
    <w:rsid w:val="2A8ABA7B"/>
    <w:rsid w:val="2A97A2C7"/>
    <w:rsid w:val="2AC0ABC4"/>
    <w:rsid w:val="2C2C5914"/>
    <w:rsid w:val="2C58D33E"/>
    <w:rsid w:val="2CA78E47"/>
    <w:rsid w:val="2CCE6704"/>
    <w:rsid w:val="2CF616F1"/>
    <w:rsid w:val="2D0C2F3E"/>
    <w:rsid w:val="2D547CA7"/>
    <w:rsid w:val="2DE08074"/>
    <w:rsid w:val="2EA2BC9B"/>
    <w:rsid w:val="2EEC4811"/>
    <w:rsid w:val="2F10ECD9"/>
    <w:rsid w:val="2F161B28"/>
    <w:rsid w:val="2FB64FB1"/>
    <w:rsid w:val="2FECA7FF"/>
    <w:rsid w:val="2FF75FE0"/>
    <w:rsid w:val="30023ED7"/>
    <w:rsid w:val="3066C5D6"/>
    <w:rsid w:val="30A4B9D5"/>
    <w:rsid w:val="31272A08"/>
    <w:rsid w:val="3142ECD4"/>
    <w:rsid w:val="31627700"/>
    <w:rsid w:val="32725659"/>
    <w:rsid w:val="3300857E"/>
    <w:rsid w:val="336DBA01"/>
    <w:rsid w:val="33BB36F2"/>
    <w:rsid w:val="341A2107"/>
    <w:rsid w:val="34A9EA99"/>
    <w:rsid w:val="34C4E5F1"/>
    <w:rsid w:val="3553E07F"/>
    <w:rsid w:val="35D757CE"/>
    <w:rsid w:val="36728AD4"/>
    <w:rsid w:val="373A3EDA"/>
    <w:rsid w:val="3800B810"/>
    <w:rsid w:val="3905FAE4"/>
    <w:rsid w:val="395DC13A"/>
    <w:rsid w:val="39F28727"/>
    <w:rsid w:val="3A21763A"/>
    <w:rsid w:val="3A77DFB8"/>
    <w:rsid w:val="3B1C6320"/>
    <w:rsid w:val="3B79E372"/>
    <w:rsid w:val="3BE51410"/>
    <w:rsid w:val="3C031353"/>
    <w:rsid w:val="3C0FB193"/>
    <w:rsid w:val="3CCCD2A3"/>
    <w:rsid w:val="3CDDB09B"/>
    <w:rsid w:val="3CF1C3D7"/>
    <w:rsid w:val="3CFD766B"/>
    <w:rsid w:val="3D3850D4"/>
    <w:rsid w:val="3E7EA9B2"/>
    <w:rsid w:val="3EA75A3A"/>
    <w:rsid w:val="3EC02081"/>
    <w:rsid w:val="3F1BD908"/>
    <w:rsid w:val="40510FB9"/>
    <w:rsid w:val="415A622B"/>
    <w:rsid w:val="417C45DC"/>
    <w:rsid w:val="41934B65"/>
    <w:rsid w:val="423473F8"/>
    <w:rsid w:val="4280DA1C"/>
    <w:rsid w:val="42D35C74"/>
    <w:rsid w:val="43638BE2"/>
    <w:rsid w:val="43E6DB2B"/>
    <w:rsid w:val="440A18B2"/>
    <w:rsid w:val="441E7DA8"/>
    <w:rsid w:val="4436AB8F"/>
    <w:rsid w:val="446F9254"/>
    <w:rsid w:val="453370D1"/>
    <w:rsid w:val="45885680"/>
    <w:rsid w:val="45CB52F0"/>
    <w:rsid w:val="45ED2DF0"/>
    <w:rsid w:val="45F2E8BE"/>
    <w:rsid w:val="46B75216"/>
    <w:rsid w:val="47081502"/>
    <w:rsid w:val="47756F93"/>
    <w:rsid w:val="47C31793"/>
    <w:rsid w:val="48822F68"/>
    <w:rsid w:val="48E669C9"/>
    <w:rsid w:val="4A1E1AE6"/>
    <w:rsid w:val="4AB80407"/>
    <w:rsid w:val="4ADDAD12"/>
    <w:rsid w:val="4B7786E6"/>
    <w:rsid w:val="4B7B1234"/>
    <w:rsid w:val="4B86C9B0"/>
    <w:rsid w:val="4BFAAAD3"/>
    <w:rsid w:val="4C1E4EC2"/>
    <w:rsid w:val="4C391D1C"/>
    <w:rsid w:val="4C9349B9"/>
    <w:rsid w:val="4CA184A6"/>
    <w:rsid w:val="4CC27564"/>
    <w:rsid w:val="4CD6BA1D"/>
    <w:rsid w:val="4DD66F47"/>
    <w:rsid w:val="4E41BF8D"/>
    <w:rsid w:val="4E56F16B"/>
    <w:rsid w:val="4EDBE461"/>
    <w:rsid w:val="4F06F566"/>
    <w:rsid w:val="4F36DC39"/>
    <w:rsid w:val="503A8BFA"/>
    <w:rsid w:val="50A2711F"/>
    <w:rsid w:val="514CF158"/>
    <w:rsid w:val="51775A75"/>
    <w:rsid w:val="51B116FA"/>
    <w:rsid w:val="51BEB29C"/>
    <w:rsid w:val="5267C640"/>
    <w:rsid w:val="52D58FA3"/>
    <w:rsid w:val="5310BB42"/>
    <w:rsid w:val="5349FF3F"/>
    <w:rsid w:val="53528252"/>
    <w:rsid w:val="53A3CCB0"/>
    <w:rsid w:val="5471FE2F"/>
    <w:rsid w:val="553928DC"/>
    <w:rsid w:val="555B5F83"/>
    <w:rsid w:val="55803604"/>
    <w:rsid w:val="55914D00"/>
    <w:rsid w:val="55CA7234"/>
    <w:rsid w:val="55CF458D"/>
    <w:rsid w:val="55EB9F5D"/>
    <w:rsid w:val="5676937F"/>
    <w:rsid w:val="56ADB852"/>
    <w:rsid w:val="5717A3FF"/>
    <w:rsid w:val="57A321C7"/>
    <w:rsid w:val="57AF080D"/>
    <w:rsid w:val="58274EB5"/>
    <w:rsid w:val="58545ABC"/>
    <w:rsid w:val="58953308"/>
    <w:rsid w:val="5900629C"/>
    <w:rsid w:val="598EB9A2"/>
    <w:rsid w:val="5A7C7566"/>
    <w:rsid w:val="5A82B3F1"/>
    <w:rsid w:val="5A98D91F"/>
    <w:rsid w:val="5B4ED934"/>
    <w:rsid w:val="5BD24DA3"/>
    <w:rsid w:val="5C0FBFE6"/>
    <w:rsid w:val="5C25DC79"/>
    <w:rsid w:val="5C5F3567"/>
    <w:rsid w:val="5CE751E8"/>
    <w:rsid w:val="5D28B3FE"/>
    <w:rsid w:val="5E2D63DB"/>
    <w:rsid w:val="5EEEC2A1"/>
    <w:rsid w:val="5FAE70D3"/>
    <w:rsid w:val="5FC6E2BC"/>
    <w:rsid w:val="5FD37F96"/>
    <w:rsid w:val="5FD57800"/>
    <w:rsid w:val="5FED0587"/>
    <w:rsid w:val="610EB4DA"/>
    <w:rsid w:val="62EA823F"/>
    <w:rsid w:val="6318EA7E"/>
    <w:rsid w:val="632192AB"/>
    <w:rsid w:val="632C4195"/>
    <w:rsid w:val="64A8C9E0"/>
    <w:rsid w:val="65496E9F"/>
    <w:rsid w:val="656815C6"/>
    <w:rsid w:val="664FB0D3"/>
    <w:rsid w:val="669668A4"/>
    <w:rsid w:val="66A9A92D"/>
    <w:rsid w:val="66C342F3"/>
    <w:rsid w:val="66D99B41"/>
    <w:rsid w:val="66DFAEC8"/>
    <w:rsid w:val="6707846F"/>
    <w:rsid w:val="67B909A7"/>
    <w:rsid w:val="67E6DC50"/>
    <w:rsid w:val="67FC6FEA"/>
    <w:rsid w:val="685105EA"/>
    <w:rsid w:val="688846D8"/>
    <w:rsid w:val="68C81A69"/>
    <w:rsid w:val="69365BC8"/>
    <w:rsid w:val="697C04C3"/>
    <w:rsid w:val="69C6D68E"/>
    <w:rsid w:val="6A5DF4E8"/>
    <w:rsid w:val="6A8E0BF3"/>
    <w:rsid w:val="6B49315E"/>
    <w:rsid w:val="6B7EE5BC"/>
    <w:rsid w:val="6BD22CFE"/>
    <w:rsid w:val="6C3B46E0"/>
    <w:rsid w:val="6C9CC08F"/>
    <w:rsid w:val="6D7AE10A"/>
    <w:rsid w:val="6E6A97B7"/>
    <w:rsid w:val="6F0928D8"/>
    <w:rsid w:val="6F8CCA3A"/>
    <w:rsid w:val="6FAE1567"/>
    <w:rsid w:val="6FBCD7D0"/>
    <w:rsid w:val="6FD351BD"/>
    <w:rsid w:val="6FD8B532"/>
    <w:rsid w:val="7013B005"/>
    <w:rsid w:val="7014927B"/>
    <w:rsid w:val="70EF3700"/>
    <w:rsid w:val="71008EB5"/>
    <w:rsid w:val="7111401E"/>
    <w:rsid w:val="711E003B"/>
    <w:rsid w:val="717027D6"/>
    <w:rsid w:val="721C4527"/>
    <w:rsid w:val="724F4260"/>
    <w:rsid w:val="728DDE2C"/>
    <w:rsid w:val="7346E0CC"/>
    <w:rsid w:val="742E240F"/>
    <w:rsid w:val="74CAF6E5"/>
    <w:rsid w:val="755FBA0D"/>
    <w:rsid w:val="75669467"/>
    <w:rsid w:val="7616A235"/>
    <w:rsid w:val="762F75BA"/>
    <w:rsid w:val="7732D7D6"/>
    <w:rsid w:val="778DCDCA"/>
    <w:rsid w:val="77BEC8EF"/>
    <w:rsid w:val="77FA622B"/>
    <w:rsid w:val="796F9F83"/>
    <w:rsid w:val="7977CDF3"/>
    <w:rsid w:val="7A2E3951"/>
    <w:rsid w:val="7B4291D8"/>
    <w:rsid w:val="7B99C9B1"/>
    <w:rsid w:val="7D0E5AE4"/>
    <w:rsid w:val="7D4D60E8"/>
    <w:rsid w:val="7E53FEFA"/>
    <w:rsid w:val="7EC9558B"/>
    <w:rsid w:val="7F481023"/>
    <w:rsid w:val="7FD3EEBB"/>
    <w:rsid w:val="7FE686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140FF"/>
  <w15:docId w15:val="{AD675952-304A-4457-8387-F863CFF2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4"/>
      </w:numPr>
    </w:pPr>
  </w:style>
  <w:style w:type="numbering" w:customStyle="1" w:styleId="Style2">
    <w:name w:val="Style2"/>
    <w:uiPriority w:val="99"/>
    <w:rsid w:val="00003A98"/>
    <w:pPr>
      <w:numPr>
        <w:numId w:val="5"/>
      </w:numPr>
    </w:pPr>
  </w:style>
  <w:style w:type="numbering" w:customStyle="1" w:styleId="Style3">
    <w:name w:val="Style3"/>
    <w:uiPriority w:val="99"/>
    <w:rsid w:val="00510006"/>
    <w:pPr>
      <w:numPr>
        <w:numId w:val="7"/>
      </w:numPr>
    </w:pPr>
  </w:style>
  <w:style w:type="numbering" w:customStyle="1" w:styleId="Style4">
    <w:name w:val="Style4"/>
    <w:uiPriority w:val="99"/>
    <w:rsid w:val="00451133"/>
    <w:pPr>
      <w:numPr>
        <w:numId w:val="9"/>
      </w:numPr>
    </w:pPr>
  </w:style>
  <w:style w:type="numbering" w:customStyle="1" w:styleId="Style5">
    <w:name w:val="Style5"/>
    <w:uiPriority w:val="99"/>
    <w:rsid w:val="00823A51"/>
    <w:pPr>
      <w:numPr>
        <w:numId w:val="11"/>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paragraph" w:styleId="FootnoteText">
    <w:name w:val="footnote text"/>
    <w:basedOn w:val="Normal"/>
    <w:uiPriority w:val="99"/>
    <w:semiHidden/>
    <w:unhideWhenUsed/>
    <w:rsid w:val="55803604"/>
    <w:rPr>
      <w:sz w:val="20"/>
      <w:szCs w:val="20"/>
    </w:rPr>
  </w:style>
  <w:style w:type="character" w:styleId="FootnoteReference">
    <w:name w:val="footnote reference"/>
    <w:basedOn w:val="DefaultParagraphFont"/>
    <w:uiPriority w:val="99"/>
    <w:semiHidden/>
    <w:unhideWhenUsed/>
    <w:rPr>
      <w:vertAlign w:val="superscript"/>
    </w:rPr>
  </w:style>
  <w:style w:type="character" w:styleId="Mention">
    <w:name w:val="Mention"/>
    <w:basedOn w:val="DefaultParagraphFont"/>
    <w:uiPriority w:val="99"/>
    <w:unhideWhenUsed/>
    <w:rsid w:val="006D699B"/>
    <w:rPr>
      <w:color w:val="2B579A"/>
      <w:shd w:val="clear" w:color="auto" w:fill="E1DFDD"/>
    </w:rPr>
  </w:style>
  <w:style w:type="character" w:styleId="FollowedHyperlink">
    <w:name w:val="FollowedHyperlink"/>
    <w:basedOn w:val="DefaultParagraphFont"/>
    <w:semiHidden/>
    <w:rsid w:val="006D1C4A"/>
    <w:rPr>
      <w:color w:val="954F72" w:themeColor="followedHyperlink"/>
      <w:u w:val="single"/>
    </w:rPr>
  </w:style>
  <w:style w:type="paragraph" w:customStyle="1" w:styleId="Tablebullet">
    <w:name w:val="Table bullet"/>
    <w:basedOn w:val="Normal"/>
    <w:qFormat/>
    <w:rsid w:val="00C56DD4"/>
    <w:pPr>
      <w:numPr>
        <w:numId w:val="16"/>
      </w:numPr>
      <w:spacing w:before="60" w:after="80"/>
    </w:pPr>
    <w:rPr>
      <w:rFonts w:ascii="Arial" w:hAnsi="Arial"/>
      <w:sz w:val="22"/>
      <w:lang w:eastAsia="en-US"/>
    </w:rPr>
  </w:style>
  <w:style w:type="paragraph" w:customStyle="1" w:styleId="paragraph0">
    <w:name w:val="paragraph"/>
    <w:basedOn w:val="Normal"/>
    <w:rsid w:val="00550FCF"/>
    <w:pPr>
      <w:spacing w:before="100" w:beforeAutospacing="1" w:after="100" w:afterAutospacing="1"/>
    </w:pPr>
  </w:style>
  <w:style w:type="character" w:customStyle="1" w:styleId="normaltextrun">
    <w:name w:val="normaltextrun"/>
    <w:basedOn w:val="DefaultParagraphFont"/>
    <w:rsid w:val="00550FCF"/>
  </w:style>
  <w:style w:type="character" w:customStyle="1" w:styleId="eop">
    <w:name w:val="eop"/>
    <w:basedOn w:val="DefaultParagraphFont"/>
    <w:rsid w:val="00550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0542">
      <w:bodyDiv w:val="1"/>
      <w:marLeft w:val="0"/>
      <w:marRight w:val="0"/>
      <w:marTop w:val="0"/>
      <w:marBottom w:val="0"/>
      <w:divBdr>
        <w:top w:val="none" w:sz="0" w:space="0" w:color="auto"/>
        <w:left w:val="none" w:sz="0" w:space="0" w:color="auto"/>
        <w:bottom w:val="none" w:sz="0" w:space="0" w:color="auto"/>
        <w:right w:val="none" w:sz="0" w:space="0" w:color="auto"/>
      </w:divBdr>
    </w:div>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935481413">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145588904">
      <w:bodyDiv w:val="1"/>
      <w:marLeft w:val="0"/>
      <w:marRight w:val="0"/>
      <w:marTop w:val="0"/>
      <w:marBottom w:val="0"/>
      <w:divBdr>
        <w:top w:val="none" w:sz="0" w:space="0" w:color="auto"/>
        <w:left w:val="none" w:sz="0" w:space="0" w:color="auto"/>
        <w:bottom w:val="none" w:sz="0" w:space="0" w:color="auto"/>
        <w:right w:val="none" w:sz="0" w:space="0" w:color="auto"/>
      </w:divBdr>
    </w:div>
    <w:div w:id="1179196038">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hyperlink" Target="https://www.nice.org.uk/process/pmg20/chapter/introduction" TargetMode="External"/><Relationship Id="rId26" Type="http://schemas.openxmlformats.org/officeDocument/2006/relationships/hyperlink" Target="https://www.ons.gov.uk/peoplepopulationandcommunity/crimeandjustice/datasets/partnerabuseindetailappendixtables" TargetMode="External"/><Relationship Id="rId39" Type="http://schemas.openxmlformats.org/officeDocument/2006/relationships/fontTable" Target="fontTable.xml"/><Relationship Id="rId21" Type="http://schemas.openxmlformats.org/officeDocument/2006/relationships/hyperlink" Target="https://www.ons.gov.uk/peoplepopulationandcommunity/crimeandjustice/articles/redevelopmentofdomesticabusestatistics/researchupdatemay2025" TargetMode="External"/><Relationship Id="rId34" Type="http://schemas.openxmlformats.org/officeDocument/2006/relationships/hyperlink" Target="https://www.gov.uk/government/publications/support-in-domestic-abuse-safe-accommodation-2024-to-2025/support-in-domestic-abuse-safe-accommodation" TargetMode="External"/><Relationship Id="rId42"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niceuk.sharepoint.com/sites/CfG_Information_Hub/Lists/PMO%20topic%20Allocations/In%20Tray%20Pending.aspx?isSPOFile=1&amp;ovuser=6030f479%2Db342%2D472d%2Da5dd%2D740ff7538de9%2CLesley%2EOwen%40nice%2Eorg%2Euk&amp;OR=Teams%2DHL&amp;CT=1747736173453&amp;clickparams=eyJBcHBOYW1lIjoiVGVhbXMtRGVza3RvcCIsIkFwcFZlcnNpb24iOiI0OS8yNTAzMTMyMTAxOCIsIkhhc0ZlZGVyYXRlZFVzZXIiOmZhbHNlfQ%3D%3D" TargetMode="External"/><Relationship Id="rId29" Type="http://schemas.openxmlformats.org/officeDocument/2006/relationships/hyperlink" Target="https://domesticabusecommissioner.uk/wp-content/uploads/2022/11/DAC_Mapping-Abuse-Suvivors_Long-Policy-Report_Nov2022_FA.pdf"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about/who-we-are/our-principles" TargetMode="External"/><Relationship Id="rId24" Type="http://schemas.openxmlformats.org/officeDocument/2006/relationships/hyperlink" Target="https://www.ons.gov.uk/peoplepopulationandcommunity/crimeandjustice/datasets/domesticabuseprevalenceandvictimcharacteristicsappendixtables" TargetMode="External"/><Relationship Id="rId32" Type="http://schemas.openxmlformats.org/officeDocument/2006/relationships/hyperlink" Target="https://www.ons.gov.uk/peoplepopulationandcommunity/crimeandjustice/articles/domesticabusevictimcharacteristicsenglandandwales/yearendingmarch2025"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hyperlink" Target="https://www.ons.gov.uk/peoplepopulationandcommunity/crimeandjustice/datasets/crimeinenglandandwalesannualsupplementarytables" TargetMode="External"/><Relationship Id="rId28" Type="http://schemas.openxmlformats.org/officeDocument/2006/relationships/hyperlink" Target="https://www.vkpp.org.uk/vkpp-work/domestic-homicide-project/" TargetMode="External"/><Relationship Id="rId36" Type="http://schemas.openxmlformats.org/officeDocument/2006/relationships/hyperlink" Target="https://www.nice.org.uk/guidance/ng76" TargetMode="External"/><Relationship Id="rId10" Type="http://schemas.openxmlformats.org/officeDocument/2006/relationships/endnotes" Target="endnotes.xml"/><Relationship Id="rId19" Type="http://schemas.openxmlformats.org/officeDocument/2006/relationships/hyperlink" Target="https://niceuk.sharepoint.com/sites/CfG_Information_Hub/Lists/PMO%20topic%20Allocations/In%20Tray%20Pending.aspx?isSPOFile=1&amp;ovuser=6030f479%2Db342%2D472d%2Da5dd%2D740ff7538de9%2CLesley%2EOwen%40nice%2Eorg%2Euk&amp;OR=Teams%2DHL&amp;CT=1747736173453&amp;clickparams=eyJBcHBOYW1lIjoiVGVhbXMtRGVza3RvcCIsIkFwcFZlcnNpb24iOiI0OS8yNTAzMTMyMTAxOCIsIkhhc0ZlZGVyYXRlZFVzZXIiOmZhbHNlfQ%3D%3D" TargetMode="External"/><Relationship Id="rId31" Type="http://schemas.openxmlformats.org/officeDocument/2006/relationships/hyperlink" Target="https://www.gov.uk/government/publications/key-findings-from-analysis-of-domestic-homicide-reviews/quantitative-analysis-of-domestic-homicide-reviews-october-2022-to-september-2023-accessib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hyperlink" Target="https://www.ons.gov.uk/peoplepopulationandcommunity/crimeandjustice/bulletins/domesticabuseinenglandandwalesoverview/november2025" TargetMode="External"/><Relationship Id="rId27" Type="http://schemas.openxmlformats.org/officeDocument/2006/relationships/hyperlink" Target="https://domesticabusecommissioner.uk/wp-content/uploads/2022/11/DAC_Mapping-Abuse-Suvivors_Long-Policy-Report_Nov2022_FA.pdf" TargetMode="External"/><Relationship Id="rId30" Type="http://schemas.openxmlformats.org/officeDocument/2006/relationships/hyperlink" Target="https://womensaid.org.uk/annual-audit-2025/" TargetMode="External"/><Relationship Id="rId35" Type="http://schemas.openxmlformats.org/officeDocument/2006/relationships/hyperlink" Target="https://www.ons.gov.uk/peoplepopulationandcommunity/crimeandjustice/articles/domesticabusevictimcharacteristicsenglandandwales/yearendingmarch2025/relateddata"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v.uk/government/publications/inclusion-health-applying-all-our-health/inclusion-health-applying-all-our-health" TargetMode="External"/><Relationship Id="rId17" Type="http://schemas.microsoft.com/office/2007/relationships/diagramDrawing" Target="diagrams/drawing1.xml"/><Relationship Id="rId25" Type="http://schemas.openxmlformats.org/officeDocument/2006/relationships/hyperlink" Target="https://www.gov.uk/government/publications/supporting-male-victims/supporting-male-victims-accessible" TargetMode="External"/><Relationship Id="rId33" Type="http://schemas.openxmlformats.org/officeDocument/2006/relationships/hyperlink" Target="https://www.gov.uk/government/statistics/statutory-homelessness-in-england-april-to-june-2025/statutory-homelessness-in-england-april-to-june-2025" TargetMode="External"/><Relationship Id="rId38"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F5F14C-41D0-4409-B07E-EB65DDD68BBF}" type="doc">
      <dgm:prSet loTypeId="urn:microsoft.com/office/officeart/2005/8/layout/list1" loCatId="list" qsTypeId="urn:microsoft.com/office/officeart/2005/8/quickstyle/simple1" qsCatId="simple" csTypeId="urn:microsoft.com/office/officeart/2005/8/colors/accent0_1" csCatId="mainScheme" phldr="1"/>
      <dgm:spPr/>
      <dgm:t>
        <a:bodyPr/>
        <a:lstStyle/>
        <a:p>
          <a:endParaRPr lang="en-GB"/>
        </a:p>
      </dgm:t>
    </dgm:pt>
    <dgm:pt modelId="{F489A005-7D05-4A1C-AB8C-E848585B4493}">
      <dgm:prSet phldrT="[Text]" custT="1"/>
      <dgm:spPr/>
      <dgm:t>
        <a:bodyPr/>
        <a:lstStyle/>
        <a:p>
          <a:r>
            <a:rPr lang="en-GB" sz="1200" b="1">
              <a:latin typeface="Arial" panose="020B0604020202020204" pitchFamily="34" charset="0"/>
              <a:cs typeface="Arial" panose="020B0604020202020204" pitchFamily="34" charset="0"/>
            </a:rPr>
            <a:t>Surveillance review</a:t>
          </a:r>
        </a:p>
      </dgm:t>
    </dgm:pt>
    <dgm:pt modelId="{480F6712-C439-412F-8309-2AB17B1E31DB}" type="parTrans" cxnId="{C5BAF6BB-E774-4FD6-8DD3-F18F39AF4066}">
      <dgm:prSet/>
      <dgm:spPr/>
      <dgm:t>
        <a:bodyPr/>
        <a:lstStyle/>
        <a:p>
          <a:endParaRPr lang="en-GB" sz="1200">
            <a:latin typeface="Arial" panose="020B0604020202020204" pitchFamily="34" charset="0"/>
            <a:cs typeface="Arial" panose="020B0604020202020204" pitchFamily="34" charset="0"/>
          </a:endParaRPr>
        </a:p>
      </dgm:t>
    </dgm:pt>
    <dgm:pt modelId="{26311B9F-F137-4177-8D6F-861AAC9E32D2}" type="sibTrans" cxnId="{C5BAF6BB-E774-4FD6-8DD3-F18F39AF4066}">
      <dgm:prSet/>
      <dgm:spPr/>
      <dgm:t>
        <a:bodyPr/>
        <a:lstStyle/>
        <a:p>
          <a:endParaRPr lang="en-GB" sz="1200">
            <a:latin typeface="Arial" panose="020B0604020202020204" pitchFamily="34" charset="0"/>
            <a:cs typeface="Arial" panose="020B0604020202020204" pitchFamily="34" charset="0"/>
          </a:endParaRPr>
        </a:p>
      </dgm:t>
    </dgm:pt>
    <dgm:pt modelId="{6DE67565-52F5-468B-AEF0-A1EB080C7F32}">
      <dgm:prSet phldrT="[Text]" custT="1"/>
      <dgm:spPr/>
      <dgm:t>
        <a:bodyPr/>
        <a:lstStyle/>
        <a:p>
          <a:r>
            <a:rPr lang="en-GB" sz="1200" b="1">
              <a:latin typeface="Arial" panose="020B0604020202020204" pitchFamily="34" charset="0"/>
              <a:cs typeface="Arial" panose="020B0604020202020204" pitchFamily="34" charset="0"/>
            </a:rPr>
            <a:t>Guideline update / topic area update / exceptional update</a:t>
          </a:r>
        </a:p>
      </dgm:t>
    </dgm:pt>
    <dgm:pt modelId="{857A82D5-DCF9-454E-93BA-0432633453CF}" type="parTrans" cxnId="{8118429D-0AF2-47DB-B41C-E545C2DA1BD0}">
      <dgm:prSet/>
      <dgm:spPr/>
      <dgm:t>
        <a:bodyPr/>
        <a:lstStyle/>
        <a:p>
          <a:endParaRPr lang="en-GB" sz="1200">
            <a:latin typeface="Arial" panose="020B0604020202020204" pitchFamily="34" charset="0"/>
            <a:cs typeface="Arial" panose="020B0604020202020204" pitchFamily="34" charset="0"/>
          </a:endParaRPr>
        </a:p>
      </dgm:t>
    </dgm:pt>
    <dgm:pt modelId="{A61FA803-13A5-4E55-A3F1-2DF7F18DADFC}" type="sibTrans" cxnId="{8118429D-0AF2-47DB-B41C-E545C2DA1BD0}">
      <dgm:prSet/>
      <dgm:spPr/>
      <dgm:t>
        <a:bodyPr/>
        <a:lstStyle/>
        <a:p>
          <a:endParaRPr lang="en-GB" sz="1200">
            <a:latin typeface="Arial" panose="020B0604020202020204" pitchFamily="34" charset="0"/>
            <a:cs typeface="Arial" panose="020B0604020202020204" pitchFamily="34" charset="0"/>
          </a:endParaRPr>
        </a:p>
      </dgm:t>
    </dgm:pt>
    <dgm:pt modelId="{8FA120E8-C342-4725-9667-C04BA8EDF1F0}">
      <dgm:prSet phldrT="[Text]" custT="1"/>
      <dgm:spPr/>
      <dgm:t>
        <a:bodyPr/>
        <a:lstStyle/>
        <a:p>
          <a:r>
            <a:rPr lang="en-GB" sz="1200">
              <a:latin typeface="Arial" panose="020B0604020202020204" pitchFamily="34" charset="0"/>
              <a:cs typeface="Arial" panose="020B0604020202020204" pitchFamily="34" charset="0"/>
            </a:rPr>
            <a:t>Complete stage 2-6, skipping stage 3 if there is no scope consultation </a:t>
          </a:r>
        </a:p>
      </dgm:t>
    </dgm:pt>
    <dgm:pt modelId="{1ACB8C5E-AEA0-4AF5-BC10-2222EDB21C03}" type="parTrans" cxnId="{8D5D62C1-00A6-4BCA-97B4-2AC5879924FB}">
      <dgm:prSet/>
      <dgm:spPr/>
      <dgm:t>
        <a:bodyPr/>
        <a:lstStyle/>
        <a:p>
          <a:endParaRPr lang="en-GB" sz="1200">
            <a:latin typeface="Arial" panose="020B0604020202020204" pitchFamily="34" charset="0"/>
            <a:cs typeface="Arial" panose="020B0604020202020204" pitchFamily="34" charset="0"/>
          </a:endParaRPr>
        </a:p>
      </dgm:t>
    </dgm:pt>
    <dgm:pt modelId="{BE5335AC-9C00-41D0-B1B1-B3135F8750A7}" type="sibTrans" cxnId="{8D5D62C1-00A6-4BCA-97B4-2AC5879924FB}">
      <dgm:prSet/>
      <dgm:spPr/>
      <dgm:t>
        <a:bodyPr/>
        <a:lstStyle/>
        <a:p>
          <a:endParaRPr lang="en-GB" sz="1200">
            <a:latin typeface="Arial" panose="020B0604020202020204" pitchFamily="34" charset="0"/>
            <a:cs typeface="Arial" panose="020B0604020202020204" pitchFamily="34" charset="0"/>
          </a:endParaRPr>
        </a:p>
      </dgm:t>
    </dgm:pt>
    <dgm:pt modelId="{71DF5C1F-D060-4658-A6C5-9B2215E8CCA1}">
      <dgm:prSet custT="1"/>
      <dgm:spPr/>
      <dgm:t>
        <a:bodyPr/>
        <a:lstStyle/>
        <a:p>
          <a:r>
            <a:rPr lang="en-GB" sz="1200" b="1">
              <a:latin typeface="Arial" panose="020B0604020202020204" pitchFamily="34" charset="0"/>
              <a:cs typeface="Arial" panose="020B0604020202020204" pitchFamily="34" charset="0"/>
            </a:rPr>
            <a:t>New guideline / guideline suite</a:t>
          </a:r>
        </a:p>
      </dgm:t>
    </dgm:pt>
    <dgm:pt modelId="{4BE5B73C-0008-4DEB-A9A0-FB97C9445EBB}" type="parTrans" cxnId="{CE8F77DD-0B46-4933-B0E4-9BB63B095BC8}">
      <dgm:prSet/>
      <dgm:spPr/>
      <dgm:t>
        <a:bodyPr/>
        <a:lstStyle/>
        <a:p>
          <a:endParaRPr lang="en-GB"/>
        </a:p>
      </dgm:t>
    </dgm:pt>
    <dgm:pt modelId="{9F0DAA86-6282-4324-BEDC-D5BD237DAE55}" type="sibTrans" cxnId="{CE8F77DD-0B46-4933-B0E4-9BB63B095BC8}">
      <dgm:prSet/>
      <dgm:spPr/>
      <dgm:t>
        <a:bodyPr/>
        <a:lstStyle/>
        <a:p>
          <a:endParaRPr lang="en-GB"/>
        </a:p>
      </dgm:t>
    </dgm:pt>
    <dgm:pt modelId="{658B2C76-C6AB-436D-BFA8-09B065397BF9}">
      <dgm:prSet custT="1"/>
      <dgm:spPr/>
      <dgm:t>
        <a:bodyPr/>
        <a:lstStyle/>
        <a:p>
          <a:r>
            <a:rPr lang="en-GB" sz="1200">
              <a:latin typeface="Arial" panose="020B0604020202020204" pitchFamily="34" charset="0"/>
              <a:cs typeface="Arial" panose="020B0604020202020204" pitchFamily="34" charset="0"/>
            </a:rPr>
            <a:t>Skip Surveillance stage 1</a:t>
          </a:r>
        </a:p>
      </dgm:t>
    </dgm:pt>
    <dgm:pt modelId="{77A36DD9-1CFD-41CB-B223-A4EC0DC82D66}" type="parTrans" cxnId="{8C41E185-7C7A-4541-8711-336EB7D3081A}">
      <dgm:prSet/>
      <dgm:spPr/>
      <dgm:t>
        <a:bodyPr/>
        <a:lstStyle/>
        <a:p>
          <a:endParaRPr lang="en-GB"/>
        </a:p>
      </dgm:t>
    </dgm:pt>
    <dgm:pt modelId="{A1D44037-47E5-4CD7-9BEF-4E4AE27C71D2}" type="sibTrans" cxnId="{8C41E185-7C7A-4541-8711-336EB7D3081A}">
      <dgm:prSet/>
      <dgm:spPr/>
      <dgm:t>
        <a:bodyPr/>
        <a:lstStyle/>
        <a:p>
          <a:endParaRPr lang="en-GB"/>
        </a:p>
      </dgm:t>
    </dgm:pt>
    <dgm:pt modelId="{BDB2E38D-02C4-4761-B15D-9C3F7F91CF7D}">
      <dgm:prSet phldrT="[Text]" custT="1"/>
      <dgm:spPr/>
      <dgm:t>
        <a:bodyPr/>
        <a:lstStyle/>
        <a:p>
          <a:r>
            <a:rPr lang="en-GB" sz="1200">
              <a:latin typeface="Arial" panose="020B0604020202020204" pitchFamily="34" charset="0"/>
              <a:cs typeface="Arial" panose="020B0604020202020204" pitchFamily="34" charset="0"/>
            </a:rPr>
            <a:t>If there is an existing EIA/EHIA for the relevant guideline(s), use this as a basis for known equality and health inequalities issues</a:t>
          </a:r>
        </a:p>
      </dgm:t>
    </dgm:pt>
    <dgm:pt modelId="{340FC147-AA2F-4A12-B369-245CA2A2047D}" type="parTrans" cxnId="{361A75AD-3F34-4478-A0E8-DF3988CFE55C}">
      <dgm:prSet/>
      <dgm:spPr/>
      <dgm:t>
        <a:bodyPr/>
        <a:lstStyle/>
        <a:p>
          <a:endParaRPr lang="en-GB"/>
        </a:p>
      </dgm:t>
    </dgm:pt>
    <dgm:pt modelId="{987462BD-D445-46FD-82C9-DB431F69FFAF}" type="sibTrans" cxnId="{361A75AD-3F34-4478-A0E8-DF3988CFE55C}">
      <dgm:prSet/>
      <dgm:spPr/>
      <dgm:t>
        <a:bodyPr/>
        <a:lstStyle/>
        <a:p>
          <a:endParaRPr lang="en-GB"/>
        </a:p>
      </dgm:t>
    </dgm:pt>
    <dgm:pt modelId="{D50E4F52-DA0D-47EB-85B6-BD52967E1598}">
      <dgm:prSet phldrT="[Text]" custT="1"/>
      <dgm:spPr/>
      <dgm:t>
        <a:bodyPr/>
        <a:lstStyle/>
        <a:p>
          <a:r>
            <a:rPr lang="en-GB" sz="1200">
              <a:latin typeface="Arial" panose="020B0604020202020204" pitchFamily="34" charset="0"/>
              <a:cs typeface="Arial" panose="020B0604020202020204" pitchFamily="34" charset="0"/>
            </a:rPr>
            <a:t>A new EHIA should be completed for the update (which may have been initiated by surveillance already)</a:t>
          </a:r>
        </a:p>
      </dgm:t>
    </dgm:pt>
    <dgm:pt modelId="{627AF106-4B36-4911-8A47-67D966874C5A}" type="parTrans" cxnId="{BBE65229-CEB5-4C03-9E7A-EF64DC1D5F09}">
      <dgm:prSet/>
      <dgm:spPr/>
      <dgm:t>
        <a:bodyPr/>
        <a:lstStyle/>
        <a:p>
          <a:endParaRPr lang="en-GB"/>
        </a:p>
      </dgm:t>
    </dgm:pt>
    <dgm:pt modelId="{6D9DD340-A4E6-473C-963D-A7B3FB871E63}" type="sibTrans" cxnId="{BBE65229-CEB5-4C03-9E7A-EF64DC1D5F09}">
      <dgm:prSet/>
      <dgm:spPr/>
      <dgm:t>
        <a:bodyPr/>
        <a:lstStyle/>
        <a:p>
          <a:endParaRPr lang="en-GB"/>
        </a:p>
      </dgm:t>
    </dgm:pt>
    <dgm:pt modelId="{6FFA675A-9904-4FB7-8DC5-92BFE6149CDC}">
      <dgm:prSet custT="1"/>
      <dgm:spPr/>
      <dgm:t>
        <a:bodyPr/>
        <a:lstStyle/>
        <a:p>
          <a:r>
            <a:rPr lang="en-GB" sz="1200">
              <a:latin typeface="Arial" panose="020B0604020202020204" pitchFamily="34" charset="0"/>
              <a:cs typeface="Arial" panose="020B0604020202020204" pitchFamily="34" charset="0"/>
            </a:rPr>
            <a:t>Complete stage 2-6</a:t>
          </a:r>
        </a:p>
      </dgm:t>
    </dgm:pt>
    <dgm:pt modelId="{B3F0F53E-0169-46DC-AC5B-0275E77D6878}" type="parTrans" cxnId="{39127BDC-25CC-4FF0-B5D1-ACC45132F01B}">
      <dgm:prSet/>
      <dgm:spPr/>
      <dgm:t>
        <a:bodyPr/>
        <a:lstStyle/>
        <a:p>
          <a:endParaRPr lang="en-GB"/>
        </a:p>
      </dgm:t>
    </dgm:pt>
    <dgm:pt modelId="{57C03766-3956-4EB5-974C-2E8530BB63C3}" type="sibTrans" cxnId="{39127BDC-25CC-4FF0-B5D1-ACC45132F01B}">
      <dgm:prSet/>
      <dgm:spPr/>
      <dgm:t>
        <a:bodyPr/>
        <a:lstStyle/>
        <a:p>
          <a:endParaRPr lang="en-GB"/>
        </a:p>
      </dgm:t>
    </dgm:pt>
    <dgm:pt modelId="{94AE240D-9A74-4B54-91D8-B7781C992FA0}">
      <dgm:prSet phldrT="[Text]" custT="1"/>
      <dgm:spPr/>
      <dgm:t>
        <a:bodyPr/>
        <a:lstStyle/>
        <a:p>
          <a:r>
            <a:rPr lang="en-GB" sz="1200">
              <a:latin typeface="Arial" panose="020B0604020202020204" pitchFamily="34" charset="0"/>
              <a:cs typeface="Arial" panose="020B0604020202020204" pitchFamily="34" charset="0"/>
            </a:rPr>
            <a:t>Complete stage 1 using the surveillance review if available. If no s</a:t>
          </a:r>
          <a:r>
            <a:rPr lang="en-GB" sz="1200" strike="noStrike">
              <a:latin typeface="Arial" panose="020B0604020202020204" pitchFamily="34" charset="0"/>
              <a:cs typeface="Arial" panose="020B0604020202020204" pitchFamily="34" charset="0"/>
            </a:rPr>
            <a:t>urveillance review is available please include a note indicating this. </a:t>
          </a:r>
        </a:p>
      </dgm:t>
    </dgm:pt>
    <dgm:pt modelId="{19CAC6B2-0054-4FC7-AAC0-6118676D0D66}" type="parTrans" cxnId="{CB983B31-7BA1-450F-AFC8-5E51CC2BC7FA}">
      <dgm:prSet/>
      <dgm:spPr/>
      <dgm:t>
        <a:bodyPr/>
        <a:lstStyle/>
        <a:p>
          <a:endParaRPr lang="en-GB"/>
        </a:p>
      </dgm:t>
    </dgm:pt>
    <dgm:pt modelId="{6A87102C-16C4-46D3-888F-1CEFA5784D33}" type="sibTrans" cxnId="{CB983B31-7BA1-450F-AFC8-5E51CC2BC7FA}">
      <dgm:prSet/>
      <dgm:spPr/>
      <dgm:t>
        <a:bodyPr/>
        <a:lstStyle/>
        <a:p>
          <a:endParaRPr lang="en-GB"/>
        </a:p>
      </dgm:t>
    </dgm:pt>
    <dgm:pt modelId="{978D4D00-AC16-4312-BAA9-7FD6A1228402}" type="pres">
      <dgm:prSet presAssocID="{7FF5F14C-41D0-4409-B07E-EB65DDD68BBF}" presName="linear" presStyleCnt="0">
        <dgm:presLayoutVars>
          <dgm:dir/>
          <dgm:animLvl val="lvl"/>
          <dgm:resizeHandles val="exact"/>
        </dgm:presLayoutVars>
      </dgm:prSet>
      <dgm:spPr/>
    </dgm:pt>
    <dgm:pt modelId="{B7E80FDD-C687-45B5-AE8B-49573461555A}" type="pres">
      <dgm:prSet presAssocID="{F489A005-7D05-4A1C-AB8C-E848585B4493}" presName="parentLin" presStyleCnt="0"/>
      <dgm:spPr/>
    </dgm:pt>
    <dgm:pt modelId="{6C6DC6BE-68D2-43DF-8DD5-1424B7F947B6}" type="pres">
      <dgm:prSet presAssocID="{F489A005-7D05-4A1C-AB8C-E848585B4493}" presName="parentLeftMargin" presStyleLbl="node1" presStyleIdx="0" presStyleCnt="3"/>
      <dgm:spPr/>
    </dgm:pt>
    <dgm:pt modelId="{C73C2902-C40F-4F03-A914-7A4923195DC1}" type="pres">
      <dgm:prSet presAssocID="{F489A005-7D05-4A1C-AB8C-E848585B4493}" presName="parentText" presStyleLbl="node1" presStyleIdx="0" presStyleCnt="3">
        <dgm:presLayoutVars>
          <dgm:chMax val="0"/>
          <dgm:bulletEnabled val="1"/>
        </dgm:presLayoutVars>
      </dgm:prSet>
      <dgm:spPr/>
    </dgm:pt>
    <dgm:pt modelId="{3E8F7E9D-9111-4AB0-A70F-7E1F706590ED}" type="pres">
      <dgm:prSet presAssocID="{F489A005-7D05-4A1C-AB8C-E848585B4493}" presName="negativeSpace" presStyleCnt="0"/>
      <dgm:spPr/>
    </dgm:pt>
    <dgm:pt modelId="{8C9CD67B-5D70-4181-B269-DEF01162737B}" type="pres">
      <dgm:prSet presAssocID="{F489A005-7D05-4A1C-AB8C-E848585B4493}" presName="childText" presStyleLbl="conFgAcc1" presStyleIdx="0" presStyleCnt="3" custLinFactNeighborX="-4116">
        <dgm:presLayoutVars>
          <dgm:bulletEnabled val="1"/>
        </dgm:presLayoutVars>
      </dgm:prSet>
      <dgm:spPr/>
    </dgm:pt>
    <dgm:pt modelId="{B8FADD36-733A-4983-B518-6D5069F75D4A}" type="pres">
      <dgm:prSet presAssocID="{26311B9F-F137-4177-8D6F-861AAC9E32D2}" presName="spaceBetweenRectangles" presStyleCnt="0"/>
      <dgm:spPr/>
    </dgm:pt>
    <dgm:pt modelId="{56DF2D62-19FA-4356-BC80-267C3B836621}" type="pres">
      <dgm:prSet presAssocID="{6DE67565-52F5-468B-AEF0-A1EB080C7F32}" presName="parentLin" presStyleCnt="0"/>
      <dgm:spPr/>
    </dgm:pt>
    <dgm:pt modelId="{19FC27EF-6F30-4FC7-AC59-0A2CD2AD6321}" type="pres">
      <dgm:prSet presAssocID="{6DE67565-52F5-468B-AEF0-A1EB080C7F32}" presName="parentLeftMargin" presStyleLbl="node1" presStyleIdx="0" presStyleCnt="3"/>
      <dgm:spPr/>
    </dgm:pt>
    <dgm:pt modelId="{3D7E6921-B0DB-4A2E-B147-ADF2DBC86520}" type="pres">
      <dgm:prSet presAssocID="{6DE67565-52F5-468B-AEF0-A1EB080C7F32}" presName="parentText" presStyleLbl="node1" presStyleIdx="1" presStyleCnt="3">
        <dgm:presLayoutVars>
          <dgm:chMax val="0"/>
          <dgm:bulletEnabled val="1"/>
        </dgm:presLayoutVars>
      </dgm:prSet>
      <dgm:spPr/>
    </dgm:pt>
    <dgm:pt modelId="{AA37C622-A02C-4E71-B8DD-599EA10F3054}" type="pres">
      <dgm:prSet presAssocID="{6DE67565-52F5-468B-AEF0-A1EB080C7F32}" presName="negativeSpace" presStyleCnt="0"/>
      <dgm:spPr/>
    </dgm:pt>
    <dgm:pt modelId="{DD87EE95-B540-4C36-A916-E7EC805E2815}" type="pres">
      <dgm:prSet presAssocID="{6DE67565-52F5-468B-AEF0-A1EB080C7F32}" presName="childText" presStyleLbl="conFgAcc1" presStyleIdx="1" presStyleCnt="3">
        <dgm:presLayoutVars>
          <dgm:bulletEnabled val="1"/>
        </dgm:presLayoutVars>
      </dgm:prSet>
      <dgm:spPr/>
    </dgm:pt>
    <dgm:pt modelId="{F8C0EA11-A79D-4C7C-AB62-CBA8DA491761}" type="pres">
      <dgm:prSet presAssocID="{A61FA803-13A5-4E55-A3F1-2DF7F18DADFC}" presName="spaceBetweenRectangles" presStyleCnt="0"/>
      <dgm:spPr/>
    </dgm:pt>
    <dgm:pt modelId="{197C614B-CA85-49A5-B6E4-11C33D46CE12}" type="pres">
      <dgm:prSet presAssocID="{71DF5C1F-D060-4658-A6C5-9B2215E8CCA1}" presName="parentLin" presStyleCnt="0"/>
      <dgm:spPr/>
    </dgm:pt>
    <dgm:pt modelId="{23DB6723-71F7-4287-B5C8-3288E6C31828}" type="pres">
      <dgm:prSet presAssocID="{71DF5C1F-D060-4658-A6C5-9B2215E8CCA1}" presName="parentLeftMargin" presStyleLbl="node1" presStyleIdx="1" presStyleCnt="3"/>
      <dgm:spPr/>
    </dgm:pt>
    <dgm:pt modelId="{E3E47C8C-0976-4CEB-91E7-A3EFB3937EDF}" type="pres">
      <dgm:prSet presAssocID="{71DF5C1F-D060-4658-A6C5-9B2215E8CCA1}" presName="parentText" presStyleLbl="node1" presStyleIdx="2" presStyleCnt="3">
        <dgm:presLayoutVars>
          <dgm:chMax val="0"/>
          <dgm:bulletEnabled val="1"/>
        </dgm:presLayoutVars>
      </dgm:prSet>
      <dgm:spPr/>
    </dgm:pt>
    <dgm:pt modelId="{F8632EF1-796B-46DD-B76E-50B12872C5D6}" type="pres">
      <dgm:prSet presAssocID="{71DF5C1F-D060-4658-A6C5-9B2215E8CCA1}" presName="negativeSpace" presStyleCnt="0"/>
      <dgm:spPr/>
    </dgm:pt>
    <dgm:pt modelId="{F7CD6AD3-79F8-4D34-992C-9993971554B7}" type="pres">
      <dgm:prSet presAssocID="{71DF5C1F-D060-4658-A6C5-9B2215E8CCA1}" presName="childText" presStyleLbl="conFgAcc1" presStyleIdx="2" presStyleCnt="3">
        <dgm:presLayoutVars>
          <dgm:bulletEnabled val="1"/>
        </dgm:presLayoutVars>
      </dgm:prSet>
      <dgm:spPr/>
    </dgm:pt>
  </dgm:ptLst>
  <dgm:cxnLst>
    <dgm:cxn modelId="{10514613-D648-4744-ACBC-21035517866C}" type="presOf" srcId="{7FF5F14C-41D0-4409-B07E-EB65DDD68BBF}" destId="{978D4D00-AC16-4312-BAA9-7FD6A1228402}" srcOrd="0" destOrd="0" presId="urn:microsoft.com/office/officeart/2005/8/layout/list1"/>
    <dgm:cxn modelId="{BBE65229-CEB5-4C03-9E7A-EF64DC1D5F09}" srcId="{6DE67565-52F5-468B-AEF0-A1EB080C7F32}" destId="{D50E4F52-DA0D-47EB-85B6-BD52967E1598}" srcOrd="1" destOrd="0" parTransId="{627AF106-4B36-4911-8A47-67D966874C5A}" sibTransId="{6D9DD340-A4E6-473C-963D-A7B3FB871E63}"/>
    <dgm:cxn modelId="{AF848E2D-C690-433F-A7B4-ABFCE3CBE6A3}" type="presOf" srcId="{D50E4F52-DA0D-47EB-85B6-BD52967E1598}" destId="{DD87EE95-B540-4C36-A916-E7EC805E2815}" srcOrd="0" destOrd="1" presId="urn:microsoft.com/office/officeart/2005/8/layout/list1"/>
    <dgm:cxn modelId="{CB983B31-7BA1-450F-AFC8-5E51CC2BC7FA}" srcId="{F489A005-7D05-4A1C-AB8C-E848585B4493}" destId="{94AE240D-9A74-4B54-91D8-B7781C992FA0}" srcOrd="0" destOrd="0" parTransId="{19CAC6B2-0054-4FC7-AAC0-6118676D0D66}" sibTransId="{6A87102C-16C4-46D3-888F-1CEFA5784D33}"/>
    <dgm:cxn modelId="{84E16B5B-B820-4579-8AEB-0B2FC2E72603}" type="presOf" srcId="{658B2C76-C6AB-436D-BFA8-09B065397BF9}" destId="{F7CD6AD3-79F8-4D34-992C-9993971554B7}" srcOrd="0" destOrd="0" presId="urn:microsoft.com/office/officeart/2005/8/layout/list1"/>
    <dgm:cxn modelId="{40F68063-33B8-489C-9487-61A30C21CC55}" type="presOf" srcId="{71DF5C1F-D060-4658-A6C5-9B2215E8CCA1}" destId="{23DB6723-71F7-4287-B5C8-3288E6C31828}" srcOrd="0" destOrd="0" presId="urn:microsoft.com/office/officeart/2005/8/layout/list1"/>
    <dgm:cxn modelId="{C4D0B547-D0D5-482E-B92B-5C1D536FA14E}" type="presOf" srcId="{BDB2E38D-02C4-4761-B15D-9C3F7F91CF7D}" destId="{DD87EE95-B540-4C36-A916-E7EC805E2815}" srcOrd="0" destOrd="0" presId="urn:microsoft.com/office/officeart/2005/8/layout/list1"/>
    <dgm:cxn modelId="{F2F5AF49-2408-4495-96B5-24979122F5EC}" type="presOf" srcId="{6DE67565-52F5-468B-AEF0-A1EB080C7F32}" destId="{3D7E6921-B0DB-4A2E-B147-ADF2DBC86520}" srcOrd="1" destOrd="0" presId="urn:microsoft.com/office/officeart/2005/8/layout/list1"/>
    <dgm:cxn modelId="{24306B6A-E4A3-4789-AD46-4E64765A64EB}" type="presOf" srcId="{F489A005-7D05-4A1C-AB8C-E848585B4493}" destId="{6C6DC6BE-68D2-43DF-8DD5-1424B7F947B6}" srcOrd="0" destOrd="0" presId="urn:microsoft.com/office/officeart/2005/8/layout/list1"/>
    <dgm:cxn modelId="{3354344F-380D-45DA-85E3-FCDB68608CDA}" type="presOf" srcId="{6DE67565-52F5-468B-AEF0-A1EB080C7F32}" destId="{19FC27EF-6F30-4FC7-AC59-0A2CD2AD6321}" srcOrd="0" destOrd="0" presId="urn:microsoft.com/office/officeart/2005/8/layout/list1"/>
    <dgm:cxn modelId="{8B4F7059-0DDA-4070-9B8C-91766B044C31}" type="presOf" srcId="{94AE240D-9A74-4B54-91D8-B7781C992FA0}" destId="{8C9CD67B-5D70-4181-B269-DEF01162737B}" srcOrd="0" destOrd="0" presId="urn:microsoft.com/office/officeart/2005/8/layout/list1"/>
    <dgm:cxn modelId="{8C41E185-7C7A-4541-8711-336EB7D3081A}" srcId="{71DF5C1F-D060-4658-A6C5-9B2215E8CCA1}" destId="{658B2C76-C6AB-436D-BFA8-09B065397BF9}" srcOrd="0" destOrd="0" parTransId="{77A36DD9-1CFD-41CB-B223-A4EC0DC82D66}" sibTransId="{A1D44037-47E5-4CD7-9BEF-4E4AE27C71D2}"/>
    <dgm:cxn modelId="{9B63218C-46A2-41FB-9832-C48FC838347F}" type="presOf" srcId="{71DF5C1F-D060-4658-A6C5-9B2215E8CCA1}" destId="{E3E47C8C-0976-4CEB-91E7-A3EFB3937EDF}" srcOrd="1" destOrd="0" presId="urn:microsoft.com/office/officeart/2005/8/layout/list1"/>
    <dgm:cxn modelId="{8118429D-0AF2-47DB-B41C-E545C2DA1BD0}" srcId="{7FF5F14C-41D0-4409-B07E-EB65DDD68BBF}" destId="{6DE67565-52F5-468B-AEF0-A1EB080C7F32}" srcOrd="1" destOrd="0" parTransId="{857A82D5-DCF9-454E-93BA-0432633453CF}" sibTransId="{A61FA803-13A5-4E55-A3F1-2DF7F18DADFC}"/>
    <dgm:cxn modelId="{361A75AD-3F34-4478-A0E8-DF3988CFE55C}" srcId="{6DE67565-52F5-468B-AEF0-A1EB080C7F32}" destId="{BDB2E38D-02C4-4761-B15D-9C3F7F91CF7D}" srcOrd="0" destOrd="0" parTransId="{340FC147-AA2F-4A12-B369-245CA2A2047D}" sibTransId="{987462BD-D445-46FD-82C9-DB431F69FFAF}"/>
    <dgm:cxn modelId="{C5BAF6BB-E774-4FD6-8DD3-F18F39AF4066}" srcId="{7FF5F14C-41D0-4409-B07E-EB65DDD68BBF}" destId="{F489A005-7D05-4A1C-AB8C-E848585B4493}" srcOrd="0" destOrd="0" parTransId="{480F6712-C439-412F-8309-2AB17B1E31DB}" sibTransId="{26311B9F-F137-4177-8D6F-861AAC9E32D2}"/>
    <dgm:cxn modelId="{8D5D62C1-00A6-4BCA-97B4-2AC5879924FB}" srcId="{6DE67565-52F5-468B-AEF0-A1EB080C7F32}" destId="{8FA120E8-C342-4725-9667-C04BA8EDF1F0}" srcOrd="2" destOrd="0" parTransId="{1ACB8C5E-AEA0-4AF5-BC10-2222EDB21C03}" sibTransId="{BE5335AC-9C00-41D0-B1B1-B3135F8750A7}"/>
    <dgm:cxn modelId="{D43A7FD4-FF02-448E-AF90-BF6543E33D4A}" type="presOf" srcId="{8FA120E8-C342-4725-9667-C04BA8EDF1F0}" destId="{DD87EE95-B540-4C36-A916-E7EC805E2815}" srcOrd="0" destOrd="2" presId="urn:microsoft.com/office/officeart/2005/8/layout/list1"/>
    <dgm:cxn modelId="{E1587FD8-B7E8-4F4D-B10C-DA2CD2B6F5AC}" type="presOf" srcId="{6FFA675A-9904-4FB7-8DC5-92BFE6149CDC}" destId="{F7CD6AD3-79F8-4D34-992C-9993971554B7}" srcOrd="0" destOrd="1" presId="urn:microsoft.com/office/officeart/2005/8/layout/list1"/>
    <dgm:cxn modelId="{39127BDC-25CC-4FF0-B5D1-ACC45132F01B}" srcId="{71DF5C1F-D060-4658-A6C5-9B2215E8CCA1}" destId="{6FFA675A-9904-4FB7-8DC5-92BFE6149CDC}" srcOrd="1" destOrd="0" parTransId="{B3F0F53E-0169-46DC-AC5B-0275E77D6878}" sibTransId="{57C03766-3956-4EB5-974C-2E8530BB63C3}"/>
    <dgm:cxn modelId="{CE8F77DD-0B46-4933-B0E4-9BB63B095BC8}" srcId="{7FF5F14C-41D0-4409-B07E-EB65DDD68BBF}" destId="{71DF5C1F-D060-4658-A6C5-9B2215E8CCA1}" srcOrd="2" destOrd="0" parTransId="{4BE5B73C-0008-4DEB-A9A0-FB97C9445EBB}" sibTransId="{9F0DAA86-6282-4324-BEDC-D5BD237DAE55}"/>
    <dgm:cxn modelId="{81622EE2-45FB-439A-B434-5A6898A644FB}" type="presOf" srcId="{F489A005-7D05-4A1C-AB8C-E848585B4493}" destId="{C73C2902-C40F-4F03-A914-7A4923195DC1}" srcOrd="1" destOrd="0" presId="urn:microsoft.com/office/officeart/2005/8/layout/list1"/>
    <dgm:cxn modelId="{00F94EB6-7FE0-440E-AE12-BE7E6D3D90EB}" type="presParOf" srcId="{978D4D00-AC16-4312-BAA9-7FD6A1228402}" destId="{B7E80FDD-C687-45B5-AE8B-49573461555A}" srcOrd="0" destOrd="0" presId="urn:microsoft.com/office/officeart/2005/8/layout/list1"/>
    <dgm:cxn modelId="{0A87E797-65F2-47C7-9275-9D740975DE61}" type="presParOf" srcId="{B7E80FDD-C687-45B5-AE8B-49573461555A}" destId="{6C6DC6BE-68D2-43DF-8DD5-1424B7F947B6}" srcOrd="0" destOrd="0" presId="urn:microsoft.com/office/officeart/2005/8/layout/list1"/>
    <dgm:cxn modelId="{2889FE33-3E23-4291-9110-B435A352A2ED}" type="presParOf" srcId="{B7E80FDD-C687-45B5-AE8B-49573461555A}" destId="{C73C2902-C40F-4F03-A914-7A4923195DC1}" srcOrd="1" destOrd="0" presId="urn:microsoft.com/office/officeart/2005/8/layout/list1"/>
    <dgm:cxn modelId="{3AB80FA4-AC63-4FCA-BE91-5E8933FE2D96}" type="presParOf" srcId="{978D4D00-AC16-4312-BAA9-7FD6A1228402}" destId="{3E8F7E9D-9111-4AB0-A70F-7E1F706590ED}" srcOrd="1" destOrd="0" presId="urn:microsoft.com/office/officeart/2005/8/layout/list1"/>
    <dgm:cxn modelId="{CF77F98D-BE11-4C7B-A053-B4444A285C0E}" type="presParOf" srcId="{978D4D00-AC16-4312-BAA9-7FD6A1228402}" destId="{8C9CD67B-5D70-4181-B269-DEF01162737B}" srcOrd="2" destOrd="0" presId="urn:microsoft.com/office/officeart/2005/8/layout/list1"/>
    <dgm:cxn modelId="{9788FD2E-6730-4599-A4B9-BB02D5A3472C}" type="presParOf" srcId="{978D4D00-AC16-4312-BAA9-7FD6A1228402}" destId="{B8FADD36-733A-4983-B518-6D5069F75D4A}" srcOrd="3" destOrd="0" presId="urn:microsoft.com/office/officeart/2005/8/layout/list1"/>
    <dgm:cxn modelId="{E257D45A-85F8-4A43-8AD8-A9E4B3EF0A85}" type="presParOf" srcId="{978D4D00-AC16-4312-BAA9-7FD6A1228402}" destId="{56DF2D62-19FA-4356-BC80-267C3B836621}" srcOrd="4" destOrd="0" presId="urn:microsoft.com/office/officeart/2005/8/layout/list1"/>
    <dgm:cxn modelId="{B8CC4CF9-3B14-4BB2-BDA2-F8E7EAC7C0A0}" type="presParOf" srcId="{56DF2D62-19FA-4356-BC80-267C3B836621}" destId="{19FC27EF-6F30-4FC7-AC59-0A2CD2AD6321}" srcOrd="0" destOrd="0" presId="urn:microsoft.com/office/officeart/2005/8/layout/list1"/>
    <dgm:cxn modelId="{05B8029A-A5DF-4508-AF74-F1C44DD33DDE}" type="presParOf" srcId="{56DF2D62-19FA-4356-BC80-267C3B836621}" destId="{3D7E6921-B0DB-4A2E-B147-ADF2DBC86520}" srcOrd="1" destOrd="0" presId="urn:microsoft.com/office/officeart/2005/8/layout/list1"/>
    <dgm:cxn modelId="{FA247B76-48D1-4C9D-80E4-00A55539FF70}" type="presParOf" srcId="{978D4D00-AC16-4312-BAA9-7FD6A1228402}" destId="{AA37C622-A02C-4E71-B8DD-599EA10F3054}" srcOrd="5" destOrd="0" presId="urn:microsoft.com/office/officeart/2005/8/layout/list1"/>
    <dgm:cxn modelId="{1520E41C-3D4C-4E50-B99E-D2A33FE098A4}" type="presParOf" srcId="{978D4D00-AC16-4312-BAA9-7FD6A1228402}" destId="{DD87EE95-B540-4C36-A916-E7EC805E2815}" srcOrd="6" destOrd="0" presId="urn:microsoft.com/office/officeart/2005/8/layout/list1"/>
    <dgm:cxn modelId="{2BDDC9FE-5795-451C-8CAF-251D34296680}" type="presParOf" srcId="{978D4D00-AC16-4312-BAA9-7FD6A1228402}" destId="{F8C0EA11-A79D-4C7C-AB62-CBA8DA491761}" srcOrd="7" destOrd="0" presId="urn:microsoft.com/office/officeart/2005/8/layout/list1"/>
    <dgm:cxn modelId="{C56564C8-C35F-4DCF-9571-1427A68DF86C}" type="presParOf" srcId="{978D4D00-AC16-4312-BAA9-7FD6A1228402}" destId="{197C614B-CA85-49A5-B6E4-11C33D46CE12}" srcOrd="8" destOrd="0" presId="urn:microsoft.com/office/officeart/2005/8/layout/list1"/>
    <dgm:cxn modelId="{FF58AB74-6609-4E24-87C6-34B89D29EF96}" type="presParOf" srcId="{197C614B-CA85-49A5-B6E4-11C33D46CE12}" destId="{23DB6723-71F7-4287-B5C8-3288E6C31828}" srcOrd="0" destOrd="0" presId="urn:microsoft.com/office/officeart/2005/8/layout/list1"/>
    <dgm:cxn modelId="{E96AFB1B-CCFA-4A74-AFC4-B6B7C30EACF9}" type="presParOf" srcId="{197C614B-CA85-49A5-B6E4-11C33D46CE12}" destId="{E3E47C8C-0976-4CEB-91E7-A3EFB3937EDF}" srcOrd="1" destOrd="0" presId="urn:microsoft.com/office/officeart/2005/8/layout/list1"/>
    <dgm:cxn modelId="{C411C8BD-CB0A-4B11-968E-747A7F4105C4}" type="presParOf" srcId="{978D4D00-AC16-4312-BAA9-7FD6A1228402}" destId="{F8632EF1-796B-46DD-B76E-50B12872C5D6}" srcOrd="9" destOrd="0" presId="urn:microsoft.com/office/officeart/2005/8/layout/list1"/>
    <dgm:cxn modelId="{83A53B75-CDC8-4472-BA2D-59D96297E4D6}" type="presParOf" srcId="{978D4D00-AC16-4312-BAA9-7FD6A1228402}" destId="{F7CD6AD3-79F8-4D34-992C-9993971554B7}" srcOrd="10" destOrd="0" presId="urn:microsoft.com/office/officeart/2005/8/layout/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9CD67B-5D70-4181-B269-DEF01162737B}">
      <dsp:nvSpPr>
        <dsp:cNvPr id="0" name=""/>
        <dsp:cNvSpPr/>
      </dsp:nvSpPr>
      <dsp:spPr>
        <a:xfrm>
          <a:off x="0" y="356474"/>
          <a:ext cx="5848350" cy="8190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3897" tIns="416560" rIns="453897" bIns="85344" numCol="1" spcCol="1270" anchor="t" anchorCtr="0">
          <a:noAutofit/>
        </a:bodyPr>
        <a:lstStyle/>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Complete stage 1 using the surveillance review if available. If no s</a:t>
          </a:r>
          <a:r>
            <a:rPr lang="en-GB" sz="1200" strike="noStrike" kern="1200">
              <a:latin typeface="Arial" panose="020B0604020202020204" pitchFamily="34" charset="0"/>
              <a:cs typeface="Arial" panose="020B0604020202020204" pitchFamily="34" charset="0"/>
            </a:rPr>
            <a:t>urveillance review is available please include a note indicating this. </a:t>
          </a:r>
        </a:p>
      </dsp:txBody>
      <dsp:txXfrm>
        <a:off x="0" y="356474"/>
        <a:ext cx="5848350" cy="819000"/>
      </dsp:txXfrm>
    </dsp:sp>
    <dsp:sp modelId="{C73C2902-C40F-4F03-A914-7A4923195DC1}">
      <dsp:nvSpPr>
        <dsp:cNvPr id="0" name=""/>
        <dsp:cNvSpPr/>
      </dsp:nvSpPr>
      <dsp:spPr>
        <a:xfrm>
          <a:off x="292417" y="61274"/>
          <a:ext cx="4093845" cy="59040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4738" tIns="0" rIns="154738" bIns="0" numCol="1" spcCol="1270" anchor="ctr" anchorCtr="0">
          <a:noAutofit/>
        </a:bodyPr>
        <a:lstStyle/>
        <a:p>
          <a:pPr marL="0" lvl="0" indent="0" algn="l"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Surveillance review</a:t>
          </a:r>
        </a:p>
      </dsp:txBody>
      <dsp:txXfrm>
        <a:off x="321238" y="90095"/>
        <a:ext cx="4036203" cy="532758"/>
      </dsp:txXfrm>
    </dsp:sp>
    <dsp:sp modelId="{DD87EE95-B540-4C36-A916-E7EC805E2815}">
      <dsp:nvSpPr>
        <dsp:cNvPr id="0" name=""/>
        <dsp:cNvSpPr/>
      </dsp:nvSpPr>
      <dsp:spPr>
        <a:xfrm>
          <a:off x="0" y="1578675"/>
          <a:ext cx="5848350" cy="13545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3897" tIns="416560" rIns="453897" bIns="85344" numCol="1" spcCol="1270" anchor="t" anchorCtr="0">
          <a:noAutofit/>
        </a:bodyPr>
        <a:lstStyle/>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If there is an existing EIA/EHIA for the relevant guideline(s), use this as a basis for known equality and health inequalities issues</a:t>
          </a:r>
        </a:p>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A new EHIA should be completed for the update (which may have been initiated by surveillance already)</a:t>
          </a:r>
        </a:p>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Complete stage 2-6, skipping stage 3 if there is no scope consultation </a:t>
          </a:r>
        </a:p>
      </dsp:txBody>
      <dsp:txXfrm>
        <a:off x="0" y="1578675"/>
        <a:ext cx="5848350" cy="1354500"/>
      </dsp:txXfrm>
    </dsp:sp>
    <dsp:sp modelId="{3D7E6921-B0DB-4A2E-B147-ADF2DBC86520}">
      <dsp:nvSpPr>
        <dsp:cNvPr id="0" name=""/>
        <dsp:cNvSpPr/>
      </dsp:nvSpPr>
      <dsp:spPr>
        <a:xfrm>
          <a:off x="292417" y="1283474"/>
          <a:ext cx="4093845" cy="59040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4738" tIns="0" rIns="154738" bIns="0" numCol="1" spcCol="1270" anchor="ctr" anchorCtr="0">
          <a:noAutofit/>
        </a:bodyPr>
        <a:lstStyle/>
        <a:p>
          <a:pPr marL="0" lvl="0" indent="0" algn="l"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Guideline update / topic area update / exceptional update</a:t>
          </a:r>
        </a:p>
      </dsp:txBody>
      <dsp:txXfrm>
        <a:off x="321238" y="1312295"/>
        <a:ext cx="4036203" cy="532758"/>
      </dsp:txXfrm>
    </dsp:sp>
    <dsp:sp modelId="{F7CD6AD3-79F8-4D34-992C-9993971554B7}">
      <dsp:nvSpPr>
        <dsp:cNvPr id="0" name=""/>
        <dsp:cNvSpPr/>
      </dsp:nvSpPr>
      <dsp:spPr>
        <a:xfrm>
          <a:off x="0" y="3336375"/>
          <a:ext cx="5848350" cy="8505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3897" tIns="416560" rIns="453897" bIns="85344" numCol="1" spcCol="1270" anchor="t" anchorCtr="0">
          <a:noAutofit/>
        </a:bodyPr>
        <a:lstStyle/>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Skip Surveillance stage 1</a:t>
          </a:r>
        </a:p>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Complete stage 2-6</a:t>
          </a:r>
        </a:p>
      </dsp:txBody>
      <dsp:txXfrm>
        <a:off x="0" y="3336375"/>
        <a:ext cx="5848350" cy="850500"/>
      </dsp:txXfrm>
    </dsp:sp>
    <dsp:sp modelId="{E3E47C8C-0976-4CEB-91E7-A3EFB3937EDF}">
      <dsp:nvSpPr>
        <dsp:cNvPr id="0" name=""/>
        <dsp:cNvSpPr/>
      </dsp:nvSpPr>
      <dsp:spPr>
        <a:xfrm>
          <a:off x="292417" y="3041174"/>
          <a:ext cx="4093845" cy="59040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4738" tIns="0" rIns="154738" bIns="0" numCol="1" spcCol="1270" anchor="ctr" anchorCtr="0">
          <a:noAutofit/>
        </a:bodyPr>
        <a:lstStyle/>
        <a:p>
          <a:pPr marL="0" lvl="0" indent="0" algn="l"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New guideline / guideline suite</a:t>
          </a:r>
        </a:p>
      </dsp:txBody>
      <dsp:txXfrm>
        <a:off x="321238" y="3069995"/>
        <a:ext cx="4036203" cy="532758"/>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F748DAAF-EC94-47C4-8F41-6698E039E450}">
    <t:Anchor>
      <t:Comment id="309397989"/>
    </t:Anchor>
    <t:History>
      <t:Event id="{269D4D4D-0D4C-463A-B8F0-4276D6C58E84}" time="2025-05-27T10:11:29.722Z">
        <t:Attribution userId="S::rachel.woodcraft@nice.org.uk::ed32072f-8f04-4e51-b88f-396eb3949d66" userProvider="AD" userName="Rachel Woodcraft"/>
        <t:Anchor>
          <t:Comment id="309397989"/>
        </t:Anchor>
        <t:Create/>
      </t:Event>
      <t:Event id="{F94DF33E-B1E5-48BC-A5AA-74DA1AFADB72}" time="2025-05-27T10:11:29.722Z">
        <t:Attribution userId="S::rachel.woodcraft@nice.org.uk::ed32072f-8f04-4e51-b88f-396eb3949d66" userProvider="AD" userName="Rachel Woodcraft"/>
        <t:Anchor>
          <t:Comment id="309397989"/>
        </t:Anchor>
        <t:Assign userId="S::Luke.SheridanRains@nice.org.uk::332f0fc9-6aca-40e1-8078-51765b95d112" userProvider="AD" userName="Luke Sheridan Rains"/>
      </t:Event>
      <t:Event id="{B893186E-DED1-4B56-81DE-138104A77CBC}" time="2025-05-27T10:11:29.722Z">
        <t:Attribution userId="S::rachel.woodcraft@nice.org.uk::ed32072f-8f04-4e51-b88f-396eb3949d66" userProvider="AD" userName="Rachel Woodcraft"/>
        <t:Anchor>
          <t:Comment id="309397989"/>
        </t:Anchor>
        <t:SetTitle title="@Lesley Owen @Luke Sheridan Rains - im so sorry I'm not sure what happened but a paragraph just deleted and i can't seem to get it back :(( it started with sentence 'as part of NICE transformation...' and had been tracked in as new wording. syou may …"/>
      </t:Event>
      <t:Event id="{3FE70D9C-3E77-4599-BC53-756755C2B17A}" time="2025-06-19T12:36:13.196Z">
        <t:Attribution userId="S::Lesley.Owen@nice.org.uk::305fb555-3dcd-45da-b724-a9bb9c944b7b" userProvider="AD" userName="Lesley Owe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4815326261C954C93CC46970EE5C9B2" ma:contentTypeVersion="15" ma:contentTypeDescription="Create a new document." ma:contentTypeScope="" ma:versionID="734c30764712d8a5e11a4f1c8626e08e">
  <xsd:schema xmlns:xsd="http://www.w3.org/2001/XMLSchema" xmlns:xs="http://www.w3.org/2001/XMLSchema" xmlns:p="http://schemas.microsoft.com/office/2006/metadata/properties" xmlns:ns2="06f6bfed-a723-4874-8d2e-7cca1059c0d6" xmlns:ns3="0eb656aa-4e79-4e95-9076-bc119a23e0cc" targetNamespace="http://schemas.microsoft.com/office/2006/metadata/properties" ma:root="true" ma:fieldsID="3215fe6433e8aa3a84eabef4cd916147" ns2:_="" ns3:_="">
    <xsd:import namespace="06f6bfed-a723-4874-8d2e-7cca1059c0d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Curr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bfed-a723-4874-8d2e-7cca1059c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Currentversion" ma:index="21" nillable="true" ma:displayName="Current version" ma:default="0" ma:format="Dropdown" ma:internalName="Currentver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a9cf9e-9696-4473-8b3e-d61faf159ec7}" ma:internalName="TaxCatchAll" ma:showField="CatchAllData" ma:web="0c8e0970-65f7-430b-aacb-a7b56cfe1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06f6bfed-a723-4874-8d2e-7cca1059c0d6">
      <Terms xmlns="http://schemas.microsoft.com/office/infopath/2007/PartnerControls"/>
    </lcf76f155ced4ddcb4097134ff3c332f>
    <Currentversion xmlns="06f6bfed-a723-4874-8d2e-7cca1059c0d6">false</Current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customXml/itemProps2.xml><?xml version="1.0" encoding="utf-8"?>
<ds:datastoreItem xmlns:ds="http://schemas.openxmlformats.org/officeDocument/2006/customXml" ds:itemID="{3B80E021-FA71-47B6-972B-68406032B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6bfed-a723-4874-8d2e-7cca1059c0d6"/>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 ds:uri="0eb656aa-4e79-4e95-9076-bc119a23e0cc"/>
    <ds:schemaRef ds:uri="06f6bfed-a723-4874-8d2e-7cca1059c0d6"/>
  </ds:schemaRefs>
</ds:datastoreItem>
</file>

<file path=customXml/itemProps4.xml><?xml version="1.0" encoding="utf-8"?>
<ds:datastoreItem xmlns:ds="http://schemas.openxmlformats.org/officeDocument/2006/customXml" ds:itemID="{946EC666-388D-49EA-813C-A9F08948FA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9409</Words>
  <Characters>53632</Characters>
  <Application>Microsoft Office Word</Application>
  <DocSecurity>4</DocSecurity>
  <Lines>446</Lines>
  <Paragraphs>125</Paragraphs>
  <ScaleCrop>false</ScaleCrop>
  <Company>NICE</Company>
  <LinksUpToDate>false</LinksUpToDate>
  <CharactersWithSpaces>62916</CharactersWithSpaces>
  <SharedDoc>false</SharedDoc>
  <HLinks>
    <vt:vector size="186" baseType="variant">
      <vt:variant>
        <vt:i4>5570576</vt:i4>
      </vt:variant>
      <vt:variant>
        <vt:i4>123</vt:i4>
      </vt:variant>
      <vt:variant>
        <vt:i4>0</vt:i4>
      </vt:variant>
      <vt:variant>
        <vt:i4>5</vt:i4>
      </vt:variant>
      <vt:variant>
        <vt:lpwstr>https://www.nice.org.uk/guidance/ng76</vt:lpwstr>
      </vt:variant>
      <vt:variant>
        <vt:lpwstr/>
      </vt:variant>
      <vt:variant>
        <vt:i4>3997731</vt:i4>
      </vt:variant>
      <vt:variant>
        <vt:i4>120</vt:i4>
      </vt:variant>
      <vt:variant>
        <vt:i4>0</vt:i4>
      </vt:variant>
      <vt:variant>
        <vt:i4>5</vt:i4>
      </vt:variant>
      <vt:variant>
        <vt:lpwstr>https://www.ons.gov.uk/peoplepopulationandcommunity/crimeandjustice/articles/domesticabusevictimcharacteristicsenglandandwales/yearendingmarch2025/relateddata</vt:lpwstr>
      </vt:variant>
      <vt:variant>
        <vt:lpwstr/>
      </vt:variant>
      <vt:variant>
        <vt:i4>4849743</vt:i4>
      </vt:variant>
      <vt:variant>
        <vt:i4>117</vt:i4>
      </vt:variant>
      <vt:variant>
        <vt:i4>0</vt:i4>
      </vt:variant>
      <vt:variant>
        <vt:i4>5</vt:i4>
      </vt:variant>
      <vt:variant>
        <vt:lpwstr>https://www.gov.uk/government/publications/support-in-domestic-abuse-safe-accommodation-2024-to-2025/support-in-domestic-abuse-safe-accommodation</vt:lpwstr>
      </vt:variant>
      <vt:variant>
        <vt:lpwstr/>
      </vt:variant>
      <vt:variant>
        <vt:i4>7733283</vt:i4>
      </vt:variant>
      <vt:variant>
        <vt:i4>114</vt:i4>
      </vt:variant>
      <vt:variant>
        <vt:i4>0</vt:i4>
      </vt:variant>
      <vt:variant>
        <vt:i4>5</vt:i4>
      </vt:variant>
      <vt:variant>
        <vt:lpwstr>https://www.gov.uk/government/statistics/statutory-homelessness-in-england-april-to-june-2025/statutory-homelessness-in-england-april-to-june-2025</vt:lpwstr>
      </vt:variant>
      <vt:variant>
        <vt:lpwstr>causes-and-circumstances-of-homelessness</vt:lpwstr>
      </vt:variant>
      <vt:variant>
        <vt:i4>3342461</vt:i4>
      </vt:variant>
      <vt:variant>
        <vt:i4>111</vt:i4>
      </vt:variant>
      <vt:variant>
        <vt:i4>0</vt:i4>
      </vt:variant>
      <vt:variant>
        <vt:i4>5</vt:i4>
      </vt:variant>
      <vt:variant>
        <vt:lpwstr>https://www.ons.gov.uk/peoplepopulationandcommunity/crimeandjustice/articles/domesticabusevictimcharacteristicsenglandandwales/yearendingmarch2025</vt:lpwstr>
      </vt:variant>
      <vt:variant>
        <vt:lpwstr/>
      </vt:variant>
      <vt:variant>
        <vt:i4>2293860</vt:i4>
      </vt:variant>
      <vt:variant>
        <vt:i4>108</vt:i4>
      </vt:variant>
      <vt:variant>
        <vt:i4>0</vt:i4>
      </vt:variant>
      <vt:variant>
        <vt:i4>5</vt:i4>
      </vt:variant>
      <vt:variant>
        <vt:lpwstr>https://www.gov.uk/government/publications/key-findings-from-analysis-of-domestic-homicide-reviews/quantitative-analysis-of-domestic-homicide-reviews-october-2022-to-september-2023-accessible</vt:lpwstr>
      </vt:variant>
      <vt:variant>
        <vt:lpwstr>domestic-homicide-reviews-trends-location-and-demography</vt:lpwstr>
      </vt:variant>
      <vt:variant>
        <vt:i4>7274597</vt:i4>
      </vt:variant>
      <vt:variant>
        <vt:i4>105</vt:i4>
      </vt:variant>
      <vt:variant>
        <vt:i4>0</vt:i4>
      </vt:variant>
      <vt:variant>
        <vt:i4>5</vt:i4>
      </vt:variant>
      <vt:variant>
        <vt:lpwstr>https://womensaid.org.uk/annual-audit-2025/</vt:lpwstr>
      </vt:variant>
      <vt:variant>
        <vt:lpwstr/>
      </vt:variant>
      <vt:variant>
        <vt:i4>6684716</vt:i4>
      </vt:variant>
      <vt:variant>
        <vt:i4>102</vt:i4>
      </vt:variant>
      <vt:variant>
        <vt:i4>0</vt:i4>
      </vt:variant>
      <vt:variant>
        <vt:i4>5</vt:i4>
      </vt:variant>
      <vt:variant>
        <vt:lpwstr>https://domesticabusecommissioner.uk/wp-content/uploads/2022/11/DAC_Mapping-Abuse-Suvivors_Long-Policy-Report_Nov2022_FA.pdf</vt:lpwstr>
      </vt:variant>
      <vt:variant>
        <vt:lpwstr/>
      </vt:variant>
      <vt:variant>
        <vt:i4>5636170</vt:i4>
      </vt:variant>
      <vt:variant>
        <vt:i4>99</vt:i4>
      </vt:variant>
      <vt:variant>
        <vt:i4>0</vt:i4>
      </vt:variant>
      <vt:variant>
        <vt:i4>5</vt:i4>
      </vt:variant>
      <vt:variant>
        <vt:lpwstr>https://www.vkpp.org.uk/vkpp-work/domestic-homicide-project/</vt:lpwstr>
      </vt:variant>
      <vt:variant>
        <vt:lpwstr/>
      </vt:variant>
      <vt:variant>
        <vt:i4>6684716</vt:i4>
      </vt:variant>
      <vt:variant>
        <vt:i4>96</vt:i4>
      </vt:variant>
      <vt:variant>
        <vt:i4>0</vt:i4>
      </vt:variant>
      <vt:variant>
        <vt:i4>5</vt:i4>
      </vt:variant>
      <vt:variant>
        <vt:lpwstr>https://domesticabusecommissioner.uk/wp-content/uploads/2022/11/DAC_Mapping-Abuse-Suvivors_Long-Policy-Report_Nov2022_FA.pdf</vt:lpwstr>
      </vt:variant>
      <vt:variant>
        <vt:lpwstr/>
      </vt:variant>
      <vt:variant>
        <vt:i4>3080241</vt:i4>
      </vt:variant>
      <vt:variant>
        <vt:i4>93</vt:i4>
      </vt:variant>
      <vt:variant>
        <vt:i4>0</vt:i4>
      </vt:variant>
      <vt:variant>
        <vt:i4>5</vt:i4>
      </vt:variant>
      <vt:variant>
        <vt:lpwstr>https://www.ons.gov.uk/peoplepopulationandcommunity/crimeandjustice/datasets/partnerabuseindetailappendixtables</vt:lpwstr>
      </vt:variant>
      <vt:variant>
        <vt:lpwstr/>
      </vt:variant>
      <vt:variant>
        <vt:i4>4915289</vt:i4>
      </vt:variant>
      <vt:variant>
        <vt:i4>90</vt:i4>
      </vt:variant>
      <vt:variant>
        <vt:i4>0</vt:i4>
      </vt:variant>
      <vt:variant>
        <vt:i4>5</vt:i4>
      </vt:variant>
      <vt:variant>
        <vt:lpwstr>https://www.gov.uk/government/publications/supporting-male-victims/supporting-male-victims-accessible</vt:lpwstr>
      </vt:variant>
      <vt:variant>
        <vt:lpwstr/>
      </vt:variant>
      <vt:variant>
        <vt:i4>3997758</vt:i4>
      </vt:variant>
      <vt:variant>
        <vt:i4>87</vt:i4>
      </vt:variant>
      <vt:variant>
        <vt:i4>0</vt:i4>
      </vt:variant>
      <vt:variant>
        <vt:i4>5</vt:i4>
      </vt:variant>
      <vt:variant>
        <vt:lpwstr>https://www.ons.gov.uk/peoplepopulationandcommunity/crimeandjustice/datasets/domesticabuseprevalenceandvictimcharacteristicsappendixtables</vt:lpwstr>
      </vt:variant>
      <vt:variant>
        <vt:lpwstr/>
      </vt:variant>
      <vt:variant>
        <vt:i4>6094914</vt:i4>
      </vt:variant>
      <vt:variant>
        <vt:i4>84</vt:i4>
      </vt:variant>
      <vt:variant>
        <vt:i4>0</vt:i4>
      </vt:variant>
      <vt:variant>
        <vt:i4>5</vt:i4>
      </vt:variant>
      <vt:variant>
        <vt:lpwstr>https://www.ons.gov.uk/peoplepopulationandcommunity/crimeandjustice/datasets/crimeinenglandandwalesannualsupplementarytables</vt:lpwstr>
      </vt:variant>
      <vt:variant>
        <vt:lpwstr/>
      </vt:variant>
      <vt:variant>
        <vt:i4>786434</vt:i4>
      </vt:variant>
      <vt:variant>
        <vt:i4>81</vt:i4>
      </vt:variant>
      <vt:variant>
        <vt:i4>0</vt:i4>
      </vt:variant>
      <vt:variant>
        <vt:i4>5</vt:i4>
      </vt:variant>
      <vt:variant>
        <vt:lpwstr>https://www.ons.gov.uk/peoplepopulationandcommunity/crimeandjustice/bulletins/domesticabuseinenglandandwalesoverview/november2025</vt:lpwstr>
      </vt:variant>
      <vt:variant>
        <vt:lpwstr>headline-statistics-on-domestic-abuse</vt:lpwstr>
      </vt:variant>
      <vt:variant>
        <vt:i4>786457</vt:i4>
      </vt:variant>
      <vt:variant>
        <vt:i4>78</vt:i4>
      </vt:variant>
      <vt:variant>
        <vt:i4>0</vt:i4>
      </vt:variant>
      <vt:variant>
        <vt:i4>5</vt:i4>
      </vt:variant>
      <vt:variant>
        <vt:lpwstr>https://www.ons.gov.uk/peoplepopulationandcommunity/crimeandjustice/articles/redevelopmentofdomesticabusestatistics/researchupdatemay2025</vt:lpwstr>
      </vt:variant>
      <vt:variant>
        <vt:lpwstr/>
      </vt:variant>
      <vt:variant>
        <vt:i4>7536758</vt:i4>
      </vt:variant>
      <vt:variant>
        <vt:i4>74</vt:i4>
      </vt:variant>
      <vt:variant>
        <vt:i4>0</vt:i4>
      </vt:variant>
      <vt:variant>
        <vt:i4>5</vt:i4>
      </vt:variant>
      <vt:variant>
        <vt:lpwstr>https://niceuk.sharepoint.com/sites/CfG_Information_Hub/Lists/PMO topic Allocations/In Tray Pending.aspx?isSPOFile=1&amp;ovuser=6030f479%2Db342%2D472d%2Da5dd%2D740ff7538de9%2CLesley%2EOwen%40nice%2Eorg%2Euk&amp;OR=Teams%2DHL&amp;CT=1747736173453&amp;clickparams=eyJBcHBOYW1lIjoiVGVhbXMtRGVza3RvcCIsIkFwcFZlcnNpb24iOiI0OS8yNTAzMTMyMTAxOCIsIkhhc0ZlZGVyYXRlZFVzZXIiOmZhbHNlfQ%3D%3D</vt:lpwstr>
      </vt:variant>
      <vt:variant>
        <vt:lpwstr/>
      </vt:variant>
      <vt:variant>
        <vt:i4>7536758</vt:i4>
      </vt:variant>
      <vt:variant>
        <vt:i4>72</vt:i4>
      </vt:variant>
      <vt:variant>
        <vt:i4>0</vt:i4>
      </vt:variant>
      <vt:variant>
        <vt:i4>5</vt:i4>
      </vt:variant>
      <vt:variant>
        <vt:lpwstr>https://niceuk.sharepoint.com/sites/CfG_Information_Hub/Lists/PMO topic Allocations/In Tray Pending.aspx?isSPOFile=1&amp;ovuser=6030f479%2Db342%2D472d%2Da5dd%2D740ff7538de9%2CLesley%2EOwen%40nice%2Eorg%2Euk&amp;OR=Teams%2DHL&amp;CT=1747736173453&amp;clickparams=eyJBcHBOYW1lIjoiVGVhbXMtRGVza3RvcCIsIkFwcFZlcnNpb24iOiI0OS8yNTAzMTMyMTAxOCIsIkhhc0ZlZGVyYXRlZFVzZXIiOmZhbHNlfQ%3D%3D</vt:lpwstr>
      </vt:variant>
      <vt:variant>
        <vt:lpwstr/>
      </vt:variant>
      <vt:variant>
        <vt:i4>6619234</vt:i4>
      </vt:variant>
      <vt:variant>
        <vt:i4>69</vt:i4>
      </vt:variant>
      <vt:variant>
        <vt:i4>0</vt:i4>
      </vt:variant>
      <vt:variant>
        <vt:i4>5</vt:i4>
      </vt:variant>
      <vt:variant>
        <vt:lpwstr>https://www.nice.org.uk/process/pmg20/chapter/introduction</vt:lpwstr>
      </vt:variant>
      <vt:variant>
        <vt:lpwstr/>
      </vt:variant>
      <vt:variant>
        <vt:i4>4587546</vt:i4>
      </vt:variant>
      <vt:variant>
        <vt:i4>66</vt:i4>
      </vt:variant>
      <vt:variant>
        <vt:i4>0</vt:i4>
      </vt:variant>
      <vt:variant>
        <vt:i4>5</vt:i4>
      </vt:variant>
      <vt:variant>
        <vt:lpwstr>https://www.gov.uk/government/publications/inclusion-health-applying-all-our-health/inclusion-health-applying-all-our-health</vt:lpwstr>
      </vt:variant>
      <vt:variant>
        <vt:lpwstr/>
      </vt:variant>
      <vt:variant>
        <vt:i4>7864432</vt:i4>
      </vt:variant>
      <vt:variant>
        <vt:i4>63</vt:i4>
      </vt:variant>
      <vt:variant>
        <vt:i4>0</vt:i4>
      </vt:variant>
      <vt:variant>
        <vt:i4>5</vt:i4>
      </vt:variant>
      <vt:variant>
        <vt:lpwstr>https://www.nice.org.uk/about/who-we-are/our-principles</vt:lpwstr>
      </vt:variant>
      <vt:variant>
        <vt:lpwstr/>
      </vt:variant>
      <vt:variant>
        <vt:i4>2555908</vt:i4>
      </vt:variant>
      <vt:variant>
        <vt:i4>56</vt:i4>
      </vt:variant>
      <vt:variant>
        <vt:i4>0</vt:i4>
      </vt:variant>
      <vt:variant>
        <vt:i4>5</vt:i4>
      </vt:variant>
      <vt:variant>
        <vt:lpwstr/>
      </vt:variant>
      <vt:variant>
        <vt:lpwstr>_Toc1918031456</vt:lpwstr>
      </vt:variant>
      <vt:variant>
        <vt:i4>3014660</vt:i4>
      </vt:variant>
      <vt:variant>
        <vt:i4>50</vt:i4>
      </vt:variant>
      <vt:variant>
        <vt:i4>0</vt:i4>
      </vt:variant>
      <vt:variant>
        <vt:i4>5</vt:i4>
      </vt:variant>
      <vt:variant>
        <vt:lpwstr/>
      </vt:variant>
      <vt:variant>
        <vt:lpwstr>_Toc1923465065</vt:lpwstr>
      </vt:variant>
      <vt:variant>
        <vt:i4>1572913</vt:i4>
      </vt:variant>
      <vt:variant>
        <vt:i4>44</vt:i4>
      </vt:variant>
      <vt:variant>
        <vt:i4>0</vt:i4>
      </vt:variant>
      <vt:variant>
        <vt:i4>5</vt:i4>
      </vt:variant>
      <vt:variant>
        <vt:lpwstr/>
      </vt:variant>
      <vt:variant>
        <vt:lpwstr>_Toc288627969</vt:lpwstr>
      </vt:variant>
      <vt:variant>
        <vt:i4>1507382</vt:i4>
      </vt:variant>
      <vt:variant>
        <vt:i4>38</vt:i4>
      </vt:variant>
      <vt:variant>
        <vt:i4>0</vt:i4>
      </vt:variant>
      <vt:variant>
        <vt:i4>5</vt:i4>
      </vt:variant>
      <vt:variant>
        <vt:lpwstr/>
      </vt:variant>
      <vt:variant>
        <vt:lpwstr>_Toc146835297</vt:lpwstr>
      </vt:variant>
      <vt:variant>
        <vt:i4>2818055</vt:i4>
      </vt:variant>
      <vt:variant>
        <vt:i4>32</vt:i4>
      </vt:variant>
      <vt:variant>
        <vt:i4>0</vt:i4>
      </vt:variant>
      <vt:variant>
        <vt:i4>5</vt:i4>
      </vt:variant>
      <vt:variant>
        <vt:lpwstr/>
      </vt:variant>
      <vt:variant>
        <vt:lpwstr>_Toc1952233125</vt:lpwstr>
      </vt:variant>
      <vt:variant>
        <vt:i4>3080203</vt:i4>
      </vt:variant>
      <vt:variant>
        <vt:i4>26</vt:i4>
      </vt:variant>
      <vt:variant>
        <vt:i4>0</vt:i4>
      </vt:variant>
      <vt:variant>
        <vt:i4>5</vt:i4>
      </vt:variant>
      <vt:variant>
        <vt:lpwstr/>
      </vt:variant>
      <vt:variant>
        <vt:lpwstr>_Toc1519778241</vt:lpwstr>
      </vt:variant>
      <vt:variant>
        <vt:i4>1376313</vt:i4>
      </vt:variant>
      <vt:variant>
        <vt:i4>20</vt:i4>
      </vt:variant>
      <vt:variant>
        <vt:i4>0</vt:i4>
      </vt:variant>
      <vt:variant>
        <vt:i4>5</vt:i4>
      </vt:variant>
      <vt:variant>
        <vt:lpwstr/>
      </vt:variant>
      <vt:variant>
        <vt:lpwstr>_Toc870523330</vt:lpwstr>
      </vt:variant>
      <vt:variant>
        <vt:i4>1376316</vt:i4>
      </vt:variant>
      <vt:variant>
        <vt:i4>14</vt:i4>
      </vt:variant>
      <vt:variant>
        <vt:i4>0</vt:i4>
      </vt:variant>
      <vt:variant>
        <vt:i4>5</vt:i4>
      </vt:variant>
      <vt:variant>
        <vt:lpwstr/>
      </vt:variant>
      <vt:variant>
        <vt:lpwstr>_Toc887270485</vt:lpwstr>
      </vt:variant>
      <vt:variant>
        <vt:i4>1048629</vt:i4>
      </vt:variant>
      <vt:variant>
        <vt:i4>8</vt:i4>
      </vt:variant>
      <vt:variant>
        <vt:i4>0</vt:i4>
      </vt:variant>
      <vt:variant>
        <vt:i4>5</vt:i4>
      </vt:variant>
      <vt:variant>
        <vt:lpwstr/>
      </vt:variant>
      <vt:variant>
        <vt:lpwstr>_Toc547878037</vt:lpwstr>
      </vt:variant>
      <vt:variant>
        <vt:i4>2097162</vt:i4>
      </vt:variant>
      <vt:variant>
        <vt:i4>2</vt:i4>
      </vt:variant>
      <vt:variant>
        <vt:i4>0</vt:i4>
      </vt:variant>
      <vt:variant>
        <vt:i4>5</vt:i4>
      </vt:variant>
      <vt:variant>
        <vt:lpwstr/>
      </vt:variant>
      <vt:variant>
        <vt:lpwstr>_Toc1871891057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Doyle</dc:creator>
  <cp:keywords/>
  <dc:description/>
  <cp:lastModifiedBy>Sara Buckner</cp:lastModifiedBy>
  <cp:revision>89</cp:revision>
  <dcterms:created xsi:type="dcterms:W3CDTF">2026-02-20T14:24:00Z</dcterms:created>
  <dcterms:modified xsi:type="dcterms:W3CDTF">2026-03-03T15:06:00Z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0x010100C4815326261C954C93CC46970EE5C9B2</vt:lpwstr>
  </property>
  <property fmtid="{D5CDD505-2E9C-101B-9397-08002B2CF9AE}" pid="3" name="MSIP_Label_c69d85d5-6d9e-4305-a294-1f636ec0f2d6_Enabled">
    <vt:lpwstr>true</vt:lpwstr>
  </property>
  <property fmtid="{D5CDD505-2E9C-101B-9397-08002B2CF9AE}" pid="4" name="MSIP_Label_c69d85d5-6d9e-4305-a294-1f636ec0f2d6_SetDate">
    <vt:lpwstr>2024-01-30T09:43:31Z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4807c172-af1b-400c-b747-7d4cdbcb9dbf</vt:lpwstr>
  </property>
  <property fmtid="{D5CDD505-2E9C-101B-9397-08002B2CF9AE}" pid="9" name="MSIP_Label_c69d85d5-6d9e-4305-a294-1f636ec0f2d6_ContentBits">
    <vt:lpwstr>0</vt:lpwstr>
  </property>
  <property fmtid="{D5CDD505-2E9C-101B-9397-08002B2CF9AE}" pid="10" name="Order">
    <vt:r8>165500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y fmtid="{D5CDD505-2E9C-101B-9397-08002B2CF9AE}" pid="15" name="xd_Signature">
    <vt:bool>false</vt:bool>
  </property>
  <property fmtid="{D5CDD505-2E9C-101B-9397-08002B2CF9AE}" pid="16" name="xd_ProgID">
    <vt:lpwstr/>
  </property>
  <property fmtid="{D5CDD505-2E9C-101B-9397-08002B2CF9AE}" pid="17" name="Documentcategory">
    <vt:lpwstr>;#Template;#Health inequalities;#</vt:lpwstr>
  </property>
  <property fmtid="{D5CDD505-2E9C-101B-9397-08002B2CF9AE}" pid="18" name="TemplateUrl">
    <vt:lpwstr/>
  </property>
  <property fmtid="{D5CDD505-2E9C-101B-9397-08002B2CF9AE}" pid="19" name="docLang">
    <vt:lpwstr>en</vt:lpwstr>
  </property>
</Properties>
</file>