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B3DE" w14:textId="40FFECE4" w:rsidR="005640F6" w:rsidRPr="00B50444" w:rsidRDefault="005640F6" w:rsidP="00B50444">
      <w:pPr>
        <w:pStyle w:val="Paragraphnonumbers"/>
        <w:jc w:val="center"/>
        <w:rPr>
          <w:b/>
          <w:bCs/>
          <w:sz w:val="32"/>
          <w:szCs w:val="32"/>
        </w:rPr>
      </w:pPr>
      <w:r w:rsidRPr="242BB910">
        <w:rPr>
          <w:b/>
          <w:bCs/>
          <w:sz w:val="32"/>
          <w:szCs w:val="32"/>
        </w:rPr>
        <w:t>NATIONAL INSTITUTE FOR HEALTH AND CARE EXCELLENCE</w:t>
      </w:r>
    </w:p>
    <w:p w14:paraId="2C680D23" w14:textId="6791026D" w:rsidR="005640F6" w:rsidRDefault="00D87EDC" w:rsidP="00A50587">
      <w:pPr>
        <w:pStyle w:val="Paragraphnonumbers"/>
        <w:spacing w:after="0"/>
        <w:jc w:val="center"/>
        <w:rPr>
          <w:b/>
          <w:bCs/>
          <w:sz w:val="32"/>
          <w:szCs w:val="32"/>
        </w:rPr>
      </w:pPr>
      <w:r w:rsidRPr="00310467">
        <w:rPr>
          <w:b/>
          <w:bCs/>
          <w:sz w:val="32"/>
          <w:szCs w:val="32"/>
        </w:rPr>
        <w:t>NICE guidelines</w:t>
      </w:r>
    </w:p>
    <w:p w14:paraId="4116ECA9" w14:textId="77777777" w:rsidR="00E3419E" w:rsidRPr="00310467" w:rsidRDefault="00E3419E" w:rsidP="00A50587">
      <w:pPr>
        <w:pStyle w:val="Paragraphnonumbers"/>
        <w:spacing w:after="0"/>
        <w:jc w:val="center"/>
        <w:rPr>
          <w:b/>
          <w:bCs/>
          <w:sz w:val="32"/>
          <w:szCs w:val="32"/>
        </w:rPr>
      </w:pPr>
    </w:p>
    <w:p w14:paraId="2ECCC81D" w14:textId="21AD1301"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r w:rsidR="00861E78">
        <w:rPr>
          <w:b/>
          <w:bCs/>
          <w:sz w:val="32"/>
          <w:szCs w:val="32"/>
        </w:rPr>
        <w:t>template</w:t>
      </w:r>
    </w:p>
    <w:p w14:paraId="0125D68F" w14:textId="53EE86AD" w:rsidR="005640F6" w:rsidRPr="00310467" w:rsidRDefault="000C210C" w:rsidP="00A50587">
      <w:pPr>
        <w:pStyle w:val="Paragraphnonumbers"/>
        <w:spacing w:after="0"/>
        <w:jc w:val="center"/>
        <w:rPr>
          <w:b/>
          <w:bCs/>
          <w:sz w:val="32"/>
          <w:szCs w:val="32"/>
        </w:rPr>
      </w:pPr>
      <w:r w:rsidRPr="0057380A">
        <w:rPr>
          <w:b/>
          <w:bCs/>
          <w:sz w:val="32"/>
          <w:szCs w:val="32"/>
          <w:shd w:val="clear" w:color="auto" w:fill="BFBFBF"/>
        </w:rPr>
        <w:t>Domestic abuse</w:t>
      </w:r>
    </w:p>
    <w:p w14:paraId="23A4CD25" w14:textId="77777777" w:rsidR="00DE2E6B" w:rsidRPr="0078563E" w:rsidRDefault="00DE2E6B" w:rsidP="00570494">
      <w:pPr>
        <w:pStyle w:val="Default"/>
        <w:spacing w:line="276" w:lineRule="auto"/>
        <w:rPr>
          <w:rFonts w:ascii="Arial" w:hAnsi="Arial" w:cs="Arial"/>
        </w:rPr>
      </w:pPr>
    </w:p>
    <w:p w14:paraId="045EC9D5" w14:textId="4EF703CB"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Pr="0078563E">
        <w:t xml:space="preserve">guidance </w:t>
      </w:r>
      <w:r w:rsidR="00294C17" w:rsidRPr="0078563E">
        <w:t>development</w:t>
      </w:r>
      <w:r w:rsidR="00294C17">
        <w:t xml:space="preserve">, maintenance and update process </w:t>
      </w:r>
      <w:r w:rsidRPr="0078563E">
        <w:t>according to the principles of the NICE equality policy</w:t>
      </w:r>
      <w:r>
        <w:t xml:space="preserve"> and those outlined in</w:t>
      </w:r>
      <w:r w:rsidR="00AF7D51">
        <w:t xml:space="preserve"> </w:t>
      </w:r>
      <w:hyperlink r:id="rId11" w:history="1">
        <w:r w:rsidR="00AF7D51" w:rsidRPr="00AF7D51">
          <w:rPr>
            <w:rStyle w:val="Hyperlink"/>
          </w:rPr>
          <w:t>Developing NICE guidelines: the manual</w:t>
        </w:r>
      </w:hyperlink>
      <w:r w:rsidR="00AF7D51">
        <w:t>.</w:t>
      </w:r>
    </w:p>
    <w:p w14:paraId="437190A3" w14:textId="77777777" w:rsidR="00A50587" w:rsidRDefault="00FE16C4" w:rsidP="00570494">
      <w:pPr>
        <w:pStyle w:val="Paragraphnonumbers"/>
      </w:pPr>
      <w:r>
        <w:t>This EHIA relates to:</w:t>
      </w:r>
    </w:p>
    <w:p w14:paraId="32F1BAEF" w14:textId="4BABF234" w:rsidR="00FE16C4" w:rsidRPr="00570494" w:rsidRDefault="00C02224" w:rsidP="00E3419E">
      <w:pPr>
        <w:pStyle w:val="Paragraphnonumbers"/>
      </w:pPr>
      <w:r>
        <w:t>DOMESTIC ABUSE</w:t>
      </w:r>
      <w:r w:rsidR="00865C6A">
        <w:t xml:space="preserve"> </w:t>
      </w:r>
    </w:p>
    <w:p w14:paraId="5F992892" w14:textId="2BB60743" w:rsidR="00657E16" w:rsidRDefault="00DF46C0" w:rsidP="00BA1012">
      <w:pPr>
        <w:pStyle w:val="Paragraphnonumbers"/>
        <w:spacing w:after="0"/>
        <w:jc w:val="center"/>
        <w:rPr>
          <w:b/>
          <w:kern w:val="32"/>
          <w:sz w:val="28"/>
          <w:szCs w:val="28"/>
        </w:rPr>
      </w:pPr>
      <w:r>
        <w:br w:type="page"/>
      </w:r>
      <w:bookmarkStart w:id="0" w:name="_Toc109224098"/>
    </w:p>
    <w:p w14:paraId="7E9D3265" w14:textId="5EDD01C1" w:rsidR="00570494" w:rsidRDefault="6FD8B532" w:rsidP="0096171A">
      <w:pPr>
        <w:pStyle w:val="Heading1"/>
      </w:pPr>
      <w:bookmarkStart w:id="1" w:name="_Toc1952233125"/>
      <w:r>
        <w:lastRenderedPageBreak/>
        <w:t xml:space="preserve">STAGE </w:t>
      </w:r>
      <w:r w:rsidR="4280DA1C">
        <w:t>2</w:t>
      </w:r>
      <w:r w:rsidR="7FD3EEBB">
        <w:t>.</w:t>
      </w:r>
      <w:r w:rsidR="1EE183BE">
        <w:t xml:space="preserve"> </w:t>
      </w:r>
      <w:r w:rsidR="3C0FB193">
        <w:t>Informing</w:t>
      </w:r>
      <w:r w:rsidR="1EE183BE">
        <w:t xml:space="preserve"> the scope</w:t>
      </w:r>
      <w:bookmarkEnd w:id="1"/>
      <w:r w:rsidR="1EE183BE">
        <w:t xml:space="preserve"> </w:t>
      </w:r>
      <w:r w:rsidR="3C0FB193">
        <w:t xml:space="preserve">  </w:t>
      </w:r>
      <w:bookmarkEnd w:id="0"/>
      <w:r w:rsidR="3C0FB193">
        <w:t xml:space="preserve"> </w:t>
      </w:r>
    </w:p>
    <w:p w14:paraId="087F05B9" w14:textId="5E0FD63C" w:rsidR="006210D3" w:rsidRDefault="00921A4E" w:rsidP="006210D3">
      <w:pPr>
        <w:pStyle w:val="Paragraph"/>
      </w:pPr>
      <w:r>
        <w:t>Domestic Abuse</w:t>
      </w:r>
    </w:p>
    <w:p w14:paraId="6A619AB7" w14:textId="26B52733" w:rsidR="006210D3" w:rsidRDefault="006210D3" w:rsidP="006210D3">
      <w:pPr>
        <w:pStyle w:val="Paragraph"/>
      </w:pPr>
      <w:r>
        <w:t xml:space="preserve">Date of completion: </w:t>
      </w:r>
      <w:r w:rsidR="006A7637">
        <w:t>24 November 2025</w:t>
      </w:r>
    </w:p>
    <w:p w14:paraId="3D795697" w14:textId="4E0FAB1D" w:rsidR="006210D3" w:rsidRDefault="006210D3" w:rsidP="006210D3">
      <w:pPr>
        <w:pStyle w:val="Paragraph"/>
      </w:pPr>
      <w:r>
        <w:t xml:space="preserve">Focus of guideline or update: </w:t>
      </w:r>
      <w:r w:rsidR="006A7637">
        <w:t>Domestic Abuse</w:t>
      </w:r>
    </w:p>
    <w:p w14:paraId="03C4ADC1" w14:textId="4C021A43" w:rsidR="242BB910" w:rsidRDefault="242BB910" w:rsidP="242BB910">
      <w:pPr>
        <w:spacing w:before="240" w:after="240" w:line="360" w:lineRule="auto"/>
        <w:rPr>
          <w:rFonts w:ascii="Arial" w:eastAsia="Arial" w:hAnsi="Arial" w:cs="Arial"/>
        </w:rPr>
      </w:pPr>
    </w:p>
    <w:tbl>
      <w:tblPr>
        <w:tblW w:w="0" w:type="auto"/>
        <w:tblInd w:w="135" w:type="dxa"/>
        <w:tblLayout w:type="fixed"/>
        <w:tblLook w:val="04A0" w:firstRow="1" w:lastRow="0" w:firstColumn="1" w:lastColumn="0" w:noHBand="0" w:noVBand="1"/>
      </w:tblPr>
      <w:tblGrid>
        <w:gridCol w:w="9474"/>
      </w:tblGrid>
      <w:tr w:rsidR="242BB910" w14:paraId="4986BCF0" w14:textId="77777777" w:rsidTr="242BB910">
        <w:trPr>
          <w:trHeight w:val="390"/>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0569CDCC" w14:textId="6413D219" w:rsidR="3EA75A3A" w:rsidRDefault="3EA75A3A"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2.1 </w:t>
            </w:r>
            <w:r w:rsidR="242BB910" w:rsidRPr="242BB910">
              <w:rPr>
                <w:rFonts w:ascii="Arial" w:eastAsia="Arial" w:hAnsi="Arial" w:cs="Arial"/>
              </w:rPr>
              <w:t>Check existing EIAs or EHIAs at the very beginning of scoping (during early preparation stages). Note any equality and health inequality issues identified.</w:t>
            </w:r>
          </w:p>
        </w:tc>
      </w:tr>
      <w:tr w:rsidR="001E364D" w14:paraId="7EEEB001" w14:textId="77777777" w:rsidTr="242BB910">
        <w:trPr>
          <w:trHeight w:val="390"/>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354A5013" w14:textId="593C1034" w:rsidR="001E364D" w:rsidRPr="242BB910" w:rsidRDefault="00400F0F" w:rsidP="00400F0F">
            <w:pPr>
              <w:pStyle w:val="ListParagraph"/>
              <w:spacing w:line="276" w:lineRule="auto"/>
              <w:ind w:left="567" w:hanging="567"/>
              <w:jc w:val="both"/>
              <w:rPr>
                <w:rFonts w:ascii="Arial" w:eastAsia="Arial" w:hAnsi="Arial" w:cs="Arial"/>
              </w:rPr>
            </w:pPr>
            <w:r w:rsidRPr="00400F0F">
              <w:rPr>
                <w:rFonts w:ascii="Arial" w:eastAsia="Arial" w:hAnsi="Arial" w:cs="Arial"/>
              </w:rPr>
              <w:t>NICE guideline PH50 Domestic Violence and Abuse: Multiagency Working (2014)</w:t>
            </w:r>
            <w:r w:rsidR="003072AD">
              <w:rPr>
                <w:rFonts w:ascii="Arial" w:eastAsia="Arial" w:hAnsi="Arial" w:cs="Arial"/>
              </w:rPr>
              <w:t xml:space="preserve"> </w:t>
            </w:r>
            <w:r w:rsidRPr="00400F0F">
              <w:rPr>
                <w:rFonts w:ascii="Arial" w:eastAsia="Arial" w:hAnsi="Arial" w:cs="Arial"/>
              </w:rPr>
              <w:t>identified key equality issues including barriers faced by minoritised communities, disabled people, LGBT+ individuals, and men in accessing domestic abuse services. These inequalities remain relevant and inform the current scope. </w:t>
            </w:r>
          </w:p>
        </w:tc>
      </w:tr>
    </w:tbl>
    <w:p w14:paraId="0F487399" w14:textId="320DA82F" w:rsidR="242BB910" w:rsidRDefault="242BB910" w:rsidP="242BB910">
      <w:pPr>
        <w:spacing w:before="240" w:after="240" w:line="360" w:lineRule="auto"/>
        <w:rPr>
          <w:rFonts w:ascii="Arial" w:eastAsia="Arial" w:hAnsi="Arial" w:cs="Arial"/>
        </w:rPr>
      </w:pPr>
    </w:p>
    <w:tbl>
      <w:tblPr>
        <w:tblW w:w="0" w:type="auto"/>
        <w:tblInd w:w="135" w:type="dxa"/>
        <w:tblLayout w:type="fixed"/>
        <w:tblLook w:val="04A0" w:firstRow="1" w:lastRow="0" w:firstColumn="1" w:lastColumn="0" w:noHBand="0" w:noVBand="1"/>
      </w:tblPr>
      <w:tblGrid>
        <w:gridCol w:w="9474"/>
      </w:tblGrid>
      <w:tr w:rsidR="242BB910" w14:paraId="38E29151" w14:textId="77777777" w:rsidTr="242BB910">
        <w:trPr>
          <w:trHeight w:val="390"/>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30C8900E" w14:textId="1E7F2DD9" w:rsidR="0EBEC51F" w:rsidRDefault="0EBEC51F"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2.2 </w:t>
            </w:r>
            <w:r w:rsidR="242BB910" w:rsidRPr="242BB910">
              <w:rPr>
                <w:rFonts w:ascii="Arial" w:eastAsia="Arial" w:hAnsi="Arial" w:cs="Arial"/>
              </w:rPr>
              <w:t>What additional approaches have been used to identify potential equality and health inequalities issues during the check for an update or during development of the draft scope?</w:t>
            </w:r>
          </w:p>
        </w:tc>
      </w:tr>
      <w:tr w:rsidR="242BB910" w14:paraId="63BD3E7F" w14:textId="77777777" w:rsidTr="000B4C5F">
        <w:trPr>
          <w:trHeight w:val="3711"/>
        </w:trPr>
        <w:tc>
          <w:tcPr>
            <w:tcW w:w="9474" w:type="dxa"/>
            <w:tcBorders>
              <w:top w:val="single" w:sz="8" w:space="0" w:color="auto"/>
              <w:left w:val="single" w:sz="8" w:space="0" w:color="auto"/>
              <w:bottom w:val="single" w:sz="8" w:space="0" w:color="auto"/>
              <w:right w:val="single" w:sz="8" w:space="0" w:color="auto"/>
            </w:tcBorders>
            <w:tcMar>
              <w:left w:w="108" w:type="dxa"/>
              <w:right w:w="108" w:type="dxa"/>
            </w:tcMar>
          </w:tcPr>
          <w:p w14:paraId="0BD34B7F" w14:textId="0A7D0742" w:rsidR="242BB910" w:rsidRPr="000B4C5F" w:rsidRDefault="000B4C5F" w:rsidP="242BB910">
            <w:pPr>
              <w:spacing w:after="240" w:line="276" w:lineRule="auto"/>
              <w:rPr>
                <w:rFonts w:ascii="Arial" w:eastAsia="Arial" w:hAnsi="Arial" w:cs="Arial"/>
              </w:rPr>
            </w:pPr>
            <w:r w:rsidRPr="000B4C5F">
              <w:rPr>
                <w:rFonts w:ascii="Arial" w:eastAsia="Arial" w:hAnsi="Arial" w:cs="Arial"/>
              </w:rPr>
              <w:t>To explore the breadth of equality and health inequalities issues affecting domestic abuse we collated information from a range of sources which include: review of NICE Domestic Violence and Abuse 2024 surveillance activity and associated NICE prioritisation board health inequalities briefing; NICE team members facilitated meetings with topic experts during pre-scoping activities (January-March 2025); we consolidated and checked findings by looking up additional data on the key issues raised along with early discussions with NICE People and Communities Team. This approach provided intelligence and an overview with respect to equality and health inequalities and particularly highlighted that there are underserved groups (e.g., disabled men and women, LGBT+ people, minoritised ethnic people and communities). </w:t>
            </w:r>
          </w:p>
        </w:tc>
      </w:tr>
    </w:tbl>
    <w:p w14:paraId="1869311F" w14:textId="5FA3A08C"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58"/>
      </w:tblGrid>
      <w:tr w:rsidR="242BB910" w14:paraId="1F22DE99" w14:textId="77777777" w:rsidTr="7977CDF3">
        <w:trPr>
          <w:trHeight w:val="300"/>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4C9E7215" w14:textId="27329CCB" w:rsidR="2A97A2C7" w:rsidRDefault="2A97A2C7"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2.3 </w:t>
            </w:r>
            <w:r w:rsidR="242BB910" w:rsidRPr="242BB910">
              <w:rPr>
                <w:rFonts w:ascii="Arial" w:eastAsia="Arial" w:hAnsi="Arial" w:cs="Arial"/>
              </w:rPr>
              <w:t>What potential equality and health inequalities issues have been identified during the check for an update or during development of the draft scope?</w:t>
            </w:r>
          </w:p>
        </w:tc>
      </w:tr>
      <w:tr w:rsidR="242BB910" w14:paraId="14EECB50" w14:textId="77777777" w:rsidTr="7977CDF3">
        <w:trPr>
          <w:trHeight w:val="300"/>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24320023" w14:textId="7165165E" w:rsidR="00761BF1" w:rsidRPr="00761BF1" w:rsidRDefault="00761BF1" w:rsidP="00761BF1">
            <w:pPr>
              <w:spacing w:after="240" w:line="276" w:lineRule="auto"/>
              <w:rPr>
                <w:rFonts w:ascii="Arial" w:eastAsia="Arial" w:hAnsi="Arial" w:cs="Arial"/>
              </w:rPr>
            </w:pPr>
            <w:hyperlink r:id="rId12" w:tgtFrame="_blank" w:history="1">
              <w:r w:rsidRPr="00761BF1">
                <w:rPr>
                  <w:rStyle w:val="Hyperlink"/>
                  <w:rFonts w:ascii="Arial" w:eastAsia="Arial" w:hAnsi="Arial" w:cs="Arial"/>
                </w:rPr>
                <w:t>New methods at Office for National Statistics (ONS)</w:t>
              </w:r>
            </w:hyperlink>
            <w:r w:rsidRPr="00761BF1">
              <w:rPr>
                <w:rFonts w:ascii="Arial" w:eastAsia="Arial" w:hAnsi="Arial" w:cs="Arial"/>
              </w:rPr>
              <w:t xml:space="preserve"> now consider the broad definition of domestic abuse established in the Domestic Abuse Act 2021. The ONS estimate that</w:t>
            </w:r>
            <w:r w:rsidR="00684223">
              <w:rPr>
                <w:rFonts w:ascii="Arial" w:eastAsia="Arial" w:hAnsi="Arial" w:cs="Arial"/>
              </w:rPr>
              <w:t>,</w:t>
            </w:r>
            <w:r w:rsidRPr="00761BF1">
              <w:rPr>
                <w:rFonts w:ascii="Arial" w:eastAsia="Arial" w:hAnsi="Arial" w:cs="Arial"/>
              </w:rPr>
              <w:t xml:space="preserve"> in the year ending March 202</w:t>
            </w:r>
            <w:r w:rsidR="00911E61">
              <w:rPr>
                <w:rFonts w:ascii="Arial" w:eastAsia="Arial" w:hAnsi="Arial" w:cs="Arial"/>
              </w:rPr>
              <w:t>5</w:t>
            </w:r>
            <w:r w:rsidR="00684223">
              <w:rPr>
                <w:rFonts w:ascii="Arial" w:eastAsia="Arial" w:hAnsi="Arial" w:cs="Arial"/>
              </w:rPr>
              <w:t>,</w:t>
            </w:r>
            <w:r w:rsidRPr="00761BF1">
              <w:rPr>
                <w:rFonts w:ascii="Arial" w:eastAsia="Arial" w:hAnsi="Arial" w:cs="Arial"/>
              </w:rPr>
              <w:t xml:space="preserve">  </w:t>
            </w:r>
            <w:hyperlink r:id="rId13" w:anchor="headline-statistics-on-domestic-abuse" w:history="1">
              <w:r w:rsidRPr="00911E61">
                <w:rPr>
                  <w:rStyle w:val="Hyperlink"/>
                  <w:rFonts w:ascii="Arial" w:eastAsia="Arial" w:hAnsi="Arial" w:cs="Arial"/>
                </w:rPr>
                <w:t>9.</w:t>
              </w:r>
              <w:r w:rsidR="002E7AC3">
                <w:rPr>
                  <w:rStyle w:val="Hyperlink"/>
                  <w:rFonts w:ascii="Arial" w:eastAsia="Arial" w:hAnsi="Arial" w:cs="Arial"/>
                </w:rPr>
                <w:t>1</w:t>
              </w:r>
              <w:r w:rsidRPr="00911E61">
                <w:rPr>
                  <w:rStyle w:val="Hyperlink"/>
                  <w:rFonts w:ascii="Arial" w:eastAsia="Arial" w:hAnsi="Arial" w:cs="Arial"/>
                </w:rPr>
                <w:t>% of women (2.</w:t>
              </w:r>
              <w:r w:rsidR="002E7AC3">
                <w:rPr>
                  <w:rStyle w:val="Hyperlink"/>
                  <w:rFonts w:ascii="Arial" w:eastAsia="Arial" w:hAnsi="Arial" w:cs="Arial"/>
                </w:rPr>
                <w:t>2</w:t>
              </w:r>
              <w:r w:rsidRPr="00911E61">
                <w:rPr>
                  <w:rStyle w:val="Hyperlink"/>
                  <w:rFonts w:ascii="Arial" w:eastAsia="Arial" w:hAnsi="Arial" w:cs="Arial"/>
                </w:rPr>
                <w:t xml:space="preserve"> million) and 6.5% of men (1.5 million)</w:t>
              </w:r>
            </w:hyperlink>
            <w:r w:rsidRPr="00911E61">
              <w:rPr>
                <w:rFonts w:ascii="Arial" w:eastAsia="Arial" w:hAnsi="Arial" w:cs="Arial"/>
              </w:rPr>
              <w:t xml:space="preserve"> o</w:t>
            </w:r>
            <w:r w:rsidRPr="00761BF1">
              <w:rPr>
                <w:rFonts w:ascii="Arial" w:eastAsia="Arial" w:hAnsi="Arial" w:cs="Arial"/>
              </w:rPr>
              <w:t>ver the age of 16 had experienced domestic abuse. The ONS also estimate that 1 in 4 (2</w:t>
            </w:r>
            <w:r w:rsidR="00134AFC">
              <w:rPr>
                <w:rFonts w:ascii="Arial" w:eastAsia="Arial" w:hAnsi="Arial" w:cs="Arial"/>
              </w:rPr>
              <w:t>5</w:t>
            </w:r>
            <w:r w:rsidRPr="00761BF1">
              <w:rPr>
                <w:rFonts w:ascii="Arial" w:eastAsia="Arial" w:hAnsi="Arial" w:cs="Arial"/>
              </w:rPr>
              <w:t>.</w:t>
            </w:r>
            <w:r w:rsidR="00134AFC">
              <w:rPr>
                <w:rFonts w:ascii="Arial" w:eastAsia="Arial" w:hAnsi="Arial" w:cs="Arial"/>
              </w:rPr>
              <w:t>8</w:t>
            </w:r>
            <w:r w:rsidRPr="00761BF1">
              <w:rPr>
                <w:rFonts w:ascii="Arial" w:eastAsia="Arial" w:hAnsi="Arial" w:cs="Arial"/>
              </w:rPr>
              <w:t>%) people aged 16 years and over have experienced domestic abuse since the age of 16 years, (equivalent to 12.</w:t>
            </w:r>
            <w:r w:rsidR="00F04C99">
              <w:rPr>
                <w:rFonts w:ascii="Arial" w:eastAsia="Arial" w:hAnsi="Arial" w:cs="Arial"/>
              </w:rPr>
              <w:t>5</w:t>
            </w:r>
            <w:r w:rsidRPr="00761BF1">
              <w:rPr>
                <w:rFonts w:ascii="Arial" w:eastAsia="Arial" w:hAnsi="Arial" w:cs="Arial"/>
              </w:rPr>
              <w:t xml:space="preserve"> million people). </w:t>
            </w:r>
            <w:hyperlink r:id="rId14" w:history="1">
              <w:r w:rsidRPr="00E97193">
                <w:rPr>
                  <w:rStyle w:val="Hyperlink"/>
                  <w:rFonts w:ascii="Arial" w:eastAsia="Arial" w:hAnsi="Arial" w:cs="Arial"/>
                </w:rPr>
                <w:t xml:space="preserve">Split by </w:t>
              </w:r>
              <w:r w:rsidRPr="00E97193">
                <w:rPr>
                  <w:rStyle w:val="Hyperlink"/>
                  <w:rFonts w:ascii="Arial" w:eastAsia="Arial" w:hAnsi="Arial" w:cs="Arial"/>
                </w:rPr>
                <w:lastRenderedPageBreak/>
                <w:t xml:space="preserve">sex, this includes </w:t>
              </w:r>
              <w:r w:rsidR="00DE472D" w:rsidRPr="00E97193">
                <w:rPr>
                  <w:rStyle w:val="Hyperlink"/>
                  <w:rFonts w:ascii="Arial" w:eastAsia="Arial" w:hAnsi="Arial" w:cs="Arial"/>
                </w:rPr>
                <w:t>29.6</w:t>
              </w:r>
              <w:r w:rsidRPr="00E97193">
                <w:rPr>
                  <w:rStyle w:val="Hyperlink"/>
                  <w:rFonts w:ascii="Arial" w:eastAsia="Arial" w:hAnsi="Arial" w:cs="Arial"/>
                </w:rPr>
                <w:t>% of women and 21.</w:t>
              </w:r>
              <w:r w:rsidR="008B28C3" w:rsidRPr="00E97193">
                <w:rPr>
                  <w:rStyle w:val="Hyperlink"/>
                  <w:rFonts w:ascii="Arial" w:eastAsia="Arial" w:hAnsi="Arial" w:cs="Arial"/>
                </w:rPr>
                <w:t>8</w:t>
              </w:r>
              <w:r w:rsidRPr="00E97193">
                <w:rPr>
                  <w:rStyle w:val="Hyperlink"/>
                  <w:rFonts w:ascii="Arial" w:eastAsia="Arial" w:hAnsi="Arial" w:cs="Arial"/>
                </w:rPr>
                <w:t>% of men</w:t>
              </w:r>
            </w:hyperlink>
            <w:r w:rsidRPr="00761BF1">
              <w:rPr>
                <w:rFonts w:ascii="Arial" w:eastAsia="Arial" w:hAnsi="Arial" w:cs="Arial"/>
              </w:rPr>
              <w:t xml:space="preserve"> (equivalent to </w:t>
            </w:r>
            <w:r w:rsidR="0061406C">
              <w:rPr>
                <w:rFonts w:ascii="Arial" w:eastAsia="Arial" w:hAnsi="Arial" w:cs="Arial"/>
              </w:rPr>
              <w:t>6.9</w:t>
            </w:r>
            <w:r w:rsidRPr="00761BF1">
              <w:rPr>
                <w:rFonts w:ascii="Arial" w:eastAsia="Arial" w:hAnsi="Arial" w:cs="Arial"/>
              </w:rPr>
              <w:t xml:space="preserve"> million and </w:t>
            </w:r>
            <w:r w:rsidR="0061406C">
              <w:rPr>
                <w:rFonts w:ascii="Arial" w:eastAsia="Arial" w:hAnsi="Arial" w:cs="Arial"/>
              </w:rPr>
              <w:t>6.1</w:t>
            </w:r>
            <w:r w:rsidRPr="00761BF1">
              <w:rPr>
                <w:rFonts w:ascii="Arial" w:eastAsia="Arial" w:hAnsi="Arial" w:cs="Arial"/>
              </w:rPr>
              <w:t xml:space="preserve"> million</w:t>
            </w:r>
            <w:r w:rsidR="00744EFD">
              <w:rPr>
                <w:rFonts w:ascii="Arial" w:eastAsia="Arial" w:hAnsi="Arial" w:cs="Arial"/>
              </w:rPr>
              <w:t xml:space="preserve"> individuals</w:t>
            </w:r>
            <w:r w:rsidRPr="00761BF1">
              <w:rPr>
                <w:rFonts w:ascii="Arial" w:eastAsia="Arial" w:hAnsi="Arial" w:cs="Arial"/>
              </w:rPr>
              <w:t>, respectively).  </w:t>
            </w:r>
          </w:p>
          <w:p w14:paraId="2D3C054C"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rPr>
              <w:t>The health inequalities experienced by people in the UK population are influenced by protected characteristics, socioeconomic status, geographic location, and inclusion health factors. Intersectionality compounds disadvantage across all groups.  </w:t>
            </w:r>
          </w:p>
          <w:p w14:paraId="72A4127E"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Protected Characteristics</w:t>
            </w:r>
            <w:r w:rsidRPr="00761BF1">
              <w:rPr>
                <w:rFonts w:ascii="Arial" w:eastAsia="Arial" w:hAnsi="Arial" w:cs="Arial"/>
              </w:rPr>
              <w:t> </w:t>
            </w:r>
          </w:p>
          <w:p w14:paraId="1B665C78" w14:textId="54257939" w:rsidR="00761BF1" w:rsidRPr="00761BF1" w:rsidRDefault="00761BF1" w:rsidP="00761BF1">
            <w:pPr>
              <w:spacing w:after="240" w:line="276" w:lineRule="auto"/>
              <w:rPr>
                <w:rFonts w:ascii="Arial" w:eastAsia="Arial" w:hAnsi="Arial" w:cs="Arial"/>
              </w:rPr>
            </w:pPr>
            <w:r w:rsidRPr="00761BF1">
              <w:rPr>
                <w:rFonts w:ascii="Arial" w:eastAsia="Arial" w:hAnsi="Arial" w:cs="Arial"/>
              </w:rPr>
              <w:t xml:space="preserve">With respect to gender, </w:t>
            </w:r>
            <w:hyperlink r:id="rId15" w:history="1">
              <w:r w:rsidRPr="00F76C2D">
                <w:rPr>
                  <w:rStyle w:val="Hyperlink"/>
                  <w:rFonts w:ascii="Arial" w:eastAsia="Arial" w:hAnsi="Arial" w:cs="Arial"/>
                </w:rPr>
                <w:t>women are disproportionately affected</w:t>
              </w:r>
            </w:hyperlink>
            <w:r w:rsidRPr="00761BF1">
              <w:rPr>
                <w:rFonts w:ascii="Arial" w:eastAsia="Arial" w:hAnsi="Arial" w:cs="Arial"/>
              </w:rPr>
              <w:t xml:space="preserve"> with nearly </w:t>
            </w:r>
            <w:r w:rsidR="000A379A">
              <w:rPr>
                <w:rFonts w:ascii="Arial" w:eastAsia="Arial" w:hAnsi="Arial" w:cs="Arial"/>
              </w:rPr>
              <w:t xml:space="preserve">three </w:t>
            </w:r>
            <w:r w:rsidR="00E31516">
              <w:rPr>
                <w:rFonts w:ascii="Arial" w:eastAsia="Arial" w:hAnsi="Arial" w:cs="Arial"/>
              </w:rPr>
              <w:t xml:space="preserve">out of every </w:t>
            </w:r>
            <w:r w:rsidR="00B67C50">
              <w:rPr>
                <w:rFonts w:ascii="Arial" w:eastAsia="Arial" w:hAnsi="Arial" w:cs="Arial"/>
              </w:rPr>
              <w:t>ten</w:t>
            </w:r>
            <w:r w:rsidRPr="00761BF1">
              <w:rPr>
                <w:rFonts w:ascii="Arial" w:eastAsia="Arial" w:hAnsi="Arial" w:cs="Arial"/>
              </w:rPr>
              <w:t xml:space="preserve"> </w:t>
            </w:r>
            <w:r w:rsidR="00B67C50">
              <w:rPr>
                <w:rFonts w:ascii="Arial" w:eastAsia="Arial" w:hAnsi="Arial" w:cs="Arial"/>
              </w:rPr>
              <w:t xml:space="preserve">women </w:t>
            </w:r>
            <w:r w:rsidRPr="00761BF1">
              <w:rPr>
                <w:rFonts w:ascii="Arial" w:eastAsia="Arial" w:hAnsi="Arial" w:cs="Arial"/>
              </w:rPr>
              <w:t xml:space="preserve">experiencing domestic abuse in their lifetime, compared to </w:t>
            </w:r>
            <w:r w:rsidR="009B5121">
              <w:rPr>
                <w:rFonts w:ascii="Arial" w:eastAsia="Arial" w:hAnsi="Arial" w:cs="Arial"/>
              </w:rPr>
              <w:t>around two</w:t>
            </w:r>
            <w:r w:rsidRPr="00761BF1">
              <w:rPr>
                <w:rFonts w:ascii="Arial" w:eastAsia="Arial" w:hAnsi="Arial" w:cs="Arial"/>
              </w:rPr>
              <w:t xml:space="preserve"> in </w:t>
            </w:r>
            <w:r w:rsidR="009B5121">
              <w:rPr>
                <w:rFonts w:ascii="Arial" w:eastAsia="Arial" w:hAnsi="Arial" w:cs="Arial"/>
              </w:rPr>
              <w:t>ten</w:t>
            </w:r>
            <w:r w:rsidRPr="00761BF1">
              <w:rPr>
                <w:rFonts w:ascii="Arial" w:eastAsia="Arial" w:hAnsi="Arial" w:cs="Arial"/>
              </w:rPr>
              <w:t xml:space="preserve"> men. </w:t>
            </w:r>
          </w:p>
          <w:p w14:paraId="3D8D46CC" w14:textId="26AD289E" w:rsidR="00761BF1" w:rsidRPr="00761BF1" w:rsidRDefault="00761BF1" w:rsidP="00761BF1">
            <w:pPr>
              <w:spacing w:after="240" w:line="276" w:lineRule="auto"/>
              <w:rPr>
                <w:rFonts w:ascii="Arial" w:eastAsia="Arial" w:hAnsi="Arial" w:cs="Arial"/>
              </w:rPr>
            </w:pPr>
            <w:r w:rsidRPr="00761BF1">
              <w:rPr>
                <w:rFonts w:ascii="Arial" w:eastAsia="Arial" w:hAnsi="Arial" w:cs="Arial"/>
              </w:rPr>
              <w:t xml:space="preserve">For people who are male victims, </w:t>
            </w:r>
            <w:hyperlink r:id="rId16" w:tgtFrame="_blank" w:history="1">
              <w:r w:rsidRPr="00761BF1">
                <w:rPr>
                  <w:rStyle w:val="Hyperlink"/>
                  <w:rFonts w:ascii="Arial" w:eastAsia="Arial" w:hAnsi="Arial" w:cs="Arial"/>
                </w:rPr>
                <w:t>the Home Office</w:t>
              </w:r>
            </w:hyperlink>
            <w:r w:rsidRPr="00761BF1">
              <w:rPr>
                <w:rFonts w:ascii="Arial" w:eastAsia="Arial" w:hAnsi="Arial" w:cs="Arial"/>
              </w:rPr>
              <w:t xml:space="preserve"> note that stereotyping, myths, and misconceptions can act as additional barriers to men and boys reporting domestic abuse or seeking help. Men and women disclose partner abuse to others at similar rates (79.2% vs. 81.8% respectively) but  </w:t>
            </w:r>
            <w:hyperlink r:id="rId17" w:tgtFrame="_blank" w:history="1">
              <w:r w:rsidRPr="00761BF1">
                <w:rPr>
                  <w:rStyle w:val="Hyperlink"/>
                  <w:rFonts w:ascii="Arial" w:eastAsia="Arial" w:hAnsi="Arial" w:cs="Arial"/>
                </w:rPr>
                <w:t>the proportion of men telling someone in an official position is lower than for women</w:t>
              </w:r>
            </w:hyperlink>
            <w:r w:rsidRPr="00761BF1">
              <w:rPr>
                <w:rFonts w:ascii="Arial" w:eastAsia="Arial" w:hAnsi="Arial" w:cs="Arial"/>
              </w:rPr>
              <w:t> (28.0% men vs. 35.3% women, according to ONS). The difference is even greater when it comes to disclosing abuse to health professionals (6.4 men vs 18.4% women).  </w:t>
            </w:r>
            <w:hyperlink r:id="rId18" w:tgtFrame="_blank" w:history="1">
              <w:r w:rsidRPr="00761BF1">
                <w:rPr>
                  <w:rStyle w:val="Hyperlink"/>
                  <w:rFonts w:ascii="Arial" w:eastAsia="Arial" w:hAnsi="Arial" w:cs="Arial"/>
                </w:rPr>
                <w:t>A 2022 survey</w:t>
              </w:r>
            </w:hyperlink>
            <w:r w:rsidRPr="00761BF1">
              <w:rPr>
                <w:rFonts w:ascii="Arial" w:eastAsia="Arial" w:hAnsi="Arial" w:cs="Arial"/>
              </w:rPr>
              <w:t xml:space="preserve"> carried out on behalf of the Victims Commissioner found that awareness of the need for services for men was an issue. Only 5% of funded services are designed for men-only (compared to 36% for women-only), 63% of services were non sex or-gender specific (but with separate delivery for men and women) and 17% of services were delivered in mixed sex/gender spaces. </w:t>
            </w:r>
          </w:p>
          <w:p w14:paraId="6FE1CD82" w14:textId="4B46E173" w:rsidR="00761BF1" w:rsidRPr="00761BF1" w:rsidRDefault="00761BF1" w:rsidP="00761BF1">
            <w:pPr>
              <w:spacing w:after="240" w:line="276" w:lineRule="auto"/>
              <w:rPr>
                <w:rFonts w:ascii="Arial" w:eastAsia="Arial" w:hAnsi="Arial" w:cs="Arial"/>
              </w:rPr>
            </w:pPr>
            <w:r w:rsidRPr="00761BF1">
              <w:rPr>
                <w:rFonts w:ascii="Arial" w:eastAsia="Arial" w:hAnsi="Arial" w:cs="Arial"/>
              </w:rPr>
              <w:t>Considering ethnicity, black and minoritised women report higher prevalence of domestic abuse and greater barriers to support, compounded by institutional racism and poorer access to culturally appropriate services.</w:t>
            </w:r>
            <w:r w:rsidR="00E547DC">
              <w:rPr>
                <w:rFonts w:ascii="Arial" w:eastAsia="Arial" w:hAnsi="Arial" w:cs="Arial"/>
              </w:rPr>
              <w:t xml:space="preserve"> A</w:t>
            </w:r>
            <w:r w:rsidRPr="00761BF1">
              <w:rPr>
                <w:rFonts w:ascii="Arial" w:eastAsia="Arial" w:hAnsi="Arial" w:cs="Arial"/>
              </w:rPr>
              <w:t xml:space="preserve">ccording to successive annual reviews by </w:t>
            </w:r>
            <w:hyperlink r:id="rId19" w:tgtFrame="_blank" w:history="1">
              <w:r w:rsidRPr="00761BF1">
                <w:rPr>
                  <w:rStyle w:val="Hyperlink"/>
                  <w:rFonts w:ascii="Arial" w:eastAsia="Arial" w:hAnsi="Arial" w:cs="Arial"/>
                </w:rPr>
                <w:t>Vulnerability Knowledge and Practice Program</w:t>
              </w:r>
            </w:hyperlink>
            <w:r w:rsidRPr="00761BF1">
              <w:rPr>
                <w:rFonts w:ascii="Arial" w:eastAsia="Arial" w:hAnsi="Arial" w:cs="Arial"/>
              </w:rPr>
              <w:t xml:space="preserve">, people of minority ethnic heritage may be disproportionately affected by domestic homicides and suspected victim suicides. </w:t>
            </w:r>
            <w:hyperlink r:id="rId20" w:tgtFrame="_blank" w:history="1">
              <w:r w:rsidRPr="00761BF1">
                <w:rPr>
                  <w:rStyle w:val="Hyperlink"/>
                  <w:rFonts w:ascii="Arial" w:eastAsia="Arial" w:hAnsi="Arial" w:cs="Arial"/>
                </w:rPr>
                <w:t>A 2022 survey</w:t>
              </w:r>
            </w:hyperlink>
            <w:r w:rsidRPr="00761BF1">
              <w:rPr>
                <w:rFonts w:ascii="Arial" w:eastAsia="Arial" w:hAnsi="Arial" w:cs="Arial"/>
              </w:rPr>
              <w:t xml:space="preserve"> carried out on behalf of the Victims Commissioner highlights a gap between the proportion of people from various minority groups who wanted access to specialist culturally sensitive support and those who were able to access it. Specifically, the proportion of people who reported being able to access the services they wanted in the survey were: for black and minoritised people – 51%; LGBT+ people – 19%; disabled people – 7%; deaf people – 7%.  </w:t>
            </w:r>
          </w:p>
          <w:p w14:paraId="4495E66B" w14:textId="16435CAB" w:rsidR="00761BF1" w:rsidRPr="00761BF1" w:rsidRDefault="35D757CE" w:rsidP="00761BF1">
            <w:pPr>
              <w:spacing w:after="240" w:line="276" w:lineRule="auto"/>
              <w:rPr>
                <w:rFonts w:ascii="Arial" w:eastAsia="Arial" w:hAnsi="Arial" w:cs="Arial"/>
              </w:rPr>
            </w:pPr>
            <w:r w:rsidRPr="7977CDF3">
              <w:rPr>
                <w:rFonts w:ascii="Arial" w:eastAsia="Arial" w:hAnsi="Arial" w:cs="Arial"/>
              </w:rPr>
              <w:t>Disabled people face both increased risk and unique barriers to leaving abuse, particularly where they are dependent on carers who may be abusers. The charity </w:t>
            </w:r>
            <w:hyperlink r:id="rId21">
              <w:r w:rsidRPr="7977CDF3">
                <w:rPr>
                  <w:rStyle w:val="Hyperlink"/>
                  <w:rFonts w:ascii="Arial" w:eastAsia="Arial" w:hAnsi="Arial" w:cs="Arial"/>
                </w:rPr>
                <w:t>Women's Aid describe refuge spaces for wheelchair users as being "incredibly scarce"</w:t>
              </w:r>
            </w:hyperlink>
            <w:r w:rsidRPr="7977CDF3">
              <w:rPr>
                <w:rFonts w:ascii="Arial" w:eastAsia="Arial" w:hAnsi="Arial" w:cs="Arial"/>
              </w:rPr>
              <w:t>: just 0.7% of the total number of available spaces in 2023-24.     </w:t>
            </w:r>
          </w:p>
          <w:p w14:paraId="45B569D1" w14:textId="5CE3E73C" w:rsidR="00761BF1" w:rsidRPr="00761BF1" w:rsidRDefault="35D757CE" w:rsidP="00761BF1">
            <w:pPr>
              <w:spacing w:after="240" w:line="276" w:lineRule="auto"/>
              <w:rPr>
                <w:rFonts w:ascii="Arial" w:eastAsia="Arial" w:hAnsi="Arial" w:cs="Arial"/>
              </w:rPr>
            </w:pPr>
            <w:r w:rsidRPr="7977CDF3">
              <w:rPr>
                <w:rFonts w:ascii="Arial" w:eastAsia="Arial" w:hAnsi="Arial" w:cs="Arial"/>
              </w:rPr>
              <w:t xml:space="preserve">Deaf people experience disproportionately high rates of domestic abuse, with some studies indicating prevalence up to two to three times higher than among hearing </w:t>
            </w:r>
            <w:r w:rsidRPr="7977CDF3">
              <w:rPr>
                <w:rFonts w:ascii="Arial" w:eastAsia="Arial" w:hAnsi="Arial" w:cs="Arial"/>
              </w:rPr>
              <w:lastRenderedPageBreak/>
              <w:t>populations. Unique forms of coercive control include withholding or damaging hearing aids or communication devices, restricting access to interpreters, and preventing the use of sign language. Barriers to support include limited availability of British Sign Language accessible services, reliance on family members (including children) for interpretation, and systemic bias (au</w:t>
            </w:r>
            <w:r w:rsidR="6FAE1567" w:rsidRPr="7977CDF3">
              <w:rPr>
                <w:rFonts w:ascii="Arial" w:eastAsia="Arial" w:hAnsi="Arial" w:cs="Arial"/>
              </w:rPr>
              <w:t>t</w:t>
            </w:r>
            <w:r w:rsidRPr="7977CDF3">
              <w:rPr>
                <w:rFonts w:ascii="Arial" w:eastAsia="Arial" w:hAnsi="Arial" w:cs="Arial"/>
              </w:rPr>
              <w:t>ism) within health systems. Language deprivation and cultural isolation can further hinder recognition and disclosure of abuse. Specialist provision for Deaf victims appears to be limited, creating gaps in equitable access to support. </w:t>
            </w:r>
          </w:p>
          <w:p w14:paraId="5BA953B0"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rPr>
              <w:t>Sexual orientation/gender reassignment influences population risk of domestic abuse. LGBTQ+ and especially trans people can be at higher risk of domestic abuse and may be less likely to have inclusive services available. Further, there are also disparities between age groups which add to issues of intersectionality, for example older adults (age 60+) account for one in four domestic homicide victims and there are comparably few LGBTQ+ specialist services for older people. Across all groups discussed the younger adults in populations can experience high rates of intimate partner violence.  </w:t>
            </w:r>
          </w:p>
          <w:p w14:paraId="09FC5BD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Socioeconomic Deprivation</w:t>
            </w:r>
            <w:r w:rsidRPr="00761BF1">
              <w:rPr>
                <w:rFonts w:ascii="Arial" w:eastAsia="Arial" w:hAnsi="Arial" w:cs="Arial"/>
              </w:rPr>
              <w:t> </w:t>
            </w:r>
          </w:p>
          <w:p w14:paraId="315BCC80" w14:textId="0FA22378" w:rsidR="00761BF1" w:rsidRPr="00761BF1" w:rsidRDefault="00761BF1" w:rsidP="00761BF1">
            <w:pPr>
              <w:spacing w:after="240" w:line="276" w:lineRule="auto"/>
              <w:rPr>
                <w:rFonts w:ascii="Arial" w:eastAsia="Arial" w:hAnsi="Arial" w:cs="Arial"/>
              </w:rPr>
            </w:pPr>
            <w:r w:rsidRPr="00761BF1">
              <w:rPr>
                <w:rFonts w:ascii="Arial" w:eastAsia="Arial" w:hAnsi="Arial" w:cs="Arial"/>
              </w:rPr>
              <w:t xml:space="preserve">People living in poverty and in the most deprived areas are significantly more likely to experience domestic abuse and can face greater barriers to escaping abuse linked to financial dependence, housing insecurity, or limited social support. Economic violence is now recognised under UK law, it can be a key barrier for </w:t>
            </w:r>
            <w:r w:rsidR="002A55B3">
              <w:rPr>
                <w:rFonts w:ascii="Arial" w:eastAsia="Arial" w:hAnsi="Arial" w:cs="Arial"/>
              </w:rPr>
              <w:t>victim-</w:t>
            </w:r>
            <w:r w:rsidRPr="00761BF1">
              <w:rPr>
                <w:rFonts w:ascii="Arial" w:eastAsia="Arial" w:hAnsi="Arial" w:cs="Arial"/>
              </w:rPr>
              <w:t>survivors, limiting their ability to leave abusive relationships. For people who seek support, those in deprived communities can have less access to specialist support and legal advice; funding for services may not match local need.  </w:t>
            </w:r>
          </w:p>
          <w:p w14:paraId="29C1275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Geographical Area Variation</w:t>
            </w:r>
            <w:r w:rsidRPr="00761BF1">
              <w:rPr>
                <w:rFonts w:ascii="Arial" w:eastAsia="Arial" w:hAnsi="Arial" w:cs="Arial"/>
              </w:rPr>
              <w:t> </w:t>
            </w:r>
          </w:p>
          <w:p w14:paraId="4137DBCF" w14:textId="564DB760" w:rsidR="00761BF1" w:rsidRPr="00761BF1" w:rsidRDefault="00761BF1" w:rsidP="00761BF1">
            <w:pPr>
              <w:spacing w:after="240" w:line="276" w:lineRule="auto"/>
              <w:rPr>
                <w:rFonts w:ascii="Arial" w:eastAsia="Arial" w:hAnsi="Arial" w:cs="Arial"/>
              </w:rPr>
            </w:pPr>
            <w:hyperlink r:id="rId22" w:anchor="domestic-homicide-reviews-trends-location-and-demography" w:tgtFrame="_blank" w:history="1">
              <w:r w:rsidRPr="00761BF1">
                <w:rPr>
                  <w:rStyle w:val="Hyperlink"/>
                  <w:rFonts w:ascii="Arial" w:eastAsia="Arial" w:hAnsi="Arial" w:cs="Arial"/>
                </w:rPr>
                <w:t xml:space="preserve">Home office data covering the year to September 2023 </w:t>
              </w:r>
            </w:hyperlink>
            <w:r w:rsidRPr="00761BF1">
              <w:rPr>
                <w:rFonts w:ascii="Arial" w:eastAsia="Arial" w:hAnsi="Arial" w:cs="Arial"/>
              </w:rPr>
              <w:t>demonstrate that there is a greater likelihood of domestic homicide in predominantly rural areas where the victim is either familial or an intimate partner. Variations by region and household structure are also found in </w:t>
            </w:r>
            <w:hyperlink r:id="rId23" w:history="1">
              <w:r w:rsidRPr="0071394A">
                <w:rPr>
                  <w:rStyle w:val="Hyperlink"/>
                  <w:rFonts w:ascii="Arial" w:eastAsia="Arial" w:hAnsi="Arial" w:cs="Arial"/>
                </w:rPr>
                <w:t>ONS data</w:t>
              </w:r>
            </w:hyperlink>
            <w:r w:rsidRPr="00761BF1">
              <w:rPr>
                <w:rFonts w:ascii="Arial" w:eastAsia="Arial" w:hAnsi="Arial" w:cs="Arial"/>
              </w:rPr>
              <w:t>, though the ONS caution that variations could be attributable to reporting differences or changes made as a response to abuse.  </w:t>
            </w:r>
          </w:p>
          <w:p w14:paraId="5426815B" w14:textId="4FE261A9" w:rsidR="00761BF1" w:rsidRPr="00761BF1" w:rsidRDefault="00761BF1" w:rsidP="00761BF1">
            <w:pPr>
              <w:spacing w:after="240" w:line="276" w:lineRule="auto"/>
              <w:rPr>
                <w:rFonts w:ascii="Arial" w:eastAsia="Arial" w:hAnsi="Arial" w:cs="Arial"/>
              </w:rPr>
            </w:pPr>
            <w:r w:rsidRPr="00761BF1">
              <w:rPr>
                <w:rFonts w:ascii="Arial" w:eastAsia="Arial" w:hAnsi="Arial" w:cs="Arial"/>
              </w:rPr>
              <w:t>There are regional inequalities in domestic abuse prevalence and service provision. There are suggestions that prevalence is lower in London (1.8%) than elsewhere in England and Wales (5.1–7.2%); however, minority and migrant populations may be undercounted in official data. Survivors in the Northwest and East midlands report the greatest difficulty accessing help.  </w:t>
            </w:r>
          </w:p>
          <w:p w14:paraId="20F39B20" w14:textId="494D57C8" w:rsidR="00761BF1" w:rsidRPr="00761BF1" w:rsidRDefault="00761BF1" w:rsidP="00761BF1">
            <w:pPr>
              <w:spacing w:after="240" w:line="276" w:lineRule="auto"/>
              <w:rPr>
                <w:rFonts w:ascii="Arial" w:eastAsia="Arial" w:hAnsi="Arial" w:cs="Arial"/>
              </w:rPr>
            </w:pPr>
            <w:r w:rsidRPr="00761BF1">
              <w:rPr>
                <w:rFonts w:ascii="Arial" w:eastAsia="Arial" w:hAnsi="Arial" w:cs="Arial"/>
              </w:rPr>
              <w:t>Rural and coastal communities can lack specialist provision, while urban areas may face overstretched services. Variation in regional funding and policy support exacerbates inequalities, with survivors’ experiences differing according to location.  </w:t>
            </w:r>
          </w:p>
          <w:p w14:paraId="3C92DDD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lastRenderedPageBreak/>
              <w:t>Inclusion Health and Vulnerable Groups</w:t>
            </w:r>
            <w:r w:rsidRPr="00761BF1">
              <w:rPr>
                <w:rFonts w:ascii="Arial" w:eastAsia="Arial" w:hAnsi="Arial" w:cs="Arial"/>
              </w:rPr>
              <w:t> </w:t>
            </w:r>
          </w:p>
          <w:p w14:paraId="046A6E55" w14:textId="6B635855" w:rsidR="00761BF1" w:rsidRPr="00761BF1" w:rsidRDefault="00761BF1" w:rsidP="00761BF1">
            <w:pPr>
              <w:spacing w:after="240" w:line="276" w:lineRule="auto"/>
              <w:rPr>
                <w:rFonts w:ascii="Arial" w:eastAsia="Arial" w:hAnsi="Arial" w:cs="Arial"/>
              </w:rPr>
            </w:pPr>
            <w:r w:rsidRPr="00761BF1">
              <w:rPr>
                <w:rFonts w:ascii="Arial" w:eastAsia="Arial" w:hAnsi="Arial" w:cs="Arial"/>
              </w:rPr>
              <w:t>Children who witness domestic abuse are now formally recognised as victims, with one in five affected in the UK. This can lead to mental health, academic, and behavioural impacts that can be carried into adulthood.  </w:t>
            </w:r>
          </w:p>
          <w:p w14:paraId="554BB36A" w14:textId="6B43B799" w:rsidR="00761BF1" w:rsidRPr="00761BF1" w:rsidRDefault="35D757CE" w:rsidP="00761BF1">
            <w:pPr>
              <w:spacing w:after="240" w:line="276" w:lineRule="auto"/>
              <w:rPr>
                <w:rFonts w:ascii="Arial" w:eastAsia="Arial" w:hAnsi="Arial" w:cs="Arial"/>
              </w:rPr>
            </w:pPr>
            <w:r w:rsidRPr="7977CDF3">
              <w:rPr>
                <w:rFonts w:ascii="Arial" w:eastAsia="Arial" w:hAnsi="Arial" w:cs="Arial"/>
              </w:rPr>
              <w:t>Migrant people</w:t>
            </w:r>
            <w:r w:rsidR="00E26F20">
              <w:rPr>
                <w:rFonts w:ascii="Arial" w:eastAsia="Arial" w:hAnsi="Arial" w:cs="Arial"/>
              </w:rPr>
              <w:t xml:space="preserve"> and their children</w:t>
            </w:r>
            <w:r w:rsidRPr="7977CDF3">
              <w:rPr>
                <w:rFonts w:ascii="Arial" w:eastAsia="Arial" w:hAnsi="Arial" w:cs="Arial"/>
              </w:rPr>
              <w:t>, people with insecure immigration status, homeless people, and those with substance misuse issues experience compounded disadvantage and may be excluded from mainstream services, especially where eligibility criteria exist or interpreters are unavailable. Barriers for these groups include lack of awareness, fear of authorities, restricted eligibility for support, and isolation from mainstream services.  </w:t>
            </w:r>
          </w:p>
          <w:p w14:paraId="2026003A" w14:textId="14599BA9" w:rsidR="00761BF1" w:rsidRPr="00761BF1" w:rsidRDefault="00761BF1" w:rsidP="00761BF1">
            <w:pPr>
              <w:spacing w:after="240" w:line="276" w:lineRule="auto"/>
              <w:rPr>
                <w:rFonts w:ascii="Arial" w:eastAsia="Arial" w:hAnsi="Arial" w:cs="Arial"/>
              </w:rPr>
            </w:pPr>
            <w:r w:rsidRPr="00761BF1">
              <w:rPr>
                <w:rFonts w:ascii="Arial" w:eastAsia="Arial" w:hAnsi="Arial" w:cs="Arial"/>
              </w:rPr>
              <w:t>It has been noted that sex workers can experience a high prevalence of domestic abuse, but stigma, systemic discrimination, and fear of authorities limit access to support. Similarly, Gypsy, Roma and Traveller communities may have distrust of authorities, with a lack of culturally sensitive services which create barriers. </w:t>
            </w:r>
          </w:p>
          <w:p w14:paraId="6BF3D0C0" w14:textId="259E3D70" w:rsidR="00761BF1" w:rsidRPr="00761BF1" w:rsidRDefault="00761BF1" w:rsidP="00761BF1">
            <w:pPr>
              <w:spacing w:after="240" w:line="276" w:lineRule="auto"/>
              <w:rPr>
                <w:rFonts w:ascii="Arial" w:eastAsia="Arial" w:hAnsi="Arial" w:cs="Arial"/>
              </w:rPr>
            </w:pPr>
            <w:r w:rsidRPr="00761BF1">
              <w:rPr>
                <w:rFonts w:ascii="Arial" w:eastAsia="Arial" w:hAnsi="Arial" w:cs="Arial"/>
              </w:rPr>
              <w:t>Young people leaving care and victims of trafficking may have limited support networks exacerbating risk of domestic abuse. Care leavers are at heightened risk of domestic abuse due to prior trauma, disrupted attachments, and limited support networks. Vulnerabilities include homelessness, poverty, and exploitation, which increase exposure to abusive relationships. Barriers to support include lack of targeted services and insufficient transition planning from care to independence. Evidence indicates that early intervention, housing stability, and trauma-informed support are critical to reducing risk and improving outcomes for this group.</w:t>
            </w:r>
            <w:r w:rsidRPr="00761BF1">
              <w:rPr>
                <w:rFonts w:ascii="Arial" w:eastAsia="Arial" w:hAnsi="Arial" w:cs="Arial"/>
                <w:b/>
                <w:bCs/>
              </w:rPr>
              <w:t> </w:t>
            </w:r>
            <w:r w:rsidRPr="00761BF1">
              <w:rPr>
                <w:rFonts w:ascii="Arial" w:eastAsia="Arial" w:hAnsi="Arial" w:cs="Arial"/>
              </w:rPr>
              <w:t> </w:t>
            </w:r>
          </w:p>
          <w:p w14:paraId="039C5176" w14:textId="3146DB2C" w:rsidR="00761BF1" w:rsidRPr="00761BF1" w:rsidRDefault="35D757CE" w:rsidP="00761BF1">
            <w:pPr>
              <w:spacing w:after="240" w:line="276" w:lineRule="auto"/>
              <w:rPr>
                <w:rFonts w:ascii="Arial" w:eastAsia="Arial" w:hAnsi="Arial" w:cs="Arial"/>
              </w:rPr>
            </w:pPr>
            <w:r w:rsidRPr="7977CDF3">
              <w:rPr>
                <w:rFonts w:ascii="Arial" w:eastAsia="Arial" w:hAnsi="Arial" w:cs="Arial"/>
              </w:rPr>
              <w:t>Victims of trafficking may experience domestic abuse alongside other forms of coercion and exploitation. Tactics used by traffickers can mirror those of domestic abusers, including isolation, threats, and financial control. Immigration status, fear of authorities, and language barriers can restrict access to help.  </w:t>
            </w:r>
          </w:p>
          <w:p w14:paraId="23973BE3" w14:textId="1E44B9DD" w:rsidR="00761BF1" w:rsidRPr="00761BF1" w:rsidRDefault="35D757CE" w:rsidP="00761BF1">
            <w:pPr>
              <w:spacing w:after="240" w:line="276" w:lineRule="auto"/>
              <w:rPr>
                <w:rFonts w:ascii="Arial" w:eastAsia="Arial" w:hAnsi="Arial" w:cs="Arial"/>
              </w:rPr>
            </w:pPr>
            <w:r w:rsidRPr="7977CDF3">
              <w:rPr>
                <w:rFonts w:ascii="Arial" w:eastAsia="Arial" w:hAnsi="Arial" w:cs="Arial"/>
              </w:rPr>
              <w:t xml:space="preserve">Domestic abuse is a common reason why homeless people seek housing from local authorities according to the </w:t>
            </w:r>
            <w:hyperlink r:id="rId24" w:anchor="causes-and-circumstances-of-homelessness">
              <w:r w:rsidRPr="7977CDF3">
                <w:rPr>
                  <w:rStyle w:val="Hyperlink"/>
                  <w:rFonts w:ascii="Arial" w:eastAsia="Arial" w:hAnsi="Arial" w:cs="Arial"/>
                </w:rPr>
                <w:t> Ministry of Housing, Communities, &amp; Local Government</w:t>
              </w:r>
            </w:hyperlink>
            <w:r w:rsidRPr="7977CDF3">
              <w:rPr>
                <w:rFonts w:ascii="Arial" w:eastAsia="Arial" w:hAnsi="Arial" w:cs="Arial"/>
              </w:rPr>
              <w:t>. Recent (2025) data from the </w:t>
            </w:r>
            <w:hyperlink r:id="rId25">
              <w:r w:rsidRPr="7977CDF3">
                <w:rPr>
                  <w:rStyle w:val="Hyperlink"/>
                  <w:rFonts w:ascii="Arial" w:eastAsia="Arial" w:hAnsi="Arial" w:cs="Arial"/>
                </w:rPr>
                <w:t>Ministry</w:t>
              </w:r>
            </w:hyperlink>
            <w:r w:rsidRPr="7977CDF3">
              <w:rPr>
                <w:rFonts w:ascii="Arial" w:eastAsia="Arial" w:hAnsi="Arial" w:cs="Arial"/>
              </w:rPr>
              <w:t xml:space="preserve"> demonstrate wide variations in the number of individuals supported in domestic abuse safe accommodation across the different regions of England. In 2024-25, 46,100 (60%) of supported individuals were women, 2,140 (3%) were men, 500 (1%) were trans or non-binary adults, and 28,110 (37%) were children. The same report flags that, between April 2024 and March 2025, local authorities knew of 28,190 households that were referred to safe accommodation services but that could not be supported. The report outlines that capacity constraints were the most cited reason for a lack of support, followed by the inability to meet the person's needs, including issues around accommodating mental health conditions, disabilities, or family size. There were 450 specialist services commissioned across England for Black and minoritised, disabled or LGBTQ+ survivors and other specialist </w:t>
            </w:r>
            <w:r w:rsidRPr="7977CDF3">
              <w:rPr>
                <w:rFonts w:ascii="Arial" w:eastAsia="Arial" w:hAnsi="Arial" w:cs="Arial"/>
              </w:rPr>
              <w:lastRenderedPageBreak/>
              <w:t>groups, however these are not evenly distributed, with 210 of the 450 being recorded in the Northwest, Yorkshire and the Humber.   </w:t>
            </w:r>
          </w:p>
          <w:p w14:paraId="7BE12716" w14:textId="77777777" w:rsidR="00761BF1" w:rsidRPr="00761BF1" w:rsidRDefault="00761BF1" w:rsidP="00761BF1">
            <w:pPr>
              <w:spacing w:after="240" w:line="276" w:lineRule="auto"/>
              <w:rPr>
                <w:rFonts w:ascii="Arial" w:eastAsia="Arial" w:hAnsi="Arial" w:cs="Arial"/>
              </w:rPr>
            </w:pPr>
            <w:r w:rsidRPr="00761BF1">
              <w:rPr>
                <w:rFonts w:ascii="Arial" w:eastAsia="Arial" w:hAnsi="Arial" w:cs="Arial"/>
                <w:b/>
                <w:bCs/>
              </w:rPr>
              <w:t>Intersectionality and Cumulative Disadvantage</w:t>
            </w:r>
            <w:r w:rsidRPr="00761BF1">
              <w:rPr>
                <w:rFonts w:ascii="Arial" w:eastAsia="Arial" w:hAnsi="Arial" w:cs="Arial"/>
              </w:rPr>
              <w:t> </w:t>
            </w:r>
          </w:p>
          <w:p w14:paraId="72B7E0E0" w14:textId="0B0EFA20" w:rsidR="00761BF1" w:rsidRPr="00761BF1" w:rsidRDefault="00761BF1" w:rsidP="00761BF1">
            <w:pPr>
              <w:spacing w:after="240" w:line="276" w:lineRule="auto"/>
              <w:rPr>
                <w:rFonts w:ascii="Arial" w:eastAsia="Arial" w:hAnsi="Arial" w:cs="Arial"/>
              </w:rPr>
            </w:pPr>
            <w:r w:rsidRPr="00761BF1">
              <w:rPr>
                <w:rFonts w:ascii="Arial" w:eastAsia="Arial" w:hAnsi="Arial" w:cs="Arial"/>
              </w:rPr>
              <w:t>Barriers and inequalities may be exacerbated when people face multiple, overlapping disadvantages. The extent of intersectionality may be hidden or not recognised due to poor data collection/disaggregation, masking the true extent of service gaps and unmet need. For example, issues of inequality can be particularly prevalent for women, ethnic minorities, disabled people, LGBTQ+ individuals, those in deprived areas or marginalised communities, and inclusion health groups but data collection related to inequalities can be single focus in nature. Inclusion health groups frequently face compounded disadvantage (e.g., sex workers who are migrants, Gypsy, Romany, Traveller (GRT) women with disabilities). Further, service variation, compounded by these intersectional disadvantages, creates barriers both to identification and support. </w:t>
            </w:r>
          </w:p>
          <w:p w14:paraId="133AE6B7" w14:textId="59B3C168" w:rsidR="00761BF1" w:rsidRPr="00761BF1" w:rsidRDefault="00761BF1" w:rsidP="00761BF1">
            <w:pPr>
              <w:spacing w:after="240" w:line="276" w:lineRule="auto"/>
              <w:rPr>
                <w:rFonts w:ascii="Arial" w:eastAsia="Arial" w:hAnsi="Arial" w:cs="Arial"/>
              </w:rPr>
            </w:pPr>
            <w:hyperlink r:id="rId26" w:history="1">
              <w:r w:rsidRPr="00C438FC">
                <w:rPr>
                  <w:rStyle w:val="Hyperlink"/>
                  <w:rFonts w:ascii="Arial" w:eastAsia="Arial" w:hAnsi="Arial" w:cs="Arial"/>
                </w:rPr>
                <w:t>ONS data on victim characteristics outline</w:t>
              </w:r>
            </w:hyperlink>
            <w:r w:rsidRPr="00761BF1">
              <w:rPr>
                <w:rFonts w:ascii="Arial" w:eastAsia="Arial" w:hAnsi="Arial" w:cs="Arial"/>
              </w:rPr>
              <w:t xml:space="preserve"> a higher prevalence of domestic abuse among:   </w:t>
            </w:r>
          </w:p>
          <w:p w14:paraId="55B1BF57" w14:textId="24405923" w:rsidR="00761BF1" w:rsidRPr="00761BF1" w:rsidRDefault="009E0048" w:rsidP="00550FCF">
            <w:pPr>
              <w:numPr>
                <w:ilvl w:val="0"/>
                <w:numId w:val="17"/>
              </w:numPr>
              <w:spacing w:after="240" w:line="276" w:lineRule="auto"/>
              <w:rPr>
                <w:rFonts w:ascii="Arial" w:eastAsia="Arial" w:hAnsi="Arial" w:cs="Arial"/>
              </w:rPr>
            </w:pPr>
            <w:r>
              <w:rPr>
                <w:rFonts w:ascii="Arial" w:eastAsia="Arial" w:hAnsi="Arial" w:cs="Arial"/>
              </w:rPr>
              <w:t>Y</w:t>
            </w:r>
            <w:r w:rsidR="00761BF1" w:rsidRPr="00761BF1">
              <w:rPr>
                <w:rFonts w:ascii="Arial" w:eastAsia="Arial" w:hAnsi="Arial" w:cs="Arial"/>
              </w:rPr>
              <w:t>ounger people (under 24) compared to older age groups.   </w:t>
            </w:r>
          </w:p>
          <w:p w14:paraId="1F0643AD" w14:textId="7D76DFAF" w:rsidR="00761BF1" w:rsidRPr="00761BF1" w:rsidRDefault="009E0048" w:rsidP="00550FCF">
            <w:pPr>
              <w:numPr>
                <w:ilvl w:val="0"/>
                <w:numId w:val="18"/>
              </w:numPr>
              <w:spacing w:after="240" w:line="276" w:lineRule="auto"/>
              <w:rPr>
                <w:rFonts w:ascii="Arial" w:eastAsia="Arial" w:hAnsi="Arial" w:cs="Arial"/>
              </w:rPr>
            </w:pPr>
            <w:r>
              <w:rPr>
                <w:rFonts w:ascii="Arial" w:eastAsia="Arial" w:hAnsi="Arial" w:cs="Arial"/>
              </w:rPr>
              <w:t>G</w:t>
            </w:r>
            <w:r w:rsidR="00761BF1" w:rsidRPr="00761BF1">
              <w:rPr>
                <w:rFonts w:ascii="Arial" w:eastAsia="Arial" w:hAnsi="Arial" w:cs="Arial"/>
              </w:rPr>
              <w:t>ay men compared to bisexual and heterosexual men.  </w:t>
            </w:r>
          </w:p>
          <w:p w14:paraId="4E5EF9DF" w14:textId="6D9F7514" w:rsidR="00761BF1" w:rsidRPr="00761BF1" w:rsidRDefault="009E0048" w:rsidP="00550FCF">
            <w:pPr>
              <w:numPr>
                <w:ilvl w:val="0"/>
                <w:numId w:val="19"/>
              </w:numPr>
              <w:spacing w:after="240" w:line="276" w:lineRule="auto"/>
              <w:rPr>
                <w:rFonts w:ascii="Arial" w:eastAsia="Arial" w:hAnsi="Arial" w:cs="Arial"/>
              </w:rPr>
            </w:pPr>
            <w:r>
              <w:rPr>
                <w:rFonts w:ascii="Arial" w:eastAsia="Arial" w:hAnsi="Arial" w:cs="Arial"/>
              </w:rPr>
              <w:t>L</w:t>
            </w:r>
            <w:r w:rsidR="00761BF1" w:rsidRPr="00761BF1">
              <w:rPr>
                <w:rFonts w:ascii="Arial" w:eastAsia="Arial" w:hAnsi="Arial" w:cs="Arial"/>
              </w:rPr>
              <w:t>esbians</w:t>
            </w:r>
            <w:r w:rsidR="009A6D01">
              <w:rPr>
                <w:rFonts w:ascii="Arial" w:eastAsia="Arial" w:hAnsi="Arial" w:cs="Arial"/>
              </w:rPr>
              <w:t xml:space="preserve"> compared to heterosexual women</w:t>
            </w:r>
            <w:r w:rsidR="00761BF1" w:rsidRPr="00761BF1">
              <w:rPr>
                <w:rFonts w:ascii="Arial" w:eastAsia="Arial" w:hAnsi="Arial" w:cs="Arial"/>
              </w:rPr>
              <w:t>.  </w:t>
            </w:r>
          </w:p>
          <w:p w14:paraId="2CA4B86E" w14:textId="6550F971" w:rsidR="00761BF1" w:rsidRPr="00761BF1" w:rsidRDefault="009E0048" w:rsidP="00550FCF">
            <w:pPr>
              <w:numPr>
                <w:ilvl w:val="0"/>
                <w:numId w:val="20"/>
              </w:numPr>
              <w:spacing w:after="240" w:line="276" w:lineRule="auto"/>
              <w:rPr>
                <w:rFonts w:ascii="Arial" w:eastAsia="Arial" w:hAnsi="Arial" w:cs="Arial"/>
              </w:rPr>
            </w:pPr>
            <w:r>
              <w:rPr>
                <w:rFonts w:ascii="Arial" w:eastAsia="Arial" w:hAnsi="Arial" w:cs="Arial"/>
              </w:rPr>
              <w:t>B</w:t>
            </w:r>
            <w:r w:rsidR="00761BF1" w:rsidRPr="00761BF1">
              <w:rPr>
                <w:rFonts w:ascii="Arial" w:eastAsia="Arial" w:hAnsi="Arial" w:cs="Arial"/>
              </w:rPr>
              <w:t>isexual women compared to both heterosexual women and lesbians.  </w:t>
            </w:r>
          </w:p>
          <w:p w14:paraId="46441453" w14:textId="7E102EDD" w:rsidR="00761BF1" w:rsidRPr="00761BF1" w:rsidRDefault="009E0048" w:rsidP="00550FCF">
            <w:pPr>
              <w:numPr>
                <w:ilvl w:val="0"/>
                <w:numId w:val="21"/>
              </w:numPr>
              <w:spacing w:after="240" w:line="276" w:lineRule="auto"/>
              <w:rPr>
                <w:rFonts w:ascii="Arial" w:eastAsia="Arial" w:hAnsi="Arial" w:cs="Arial"/>
              </w:rPr>
            </w:pPr>
            <w:r>
              <w:rPr>
                <w:rFonts w:ascii="Arial" w:eastAsia="Arial" w:hAnsi="Arial" w:cs="Arial"/>
              </w:rPr>
              <w:t>D</w:t>
            </w:r>
            <w:r w:rsidR="00761BF1" w:rsidRPr="00761BF1">
              <w:rPr>
                <w:rFonts w:ascii="Arial" w:eastAsia="Arial" w:hAnsi="Arial" w:cs="Arial"/>
              </w:rPr>
              <w:t>isabled compared to non-disabled people.  </w:t>
            </w:r>
          </w:p>
          <w:p w14:paraId="3CCC8F1E" w14:textId="1318447C" w:rsidR="00761BF1" w:rsidRPr="00761BF1" w:rsidRDefault="009E0048" w:rsidP="00550FCF">
            <w:pPr>
              <w:numPr>
                <w:ilvl w:val="0"/>
                <w:numId w:val="22"/>
              </w:numPr>
              <w:spacing w:after="240" w:line="276" w:lineRule="auto"/>
              <w:rPr>
                <w:rFonts w:ascii="Arial" w:eastAsia="Arial" w:hAnsi="Arial" w:cs="Arial"/>
              </w:rPr>
            </w:pPr>
            <w:r>
              <w:rPr>
                <w:rFonts w:ascii="Arial" w:eastAsia="Arial" w:hAnsi="Arial" w:cs="Arial"/>
              </w:rPr>
              <w:t>S</w:t>
            </w:r>
            <w:r w:rsidR="00761BF1" w:rsidRPr="00761BF1">
              <w:rPr>
                <w:rFonts w:ascii="Arial" w:eastAsia="Arial" w:hAnsi="Arial" w:cs="Arial"/>
              </w:rPr>
              <w:t>eparated or divorced people compared to those who were married, single or cohabiting.   </w:t>
            </w:r>
          </w:p>
          <w:p w14:paraId="0E9B3902" w14:textId="422127CE" w:rsidR="00761BF1" w:rsidRPr="00761BF1" w:rsidRDefault="009E0048" w:rsidP="00550FCF">
            <w:pPr>
              <w:numPr>
                <w:ilvl w:val="0"/>
                <w:numId w:val="23"/>
              </w:numPr>
              <w:spacing w:after="240" w:line="276" w:lineRule="auto"/>
              <w:rPr>
                <w:rFonts w:ascii="Arial" w:eastAsia="Arial" w:hAnsi="Arial" w:cs="Arial"/>
              </w:rPr>
            </w:pPr>
            <w:r>
              <w:rPr>
                <w:rFonts w:ascii="Arial" w:eastAsia="Arial" w:hAnsi="Arial" w:cs="Arial"/>
              </w:rPr>
              <w:t>T</w:t>
            </w:r>
            <w:r w:rsidR="00761BF1" w:rsidRPr="00761BF1">
              <w:rPr>
                <w:rFonts w:ascii="Arial" w:eastAsia="Arial" w:hAnsi="Arial" w:cs="Arial"/>
              </w:rPr>
              <w:t>rans-identified people compared to cisgender people.    </w:t>
            </w:r>
          </w:p>
          <w:p w14:paraId="6F5514EE" w14:textId="1F288F32" w:rsidR="242BB910" w:rsidRPr="000B4C5F" w:rsidRDefault="00761BF1" w:rsidP="242BB910">
            <w:pPr>
              <w:spacing w:after="240" w:line="276" w:lineRule="auto"/>
              <w:rPr>
                <w:rFonts w:ascii="Arial" w:eastAsia="Arial" w:hAnsi="Arial" w:cs="Arial"/>
              </w:rPr>
            </w:pPr>
            <w:r w:rsidRPr="00761BF1">
              <w:rPr>
                <w:rFonts w:ascii="Arial" w:eastAsia="Arial" w:hAnsi="Arial" w:cs="Arial"/>
              </w:rPr>
              <w:t>Overall, there is higher prevalence of domestic abuse among women, disabled people, and LGBT+ individuals; men and boys who experience domestic abuse are underrepresented in service provision; and all victims in deprived areas face greater barriers to accessing support; with limited access to specialist domestic abuse services in rural/coastal areas and certain regions (e.g., Southwest, Northeast). Migrant people, people experiencing homelessness, and those in contact with the criminal justice system also face compounded risks and access barriers. </w:t>
            </w:r>
          </w:p>
        </w:tc>
      </w:tr>
    </w:tbl>
    <w:p w14:paraId="6FE1CC77" w14:textId="7A9D6A86"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58"/>
      </w:tblGrid>
      <w:tr w:rsidR="242BB910" w14:paraId="22E5E1AC" w14:textId="77777777" w:rsidTr="242BB910">
        <w:trPr>
          <w:trHeight w:val="555"/>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1C18B956" w14:textId="61E85D09" w:rsidR="08BACBE1" w:rsidRDefault="08BACBE1"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2.4 </w:t>
            </w:r>
            <w:r w:rsidR="242BB910" w:rsidRPr="242BB910">
              <w:rPr>
                <w:rFonts w:ascii="Arial" w:eastAsia="Arial" w:hAnsi="Arial" w:cs="Arial"/>
              </w:rPr>
              <w:t>How can the identified equality and health inequalities issues be further explored and considered at this stage of the development process?</w:t>
            </w:r>
          </w:p>
        </w:tc>
      </w:tr>
      <w:tr w:rsidR="242BB910" w14:paraId="518E7ED8" w14:textId="77777777" w:rsidTr="242BB910">
        <w:trPr>
          <w:trHeight w:val="5205"/>
        </w:trPr>
        <w:tc>
          <w:tcPr>
            <w:tcW w:w="9458" w:type="dxa"/>
            <w:tcBorders>
              <w:top w:val="single" w:sz="8" w:space="0" w:color="auto"/>
              <w:left w:val="single" w:sz="8" w:space="0" w:color="auto"/>
              <w:bottom w:val="single" w:sz="8" w:space="0" w:color="auto"/>
              <w:right w:val="single" w:sz="8" w:space="0" w:color="auto"/>
            </w:tcBorders>
            <w:tcMar>
              <w:left w:w="108" w:type="dxa"/>
              <w:right w:w="108" w:type="dxa"/>
            </w:tcMar>
          </w:tcPr>
          <w:p w14:paraId="48C4BFCF" w14:textId="46E8C87A" w:rsidR="242BB910" w:rsidRDefault="242BB910" w:rsidP="242BB910">
            <w:pPr>
              <w:spacing w:line="276" w:lineRule="auto"/>
              <w:ind w:left="170"/>
              <w:rPr>
                <w:rFonts w:ascii="Arial" w:eastAsia="Arial" w:hAnsi="Arial" w:cs="Arial"/>
              </w:rPr>
            </w:pPr>
          </w:p>
          <w:p w14:paraId="32914160" w14:textId="6C6137F1" w:rsidR="242BB910" w:rsidRDefault="242BB910" w:rsidP="242BB910">
            <w:pPr>
              <w:spacing w:line="276" w:lineRule="auto"/>
              <w:ind w:left="360" w:hanging="360"/>
              <w:rPr>
                <w:rFonts w:ascii="Arial" w:eastAsia="Arial" w:hAnsi="Arial" w:cs="Arial"/>
              </w:rPr>
            </w:pPr>
            <w:r w:rsidRPr="242BB910">
              <w:rPr>
                <w:rFonts w:ascii="Arial" w:eastAsia="Arial" w:hAnsi="Arial" w:cs="Arial"/>
              </w:rPr>
              <w:t xml:space="preserve"> </w:t>
            </w:r>
          </w:p>
          <w:p w14:paraId="5D0A66B5" w14:textId="61DC74F8"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ascii="Arial" w:eastAsia="Arial" w:hAnsi="Arial"/>
              </w:rPr>
              <w:t>The approach to update the guideline, with the use of review questions and committee development, the advice of domestic abuse topic advisors, clinical consultant and social worker consultant advisors, stakeholder consultations, will enable us to remain vigilant to issues of equitable access and services for the UK populations and specifically pay attention to underserved and minoritised groups.</w:t>
            </w:r>
            <w:r w:rsidRPr="00603874">
              <w:rPr>
                <w:rFonts w:eastAsia="Arial"/>
              </w:rPr>
              <w:t> </w:t>
            </w:r>
          </w:p>
          <w:p w14:paraId="73132603"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eastAsia="Arial"/>
              </w:rPr>
              <w:t> </w:t>
            </w:r>
          </w:p>
          <w:p w14:paraId="40A62F62"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ascii="Arial" w:eastAsia="Arial" w:hAnsi="Arial"/>
              </w:rPr>
              <w:t>The topic team intend to review evidence on interventions for domestic abuse, this may be tailored for people and may include for example (but not limited to) Disabled People, LGBT+ communities, Men, Sex Workers, Gypsy, Roma and Traveller communities, Care leavers, and Trafficking Survivors.</w:t>
            </w:r>
            <w:r w:rsidRPr="00603874">
              <w:rPr>
                <w:rFonts w:eastAsia="Arial"/>
              </w:rPr>
              <w:t> </w:t>
            </w:r>
          </w:p>
          <w:p w14:paraId="4274AAD4"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eastAsia="Arial"/>
              </w:rPr>
              <w:t> </w:t>
            </w:r>
          </w:p>
          <w:p w14:paraId="10CA53E5" w14:textId="77777777" w:rsidR="00603874" w:rsidRPr="00603874" w:rsidRDefault="00603874" w:rsidP="00603874">
            <w:pPr>
              <w:pStyle w:val="paragraph0"/>
              <w:spacing w:before="0" w:beforeAutospacing="0" w:after="0" w:afterAutospacing="0"/>
              <w:textAlignment w:val="baseline"/>
              <w:rPr>
                <w:rFonts w:ascii="Arial" w:eastAsia="Arial" w:hAnsi="Arial" w:cs="Arial"/>
              </w:rPr>
            </w:pPr>
            <w:r w:rsidRPr="00603874">
              <w:rPr>
                <w:rFonts w:ascii="Arial" w:eastAsia="Arial" w:hAnsi="Arial"/>
              </w:rPr>
              <w:t>We will explore the use of real-world data for example findings from domestic abuse-related death reviews (including legacy Domestic Homicide Reviews) thematic reports related to healthcare. The guideline update will also consider research recommendations to address gaps in evidence</w:t>
            </w:r>
          </w:p>
          <w:p w14:paraId="489C45FD" w14:textId="3D01399B" w:rsidR="242BB910" w:rsidRDefault="242BB910" w:rsidP="242BB910">
            <w:pPr>
              <w:spacing w:after="240" w:line="276" w:lineRule="auto"/>
              <w:rPr>
                <w:rFonts w:ascii="Arial" w:eastAsia="Arial" w:hAnsi="Arial" w:cs="Arial"/>
              </w:rPr>
            </w:pPr>
          </w:p>
        </w:tc>
      </w:tr>
    </w:tbl>
    <w:p w14:paraId="1D6DA1CB" w14:textId="6371D929"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57"/>
      </w:tblGrid>
      <w:tr w:rsidR="242BB910" w14:paraId="5FE8DADB" w14:textId="77777777" w:rsidTr="242BB910">
        <w:trPr>
          <w:trHeight w:val="555"/>
        </w:trPr>
        <w:tc>
          <w:tcPr>
            <w:tcW w:w="9457" w:type="dxa"/>
            <w:tcBorders>
              <w:top w:val="single" w:sz="8" w:space="0" w:color="auto"/>
              <w:left w:val="single" w:sz="8" w:space="0" w:color="auto"/>
              <w:bottom w:val="single" w:sz="8" w:space="0" w:color="auto"/>
              <w:right w:val="single" w:sz="8" w:space="0" w:color="auto"/>
            </w:tcBorders>
            <w:tcMar>
              <w:left w:w="108" w:type="dxa"/>
              <w:right w:w="108" w:type="dxa"/>
            </w:tcMar>
          </w:tcPr>
          <w:p w14:paraId="27A27F24" w14:textId="6FD7C6EE" w:rsidR="5FC6E2BC" w:rsidRDefault="5FC6E2BC"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2.5 </w:t>
            </w:r>
            <w:r w:rsidR="242BB910" w:rsidRPr="242BB910">
              <w:rPr>
                <w:rFonts w:ascii="Arial" w:eastAsia="Arial" w:hAnsi="Arial" w:cs="Arial"/>
              </w:rPr>
              <w:t xml:space="preserve">Do you have representation from stakeholder groups that can help to explore equality and health inequalities issues during the consultation process including groups who are known to be affected by these issues? If not, what plans are in place to address gaps in the stakeholder list? </w:t>
            </w:r>
          </w:p>
        </w:tc>
      </w:tr>
      <w:tr w:rsidR="242BB910" w14:paraId="3B7ACBB1" w14:textId="77777777" w:rsidTr="242BB910">
        <w:trPr>
          <w:trHeight w:val="1320"/>
        </w:trPr>
        <w:tc>
          <w:tcPr>
            <w:tcW w:w="9457" w:type="dxa"/>
            <w:tcBorders>
              <w:top w:val="single" w:sz="8" w:space="0" w:color="auto"/>
              <w:left w:val="single" w:sz="8" w:space="0" w:color="auto"/>
              <w:bottom w:val="single" w:sz="8" w:space="0" w:color="auto"/>
              <w:right w:val="single" w:sz="8" w:space="0" w:color="auto"/>
            </w:tcBorders>
            <w:tcMar>
              <w:left w:w="108" w:type="dxa"/>
              <w:right w:w="108" w:type="dxa"/>
            </w:tcMar>
          </w:tcPr>
          <w:p w14:paraId="78D2ABBA" w14:textId="60788369" w:rsidR="242BB910" w:rsidRPr="00603874" w:rsidRDefault="242BB910" w:rsidP="242BB910">
            <w:pPr>
              <w:spacing w:line="276" w:lineRule="auto"/>
              <w:rPr>
                <w:rFonts w:ascii="Arial" w:eastAsia="Arial" w:hAnsi="Arial" w:cs="Arial"/>
              </w:rPr>
            </w:pPr>
          </w:p>
          <w:p w14:paraId="2022F497" w14:textId="3C8AE868" w:rsidR="242BB910" w:rsidRPr="005F4F1D" w:rsidRDefault="005F4F1D" w:rsidP="242BB910">
            <w:pPr>
              <w:spacing w:line="276" w:lineRule="auto"/>
              <w:rPr>
                <w:rFonts w:ascii="Arial" w:eastAsia="Arial" w:hAnsi="Arial"/>
              </w:rPr>
            </w:pPr>
            <w:r w:rsidRPr="005F4F1D">
              <w:rPr>
                <w:rFonts w:ascii="Arial" w:eastAsia="Arial" w:hAnsi="Arial"/>
              </w:rPr>
              <w:t>We will review the stakeholder list for this topic with a focus on equality and health inequalities assessment; the current list includes organisations representing disabled people, LGBT+ communities, minoritised ethnic groups, and male survivors. We will identify gaps (e.g., stakeholders representing Gypsy, Roma and Traveller communities, older people, babies, children and young people, people experiencing homelessness) and act to address those gaps during scoping phase. For example, by targeted outreach with the support of NICE people and communities team. We will also seek feedback from the current stakeholder member organisations during draft scope consultation. </w:t>
            </w:r>
          </w:p>
          <w:p w14:paraId="210D6813" w14:textId="4CD4831B" w:rsidR="242BB910" w:rsidRDefault="242BB910" w:rsidP="242BB910">
            <w:pPr>
              <w:rPr>
                <w:rFonts w:ascii="Arial" w:eastAsia="Arial" w:hAnsi="Arial" w:cs="Arial"/>
                <w:i/>
                <w:iCs/>
              </w:rPr>
            </w:pPr>
            <w:r w:rsidRPr="242BB910">
              <w:rPr>
                <w:rFonts w:ascii="Arial" w:eastAsia="Arial" w:hAnsi="Arial" w:cs="Arial"/>
                <w:i/>
                <w:iCs/>
              </w:rPr>
              <w:t xml:space="preserve"> </w:t>
            </w:r>
          </w:p>
        </w:tc>
      </w:tr>
    </w:tbl>
    <w:p w14:paraId="367D6ED8" w14:textId="5AAC348A"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73"/>
      </w:tblGrid>
      <w:tr w:rsidR="242BB910" w14:paraId="61752064" w14:textId="77777777" w:rsidTr="242BB910">
        <w:trPr>
          <w:trHeight w:val="52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0104A2B1" w14:textId="127429AB" w:rsidR="2F161B28" w:rsidRDefault="2F161B28"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2.6 </w:t>
            </w:r>
            <w:r w:rsidR="242BB910" w:rsidRPr="242BB910">
              <w:rPr>
                <w:rFonts w:ascii="Arial" w:eastAsia="Arial" w:hAnsi="Arial" w:cs="Arial"/>
              </w:rPr>
              <w:t xml:space="preserve">How will the views and experiences of those affected by equality and health inequalities issues be meaningfully included in the guideline development process going forward? </w:t>
            </w:r>
          </w:p>
        </w:tc>
      </w:tr>
      <w:tr w:rsidR="242BB910" w14:paraId="75AFA7AC" w14:textId="77777777" w:rsidTr="242BB910">
        <w:trPr>
          <w:trHeight w:val="343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033E9837" w14:textId="77777777" w:rsidR="00144B6B" w:rsidRPr="00144B6B" w:rsidRDefault="00144B6B" w:rsidP="00144B6B">
            <w:pPr>
              <w:pStyle w:val="paragraph0"/>
              <w:spacing w:before="0" w:beforeAutospacing="0" w:after="0" w:afterAutospacing="0"/>
              <w:textAlignment w:val="baseline"/>
              <w:rPr>
                <w:rFonts w:ascii="Arial" w:eastAsia="Arial" w:hAnsi="Arial"/>
              </w:rPr>
            </w:pPr>
            <w:r w:rsidRPr="00144B6B">
              <w:rPr>
                <w:rFonts w:ascii="Arial" w:eastAsia="Arial" w:hAnsi="Arial"/>
              </w:rPr>
              <w:lastRenderedPageBreak/>
              <w:t>We will try to ensure that the committee constitution will reflect the diversity of people in the UK. This will depend on the applicants to join the committee, and we will adapt processes accordingly to support the recruitment of a diverse committee. For example, we will work with the people and communities team and the topic advisers to ensure adverts reach appropriate groups and individuals, In particular, we will ensure recruitment adverts are accessible in their format and will also ensure trauma-informed engagement and support for professional and lay (expert by experience) members throughout development.  We propose that we will have four lay members sit on the guideline committee. If needed, we may include expert testimony from victim-survivor people representing diverse groups.</w:t>
            </w:r>
            <w:r w:rsidRPr="00144B6B">
              <w:rPr>
                <w:rFonts w:eastAsia="Arial"/>
              </w:rPr>
              <w:t> </w:t>
            </w:r>
          </w:p>
          <w:p w14:paraId="13623393" w14:textId="77777777" w:rsidR="00144B6B" w:rsidRPr="00144B6B" w:rsidRDefault="00144B6B" w:rsidP="00144B6B">
            <w:pPr>
              <w:pStyle w:val="paragraph0"/>
              <w:spacing w:before="0" w:beforeAutospacing="0" w:after="0" w:afterAutospacing="0"/>
              <w:textAlignment w:val="baseline"/>
              <w:rPr>
                <w:rFonts w:ascii="Arial" w:eastAsia="Arial" w:hAnsi="Arial"/>
              </w:rPr>
            </w:pPr>
            <w:r w:rsidRPr="00144B6B">
              <w:rPr>
                <w:rFonts w:eastAsia="Arial"/>
              </w:rPr>
              <w:t> </w:t>
            </w:r>
          </w:p>
          <w:p w14:paraId="39614DB8" w14:textId="77777777" w:rsidR="00144B6B" w:rsidRDefault="00144B6B" w:rsidP="00144B6B">
            <w:pPr>
              <w:pStyle w:val="paragraph0"/>
              <w:spacing w:before="0" w:beforeAutospacing="0" w:after="0" w:afterAutospacing="0"/>
              <w:textAlignment w:val="baseline"/>
              <w:rPr>
                <w:rFonts w:eastAsia="Arial"/>
              </w:rPr>
            </w:pPr>
            <w:r w:rsidRPr="00144B6B">
              <w:rPr>
                <w:rFonts w:ascii="Arial" w:eastAsia="Arial" w:hAnsi="Arial"/>
              </w:rPr>
              <w:t>If it becomes apparent during the consultation phases (scoping and development) that there are gaps in engagement from the breadth and depth of the populations affected by domestic abuse, then we will proactively seek out further representation, for example we may need to work closely with ‘by and for’ groups including those who might be considered underserved populations. </w:t>
            </w:r>
            <w:r w:rsidRPr="00144B6B">
              <w:rPr>
                <w:rFonts w:eastAsia="Arial"/>
              </w:rPr>
              <w:t> </w:t>
            </w:r>
          </w:p>
          <w:p w14:paraId="255DAB9C" w14:textId="77777777" w:rsidR="00C70459" w:rsidRPr="00144B6B" w:rsidRDefault="00C70459" w:rsidP="00144B6B">
            <w:pPr>
              <w:pStyle w:val="paragraph0"/>
              <w:spacing w:before="0" w:beforeAutospacing="0" w:after="0" w:afterAutospacing="0"/>
              <w:textAlignment w:val="baseline"/>
              <w:rPr>
                <w:rFonts w:ascii="Arial" w:eastAsia="Arial" w:hAnsi="Arial"/>
              </w:rPr>
            </w:pPr>
          </w:p>
          <w:p w14:paraId="64EF68FA" w14:textId="1239097A" w:rsidR="00144B6B" w:rsidRPr="00144B6B" w:rsidRDefault="00144B6B" w:rsidP="00144B6B">
            <w:pPr>
              <w:pStyle w:val="paragraph0"/>
              <w:spacing w:before="0" w:beforeAutospacing="0" w:after="0" w:afterAutospacing="0"/>
              <w:textAlignment w:val="baseline"/>
              <w:rPr>
                <w:rFonts w:ascii="Arial" w:eastAsia="Arial" w:hAnsi="Arial"/>
              </w:rPr>
            </w:pPr>
            <w:r w:rsidRPr="00144B6B">
              <w:rPr>
                <w:rFonts w:ascii="Arial" w:eastAsia="Arial" w:hAnsi="Arial"/>
              </w:rPr>
              <w:t>In addition to engagement and recruitment activities, it is proposed to include two qualitative evidence syntheses in the guideline, ensuring that the views and experiences of our whole population will inform the de</w:t>
            </w:r>
            <w:r>
              <w:rPr>
                <w:rFonts w:ascii="Arial" w:eastAsia="Arial" w:hAnsi="Arial"/>
              </w:rPr>
              <w:t>velopment of recommendations.</w:t>
            </w:r>
          </w:p>
          <w:p w14:paraId="66AABE19" w14:textId="663A1A10" w:rsidR="242BB910" w:rsidRPr="005F4F1D" w:rsidRDefault="242BB910" w:rsidP="242BB910">
            <w:pPr>
              <w:spacing w:after="240" w:line="276" w:lineRule="auto"/>
              <w:rPr>
                <w:rFonts w:ascii="Arial" w:eastAsia="Arial" w:hAnsi="Arial" w:cs="Arial"/>
              </w:rPr>
            </w:pPr>
          </w:p>
        </w:tc>
      </w:tr>
    </w:tbl>
    <w:p w14:paraId="024787BC" w14:textId="2DB98EDB"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73"/>
      </w:tblGrid>
      <w:tr w:rsidR="242BB910" w14:paraId="02C640A7" w14:textId="77777777" w:rsidTr="242BB910">
        <w:trPr>
          <w:trHeight w:val="52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56A9C404" w14:textId="44E266EF" w:rsidR="1EFFB842" w:rsidRDefault="1EFFB842"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2.7 </w:t>
            </w:r>
            <w:r w:rsidR="242BB910" w:rsidRPr="242BB910">
              <w:rPr>
                <w:rFonts w:ascii="Arial" w:eastAsia="Arial" w:hAnsi="Arial" w:cs="Arial"/>
              </w:rPr>
              <w:t>If applicable, what questions will you ask at the draft scope stakeholder consultation about the guideline/update and potential impact on equality and health inequalities?</w:t>
            </w:r>
          </w:p>
        </w:tc>
      </w:tr>
      <w:tr w:rsidR="242BB910" w14:paraId="061B2486" w14:textId="77777777" w:rsidTr="242BB910">
        <w:trPr>
          <w:trHeight w:val="1365"/>
        </w:trPr>
        <w:tc>
          <w:tcPr>
            <w:tcW w:w="9473" w:type="dxa"/>
            <w:tcBorders>
              <w:top w:val="single" w:sz="8" w:space="0" w:color="auto"/>
              <w:left w:val="single" w:sz="8" w:space="0" w:color="auto"/>
              <w:bottom w:val="single" w:sz="8" w:space="0" w:color="auto"/>
              <w:right w:val="single" w:sz="8" w:space="0" w:color="auto"/>
            </w:tcBorders>
            <w:tcMar>
              <w:left w:w="108" w:type="dxa"/>
              <w:right w:w="108" w:type="dxa"/>
            </w:tcMar>
          </w:tcPr>
          <w:p w14:paraId="5E5BCDCB" w14:textId="77777777" w:rsidR="00FF3495" w:rsidRDefault="00FF3495" w:rsidP="00550FCF">
            <w:pPr>
              <w:pStyle w:val="paragraph0"/>
              <w:numPr>
                <w:ilvl w:val="0"/>
                <w:numId w:val="24"/>
              </w:numPr>
              <w:spacing w:before="0" w:beforeAutospacing="0" w:after="0" w:afterAutospacing="0"/>
              <w:ind w:left="1080" w:firstLine="0"/>
              <w:textAlignment w:val="baseline"/>
              <w:rPr>
                <w:rFonts w:ascii="Arial" w:hAnsi="Arial" w:cs="Arial"/>
              </w:rPr>
            </w:pPr>
            <w:r>
              <w:rPr>
                <w:rStyle w:val="normaltextrun"/>
                <w:rFonts w:ascii="Arial" w:hAnsi="Arial" w:cs="Arial"/>
              </w:rPr>
              <w:t>Does the draft EHIA consider the range of barriers faced by minoritised and underserved groups considering the remit of the NICE guideline update?</w:t>
            </w:r>
            <w:r>
              <w:rPr>
                <w:rStyle w:val="eop"/>
                <w:rFonts w:ascii="Arial" w:hAnsi="Arial" w:cs="Arial"/>
              </w:rPr>
              <w:t> </w:t>
            </w:r>
          </w:p>
          <w:p w14:paraId="02F2C901" w14:textId="77777777" w:rsidR="00FF3495" w:rsidRDefault="00FF3495" w:rsidP="00FF3495">
            <w:pPr>
              <w:pStyle w:val="paragraph0"/>
              <w:spacing w:before="0" w:beforeAutospacing="0" w:after="0" w:afterAutospacing="0"/>
              <w:ind w:left="720"/>
              <w:textAlignment w:val="baseline"/>
              <w:rPr>
                <w:rFonts w:ascii="Arial" w:hAnsi="Arial" w:cs="Arial"/>
              </w:rPr>
            </w:pPr>
            <w:r>
              <w:rPr>
                <w:rStyle w:val="eop"/>
                <w:rFonts w:ascii="Arial" w:hAnsi="Arial" w:cs="Arial"/>
              </w:rPr>
              <w:t> </w:t>
            </w:r>
          </w:p>
          <w:p w14:paraId="3715E030" w14:textId="77777777" w:rsidR="00FF3495" w:rsidRDefault="00FF3495" w:rsidP="00550FCF">
            <w:pPr>
              <w:pStyle w:val="paragraph0"/>
              <w:numPr>
                <w:ilvl w:val="0"/>
                <w:numId w:val="25"/>
              </w:numPr>
              <w:spacing w:before="0" w:beforeAutospacing="0" w:after="0" w:afterAutospacing="0"/>
              <w:ind w:left="1080" w:firstLine="0"/>
              <w:textAlignment w:val="baseline"/>
              <w:rPr>
                <w:rFonts w:ascii="Arial" w:hAnsi="Arial" w:cs="Arial"/>
              </w:rPr>
            </w:pPr>
            <w:r>
              <w:rPr>
                <w:rStyle w:val="normaltextrun"/>
                <w:rFonts w:ascii="Arial" w:hAnsi="Arial" w:cs="Arial"/>
              </w:rPr>
              <w:t>Are there additional equality or health inequalities issues we should consider?</w:t>
            </w:r>
            <w:r>
              <w:rPr>
                <w:rStyle w:val="eop"/>
                <w:rFonts w:ascii="Arial" w:hAnsi="Arial" w:cs="Arial"/>
              </w:rPr>
              <w:t> </w:t>
            </w:r>
          </w:p>
          <w:p w14:paraId="5D466D73" w14:textId="47249B2B" w:rsidR="00FF3495" w:rsidRDefault="00FF3495" w:rsidP="00550FCF">
            <w:pPr>
              <w:pStyle w:val="paragraph0"/>
              <w:numPr>
                <w:ilvl w:val="0"/>
                <w:numId w:val="26"/>
              </w:numPr>
              <w:spacing w:before="0" w:beforeAutospacing="0" w:after="0" w:afterAutospacing="0"/>
              <w:ind w:left="1080" w:firstLine="0"/>
              <w:textAlignment w:val="baseline"/>
              <w:rPr>
                <w:rFonts w:ascii="Arial" w:hAnsi="Arial" w:cs="Arial"/>
              </w:rPr>
            </w:pPr>
            <w:r>
              <w:rPr>
                <w:rStyle w:val="normaltextrun"/>
                <w:rFonts w:ascii="Arial" w:hAnsi="Arial" w:cs="Arial"/>
              </w:rPr>
              <w:t xml:space="preserve">Further scope consultation questions for discussion </w:t>
            </w:r>
            <w:r w:rsidR="00C55525">
              <w:rPr>
                <w:rStyle w:val="normaltextrun"/>
                <w:rFonts w:ascii="Arial" w:hAnsi="Arial" w:cs="Arial"/>
              </w:rPr>
              <w:t xml:space="preserve">at </w:t>
            </w:r>
            <w:r>
              <w:rPr>
                <w:rStyle w:val="normaltextrun"/>
                <w:rFonts w:ascii="Arial" w:hAnsi="Arial" w:cs="Arial"/>
              </w:rPr>
              <w:t>S</w:t>
            </w:r>
            <w:r w:rsidR="00C55525">
              <w:rPr>
                <w:rStyle w:val="normaltextrun"/>
                <w:rFonts w:ascii="Arial" w:hAnsi="Arial" w:cs="Arial"/>
              </w:rPr>
              <w:t xml:space="preserve">coping </w:t>
            </w:r>
            <w:r>
              <w:rPr>
                <w:rStyle w:val="normaltextrun"/>
                <w:rFonts w:ascii="Arial" w:hAnsi="Arial" w:cs="Arial"/>
              </w:rPr>
              <w:t>M</w:t>
            </w:r>
            <w:r w:rsidR="00C55525">
              <w:rPr>
                <w:rStyle w:val="normaltextrun"/>
                <w:rFonts w:ascii="Arial" w:hAnsi="Arial" w:cs="Arial"/>
              </w:rPr>
              <w:t xml:space="preserve">eeting </w:t>
            </w:r>
            <w:r w:rsidR="0087364C">
              <w:rPr>
                <w:rStyle w:val="normaltextrun"/>
                <w:rFonts w:ascii="Arial" w:hAnsi="Arial" w:cs="Arial"/>
              </w:rPr>
              <w:t>Two</w:t>
            </w:r>
            <w:r>
              <w:rPr>
                <w:rStyle w:val="normaltextrun"/>
                <w:rFonts w:ascii="Arial" w:hAnsi="Arial" w:cs="Arial"/>
              </w:rPr>
              <w:t>.</w:t>
            </w:r>
            <w:r>
              <w:rPr>
                <w:rStyle w:val="eop"/>
                <w:rFonts w:ascii="Arial" w:hAnsi="Arial" w:cs="Arial"/>
              </w:rPr>
              <w:t> </w:t>
            </w:r>
          </w:p>
          <w:p w14:paraId="11A32A4B" w14:textId="5245CE18" w:rsidR="242BB910" w:rsidRPr="00FF3495" w:rsidRDefault="242BB910" w:rsidP="242BB910">
            <w:pPr>
              <w:spacing w:after="240" w:line="276" w:lineRule="auto"/>
              <w:rPr>
                <w:rFonts w:ascii="Arial" w:eastAsia="Arial" w:hAnsi="Arial" w:cs="Arial"/>
              </w:rPr>
            </w:pPr>
          </w:p>
        </w:tc>
      </w:tr>
    </w:tbl>
    <w:p w14:paraId="3192C9F8" w14:textId="33F7D8A7" w:rsidR="242BB910" w:rsidRDefault="242BB910" w:rsidP="242BB910">
      <w:pPr>
        <w:spacing w:after="240" w:line="276" w:lineRule="auto"/>
        <w:rPr>
          <w:rFonts w:ascii="Arial" w:eastAsia="Arial" w:hAnsi="Arial" w:cs="Arial"/>
        </w:rPr>
      </w:pPr>
    </w:p>
    <w:tbl>
      <w:tblPr>
        <w:tblW w:w="0" w:type="auto"/>
        <w:tblLayout w:type="fixed"/>
        <w:tblLook w:val="04A0" w:firstRow="1" w:lastRow="0" w:firstColumn="1" w:lastColumn="0" w:noHBand="0" w:noVBand="1"/>
      </w:tblPr>
      <w:tblGrid>
        <w:gridCol w:w="9485"/>
      </w:tblGrid>
      <w:tr w:rsidR="242BB910" w14:paraId="4A769DC8" w14:textId="77777777" w:rsidTr="242BB910">
        <w:trPr>
          <w:trHeight w:val="840"/>
        </w:trPr>
        <w:tc>
          <w:tcPr>
            <w:tcW w:w="9485" w:type="dxa"/>
            <w:tcBorders>
              <w:top w:val="single" w:sz="8" w:space="0" w:color="auto"/>
              <w:left w:val="single" w:sz="8" w:space="0" w:color="auto"/>
              <w:bottom w:val="single" w:sz="8" w:space="0" w:color="auto"/>
              <w:right w:val="single" w:sz="8" w:space="0" w:color="auto"/>
            </w:tcBorders>
            <w:tcMar>
              <w:left w:w="108" w:type="dxa"/>
              <w:right w:w="108" w:type="dxa"/>
            </w:tcMar>
          </w:tcPr>
          <w:p w14:paraId="221019A4" w14:textId="121D59FA" w:rsidR="0A7DBBD9" w:rsidRDefault="0A7DBBD9" w:rsidP="242BB910">
            <w:pPr>
              <w:pStyle w:val="ListParagraph"/>
              <w:spacing w:line="276" w:lineRule="auto"/>
              <w:ind w:left="567" w:hanging="567"/>
              <w:rPr>
                <w:rFonts w:ascii="Arial" w:eastAsia="Arial" w:hAnsi="Arial" w:cs="Arial"/>
              </w:rPr>
            </w:pPr>
            <w:r w:rsidRPr="242BB910">
              <w:rPr>
                <w:rFonts w:ascii="Arial" w:eastAsia="Arial" w:hAnsi="Arial" w:cs="Arial"/>
              </w:rPr>
              <w:t xml:space="preserve">2.8 </w:t>
            </w:r>
            <w:r w:rsidR="242BB910" w:rsidRPr="242BB910">
              <w:rPr>
                <w:rFonts w:ascii="Arial" w:eastAsia="Arial" w:hAnsi="Arial" w:cs="Arial"/>
              </w:rPr>
              <w:t xml:space="preserve">Has it been proposed to exclude any population groups from the scope? If yes, how do these exclusions relate to any equality and health inequalities issues identified? </w:t>
            </w:r>
          </w:p>
        </w:tc>
      </w:tr>
      <w:tr w:rsidR="242BB910" w14:paraId="0C853B7A" w14:textId="77777777" w:rsidTr="242BB910">
        <w:trPr>
          <w:trHeight w:val="1410"/>
        </w:trPr>
        <w:tc>
          <w:tcPr>
            <w:tcW w:w="9485" w:type="dxa"/>
            <w:tcBorders>
              <w:top w:val="single" w:sz="8" w:space="0" w:color="auto"/>
              <w:left w:val="single" w:sz="8" w:space="0" w:color="auto"/>
              <w:bottom w:val="single" w:sz="8" w:space="0" w:color="auto"/>
              <w:right w:val="single" w:sz="8" w:space="0" w:color="auto"/>
            </w:tcBorders>
            <w:tcMar>
              <w:left w:w="108" w:type="dxa"/>
              <w:right w:w="108" w:type="dxa"/>
            </w:tcMar>
          </w:tcPr>
          <w:p w14:paraId="73A8A826" w14:textId="77777777" w:rsidR="009B5A63" w:rsidRDefault="00610120" w:rsidP="00E773E7">
            <w:pPr>
              <w:pStyle w:val="paragraph0"/>
              <w:spacing w:before="0" w:beforeAutospacing="0" w:after="0" w:afterAutospacing="0"/>
              <w:textAlignment w:val="baseline"/>
              <w:rPr>
                <w:rFonts w:ascii="Arial" w:hAnsi="Arial"/>
              </w:rPr>
            </w:pPr>
            <w:r>
              <w:rPr>
                <w:rFonts w:ascii="Arial" w:hAnsi="Arial"/>
              </w:rPr>
              <w:t xml:space="preserve">The guideline </w:t>
            </w:r>
            <w:r w:rsidR="00785D30">
              <w:rPr>
                <w:rFonts w:ascii="Arial" w:hAnsi="Arial"/>
              </w:rPr>
              <w:t>will not include s</w:t>
            </w:r>
            <w:r w:rsidR="00E773E7" w:rsidRPr="00E773E7">
              <w:rPr>
                <w:rFonts w:ascii="Arial" w:hAnsi="Arial"/>
              </w:rPr>
              <w:t>urvivors of female genital mutilation</w:t>
            </w:r>
            <w:r w:rsidR="0021172F">
              <w:rPr>
                <w:rFonts w:ascii="Arial" w:hAnsi="Arial"/>
              </w:rPr>
              <w:t xml:space="preserve">. </w:t>
            </w:r>
          </w:p>
          <w:p w14:paraId="5812F425" w14:textId="77777777" w:rsidR="0087364C" w:rsidRDefault="0087364C" w:rsidP="00E773E7">
            <w:pPr>
              <w:pStyle w:val="paragraph0"/>
              <w:spacing w:before="0" w:beforeAutospacing="0" w:after="0" w:afterAutospacing="0"/>
              <w:textAlignment w:val="baseline"/>
              <w:rPr>
                <w:rFonts w:ascii="Arial" w:hAnsi="Arial"/>
              </w:rPr>
            </w:pPr>
          </w:p>
          <w:p w14:paraId="26E41379" w14:textId="46C7A242" w:rsidR="00E773E7" w:rsidRDefault="0021172F" w:rsidP="00E773E7">
            <w:pPr>
              <w:pStyle w:val="paragraph0"/>
              <w:spacing w:before="0" w:beforeAutospacing="0" w:after="0" w:afterAutospacing="0"/>
              <w:textAlignment w:val="baseline"/>
            </w:pPr>
            <w:r>
              <w:rPr>
                <w:rFonts w:ascii="Arial" w:hAnsi="Arial"/>
              </w:rPr>
              <w:t>It will not include</w:t>
            </w:r>
            <w:r w:rsidR="00E773E7" w:rsidRPr="00E773E7">
              <w:rPr>
                <w:rFonts w:ascii="Arial" w:hAnsi="Arial"/>
              </w:rPr>
              <w:t xml:space="preserve"> children and young people up to the age of 1</w:t>
            </w:r>
            <w:r w:rsidR="003516AF">
              <w:rPr>
                <w:rFonts w:ascii="Arial" w:hAnsi="Arial"/>
              </w:rPr>
              <w:t>8</w:t>
            </w:r>
            <w:r w:rsidR="00E773E7" w:rsidRPr="00E773E7">
              <w:rPr>
                <w:rFonts w:ascii="Arial" w:hAnsi="Arial"/>
              </w:rPr>
              <w:t xml:space="preserve"> years who have experienced abuse </w:t>
            </w:r>
            <w:r w:rsidR="003516AF">
              <w:rPr>
                <w:rFonts w:ascii="Arial" w:hAnsi="Arial"/>
              </w:rPr>
              <w:t xml:space="preserve">which </w:t>
            </w:r>
            <w:r w:rsidR="00CF5629">
              <w:rPr>
                <w:rFonts w:ascii="Arial" w:hAnsi="Arial"/>
              </w:rPr>
              <w:t>are covered</w:t>
            </w:r>
            <w:r>
              <w:rPr>
                <w:rFonts w:ascii="Arial" w:hAnsi="Arial"/>
              </w:rPr>
              <w:t xml:space="preserve"> in</w:t>
            </w:r>
            <w:r w:rsidR="00D85C7D">
              <w:rPr>
                <w:rFonts w:ascii="Arial" w:hAnsi="Arial"/>
              </w:rPr>
              <w:t xml:space="preserve"> NICE guideline</w:t>
            </w:r>
            <w:r w:rsidR="00CF5629">
              <w:rPr>
                <w:rFonts w:ascii="Arial" w:hAnsi="Arial"/>
              </w:rPr>
              <w:t xml:space="preserve"> </w:t>
            </w:r>
            <w:hyperlink r:id="rId27" w:history="1">
              <w:r w:rsidR="00D85C7D">
                <w:rPr>
                  <w:rStyle w:val="Hyperlink"/>
                  <w:rFonts w:ascii="Arial" w:hAnsi="Arial"/>
                </w:rPr>
                <w:t>Child abuse and neglect | Guidance | NICE</w:t>
              </w:r>
            </w:hyperlink>
          </w:p>
          <w:p w14:paraId="3B5B6CD9" w14:textId="77777777" w:rsidR="00711D74" w:rsidRDefault="00711D74" w:rsidP="00E773E7">
            <w:pPr>
              <w:pStyle w:val="paragraph0"/>
              <w:spacing w:before="0" w:beforeAutospacing="0" w:after="0" w:afterAutospacing="0"/>
              <w:textAlignment w:val="baseline"/>
              <w:rPr>
                <w:rFonts w:ascii="Arial" w:hAnsi="Arial"/>
              </w:rPr>
            </w:pPr>
          </w:p>
          <w:p w14:paraId="5F2E3922" w14:textId="3A7F47AC" w:rsidR="009B5A63" w:rsidRDefault="002C5541" w:rsidP="00E773E7">
            <w:pPr>
              <w:pStyle w:val="paragraph0"/>
              <w:spacing w:before="0" w:beforeAutospacing="0" w:after="0" w:afterAutospacing="0"/>
              <w:textAlignment w:val="baseline"/>
            </w:pPr>
            <w:r>
              <w:rPr>
                <w:rFonts w:ascii="Arial" w:hAnsi="Arial"/>
              </w:rPr>
              <w:lastRenderedPageBreak/>
              <w:t xml:space="preserve">It will not include </w:t>
            </w:r>
            <w:r w:rsidR="00AC6126">
              <w:rPr>
                <w:rFonts w:ascii="Arial" w:hAnsi="Arial"/>
              </w:rPr>
              <w:t>people experiencing abuse in a care home</w:t>
            </w:r>
            <w:r w:rsidR="008A16C0">
              <w:rPr>
                <w:rFonts w:ascii="Arial" w:hAnsi="Arial"/>
              </w:rPr>
              <w:t xml:space="preserve"> i</w:t>
            </w:r>
            <w:r w:rsidR="008A16C0" w:rsidRPr="008A16C0">
              <w:rPr>
                <w:rFonts w:ascii="Arial" w:hAnsi="Arial"/>
              </w:rPr>
              <w:t>f the abuse occurs in a care home by a paid carer</w:t>
            </w:r>
            <w:r w:rsidR="008E2465">
              <w:rPr>
                <w:rFonts w:ascii="Arial" w:hAnsi="Arial"/>
              </w:rPr>
              <w:t xml:space="preserve"> -</w:t>
            </w:r>
            <w:r w:rsidR="00CA1CA7">
              <w:rPr>
                <w:rFonts w:ascii="Arial" w:hAnsi="Arial"/>
              </w:rPr>
              <w:t xml:space="preserve"> which is</w:t>
            </w:r>
            <w:r w:rsidR="008A16C0" w:rsidRPr="008A16C0">
              <w:rPr>
                <w:rFonts w:ascii="Arial" w:hAnsi="Arial"/>
              </w:rPr>
              <w:t xml:space="preserve"> </w:t>
            </w:r>
            <w:r w:rsidR="008A16C0" w:rsidRPr="00CA1CA7">
              <w:rPr>
                <w:rFonts w:ascii="Arial" w:hAnsi="Arial"/>
              </w:rPr>
              <w:t>not covered by the Domestic Abuse Act 2021</w:t>
            </w:r>
            <w:r w:rsidR="008A16C0" w:rsidRPr="008A16C0">
              <w:rPr>
                <w:rFonts w:ascii="Arial" w:hAnsi="Arial"/>
              </w:rPr>
              <w:t xml:space="preserve"> unless there is a personal connection.</w:t>
            </w:r>
          </w:p>
          <w:p w14:paraId="0CC6D1B3" w14:textId="77777777" w:rsidR="00E773E7" w:rsidRPr="00E773E7" w:rsidRDefault="00E773E7" w:rsidP="00E773E7">
            <w:pPr>
              <w:pStyle w:val="paragraph0"/>
              <w:spacing w:before="0" w:beforeAutospacing="0" w:after="0" w:afterAutospacing="0"/>
              <w:textAlignment w:val="baseline"/>
              <w:rPr>
                <w:rFonts w:ascii="Arial" w:hAnsi="Arial"/>
              </w:rPr>
            </w:pPr>
          </w:p>
          <w:p w14:paraId="16CBCA39" w14:textId="77777777" w:rsidR="00E773E7" w:rsidRPr="00E773E7" w:rsidRDefault="00E773E7" w:rsidP="00E773E7">
            <w:pPr>
              <w:pStyle w:val="paragraph0"/>
              <w:spacing w:before="0" w:beforeAutospacing="0" w:after="0" w:afterAutospacing="0"/>
              <w:textAlignment w:val="baseline"/>
              <w:rPr>
                <w:rFonts w:ascii="Arial" w:hAnsi="Arial"/>
              </w:rPr>
            </w:pPr>
            <w:r w:rsidRPr="00E773E7">
              <w:rPr>
                <w:rFonts w:ascii="Arial" w:hAnsi="Arial"/>
              </w:rPr>
              <w:t>If structural/methodological exclusions arise e.g., limitations of evidence or lack of evidence, then this will be clearly articulated in the guideline rationales including consideration of any potential impact and seek to avoid exacerbating inequalities.</w:t>
            </w:r>
            <w:r w:rsidRPr="00E773E7">
              <w:t> </w:t>
            </w:r>
          </w:p>
          <w:p w14:paraId="0B1864C3" w14:textId="6F341522" w:rsidR="242BB910" w:rsidRPr="00FF3495" w:rsidRDefault="242BB910" w:rsidP="242BB910">
            <w:pPr>
              <w:spacing w:after="240" w:line="276" w:lineRule="auto"/>
              <w:rPr>
                <w:rFonts w:ascii="Arial" w:eastAsia="Arial" w:hAnsi="Arial" w:cs="Arial"/>
              </w:rPr>
            </w:pPr>
          </w:p>
        </w:tc>
      </w:tr>
    </w:tbl>
    <w:p w14:paraId="0957FCFF" w14:textId="73793668" w:rsidR="242BB910" w:rsidRDefault="242BB910" w:rsidP="242BB910">
      <w:pPr>
        <w:spacing w:after="240" w:line="276" w:lineRule="auto"/>
        <w:rPr>
          <w:rFonts w:ascii="Arial" w:eastAsia="Arial" w:hAnsi="Arial" w:cs="Arial"/>
        </w:rPr>
      </w:pPr>
    </w:p>
    <w:p w14:paraId="15710D00" w14:textId="0E6032CC" w:rsidR="00310467" w:rsidRPr="0078563E" w:rsidRDefault="00310467" w:rsidP="00310467">
      <w:pPr>
        <w:pStyle w:val="Paragraphnonumbers"/>
        <w:spacing w:after="0"/>
        <w:rPr>
          <w:rFonts w:cs="Arial"/>
        </w:rPr>
      </w:pPr>
      <w:bookmarkStart w:id="2" w:name="_Hlk102655829"/>
      <w:r w:rsidRPr="2C2C5914">
        <w:rPr>
          <w:rFonts w:cs="Arial"/>
        </w:rPr>
        <w:t xml:space="preserve">Completed by </w:t>
      </w:r>
      <w:r w:rsidR="003B685B" w:rsidRPr="2C2C5914">
        <w:rPr>
          <w:rFonts w:cs="Arial"/>
        </w:rPr>
        <w:t>topic team</w:t>
      </w:r>
      <w:r w:rsidR="00300C70">
        <w:rPr>
          <w:rFonts w:cs="Arial"/>
        </w:rPr>
        <w:t xml:space="preserve">: Domestic Abuse Guideline </w:t>
      </w:r>
    </w:p>
    <w:p w14:paraId="2D0C6522" w14:textId="05B25AD4" w:rsidR="00310467" w:rsidRPr="0078563E" w:rsidRDefault="00310467" w:rsidP="00310467">
      <w:pPr>
        <w:pStyle w:val="Paragraphnonumbers"/>
        <w:spacing w:after="0"/>
        <w:rPr>
          <w:rFonts w:cs="Arial"/>
        </w:rPr>
      </w:pPr>
      <w:r w:rsidRPr="0078563E">
        <w:rPr>
          <w:rFonts w:cs="Arial"/>
        </w:rPr>
        <w:t>Date</w:t>
      </w:r>
      <w:r w:rsidR="00FF32A5">
        <w:rPr>
          <w:rFonts w:cs="Arial"/>
        </w:rPr>
        <w:t xml:space="preserve">: 24 November 2025 </w:t>
      </w:r>
    </w:p>
    <w:p w14:paraId="7ABD4160" w14:textId="739B94BA" w:rsidR="002E5724" w:rsidRDefault="002E5724" w:rsidP="00310467">
      <w:pPr>
        <w:pStyle w:val="Paragraphnonumbers"/>
        <w:spacing w:after="0"/>
        <w:rPr>
          <w:rFonts w:cs="Arial"/>
        </w:rPr>
      </w:pPr>
      <w:r>
        <w:rPr>
          <w:rFonts w:cs="Arial"/>
        </w:rPr>
        <w:t xml:space="preserve">Approved by </w:t>
      </w:r>
      <w:r w:rsidR="00BD63F3">
        <w:rPr>
          <w:rFonts w:cs="Arial"/>
        </w:rPr>
        <w:t>c</w:t>
      </w:r>
      <w:r>
        <w:rPr>
          <w:rFonts w:cs="Arial"/>
        </w:rPr>
        <w:t xml:space="preserve">ommittee </w:t>
      </w:r>
      <w:r w:rsidR="00BD63F3">
        <w:rPr>
          <w:rFonts w:cs="Arial"/>
        </w:rPr>
        <w:t>c</w:t>
      </w:r>
      <w:r>
        <w:rPr>
          <w:rFonts w:cs="Arial"/>
        </w:rPr>
        <w:t>hair</w:t>
      </w:r>
    </w:p>
    <w:p w14:paraId="19CB824A" w14:textId="4360BAA2" w:rsidR="002E5724" w:rsidRDefault="002E5724" w:rsidP="00310467">
      <w:pPr>
        <w:pStyle w:val="Paragraphnonumbers"/>
        <w:spacing w:after="0"/>
        <w:rPr>
          <w:rFonts w:cs="Arial"/>
        </w:rPr>
      </w:pPr>
      <w:r>
        <w:rPr>
          <w:rFonts w:cs="Arial"/>
        </w:rPr>
        <w:t xml:space="preserve">Date </w:t>
      </w:r>
      <w:r w:rsidR="00EF6D10">
        <w:rPr>
          <w:rFonts w:cs="Arial"/>
        </w:rPr>
        <w:t>16 December 2025</w:t>
      </w:r>
    </w:p>
    <w:p w14:paraId="389F42AC" w14:textId="70E4C2CC" w:rsidR="008C6E7B" w:rsidRDefault="00310467" w:rsidP="008C6E7B">
      <w:pPr>
        <w:pStyle w:val="Paragraphnonumbers"/>
        <w:spacing w:after="0"/>
        <w:rPr>
          <w:rFonts w:cs="Arial"/>
        </w:rPr>
      </w:pPr>
      <w:r w:rsidRPr="2C2C5914">
        <w:rPr>
          <w:rFonts w:cs="Arial"/>
        </w:rPr>
        <w:t xml:space="preserve">Approved by NICE </w:t>
      </w:r>
      <w:r w:rsidR="003B685B" w:rsidRPr="2C2C5914">
        <w:rPr>
          <w:rFonts w:cs="Arial"/>
        </w:rPr>
        <w:t xml:space="preserve">CFG </w:t>
      </w:r>
      <w:r w:rsidR="00BA23AB" w:rsidRPr="2C2C5914">
        <w:rPr>
          <w:rFonts w:cs="Arial"/>
        </w:rPr>
        <w:t xml:space="preserve">topic hub </w:t>
      </w:r>
      <w:bookmarkEnd w:id="2"/>
      <w:r w:rsidR="003B685B" w:rsidRPr="2C2C5914">
        <w:rPr>
          <w:rFonts w:cs="Arial"/>
        </w:rPr>
        <w:t>s</w:t>
      </w:r>
      <w:r w:rsidR="008C6E7B" w:rsidRPr="2C2C5914">
        <w:rPr>
          <w:rFonts w:cs="Arial"/>
        </w:rPr>
        <w:t xml:space="preserve">enior </w:t>
      </w:r>
      <w:r w:rsidR="003B685B" w:rsidRPr="2C2C5914">
        <w:rPr>
          <w:rFonts w:cs="Arial"/>
        </w:rPr>
        <w:t>t</w:t>
      </w:r>
      <w:r w:rsidR="001E364D" w:rsidRPr="2C2C5914">
        <w:rPr>
          <w:rFonts w:cs="Arial"/>
        </w:rPr>
        <w:t xml:space="preserve">opic </w:t>
      </w:r>
      <w:r w:rsidR="003B685B" w:rsidRPr="2C2C5914">
        <w:rPr>
          <w:rFonts w:cs="Arial"/>
        </w:rPr>
        <w:t>a</w:t>
      </w:r>
      <w:r w:rsidR="008C6E7B" w:rsidRPr="2C2C5914">
        <w:rPr>
          <w:rFonts w:cs="Arial"/>
        </w:rPr>
        <w:t>dviser</w:t>
      </w:r>
      <w:r w:rsidR="003B685B" w:rsidRPr="2C2C5914">
        <w:rPr>
          <w:rFonts w:cs="Arial"/>
        </w:rPr>
        <w:t xml:space="preserve"> or associate director </w:t>
      </w:r>
    </w:p>
    <w:p w14:paraId="78E2E820" w14:textId="40083E6D" w:rsidR="008C6E7B" w:rsidRPr="0078563E" w:rsidRDefault="008C6E7B" w:rsidP="008C6E7B">
      <w:pPr>
        <w:pStyle w:val="Paragraphnonumbers"/>
        <w:spacing w:after="0"/>
        <w:rPr>
          <w:rFonts w:cs="Arial"/>
        </w:rPr>
      </w:pPr>
      <w:r w:rsidRPr="0078563E">
        <w:rPr>
          <w:rFonts w:cs="Arial"/>
        </w:rPr>
        <w:t>Date</w:t>
      </w:r>
      <w:r w:rsidR="00EF6D10">
        <w:rPr>
          <w:rFonts w:cs="Arial"/>
        </w:rPr>
        <w:t xml:space="preserve"> 16 December 2025</w:t>
      </w:r>
    </w:p>
    <w:p w14:paraId="36CCAE8B" w14:textId="77777777" w:rsidR="008C6E7B" w:rsidRDefault="008C6E7B" w:rsidP="002C272A">
      <w:pPr>
        <w:pStyle w:val="Heading1"/>
      </w:pPr>
    </w:p>
    <w:p w14:paraId="12FDFB8C" w14:textId="2E48B822" w:rsidR="00B50444" w:rsidRDefault="00B50444" w:rsidP="002C272A">
      <w:pPr>
        <w:pStyle w:val="Heading1"/>
      </w:pPr>
      <w:bookmarkStart w:id="3" w:name="_Toc146835297"/>
      <w:r>
        <w:br w:type="page"/>
      </w:r>
      <w:bookmarkStart w:id="4" w:name="_Toc109224099"/>
      <w:r>
        <w:lastRenderedPageBreak/>
        <w:t xml:space="preserve">STAGE </w:t>
      </w:r>
      <w:r w:rsidR="008F19F0">
        <w:t>3</w:t>
      </w:r>
      <w:r>
        <w:t xml:space="preserve">. </w:t>
      </w:r>
      <w:r w:rsidR="00B14AA1">
        <w:t>Finalising the scope</w:t>
      </w:r>
      <w:bookmarkEnd w:id="3"/>
      <w:r w:rsidRPr="00B50444">
        <w:t xml:space="preserve">  </w:t>
      </w:r>
      <w:bookmarkEnd w:id="4"/>
    </w:p>
    <w:p w14:paraId="125131FC" w14:textId="5743DB97" w:rsidR="00BF1C2F" w:rsidRDefault="00F95D2F" w:rsidP="00BF1C2F">
      <w:pPr>
        <w:pStyle w:val="Paragraph"/>
      </w:pPr>
      <w:r>
        <w:t xml:space="preserve">Guideline Title: </w:t>
      </w:r>
      <w:r w:rsidR="00002356">
        <w:t>Domestic Abuse</w:t>
      </w:r>
    </w:p>
    <w:p w14:paraId="4FF7576E" w14:textId="51331614" w:rsidR="00BF1C2F" w:rsidRDefault="00BF1C2F" w:rsidP="00BF1C2F">
      <w:pPr>
        <w:pStyle w:val="Paragraph"/>
      </w:pPr>
      <w:r>
        <w:t xml:space="preserve">Date of completion: </w:t>
      </w:r>
      <w:r w:rsidR="00002356">
        <w:t>24 February 2026</w:t>
      </w:r>
    </w:p>
    <w:p w14:paraId="546DC5FC" w14:textId="00D13B92" w:rsidR="00BF1C2F" w:rsidRPr="00BF1C2F" w:rsidRDefault="00BF1C2F" w:rsidP="00BF1C2F">
      <w:pPr>
        <w:pStyle w:val="Paragraph"/>
      </w:pPr>
      <w:r>
        <w:t xml:space="preserve">Focus of guideline or update: </w:t>
      </w:r>
      <w:r w:rsidR="00F95D2F">
        <w:t>Domestic Abuse</w:t>
      </w:r>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50444" w:rsidRPr="0078563E" w14:paraId="479B88E7" w14:textId="77777777" w:rsidTr="00B025EB">
        <w:trPr>
          <w:trHeight w:val="932"/>
        </w:trPr>
        <w:tc>
          <w:tcPr>
            <w:tcW w:w="9736" w:type="dxa"/>
          </w:tcPr>
          <w:p w14:paraId="27F6F180" w14:textId="4EBADBC4" w:rsidR="00B50444" w:rsidRPr="0078563E" w:rsidRDefault="00651308" w:rsidP="00550FCF">
            <w:pPr>
              <w:pStyle w:val="Paragraph"/>
              <w:numPr>
                <w:ilvl w:val="1"/>
                <w:numId w:val="15"/>
              </w:numPr>
              <w:ind w:left="567" w:hanging="567"/>
            </w:pPr>
            <w:r w:rsidRPr="003D03EE">
              <w:t>How inclusive was the consultation process</w:t>
            </w:r>
            <w:r w:rsidRPr="008F19F0">
              <w:rPr>
                <w:rFonts w:cs="Arial"/>
              </w:rPr>
              <w:t xml:space="preserve"> in terms of response from </w:t>
            </w:r>
            <w:r w:rsidR="0062513E" w:rsidRPr="008F19F0">
              <w:rPr>
                <w:rFonts w:cs="Arial"/>
              </w:rPr>
              <w:t>stakeholders</w:t>
            </w:r>
            <w:r w:rsidRPr="008F19F0">
              <w:rPr>
                <w:rFonts w:cs="Arial"/>
              </w:rPr>
              <w:t xml:space="preserve"> who may experience inequalities related to the topic</w:t>
            </w:r>
            <w:r w:rsidR="00BD63F3" w:rsidRPr="008F19F0">
              <w:rPr>
                <w:rFonts w:cs="Arial"/>
              </w:rPr>
              <w:t xml:space="preserve"> (identified in </w:t>
            </w:r>
            <w:r w:rsidR="00951620">
              <w:rPr>
                <w:rFonts w:cs="Arial"/>
              </w:rPr>
              <w:t>2</w:t>
            </w:r>
            <w:r w:rsidR="00BD63F3" w:rsidRPr="008F19F0">
              <w:rPr>
                <w:rFonts w:cs="Arial"/>
              </w:rPr>
              <w:t>.2)</w:t>
            </w:r>
            <w:r w:rsidRPr="008F19F0">
              <w:rPr>
                <w:rFonts w:cs="Arial"/>
              </w:rPr>
              <w:t>?</w:t>
            </w:r>
          </w:p>
        </w:tc>
      </w:tr>
      <w:tr w:rsidR="00651308" w:rsidRPr="0078563E" w14:paraId="097E5F56" w14:textId="77777777" w:rsidTr="0096171A">
        <w:trPr>
          <w:trHeight w:val="2168"/>
        </w:trPr>
        <w:tc>
          <w:tcPr>
            <w:tcW w:w="9736" w:type="dxa"/>
          </w:tcPr>
          <w:p w14:paraId="3AAEAB70" w14:textId="5AAF16A5" w:rsidR="00651308" w:rsidRPr="00651308" w:rsidRDefault="3A21763A" w:rsidP="05302F5F">
            <w:pPr>
              <w:spacing w:after="160" w:line="276" w:lineRule="auto"/>
            </w:pPr>
            <w:r w:rsidRPr="05302F5F">
              <w:rPr>
                <w:rFonts w:ascii="Aptos" w:eastAsia="Aptos" w:hAnsi="Aptos" w:cs="Aptos"/>
              </w:rPr>
              <w:t>We invited a broad range of stakeholders spanning by‑and‑for specialist domestic abuse organisations, national charities, local authorities, professional and royal colleges, service providers, commissioners, academia, and central government/Armed Forces. Respondents who added further issues to the EHIA:</w:t>
            </w:r>
          </w:p>
          <w:p w14:paraId="1F59289B" w14:textId="622C2B49" w:rsidR="00651308" w:rsidRPr="00651308" w:rsidRDefault="3A21763A" w:rsidP="05302F5F">
            <w:pPr>
              <w:spacing w:after="160" w:line="276" w:lineRule="auto"/>
            </w:pPr>
            <w:r w:rsidRPr="05302F5F">
              <w:rPr>
                <w:rFonts w:ascii="Aptos" w:eastAsia="Aptos" w:hAnsi="Aptos" w:cs="Aptos"/>
              </w:rPr>
              <w:t>Specialist domestic abuse service providers (By‑and‑for services) / national specialist organisations. Domestic Abuse Commissioner (intersectionality and engagement of minoritised groups) (ID14, ID16); Standing Together Against Domestic Abuse (</w:t>
            </w:r>
            <w:r w:rsidR="004570F3">
              <w:rPr>
                <w:rFonts w:ascii="Aptos" w:eastAsia="Aptos" w:hAnsi="Aptos" w:cs="Aptos"/>
              </w:rPr>
              <w:t>I</w:t>
            </w:r>
            <w:r w:rsidRPr="05302F5F">
              <w:rPr>
                <w:rFonts w:ascii="Aptos" w:eastAsia="Aptos" w:hAnsi="Aptos" w:cs="Aptos"/>
              </w:rPr>
              <w:t xml:space="preserve">D62); </w:t>
            </w:r>
            <w:proofErr w:type="spellStart"/>
            <w:r w:rsidRPr="05302F5F">
              <w:rPr>
                <w:rFonts w:ascii="Aptos" w:eastAsia="Aptos" w:hAnsi="Aptos" w:cs="Aptos"/>
              </w:rPr>
              <w:t>SafeLives</w:t>
            </w:r>
            <w:proofErr w:type="spellEnd"/>
            <w:r w:rsidRPr="05302F5F">
              <w:rPr>
                <w:rFonts w:ascii="Aptos" w:eastAsia="Aptos" w:hAnsi="Aptos" w:cs="Aptos"/>
              </w:rPr>
              <w:t xml:space="preserve"> (ID72); Respect (ID54, ID56); </w:t>
            </w:r>
            <w:proofErr w:type="spellStart"/>
            <w:r w:rsidRPr="05302F5F">
              <w:rPr>
                <w:rFonts w:ascii="Aptos" w:eastAsia="Aptos" w:hAnsi="Aptos" w:cs="Aptos"/>
              </w:rPr>
              <w:t>ManKind</w:t>
            </w:r>
            <w:proofErr w:type="spellEnd"/>
            <w:r w:rsidRPr="05302F5F">
              <w:rPr>
                <w:rFonts w:ascii="Aptos" w:eastAsia="Aptos" w:hAnsi="Aptos" w:cs="Aptos"/>
              </w:rPr>
              <w:t xml:space="preserve"> Initiative (ID81).</w:t>
            </w:r>
          </w:p>
          <w:p w14:paraId="09571B11" w14:textId="20C6F880" w:rsidR="00651308" w:rsidRPr="00651308" w:rsidRDefault="3A21763A" w:rsidP="05302F5F">
            <w:pPr>
              <w:spacing w:after="160" w:line="276" w:lineRule="auto"/>
            </w:pPr>
            <w:r w:rsidRPr="05302F5F">
              <w:rPr>
                <w:rFonts w:ascii="Aptos" w:eastAsia="Aptos" w:hAnsi="Aptos" w:cs="Aptos"/>
              </w:rPr>
              <w:t>Professional bodies / colleges: Royal College of Speech and Language Therapists (RCSLT) (ID82, ID84, ID85).</w:t>
            </w:r>
          </w:p>
          <w:p w14:paraId="1A9DF2BC" w14:textId="583F9DE0" w:rsidR="00651308" w:rsidRPr="00651308" w:rsidRDefault="3A21763A" w:rsidP="05302F5F">
            <w:pPr>
              <w:spacing w:after="160" w:line="276" w:lineRule="auto"/>
            </w:pPr>
            <w:r w:rsidRPr="05302F5F">
              <w:rPr>
                <w:rFonts w:ascii="Aptos" w:eastAsia="Aptos" w:hAnsi="Aptos" w:cs="Aptos"/>
              </w:rPr>
              <w:t>Health, clinical and academic stakeholders: National Addiction Centre (ID141); King’s Women’s Health (ID125)</w:t>
            </w:r>
            <w:r w:rsidR="00F81C0F">
              <w:rPr>
                <w:rFonts w:ascii="Aptos" w:eastAsia="Aptos" w:hAnsi="Aptos" w:cs="Aptos"/>
              </w:rPr>
              <w:t>.</w:t>
            </w:r>
            <w:r w:rsidRPr="05302F5F">
              <w:rPr>
                <w:rFonts w:ascii="Aptos" w:eastAsia="Aptos" w:hAnsi="Aptos" w:cs="Aptos"/>
              </w:rPr>
              <w:t xml:space="preserve"> </w:t>
            </w:r>
          </w:p>
          <w:p w14:paraId="406AAE24" w14:textId="75E67F87" w:rsidR="00651308" w:rsidRPr="00651308" w:rsidRDefault="3A21763A" w:rsidP="05302F5F">
            <w:pPr>
              <w:spacing w:after="160" w:line="276" w:lineRule="auto"/>
            </w:pPr>
            <w:r w:rsidRPr="05302F5F">
              <w:rPr>
                <w:rFonts w:ascii="Aptos" w:eastAsia="Aptos" w:hAnsi="Aptos" w:cs="Aptos"/>
              </w:rPr>
              <w:t>Local authorities and service providers: Oxfordshire County Council (ID49, ID50); EHCAP (ID46).</w:t>
            </w:r>
          </w:p>
          <w:p w14:paraId="3DE8A246" w14:textId="316541F2" w:rsidR="00651308" w:rsidRPr="00651308" w:rsidRDefault="3A21763A" w:rsidP="05302F5F">
            <w:pPr>
              <w:spacing w:after="160" w:line="276" w:lineRule="auto"/>
            </w:pPr>
            <w:r w:rsidRPr="05302F5F">
              <w:rPr>
                <w:rFonts w:ascii="Aptos" w:eastAsia="Aptos" w:hAnsi="Aptos" w:cs="Aptos"/>
              </w:rPr>
              <w:t>Government / Armed Forces: Ministry of Defence (ID68).</w:t>
            </w:r>
          </w:p>
          <w:p w14:paraId="1592AE31" w14:textId="238961B1" w:rsidR="00651308" w:rsidRPr="00651308" w:rsidRDefault="3A21763A" w:rsidP="05302F5F">
            <w:pPr>
              <w:spacing w:after="160" w:line="276" w:lineRule="auto"/>
            </w:pPr>
            <w:r w:rsidRPr="05302F5F">
              <w:rPr>
                <w:rFonts w:ascii="Aptos" w:eastAsia="Aptos" w:hAnsi="Aptos" w:cs="Aptos"/>
              </w:rPr>
              <w:t xml:space="preserve">Submissions were substantive and evidence‑informed, providing proposals to strengthen equality and health inequalities analysis, highlight underserved populations (e.g., deaf and disabled victim-survivors; neurodivergent people; people with speech, language and communication needs; migrant survivors; armed forces communities), and identify gaps (e.g., carers; perpetrators and people with lived experience of substance use; end‑of‑life care; oncology). </w:t>
            </w:r>
          </w:p>
          <w:p w14:paraId="3FD5CED4" w14:textId="0F6261D3" w:rsidR="00651308" w:rsidRPr="00651308" w:rsidRDefault="3A21763A" w:rsidP="05302F5F">
            <w:pPr>
              <w:spacing w:after="160" w:line="276" w:lineRule="auto"/>
            </w:pPr>
            <w:r w:rsidRPr="05302F5F">
              <w:rPr>
                <w:rFonts w:ascii="Aptos" w:eastAsia="Aptos" w:hAnsi="Aptos" w:cs="Aptos"/>
              </w:rPr>
              <w:t>Where relevant, responses also pointed to good practice (e.g., accessible communication and interpreting support), risks (e.g., misinterpretation of statistics), and implementation considerations across diverse settings (e.g., secondary mental health, crisis, inpatient and perinatal services).</w:t>
            </w:r>
          </w:p>
          <w:p w14:paraId="0005E533" w14:textId="0674A652" w:rsidR="00651308" w:rsidRPr="00651308" w:rsidRDefault="009754B2" w:rsidP="05302F5F">
            <w:pPr>
              <w:spacing w:after="160" w:line="276" w:lineRule="auto"/>
            </w:pPr>
            <w:r>
              <w:rPr>
                <w:rFonts w:ascii="Aptos" w:eastAsia="Aptos" w:hAnsi="Aptos" w:cs="Aptos"/>
              </w:rPr>
              <w:t>R</w:t>
            </w:r>
            <w:r w:rsidR="3A21763A" w:rsidRPr="05302F5F">
              <w:rPr>
                <w:rFonts w:ascii="Aptos" w:eastAsia="Aptos" w:hAnsi="Aptos" w:cs="Aptos"/>
              </w:rPr>
              <w:t xml:space="preserve">esponses offered specific equality and health inequality relevant additions to scope wording and/or </w:t>
            </w:r>
            <w:r w:rsidR="009E526B">
              <w:rPr>
                <w:rFonts w:ascii="Aptos" w:eastAsia="Aptos" w:hAnsi="Aptos" w:cs="Aptos"/>
              </w:rPr>
              <w:t xml:space="preserve">suggested </w:t>
            </w:r>
            <w:r w:rsidR="3A21763A" w:rsidRPr="05302F5F">
              <w:rPr>
                <w:rFonts w:ascii="Aptos" w:eastAsia="Aptos" w:hAnsi="Aptos" w:cs="Aptos"/>
              </w:rPr>
              <w:t>routes to further engagement</w:t>
            </w:r>
            <w:r w:rsidR="009E526B">
              <w:rPr>
                <w:rFonts w:ascii="Aptos" w:eastAsia="Aptos" w:hAnsi="Aptos" w:cs="Aptos"/>
              </w:rPr>
              <w:t xml:space="preserve"> with </w:t>
            </w:r>
            <w:r w:rsidR="00965CD9">
              <w:rPr>
                <w:rFonts w:ascii="Aptos" w:eastAsia="Aptos" w:hAnsi="Aptos" w:cs="Aptos"/>
              </w:rPr>
              <w:t>stakeholders</w:t>
            </w:r>
            <w:r w:rsidR="3A21763A" w:rsidRPr="05302F5F">
              <w:rPr>
                <w:rFonts w:ascii="Aptos" w:eastAsia="Aptos" w:hAnsi="Aptos" w:cs="Aptos"/>
              </w:rPr>
              <w:t xml:space="preserve">. A small number </w:t>
            </w:r>
            <w:r w:rsidR="3A21763A" w:rsidRPr="05302F5F">
              <w:rPr>
                <w:rFonts w:ascii="Aptos" w:eastAsia="Aptos" w:hAnsi="Aptos" w:cs="Aptos"/>
              </w:rPr>
              <w:lastRenderedPageBreak/>
              <w:t xml:space="preserve">of responses were brief but informative - they either indicated support for the equalities assessment or offered additions. </w:t>
            </w:r>
          </w:p>
          <w:p w14:paraId="34DFD1BF" w14:textId="718C0965" w:rsidR="00651308" w:rsidRPr="00746A07" w:rsidRDefault="3A21763A" w:rsidP="00746A07">
            <w:pPr>
              <w:spacing w:after="160" w:line="276" w:lineRule="auto"/>
            </w:pPr>
            <w:r w:rsidRPr="05302F5F">
              <w:rPr>
                <w:rFonts w:ascii="Aptos" w:eastAsia="Aptos" w:hAnsi="Aptos" w:cs="Aptos"/>
              </w:rPr>
              <w:t>If the guideline committee consider that we need further information from any stakeholders or groups, then we will explore the potential for focused engagement/expert testimony, to ensure lived</w:t>
            </w:r>
            <w:r w:rsidRPr="05302F5F">
              <w:rPr>
                <w:rFonts w:ascii="Cambria Math" w:eastAsia="Aptos" w:hAnsi="Cambria Math" w:cs="Cambria Math"/>
              </w:rPr>
              <w:t>‑</w:t>
            </w:r>
            <w:r w:rsidRPr="05302F5F">
              <w:rPr>
                <w:rFonts w:ascii="Aptos" w:eastAsia="Aptos" w:hAnsi="Aptos" w:cs="Aptos"/>
              </w:rPr>
              <w:t>experience perspectives (including for example, carers, neurodivergent people, migrant</w:t>
            </w:r>
            <w:r w:rsidR="00E96C40">
              <w:rPr>
                <w:rFonts w:ascii="Aptos" w:eastAsia="Aptos" w:hAnsi="Aptos" w:cs="Aptos"/>
              </w:rPr>
              <w:t xml:space="preserve"> people</w:t>
            </w:r>
            <w:r w:rsidRPr="05302F5F">
              <w:rPr>
                <w:rFonts w:ascii="Aptos" w:eastAsia="Aptos" w:hAnsi="Aptos" w:cs="Aptos"/>
              </w:rPr>
              <w:t xml:space="preserve">, and </w:t>
            </w:r>
            <w:r w:rsidR="00C16442">
              <w:rPr>
                <w:rFonts w:ascii="Aptos" w:eastAsia="Aptos" w:hAnsi="Aptos" w:cs="Aptos"/>
              </w:rPr>
              <w:t>victim-</w:t>
            </w:r>
            <w:r w:rsidRPr="05302F5F">
              <w:rPr>
                <w:rFonts w:ascii="Aptos" w:eastAsia="Aptos" w:hAnsi="Aptos" w:cs="Aptos"/>
              </w:rPr>
              <w:t>survivors with communication needs) are represented in guideline development. Of note, we did not receive comments from organisations representing the provision of healthcare in prisons.</w:t>
            </w:r>
          </w:p>
        </w:tc>
      </w:tr>
    </w:tbl>
    <w:p w14:paraId="501C1CA4" w14:textId="77777777" w:rsidR="00B50444" w:rsidRDefault="00B50444" w:rsidP="00C14F15">
      <w:pPr>
        <w:pStyle w:val="Paragraphnonumbers"/>
        <w:rPr>
          <w:rFonts w:cs="Arial"/>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3"/>
      </w:tblGrid>
      <w:tr w:rsidR="0096171A" w:rsidRPr="00094590" w14:paraId="506DCDCD" w14:textId="77777777" w:rsidTr="7977CDF3">
        <w:tc>
          <w:tcPr>
            <w:tcW w:w="9793" w:type="dxa"/>
          </w:tcPr>
          <w:p w14:paraId="5D8EF585" w14:textId="5E0E4C4A" w:rsidR="0096171A" w:rsidRPr="0096171A" w:rsidRDefault="0096171A" w:rsidP="00550FCF">
            <w:pPr>
              <w:pStyle w:val="Paragraph"/>
              <w:numPr>
                <w:ilvl w:val="1"/>
                <w:numId w:val="15"/>
              </w:numPr>
              <w:ind w:left="567" w:hanging="567"/>
              <w:rPr>
                <w:rFonts w:cs="Arial"/>
              </w:rPr>
            </w:pPr>
            <w:r w:rsidRPr="00482EF3">
              <w:rPr>
                <w:rFonts w:cs="Arial"/>
              </w:rPr>
              <w:t xml:space="preserve">Have any </w:t>
            </w:r>
            <w:r w:rsidRPr="003D03EE">
              <w:t xml:space="preserve">additional </w:t>
            </w:r>
            <w:r w:rsidRPr="00482EF3">
              <w:rPr>
                <w:rFonts w:cs="Arial"/>
              </w:rPr>
              <w:t xml:space="preserve">equality and health inequalities issues been identified during consultation? If so, what were they and what potential solutions/changes were suggested by stakeholders to address them? </w:t>
            </w:r>
          </w:p>
        </w:tc>
      </w:tr>
      <w:tr w:rsidR="00260995" w:rsidRPr="00094590" w14:paraId="2E19B41A" w14:textId="77777777" w:rsidTr="00092CAB">
        <w:trPr>
          <w:trHeight w:val="1550"/>
        </w:trPr>
        <w:tc>
          <w:tcPr>
            <w:tcW w:w="9793" w:type="dxa"/>
          </w:tcPr>
          <w:p w14:paraId="655BB172" w14:textId="41325512" w:rsidR="00260995" w:rsidRDefault="5C5F3567" w:rsidP="009B77F6">
            <w:pPr>
              <w:pStyle w:val="Paragraph"/>
              <w:spacing w:after="0"/>
              <w:rPr>
                <w:rFonts w:ascii="Aptos" w:eastAsia="Aptos" w:hAnsi="Aptos" w:cs="Aptos"/>
              </w:rPr>
            </w:pPr>
            <w:r w:rsidRPr="05302F5F">
              <w:rPr>
                <w:rFonts w:ascii="Aptos" w:eastAsia="Aptos" w:hAnsi="Aptos" w:cs="Aptos"/>
                <w:u w:val="single"/>
              </w:rPr>
              <w:t xml:space="preserve">Intersectionality </w:t>
            </w:r>
            <w:r w:rsidR="00E666C4">
              <w:rPr>
                <w:rFonts w:ascii="Aptos" w:eastAsia="Aptos" w:hAnsi="Aptos" w:cs="Aptos"/>
                <w:u w:val="single"/>
              </w:rPr>
              <w:t xml:space="preserve">and cumulative disadvantage </w:t>
            </w:r>
            <w:r w:rsidRPr="05302F5F">
              <w:rPr>
                <w:rFonts w:ascii="Aptos" w:eastAsia="Aptos" w:hAnsi="Aptos" w:cs="Aptos"/>
                <w:u w:val="single"/>
              </w:rPr>
              <w:t>(cross</w:t>
            </w:r>
            <w:r w:rsidRPr="05302F5F">
              <w:rPr>
                <w:rFonts w:ascii="Cambria Math" w:eastAsia="Aptos" w:hAnsi="Cambria Math" w:cs="Cambria Math"/>
                <w:u w:val="single"/>
              </w:rPr>
              <w:t>‑</w:t>
            </w:r>
            <w:r w:rsidRPr="05302F5F">
              <w:rPr>
                <w:rFonts w:ascii="Aptos" w:eastAsia="Aptos" w:hAnsi="Aptos" w:cs="Aptos"/>
                <w:u w:val="single"/>
              </w:rPr>
              <w:t>cutting):</w:t>
            </w:r>
            <w:r w:rsidR="00260995">
              <w:br/>
            </w:r>
            <w:r w:rsidRPr="05302F5F">
              <w:rPr>
                <w:rFonts w:ascii="Aptos" w:eastAsia="Aptos" w:hAnsi="Aptos" w:cs="Aptos"/>
              </w:rPr>
              <w:t xml:space="preserve">Stakeholders emphasised intersectionality and cumulative disadvantage (ID14, ID16). Barriers are magnified for </w:t>
            </w:r>
            <w:r w:rsidR="00675DFE">
              <w:rPr>
                <w:rFonts w:ascii="Aptos" w:eastAsia="Aptos" w:hAnsi="Aptos" w:cs="Aptos"/>
              </w:rPr>
              <w:t>victim-</w:t>
            </w:r>
            <w:r w:rsidRPr="05302F5F">
              <w:rPr>
                <w:rFonts w:ascii="Aptos" w:eastAsia="Aptos" w:hAnsi="Aptos" w:cs="Aptos"/>
              </w:rPr>
              <w:t>survivors who are minoritised by race/ethnicity, migration status, disability, neurodiversity, sex/gender, communication needs, deprivation, and geographical location (rural areas). Proposed changes include: (a) more explicit intersectionality framed within the EHIA; (b) prioritised engagement with by</w:t>
            </w:r>
            <w:r w:rsidRPr="05302F5F">
              <w:rPr>
                <w:rFonts w:ascii="Cambria Math" w:eastAsia="Aptos" w:hAnsi="Cambria Math" w:cs="Cambria Math"/>
              </w:rPr>
              <w:t>‑</w:t>
            </w:r>
            <w:r w:rsidRPr="05302F5F">
              <w:rPr>
                <w:rFonts w:ascii="Aptos" w:eastAsia="Aptos" w:hAnsi="Aptos" w:cs="Aptos"/>
              </w:rPr>
              <w:t>and</w:t>
            </w:r>
            <w:r w:rsidRPr="05302F5F">
              <w:rPr>
                <w:rFonts w:ascii="Cambria Math" w:eastAsia="Aptos" w:hAnsi="Cambria Math" w:cs="Cambria Math"/>
              </w:rPr>
              <w:t>‑</w:t>
            </w:r>
            <w:r w:rsidRPr="05302F5F">
              <w:rPr>
                <w:rFonts w:ascii="Aptos" w:eastAsia="Aptos" w:hAnsi="Aptos" w:cs="Aptos"/>
              </w:rPr>
              <w:t>for organisations</w:t>
            </w:r>
            <w:r w:rsidR="008060D9">
              <w:rPr>
                <w:rFonts w:ascii="Aptos" w:eastAsia="Aptos" w:hAnsi="Aptos" w:cs="Aptos"/>
              </w:rPr>
              <w:t xml:space="preserve"> </w:t>
            </w:r>
            <w:r w:rsidRPr="05302F5F">
              <w:rPr>
                <w:rFonts w:ascii="Aptos" w:eastAsia="Aptos" w:hAnsi="Aptos" w:cs="Aptos"/>
              </w:rPr>
              <w:t>(ID16); and (c) disaggregated data collection and cautious interpretation of statistics to prevent misrepresentation (ID81).</w:t>
            </w:r>
          </w:p>
          <w:p w14:paraId="4BE312C0" w14:textId="77777777" w:rsidR="009B77F6" w:rsidRDefault="009B77F6" w:rsidP="009B77F6">
            <w:pPr>
              <w:pStyle w:val="Paragraph"/>
              <w:spacing w:after="0"/>
            </w:pPr>
          </w:p>
          <w:p w14:paraId="14B89FE0" w14:textId="77777777" w:rsidR="00CC65F0" w:rsidRDefault="5C5F3567" w:rsidP="05302F5F">
            <w:pPr>
              <w:spacing w:after="160" w:line="276" w:lineRule="auto"/>
            </w:pPr>
            <w:r w:rsidRPr="05302F5F">
              <w:rPr>
                <w:rFonts w:ascii="Aptos" w:eastAsia="Aptos" w:hAnsi="Aptos" w:cs="Aptos"/>
                <w:u w:val="single"/>
              </w:rPr>
              <w:t>Related to Protected characteristics (Equality Act 2010):</w:t>
            </w:r>
          </w:p>
          <w:p w14:paraId="31FB1B0C" w14:textId="02C62344" w:rsidR="00260995" w:rsidRDefault="5C5F3567" w:rsidP="05302F5F">
            <w:pPr>
              <w:spacing w:after="160" w:line="276" w:lineRule="auto"/>
            </w:pPr>
            <w:r w:rsidRPr="05302F5F">
              <w:rPr>
                <w:rFonts w:ascii="Aptos" w:eastAsia="Aptos" w:hAnsi="Aptos" w:cs="Aptos"/>
              </w:rPr>
              <w:t xml:space="preserve">Disabled and </w:t>
            </w:r>
            <w:r w:rsidR="00CC65F0">
              <w:rPr>
                <w:rFonts w:ascii="Aptos" w:eastAsia="Aptos" w:hAnsi="Aptos" w:cs="Aptos"/>
              </w:rPr>
              <w:t>d</w:t>
            </w:r>
            <w:r w:rsidRPr="05302F5F">
              <w:rPr>
                <w:rFonts w:ascii="Aptos" w:eastAsia="Aptos" w:hAnsi="Aptos" w:cs="Aptos"/>
              </w:rPr>
              <w:t xml:space="preserve">eaf people - experiences vary widely; needs are sometimes misinterpreted or overlooked. Undiagnosed or unrecognised acquired/traumatic brain injury can be an issue for victim-survivors and may be masked by overlapping symptoms with mental or physical health conditions, leading to missed assessment and support (ID 62). Consider explicit inclusion of </w:t>
            </w:r>
            <w:r w:rsidR="007E14BB">
              <w:rPr>
                <w:rFonts w:ascii="Aptos" w:eastAsia="Aptos" w:hAnsi="Aptos" w:cs="Aptos"/>
              </w:rPr>
              <w:t>d</w:t>
            </w:r>
            <w:r w:rsidRPr="05302F5F">
              <w:rPr>
                <w:rFonts w:ascii="Aptos" w:eastAsia="Aptos" w:hAnsi="Aptos" w:cs="Aptos"/>
              </w:rPr>
              <w:t>eaf and disabled survivors in the EHIA; prompts for brain‑injury screening/awareness pathways; accessible communication and reasonable adjustments.</w:t>
            </w:r>
            <w:r w:rsidR="00171982">
              <w:rPr>
                <w:rFonts w:ascii="Aptos" w:eastAsia="Aptos" w:hAnsi="Aptos" w:cs="Aptos"/>
              </w:rPr>
              <w:t xml:space="preserve"> </w:t>
            </w:r>
            <w:r w:rsidR="00B062EF" w:rsidRPr="005B6E7B">
              <w:rPr>
                <w:rFonts w:ascii="Aptos" w:eastAsia="Aptos" w:hAnsi="Aptos" w:cs="Aptos"/>
              </w:rPr>
              <w:t xml:space="preserve">Disabled and </w:t>
            </w:r>
            <w:r w:rsidR="00534C4F">
              <w:rPr>
                <w:rFonts w:ascii="Aptos" w:eastAsia="Aptos" w:hAnsi="Aptos" w:cs="Aptos"/>
              </w:rPr>
              <w:t>d</w:t>
            </w:r>
            <w:r w:rsidR="00B062EF" w:rsidRPr="005B6E7B">
              <w:rPr>
                <w:rFonts w:ascii="Aptos" w:eastAsia="Aptos" w:hAnsi="Aptos" w:cs="Aptos"/>
              </w:rPr>
              <w:t xml:space="preserve">eaf people experience diverse and sometimes complex needs, and these can be overlooked or misinterpreted in health and social care settings. Some survivors may have symptoms or support needs that are attributed to unrelated physical or psychological conditions. For example, acquired or traumatic brain injury among survivors of domestic abuse </w:t>
            </w:r>
            <w:r w:rsidR="00687C0B" w:rsidRPr="005B6E7B">
              <w:rPr>
                <w:rFonts w:ascii="Aptos" w:eastAsia="Aptos" w:hAnsi="Aptos" w:cs="Aptos"/>
              </w:rPr>
              <w:t xml:space="preserve">may be </w:t>
            </w:r>
            <w:r w:rsidR="00B062EF" w:rsidRPr="005B6E7B">
              <w:rPr>
                <w:rFonts w:ascii="Aptos" w:eastAsia="Aptos" w:hAnsi="Aptos" w:cs="Aptos"/>
              </w:rPr>
              <w:t xml:space="preserve">unrecognised because symptoms overlap with other causes or are not linked to </w:t>
            </w:r>
            <w:r w:rsidR="00B5637F">
              <w:rPr>
                <w:rFonts w:ascii="Aptos" w:eastAsia="Aptos" w:hAnsi="Aptos" w:cs="Aptos"/>
              </w:rPr>
              <w:t>domestic abuse</w:t>
            </w:r>
            <w:r w:rsidR="00B062EF" w:rsidRPr="005B6E7B">
              <w:rPr>
                <w:rFonts w:ascii="Aptos" w:eastAsia="Aptos" w:hAnsi="Aptos" w:cs="Aptos"/>
              </w:rPr>
              <w:t>. Limited awareness of</w:t>
            </w:r>
            <w:r w:rsidR="006B02D1" w:rsidRPr="005B6E7B">
              <w:rPr>
                <w:rFonts w:ascii="Aptos" w:eastAsia="Aptos" w:hAnsi="Aptos" w:cs="Aptos"/>
              </w:rPr>
              <w:t xml:space="preserve"> </w:t>
            </w:r>
            <w:r w:rsidR="009D6B2F" w:rsidRPr="005B6E7B">
              <w:rPr>
                <w:rFonts w:ascii="Aptos" w:eastAsia="Aptos" w:hAnsi="Aptos" w:cs="Aptos"/>
              </w:rPr>
              <w:t xml:space="preserve">acquired </w:t>
            </w:r>
            <w:r w:rsidR="00B062EF" w:rsidRPr="005B6E7B">
              <w:rPr>
                <w:rFonts w:ascii="Aptos" w:eastAsia="Aptos" w:hAnsi="Aptos" w:cs="Aptos"/>
              </w:rPr>
              <w:t>brain injury</w:t>
            </w:r>
            <w:r w:rsidR="009D6B2F" w:rsidRPr="005B6E7B">
              <w:rPr>
                <w:rFonts w:ascii="Aptos" w:eastAsia="Aptos" w:hAnsi="Aptos" w:cs="Aptos"/>
              </w:rPr>
              <w:t xml:space="preserve"> (related to domestic abuse</w:t>
            </w:r>
            <w:r w:rsidR="00600D6D" w:rsidRPr="005B6E7B">
              <w:rPr>
                <w:rFonts w:ascii="Aptos" w:eastAsia="Aptos" w:hAnsi="Aptos" w:cs="Aptos"/>
              </w:rPr>
              <w:t>)</w:t>
            </w:r>
            <w:r w:rsidR="00B062EF" w:rsidRPr="005B6E7B">
              <w:rPr>
                <w:rFonts w:ascii="Aptos" w:eastAsia="Aptos" w:hAnsi="Aptos" w:cs="Aptos"/>
              </w:rPr>
              <w:t xml:space="preserve"> can lead to missed opportunities for identification, assessment and appropriate support</w:t>
            </w:r>
            <w:r w:rsidR="00B062EF" w:rsidRPr="00B062EF">
              <w:rPr>
                <w:b/>
                <w:bCs/>
              </w:rPr>
              <w:t>.</w:t>
            </w:r>
            <w:r w:rsidR="005B6E7B">
              <w:rPr>
                <w:b/>
                <w:bCs/>
              </w:rPr>
              <w:t xml:space="preserve"> </w:t>
            </w:r>
            <w:r w:rsidRPr="05302F5F">
              <w:rPr>
                <w:rFonts w:ascii="Aptos" w:eastAsia="Aptos" w:hAnsi="Aptos" w:cs="Aptos"/>
              </w:rPr>
              <w:t xml:space="preserve">Sex and gender / women leaving prison - women victim-survivors can face poor continuity of care during and after imprisonment, compounding mental ill‑health and limiting access </w:t>
            </w:r>
            <w:r w:rsidR="00F67A1A">
              <w:rPr>
                <w:rFonts w:ascii="Aptos" w:eastAsia="Aptos" w:hAnsi="Aptos" w:cs="Aptos"/>
              </w:rPr>
              <w:t xml:space="preserve">to support </w:t>
            </w:r>
            <w:r w:rsidRPr="05302F5F">
              <w:rPr>
                <w:rFonts w:ascii="Aptos" w:eastAsia="Aptos" w:hAnsi="Aptos" w:cs="Aptos"/>
              </w:rPr>
              <w:t>(</w:t>
            </w:r>
            <w:r w:rsidR="008326BB">
              <w:rPr>
                <w:rFonts w:ascii="Aptos" w:eastAsia="Aptos" w:hAnsi="Aptos" w:cs="Aptos"/>
              </w:rPr>
              <w:t xml:space="preserve">stakeholder </w:t>
            </w:r>
            <w:r w:rsidRPr="05302F5F">
              <w:rPr>
                <w:rFonts w:ascii="Aptos" w:eastAsia="Aptos" w:hAnsi="Aptos" w:cs="Aptos"/>
              </w:rPr>
              <w:t xml:space="preserve">narrative provided). </w:t>
            </w:r>
            <w:r w:rsidR="00F67A1A">
              <w:rPr>
                <w:rFonts w:ascii="Aptos" w:eastAsia="Aptos" w:hAnsi="Aptos" w:cs="Aptos"/>
              </w:rPr>
              <w:t>Stakeholder suggested that e</w:t>
            </w:r>
            <w:r w:rsidRPr="05302F5F">
              <w:rPr>
                <w:rFonts w:ascii="Aptos" w:eastAsia="Aptos" w:hAnsi="Aptos" w:cs="Aptos"/>
              </w:rPr>
              <w:t xml:space="preserve">arly identification and </w:t>
            </w:r>
            <w:r w:rsidRPr="05302F5F">
              <w:rPr>
                <w:rFonts w:ascii="Aptos" w:eastAsia="Aptos" w:hAnsi="Aptos" w:cs="Aptos"/>
              </w:rPr>
              <w:lastRenderedPageBreak/>
              <w:t xml:space="preserve">continuity of healthcare in custody and on release are needed; consider </w:t>
            </w:r>
            <w:r w:rsidR="00F67A1A">
              <w:rPr>
                <w:rFonts w:ascii="Aptos" w:eastAsia="Aptos" w:hAnsi="Aptos" w:cs="Aptos"/>
              </w:rPr>
              <w:t>potential</w:t>
            </w:r>
            <w:r w:rsidRPr="05302F5F">
              <w:rPr>
                <w:rFonts w:ascii="Aptos" w:eastAsia="Aptos" w:hAnsi="Aptos" w:cs="Aptos"/>
              </w:rPr>
              <w:t xml:space="preserve"> linkages with brain injury caused by domestic abuse.</w:t>
            </w:r>
          </w:p>
          <w:p w14:paraId="18E29D68" w14:textId="4C25D4CB" w:rsidR="00260995" w:rsidRDefault="5C5F3567" w:rsidP="05302F5F">
            <w:pPr>
              <w:spacing w:after="160" w:line="276" w:lineRule="auto"/>
            </w:pPr>
            <w:r w:rsidRPr="05302F5F">
              <w:rPr>
                <w:rFonts w:ascii="Aptos" w:eastAsia="Aptos" w:hAnsi="Aptos" w:cs="Aptos"/>
              </w:rPr>
              <w:t xml:space="preserve">Trans men and trans women - stakeholders requested that trans victim-survivors are named explicitly (not only within umbrella LGBTQ+) due to evidence-base </w:t>
            </w:r>
            <w:r w:rsidR="00296391">
              <w:rPr>
                <w:rFonts w:ascii="Aptos" w:eastAsia="Aptos" w:hAnsi="Aptos" w:cs="Aptos"/>
              </w:rPr>
              <w:t xml:space="preserve">of </w:t>
            </w:r>
            <w:r w:rsidRPr="05302F5F">
              <w:rPr>
                <w:rFonts w:ascii="Aptos" w:eastAsia="Aptos" w:hAnsi="Aptos" w:cs="Aptos"/>
              </w:rPr>
              <w:t>high levels of domestic abuse and that tailored barriers and inclusive pathways are addressed.</w:t>
            </w:r>
          </w:p>
          <w:p w14:paraId="132A95EE" w14:textId="183F7927" w:rsidR="00260995" w:rsidRDefault="5C5F3567" w:rsidP="05302F5F">
            <w:pPr>
              <w:spacing w:after="160" w:line="276" w:lineRule="auto"/>
            </w:pPr>
            <w:r w:rsidRPr="05302F5F">
              <w:rPr>
                <w:rFonts w:ascii="Aptos" w:eastAsia="Aptos" w:hAnsi="Aptos" w:cs="Aptos"/>
              </w:rPr>
              <w:t xml:space="preserve">LGBTQ+ </w:t>
            </w:r>
            <w:r w:rsidR="6B7EE5BC" w:rsidRPr="05302F5F">
              <w:rPr>
                <w:rFonts w:ascii="Aptos" w:eastAsia="Aptos" w:hAnsi="Aptos" w:cs="Aptos"/>
              </w:rPr>
              <w:t>people</w:t>
            </w:r>
            <w:r w:rsidRPr="05302F5F">
              <w:rPr>
                <w:rFonts w:ascii="Aptos" w:eastAsia="Aptos" w:hAnsi="Aptos" w:cs="Aptos"/>
              </w:rPr>
              <w:t xml:space="preserve"> and </w:t>
            </w:r>
            <w:r w:rsidR="00370B59">
              <w:rPr>
                <w:rFonts w:ascii="Aptos" w:eastAsia="Aptos" w:hAnsi="Aptos" w:cs="Aptos"/>
              </w:rPr>
              <w:t>b</w:t>
            </w:r>
            <w:r w:rsidRPr="05302F5F">
              <w:rPr>
                <w:rFonts w:ascii="Aptos" w:eastAsia="Aptos" w:hAnsi="Aptos" w:cs="Aptos"/>
              </w:rPr>
              <w:t>lack and minoritised women - by‑and‑for specialist groups should be proactively consulted to ensure the scope reflects lived realities and intersectional barriers (ID16).</w:t>
            </w:r>
          </w:p>
          <w:p w14:paraId="154CDBAB" w14:textId="26EF0110" w:rsidR="00260995" w:rsidRDefault="5C5F3567" w:rsidP="05302F5F">
            <w:pPr>
              <w:spacing w:after="160" w:line="276" w:lineRule="auto"/>
            </w:pPr>
            <w:r w:rsidRPr="05302F5F">
              <w:rPr>
                <w:rFonts w:ascii="Aptos" w:eastAsia="Aptos" w:hAnsi="Aptos" w:cs="Aptos"/>
              </w:rPr>
              <w:t xml:space="preserve">People who speak English as an additional </w:t>
            </w:r>
            <w:r w:rsidR="00C46D36" w:rsidRPr="05302F5F">
              <w:rPr>
                <w:rFonts w:ascii="Aptos" w:eastAsia="Aptos" w:hAnsi="Aptos" w:cs="Aptos"/>
              </w:rPr>
              <w:t>language -</w:t>
            </w:r>
            <w:r w:rsidRPr="05302F5F">
              <w:rPr>
                <w:rFonts w:ascii="Aptos" w:eastAsia="Aptos" w:hAnsi="Aptos" w:cs="Aptos"/>
              </w:rPr>
              <w:t xml:space="preserve"> add to EHIA with </w:t>
            </w:r>
            <w:r w:rsidR="00D828F9">
              <w:rPr>
                <w:rFonts w:ascii="Aptos" w:eastAsia="Aptos" w:hAnsi="Aptos" w:cs="Aptos"/>
              </w:rPr>
              <w:t>stakeholder requesting</w:t>
            </w:r>
            <w:r w:rsidRPr="05302F5F">
              <w:rPr>
                <w:rFonts w:ascii="Aptos" w:eastAsia="Aptos" w:hAnsi="Aptos" w:cs="Aptos"/>
              </w:rPr>
              <w:t xml:space="preserve"> commitments to independent, safe interpreting, translated/accessible materials, and trauma‑informed enquiry (ID54).</w:t>
            </w:r>
          </w:p>
          <w:p w14:paraId="542F9CD1" w14:textId="4ABDE0BD" w:rsidR="00260995" w:rsidRDefault="5C5F3567" w:rsidP="05302F5F">
            <w:pPr>
              <w:spacing w:after="160" w:line="276" w:lineRule="auto"/>
            </w:pPr>
            <w:r w:rsidRPr="05302F5F">
              <w:rPr>
                <w:rFonts w:ascii="Aptos" w:eastAsia="Aptos" w:hAnsi="Aptos" w:cs="Aptos"/>
              </w:rPr>
              <w:t xml:space="preserve">Speech, language and communication needs (SLCN) - the draft EHIA lacked specificity for people with SLCN, who </w:t>
            </w:r>
            <w:r w:rsidR="00271E80">
              <w:rPr>
                <w:rFonts w:ascii="Aptos" w:eastAsia="Aptos" w:hAnsi="Aptos" w:cs="Aptos"/>
              </w:rPr>
              <w:t xml:space="preserve">can </w:t>
            </w:r>
            <w:r w:rsidRPr="05302F5F">
              <w:rPr>
                <w:rFonts w:ascii="Aptos" w:eastAsia="Aptos" w:hAnsi="Aptos" w:cs="Aptos"/>
              </w:rPr>
              <w:t xml:space="preserve">face unique risks in disclosure, assessment and safety planning (RCSLT: ID82, ID84, ID85). </w:t>
            </w:r>
            <w:r w:rsidR="003B0033">
              <w:rPr>
                <w:rFonts w:ascii="Aptos" w:eastAsia="Aptos" w:hAnsi="Aptos" w:cs="Aptos"/>
              </w:rPr>
              <w:t>The suggestion was for</w:t>
            </w:r>
            <w:r w:rsidRPr="05302F5F">
              <w:rPr>
                <w:rFonts w:ascii="Aptos" w:eastAsia="Aptos" w:hAnsi="Aptos" w:cs="Aptos"/>
              </w:rPr>
              <w:t xml:space="preserve"> explicit recognition and reasonable adjustments (e.g., plain language, visual supports, communication partners).</w:t>
            </w:r>
          </w:p>
          <w:p w14:paraId="4EA11E5B" w14:textId="150EA549" w:rsidR="00260995" w:rsidRDefault="5C5F3567" w:rsidP="05302F5F">
            <w:pPr>
              <w:spacing w:after="160" w:line="276" w:lineRule="auto"/>
            </w:pPr>
            <w:r w:rsidRPr="05302F5F">
              <w:rPr>
                <w:rFonts w:ascii="Aptos" w:eastAsia="Aptos" w:hAnsi="Aptos" w:cs="Aptos"/>
              </w:rPr>
              <w:t xml:space="preserve">Gypsy, Roma and Traveller communities – potentially low literacy rates and cultural/structural barriers reduce access; </w:t>
            </w:r>
            <w:r w:rsidR="00D90095">
              <w:rPr>
                <w:rFonts w:ascii="Aptos" w:eastAsia="Aptos" w:hAnsi="Aptos" w:cs="Aptos"/>
              </w:rPr>
              <w:t xml:space="preserve">a stakeholder </w:t>
            </w:r>
            <w:r w:rsidRPr="05302F5F">
              <w:rPr>
                <w:rFonts w:ascii="Aptos" w:eastAsia="Aptos" w:hAnsi="Aptos" w:cs="Aptos"/>
              </w:rPr>
              <w:t>propose</w:t>
            </w:r>
            <w:r w:rsidR="00D90095">
              <w:rPr>
                <w:rFonts w:ascii="Aptos" w:eastAsia="Aptos" w:hAnsi="Aptos" w:cs="Aptos"/>
              </w:rPr>
              <w:t>d</w:t>
            </w:r>
            <w:r w:rsidRPr="05302F5F">
              <w:rPr>
                <w:rFonts w:ascii="Aptos" w:eastAsia="Aptos" w:hAnsi="Aptos" w:cs="Aptos"/>
              </w:rPr>
              <w:t xml:space="preserve"> easy read, audio/visual materials, trusted intermediaries, and outreach </w:t>
            </w:r>
            <w:r w:rsidR="00DF0092">
              <w:rPr>
                <w:rFonts w:ascii="Aptos" w:eastAsia="Aptos" w:hAnsi="Aptos" w:cs="Aptos"/>
              </w:rPr>
              <w:t>services</w:t>
            </w:r>
            <w:r w:rsidRPr="05302F5F">
              <w:rPr>
                <w:rFonts w:ascii="Aptos" w:eastAsia="Aptos" w:hAnsi="Aptos" w:cs="Aptos"/>
              </w:rPr>
              <w:t>.</w:t>
            </w:r>
          </w:p>
          <w:p w14:paraId="0F9DCE5D" w14:textId="02B959E5" w:rsidR="00260995" w:rsidRDefault="5C5F3567" w:rsidP="05302F5F">
            <w:pPr>
              <w:spacing w:after="160" w:line="276" w:lineRule="auto"/>
            </w:pPr>
            <w:r w:rsidRPr="05302F5F">
              <w:rPr>
                <w:rFonts w:ascii="Aptos" w:eastAsia="Aptos" w:hAnsi="Aptos" w:cs="Aptos"/>
              </w:rPr>
              <w:t xml:space="preserve">Honour‑based abuse - explicitly </w:t>
            </w:r>
            <w:r w:rsidR="00501D34">
              <w:rPr>
                <w:rFonts w:ascii="Aptos" w:eastAsia="Aptos" w:hAnsi="Aptos" w:cs="Aptos"/>
              </w:rPr>
              <w:t>mentioned</w:t>
            </w:r>
            <w:r w:rsidR="00501D34" w:rsidRPr="05302F5F">
              <w:rPr>
                <w:rFonts w:ascii="Aptos" w:eastAsia="Aptos" w:hAnsi="Aptos" w:cs="Aptos"/>
              </w:rPr>
              <w:t xml:space="preserve"> </w:t>
            </w:r>
            <w:r w:rsidRPr="05302F5F">
              <w:rPr>
                <w:rFonts w:ascii="Aptos" w:eastAsia="Aptos" w:hAnsi="Aptos" w:cs="Aptos"/>
              </w:rPr>
              <w:t xml:space="preserve">in the scope following consultation response </w:t>
            </w:r>
            <w:r w:rsidR="00962FE3">
              <w:rPr>
                <w:rFonts w:ascii="Aptos" w:eastAsia="Aptos" w:hAnsi="Aptos" w:cs="Aptos"/>
              </w:rPr>
              <w:t>(ID 6)</w:t>
            </w:r>
            <w:r w:rsidRPr="05302F5F">
              <w:rPr>
                <w:rFonts w:ascii="Aptos" w:eastAsia="Aptos" w:hAnsi="Aptos" w:cs="Aptos"/>
              </w:rPr>
              <w:t>.</w:t>
            </w:r>
          </w:p>
          <w:p w14:paraId="6E3807FA" w14:textId="77777777" w:rsidR="007353BB" w:rsidRDefault="5C5F3567" w:rsidP="05302F5F">
            <w:pPr>
              <w:spacing w:after="160" w:line="276" w:lineRule="auto"/>
            </w:pPr>
            <w:r w:rsidRPr="05302F5F">
              <w:rPr>
                <w:rFonts w:ascii="Aptos" w:eastAsia="Aptos" w:hAnsi="Aptos" w:cs="Aptos"/>
                <w:u w:val="single"/>
              </w:rPr>
              <w:t>Related to Socioeconomic deprivation:</w:t>
            </w:r>
          </w:p>
          <w:p w14:paraId="11A3A524" w14:textId="3C0D8870" w:rsidR="00260995" w:rsidRDefault="5C5F3567" w:rsidP="05302F5F">
            <w:pPr>
              <w:spacing w:after="160" w:line="276" w:lineRule="auto"/>
            </w:pPr>
            <w:r w:rsidRPr="05302F5F">
              <w:rPr>
                <w:rFonts w:ascii="Aptos" w:eastAsia="Aptos" w:hAnsi="Aptos" w:cs="Aptos"/>
              </w:rPr>
              <w:t xml:space="preserve">Deprivation interacts with disability, brain injury, mental ill‑health and substance misuse to reduce access to </w:t>
            </w:r>
            <w:r w:rsidR="00036DA5">
              <w:rPr>
                <w:rFonts w:ascii="Aptos" w:eastAsia="Aptos" w:hAnsi="Aptos" w:cs="Aptos"/>
              </w:rPr>
              <w:t xml:space="preserve">digital services, </w:t>
            </w:r>
            <w:r w:rsidRPr="05302F5F">
              <w:rPr>
                <w:rFonts w:ascii="Aptos" w:eastAsia="Aptos" w:hAnsi="Aptos" w:cs="Aptos"/>
              </w:rPr>
              <w:t xml:space="preserve">safe enquiry, continuity and specialist support. Solutions </w:t>
            </w:r>
            <w:r w:rsidR="006E066C">
              <w:rPr>
                <w:rFonts w:ascii="Aptos" w:eastAsia="Aptos" w:hAnsi="Aptos" w:cs="Aptos"/>
              </w:rPr>
              <w:t>suggested by stakeholders</w:t>
            </w:r>
            <w:r w:rsidRPr="05302F5F">
              <w:rPr>
                <w:rFonts w:ascii="Aptos" w:eastAsia="Aptos" w:hAnsi="Aptos" w:cs="Aptos"/>
              </w:rPr>
              <w:t xml:space="preserve"> include outreach models, advocacy, and removal of bureaucratic barriers.</w:t>
            </w:r>
          </w:p>
          <w:p w14:paraId="24E5A636" w14:textId="76C6E349" w:rsidR="00260995" w:rsidRDefault="5C5F3567" w:rsidP="05302F5F">
            <w:pPr>
              <w:spacing w:after="160" w:line="276" w:lineRule="auto"/>
            </w:pPr>
            <w:r w:rsidRPr="05302F5F">
              <w:rPr>
                <w:rFonts w:ascii="Aptos" w:eastAsia="Aptos" w:hAnsi="Aptos" w:cs="Aptos"/>
                <w:u w:val="single"/>
              </w:rPr>
              <w:t>Related to Geographical area variation:</w:t>
            </w:r>
          </w:p>
          <w:p w14:paraId="0CBDAC66" w14:textId="37A9010B" w:rsidR="00260995" w:rsidRPr="009D63B4" w:rsidRDefault="5C5F3567" w:rsidP="05302F5F">
            <w:pPr>
              <w:spacing w:after="160" w:line="276" w:lineRule="auto"/>
              <w:rPr>
                <w:rFonts w:ascii="Aptos" w:eastAsia="Aptos" w:hAnsi="Aptos" w:cs="Aptos"/>
              </w:rPr>
            </w:pPr>
            <w:r w:rsidRPr="05302F5F">
              <w:rPr>
                <w:rFonts w:ascii="Aptos" w:eastAsia="Aptos" w:hAnsi="Aptos" w:cs="Aptos"/>
              </w:rPr>
              <w:t>Rural and farming communities - barriers include isolation, stigma, lack of transport, and limited specialist provision (I</w:t>
            </w:r>
            <w:r w:rsidR="006B001A">
              <w:rPr>
                <w:rFonts w:ascii="Aptos" w:eastAsia="Aptos" w:hAnsi="Aptos" w:cs="Aptos"/>
              </w:rPr>
              <w:t>D</w:t>
            </w:r>
            <w:r w:rsidRPr="05302F5F">
              <w:rPr>
                <w:rFonts w:ascii="Aptos" w:eastAsia="Aptos" w:hAnsi="Aptos" w:cs="Aptos"/>
              </w:rPr>
              <w:t xml:space="preserve">75). </w:t>
            </w:r>
            <w:r w:rsidR="00EA73D4">
              <w:rPr>
                <w:rFonts w:ascii="Aptos" w:eastAsia="Aptos" w:hAnsi="Aptos" w:cs="Aptos"/>
              </w:rPr>
              <w:t>A</w:t>
            </w:r>
            <w:r w:rsidR="00BF3E17">
              <w:rPr>
                <w:rFonts w:ascii="Aptos" w:eastAsia="Aptos" w:hAnsi="Aptos" w:cs="Aptos"/>
              </w:rPr>
              <w:t xml:space="preserve"> stakeholder r</w:t>
            </w:r>
            <w:r w:rsidRPr="05302F5F">
              <w:rPr>
                <w:rFonts w:ascii="Aptos" w:eastAsia="Aptos" w:hAnsi="Aptos" w:cs="Aptos"/>
              </w:rPr>
              <w:t>ecommended outreach, mobile/remote offers</w:t>
            </w:r>
            <w:r w:rsidR="0023369C">
              <w:rPr>
                <w:rFonts w:ascii="Aptos" w:eastAsia="Aptos" w:hAnsi="Aptos" w:cs="Aptos"/>
              </w:rPr>
              <w:t xml:space="preserve"> of support</w:t>
            </w:r>
            <w:r w:rsidRPr="05302F5F">
              <w:rPr>
                <w:rFonts w:ascii="Aptos" w:eastAsia="Aptos" w:hAnsi="Aptos" w:cs="Aptos"/>
              </w:rPr>
              <w:t>, and links with farming networks.</w:t>
            </w:r>
          </w:p>
          <w:p w14:paraId="25301ABC" w14:textId="304D580A" w:rsidR="00260995" w:rsidRDefault="5C5F3567" w:rsidP="05302F5F">
            <w:pPr>
              <w:spacing w:after="160" w:line="276" w:lineRule="auto"/>
            </w:pPr>
            <w:r w:rsidRPr="05302F5F">
              <w:rPr>
                <w:rFonts w:ascii="Aptos" w:eastAsia="Aptos" w:hAnsi="Aptos" w:cs="Aptos"/>
              </w:rPr>
              <w:t xml:space="preserve">Regional service variation (urban/rural/coastal; north/south) </w:t>
            </w:r>
            <w:r w:rsidR="007565E1">
              <w:rPr>
                <w:rFonts w:ascii="Aptos" w:eastAsia="Aptos" w:hAnsi="Aptos" w:cs="Aptos"/>
              </w:rPr>
              <w:t>–</w:t>
            </w:r>
            <w:r w:rsidRPr="05302F5F">
              <w:rPr>
                <w:rFonts w:ascii="Aptos" w:eastAsia="Aptos" w:hAnsi="Aptos" w:cs="Aptos"/>
              </w:rPr>
              <w:t xml:space="preserve"> </w:t>
            </w:r>
            <w:r w:rsidR="007565E1">
              <w:rPr>
                <w:rFonts w:ascii="Aptos" w:eastAsia="Aptos" w:hAnsi="Aptos" w:cs="Aptos"/>
              </w:rPr>
              <w:t>a stakeholder suggest</w:t>
            </w:r>
            <w:r w:rsidR="00FD39DB">
              <w:rPr>
                <w:rFonts w:ascii="Aptos" w:eastAsia="Aptos" w:hAnsi="Aptos" w:cs="Aptos"/>
              </w:rPr>
              <w:t>ion</w:t>
            </w:r>
            <w:r w:rsidR="007565E1">
              <w:rPr>
                <w:rFonts w:ascii="Aptos" w:eastAsia="Aptos" w:hAnsi="Aptos" w:cs="Aptos"/>
              </w:rPr>
              <w:t xml:space="preserve"> to </w:t>
            </w:r>
            <w:r w:rsidRPr="05302F5F">
              <w:rPr>
                <w:rFonts w:ascii="Aptos" w:eastAsia="Aptos" w:hAnsi="Aptos" w:cs="Aptos"/>
              </w:rPr>
              <w:t xml:space="preserve">ensure </w:t>
            </w:r>
            <w:r w:rsidR="00D92821">
              <w:rPr>
                <w:rFonts w:ascii="Aptos" w:eastAsia="Aptos" w:hAnsi="Aptos" w:cs="Aptos"/>
              </w:rPr>
              <w:t>the</w:t>
            </w:r>
            <w:r w:rsidRPr="05302F5F">
              <w:rPr>
                <w:rFonts w:ascii="Aptos" w:eastAsia="Aptos" w:hAnsi="Aptos" w:cs="Aptos"/>
              </w:rPr>
              <w:t xml:space="preserve"> scope prompts commissioners to address local gaps, including mental health crisis pathways and inpatient settings (ID125).</w:t>
            </w:r>
          </w:p>
          <w:p w14:paraId="47EB4995" w14:textId="6257660C" w:rsidR="00260995" w:rsidRDefault="5C5F3567" w:rsidP="05302F5F">
            <w:pPr>
              <w:spacing w:after="160" w:line="276" w:lineRule="auto"/>
            </w:pPr>
            <w:r w:rsidRPr="05302F5F">
              <w:rPr>
                <w:rFonts w:ascii="Aptos" w:eastAsia="Aptos" w:hAnsi="Aptos" w:cs="Aptos"/>
                <w:u w:val="single"/>
              </w:rPr>
              <w:t>Related to Inclusion health and other vulnerable groups:</w:t>
            </w:r>
          </w:p>
          <w:p w14:paraId="3A427E91" w14:textId="218C7504" w:rsidR="00260995" w:rsidRDefault="5C5F3567" w:rsidP="05302F5F">
            <w:pPr>
              <w:spacing w:after="160" w:line="276" w:lineRule="auto"/>
            </w:pPr>
            <w:r w:rsidRPr="05302F5F">
              <w:rPr>
                <w:rFonts w:ascii="Aptos" w:eastAsia="Aptos" w:hAnsi="Aptos" w:cs="Aptos"/>
              </w:rPr>
              <w:t xml:space="preserve">Carers (including where </w:t>
            </w:r>
            <w:r w:rsidR="00B874E1">
              <w:rPr>
                <w:rFonts w:ascii="Aptos" w:eastAsia="Aptos" w:hAnsi="Aptos" w:cs="Aptos"/>
              </w:rPr>
              <w:t xml:space="preserve">the </w:t>
            </w:r>
            <w:r w:rsidRPr="05302F5F">
              <w:rPr>
                <w:rFonts w:ascii="Aptos" w:eastAsia="Aptos" w:hAnsi="Aptos" w:cs="Aptos"/>
              </w:rPr>
              <w:t xml:space="preserve">victim is caring for the perpetrator) </w:t>
            </w:r>
            <w:r w:rsidR="00026B83">
              <w:rPr>
                <w:rFonts w:ascii="Aptos" w:eastAsia="Aptos" w:hAnsi="Aptos" w:cs="Aptos"/>
              </w:rPr>
              <w:t>–</w:t>
            </w:r>
            <w:r w:rsidRPr="05302F5F">
              <w:rPr>
                <w:rFonts w:ascii="Aptos" w:eastAsia="Aptos" w:hAnsi="Aptos" w:cs="Aptos"/>
              </w:rPr>
              <w:t xml:space="preserve"> </w:t>
            </w:r>
            <w:r w:rsidR="00026B83">
              <w:rPr>
                <w:rFonts w:ascii="Aptos" w:eastAsia="Aptos" w:hAnsi="Aptos" w:cs="Aptos"/>
              </w:rPr>
              <w:t>stakeholders suggest this is</w:t>
            </w:r>
            <w:r w:rsidRPr="05302F5F">
              <w:rPr>
                <w:rFonts w:ascii="Aptos" w:eastAsia="Aptos" w:hAnsi="Aptos" w:cs="Aptos"/>
              </w:rPr>
              <w:t xml:space="preserve"> under‑researched</w:t>
            </w:r>
            <w:r w:rsidR="00AD18B7">
              <w:rPr>
                <w:rFonts w:ascii="Aptos" w:eastAsia="Aptos" w:hAnsi="Aptos" w:cs="Aptos"/>
              </w:rPr>
              <w:t xml:space="preserve"> and</w:t>
            </w:r>
            <w:r w:rsidRPr="05302F5F">
              <w:rPr>
                <w:rFonts w:ascii="Aptos" w:eastAsia="Aptos" w:hAnsi="Aptos" w:cs="Aptos"/>
              </w:rPr>
              <w:t xml:space="preserve"> carers are over‑represented in Domestic Homicide Reviews. </w:t>
            </w:r>
            <w:r w:rsidR="003D49D3">
              <w:rPr>
                <w:rFonts w:ascii="Aptos" w:eastAsia="Aptos" w:hAnsi="Aptos" w:cs="Aptos"/>
              </w:rPr>
              <w:lastRenderedPageBreak/>
              <w:t>Suggestion to a</w:t>
            </w:r>
            <w:r w:rsidRPr="05302F5F">
              <w:rPr>
                <w:rFonts w:ascii="Aptos" w:eastAsia="Aptos" w:hAnsi="Aptos" w:cs="Aptos"/>
              </w:rPr>
              <w:t xml:space="preserve">dd carers explicitly to EHIA; include both adult and young carers and note that carers can be victims and/or perpetrators </w:t>
            </w:r>
            <w:r w:rsidR="008D0208">
              <w:rPr>
                <w:rFonts w:ascii="Aptos" w:eastAsia="Aptos" w:hAnsi="Aptos" w:cs="Aptos"/>
              </w:rPr>
              <w:t>of domestic abuse</w:t>
            </w:r>
            <w:r w:rsidR="00322C71">
              <w:rPr>
                <w:rFonts w:ascii="Aptos" w:eastAsia="Aptos" w:hAnsi="Aptos" w:cs="Aptos"/>
              </w:rPr>
              <w:t xml:space="preserve"> </w:t>
            </w:r>
            <w:r w:rsidRPr="05302F5F">
              <w:rPr>
                <w:rFonts w:ascii="Aptos" w:eastAsia="Aptos" w:hAnsi="Aptos" w:cs="Aptos"/>
              </w:rPr>
              <w:t>(ID21, D62, ID62).</w:t>
            </w:r>
          </w:p>
          <w:p w14:paraId="3E77DA5D" w14:textId="61EECA85" w:rsidR="00260995" w:rsidRDefault="5C5F3567" w:rsidP="05302F5F">
            <w:pPr>
              <w:spacing w:after="160" w:line="276" w:lineRule="auto"/>
            </w:pPr>
            <w:r w:rsidRPr="05302F5F">
              <w:rPr>
                <w:rFonts w:ascii="Aptos" w:eastAsia="Aptos" w:hAnsi="Aptos" w:cs="Aptos"/>
              </w:rPr>
              <w:t xml:space="preserve">Unaccompanied asylum seekers / migrant survivors </w:t>
            </w:r>
            <w:r w:rsidR="00954A0C">
              <w:rPr>
                <w:rFonts w:ascii="Aptos" w:eastAsia="Aptos" w:hAnsi="Aptos" w:cs="Aptos"/>
              </w:rPr>
              <w:t>–</w:t>
            </w:r>
            <w:r w:rsidRPr="05302F5F">
              <w:rPr>
                <w:rFonts w:ascii="Aptos" w:eastAsia="Aptos" w:hAnsi="Aptos" w:cs="Aptos"/>
              </w:rPr>
              <w:t xml:space="preserve"> </w:t>
            </w:r>
            <w:r w:rsidR="00954A0C">
              <w:rPr>
                <w:rFonts w:ascii="Aptos" w:eastAsia="Aptos" w:hAnsi="Aptos" w:cs="Aptos"/>
              </w:rPr>
              <w:t>can be</w:t>
            </w:r>
            <w:r w:rsidRPr="05302F5F">
              <w:rPr>
                <w:rFonts w:ascii="Aptos" w:eastAsia="Aptos" w:hAnsi="Aptos" w:cs="Aptos"/>
              </w:rPr>
              <w:t xml:space="preserve"> particularly vulnerable due to precarious status, E</w:t>
            </w:r>
            <w:r w:rsidR="00603D7A">
              <w:rPr>
                <w:rFonts w:ascii="Aptos" w:eastAsia="Aptos" w:hAnsi="Aptos" w:cs="Aptos"/>
              </w:rPr>
              <w:t xml:space="preserve">nglish as an additional </w:t>
            </w:r>
            <w:r w:rsidRPr="05302F5F">
              <w:rPr>
                <w:rFonts w:ascii="Aptos" w:eastAsia="Aptos" w:hAnsi="Aptos" w:cs="Aptos"/>
              </w:rPr>
              <w:t>L</w:t>
            </w:r>
            <w:r w:rsidR="00603D7A">
              <w:rPr>
                <w:rFonts w:ascii="Aptos" w:eastAsia="Aptos" w:hAnsi="Aptos" w:cs="Aptos"/>
              </w:rPr>
              <w:t>anguage</w:t>
            </w:r>
            <w:r w:rsidRPr="05302F5F">
              <w:rPr>
                <w:rFonts w:ascii="Aptos" w:eastAsia="Aptos" w:hAnsi="Aptos" w:cs="Aptos"/>
              </w:rPr>
              <w:t>, and access barriers (ID72; ID54).</w:t>
            </w:r>
          </w:p>
          <w:p w14:paraId="1E2E1E2F" w14:textId="20DC2F8D" w:rsidR="00260995" w:rsidRDefault="5C5F3567" w:rsidP="05302F5F">
            <w:pPr>
              <w:spacing w:after="160" w:line="276" w:lineRule="auto"/>
            </w:pPr>
            <w:r w:rsidRPr="05302F5F">
              <w:rPr>
                <w:rFonts w:ascii="Aptos" w:eastAsia="Aptos" w:hAnsi="Aptos" w:cs="Aptos"/>
              </w:rPr>
              <w:t xml:space="preserve">Armed Forces communities </w:t>
            </w:r>
            <w:r w:rsidR="002C1394">
              <w:rPr>
                <w:rFonts w:ascii="Aptos" w:eastAsia="Aptos" w:hAnsi="Aptos" w:cs="Aptos"/>
              </w:rPr>
              <w:t>–</w:t>
            </w:r>
            <w:r w:rsidRPr="05302F5F">
              <w:rPr>
                <w:rFonts w:ascii="Aptos" w:eastAsia="Aptos" w:hAnsi="Aptos" w:cs="Aptos"/>
              </w:rPr>
              <w:t xml:space="preserve"> </w:t>
            </w:r>
            <w:r w:rsidR="002C1394">
              <w:rPr>
                <w:rFonts w:ascii="Aptos" w:eastAsia="Aptos" w:hAnsi="Aptos" w:cs="Aptos"/>
              </w:rPr>
              <w:t>a stakeholder noted that</w:t>
            </w:r>
            <w:r w:rsidRPr="05302F5F">
              <w:rPr>
                <w:rFonts w:ascii="Aptos" w:eastAsia="Aptos" w:hAnsi="Aptos" w:cs="Aptos"/>
              </w:rPr>
              <w:t xml:space="preserve"> mobility, periods of separation, confidentiality/career concerns, culture and trauma exposure may suppress disclosure </w:t>
            </w:r>
            <w:r w:rsidR="00C823F7">
              <w:rPr>
                <w:rFonts w:ascii="Aptos" w:eastAsia="Aptos" w:hAnsi="Aptos" w:cs="Aptos"/>
              </w:rPr>
              <w:t>of domestic abuse</w:t>
            </w:r>
            <w:r w:rsidRPr="05302F5F">
              <w:rPr>
                <w:rFonts w:ascii="Aptos" w:eastAsia="Aptos" w:hAnsi="Aptos" w:cs="Aptos"/>
              </w:rPr>
              <w:t xml:space="preserve"> and engagement </w:t>
            </w:r>
            <w:r w:rsidR="00C823F7">
              <w:rPr>
                <w:rFonts w:ascii="Aptos" w:eastAsia="Aptos" w:hAnsi="Aptos" w:cs="Aptos"/>
              </w:rPr>
              <w:t>with support programmes and services</w:t>
            </w:r>
            <w:r w:rsidRPr="05302F5F">
              <w:rPr>
                <w:rFonts w:ascii="Aptos" w:eastAsia="Aptos" w:hAnsi="Aptos" w:cs="Aptos"/>
              </w:rPr>
              <w:t xml:space="preserve"> (ID68).</w:t>
            </w:r>
          </w:p>
          <w:p w14:paraId="17645B3C" w14:textId="0C8E6053" w:rsidR="00260995" w:rsidRDefault="5C5F3567" w:rsidP="05302F5F">
            <w:pPr>
              <w:spacing w:after="160" w:line="276" w:lineRule="auto"/>
            </w:pPr>
            <w:r w:rsidRPr="05302F5F">
              <w:rPr>
                <w:rFonts w:ascii="Aptos" w:eastAsia="Aptos" w:hAnsi="Aptos" w:cs="Aptos"/>
              </w:rPr>
              <w:t>Perpetrators and people with lived experience of substance use - noted gap—add perpetrator‑focused content and lived‑experience input from addiction services (ID141; D148).</w:t>
            </w:r>
          </w:p>
          <w:p w14:paraId="786D4742" w14:textId="3A1908E4" w:rsidR="00260995" w:rsidRDefault="5C5F3567" w:rsidP="05302F5F">
            <w:pPr>
              <w:spacing w:after="160" w:line="276" w:lineRule="auto"/>
            </w:pPr>
            <w:r w:rsidRPr="05302F5F">
              <w:rPr>
                <w:rFonts w:ascii="Aptos" w:eastAsia="Aptos" w:hAnsi="Aptos" w:cs="Aptos"/>
              </w:rPr>
              <w:t xml:space="preserve">Young people experiencing abuse in their intimate relationships: </w:t>
            </w:r>
            <w:r w:rsidR="00E32D5A">
              <w:rPr>
                <w:rFonts w:ascii="Aptos" w:eastAsia="Aptos" w:hAnsi="Aptos" w:cs="Aptos"/>
              </w:rPr>
              <w:t>e</w:t>
            </w:r>
            <w:r w:rsidRPr="05302F5F">
              <w:rPr>
                <w:rFonts w:ascii="Aptos" w:eastAsia="Aptos" w:hAnsi="Aptos" w:cs="Aptos"/>
              </w:rPr>
              <w:t>nsure explicit inclusion and tailored pathways (ID72).</w:t>
            </w:r>
          </w:p>
          <w:p w14:paraId="2C8DAD59" w14:textId="5572118D" w:rsidR="00260995" w:rsidRPr="000930E2" w:rsidRDefault="5C5F3567" w:rsidP="05302F5F">
            <w:pPr>
              <w:spacing w:after="160" w:line="276" w:lineRule="auto"/>
              <w:rPr>
                <w:rFonts w:ascii="Aptos" w:eastAsia="Aptos" w:hAnsi="Aptos" w:cs="Aptos"/>
              </w:rPr>
            </w:pPr>
            <w:r w:rsidRPr="05302F5F">
              <w:rPr>
                <w:rFonts w:ascii="Aptos" w:eastAsia="Aptos" w:hAnsi="Aptos" w:cs="Aptos"/>
              </w:rPr>
              <w:t xml:space="preserve">Health and social care workers as potential </w:t>
            </w:r>
            <w:r w:rsidR="0035080C">
              <w:rPr>
                <w:rFonts w:ascii="Aptos" w:eastAsia="Aptos" w:hAnsi="Aptos" w:cs="Aptos"/>
              </w:rPr>
              <w:t>victim</w:t>
            </w:r>
            <w:r w:rsidR="0076598F">
              <w:rPr>
                <w:rFonts w:ascii="Aptos" w:eastAsia="Aptos" w:hAnsi="Aptos" w:cs="Aptos"/>
              </w:rPr>
              <w:t>-</w:t>
            </w:r>
            <w:r w:rsidRPr="05302F5F">
              <w:rPr>
                <w:rFonts w:ascii="Aptos" w:eastAsia="Aptos" w:hAnsi="Aptos" w:cs="Aptos"/>
              </w:rPr>
              <w:t>survivors - highlight access, confidentiality, and occupational risks (IF75)</w:t>
            </w:r>
            <w:r w:rsidR="005844AC">
              <w:rPr>
                <w:rFonts w:ascii="Aptos" w:eastAsia="Aptos" w:hAnsi="Aptos" w:cs="Aptos"/>
              </w:rPr>
              <w:t xml:space="preserve"> and m</w:t>
            </w:r>
            <w:r w:rsidRPr="05302F5F">
              <w:rPr>
                <w:rFonts w:ascii="Aptos" w:eastAsia="Aptos" w:hAnsi="Aptos" w:cs="Aptos"/>
              </w:rPr>
              <w:t>odern slavery / exploitation - explicitly include links between domestic abuse and exploitation.</w:t>
            </w:r>
          </w:p>
          <w:p w14:paraId="6EE43EE4" w14:textId="2D695B39" w:rsidR="00260995" w:rsidRDefault="5C5F3567" w:rsidP="05302F5F">
            <w:pPr>
              <w:spacing w:after="160" w:line="276" w:lineRule="auto"/>
            </w:pPr>
            <w:r w:rsidRPr="05302F5F">
              <w:rPr>
                <w:rFonts w:ascii="Aptos" w:eastAsia="Aptos" w:hAnsi="Aptos" w:cs="Aptos"/>
              </w:rPr>
              <w:t xml:space="preserve">End‑of‑life care and oncology - domestic abuse may co‑occur; diagnosis or treatment can escalate abuse or disrupt care. Symptoms of abuse may be misattributed to cancer or its treatment, reducing opportunities for enquiry and safeguarding (ID62). </w:t>
            </w:r>
            <w:r w:rsidR="0023079F" w:rsidRPr="005844AC">
              <w:rPr>
                <w:rFonts w:ascii="Aptos" w:eastAsia="Aptos" w:hAnsi="Aptos" w:cs="Aptos"/>
              </w:rPr>
              <w:t xml:space="preserve">A cancer diagnosis or treatment can increase vulnerability to abuse or disrupt access to support. Symptoms or signs </w:t>
            </w:r>
            <w:r w:rsidR="00F60237" w:rsidRPr="005844AC">
              <w:rPr>
                <w:rFonts w:ascii="Aptos" w:eastAsia="Aptos" w:hAnsi="Aptos" w:cs="Aptos"/>
              </w:rPr>
              <w:t>related to</w:t>
            </w:r>
            <w:r w:rsidR="0023079F" w:rsidRPr="005844AC">
              <w:rPr>
                <w:rFonts w:ascii="Aptos" w:eastAsia="Aptos" w:hAnsi="Aptos" w:cs="Aptos"/>
              </w:rPr>
              <w:t xml:space="preserve"> domestic abuse may be mistaken for effects of cancer or its treatment, reducing opportunities for safe enquiry and safeguarding. Improving the recognition of these dynamics is essential to support equitable healthcare access and ensure that victim-survivors receive appropriate, trauma</w:t>
            </w:r>
            <w:r w:rsidR="0023079F" w:rsidRPr="005844AC">
              <w:rPr>
                <w:rFonts w:ascii="Aptos" w:eastAsia="Aptos" w:hAnsi="Aptos" w:cs="Aptos"/>
              </w:rPr>
              <w:noBreakHyphen/>
              <w:t>informed enquiry and care.</w:t>
            </w:r>
            <w:r w:rsidR="00C94622" w:rsidRPr="005844AC">
              <w:rPr>
                <w:rFonts w:ascii="Aptos" w:eastAsia="Aptos" w:hAnsi="Aptos" w:cs="Aptos"/>
              </w:rPr>
              <w:t xml:space="preserve"> </w:t>
            </w:r>
            <w:r w:rsidR="0017315D">
              <w:rPr>
                <w:rFonts w:ascii="Aptos" w:eastAsia="Aptos" w:hAnsi="Aptos" w:cs="Aptos"/>
              </w:rPr>
              <w:t>The stakeholder suggested exploration of</w:t>
            </w:r>
            <w:r w:rsidRPr="05302F5F">
              <w:rPr>
                <w:rFonts w:ascii="Aptos" w:eastAsia="Aptos" w:hAnsi="Aptos" w:cs="Aptos"/>
              </w:rPr>
              <w:t xml:space="preserve"> enquiry, safety planning and continuity in oncology and end‑of‑life pathways.</w:t>
            </w:r>
            <w:r w:rsidR="00890922">
              <w:rPr>
                <w:rFonts w:ascii="Aptos" w:eastAsia="Aptos" w:hAnsi="Aptos" w:cs="Aptos"/>
              </w:rPr>
              <w:t xml:space="preserve"> </w:t>
            </w:r>
          </w:p>
          <w:p w14:paraId="5E1E7A86" w14:textId="15705CE5" w:rsidR="00260995" w:rsidRDefault="5C5F3567" w:rsidP="05302F5F">
            <w:pPr>
              <w:spacing w:after="160" w:line="276" w:lineRule="auto"/>
            </w:pPr>
            <w:r w:rsidRPr="05302F5F">
              <w:rPr>
                <w:rFonts w:ascii="Aptos" w:eastAsia="Aptos" w:hAnsi="Aptos" w:cs="Aptos"/>
              </w:rPr>
              <w:t>Mental ill‑health as a mechanism of inequality - stigma, diagnostic overshadowing and service thresholds reduce safe enquiry and access; secondary care, crisis, liaison and perinatal mental health settings require explicit attention (ID125). Proposed changes: name these settings in scope; add privacy‑preserving enquiry, multi‑agency safety planning, and clear referral routes.</w:t>
            </w:r>
          </w:p>
          <w:p w14:paraId="33377971" w14:textId="6C6D7C3C" w:rsidR="00260995" w:rsidRPr="009D63B4" w:rsidRDefault="5C5F3567" w:rsidP="05302F5F">
            <w:pPr>
              <w:spacing w:after="160" w:line="276" w:lineRule="auto"/>
              <w:rPr>
                <w:u w:val="single"/>
              </w:rPr>
            </w:pPr>
            <w:r w:rsidRPr="009D63B4">
              <w:rPr>
                <w:rFonts w:ascii="Aptos" w:eastAsia="Aptos" w:hAnsi="Aptos" w:cs="Aptos"/>
                <w:u w:val="single"/>
              </w:rPr>
              <w:t>Related to Data and measurement:</w:t>
            </w:r>
          </w:p>
          <w:p w14:paraId="496ACA1E" w14:textId="7022DC2F" w:rsidR="00260995" w:rsidRDefault="5C5F3567" w:rsidP="05302F5F">
            <w:pPr>
              <w:spacing w:after="160" w:line="276" w:lineRule="auto"/>
            </w:pPr>
            <w:r w:rsidRPr="05302F5F">
              <w:rPr>
                <w:rFonts w:ascii="Aptos" w:eastAsia="Aptos" w:hAnsi="Aptos" w:cs="Aptos"/>
              </w:rPr>
              <w:t>Address potential misuse or misinterpretation of statistics; commit to sex‑disaggregated, intersectional reporting with transparent caveats (ID81).</w:t>
            </w:r>
          </w:p>
          <w:p w14:paraId="08116A84" w14:textId="2C008DFE" w:rsidR="00260995" w:rsidRDefault="5C5F3567" w:rsidP="05302F5F">
            <w:pPr>
              <w:spacing w:after="160" w:line="276" w:lineRule="auto"/>
            </w:pPr>
            <w:r w:rsidRPr="05302F5F">
              <w:rPr>
                <w:rFonts w:ascii="Aptos" w:eastAsia="Aptos" w:hAnsi="Aptos" w:cs="Aptos"/>
              </w:rPr>
              <w:t>Specify the need to record accessibility needs (e.g., SLCN, interpreting), brain‑injury flags, carer status, and immigration status (where safe and appropriate).</w:t>
            </w:r>
          </w:p>
          <w:p w14:paraId="4B968F5D" w14:textId="5EB4E556" w:rsidR="00D41027" w:rsidRPr="004A7780" w:rsidRDefault="00D41027" w:rsidP="004A7780">
            <w:pPr>
              <w:spacing w:line="276" w:lineRule="auto"/>
              <w:rPr>
                <w:rFonts w:ascii="Aptos" w:eastAsia="Aptos" w:hAnsi="Aptos" w:cs="Aptos"/>
              </w:rPr>
            </w:pPr>
            <w:r w:rsidRPr="004A7780">
              <w:rPr>
                <w:rFonts w:ascii="Aptos" w:eastAsia="Aptos" w:hAnsi="Aptos" w:cs="Aptos"/>
              </w:rPr>
              <w:t xml:space="preserve">Domestic abuse can </w:t>
            </w:r>
            <w:r w:rsidR="00E7668B" w:rsidRPr="004A7780">
              <w:rPr>
                <w:rFonts w:ascii="Aptos" w:eastAsia="Aptos" w:hAnsi="Aptos" w:cs="Aptos"/>
              </w:rPr>
              <w:t xml:space="preserve">potentially </w:t>
            </w:r>
            <w:r w:rsidRPr="004A7780">
              <w:rPr>
                <w:rFonts w:ascii="Aptos" w:eastAsia="Aptos" w:hAnsi="Aptos" w:cs="Aptos"/>
              </w:rPr>
              <w:t>impair an individual’s decision</w:t>
            </w:r>
            <w:r w:rsidRPr="004A7780">
              <w:rPr>
                <w:rFonts w:ascii="Aptos" w:eastAsia="Aptos" w:hAnsi="Aptos" w:cs="Aptos"/>
              </w:rPr>
              <w:noBreakHyphen/>
              <w:t>making abilities, particularly where coercive control affects the</w:t>
            </w:r>
            <w:r w:rsidR="000B66D4" w:rsidRPr="004A7780">
              <w:rPr>
                <w:rFonts w:ascii="Aptos" w:eastAsia="Aptos" w:hAnsi="Aptos" w:cs="Aptos"/>
              </w:rPr>
              <w:t xml:space="preserve"> person’s</w:t>
            </w:r>
            <w:r w:rsidRPr="004A7780">
              <w:rPr>
                <w:rFonts w:ascii="Aptos" w:eastAsia="Aptos" w:hAnsi="Aptos" w:cs="Aptos"/>
              </w:rPr>
              <w:t xml:space="preserve"> capacity to understand or weigh information, </w:t>
            </w:r>
            <w:r w:rsidRPr="004A7780">
              <w:rPr>
                <w:rFonts w:ascii="Aptos" w:eastAsia="Aptos" w:hAnsi="Aptos" w:cs="Aptos"/>
              </w:rPr>
              <w:lastRenderedPageBreak/>
              <w:t xml:space="preserve">making the Mental Capacity Act 2005 </w:t>
            </w:r>
            <w:r w:rsidR="001A3339" w:rsidRPr="004A7780">
              <w:rPr>
                <w:rFonts w:ascii="Aptos" w:eastAsia="Aptos" w:hAnsi="Aptos" w:cs="Aptos"/>
              </w:rPr>
              <w:t>a consideration</w:t>
            </w:r>
            <w:r w:rsidRPr="004A7780">
              <w:rPr>
                <w:rFonts w:ascii="Aptos" w:eastAsia="Aptos" w:hAnsi="Aptos" w:cs="Aptos"/>
              </w:rPr>
              <w:t xml:space="preserve"> when applying the Domestic Abuse Act 2021</w:t>
            </w:r>
            <w:r w:rsidR="006E63C3" w:rsidRPr="004A7780">
              <w:rPr>
                <w:rFonts w:ascii="Aptos" w:eastAsia="Aptos" w:hAnsi="Aptos" w:cs="Aptos"/>
              </w:rPr>
              <w:t xml:space="preserve">. </w:t>
            </w:r>
            <w:r w:rsidRPr="004A7780">
              <w:rPr>
                <w:rFonts w:ascii="Aptos" w:eastAsia="Aptos" w:hAnsi="Aptos" w:cs="Aptos"/>
              </w:rPr>
              <w:t>Serious case reviews highlight the need for timely, decision</w:t>
            </w:r>
            <w:r w:rsidRPr="004A7780">
              <w:rPr>
                <w:rFonts w:ascii="Aptos" w:eastAsia="Aptos" w:hAnsi="Aptos" w:cs="Aptos"/>
              </w:rPr>
              <w:noBreakHyphen/>
              <w:t>specific mental capacity assessments in situations involving domestic abuse, especially where confusion, cognitive impairment or fluctuating mental wellbeing are</w:t>
            </w:r>
            <w:r w:rsidR="00606162" w:rsidRPr="004A7780">
              <w:rPr>
                <w:rFonts w:ascii="Aptos" w:eastAsia="Aptos" w:hAnsi="Aptos" w:cs="Aptos"/>
              </w:rPr>
              <w:t xml:space="preserve"> potentially</w:t>
            </w:r>
            <w:r w:rsidRPr="004A7780">
              <w:rPr>
                <w:rFonts w:ascii="Aptos" w:eastAsia="Aptos" w:hAnsi="Aptos" w:cs="Aptos"/>
              </w:rPr>
              <w:t xml:space="preserve"> present. This </w:t>
            </w:r>
            <w:r w:rsidR="00923011" w:rsidRPr="004A7780">
              <w:rPr>
                <w:rFonts w:ascii="Aptos" w:eastAsia="Aptos" w:hAnsi="Aptos" w:cs="Aptos"/>
              </w:rPr>
              <w:t xml:space="preserve">may be </w:t>
            </w:r>
            <w:r w:rsidRPr="004A7780">
              <w:rPr>
                <w:rFonts w:ascii="Aptos" w:eastAsia="Aptos" w:hAnsi="Aptos" w:cs="Aptos"/>
              </w:rPr>
              <w:t xml:space="preserve">important </w:t>
            </w:r>
            <w:r w:rsidR="00923011" w:rsidRPr="004A7780">
              <w:rPr>
                <w:rFonts w:ascii="Aptos" w:eastAsia="Aptos" w:hAnsi="Aptos" w:cs="Aptos"/>
              </w:rPr>
              <w:t xml:space="preserve">particularly </w:t>
            </w:r>
            <w:r w:rsidRPr="004A7780">
              <w:rPr>
                <w:rFonts w:ascii="Aptos" w:eastAsia="Aptos" w:hAnsi="Aptos" w:cs="Aptos"/>
              </w:rPr>
              <w:t xml:space="preserve">for older people or those with dementia, who face heightened vulnerability to abuse and may </w:t>
            </w:r>
            <w:r w:rsidR="00720CBE" w:rsidRPr="004A7780">
              <w:rPr>
                <w:rFonts w:ascii="Aptos" w:eastAsia="Aptos" w:hAnsi="Aptos" w:cs="Aptos"/>
              </w:rPr>
              <w:t>find it difficult</w:t>
            </w:r>
            <w:r w:rsidRPr="004A7780">
              <w:rPr>
                <w:rFonts w:ascii="Aptos" w:eastAsia="Aptos" w:hAnsi="Aptos" w:cs="Aptos"/>
              </w:rPr>
              <w:t xml:space="preserve"> to consent to support, disclose harm, or engage with interventions.</w:t>
            </w:r>
          </w:p>
          <w:p w14:paraId="135CEB27" w14:textId="5611AFB1" w:rsidR="00260995" w:rsidRPr="007D5A3D" w:rsidRDefault="341A2107" w:rsidP="05302F5F">
            <w:pPr>
              <w:pStyle w:val="Paragraphnonumbers"/>
              <w:rPr>
                <w:rFonts w:ascii="Aptos" w:eastAsia="Aptos" w:hAnsi="Aptos" w:cs="Aptos"/>
                <w:u w:val="single"/>
              </w:rPr>
            </w:pPr>
            <w:r w:rsidRPr="007D5A3D">
              <w:rPr>
                <w:rFonts w:ascii="Aptos" w:eastAsia="Aptos" w:hAnsi="Aptos" w:cs="Aptos"/>
                <w:u w:val="single"/>
              </w:rPr>
              <w:t>Mental ill</w:t>
            </w:r>
            <w:r w:rsidRPr="007D5A3D">
              <w:rPr>
                <w:rFonts w:ascii="Cambria Math" w:eastAsia="Aptos" w:hAnsi="Cambria Math" w:cs="Cambria Math"/>
                <w:u w:val="single"/>
              </w:rPr>
              <w:t>‑</w:t>
            </w:r>
            <w:r w:rsidRPr="007D5A3D">
              <w:rPr>
                <w:rFonts w:ascii="Aptos" w:eastAsia="Aptos" w:hAnsi="Aptos" w:cs="Aptos"/>
                <w:u w:val="single"/>
              </w:rPr>
              <w:t>health as an inequality mechanism</w:t>
            </w:r>
          </w:p>
          <w:p w14:paraId="218FA360" w14:textId="02D4B813" w:rsidR="00260995" w:rsidRDefault="341A2107" w:rsidP="05302F5F">
            <w:pPr>
              <w:pStyle w:val="Paragraphnonumbers"/>
            </w:pPr>
            <w:r w:rsidRPr="05302F5F">
              <w:t>Mental ill‑health can operate as a distinct mechanism contributing to inequality in the identification and response to domestic abuse. Stakeholders</w:t>
            </w:r>
            <w:r w:rsidR="00C17B29">
              <w:t xml:space="preserve"> (ID 125, King</w:t>
            </w:r>
            <w:r w:rsidR="001D1A5A">
              <w:t>’</w:t>
            </w:r>
            <w:r w:rsidR="002C4D2A">
              <w:t>s Women</w:t>
            </w:r>
            <w:r w:rsidR="001D1A5A">
              <w:t>’</w:t>
            </w:r>
            <w:r w:rsidR="002C4D2A">
              <w:t>s Health)</w:t>
            </w:r>
            <w:r w:rsidRPr="05302F5F">
              <w:t xml:space="preserve"> highlighted that people with mental health conditions may experience reduced credibility, stigma, or diagnostic overshadowing within services, which can limit the likelihood of safe enquiry and early recognition of abuse. Mental ill‑health may also create barriers to disclosure, linked to fears of not being believed, concerns over child safeguarding actions, and fear of coercive or punitive responses from services. In addition, people with significant mental health difficulties may face reduced access to domestic abuse interventions because of service thresholds, perceptions of being “too complex”, medication or sedation effects, or organisational restrictions in inpatient or crisis services. </w:t>
            </w:r>
            <w:r w:rsidR="15340B48" w:rsidRPr="05302F5F">
              <w:t>Further, t</w:t>
            </w:r>
            <w:r w:rsidRPr="05302F5F">
              <w:t>hese factors may disproportionately affect disabled people, neurodivergent people, those with co‑occurring substance use, and people experiencing socioeconomic disadvantage.</w:t>
            </w:r>
          </w:p>
          <w:p w14:paraId="7F2DC4FE" w14:textId="57D15870" w:rsidR="00260995" w:rsidRPr="009D63B4" w:rsidRDefault="341A2107" w:rsidP="05302F5F">
            <w:pPr>
              <w:pStyle w:val="Paragraphnonumbers"/>
              <w:rPr>
                <w:u w:val="single"/>
              </w:rPr>
            </w:pPr>
            <w:r w:rsidRPr="009D63B4">
              <w:rPr>
                <w:u w:val="single"/>
              </w:rPr>
              <w:t>Underserved mental health populations</w:t>
            </w:r>
          </w:p>
          <w:p w14:paraId="1B597EE1" w14:textId="6B908A10" w:rsidR="00260995" w:rsidRDefault="341A2107" w:rsidP="05302F5F">
            <w:pPr>
              <w:pStyle w:val="Paragraphnonumbers"/>
            </w:pPr>
            <w:r w:rsidRPr="05302F5F">
              <w:t>People with severe mental illness, including psychosis, and people with personality disorder diagnoses face increased prevalence of domestic abuse and may experience profound barriers to identification and support because of stigma, risk‑focused service cultures, and the complexity of their needs. People detained under the Mental Health Act may face unique challenges related to power dynamics, coercion, reduced privacy, and limitations on autonomy, all of which can interact with dynamics of domestic abuse. Perinatal mental health service users</w:t>
            </w:r>
            <w:r w:rsidR="27F586B1" w:rsidRPr="05302F5F">
              <w:t xml:space="preserve"> </w:t>
            </w:r>
            <w:r w:rsidRPr="05302F5F">
              <w:t>experience increased risk of domestic abuse and may encounter inequalities in access, continuity, and trust. Explicit recognition of these groups is important to ensure that secondary care, crisis, and perinatal mental health pathways are appropriately reflected in the scope</w:t>
            </w:r>
            <w:r w:rsidR="3CFD766B" w:rsidRPr="05302F5F">
              <w:t xml:space="preserve"> and guideline development</w:t>
            </w:r>
            <w:r w:rsidR="0070482F">
              <w:t xml:space="preserve"> (ID 125, King’s Women’s Health)</w:t>
            </w:r>
            <w:r w:rsidRPr="05302F5F">
              <w:t>.</w:t>
            </w:r>
          </w:p>
          <w:p w14:paraId="371287CF" w14:textId="5840F080" w:rsidR="00260995" w:rsidRPr="009D63B4" w:rsidRDefault="341A2107" w:rsidP="05302F5F">
            <w:pPr>
              <w:pStyle w:val="Paragraphnonumbers"/>
              <w:rPr>
                <w:u w:val="single"/>
              </w:rPr>
            </w:pPr>
            <w:r w:rsidRPr="009D63B4">
              <w:rPr>
                <w:u w:val="single"/>
              </w:rPr>
              <w:t>Mental health service settings as sites of inequality</w:t>
            </w:r>
          </w:p>
          <w:p w14:paraId="0FE3B815" w14:textId="7379C441" w:rsidR="00260995" w:rsidRPr="00F27A2E" w:rsidRDefault="669668A4" w:rsidP="00F27A2E">
            <w:pPr>
              <w:pStyle w:val="Paragraphnonumbers"/>
            </w:pPr>
            <w:r w:rsidRPr="05302F5F">
              <w:t>D</w:t>
            </w:r>
            <w:r w:rsidR="341A2107" w:rsidRPr="05302F5F">
              <w:t xml:space="preserve">omestic abuse identification and response in secondary mental health care—including inpatient wards, crisis resolution/home treatment teams, liaison psychiatry, and emergency mental health pathways—requires explicit consideration. These settings present </w:t>
            </w:r>
            <w:r w:rsidR="67E6DC50" w:rsidRPr="05302F5F">
              <w:t>barriers</w:t>
            </w:r>
            <w:r w:rsidR="341A2107" w:rsidRPr="05302F5F">
              <w:t xml:space="preserve">, including reduced privacy for safe enquiry, constraints on communication, and challenges in managing perpetrator presence or contact. They also </w:t>
            </w:r>
            <w:r w:rsidR="341A2107" w:rsidRPr="05302F5F">
              <w:lastRenderedPageBreak/>
              <w:t>serve populations with elevated domestic abuse prevalence and multiple intersecting disadvantages. Ensuring these settings are explicitly included in considerations of equality and health inequalities will support more equitable identification, safety planning, and access to appropriate interventions</w:t>
            </w:r>
            <w:r w:rsidR="00270C99">
              <w:t xml:space="preserve"> (ID 125, King’s Women’s Health)</w:t>
            </w:r>
            <w:r w:rsidR="341A2107" w:rsidRPr="05302F5F">
              <w:t>.</w:t>
            </w:r>
          </w:p>
        </w:tc>
      </w:tr>
    </w:tbl>
    <w:p w14:paraId="005C9048" w14:textId="77777777" w:rsidR="00B50444" w:rsidRDefault="00B50444" w:rsidP="00C14F15">
      <w:pPr>
        <w:pStyle w:val="Paragraphnonumbers"/>
        <w:rPr>
          <w:rFonts w:cs="Arial"/>
        </w:rPr>
      </w:pP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3"/>
      </w:tblGrid>
      <w:tr w:rsidR="00E40FDC" w:rsidRPr="00094590" w14:paraId="7E49D0BF" w14:textId="77777777" w:rsidTr="00B025EB">
        <w:trPr>
          <w:trHeight w:val="403"/>
        </w:trPr>
        <w:tc>
          <w:tcPr>
            <w:tcW w:w="9823" w:type="dxa"/>
          </w:tcPr>
          <w:p w14:paraId="7A17CE14" w14:textId="398B9E08" w:rsidR="00E40FDC" w:rsidRDefault="00E40FDC" w:rsidP="00550FCF">
            <w:pPr>
              <w:pStyle w:val="Paragraph"/>
              <w:numPr>
                <w:ilvl w:val="1"/>
                <w:numId w:val="15"/>
              </w:numPr>
              <w:ind w:left="567" w:hanging="567"/>
            </w:pPr>
            <w:r w:rsidRPr="00482EF3">
              <w:rPr>
                <w:rFonts w:cs="Arial"/>
              </w:rPr>
              <w:t>Have any changes</w:t>
            </w:r>
            <w:r w:rsidR="00281913" w:rsidRPr="00482EF3">
              <w:rPr>
                <w:rFonts w:cs="Arial"/>
              </w:rPr>
              <w:t xml:space="preserve"> been made to the scope as a result of the consultation and equality and health inequalities issues identified in </w:t>
            </w:r>
            <w:r w:rsidR="00951620">
              <w:rPr>
                <w:rFonts w:cs="Arial"/>
              </w:rPr>
              <w:t>2.2</w:t>
            </w:r>
            <w:r w:rsidR="00281913" w:rsidRPr="00482EF3">
              <w:rPr>
                <w:rFonts w:cs="Arial"/>
              </w:rPr>
              <w:t xml:space="preserve"> and </w:t>
            </w:r>
            <w:r w:rsidR="00951620">
              <w:rPr>
                <w:rFonts w:cs="Arial"/>
              </w:rPr>
              <w:t>3.2</w:t>
            </w:r>
            <w:r w:rsidR="00281913" w:rsidRPr="00482EF3">
              <w:rPr>
                <w:rFonts w:cs="Arial"/>
              </w:rPr>
              <w:t>? Were any other changes made to the scope that may impact on equality and health inequalities?</w:t>
            </w:r>
          </w:p>
        </w:tc>
      </w:tr>
      <w:tr w:rsidR="00AF1BE5" w:rsidRPr="00094590" w14:paraId="7BC29839" w14:textId="77777777" w:rsidTr="00281913">
        <w:trPr>
          <w:trHeight w:val="4458"/>
        </w:trPr>
        <w:tc>
          <w:tcPr>
            <w:tcW w:w="9823" w:type="dxa"/>
          </w:tcPr>
          <w:p w14:paraId="654F96F3" w14:textId="2B44F8ED" w:rsidR="00AF1BE5" w:rsidRPr="00094590" w:rsidRDefault="16541048" w:rsidP="05302F5F">
            <w:pPr>
              <w:spacing w:after="160" w:line="276" w:lineRule="auto"/>
            </w:pPr>
            <w:r w:rsidRPr="05302F5F">
              <w:rPr>
                <w:rFonts w:ascii="Aptos" w:eastAsia="Aptos" w:hAnsi="Aptos" w:cs="Aptos"/>
              </w:rPr>
              <w:t>Yes — the scope and EHIA have been strengthened in multiple areas in direct response to consultation feedback. Key changes and their potential impact are as follows:</w:t>
            </w:r>
          </w:p>
          <w:p w14:paraId="1AD34428" w14:textId="4628CEDF" w:rsidR="00AF1BE5" w:rsidRPr="00094590" w:rsidRDefault="16541048" w:rsidP="05302F5F">
            <w:pPr>
              <w:spacing w:after="160" w:line="276" w:lineRule="auto"/>
            </w:pPr>
            <w:r w:rsidRPr="05302F5F">
              <w:rPr>
                <w:rFonts w:ascii="Aptos" w:eastAsia="Aptos" w:hAnsi="Aptos" w:cs="Aptos"/>
              </w:rPr>
              <w:t xml:space="preserve">1. While already considered, issues of intersectionality </w:t>
            </w:r>
            <w:r w:rsidR="007A72BF">
              <w:rPr>
                <w:rFonts w:ascii="Aptos" w:eastAsia="Aptos" w:hAnsi="Aptos" w:cs="Aptos"/>
              </w:rPr>
              <w:t xml:space="preserve">and cumulative disadvantage </w:t>
            </w:r>
            <w:r w:rsidRPr="05302F5F">
              <w:rPr>
                <w:rFonts w:ascii="Aptos" w:eastAsia="Aptos" w:hAnsi="Aptos" w:cs="Aptos"/>
              </w:rPr>
              <w:t>are now foregrounded</w:t>
            </w:r>
            <w:r w:rsidR="00D51B31">
              <w:rPr>
                <w:rFonts w:ascii="Aptos" w:eastAsia="Aptos" w:hAnsi="Aptos" w:cs="Aptos"/>
              </w:rPr>
              <w:t xml:space="preserve"> in the EHIA</w:t>
            </w:r>
            <w:r w:rsidRPr="05302F5F">
              <w:rPr>
                <w:rFonts w:ascii="Aptos" w:eastAsia="Aptos" w:hAnsi="Aptos" w:cs="Aptos"/>
              </w:rPr>
              <w:t xml:space="preserve">. </w:t>
            </w:r>
            <w:r w:rsidR="00937A60">
              <w:rPr>
                <w:rFonts w:ascii="Aptos" w:eastAsia="Aptos" w:hAnsi="Aptos" w:cs="Aptos"/>
              </w:rPr>
              <w:t>This</w:t>
            </w:r>
            <w:r w:rsidRPr="05302F5F">
              <w:rPr>
                <w:rFonts w:ascii="Aptos" w:eastAsia="Aptos" w:hAnsi="Aptos" w:cs="Aptos"/>
              </w:rPr>
              <w:t xml:space="preserve"> better reflects that for example, the lived realities of black and minoritised women, migrant, LGBTQ+ (including trans men and trans women), and deaf and disabled victim-survivors are contextual according to multiple factors.</w:t>
            </w:r>
          </w:p>
          <w:p w14:paraId="0985E276" w14:textId="6FC18DEB" w:rsidR="00AF1BE5" w:rsidRPr="00094590" w:rsidRDefault="16541048" w:rsidP="05302F5F">
            <w:pPr>
              <w:spacing w:after="160" w:line="276" w:lineRule="auto"/>
            </w:pPr>
            <w:r w:rsidRPr="05302F5F">
              <w:rPr>
                <w:rFonts w:ascii="Aptos" w:eastAsia="Aptos" w:hAnsi="Aptos" w:cs="Aptos"/>
              </w:rPr>
              <w:t xml:space="preserve">2. The diversity of mental health pathways and care </w:t>
            </w:r>
            <w:r w:rsidR="00937A60">
              <w:rPr>
                <w:rFonts w:ascii="Aptos" w:eastAsia="Aptos" w:hAnsi="Aptos" w:cs="Aptos"/>
              </w:rPr>
              <w:t>are now</w:t>
            </w:r>
            <w:r w:rsidRPr="05302F5F">
              <w:rPr>
                <w:rFonts w:ascii="Aptos" w:eastAsia="Aptos" w:hAnsi="Aptos" w:cs="Aptos"/>
              </w:rPr>
              <w:t xml:space="preserve"> considered. Three paragraphs have been </w:t>
            </w:r>
            <w:r w:rsidR="00030D83">
              <w:rPr>
                <w:rFonts w:ascii="Aptos" w:eastAsia="Aptos" w:hAnsi="Aptos" w:cs="Aptos"/>
              </w:rPr>
              <w:t>added to the EHIA</w:t>
            </w:r>
            <w:r w:rsidR="00F03B5E">
              <w:rPr>
                <w:rFonts w:ascii="Aptos" w:eastAsia="Aptos" w:hAnsi="Aptos" w:cs="Aptos"/>
              </w:rPr>
              <w:t xml:space="preserve"> </w:t>
            </w:r>
            <w:r w:rsidRPr="05302F5F">
              <w:rPr>
                <w:rFonts w:ascii="Aptos" w:eastAsia="Aptos" w:hAnsi="Aptos" w:cs="Aptos"/>
              </w:rPr>
              <w:t xml:space="preserve">to raise issues about potential gaps across secondary care, crisis, liaison and perinatal mental health services; includes consideration of safe enquiry, privacy, safety planning and equitable access. This raises recognition </w:t>
            </w:r>
            <w:r w:rsidR="00BC1017">
              <w:rPr>
                <w:rFonts w:ascii="Aptos" w:eastAsia="Aptos" w:hAnsi="Aptos" w:cs="Aptos"/>
              </w:rPr>
              <w:t xml:space="preserve">of </w:t>
            </w:r>
            <w:r w:rsidR="00644998">
              <w:rPr>
                <w:rFonts w:ascii="Aptos" w:eastAsia="Aptos" w:hAnsi="Aptos" w:cs="Aptos"/>
              </w:rPr>
              <w:t xml:space="preserve">a potential </w:t>
            </w:r>
            <w:r w:rsidR="00BC1017">
              <w:rPr>
                <w:rFonts w:ascii="Aptos" w:eastAsia="Aptos" w:hAnsi="Aptos" w:cs="Aptos"/>
              </w:rPr>
              <w:t>need for heightened</w:t>
            </w:r>
            <w:r w:rsidR="00F03B5E">
              <w:rPr>
                <w:rFonts w:ascii="Aptos" w:eastAsia="Aptos" w:hAnsi="Aptos" w:cs="Aptos"/>
              </w:rPr>
              <w:t xml:space="preserve"> </w:t>
            </w:r>
            <w:r w:rsidRPr="05302F5F">
              <w:rPr>
                <w:rFonts w:ascii="Aptos" w:eastAsia="Aptos" w:hAnsi="Aptos" w:cs="Aptos"/>
              </w:rPr>
              <w:t>response for groups with high prevalence and complex needs.</w:t>
            </w:r>
          </w:p>
          <w:p w14:paraId="31D0335E" w14:textId="14F19DFB" w:rsidR="00AF1BE5" w:rsidRPr="00094590" w:rsidRDefault="16541048" w:rsidP="05302F5F">
            <w:pPr>
              <w:spacing w:after="160" w:line="276" w:lineRule="auto"/>
            </w:pPr>
            <w:r w:rsidRPr="05302F5F">
              <w:rPr>
                <w:rFonts w:ascii="Aptos" w:eastAsia="Aptos" w:hAnsi="Aptos" w:cs="Aptos"/>
              </w:rPr>
              <w:t xml:space="preserve">3. The </w:t>
            </w:r>
            <w:r w:rsidR="002A7857">
              <w:rPr>
                <w:rFonts w:ascii="Aptos" w:eastAsia="Aptos" w:hAnsi="Aptos" w:cs="Aptos"/>
              </w:rPr>
              <w:t>EHIA</w:t>
            </w:r>
            <w:r w:rsidRPr="05302F5F">
              <w:rPr>
                <w:rFonts w:ascii="Aptos" w:eastAsia="Aptos" w:hAnsi="Aptos" w:cs="Aptos"/>
              </w:rPr>
              <w:t xml:space="preserve"> now explicitly recognises carers as potential victims-survivors and/or perpetrators of domestic abuse, including the scenario of victims caring for perpetrators. Consideration of identification/disclosure and safeguarding in this area supports alignment with Domestic Homicide Review learning.</w:t>
            </w:r>
          </w:p>
          <w:p w14:paraId="25718108" w14:textId="36DF2137" w:rsidR="00AF1BE5" w:rsidRPr="00094590" w:rsidRDefault="16541048" w:rsidP="05302F5F">
            <w:pPr>
              <w:spacing w:after="160" w:line="276" w:lineRule="auto"/>
            </w:pPr>
            <w:r w:rsidRPr="05302F5F">
              <w:rPr>
                <w:rFonts w:ascii="Aptos" w:eastAsia="Aptos" w:hAnsi="Aptos" w:cs="Aptos"/>
              </w:rPr>
              <w:t>4. Neurodivergent people (adults and children),</w:t>
            </w:r>
            <w:r w:rsidR="00643A25">
              <w:rPr>
                <w:rFonts w:ascii="Aptos" w:eastAsia="Aptos" w:hAnsi="Aptos" w:cs="Aptos"/>
              </w:rPr>
              <w:t xml:space="preserve"> people with learning disability,</w:t>
            </w:r>
            <w:r w:rsidRPr="05302F5F">
              <w:rPr>
                <w:rFonts w:ascii="Aptos" w:eastAsia="Aptos" w:hAnsi="Aptos" w:cs="Aptos"/>
              </w:rPr>
              <w:t xml:space="preserve"> also victim-survivors with suspected/confirmed brain injury, are now listed in the EHIA, with </w:t>
            </w:r>
            <w:r w:rsidR="002A7857">
              <w:rPr>
                <w:rFonts w:ascii="Aptos" w:eastAsia="Aptos" w:hAnsi="Aptos" w:cs="Aptos"/>
              </w:rPr>
              <w:t xml:space="preserve">stakeholders calling for </w:t>
            </w:r>
            <w:r w:rsidRPr="05302F5F">
              <w:rPr>
                <w:rFonts w:ascii="Aptos" w:eastAsia="Aptos" w:hAnsi="Aptos" w:cs="Aptos"/>
              </w:rPr>
              <w:t>prompts for screening/adjustments and links to specialist referral where indicated. An aim of</w:t>
            </w:r>
            <w:r w:rsidRPr="05302F5F">
              <w:rPr>
                <w:rFonts w:ascii="Aptos" w:eastAsia="Aptos" w:hAnsi="Aptos" w:cs="Aptos"/>
                <w:i/>
                <w:iCs/>
              </w:rPr>
              <w:t xml:space="preserve"> </w:t>
            </w:r>
            <w:r w:rsidRPr="05302F5F">
              <w:rPr>
                <w:rFonts w:ascii="Aptos" w:eastAsia="Aptos" w:hAnsi="Aptos" w:cs="Aptos"/>
              </w:rPr>
              <w:t xml:space="preserve">the addition is to </w:t>
            </w:r>
            <w:r w:rsidR="006E1639">
              <w:rPr>
                <w:rFonts w:ascii="Aptos" w:eastAsia="Aptos" w:hAnsi="Aptos" w:cs="Aptos"/>
              </w:rPr>
              <w:t xml:space="preserve">raise awareness </w:t>
            </w:r>
            <w:r w:rsidR="00643A25">
              <w:rPr>
                <w:rFonts w:ascii="Aptos" w:eastAsia="Aptos" w:hAnsi="Aptos" w:cs="Aptos"/>
              </w:rPr>
              <w:t xml:space="preserve">of </w:t>
            </w:r>
            <w:r w:rsidR="00643A25" w:rsidRPr="05302F5F">
              <w:rPr>
                <w:rFonts w:ascii="Aptos" w:eastAsia="Aptos" w:hAnsi="Aptos" w:cs="Aptos"/>
              </w:rPr>
              <w:t>diagnostic</w:t>
            </w:r>
            <w:r w:rsidRPr="05302F5F">
              <w:rPr>
                <w:rFonts w:ascii="Aptos" w:eastAsia="Aptos" w:hAnsi="Aptos" w:cs="Aptos"/>
              </w:rPr>
              <w:t xml:space="preserve"> overshadowing and </w:t>
            </w:r>
            <w:r w:rsidR="00084995">
              <w:rPr>
                <w:rFonts w:ascii="Aptos" w:eastAsia="Aptos" w:hAnsi="Aptos" w:cs="Aptos"/>
              </w:rPr>
              <w:t>consider</w:t>
            </w:r>
            <w:r w:rsidR="00084995" w:rsidRPr="05302F5F">
              <w:rPr>
                <w:rFonts w:ascii="Aptos" w:eastAsia="Aptos" w:hAnsi="Aptos" w:cs="Aptos"/>
              </w:rPr>
              <w:t xml:space="preserve"> </w:t>
            </w:r>
            <w:r w:rsidRPr="05302F5F">
              <w:rPr>
                <w:rFonts w:ascii="Aptos" w:eastAsia="Aptos" w:hAnsi="Aptos" w:cs="Aptos"/>
              </w:rPr>
              <w:t>effective support planning for people who have brain injuries</w:t>
            </w:r>
            <w:r w:rsidR="00500ED5">
              <w:rPr>
                <w:rFonts w:ascii="Aptos" w:eastAsia="Aptos" w:hAnsi="Aptos" w:cs="Aptos"/>
              </w:rPr>
              <w:t>, people with learning disabilities,</w:t>
            </w:r>
            <w:r w:rsidRPr="05302F5F">
              <w:rPr>
                <w:rFonts w:ascii="Aptos" w:eastAsia="Aptos" w:hAnsi="Aptos" w:cs="Aptos"/>
              </w:rPr>
              <w:t xml:space="preserve"> and neurodivergent people.</w:t>
            </w:r>
          </w:p>
          <w:p w14:paraId="718DDC98" w14:textId="15B1F9E6" w:rsidR="00AF1BE5" w:rsidRPr="00094590" w:rsidRDefault="16541048" w:rsidP="05302F5F">
            <w:pPr>
              <w:spacing w:after="160" w:line="276" w:lineRule="auto"/>
            </w:pPr>
            <w:r w:rsidRPr="05302F5F">
              <w:rPr>
                <w:rFonts w:ascii="Aptos" w:eastAsia="Aptos" w:hAnsi="Aptos" w:cs="Aptos"/>
              </w:rPr>
              <w:t xml:space="preserve">5. Speech, language and communication needs are considered with stakeholder prompts as a reminder that there are requirements for accessible communication, plain language and appropriate communication support. This would </w:t>
            </w:r>
            <w:r w:rsidR="00EF3BD0">
              <w:rPr>
                <w:rFonts w:ascii="Aptos" w:eastAsia="Aptos" w:hAnsi="Aptos" w:cs="Aptos"/>
              </w:rPr>
              <w:t>potentially</w:t>
            </w:r>
            <w:r w:rsidRPr="05302F5F">
              <w:rPr>
                <w:rFonts w:ascii="Aptos" w:eastAsia="Aptos" w:hAnsi="Aptos" w:cs="Aptos"/>
              </w:rPr>
              <w:t xml:space="preserve"> lead to safer enquiry and improved access to care for people with speech, language, and communication needs.</w:t>
            </w:r>
          </w:p>
          <w:p w14:paraId="383B5787" w14:textId="380CFF6A" w:rsidR="00AF1BE5" w:rsidRPr="00094590" w:rsidRDefault="16541048" w:rsidP="05302F5F">
            <w:pPr>
              <w:spacing w:after="160" w:line="276" w:lineRule="auto"/>
            </w:pPr>
            <w:r w:rsidRPr="05302F5F">
              <w:rPr>
                <w:rFonts w:ascii="Aptos" w:eastAsia="Aptos" w:hAnsi="Aptos" w:cs="Aptos"/>
              </w:rPr>
              <w:t xml:space="preserve">6. There is now explicit recognition of people who speak English as an additional language </w:t>
            </w:r>
            <w:r w:rsidR="009B2D28">
              <w:rPr>
                <w:rFonts w:ascii="Aptos" w:eastAsia="Aptos" w:hAnsi="Aptos" w:cs="Aptos"/>
              </w:rPr>
              <w:t xml:space="preserve">in the EHIA, </w:t>
            </w:r>
            <w:r w:rsidRPr="05302F5F">
              <w:rPr>
                <w:rFonts w:ascii="Aptos" w:eastAsia="Aptos" w:hAnsi="Aptos" w:cs="Aptos"/>
              </w:rPr>
              <w:t xml:space="preserve">with </w:t>
            </w:r>
            <w:r w:rsidR="009B2D28">
              <w:rPr>
                <w:rFonts w:ascii="Aptos" w:eastAsia="Aptos" w:hAnsi="Aptos" w:cs="Aptos"/>
              </w:rPr>
              <w:t xml:space="preserve">stakeholders </w:t>
            </w:r>
            <w:r w:rsidRPr="05302F5F">
              <w:rPr>
                <w:rFonts w:ascii="Aptos" w:eastAsia="Aptos" w:hAnsi="Aptos" w:cs="Aptos"/>
              </w:rPr>
              <w:t>suggest</w:t>
            </w:r>
            <w:r w:rsidR="009B2D28">
              <w:rPr>
                <w:rFonts w:ascii="Aptos" w:eastAsia="Aptos" w:hAnsi="Aptos" w:cs="Aptos"/>
              </w:rPr>
              <w:t>ing</w:t>
            </w:r>
            <w:r w:rsidR="00BA39A2">
              <w:rPr>
                <w:rFonts w:ascii="Aptos" w:eastAsia="Aptos" w:hAnsi="Aptos" w:cs="Aptos"/>
              </w:rPr>
              <w:t xml:space="preserve"> </w:t>
            </w:r>
            <w:r w:rsidRPr="05302F5F">
              <w:rPr>
                <w:rFonts w:ascii="Aptos" w:eastAsia="Aptos" w:hAnsi="Aptos" w:cs="Aptos"/>
              </w:rPr>
              <w:t xml:space="preserve">adjustments including independent interpreting and </w:t>
            </w:r>
            <w:r w:rsidRPr="05302F5F">
              <w:rPr>
                <w:rFonts w:ascii="Aptos" w:eastAsia="Aptos" w:hAnsi="Aptos" w:cs="Aptos"/>
              </w:rPr>
              <w:lastRenderedPageBreak/>
              <w:t>translated materials. A potential impact is reduced language related barriers and safer disclosure.</w:t>
            </w:r>
          </w:p>
          <w:p w14:paraId="7382E3FF" w14:textId="1C0528C1" w:rsidR="00AF1BE5" w:rsidRPr="00094590" w:rsidRDefault="16541048" w:rsidP="05302F5F">
            <w:pPr>
              <w:spacing w:after="160" w:line="276" w:lineRule="auto"/>
            </w:pPr>
            <w:r w:rsidRPr="05302F5F">
              <w:rPr>
                <w:rFonts w:ascii="Aptos" w:eastAsia="Aptos" w:hAnsi="Aptos" w:cs="Aptos"/>
              </w:rPr>
              <w:t>7. Armed Forces communities are acknowledged as having distinctive barriers (</w:t>
            </w:r>
            <w:r w:rsidR="008F478A">
              <w:rPr>
                <w:rFonts w:ascii="Aptos" w:eastAsia="Aptos" w:hAnsi="Aptos" w:cs="Aptos"/>
              </w:rPr>
              <w:t xml:space="preserve">geographical </w:t>
            </w:r>
            <w:r w:rsidRPr="05302F5F">
              <w:rPr>
                <w:rFonts w:ascii="Aptos" w:eastAsia="Aptos" w:hAnsi="Aptos" w:cs="Aptos"/>
              </w:rPr>
              <w:t xml:space="preserve">mobility, confidentiality, culture) – </w:t>
            </w:r>
            <w:r w:rsidR="00307EFA">
              <w:rPr>
                <w:rFonts w:ascii="Aptos" w:eastAsia="Aptos" w:hAnsi="Aptos" w:cs="Aptos"/>
              </w:rPr>
              <w:t xml:space="preserve">a stakeholder suggests </w:t>
            </w:r>
            <w:r w:rsidR="00087222">
              <w:rPr>
                <w:rFonts w:ascii="Aptos" w:eastAsia="Aptos" w:hAnsi="Aptos" w:cs="Aptos"/>
              </w:rPr>
              <w:t xml:space="preserve">that </w:t>
            </w:r>
            <w:r w:rsidRPr="05302F5F">
              <w:rPr>
                <w:rFonts w:ascii="Aptos" w:eastAsia="Aptos" w:hAnsi="Aptos" w:cs="Aptos"/>
              </w:rPr>
              <w:t>raised awareness among staff and the armed forces community will potentially aid disclosure and engagement with appropriate services.</w:t>
            </w:r>
          </w:p>
          <w:p w14:paraId="250D2216" w14:textId="2CBBC1D1" w:rsidR="00AF1BE5" w:rsidRPr="00094590" w:rsidRDefault="16541048" w:rsidP="05302F5F">
            <w:pPr>
              <w:spacing w:after="160" w:line="276" w:lineRule="auto"/>
            </w:pPr>
            <w:r w:rsidRPr="05302F5F">
              <w:rPr>
                <w:rFonts w:ascii="Aptos" w:eastAsia="Aptos" w:hAnsi="Aptos" w:cs="Aptos"/>
              </w:rPr>
              <w:t xml:space="preserve">8. A stakeholder highlighted the importance of considering rural and farming communities </w:t>
            </w:r>
            <w:r w:rsidR="00AF5966">
              <w:rPr>
                <w:rFonts w:ascii="Aptos" w:eastAsia="Aptos" w:hAnsi="Aptos" w:cs="Aptos"/>
              </w:rPr>
              <w:t>and</w:t>
            </w:r>
            <w:r w:rsidRPr="05302F5F">
              <w:rPr>
                <w:rFonts w:ascii="Aptos" w:eastAsia="Aptos" w:hAnsi="Aptos" w:cs="Aptos"/>
              </w:rPr>
              <w:t xml:space="preserve"> contributes information about setting‑specific barriers and mitigation (outreach, transport solutions, confidentiality). This further raised awareness of potential effects of geographical location and occupation‑related inequalities.</w:t>
            </w:r>
          </w:p>
          <w:p w14:paraId="0838EA1D" w14:textId="05927C51" w:rsidR="00AF1BE5" w:rsidRPr="00094590" w:rsidRDefault="16541048" w:rsidP="05302F5F">
            <w:pPr>
              <w:spacing w:after="160" w:line="276" w:lineRule="auto"/>
            </w:pPr>
            <w:r w:rsidRPr="05302F5F">
              <w:rPr>
                <w:rFonts w:ascii="Aptos" w:eastAsia="Aptos" w:hAnsi="Aptos" w:cs="Aptos"/>
              </w:rPr>
              <w:t xml:space="preserve">9. The addition of </w:t>
            </w:r>
            <w:r w:rsidR="00AC28A8">
              <w:rPr>
                <w:rFonts w:ascii="Aptos" w:eastAsia="Aptos" w:hAnsi="Aptos" w:cs="Aptos"/>
              </w:rPr>
              <w:t>e</w:t>
            </w:r>
            <w:r w:rsidRPr="05302F5F">
              <w:rPr>
                <w:rFonts w:ascii="Aptos" w:eastAsia="Aptos" w:hAnsi="Aptos" w:cs="Aptos"/>
              </w:rPr>
              <w:t>nd‑of‑life care consideration, also people using oncology services, raises awareness that abuse may co‑occur with serious illness, with risks of misattribution. This raises potential for trauma-informed sensitive enquiry, safeguarding and support for continuity of treatment</w:t>
            </w:r>
            <w:r w:rsidR="009E3DA4">
              <w:rPr>
                <w:rFonts w:ascii="Aptos" w:eastAsia="Aptos" w:hAnsi="Aptos" w:cs="Aptos"/>
              </w:rPr>
              <w:t xml:space="preserve"> and care.</w:t>
            </w:r>
          </w:p>
          <w:p w14:paraId="671B3589" w14:textId="545509FE" w:rsidR="00AF1BE5" w:rsidRPr="00094590" w:rsidRDefault="16541048" w:rsidP="05302F5F">
            <w:pPr>
              <w:spacing w:after="160" w:line="276" w:lineRule="auto"/>
            </w:pPr>
            <w:r w:rsidRPr="05302F5F">
              <w:rPr>
                <w:rFonts w:ascii="Aptos" w:eastAsia="Aptos" w:hAnsi="Aptos" w:cs="Aptos"/>
              </w:rPr>
              <w:t xml:space="preserve">10. A sentence has been added to the scope to indicate that domestic abuse guideline will include consideration of </w:t>
            </w:r>
            <w:r w:rsidR="00992C62">
              <w:rPr>
                <w:rFonts w:ascii="Aptos" w:eastAsia="Aptos" w:hAnsi="Aptos" w:cs="Aptos"/>
              </w:rPr>
              <w:t>‘</w:t>
            </w:r>
            <w:r w:rsidRPr="05302F5F">
              <w:rPr>
                <w:rFonts w:ascii="Aptos" w:eastAsia="Aptos" w:hAnsi="Aptos" w:cs="Aptos"/>
              </w:rPr>
              <w:t>honour</w:t>
            </w:r>
            <w:r w:rsidR="00992C62">
              <w:rPr>
                <w:rFonts w:ascii="Aptos" w:eastAsia="Aptos" w:hAnsi="Aptos" w:cs="Aptos"/>
              </w:rPr>
              <w:t>’</w:t>
            </w:r>
            <w:r w:rsidRPr="05302F5F">
              <w:rPr>
                <w:rFonts w:ascii="Aptos" w:eastAsia="Aptos" w:hAnsi="Aptos" w:cs="Aptos"/>
              </w:rPr>
              <w:t xml:space="preserve">‑based abuse. This provides clarity that the guideline will consider the evidence base related to addressing </w:t>
            </w:r>
            <w:r w:rsidR="004A68A2">
              <w:rPr>
                <w:rFonts w:ascii="Aptos" w:eastAsia="Aptos" w:hAnsi="Aptos" w:cs="Aptos"/>
              </w:rPr>
              <w:t>‘</w:t>
            </w:r>
            <w:r w:rsidRPr="05302F5F">
              <w:rPr>
                <w:rFonts w:ascii="Aptos" w:eastAsia="Aptos" w:hAnsi="Aptos" w:cs="Aptos"/>
              </w:rPr>
              <w:t>honour</w:t>
            </w:r>
            <w:r w:rsidR="004A68A2">
              <w:rPr>
                <w:rFonts w:ascii="Aptos" w:eastAsia="Aptos" w:hAnsi="Aptos" w:cs="Aptos"/>
              </w:rPr>
              <w:t>’</w:t>
            </w:r>
            <w:r w:rsidRPr="05302F5F">
              <w:rPr>
                <w:rFonts w:ascii="Aptos" w:eastAsia="Aptos" w:hAnsi="Aptos" w:cs="Aptos"/>
              </w:rPr>
              <w:t xml:space="preserve">‑based abuse, dynamics and responses. </w:t>
            </w:r>
          </w:p>
          <w:p w14:paraId="7EEC4CA5" w14:textId="2FBF7D83" w:rsidR="00AF1BE5" w:rsidRPr="00094590" w:rsidRDefault="16541048" w:rsidP="05302F5F">
            <w:pPr>
              <w:spacing w:after="160" w:line="276" w:lineRule="auto"/>
            </w:pPr>
            <w:r w:rsidRPr="05302F5F">
              <w:rPr>
                <w:rFonts w:ascii="Aptos" w:eastAsia="Aptos" w:hAnsi="Aptos" w:cs="Aptos"/>
              </w:rPr>
              <w:t>11.</w:t>
            </w:r>
            <w:r w:rsidRPr="05302F5F">
              <w:rPr>
                <w:rFonts w:ascii="Aptos" w:eastAsia="Aptos" w:hAnsi="Aptos" w:cs="Aptos"/>
                <w:b/>
                <w:bCs/>
              </w:rPr>
              <w:t xml:space="preserve"> </w:t>
            </w:r>
            <w:r w:rsidRPr="05302F5F">
              <w:rPr>
                <w:rFonts w:ascii="Aptos" w:eastAsia="Aptos" w:hAnsi="Aptos" w:cs="Aptos"/>
              </w:rPr>
              <w:t>The EHIA now references perpetrators and potential linked issues of substance use</w:t>
            </w:r>
            <w:r w:rsidRPr="05302F5F">
              <w:rPr>
                <w:rFonts w:ascii="Aptos" w:eastAsia="Aptos" w:hAnsi="Aptos" w:cs="Aptos"/>
                <w:b/>
                <w:bCs/>
              </w:rPr>
              <w:t>.</w:t>
            </w:r>
            <w:r w:rsidRPr="05302F5F">
              <w:rPr>
                <w:rFonts w:ascii="Aptos" w:eastAsia="Aptos" w:hAnsi="Aptos" w:cs="Aptos"/>
              </w:rPr>
              <w:t xml:space="preserve"> </w:t>
            </w:r>
            <w:r w:rsidR="00E938EC">
              <w:rPr>
                <w:rFonts w:ascii="Aptos" w:eastAsia="Aptos" w:hAnsi="Aptos" w:cs="Aptos"/>
              </w:rPr>
              <w:t>Stakeholders note that c</w:t>
            </w:r>
            <w:r w:rsidRPr="05302F5F">
              <w:rPr>
                <w:rFonts w:ascii="Aptos" w:eastAsia="Aptos" w:hAnsi="Aptos" w:cs="Aptos"/>
              </w:rPr>
              <w:t xml:space="preserve">onsideration of this area may prompt consideration of </w:t>
            </w:r>
            <w:r w:rsidR="0089449D" w:rsidRPr="05302F5F">
              <w:rPr>
                <w:rFonts w:ascii="Aptos" w:eastAsia="Aptos" w:hAnsi="Aptos" w:cs="Aptos"/>
              </w:rPr>
              <w:t>enablement</w:t>
            </w:r>
            <w:r w:rsidR="0089449D">
              <w:rPr>
                <w:rFonts w:ascii="Aptos" w:eastAsia="Aptos" w:hAnsi="Aptos" w:cs="Aptos"/>
              </w:rPr>
              <w:t>,</w:t>
            </w:r>
            <w:r w:rsidRPr="05302F5F">
              <w:rPr>
                <w:rFonts w:ascii="Aptos" w:eastAsia="Aptos" w:hAnsi="Aptos" w:cs="Aptos"/>
              </w:rPr>
              <w:t xml:space="preserve"> toward more comprehensive system response and prevention focus.</w:t>
            </w:r>
          </w:p>
          <w:p w14:paraId="70DA24CC" w14:textId="5FF42B19" w:rsidR="00AF1BE5" w:rsidRPr="00094590" w:rsidRDefault="00AF1BE5" w:rsidP="00094590">
            <w:pPr>
              <w:pStyle w:val="Paragraphnonumbers"/>
              <w:rPr>
                <w:i/>
                <w:iCs/>
              </w:rPr>
            </w:pPr>
          </w:p>
        </w:tc>
      </w:tr>
    </w:tbl>
    <w:p w14:paraId="7356B51F" w14:textId="77777777" w:rsidR="00E40FDC" w:rsidRDefault="00E40FDC" w:rsidP="00C14F15">
      <w:pPr>
        <w:pStyle w:val="Paragraphnonumbers"/>
        <w:rPr>
          <w:rFonts w:cs="Arial"/>
        </w:rPr>
      </w:pPr>
    </w:p>
    <w:p w14:paraId="29175EE1" w14:textId="7D7B8D18" w:rsidR="002E5724" w:rsidRPr="0078563E" w:rsidRDefault="002E5724" w:rsidP="002E5724">
      <w:pPr>
        <w:pStyle w:val="Paragraphnonumbers"/>
        <w:spacing w:after="0"/>
        <w:rPr>
          <w:rFonts w:cs="Arial"/>
        </w:rPr>
      </w:pPr>
      <w:r w:rsidRPr="2C2C5914">
        <w:rPr>
          <w:rFonts w:cs="Arial"/>
        </w:rPr>
        <w:t>Completed by</w:t>
      </w:r>
      <w:r w:rsidR="0026178C">
        <w:rPr>
          <w:rFonts w:cs="Arial"/>
        </w:rPr>
        <w:t>: Domestic abuse NICE</w:t>
      </w:r>
      <w:r w:rsidRPr="2C2C5914">
        <w:rPr>
          <w:rFonts w:cs="Arial"/>
        </w:rPr>
        <w:t xml:space="preserve"> </w:t>
      </w:r>
      <w:r w:rsidR="00517ECB" w:rsidRPr="2C2C5914">
        <w:rPr>
          <w:rFonts w:cs="Arial"/>
        </w:rPr>
        <w:t xml:space="preserve">topic team </w:t>
      </w:r>
    </w:p>
    <w:p w14:paraId="0A2D1C1F" w14:textId="5A1AF967" w:rsidR="002E5724" w:rsidRPr="0078563E" w:rsidRDefault="002E5724" w:rsidP="002E5724">
      <w:pPr>
        <w:pStyle w:val="Paragraphnonumbers"/>
        <w:spacing w:after="0"/>
        <w:rPr>
          <w:rFonts w:cs="Arial"/>
        </w:rPr>
      </w:pPr>
      <w:r w:rsidRPr="0078563E">
        <w:rPr>
          <w:rFonts w:cs="Arial"/>
        </w:rPr>
        <w:t>Date</w:t>
      </w:r>
      <w:r w:rsidR="00867A89">
        <w:rPr>
          <w:rFonts w:cs="Arial"/>
        </w:rPr>
        <w:t xml:space="preserve">: </w:t>
      </w:r>
      <w:r w:rsidR="009B4AFD">
        <w:rPr>
          <w:rFonts w:cs="Arial"/>
        </w:rPr>
        <w:t>24</w:t>
      </w:r>
      <w:r w:rsidR="00867A89">
        <w:rPr>
          <w:rFonts w:cs="Arial"/>
        </w:rPr>
        <w:t xml:space="preserve"> February 2026 </w:t>
      </w:r>
    </w:p>
    <w:p w14:paraId="7F9C937F" w14:textId="660AE62E" w:rsidR="002E5724" w:rsidRDefault="002E5724" w:rsidP="002E5724">
      <w:pPr>
        <w:pStyle w:val="Paragraphnonumbers"/>
        <w:spacing w:after="0"/>
        <w:rPr>
          <w:rFonts w:cs="Arial"/>
        </w:rPr>
      </w:pPr>
      <w:r>
        <w:rPr>
          <w:rFonts w:cs="Arial"/>
        </w:rPr>
        <w:t xml:space="preserve">Approved </w:t>
      </w:r>
      <w:r w:rsidR="00F4105B">
        <w:rPr>
          <w:rFonts w:cs="Arial"/>
        </w:rPr>
        <w:t>by</w:t>
      </w:r>
      <w:r>
        <w:rPr>
          <w:rFonts w:cs="Arial"/>
        </w:rPr>
        <w:t xml:space="preserve"> </w:t>
      </w:r>
      <w:r w:rsidR="001A0D39">
        <w:rPr>
          <w:rFonts w:cs="Arial"/>
        </w:rPr>
        <w:t>c</w:t>
      </w:r>
      <w:r>
        <w:rPr>
          <w:rFonts w:cs="Arial"/>
        </w:rPr>
        <w:t xml:space="preserve">ommittee </w:t>
      </w:r>
      <w:r w:rsidR="001A0D39">
        <w:rPr>
          <w:rFonts w:cs="Arial"/>
        </w:rPr>
        <w:t>c</w:t>
      </w:r>
      <w:r>
        <w:rPr>
          <w:rFonts w:cs="Arial"/>
        </w:rPr>
        <w:t xml:space="preserve">hair </w:t>
      </w:r>
    </w:p>
    <w:p w14:paraId="2DA406FE" w14:textId="4B2D5325" w:rsidR="002E5724" w:rsidRDefault="002E5724" w:rsidP="002E5724">
      <w:pPr>
        <w:pStyle w:val="Paragraphnonumbers"/>
        <w:spacing w:after="0"/>
        <w:rPr>
          <w:rFonts w:cs="Arial"/>
        </w:rPr>
      </w:pPr>
      <w:r>
        <w:rPr>
          <w:rFonts w:cs="Arial"/>
        </w:rPr>
        <w:t>Date</w:t>
      </w:r>
      <w:r w:rsidR="00F4105B">
        <w:rPr>
          <w:rFonts w:cs="Arial"/>
        </w:rPr>
        <w:t>:</w:t>
      </w:r>
    </w:p>
    <w:p w14:paraId="08AD0143" w14:textId="77777777" w:rsidR="002E5724" w:rsidRDefault="002E5724" w:rsidP="002E5724">
      <w:pPr>
        <w:pStyle w:val="Paragraphnonumbers"/>
        <w:spacing w:after="0"/>
        <w:rPr>
          <w:rFonts w:cs="Arial"/>
        </w:rPr>
      </w:pPr>
    </w:p>
    <w:p w14:paraId="6F6C6379" w14:textId="269459C9" w:rsidR="00B80DB0" w:rsidRDefault="00BA23AB" w:rsidP="00BA23AB">
      <w:pPr>
        <w:pStyle w:val="Paragraphnonumbers"/>
        <w:spacing w:after="0"/>
        <w:rPr>
          <w:rFonts w:cs="Arial"/>
        </w:rPr>
      </w:pPr>
      <w:r w:rsidRPr="2C2C5914">
        <w:rPr>
          <w:rFonts w:cs="Arial"/>
        </w:rPr>
        <w:t xml:space="preserve">Approved by NICE </w:t>
      </w:r>
      <w:r w:rsidR="00E9391A" w:rsidRPr="2C2C5914">
        <w:rPr>
          <w:rFonts w:cs="Arial"/>
        </w:rPr>
        <w:t xml:space="preserve">CFG </w:t>
      </w:r>
      <w:r w:rsidRPr="2C2C5914">
        <w:rPr>
          <w:rFonts w:cs="Arial"/>
        </w:rPr>
        <w:t xml:space="preserve">topic hub </w:t>
      </w:r>
      <w:r w:rsidR="00E9391A" w:rsidRPr="2C2C5914">
        <w:rPr>
          <w:rFonts w:cs="Arial"/>
        </w:rPr>
        <w:t xml:space="preserve">senior topic adviser </w:t>
      </w:r>
    </w:p>
    <w:p w14:paraId="7E50072B" w14:textId="2445446B" w:rsidR="00BA23AB" w:rsidRDefault="0000276F" w:rsidP="00BA23AB">
      <w:pPr>
        <w:pStyle w:val="Paragraphnonumbers"/>
        <w:spacing w:after="0"/>
        <w:rPr>
          <w:rFonts w:cs="Arial"/>
        </w:rPr>
      </w:pPr>
      <w:r>
        <w:rPr>
          <w:rFonts w:cs="Arial"/>
        </w:rPr>
        <w:t>Sara Buckner</w:t>
      </w:r>
    </w:p>
    <w:p w14:paraId="5F2FE91E" w14:textId="77777777" w:rsidR="00BA23AB" w:rsidRPr="0078563E" w:rsidRDefault="00BA23AB" w:rsidP="00BA23AB">
      <w:pPr>
        <w:pStyle w:val="Paragraphnonumbers"/>
        <w:spacing w:after="0"/>
        <w:rPr>
          <w:rFonts w:cs="Arial"/>
        </w:rPr>
      </w:pPr>
    </w:p>
    <w:p w14:paraId="0F9DBC9F" w14:textId="67FE693B" w:rsidR="008C6E7B" w:rsidRPr="0078563E" w:rsidRDefault="008C6E7B" w:rsidP="008C6E7B">
      <w:pPr>
        <w:pStyle w:val="Paragraphnonumbers"/>
        <w:spacing w:after="0"/>
        <w:rPr>
          <w:rFonts w:cs="Arial"/>
        </w:rPr>
      </w:pPr>
      <w:r w:rsidRPr="0078563E">
        <w:rPr>
          <w:rFonts w:cs="Arial"/>
        </w:rPr>
        <w:t>Date</w:t>
      </w:r>
      <w:r w:rsidR="00F60603">
        <w:rPr>
          <w:rFonts w:cs="Arial"/>
        </w:rPr>
        <w:t xml:space="preserve">: </w:t>
      </w:r>
      <w:r w:rsidR="0000276F">
        <w:rPr>
          <w:rFonts w:cs="Arial"/>
        </w:rPr>
        <w:t>3</w:t>
      </w:r>
      <w:r w:rsidR="0000276F" w:rsidRPr="0000276F">
        <w:rPr>
          <w:rFonts w:cs="Arial"/>
          <w:vertAlign w:val="superscript"/>
        </w:rPr>
        <w:t>rd</w:t>
      </w:r>
      <w:r w:rsidR="0000276F">
        <w:rPr>
          <w:rFonts w:cs="Arial"/>
        </w:rPr>
        <w:t xml:space="preserve"> March 2026</w:t>
      </w:r>
    </w:p>
    <w:p w14:paraId="3159C72D" w14:textId="77777777" w:rsidR="008C6E7B" w:rsidRDefault="008C6E7B" w:rsidP="008C6E7B">
      <w:pPr>
        <w:pStyle w:val="Heading1"/>
      </w:pPr>
    </w:p>
    <w:p w14:paraId="4C025AB3" w14:textId="1A2CED52" w:rsidR="008C6E7B" w:rsidRPr="0078563E" w:rsidRDefault="00C46D8E" w:rsidP="008A4B78">
      <w:pPr>
        <w:pStyle w:val="Heading1"/>
        <w:rPr>
          <w:rFonts w:cs="Arial"/>
        </w:rPr>
      </w:pPr>
      <w:bookmarkStart w:id="5" w:name="_Toc288627969"/>
      <w:r>
        <w:br w:type="page"/>
      </w:r>
      <w:bookmarkEnd w:id="5"/>
    </w:p>
    <w:p w14:paraId="5B152C69" w14:textId="04A43DE4" w:rsidR="00823A51" w:rsidRPr="003D03EE" w:rsidRDefault="00823A51" w:rsidP="008C6E7B">
      <w:pPr>
        <w:rPr>
          <w:b/>
          <w:kern w:val="32"/>
          <w:sz w:val="28"/>
        </w:rPr>
      </w:pPr>
    </w:p>
    <w:sectPr w:rsidR="00823A51" w:rsidRPr="003D03EE" w:rsidSect="00636759">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8B5F8" w14:textId="77777777" w:rsidR="00582BB3" w:rsidRDefault="00582BB3" w:rsidP="00446BEE">
      <w:r>
        <w:separator/>
      </w:r>
    </w:p>
  </w:endnote>
  <w:endnote w:type="continuationSeparator" w:id="0">
    <w:p w14:paraId="41C26EC1" w14:textId="77777777" w:rsidR="00582BB3" w:rsidRDefault="00582BB3" w:rsidP="00446BEE">
      <w:r>
        <w:continuationSeparator/>
      </w:r>
    </w:p>
  </w:endnote>
  <w:endnote w:type="continuationNotice" w:id="1">
    <w:p w14:paraId="69D98410" w14:textId="77777777" w:rsidR="00582BB3" w:rsidRDefault="00582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2587C" w14:textId="77777777" w:rsidR="00582BB3" w:rsidRDefault="00582BB3" w:rsidP="00446BEE">
      <w:r>
        <w:separator/>
      </w:r>
    </w:p>
  </w:footnote>
  <w:footnote w:type="continuationSeparator" w:id="0">
    <w:p w14:paraId="0AF6D9AE" w14:textId="77777777" w:rsidR="00582BB3" w:rsidRDefault="00582BB3" w:rsidP="00446BEE">
      <w:r>
        <w:continuationSeparator/>
      </w:r>
    </w:p>
  </w:footnote>
  <w:footnote w:type="continuationNotice" w:id="1">
    <w:p w14:paraId="7D4CE216" w14:textId="77777777" w:rsidR="00582BB3" w:rsidRDefault="00582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EB3E" w14:textId="53C8FF72" w:rsidR="003D6A0E" w:rsidRDefault="006248D8">
    <w:pPr>
      <w:pStyle w:val="Header"/>
      <w:rPr>
        <w:rFonts w:cs="Arial"/>
        <w:b/>
        <w:sz w:val="20"/>
        <w:szCs w:val="20"/>
      </w:rPr>
    </w:pPr>
    <w:r>
      <w:rPr>
        <w:rFonts w:cs="Arial"/>
        <w:b/>
        <w:sz w:val="20"/>
        <w:szCs w:val="20"/>
      </w:rPr>
      <w:t>EHIA</w:t>
    </w:r>
    <w:r w:rsidR="004A1E7C" w:rsidRPr="000528AA">
      <w:rPr>
        <w:rFonts w:cs="Arial"/>
        <w:b/>
        <w:sz w:val="20"/>
        <w:szCs w:val="20"/>
      </w:rPr>
      <w:t xml:space="preserve"> </w:t>
    </w:r>
    <w:r w:rsidR="00FE16C4">
      <w:rPr>
        <w:rFonts w:cs="Arial"/>
        <w:b/>
        <w:sz w:val="20"/>
        <w:szCs w:val="20"/>
      </w:rPr>
      <w:t xml:space="preserve">TEMPLATE </w:t>
    </w:r>
  </w:p>
  <w:p w14:paraId="06DFEAF5" w14:textId="2DC6629D" w:rsidR="00DF198B" w:rsidRDefault="2C2C5914" w:rsidP="18E4A0B4">
    <w:pPr>
      <w:rPr>
        <w:rFonts w:cs="Arial"/>
        <w:b/>
        <w:bCs/>
        <w:sz w:val="20"/>
        <w:szCs w:val="20"/>
      </w:rPr>
    </w:pPr>
    <w:r w:rsidRPr="2C2C5914">
      <w:rPr>
        <w:rFonts w:cs="Arial"/>
        <w:b/>
        <w:bCs/>
        <w:sz w:val="20"/>
        <w:szCs w:val="20"/>
      </w:rPr>
      <w:t>V10.0</w:t>
    </w:r>
    <w:r w:rsidR="415A622B">
      <w:tab/>
    </w:r>
  </w:p>
  <w:p w14:paraId="529723B2" w14:textId="77777777" w:rsidR="007E3B7D" w:rsidRPr="000528AA" w:rsidRDefault="007E3B7D">
    <w:pPr>
      <w:pStyle w:val="Header"/>
      <w:rPr>
        <w:rFonts w:cs="Arial"/>
        <w:b/>
        <w:sz w:val="20"/>
        <w:szCs w:val="20"/>
      </w:rPr>
    </w:pPr>
  </w:p>
</w:hdr>
</file>

<file path=word/intelligence2.xml><?xml version="1.0" encoding="utf-8"?>
<int2:intelligence xmlns:int2="http://schemas.microsoft.com/office/intelligence/2020/intelligence" xmlns:oel="http://schemas.microsoft.com/office/2019/extlst">
  <int2:observations>
    <int2:textHash int2:hashCode="WXHUmxed0zH2cH" int2:id="QN0zXNp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5C9"/>
    <w:multiLevelType w:val="multilevel"/>
    <w:tmpl w:val="5090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94C3EB3"/>
    <w:multiLevelType w:val="multilevel"/>
    <w:tmpl w:val="1F34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597546"/>
    <w:multiLevelType w:val="multilevel"/>
    <w:tmpl w:val="BD54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A3FDC"/>
    <w:multiLevelType w:val="multilevel"/>
    <w:tmpl w:val="1648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7"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9" w15:restartNumberingAfterBreak="0">
    <w:nsid w:val="3C525D4E"/>
    <w:multiLevelType w:val="multilevel"/>
    <w:tmpl w:val="A54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15737B"/>
    <w:multiLevelType w:val="multilevel"/>
    <w:tmpl w:val="2A98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E0504"/>
    <w:multiLevelType w:val="multilevel"/>
    <w:tmpl w:val="1F36E61C"/>
    <w:numStyleLink w:val="Style4"/>
  </w:abstractNum>
  <w:abstractNum w:abstractNumId="12" w15:restartNumberingAfterBreak="0">
    <w:nsid w:val="45091AC6"/>
    <w:multiLevelType w:val="multilevel"/>
    <w:tmpl w:val="986A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436A59"/>
    <w:multiLevelType w:val="multilevel"/>
    <w:tmpl w:val="4BE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EE6E96"/>
    <w:multiLevelType w:val="multilevel"/>
    <w:tmpl w:val="8F5AD2FA"/>
    <w:numStyleLink w:val="Style5"/>
  </w:abstractNum>
  <w:abstractNum w:abstractNumId="15" w15:restartNumberingAfterBreak="0">
    <w:nsid w:val="655659B1"/>
    <w:multiLevelType w:val="multilevel"/>
    <w:tmpl w:val="5ACA8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9" w15:restartNumberingAfterBreak="0">
    <w:nsid w:val="6A78581A"/>
    <w:multiLevelType w:val="multilevel"/>
    <w:tmpl w:val="7234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1"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5779FA"/>
    <w:multiLevelType w:val="multilevel"/>
    <w:tmpl w:val="7B18D79E"/>
    <w:numStyleLink w:val="Style2"/>
  </w:abstractNum>
  <w:abstractNum w:abstractNumId="23"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25"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num w:numId="1" w16cid:durableId="1646738427">
    <w:abstractNumId w:val="18"/>
  </w:num>
  <w:num w:numId="2" w16cid:durableId="1236670440">
    <w:abstractNumId w:val="6"/>
  </w:num>
  <w:num w:numId="3" w16cid:durableId="1029911101">
    <w:abstractNumId w:val="1"/>
  </w:num>
  <w:num w:numId="4" w16cid:durableId="1918830326">
    <w:abstractNumId w:val="17"/>
  </w:num>
  <w:num w:numId="5" w16cid:durableId="1849562648">
    <w:abstractNumId w:val="23"/>
  </w:num>
  <w:num w:numId="6" w16cid:durableId="1055349801">
    <w:abstractNumId w:val="25"/>
  </w:num>
  <w:num w:numId="7" w16cid:durableId="360518129">
    <w:abstractNumId w:val="20"/>
  </w:num>
  <w:num w:numId="8" w16cid:durableId="1844662713">
    <w:abstractNumId w:val="11"/>
  </w:num>
  <w:num w:numId="9" w16cid:durableId="987831213">
    <w:abstractNumId w:val="8"/>
  </w:num>
  <w:num w:numId="10" w16cid:durableId="2083868888">
    <w:abstractNumId w:val="14"/>
  </w:num>
  <w:num w:numId="11" w16cid:durableId="940183058">
    <w:abstractNumId w:val="24"/>
  </w:num>
  <w:num w:numId="12" w16cid:durableId="1484271452">
    <w:abstractNumId w:val="21"/>
  </w:num>
  <w:num w:numId="13" w16cid:durableId="1352145392">
    <w:abstractNumId w:val="2"/>
  </w:num>
  <w:num w:numId="14" w16cid:durableId="17242486">
    <w:abstractNumId w:val="7"/>
  </w:num>
  <w:num w:numId="15" w16cid:durableId="1214999556">
    <w:abstractNumId w:val="22"/>
  </w:num>
  <w:num w:numId="16" w16cid:durableId="534393170">
    <w:abstractNumId w:val="16"/>
  </w:num>
  <w:num w:numId="17" w16cid:durableId="2028021780">
    <w:abstractNumId w:val="3"/>
  </w:num>
  <w:num w:numId="18" w16cid:durableId="320936786">
    <w:abstractNumId w:val="12"/>
  </w:num>
  <w:num w:numId="19" w16cid:durableId="1665694944">
    <w:abstractNumId w:val="10"/>
  </w:num>
  <w:num w:numId="20" w16cid:durableId="1431701015">
    <w:abstractNumId w:val="0"/>
  </w:num>
  <w:num w:numId="21" w16cid:durableId="1355034414">
    <w:abstractNumId w:val="13"/>
  </w:num>
  <w:num w:numId="22" w16cid:durableId="1376811650">
    <w:abstractNumId w:val="9"/>
  </w:num>
  <w:num w:numId="23" w16cid:durableId="1700349316">
    <w:abstractNumId w:val="5"/>
  </w:num>
  <w:num w:numId="24" w16cid:durableId="674236091">
    <w:abstractNumId w:val="4"/>
  </w:num>
  <w:num w:numId="25" w16cid:durableId="1217232526">
    <w:abstractNumId w:val="15"/>
  </w:num>
  <w:num w:numId="26" w16cid:durableId="1591115593">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2356"/>
    <w:rsid w:val="0000276F"/>
    <w:rsid w:val="00003A98"/>
    <w:rsid w:val="000053F8"/>
    <w:rsid w:val="00005D72"/>
    <w:rsid w:val="00005F33"/>
    <w:rsid w:val="0000789E"/>
    <w:rsid w:val="00007CC1"/>
    <w:rsid w:val="00010BB7"/>
    <w:rsid w:val="00010E2D"/>
    <w:rsid w:val="00012B14"/>
    <w:rsid w:val="0001418F"/>
    <w:rsid w:val="0001527C"/>
    <w:rsid w:val="000152C7"/>
    <w:rsid w:val="00017A1C"/>
    <w:rsid w:val="00017D75"/>
    <w:rsid w:val="00020E22"/>
    <w:rsid w:val="000224F4"/>
    <w:rsid w:val="000241A8"/>
    <w:rsid w:val="00024D0A"/>
    <w:rsid w:val="00025DBE"/>
    <w:rsid w:val="00025EC6"/>
    <w:rsid w:val="00026B83"/>
    <w:rsid w:val="00027E7D"/>
    <w:rsid w:val="0003051C"/>
    <w:rsid w:val="00030D83"/>
    <w:rsid w:val="00031D35"/>
    <w:rsid w:val="00032EB6"/>
    <w:rsid w:val="000336E8"/>
    <w:rsid w:val="00033D9F"/>
    <w:rsid w:val="0003499B"/>
    <w:rsid w:val="00036DA5"/>
    <w:rsid w:val="00037CE1"/>
    <w:rsid w:val="000413A2"/>
    <w:rsid w:val="00042DF4"/>
    <w:rsid w:val="00043CD1"/>
    <w:rsid w:val="000455B9"/>
    <w:rsid w:val="00045644"/>
    <w:rsid w:val="000472DC"/>
    <w:rsid w:val="0005043C"/>
    <w:rsid w:val="00050454"/>
    <w:rsid w:val="000528AA"/>
    <w:rsid w:val="00052ABE"/>
    <w:rsid w:val="000532E8"/>
    <w:rsid w:val="00054893"/>
    <w:rsid w:val="0005495E"/>
    <w:rsid w:val="000549E6"/>
    <w:rsid w:val="00062C3D"/>
    <w:rsid w:val="000665B7"/>
    <w:rsid w:val="00066CDE"/>
    <w:rsid w:val="00067C36"/>
    <w:rsid w:val="00070065"/>
    <w:rsid w:val="00070986"/>
    <w:rsid w:val="00070C6C"/>
    <w:rsid w:val="00070E12"/>
    <w:rsid w:val="00070F35"/>
    <w:rsid w:val="00071E7C"/>
    <w:rsid w:val="00072E09"/>
    <w:rsid w:val="000732ED"/>
    <w:rsid w:val="00073581"/>
    <w:rsid w:val="00073DD6"/>
    <w:rsid w:val="00073F3F"/>
    <w:rsid w:val="00074D6B"/>
    <w:rsid w:val="00075ECD"/>
    <w:rsid w:val="00077509"/>
    <w:rsid w:val="00080B7F"/>
    <w:rsid w:val="0008249E"/>
    <w:rsid w:val="0008273A"/>
    <w:rsid w:val="00082A6E"/>
    <w:rsid w:val="0008315D"/>
    <w:rsid w:val="00083846"/>
    <w:rsid w:val="00083B0B"/>
    <w:rsid w:val="00084995"/>
    <w:rsid w:val="00084D5B"/>
    <w:rsid w:val="00085B32"/>
    <w:rsid w:val="00087222"/>
    <w:rsid w:val="0008759D"/>
    <w:rsid w:val="00090450"/>
    <w:rsid w:val="00090E06"/>
    <w:rsid w:val="00090EBF"/>
    <w:rsid w:val="0009265E"/>
    <w:rsid w:val="00092CAB"/>
    <w:rsid w:val="000930E2"/>
    <w:rsid w:val="00093B0F"/>
    <w:rsid w:val="00094590"/>
    <w:rsid w:val="00095DA0"/>
    <w:rsid w:val="00096E9B"/>
    <w:rsid w:val="000A10AF"/>
    <w:rsid w:val="000A183D"/>
    <w:rsid w:val="000A379A"/>
    <w:rsid w:val="000A3E7F"/>
    <w:rsid w:val="000A4FEE"/>
    <w:rsid w:val="000A66D6"/>
    <w:rsid w:val="000A6F3C"/>
    <w:rsid w:val="000B13F8"/>
    <w:rsid w:val="000B1868"/>
    <w:rsid w:val="000B3B97"/>
    <w:rsid w:val="000B3CB7"/>
    <w:rsid w:val="000B4C5F"/>
    <w:rsid w:val="000B4CDE"/>
    <w:rsid w:val="000B5511"/>
    <w:rsid w:val="000B5939"/>
    <w:rsid w:val="000B66D4"/>
    <w:rsid w:val="000B78CA"/>
    <w:rsid w:val="000C0E2F"/>
    <w:rsid w:val="000C10DC"/>
    <w:rsid w:val="000C210C"/>
    <w:rsid w:val="000C2CB9"/>
    <w:rsid w:val="000C3521"/>
    <w:rsid w:val="000C4269"/>
    <w:rsid w:val="000C55E2"/>
    <w:rsid w:val="000C6256"/>
    <w:rsid w:val="000C6FAB"/>
    <w:rsid w:val="000C7673"/>
    <w:rsid w:val="000D00BD"/>
    <w:rsid w:val="000D11CD"/>
    <w:rsid w:val="000D1490"/>
    <w:rsid w:val="000D39D9"/>
    <w:rsid w:val="000D55A8"/>
    <w:rsid w:val="000D73EF"/>
    <w:rsid w:val="000E0729"/>
    <w:rsid w:val="000E11EE"/>
    <w:rsid w:val="000E143A"/>
    <w:rsid w:val="000E41BE"/>
    <w:rsid w:val="000E6978"/>
    <w:rsid w:val="000E6A0F"/>
    <w:rsid w:val="000E7E79"/>
    <w:rsid w:val="000E7F91"/>
    <w:rsid w:val="000F1FA7"/>
    <w:rsid w:val="000F2591"/>
    <w:rsid w:val="000F355E"/>
    <w:rsid w:val="000F4137"/>
    <w:rsid w:val="000F575B"/>
    <w:rsid w:val="000F60E3"/>
    <w:rsid w:val="000F6E9C"/>
    <w:rsid w:val="000F71A5"/>
    <w:rsid w:val="000F7B9F"/>
    <w:rsid w:val="00100DB3"/>
    <w:rsid w:val="00102D6C"/>
    <w:rsid w:val="00103315"/>
    <w:rsid w:val="001035F3"/>
    <w:rsid w:val="001060A0"/>
    <w:rsid w:val="00106948"/>
    <w:rsid w:val="00107273"/>
    <w:rsid w:val="00107728"/>
    <w:rsid w:val="001110E8"/>
    <w:rsid w:val="00111239"/>
    <w:rsid w:val="001114DA"/>
    <w:rsid w:val="00111CCE"/>
    <w:rsid w:val="001121E3"/>
    <w:rsid w:val="001134E7"/>
    <w:rsid w:val="00114BB1"/>
    <w:rsid w:val="001157B9"/>
    <w:rsid w:val="0011682F"/>
    <w:rsid w:val="0011685C"/>
    <w:rsid w:val="0012004E"/>
    <w:rsid w:val="00121FB8"/>
    <w:rsid w:val="001257C8"/>
    <w:rsid w:val="001277BE"/>
    <w:rsid w:val="00130898"/>
    <w:rsid w:val="0013103A"/>
    <w:rsid w:val="001314A8"/>
    <w:rsid w:val="00132B16"/>
    <w:rsid w:val="00134A2A"/>
    <w:rsid w:val="00134AFC"/>
    <w:rsid w:val="00135DFB"/>
    <w:rsid w:val="001367A9"/>
    <w:rsid w:val="00137396"/>
    <w:rsid w:val="00141A6F"/>
    <w:rsid w:val="00141E9B"/>
    <w:rsid w:val="0014211F"/>
    <w:rsid w:val="0014267F"/>
    <w:rsid w:val="0014271F"/>
    <w:rsid w:val="00144B6B"/>
    <w:rsid w:val="001477A9"/>
    <w:rsid w:val="00147A80"/>
    <w:rsid w:val="001502DF"/>
    <w:rsid w:val="001553E9"/>
    <w:rsid w:val="00155722"/>
    <w:rsid w:val="00157BDA"/>
    <w:rsid w:val="00160859"/>
    <w:rsid w:val="0016093F"/>
    <w:rsid w:val="0016466B"/>
    <w:rsid w:val="00165002"/>
    <w:rsid w:val="00165556"/>
    <w:rsid w:val="00166ED7"/>
    <w:rsid w:val="00170504"/>
    <w:rsid w:val="001710AD"/>
    <w:rsid w:val="0017149E"/>
    <w:rsid w:val="0017169E"/>
    <w:rsid w:val="00171982"/>
    <w:rsid w:val="00171DFC"/>
    <w:rsid w:val="0017315D"/>
    <w:rsid w:val="00173681"/>
    <w:rsid w:val="00173AC8"/>
    <w:rsid w:val="00174E52"/>
    <w:rsid w:val="00175BDB"/>
    <w:rsid w:val="00177047"/>
    <w:rsid w:val="0018006C"/>
    <w:rsid w:val="00181A4A"/>
    <w:rsid w:val="00182034"/>
    <w:rsid w:val="001836A2"/>
    <w:rsid w:val="00184907"/>
    <w:rsid w:val="00184F53"/>
    <w:rsid w:val="00185725"/>
    <w:rsid w:val="0018581B"/>
    <w:rsid w:val="00185BD8"/>
    <w:rsid w:val="00191F0E"/>
    <w:rsid w:val="0019319D"/>
    <w:rsid w:val="00194121"/>
    <w:rsid w:val="00194940"/>
    <w:rsid w:val="00197954"/>
    <w:rsid w:val="001A0D39"/>
    <w:rsid w:val="001A2DD0"/>
    <w:rsid w:val="001A3339"/>
    <w:rsid w:val="001A3BCD"/>
    <w:rsid w:val="001A3FAE"/>
    <w:rsid w:val="001A4C3C"/>
    <w:rsid w:val="001A4E97"/>
    <w:rsid w:val="001A5139"/>
    <w:rsid w:val="001A6AD4"/>
    <w:rsid w:val="001A6B73"/>
    <w:rsid w:val="001B07BE"/>
    <w:rsid w:val="001B0EE9"/>
    <w:rsid w:val="001B0FFF"/>
    <w:rsid w:val="001B183E"/>
    <w:rsid w:val="001B1921"/>
    <w:rsid w:val="001B335E"/>
    <w:rsid w:val="001B39D3"/>
    <w:rsid w:val="001B4BD9"/>
    <w:rsid w:val="001B51F8"/>
    <w:rsid w:val="001B65B3"/>
    <w:rsid w:val="001B6DBC"/>
    <w:rsid w:val="001B715D"/>
    <w:rsid w:val="001C27C0"/>
    <w:rsid w:val="001C3A55"/>
    <w:rsid w:val="001C6A4E"/>
    <w:rsid w:val="001D0949"/>
    <w:rsid w:val="001D1A5A"/>
    <w:rsid w:val="001D2FCF"/>
    <w:rsid w:val="001D4416"/>
    <w:rsid w:val="001D4937"/>
    <w:rsid w:val="001D64A9"/>
    <w:rsid w:val="001E0282"/>
    <w:rsid w:val="001E20D3"/>
    <w:rsid w:val="001E2C47"/>
    <w:rsid w:val="001E364D"/>
    <w:rsid w:val="001E410F"/>
    <w:rsid w:val="001E7677"/>
    <w:rsid w:val="001E7EA5"/>
    <w:rsid w:val="001F0AEF"/>
    <w:rsid w:val="001F0B1E"/>
    <w:rsid w:val="001F3730"/>
    <w:rsid w:val="001F3E92"/>
    <w:rsid w:val="001F4C2E"/>
    <w:rsid w:val="001F56B9"/>
    <w:rsid w:val="001F5FA0"/>
    <w:rsid w:val="001F64C1"/>
    <w:rsid w:val="001F747D"/>
    <w:rsid w:val="00201ED2"/>
    <w:rsid w:val="0020222D"/>
    <w:rsid w:val="00202664"/>
    <w:rsid w:val="002029A6"/>
    <w:rsid w:val="00202C95"/>
    <w:rsid w:val="00202E9C"/>
    <w:rsid w:val="00203F4A"/>
    <w:rsid w:val="00204710"/>
    <w:rsid w:val="002047CC"/>
    <w:rsid w:val="002057FA"/>
    <w:rsid w:val="00206A36"/>
    <w:rsid w:val="00210A86"/>
    <w:rsid w:val="00210AFB"/>
    <w:rsid w:val="0021172F"/>
    <w:rsid w:val="00211AC4"/>
    <w:rsid w:val="00212436"/>
    <w:rsid w:val="00213BE4"/>
    <w:rsid w:val="00222ADD"/>
    <w:rsid w:val="00223163"/>
    <w:rsid w:val="00224896"/>
    <w:rsid w:val="00224B92"/>
    <w:rsid w:val="002274F5"/>
    <w:rsid w:val="00230224"/>
    <w:rsid w:val="0023079F"/>
    <w:rsid w:val="00231F35"/>
    <w:rsid w:val="00232C04"/>
    <w:rsid w:val="0023369C"/>
    <w:rsid w:val="0023546E"/>
    <w:rsid w:val="00236680"/>
    <w:rsid w:val="00236AE5"/>
    <w:rsid w:val="00236F9D"/>
    <w:rsid w:val="002406A6"/>
    <w:rsid w:val="00240725"/>
    <w:rsid w:val="002408EA"/>
    <w:rsid w:val="00241AFE"/>
    <w:rsid w:val="00242ECF"/>
    <w:rsid w:val="002459B4"/>
    <w:rsid w:val="00246552"/>
    <w:rsid w:val="00247034"/>
    <w:rsid w:val="0024719E"/>
    <w:rsid w:val="00251E59"/>
    <w:rsid w:val="00252B9F"/>
    <w:rsid w:val="00260995"/>
    <w:rsid w:val="0026178C"/>
    <w:rsid w:val="0026199E"/>
    <w:rsid w:val="00263A10"/>
    <w:rsid w:val="00263F47"/>
    <w:rsid w:val="00264ACF"/>
    <w:rsid w:val="00265002"/>
    <w:rsid w:val="00266729"/>
    <w:rsid w:val="00267C47"/>
    <w:rsid w:val="00267E25"/>
    <w:rsid w:val="00270C99"/>
    <w:rsid w:val="00271978"/>
    <w:rsid w:val="00271E80"/>
    <w:rsid w:val="0027242D"/>
    <w:rsid w:val="00273AA7"/>
    <w:rsid w:val="00274D10"/>
    <w:rsid w:val="002752E5"/>
    <w:rsid w:val="00277BA4"/>
    <w:rsid w:val="002805A0"/>
    <w:rsid w:val="00281913"/>
    <w:rsid w:val="002819D7"/>
    <w:rsid w:val="00283BDA"/>
    <w:rsid w:val="00284CC6"/>
    <w:rsid w:val="00286F5F"/>
    <w:rsid w:val="0029049A"/>
    <w:rsid w:val="002919F3"/>
    <w:rsid w:val="00291FFC"/>
    <w:rsid w:val="00293E30"/>
    <w:rsid w:val="00294127"/>
    <w:rsid w:val="00294383"/>
    <w:rsid w:val="00294C17"/>
    <w:rsid w:val="00296391"/>
    <w:rsid w:val="002A0DFC"/>
    <w:rsid w:val="002A0F2A"/>
    <w:rsid w:val="002A1134"/>
    <w:rsid w:val="002A1519"/>
    <w:rsid w:val="002A2463"/>
    <w:rsid w:val="002A503E"/>
    <w:rsid w:val="002A52DF"/>
    <w:rsid w:val="002A55B3"/>
    <w:rsid w:val="002A7857"/>
    <w:rsid w:val="002B0BC1"/>
    <w:rsid w:val="002B0E8D"/>
    <w:rsid w:val="002B3000"/>
    <w:rsid w:val="002B3AF5"/>
    <w:rsid w:val="002C1394"/>
    <w:rsid w:val="002C190A"/>
    <w:rsid w:val="002C1A7E"/>
    <w:rsid w:val="002C20BB"/>
    <w:rsid w:val="002C272A"/>
    <w:rsid w:val="002C2DD3"/>
    <w:rsid w:val="002C4D2A"/>
    <w:rsid w:val="002C50EC"/>
    <w:rsid w:val="002C5541"/>
    <w:rsid w:val="002C66E0"/>
    <w:rsid w:val="002D0A75"/>
    <w:rsid w:val="002D3376"/>
    <w:rsid w:val="002D44CE"/>
    <w:rsid w:val="002D4C17"/>
    <w:rsid w:val="002D4E4E"/>
    <w:rsid w:val="002D7324"/>
    <w:rsid w:val="002E016D"/>
    <w:rsid w:val="002E14D6"/>
    <w:rsid w:val="002E241C"/>
    <w:rsid w:val="002E3967"/>
    <w:rsid w:val="002E4DCF"/>
    <w:rsid w:val="002E5724"/>
    <w:rsid w:val="002E6265"/>
    <w:rsid w:val="002E7AC3"/>
    <w:rsid w:val="002E7EC9"/>
    <w:rsid w:val="002F0A61"/>
    <w:rsid w:val="002F2395"/>
    <w:rsid w:val="002F5B60"/>
    <w:rsid w:val="00300C70"/>
    <w:rsid w:val="00300E32"/>
    <w:rsid w:val="00303133"/>
    <w:rsid w:val="00305B3C"/>
    <w:rsid w:val="003072AD"/>
    <w:rsid w:val="00307EFA"/>
    <w:rsid w:val="00310467"/>
    <w:rsid w:val="00310638"/>
    <w:rsid w:val="00311656"/>
    <w:rsid w:val="00311ED0"/>
    <w:rsid w:val="003131D3"/>
    <w:rsid w:val="003174BC"/>
    <w:rsid w:val="00320912"/>
    <w:rsid w:val="00321400"/>
    <w:rsid w:val="00322C71"/>
    <w:rsid w:val="003235D8"/>
    <w:rsid w:val="0032543B"/>
    <w:rsid w:val="0032649B"/>
    <w:rsid w:val="00326C08"/>
    <w:rsid w:val="003321AE"/>
    <w:rsid w:val="00335B0F"/>
    <w:rsid w:val="0033615E"/>
    <w:rsid w:val="00336D12"/>
    <w:rsid w:val="0033752D"/>
    <w:rsid w:val="003410FE"/>
    <w:rsid w:val="00342FBD"/>
    <w:rsid w:val="003455B4"/>
    <w:rsid w:val="003501DC"/>
    <w:rsid w:val="0035076F"/>
    <w:rsid w:val="0035080C"/>
    <w:rsid w:val="003516AF"/>
    <w:rsid w:val="00351A51"/>
    <w:rsid w:val="0035212E"/>
    <w:rsid w:val="003542E8"/>
    <w:rsid w:val="00354B06"/>
    <w:rsid w:val="003553E4"/>
    <w:rsid w:val="00356F7D"/>
    <w:rsid w:val="00357429"/>
    <w:rsid w:val="00360652"/>
    <w:rsid w:val="00360CC1"/>
    <w:rsid w:val="00363856"/>
    <w:rsid w:val="00363BDF"/>
    <w:rsid w:val="00363E88"/>
    <w:rsid w:val="003648C5"/>
    <w:rsid w:val="0036785C"/>
    <w:rsid w:val="00370B59"/>
    <w:rsid w:val="00370BD4"/>
    <w:rsid w:val="003722FA"/>
    <w:rsid w:val="00373F5F"/>
    <w:rsid w:val="00374246"/>
    <w:rsid w:val="00375CC4"/>
    <w:rsid w:val="00376F28"/>
    <w:rsid w:val="003778FE"/>
    <w:rsid w:val="003804C2"/>
    <w:rsid w:val="003814C0"/>
    <w:rsid w:val="00382172"/>
    <w:rsid w:val="003844C0"/>
    <w:rsid w:val="00384AB8"/>
    <w:rsid w:val="0038531C"/>
    <w:rsid w:val="003856F3"/>
    <w:rsid w:val="00386DC4"/>
    <w:rsid w:val="003871B2"/>
    <w:rsid w:val="003903FB"/>
    <w:rsid w:val="003916D5"/>
    <w:rsid w:val="00392E57"/>
    <w:rsid w:val="00396A79"/>
    <w:rsid w:val="00397625"/>
    <w:rsid w:val="00397AE7"/>
    <w:rsid w:val="003A010D"/>
    <w:rsid w:val="003A08C5"/>
    <w:rsid w:val="003A1FDA"/>
    <w:rsid w:val="003A250F"/>
    <w:rsid w:val="003A4C10"/>
    <w:rsid w:val="003A65F7"/>
    <w:rsid w:val="003B0033"/>
    <w:rsid w:val="003B05C7"/>
    <w:rsid w:val="003B3B81"/>
    <w:rsid w:val="003B685B"/>
    <w:rsid w:val="003C197D"/>
    <w:rsid w:val="003C1DE9"/>
    <w:rsid w:val="003C246E"/>
    <w:rsid w:val="003C3B0A"/>
    <w:rsid w:val="003C3E98"/>
    <w:rsid w:val="003C46EC"/>
    <w:rsid w:val="003C7AAF"/>
    <w:rsid w:val="003D03EE"/>
    <w:rsid w:val="003D3B03"/>
    <w:rsid w:val="003D49D3"/>
    <w:rsid w:val="003D4FF1"/>
    <w:rsid w:val="003D5119"/>
    <w:rsid w:val="003D6A0E"/>
    <w:rsid w:val="003E1B33"/>
    <w:rsid w:val="003E30AB"/>
    <w:rsid w:val="003E4AA9"/>
    <w:rsid w:val="003E4C76"/>
    <w:rsid w:val="003E5996"/>
    <w:rsid w:val="003E650A"/>
    <w:rsid w:val="003E7EA1"/>
    <w:rsid w:val="003F09BE"/>
    <w:rsid w:val="003F4009"/>
    <w:rsid w:val="003F4F50"/>
    <w:rsid w:val="003F6663"/>
    <w:rsid w:val="003F6EAE"/>
    <w:rsid w:val="003F74DA"/>
    <w:rsid w:val="003F7538"/>
    <w:rsid w:val="00400F0F"/>
    <w:rsid w:val="004024BB"/>
    <w:rsid w:val="00402640"/>
    <w:rsid w:val="004051B3"/>
    <w:rsid w:val="00406F68"/>
    <w:rsid w:val="004075B6"/>
    <w:rsid w:val="00407D0C"/>
    <w:rsid w:val="00410BF0"/>
    <w:rsid w:val="00412901"/>
    <w:rsid w:val="00413A21"/>
    <w:rsid w:val="00413B6D"/>
    <w:rsid w:val="00413BB0"/>
    <w:rsid w:val="00416399"/>
    <w:rsid w:val="00416AA6"/>
    <w:rsid w:val="00420326"/>
    <w:rsid w:val="00420952"/>
    <w:rsid w:val="00420B1D"/>
    <w:rsid w:val="00420E9E"/>
    <w:rsid w:val="00421130"/>
    <w:rsid w:val="00422109"/>
    <w:rsid w:val="0042235A"/>
    <w:rsid w:val="00422895"/>
    <w:rsid w:val="004249E1"/>
    <w:rsid w:val="0042574D"/>
    <w:rsid w:val="00430791"/>
    <w:rsid w:val="00430AF2"/>
    <w:rsid w:val="004312F1"/>
    <w:rsid w:val="00433318"/>
    <w:rsid w:val="004333AE"/>
    <w:rsid w:val="00433EFF"/>
    <w:rsid w:val="00436389"/>
    <w:rsid w:val="00443081"/>
    <w:rsid w:val="00443C6E"/>
    <w:rsid w:val="00446BEE"/>
    <w:rsid w:val="00447058"/>
    <w:rsid w:val="00447236"/>
    <w:rsid w:val="0045056F"/>
    <w:rsid w:val="00450F16"/>
    <w:rsid w:val="00451133"/>
    <w:rsid w:val="0045211E"/>
    <w:rsid w:val="00453A15"/>
    <w:rsid w:val="00453FCC"/>
    <w:rsid w:val="00454DA6"/>
    <w:rsid w:val="004570F3"/>
    <w:rsid w:val="00460B06"/>
    <w:rsid w:val="00463C7A"/>
    <w:rsid w:val="00463CCF"/>
    <w:rsid w:val="00465272"/>
    <w:rsid w:val="00466CF3"/>
    <w:rsid w:val="00471482"/>
    <w:rsid w:val="0047217B"/>
    <w:rsid w:val="00472E5D"/>
    <w:rsid w:val="00474B42"/>
    <w:rsid w:val="00481591"/>
    <w:rsid w:val="00482EF3"/>
    <w:rsid w:val="0048317C"/>
    <w:rsid w:val="0048608B"/>
    <w:rsid w:val="004865F5"/>
    <w:rsid w:val="00486634"/>
    <w:rsid w:val="00486A0C"/>
    <w:rsid w:val="004874F3"/>
    <w:rsid w:val="004948F2"/>
    <w:rsid w:val="00497425"/>
    <w:rsid w:val="004A0041"/>
    <w:rsid w:val="004A1E7C"/>
    <w:rsid w:val="004A1ED6"/>
    <w:rsid w:val="004A47D7"/>
    <w:rsid w:val="004A4E29"/>
    <w:rsid w:val="004A6727"/>
    <w:rsid w:val="004A68A2"/>
    <w:rsid w:val="004A7780"/>
    <w:rsid w:val="004A7E50"/>
    <w:rsid w:val="004B16F2"/>
    <w:rsid w:val="004B2960"/>
    <w:rsid w:val="004B5DC6"/>
    <w:rsid w:val="004B605B"/>
    <w:rsid w:val="004C15D8"/>
    <w:rsid w:val="004C3C8A"/>
    <w:rsid w:val="004C4ADE"/>
    <w:rsid w:val="004C6916"/>
    <w:rsid w:val="004C7498"/>
    <w:rsid w:val="004C74F2"/>
    <w:rsid w:val="004C7C20"/>
    <w:rsid w:val="004D0952"/>
    <w:rsid w:val="004D0CE2"/>
    <w:rsid w:val="004D1B7D"/>
    <w:rsid w:val="004D22D5"/>
    <w:rsid w:val="004D56C5"/>
    <w:rsid w:val="004D5EDB"/>
    <w:rsid w:val="004D6580"/>
    <w:rsid w:val="004E0B1B"/>
    <w:rsid w:val="004E13F9"/>
    <w:rsid w:val="004E25C7"/>
    <w:rsid w:val="004E3358"/>
    <w:rsid w:val="004E33F0"/>
    <w:rsid w:val="004E4586"/>
    <w:rsid w:val="004E579F"/>
    <w:rsid w:val="004E5C54"/>
    <w:rsid w:val="004E7ADC"/>
    <w:rsid w:val="004F52DF"/>
    <w:rsid w:val="004F5C74"/>
    <w:rsid w:val="0050067A"/>
    <w:rsid w:val="00500ED5"/>
    <w:rsid w:val="005011A8"/>
    <w:rsid w:val="00501D34"/>
    <w:rsid w:val="005025A1"/>
    <w:rsid w:val="00502D36"/>
    <w:rsid w:val="00502E47"/>
    <w:rsid w:val="005049FA"/>
    <w:rsid w:val="00504E71"/>
    <w:rsid w:val="005065F5"/>
    <w:rsid w:val="0050675B"/>
    <w:rsid w:val="005070D1"/>
    <w:rsid w:val="00510006"/>
    <w:rsid w:val="005133DD"/>
    <w:rsid w:val="00513A10"/>
    <w:rsid w:val="00515B94"/>
    <w:rsid w:val="005165D0"/>
    <w:rsid w:val="00516E2E"/>
    <w:rsid w:val="00517C2C"/>
    <w:rsid w:val="00517ECB"/>
    <w:rsid w:val="005222F8"/>
    <w:rsid w:val="005223D6"/>
    <w:rsid w:val="0052330A"/>
    <w:rsid w:val="005243AA"/>
    <w:rsid w:val="00525C5B"/>
    <w:rsid w:val="005272E3"/>
    <w:rsid w:val="005313FB"/>
    <w:rsid w:val="005316E3"/>
    <w:rsid w:val="005318B3"/>
    <w:rsid w:val="005331B9"/>
    <w:rsid w:val="00533D04"/>
    <w:rsid w:val="005340EE"/>
    <w:rsid w:val="00534713"/>
    <w:rsid w:val="005349A4"/>
    <w:rsid w:val="00534C4F"/>
    <w:rsid w:val="00534C6F"/>
    <w:rsid w:val="00535107"/>
    <w:rsid w:val="0053660D"/>
    <w:rsid w:val="0053680E"/>
    <w:rsid w:val="00537554"/>
    <w:rsid w:val="005378F5"/>
    <w:rsid w:val="00540A4B"/>
    <w:rsid w:val="00541CF3"/>
    <w:rsid w:val="005424A6"/>
    <w:rsid w:val="00544281"/>
    <w:rsid w:val="00544490"/>
    <w:rsid w:val="005456D9"/>
    <w:rsid w:val="00547141"/>
    <w:rsid w:val="00547F6B"/>
    <w:rsid w:val="00550201"/>
    <w:rsid w:val="005509D6"/>
    <w:rsid w:val="00550FCF"/>
    <w:rsid w:val="00551518"/>
    <w:rsid w:val="0055171A"/>
    <w:rsid w:val="00556C00"/>
    <w:rsid w:val="00561321"/>
    <w:rsid w:val="00562E35"/>
    <w:rsid w:val="005640F6"/>
    <w:rsid w:val="005649BC"/>
    <w:rsid w:val="0056677C"/>
    <w:rsid w:val="005667A4"/>
    <w:rsid w:val="00567531"/>
    <w:rsid w:val="0057037D"/>
    <w:rsid w:val="00570494"/>
    <w:rsid w:val="0057339A"/>
    <w:rsid w:val="0057380A"/>
    <w:rsid w:val="00576330"/>
    <w:rsid w:val="0057771B"/>
    <w:rsid w:val="005804B7"/>
    <w:rsid w:val="00582BB3"/>
    <w:rsid w:val="005844AC"/>
    <w:rsid w:val="00584D3A"/>
    <w:rsid w:val="00585FFE"/>
    <w:rsid w:val="00586E8A"/>
    <w:rsid w:val="005876FE"/>
    <w:rsid w:val="00591766"/>
    <w:rsid w:val="00593134"/>
    <w:rsid w:val="005955AE"/>
    <w:rsid w:val="0059694A"/>
    <w:rsid w:val="005A00E6"/>
    <w:rsid w:val="005A2389"/>
    <w:rsid w:val="005A4151"/>
    <w:rsid w:val="005A475E"/>
    <w:rsid w:val="005A5D38"/>
    <w:rsid w:val="005A6DD2"/>
    <w:rsid w:val="005A76DF"/>
    <w:rsid w:val="005A7D55"/>
    <w:rsid w:val="005B1A47"/>
    <w:rsid w:val="005B1BF8"/>
    <w:rsid w:val="005B2A1D"/>
    <w:rsid w:val="005B6E7B"/>
    <w:rsid w:val="005B700C"/>
    <w:rsid w:val="005B750D"/>
    <w:rsid w:val="005C06D2"/>
    <w:rsid w:val="005C3E8B"/>
    <w:rsid w:val="005C4898"/>
    <w:rsid w:val="005C5307"/>
    <w:rsid w:val="005C7663"/>
    <w:rsid w:val="005D0422"/>
    <w:rsid w:val="005D0A05"/>
    <w:rsid w:val="005D147B"/>
    <w:rsid w:val="005D1841"/>
    <w:rsid w:val="005D2093"/>
    <w:rsid w:val="005D284C"/>
    <w:rsid w:val="005D2B77"/>
    <w:rsid w:val="005D44A2"/>
    <w:rsid w:val="005D48E9"/>
    <w:rsid w:val="005D4BEA"/>
    <w:rsid w:val="005D544D"/>
    <w:rsid w:val="005D67FD"/>
    <w:rsid w:val="005D740B"/>
    <w:rsid w:val="005D7A9E"/>
    <w:rsid w:val="005E045D"/>
    <w:rsid w:val="005E068D"/>
    <w:rsid w:val="005E3114"/>
    <w:rsid w:val="005E3222"/>
    <w:rsid w:val="005E33F7"/>
    <w:rsid w:val="005E3DD4"/>
    <w:rsid w:val="005E56E0"/>
    <w:rsid w:val="005E5803"/>
    <w:rsid w:val="005E7E52"/>
    <w:rsid w:val="005F14B5"/>
    <w:rsid w:val="005F1B3B"/>
    <w:rsid w:val="005F1DC4"/>
    <w:rsid w:val="005F28BE"/>
    <w:rsid w:val="005F4B93"/>
    <w:rsid w:val="005F4F1D"/>
    <w:rsid w:val="005F5007"/>
    <w:rsid w:val="005F5FB9"/>
    <w:rsid w:val="005F7738"/>
    <w:rsid w:val="00600D6D"/>
    <w:rsid w:val="00601175"/>
    <w:rsid w:val="00601D47"/>
    <w:rsid w:val="00603874"/>
    <w:rsid w:val="00603D7A"/>
    <w:rsid w:val="00605097"/>
    <w:rsid w:val="006060CC"/>
    <w:rsid w:val="00606162"/>
    <w:rsid w:val="00607F17"/>
    <w:rsid w:val="00610120"/>
    <w:rsid w:val="00613D7E"/>
    <w:rsid w:val="0061406C"/>
    <w:rsid w:val="00614200"/>
    <w:rsid w:val="00615B44"/>
    <w:rsid w:val="00616262"/>
    <w:rsid w:val="006164B1"/>
    <w:rsid w:val="00617CBD"/>
    <w:rsid w:val="00620721"/>
    <w:rsid w:val="00620BCA"/>
    <w:rsid w:val="006210D3"/>
    <w:rsid w:val="00621355"/>
    <w:rsid w:val="006218D9"/>
    <w:rsid w:val="00621B2D"/>
    <w:rsid w:val="0062386B"/>
    <w:rsid w:val="006243B8"/>
    <w:rsid w:val="006248D8"/>
    <w:rsid w:val="0062513E"/>
    <w:rsid w:val="00627DDA"/>
    <w:rsid w:val="00630690"/>
    <w:rsid w:val="00635C91"/>
    <w:rsid w:val="00636759"/>
    <w:rsid w:val="00636FD5"/>
    <w:rsid w:val="00637192"/>
    <w:rsid w:val="006403EC"/>
    <w:rsid w:val="006409F8"/>
    <w:rsid w:val="0064116E"/>
    <w:rsid w:val="0064134F"/>
    <w:rsid w:val="00643A25"/>
    <w:rsid w:val="00644998"/>
    <w:rsid w:val="0064518F"/>
    <w:rsid w:val="00645F63"/>
    <w:rsid w:val="00646111"/>
    <w:rsid w:val="006461FE"/>
    <w:rsid w:val="00646993"/>
    <w:rsid w:val="006469D2"/>
    <w:rsid w:val="0064708E"/>
    <w:rsid w:val="00647E28"/>
    <w:rsid w:val="00647EBB"/>
    <w:rsid w:val="00651308"/>
    <w:rsid w:val="006522AD"/>
    <w:rsid w:val="0065425E"/>
    <w:rsid w:val="006544A3"/>
    <w:rsid w:val="006548B5"/>
    <w:rsid w:val="00657D8F"/>
    <w:rsid w:val="00657E16"/>
    <w:rsid w:val="00662315"/>
    <w:rsid w:val="006630EA"/>
    <w:rsid w:val="006641B7"/>
    <w:rsid w:val="0066517A"/>
    <w:rsid w:val="0066589B"/>
    <w:rsid w:val="00666CA3"/>
    <w:rsid w:val="0066741D"/>
    <w:rsid w:val="0067036D"/>
    <w:rsid w:val="00670E51"/>
    <w:rsid w:val="00671A46"/>
    <w:rsid w:val="00673CB2"/>
    <w:rsid w:val="00673D6A"/>
    <w:rsid w:val="00674AEA"/>
    <w:rsid w:val="00675DFE"/>
    <w:rsid w:val="006766ED"/>
    <w:rsid w:val="00677A91"/>
    <w:rsid w:val="00680F6A"/>
    <w:rsid w:val="0068254E"/>
    <w:rsid w:val="00684223"/>
    <w:rsid w:val="00687C0B"/>
    <w:rsid w:val="006921E1"/>
    <w:rsid w:val="006928D5"/>
    <w:rsid w:val="006931A3"/>
    <w:rsid w:val="006940E1"/>
    <w:rsid w:val="00694525"/>
    <w:rsid w:val="00694918"/>
    <w:rsid w:val="006949BF"/>
    <w:rsid w:val="00695F0A"/>
    <w:rsid w:val="006A1464"/>
    <w:rsid w:val="006A242A"/>
    <w:rsid w:val="006A309E"/>
    <w:rsid w:val="006A39E0"/>
    <w:rsid w:val="006A3CEB"/>
    <w:rsid w:val="006A546A"/>
    <w:rsid w:val="006A69ED"/>
    <w:rsid w:val="006A7637"/>
    <w:rsid w:val="006B001A"/>
    <w:rsid w:val="006B0239"/>
    <w:rsid w:val="006B02D1"/>
    <w:rsid w:val="006B0855"/>
    <w:rsid w:val="006B202A"/>
    <w:rsid w:val="006B25CB"/>
    <w:rsid w:val="006B2AF0"/>
    <w:rsid w:val="006B3487"/>
    <w:rsid w:val="006C1200"/>
    <w:rsid w:val="006C5D0D"/>
    <w:rsid w:val="006C6CAE"/>
    <w:rsid w:val="006C7535"/>
    <w:rsid w:val="006C77E3"/>
    <w:rsid w:val="006C7CD3"/>
    <w:rsid w:val="006D1C4A"/>
    <w:rsid w:val="006D207B"/>
    <w:rsid w:val="006D4414"/>
    <w:rsid w:val="006D55F5"/>
    <w:rsid w:val="006D5BED"/>
    <w:rsid w:val="006D699B"/>
    <w:rsid w:val="006D70ED"/>
    <w:rsid w:val="006D7127"/>
    <w:rsid w:val="006E066C"/>
    <w:rsid w:val="006E1639"/>
    <w:rsid w:val="006E20E7"/>
    <w:rsid w:val="006E27C2"/>
    <w:rsid w:val="006E2970"/>
    <w:rsid w:val="006E4FCD"/>
    <w:rsid w:val="006E510A"/>
    <w:rsid w:val="006E63C3"/>
    <w:rsid w:val="006E7763"/>
    <w:rsid w:val="006F19CE"/>
    <w:rsid w:val="006F37C8"/>
    <w:rsid w:val="006F4AA2"/>
    <w:rsid w:val="006F4B25"/>
    <w:rsid w:val="006F50EA"/>
    <w:rsid w:val="006F5291"/>
    <w:rsid w:val="006F5E5D"/>
    <w:rsid w:val="006F6496"/>
    <w:rsid w:val="006F7681"/>
    <w:rsid w:val="007028B0"/>
    <w:rsid w:val="00702B7E"/>
    <w:rsid w:val="00703412"/>
    <w:rsid w:val="00703619"/>
    <w:rsid w:val="0070482F"/>
    <w:rsid w:val="007049FE"/>
    <w:rsid w:val="0070537F"/>
    <w:rsid w:val="007055EA"/>
    <w:rsid w:val="00711675"/>
    <w:rsid w:val="00711D74"/>
    <w:rsid w:val="007126D3"/>
    <w:rsid w:val="0071394A"/>
    <w:rsid w:val="007148C4"/>
    <w:rsid w:val="00720C7B"/>
    <w:rsid w:val="00720CBE"/>
    <w:rsid w:val="00721A27"/>
    <w:rsid w:val="0072263F"/>
    <w:rsid w:val="007230BA"/>
    <w:rsid w:val="00724246"/>
    <w:rsid w:val="007259F9"/>
    <w:rsid w:val="00727692"/>
    <w:rsid w:val="0073266D"/>
    <w:rsid w:val="00733590"/>
    <w:rsid w:val="00733CB1"/>
    <w:rsid w:val="007343DB"/>
    <w:rsid w:val="00734416"/>
    <w:rsid w:val="00735089"/>
    <w:rsid w:val="007353BB"/>
    <w:rsid w:val="0073581D"/>
    <w:rsid w:val="00736348"/>
    <w:rsid w:val="0073697C"/>
    <w:rsid w:val="00737881"/>
    <w:rsid w:val="0074045F"/>
    <w:rsid w:val="00740EDD"/>
    <w:rsid w:val="00741E20"/>
    <w:rsid w:val="00744EFD"/>
    <w:rsid w:val="00746A07"/>
    <w:rsid w:val="00747CAD"/>
    <w:rsid w:val="00750457"/>
    <w:rsid w:val="00750D21"/>
    <w:rsid w:val="00754914"/>
    <w:rsid w:val="007565E1"/>
    <w:rsid w:val="0075686E"/>
    <w:rsid w:val="00756F51"/>
    <w:rsid w:val="0075772E"/>
    <w:rsid w:val="00757C9D"/>
    <w:rsid w:val="00757EE8"/>
    <w:rsid w:val="00760908"/>
    <w:rsid w:val="00761BAE"/>
    <w:rsid w:val="00761BF1"/>
    <w:rsid w:val="00761DFB"/>
    <w:rsid w:val="00762C21"/>
    <w:rsid w:val="00764712"/>
    <w:rsid w:val="0076598F"/>
    <w:rsid w:val="007703B3"/>
    <w:rsid w:val="00770818"/>
    <w:rsid w:val="00775419"/>
    <w:rsid w:val="00780224"/>
    <w:rsid w:val="007814D3"/>
    <w:rsid w:val="007828A5"/>
    <w:rsid w:val="00783A84"/>
    <w:rsid w:val="0078447B"/>
    <w:rsid w:val="007846E4"/>
    <w:rsid w:val="007855D5"/>
    <w:rsid w:val="0078563E"/>
    <w:rsid w:val="00785D30"/>
    <w:rsid w:val="00787958"/>
    <w:rsid w:val="007944D3"/>
    <w:rsid w:val="0079558E"/>
    <w:rsid w:val="007958C4"/>
    <w:rsid w:val="00795ED8"/>
    <w:rsid w:val="007A114F"/>
    <w:rsid w:val="007A1877"/>
    <w:rsid w:val="007A4157"/>
    <w:rsid w:val="007A44D6"/>
    <w:rsid w:val="007A611A"/>
    <w:rsid w:val="007A647A"/>
    <w:rsid w:val="007A72BF"/>
    <w:rsid w:val="007B2281"/>
    <w:rsid w:val="007B506D"/>
    <w:rsid w:val="007B6C26"/>
    <w:rsid w:val="007B78DD"/>
    <w:rsid w:val="007C37A9"/>
    <w:rsid w:val="007C3E90"/>
    <w:rsid w:val="007C40A1"/>
    <w:rsid w:val="007C41E1"/>
    <w:rsid w:val="007C555D"/>
    <w:rsid w:val="007C5EC1"/>
    <w:rsid w:val="007C66EA"/>
    <w:rsid w:val="007C6988"/>
    <w:rsid w:val="007C6C5C"/>
    <w:rsid w:val="007C728B"/>
    <w:rsid w:val="007D04FD"/>
    <w:rsid w:val="007D0E31"/>
    <w:rsid w:val="007D0E8D"/>
    <w:rsid w:val="007D1EE7"/>
    <w:rsid w:val="007D3D2F"/>
    <w:rsid w:val="007D3F62"/>
    <w:rsid w:val="007D5A3D"/>
    <w:rsid w:val="007D73AA"/>
    <w:rsid w:val="007E0078"/>
    <w:rsid w:val="007E0493"/>
    <w:rsid w:val="007E0EB1"/>
    <w:rsid w:val="007E1284"/>
    <w:rsid w:val="007E14BB"/>
    <w:rsid w:val="007E33F3"/>
    <w:rsid w:val="007E3B7D"/>
    <w:rsid w:val="007E44F2"/>
    <w:rsid w:val="007E659B"/>
    <w:rsid w:val="007E6D3F"/>
    <w:rsid w:val="007E7496"/>
    <w:rsid w:val="007E7674"/>
    <w:rsid w:val="007F0524"/>
    <w:rsid w:val="007F0B5E"/>
    <w:rsid w:val="007F238D"/>
    <w:rsid w:val="007F7266"/>
    <w:rsid w:val="00800810"/>
    <w:rsid w:val="0080359E"/>
    <w:rsid w:val="00803903"/>
    <w:rsid w:val="008051A5"/>
    <w:rsid w:val="00805392"/>
    <w:rsid w:val="008060D9"/>
    <w:rsid w:val="0080636B"/>
    <w:rsid w:val="008076E9"/>
    <w:rsid w:val="00807F16"/>
    <w:rsid w:val="00810E51"/>
    <w:rsid w:val="0081314C"/>
    <w:rsid w:val="00813423"/>
    <w:rsid w:val="00813CD1"/>
    <w:rsid w:val="0081494B"/>
    <w:rsid w:val="00815F19"/>
    <w:rsid w:val="00816246"/>
    <w:rsid w:val="0082168B"/>
    <w:rsid w:val="00822183"/>
    <w:rsid w:val="008231A7"/>
    <w:rsid w:val="00823A51"/>
    <w:rsid w:val="00823BEF"/>
    <w:rsid w:val="008240D5"/>
    <w:rsid w:val="0082475F"/>
    <w:rsid w:val="00824ECD"/>
    <w:rsid w:val="0082511C"/>
    <w:rsid w:val="00827784"/>
    <w:rsid w:val="00832032"/>
    <w:rsid w:val="008326BB"/>
    <w:rsid w:val="008340E2"/>
    <w:rsid w:val="008342B0"/>
    <w:rsid w:val="0083515A"/>
    <w:rsid w:val="0083568A"/>
    <w:rsid w:val="00836959"/>
    <w:rsid w:val="00837CD9"/>
    <w:rsid w:val="00840E51"/>
    <w:rsid w:val="00843091"/>
    <w:rsid w:val="008433A7"/>
    <w:rsid w:val="008508B3"/>
    <w:rsid w:val="00850D96"/>
    <w:rsid w:val="0085227A"/>
    <w:rsid w:val="00854AE3"/>
    <w:rsid w:val="00856C8A"/>
    <w:rsid w:val="00861357"/>
    <w:rsid w:val="00861B92"/>
    <w:rsid w:val="00861E78"/>
    <w:rsid w:val="00863329"/>
    <w:rsid w:val="00865C6A"/>
    <w:rsid w:val="0086688D"/>
    <w:rsid w:val="00867A89"/>
    <w:rsid w:val="0087364C"/>
    <w:rsid w:val="00873762"/>
    <w:rsid w:val="00873FD9"/>
    <w:rsid w:val="00874DEB"/>
    <w:rsid w:val="00876A22"/>
    <w:rsid w:val="008801F4"/>
    <w:rsid w:val="00880B21"/>
    <w:rsid w:val="00880E0E"/>
    <w:rsid w:val="00880FE0"/>
    <w:rsid w:val="008814FB"/>
    <w:rsid w:val="0088207E"/>
    <w:rsid w:val="0088329A"/>
    <w:rsid w:val="00884392"/>
    <w:rsid w:val="008843D7"/>
    <w:rsid w:val="00884547"/>
    <w:rsid w:val="008868E6"/>
    <w:rsid w:val="00886D4F"/>
    <w:rsid w:val="00890922"/>
    <w:rsid w:val="008916AC"/>
    <w:rsid w:val="008928B1"/>
    <w:rsid w:val="008940F4"/>
    <w:rsid w:val="0089449D"/>
    <w:rsid w:val="00895B05"/>
    <w:rsid w:val="00895C24"/>
    <w:rsid w:val="00896254"/>
    <w:rsid w:val="008A08A2"/>
    <w:rsid w:val="008A16C0"/>
    <w:rsid w:val="008A4B78"/>
    <w:rsid w:val="008A627A"/>
    <w:rsid w:val="008A6492"/>
    <w:rsid w:val="008A7F87"/>
    <w:rsid w:val="008B19DF"/>
    <w:rsid w:val="008B1BAE"/>
    <w:rsid w:val="008B28C3"/>
    <w:rsid w:val="008B3C84"/>
    <w:rsid w:val="008B479B"/>
    <w:rsid w:val="008B489E"/>
    <w:rsid w:val="008B5A76"/>
    <w:rsid w:val="008B6C5E"/>
    <w:rsid w:val="008C2CC7"/>
    <w:rsid w:val="008C3182"/>
    <w:rsid w:val="008C431A"/>
    <w:rsid w:val="008C47DA"/>
    <w:rsid w:val="008C585C"/>
    <w:rsid w:val="008C5B58"/>
    <w:rsid w:val="008C5E9C"/>
    <w:rsid w:val="008C6E7B"/>
    <w:rsid w:val="008C757D"/>
    <w:rsid w:val="008C7B55"/>
    <w:rsid w:val="008C7E94"/>
    <w:rsid w:val="008D0208"/>
    <w:rsid w:val="008D0EB6"/>
    <w:rsid w:val="008D40CD"/>
    <w:rsid w:val="008D4BD1"/>
    <w:rsid w:val="008D5C98"/>
    <w:rsid w:val="008E0D5D"/>
    <w:rsid w:val="008E1741"/>
    <w:rsid w:val="008E2465"/>
    <w:rsid w:val="008E2B05"/>
    <w:rsid w:val="008E62A3"/>
    <w:rsid w:val="008F19F0"/>
    <w:rsid w:val="008F1D5A"/>
    <w:rsid w:val="008F2ACC"/>
    <w:rsid w:val="008F2F94"/>
    <w:rsid w:val="008F478A"/>
    <w:rsid w:val="008F492D"/>
    <w:rsid w:val="008F4CA8"/>
    <w:rsid w:val="008F5E30"/>
    <w:rsid w:val="008F6C44"/>
    <w:rsid w:val="008F7941"/>
    <w:rsid w:val="009000EF"/>
    <w:rsid w:val="00901998"/>
    <w:rsid w:val="00901F9C"/>
    <w:rsid w:val="00902836"/>
    <w:rsid w:val="009038D8"/>
    <w:rsid w:val="00904217"/>
    <w:rsid w:val="009044E1"/>
    <w:rsid w:val="00905479"/>
    <w:rsid w:val="00911E61"/>
    <w:rsid w:val="009132A7"/>
    <w:rsid w:val="0091345B"/>
    <w:rsid w:val="009141EB"/>
    <w:rsid w:val="00914BBF"/>
    <w:rsid w:val="00914D7F"/>
    <w:rsid w:val="00915114"/>
    <w:rsid w:val="00915AE6"/>
    <w:rsid w:val="009170E3"/>
    <w:rsid w:val="009200D1"/>
    <w:rsid w:val="009215F2"/>
    <w:rsid w:val="00921A4E"/>
    <w:rsid w:val="00923011"/>
    <w:rsid w:val="009300D7"/>
    <w:rsid w:val="009322EC"/>
    <w:rsid w:val="009322F0"/>
    <w:rsid w:val="00932D54"/>
    <w:rsid w:val="00935502"/>
    <w:rsid w:val="00936E50"/>
    <w:rsid w:val="00937A60"/>
    <w:rsid w:val="00942CFF"/>
    <w:rsid w:val="00943AD9"/>
    <w:rsid w:val="009447C5"/>
    <w:rsid w:val="00944BD2"/>
    <w:rsid w:val="00944DBC"/>
    <w:rsid w:val="009452A2"/>
    <w:rsid w:val="00945E3E"/>
    <w:rsid w:val="009460D8"/>
    <w:rsid w:val="0094728C"/>
    <w:rsid w:val="00950EE2"/>
    <w:rsid w:val="00951620"/>
    <w:rsid w:val="00951822"/>
    <w:rsid w:val="00952177"/>
    <w:rsid w:val="009534B9"/>
    <w:rsid w:val="0095403E"/>
    <w:rsid w:val="0095452C"/>
    <w:rsid w:val="00954608"/>
    <w:rsid w:val="00954A0C"/>
    <w:rsid w:val="009556B5"/>
    <w:rsid w:val="009605DF"/>
    <w:rsid w:val="00961079"/>
    <w:rsid w:val="0096171A"/>
    <w:rsid w:val="00962FE3"/>
    <w:rsid w:val="009648D8"/>
    <w:rsid w:val="00964DF6"/>
    <w:rsid w:val="00965244"/>
    <w:rsid w:val="00965AEE"/>
    <w:rsid w:val="00965CD9"/>
    <w:rsid w:val="00966AC3"/>
    <w:rsid w:val="009672B5"/>
    <w:rsid w:val="0096734A"/>
    <w:rsid w:val="00971385"/>
    <w:rsid w:val="00972BD3"/>
    <w:rsid w:val="00973779"/>
    <w:rsid w:val="00974B04"/>
    <w:rsid w:val="00975299"/>
    <w:rsid w:val="009754B2"/>
    <w:rsid w:val="009765CA"/>
    <w:rsid w:val="009836BF"/>
    <w:rsid w:val="00983898"/>
    <w:rsid w:val="00983DAF"/>
    <w:rsid w:val="00985012"/>
    <w:rsid w:val="0098723D"/>
    <w:rsid w:val="00992C62"/>
    <w:rsid w:val="00993860"/>
    <w:rsid w:val="00994311"/>
    <w:rsid w:val="00997792"/>
    <w:rsid w:val="009A0589"/>
    <w:rsid w:val="009A070B"/>
    <w:rsid w:val="009A07BC"/>
    <w:rsid w:val="009A1098"/>
    <w:rsid w:val="009A5D97"/>
    <w:rsid w:val="009A6085"/>
    <w:rsid w:val="009A6D01"/>
    <w:rsid w:val="009B05E3"/>
    <w:rsid w:val="009B06BC"/>
    <w:rsid w:val="009B0F82"/>
    <w:rsid w:val="009B2D28"/>
    <w:rsid w:val="009B3E10"/>
    <w:rsid w:val="009B4AFD"/>
    <w:rsid w:val="009B5121"/>
    <w:rsid w:val="009B5A63"/>
    <w:rsid w:val="009B5DC3"/>
    <w:rsid w:val="009B6547"/>
    <w:rsid w:val="009B66EF"/>
    <w:rsid w:val="009B77F6"/>
    <w:rsid w:val="009B791E"/>
    <w:rsid w:val="009B7B99"/>
    <w:rsid w:val="009C033C"/>
    <w:rsid w:val="009C23C6"/>
    <w:rsid w:val="009C5413"/>
    <w:rsid w:val="009C58A2"/>
    <w:rsid w:val="009C60B5"/>
    <w:rsid w:val="009C6894"/>
    <w:rsid w:val="009C748C"/>
    <w:rsid w:val="009C7677"/>
    <w:rsid w:val="009D0C73"/>
    <w:rsid w:val="009D63B4"/>
    <w:rsid w:val="009D6B2F"/>
    <w:rsid w:val="009D7837"/>
    <w:rsid w:val="009E0048"/>
    <w:rsid w:val="009E0B13"/>
    <w:rsid w:val="009E32C7"/>
    <w:rsid w:val="009E369D"/>
    <w:rsid w:val="009E36E9"/>
    <w:rsid w:val="009E3DA4"/>
    <w:rsid w:val="009E526B"/>
    <w:rsid w:val="009E52C1"/>
    <w:rsid w:val="009E545F"/>
    <w:rsid w:val="009E6439"/>
    <w:rsid w:val="009E661B"/>
    <w:rsid w:val="009E680B"/>
    <w:rsid w:val="009E6EE4"/>
    <w:rsid w:val="009F05B2"/>
    <w:rsid w:val="009F05BB"/>
    <w:rsid w:val="009F1B51"/>
    <w:rsid w:val="009F2474"/>
    <w:rsid w:val="009F4987"/>
    <w:rsid w:val="009F6413"/>
    <w:rsid w:val="009F6A3F"/>
    <w:rsid w:val="009F790A"/>
    <w:rsid w:val="00A00060"/>
    <w:rsid w:val="00A00B99"/>
    <w:rsid w:val="00A02944"/>
    <w:rsid w:val="00A03173"/>
    <w:rsid w:val="00A03321"/>
    <w:rsid w:val="00A03403"/>
    <w:rsid w:val="00A07B88"/>
    <w:rsid w:val="00A100FC"/>
    <w:rsid w:val="00A11A9F"/>
    <w:rsid w:val="00A15723"/>
    <w:rsid w:val="00A15A1F"/>
    <w:rsid w:val="00A164B4"/>
    <w:rsid w:val="00A22180"/>
    <w:rsid w:val="00A22A25"/>
    <w:rsid w:val="00A230D5"/>
    <w:rsid w:val="00A23508"/>
    <w:rsid w:val="00A24206"/>
    <w:rsid w:val="00A24239"/>
    <w:rsid w:val="00A246B1"/>
    <w:rsid w:val="00A25095"/>
    <w:rsid w:val="00A26BF5"/>
    <w:rsid w:val="00A27188"/>
    <w:rsid w:val="00A27309"/>
    <w:rsid w:val="00A27EF1"/>
    <w:rsid w:val="00A312E3"/>
    <w:rsid w:val="00A3197F"/>
    <w:rsid w:val="00A3281B"/>
    <w:rsid w:val="00A32D00"/>
    <w:rsid w:val="00A331A8"/>
    <w:rsid w:val="00A3325A"/>
    <w:rsid w:val="00A35647"/>
    <w:rsid w:val="00A36CF4"/>
    <w:rsid w:val="00A36F18"/>
    <w:rsid w:val="00A37A98"/>
    <w:rsid w:val="00A40162"/>
    <w:rsid w:val="00A410EC"/>
    <w:rsid w:val="00A4110A"/>
    <w:rsid w:val="00A43013"/>
    <w:rsid w:val="00A4326C"/>
    <w:rsid w:val="00A445AA"/>
    <w:rsid w:val="00A45AE8"/>
    <w:rsid w:val="00A5044D"/>
    <w:rsid w:val="00A50587"/>
    <w:rsid w:val="00A515A1"/>
    <w:rsid w:val="00A51E87"/>
    <w:rsid w:val="00A528AD"/>
    <w:rsid w:val="00A52D07"/>
    <w:rsid w:val="00A53BC2"/>
    <w:rsid w:val="00A5793D"/>
    <w:rsid w:val="00A61AC4"/>
    <w:rsid w:val="00A62913"/>
    <w:rsid w:val="00A65CAB"/>
    <w:rsid w:val="00A67DDE"/>
    <w:rsid w:val="00A67E60"/>
    <w:rsid w:val="00A702A9"/>
    <w:rsid w:val="00A70368"/>
    <w:rsid w:val="00A70B33"/>
    <w:rsid w:val="00A70C4D"/>
    <w:rsid w:val="00A7332D"/>
    <w:rsid w:val="00A7373D"/>
    <w:rsid w:val="00A74F78"/>
    <w:rsid w:val="00A75FCA"/>
    <w:rsid w:val="00A767E8"/>
    <w:rsid w:val="00A76BF6"/>
    <w:rsid w:val="00A776EB"/>
    <w:rsid w:val="00A84071"/>
    <w:rsid w:val="00A85E85"/>
    <w:rsid w:val="00A85EF2"/>
    <w:rsid w:val="00A86746"/>
    <w:rsid w:val="00A86928"/>
    <w:rsid w:val="00A91482"/>
    <w:rsid w:val="00A919B2"/>
    <w:rsid w:val="00A92706"/>
    <w:rsid w:val="00A93C85"/>
    <w:rsid w:val="00A94110"/>
    <w:rsid w:val="00A97738"/>
    <w:rsid w:val="00AA04B3"/>
    <w:rsid w:val="00AA0853"/>
    <w:rsid w:val="00AA31A4"/>
    <w:rsid w:val="00AA3C58"/>
    <w:rsid w:val="00AA4A17"/>
    <w:rsid w:val="00AA56B0"/>
    <w:rsid w:val="00AA67F2"/>
    <w:rsid w:val="00AA7A58"/>
    <w:rsid w:val="00AB03D5"/>
    <w:rsid w:val="00AB07B2"/>
    <w:rsid w:val="00AB1475"/>
    <w:rsid w:val="00AB1723"/>
    <w:rsid w:val="00AB17E9"/>
    <w:rsid w:val="00AB1B0F"/>
    <w:rsid w:val="00AB551B"/>
    <w:rsid w:val="00AB69D5"/>
    <w:rsid w:val="00AB6D8F"/>
    <w:rsid w:val="00AB7AC7"/>
    <w:rsid w:val="00AB7C2D"/>
    <w:rsid w:val="00AC1359"/>
    <w:rsid w:val="00AC1C28"/>
    <w:rsid w:val="00AC28A8"/>
    <w:rsid w:val="00AC3F3B"/>
    <w:rsid w:val="00AC60A9"/>
    <w:rsid w:val="00AC6126"/>
    <w:rsid w:val="00AC6A2B"/>
    <w:rsid w:val="00AC7299"/>
    <w:rsid w:val="00AC7C93"/>
    <w:rsid w:val="00AD0891"/>
    <w:rsid w:val="00AD0A6B"/>
    <w:rsid w:val="00AD18B7"/>
    <w:rsid w:val="00AD1F8D"/>
    <w:rsid w:val="00AD2311"/>
    <w:rsid w:val="00AD28DA"/>
    <w:rsid w:val="00AD2D89"/>
    <w:rsid w:val="00AD3698"/>
    <w:rsid w:val="00AD4093"/>
    <w:rsid w:val="00AD459C"/>
    <w:rsid w:val="00AD55C3"/>
    <w:rsid w:val="00AD6267"/>
    <w:rsid w:val="00AE04C8"/>
    <w:rsid w:val="00AE1EF2"/>
    <w:rsid w:val="00AE205D"/>
    <w:rsid w:val="00AE36D0"/>
    <w:rsid w:val="00AE6491"/>
    <w:rsid w:val="00AF0F48"/>
    <w:rsid w:val="00AF108A"/>
    <w:rsid w:val="00AF1BE5"/>
    <w:rsid w:val="00AF241E"/>
    <w:rsid w:val="00AF3DB5"/>
    <w:rsid w:val="00AF5966"/>
    <w:rsid w:val="00AF67A3"/>
    <w:rsid w:val="00AF7399"/>
    <w:rsid w:val="00AF7B61"/>
    <w:rsid w:val="00AF7D51"/>
    <w:rsid w:val="00B014E3"/>
    <w:rsid w:val="00B01D2E"/>
    <w:rsid w:val="00B025EB"/>
    <w:rsid w:val="00B02E55"/>
    <w:rsid w:val="00B036C1"/>
    <w:rsid w:val="00B03C58"/>
    <w:rsid w:val="00B03DBB"/>
    <w:rsid w:val="00B05283"/>
    <w:rsid w:val="00B0537F"/>
    <w:rsid w:val="00B0558A"/>
    <w:rsid w:val="00B062EF"/>
    <w:rsid w:val="00B06BE9"/>
    <w:rsid w:val="00B0746C"/>
    <w:rsid w:val="00B100BD"/>
    <w:rsid w:val="00B12677"/>
    <w:rsid w:val="00B13653"/>
    <w:rsid w:val="00B14043"/>
    <w:rsid w:val="00B14AA1"/>
    <w:rsid w:val="00B14DF7"/>
    <w:rsid w:val="00B15318"/>
    <w:rsid w:val="00B15C5F"/>
    <w:rsid w:val="00B15DCA"/>
    <w:rsid w:val="00B17503"/>
    <w:rsid w:val="00B179EA"/>
    <w:rsid w:val="00B213DC"/>
    <w:rsid w:val="00B23023"/>
    <w:rsid w:val="00B2402A"/>
    <w:rsid w:val="00B24C34"/>
    <w:rsid w:val="00B26D64"/>
    <w:rsid w:val="00B26DD5"/>
    <w:rsid w:val="00B27588"/>
    <w:rsid w:val="00B302B5"/>
    <w:rsid w:val="00B30D34"/>
    <w:rsid w:val="00B313F8"/>
    <w:rsid w:val="00B32FA2"/>
    <w:rsid w:val="00B37B74"/>
    <w:rsid w:val="00B404E6"/>
    <w:rsid w:val="00B42265"/>
    <w:rsid w:val="00B4394B"/>
    <w:rsid w:val="00B44CB3"/>
    <w:rsid w:val="00B453F8"/>
    <w:rsid w:val="00B502D6"/>
    <w:rsid w:val="00B50444"/>
    <w:rsid w:val="00B52163"/>
    <w:rsid w:val="00B5431F"/>
    <w:rsid w:val="00B55E63"/>
    <w:rsid w:val="00B5637F"/>
    <w:rsid w:val="00B56A8E"/>
    <w:rsid w:val="00B608E7"/>
    <w:rsid w:val="00B619BC"/>
    <w:rsid w:val="00B62AF1"/>
    <w:rsid w:val="00B63082"/>
    <w:rsid w:val="00B63993"/>
    <w:rsid w:val="00B63EEE"/>
    <w:rsid w:val="00B65D58"/>
    <w:rsid w:val="00B66194"/>
    <w:rsid w:val="00B6728A"/>
    <w:rsid w:val="00B67688"/>
    <w:rsid w:val="00B67C50"/>
    <w:rsid w:val="00B67E86"/>
    <w:rsid w:val="00B72E20"/>
    <w:rsid w:val="00B736F4"/>
    <w:rsid w:val="00B73B3E"/>
    <w:rsid w:val="00B742D9"/>
    <w:rsid w:val="00B750DF"/>
    <w:rsid w:val="00B75B42"/>
    <w:rsid w:val="00B75F8C"/>
    <w:rsid w:val="00B77255"/>
    <w:rsid w:val="00B772EE"/>
    <w:rsid w:val="00B77993"/>
    <w:rsid w:val="00B807B9"/>
    <w:rsid w:val="00B80DB0"/>
    <w:rsid w:val="00B81296"/>
    <w:rsid w:val="00B813D7"/>
    <w:rsid w:val="00B818CD"/>
    <w:rsid w:val="00B83285"/>
    <w:rsid w:val="00B850E4"/>
    <w:rsid w:val="00B86413"/>
    <w:rsid w:val="00B87433"/>
    <w:rsid w:val="00B874E1"/>
    <w:rsid w:val="00B906AE"/>
    <w:rsid w:val="00B9082E"/>
    <w:rsid w:val="00B91C46"/>
    <w:rsid w:val="00B91FF9"/>
    <w:rsid w:val="00B92DB8"/>
    <w:rsid w:val="00B93D48"/>
    <w:rsid w:val="00B94ABB"/>
    <w:rsid w:val="00B94D73"/>
    <w:rsid w:val="00B95D9B"/>
    <w:rsid w:val="00B96632"/>
    <w:rsid w:val="00B96830"/>
    <w:rsid w:val="00BA1012"/>
    <w:rsid w:val="00BA1056"/>
    <w:rsid w:val="00BA2251"/>
    <w:rsid w:val="00BA23AB"/>
    <w:rsid w:val="00BA2ED7"/>
    <w:rsid w:val="00BA39A2"/>
    <w:rsid w:val="00BA4546"/>
    <w:rsid w:val="00BA733B"/>
    <w:rsid w:val="00BB18D3"/>
    <w:rsid w:val="00BB30A5"/>
    <w:rsid w:val="00BB3A5A"/>
    <w:rsid w:val="00BB62D5"/>
    <w:rsid w:val="00BB67F2"/>
    <w:rsid w:val="00BB7E4D"/>
    <w:rsid w:val="00BC0BE5"/>
    <w:rsid w:val="00BC1017"/>
    <w:rsid w:val="00BC153A"/>
    <w:rsid w:val="00BC186C"/>
    <w:rsid w:val="00BC1B07"/>
    <w:rsid w:val="00BC4028"/>
    <w:rsid w:val="00BC6479"/>
    <w:rsid w:val="00BC6CB3"/>
    <w:rsid w:val="00BD05A5"/>
    <w:rsid w:val="00BD2E05"/>
    <w:rsid w:val="00BD5661"/>
    <w:rsid w:val="00BD5913"/>
    <w:rsid w:val="00BD599B"/>
    <w:rsid w:val="00BD5DED"/>
    <w:rsid w:val="00BD63F3"/>
    <w:rsid w:val="00BE22D9"/>
    <w:rsid w:val="00BE4A0B"/>
    <w:rsid w:val="00BE5528"/>
    <w:rsid w:val="00BE596F"/>
    <w:rsid w:val="00BF1564"/>
    <w:rsid w:val="00BF1C2F"/>
    <w:rsid w:val="00BF239C"/>
    <w:rsid w:val="00BF3368"/>
    <w:rsid w:val="00BF36A0"/>
    <w:rsid w:val="00BF3E17"/>
    <w:rsid w:val="00BF5B5A"/>
    <w:rsid w:val="00BF6A2F"/>
    <w:rsid w:val="00BF7FE0"/>
    <w:rsid w:val="00C0033F"/>
    <w:rsid w:val="00C01362"/>
    <w:rsid w:val="00C01788"/>
    <w:rsid w:val="00C02224"/>
    <w:rsid w:val="00C02F5B"/>
    <w:rsid w:val="00C03197"/>
    <w:rsid w:val="00C03400"/>
    <w:rsid w:val="00C04380"/>
    <w:rsid w:val="00C04B6F"/>
    <w:rsid w:val="00C04C54"/>
    <w:rsid w:val="00C0561C"/>
    <w:rsid w:val="00C10894"/>
    <w:rsid w:val="00C11748"/>
    <w:rsid w:val="00C13F45"/>
    <w:rsid w:val="00C1472D"/>
    <w:rsid w:val="00C14A9D"/>
    <w:rsid w:val="00C14F15"/>
    <w:rsid w:val="00C16442"/>
    <w:rsid w:val="00C16471"/>
    <w:rsid w:val="00C17B29"/>
    <w:rsid w:val="00C2070D"/>
    <w:rsid w:val="00C20BC6"/>
    <w:rsid w:val="00C22C9A"/>
    <w:rsid w:val="00C242A1"/>
    <w:rsid w:val="00C249B9"/>
    <w:rsid w:val="00C25922"/>
    <w:rsid w:val="00C266CC"/>
    <w:rsid w:val="00C30015"/>
    <w:rsid w:val="00C31D32"/>
    <w:rsid w:val="00C32F16"/>
    <w:rsid w:val="00C35EC0"/>
    <w:rsid w:val="00C372E6"/>
    <w:rsid w:val="00C379E7"/>
    <w:rsid w:val="00C40A81"/>
    <w:rsid w:val="00C4236E"/>
    <w:rsid w:val="00C43618"/>
    <w:rsid w:val="00C438FC"/>
    <w:rsid w:val="00C43C2D"/>
    <w:rsid w:val="00C4436C"/>
    <w:rsid w:val="00C46D36"/>
    <w:rsid w:val="00C46D8E"/>
    <w:rsid w:val="00C472F9"/>
    <w:rsid w:val="00C5008F"/>
    <w:rsid w:val="00C50746"/>
    <w:rsid w:val="00C50EF9"/>
    <w:rsid w:val="00C51255"/>
    <w:rsid w:val="00C537F0"/>
    <w:rsid w:val="00C54DB4"/>
    <w:rsid w:val="00C55525"/>
    <w:rsid w:val="00C55F72"/>
    <w:rsid w:val="00C56DD4"/>
    <w:rsid w:val="00C578B4"/>
    <w:rsid w:val="00C60900"/>
    <w:rsid w:val="00C60E23"/>
    <w:rsid w:val="00C60E72"/>
    <w:rsid w:val="00C6125E"/>
    <w:rsid w:val="00C61561"/>
    <w:rsid w:val="00C61DB4"/>
    <w:rsid w:val="00C622A1"/>
    <w:rsid w:val="00C63598"/>
    <w:rsid w:val="00C64317"/>
    <w:rsid w:val="00C64639"/>
    <w:rsid w:val="00C65437"/>
    <w:rsid w:val="00C65CB9"/>
    <w:rsid w:val="00C673EB"/>
    <w:rsid w:val="00C67DD8"/>
    <w:rsid w:val="00C70459"/>
    <w:rsid w:val="00C70B5E"/>
    <w:rsid w:val="00C72429"/>
    <w:rsid w:val="00C7721D"/>
    <w:rsid w:val="00C8072D"/>
    <w:rsid w:val="00C81104"/>
    <w:rsid w:val="00C818C7"/>
    <w:rsid w:val="00C823F7"/>
    <w:rsid w:val="00C82D91"/>
    <w:rsid w:val="00C84125"/>
    <w:rsid w:val="00C843C9"/>
    <w:rsid w:val="00C84ACF"/>
    <w:rsid w:val="00C86044"/>
    <w:rsid w:val="00C86392"/>
    <w:rsid w:val="00C86A79"/>
    <w:rsid w:val="00C87D66"/>
    <w:rsid w:val="00C90DD9"/>
    <w:rsid w:val="00C92565"/>
    <w:rsid w:val="00C943A9"/>
    <w:rsid w:val="00C94622"/>
    <w:rsid w:val="00C9536F"/>
    <w:rsid w:val="00C96411"/>
    <w:rsid w:val="00C97841"/>
    <w:rsid w:val="00C9790A"/>
    <w:rsid w:val="00CA0415"/>
    <w:rsid w:val="00CA0D49"/>
    <w:rsid w:val="00CA1758"/>
    <w:rsid w:val="00CA1918"/>
    <w:rsid w:val="00CA1CA7"/>
    <w:rsid w:val="00CA1D9B"/>
    <w:rsid w:val="00CA20EB"/>
    <w:rsid w:val="00CA375B"/>
    <w:rsid w:val="00CA4902"/>
    <w:rsid w:val="00CA4B2B"/>
    <w:rsid w:val="00CA74AF"/>
    <w:rsid w:val="00CB0DD7"/>
    <w:rsid w:val="00CB0E35"/>
    <w:rsid w:val="00CB1435"/>
    <w:rsid w:val="00CB3858"/>
    <w:rsid w:val="00CB3B42"/>
    <w:rsid w:val="00CB42F9"/>
    <w:rsid w:val="00CB5671"/>
    <w:rsid w:val="00CB6119"/>
    <w:rsid w:val="00CB6812"/>
    <w:rsid w:val="00CC0123"/>
    <w:rsid w:val="00CC0340"/>
    <w:rsid w:val="00CC1A3B"/>
    <w:rsid w:val="00CC1DDA"/>
    <w:rsid w:val="00CC3ACC"/>
    <w:rsid w:val="00CC3F1D"/>
    <w:rsid w:val="00CC3FD6"/>
    <w:rsid w:val="00CC65F0"/>
    <w:rsid w:val="00CC6D55"/>
    <w:rsid w:val="00CD0915"/>
    <w:rsid w:val="00CD17BB"/>
    <w:rsid w:val="00CD2896"/>
    <w:rsid w:val="00CD3111"/>
    <w:rsid w:val="00CD39B6"/>
    <w:rsid w:val="00CD6C61"/>
    <w:rsid w:val="00CD6ED4"/>
    <w:rsid w:val="00CE08A1"/>
    <w:rsid w:val="00CE1221"/>
    <w:rsid w:val="00CE1A76"/>
    <w:rsid w:val="00CE1CFF"/>
    <w:rsid w:val="00CE3BD4"/>
    <w:rsid w:val="00CE3D8B"/>
    <w:rsid w:val="00CE48A7"/>
    <w:rsid w:val="00CE5CFA"/>
    <w:rsid w:val="00CE6CCE"/>
    <w:rsid w:val="00CE6FC2"/>
    <w:rsid w:val="00CE79A2"/>
    <w:rsid w:val="00CF0447"/>
    <w:rsid w:val="00CF0636"/>
    <w:rsid w:val="00CF1191"/>
    <w:rsid w:val="00CF12AE"/>
    <w:rsid w:val="00CF5629"/>
    <w:rsid w:val="00CF58B7"/>
    <w:rsid w:val="00CF7F7A"/>
    <w:rsid w:val="00D01580"/>
    <w:rsid w:val="00D0460E"/>
    <w:rsid w:val="00D05B58"/>
    <w:rsid w:val="00D10846"/>
    <w:rsid w:val="00D10B71"/>
    <w:rsid w:val="00D12317"/>
    <w:rsid w:val="00D13423"/>
    <w:rsid w:val="00D13DE1"/>
    <w:rsid w:val="00D14044"/>
    <w:rsid w:val="00D14C01"/>
    <w:rsid w:val="00D14D16"/>
    <w:rsid w:val="00D153BF"/>
    <w:rsid w:val="00D21B5A"/>
    <w:rsid w:val="00D21CB2"/>
    <w:rsid w:val="00D22356"/>
    <w:rsid w:val="00D2292A"/>
    <w:rsid w:val="00D23F04"/>
    <w:rsid w:val="00D2468C"/>
    <w:rsid w:val="00D268C5"/>
    <w:rsid w:val="00D26ACF"/>
    <w:rsid w:val="00D27A84"/>
    <w:rsid w:val="00D27B0D"/>
    <w:rsid w:val="00D30D6E"/>
    <w:rsid w:val="00D31B4B"/>
    <w:rsid w:val="00D31EEC"/>
    <w:rsid w:val="00D33C60"/>
    <w:rsid w:val="00D33D31"/>
    <w:rsid w:val="00D34A24"/>
    <w:rsid w:val="00D351C1"/>
    <w:rsid w:val="00D35EFB"/>
    <w:rsid w:val="00D37222"/>
    <w:rsid w:val="00D37E8D"/>
    <w:rsid w:val="00D40D4C"/>
    <w:rsid w:val="00D41027"/>
    <w:rsid w:val="00D41F13"/>
    <w:rsid w:val="00D422F8"/>
    <w:rsid w:val="00D428B7"/>
    <w:rsid w:val="00D4462F"/>
    <w:rsid w:val="00D45BF0"/>
    <w:rsid w:val="00D45CD7"/>
    <w:rsid w:val="00D46394"/>
    <w:rsid w:val="00D504B3"/>
    <w:rsid w:val="00D511FF"/>
    <w:rsid w:val="00D51B31"/>
    <w:rsid w:val="00D543CB"/>
    <w:rsid w:val="00D56A65"/>
    <w:rsid w:val="00D56C48"/>
    <w:rsid w:val="00D5733C"/>
    <w:rsid w:val="00D57398"/>
    <w:rsid w:val="00D613AC"/>
    <w:rsid w:val="00D613E4"/>
    <w:rsid w:val="00D6176D"/>
    <w:rsid w:val="00D62C1C"/>
    <w:rsid w:val="00D650DF"/>
    <w:rsid w:val="00D653FA"/>
    <w:rsid w:val="00D65B77"/>
    <w:rsid w:val="00D679B3"/>
    <w:rsid w:val="00D718C4"/>
    <w:rsid w:val="00D72ECA"/>
    <w:rsid w:val="00D73090"/>
    <w:rsid w:val="00D732FC"/>
    <w:rsid w:val="00D73676"/>
    <w:rsid w:val="00D746FE"/>
    <w:rsid w:val="00D7548F"/>
    <w:rsid w:val="00D7564C"/>
    <w:rsid w:val="00D75E37"/>
    <w:rsid w:val="00D8135E"/>
    <w:rsid w:val="00D8277C"/>
    <w:rsid w:val="00D828F9"/>
    <w:rsid w:val="00D834AF"/>
    <w:rsid w:val="00D836D1"/>
    <w:rsid w:val="00D84873"/>
    <w:rsid w:val="00D85C7D"/>
    <w:rsid w:val="00D86BF0"/>
    <w:rsid w:val="00D87EDC"/>
    <w:rsid w:val="00D90095"/>
    <w:rsid w:val="00D915C6"/>
    <w:rsid w:val="00D92504"/>
    <w:rsid w:val="00D927F6"/>
    <w:rsid w:val="00D92821"/>
    <w:rsid w:val="00D933E9"/>
    <w:rsid w:val="00D93469"/>
    <w:rsid w:val="00D93B85"/>
    <w:rsid w:val="00D94975"/>
    <w:rsid w:val="00D960ED"/>
    <w:rsid w:val="00D97EA1"/>
    <w:rsid w:val="00DA0BCC"/>
    <w:rsid w:val="00DA12C2"/>
    <w:rsid w:val="00DA13AC"/>
    <w:rsid w:val="00DA1A98"/>
    <w:rsid w:val="00DA2659"/>
    <w:rsid w:val="00DA46AF"/>
    <w:rsid w:val="00DA579A"/>
    <w:rsid w:val="00DA5B8E"/>
    <w:rsid w:val="00DA67D8"/>
    <w:rsid w:val="00DA7D74"/>
    <w:rsid w:val="00DB0C68"/>
    <w:rsid w:val="00DB16A1"/>
    <w:rsid w:val="00DB1FFE"/>
    <w:rsid w:val="00DB20D2"/>
    <w:rsid w:val="00DB5E87"/>
    <w:rsid w:val="00DB6F72"/>
    <w:rsid w:val="00DC04A3"/>
    <w:rsid w:val="00DC1CDE"/>
    <w:rsid w:val="00DC2B22"/>
    <w:rsid w:val="00DC4EDA"/>
    <w:rsid w:val="00DC58C9"/>
    <w:rsid w:val="00DC5D82"/>
    <w:rsid w:val="00DC79BB"/>
    <w:rsid w:val="00DD0FF3"/>
    <w:rsid w:val="00DD1E97"/>
    <w:rsid w:val="00DD2731"/>
    <w:rsid w:val="00DD2D78"/>
    <w:rsid w:val="00DD39B1"/>
    <w:rsid w:val="00DD3C48"/>
    <w:rsid w:val="00DD58CF"/>
    <w:rsid w:val="00DD7AFC"/>
    <w:rsid w:val="00DE18A1"/>
    <w:rsid w:val="00DE1E6C"/>
    <w:rsid w:val="00DE1EEC"/>
    <w:rsid w:val="00DE22F7"/>
    <w:rsid w:val="00DE2E6B"/>
    <w:rsid w:val="00DE3748"/>
    <w:rsid w:val="00DE472D"/>
    <w:rsid w:val="00DE50A9"/>
    <w:rsid w:val="00DE59B5"/>
    <w:rsid w:val="00DF0092"/>
    <w:rsid w:val="00DF198B"/>
    <w:rsid w:val="00DF1C24"/>
    <w:rsid w:val="00DF46C0"/>
    <w:rsid w:val="00DF585F"/>
    <w:rsid w:val="00DF7EDC"/>
    <w:rsid w:val="00E027F5"/>
    <w:rsid w:val="00E0450A"/>
    <w:rsid w:val="00E069B5"/>
    <w:rsid w:val="00E07998"/>
    <w:rsid w:val="00E10877"/>
    <w:rsid w:val="00E1272E"/>
    <w:rsid w:val="00E12EE9"/>
    <w:rsid w:val="00E13AF5"/>
    <w:rsid w:val="00E145BC"/>
    <w:rsid w:val="00E14779"/>
    <w:rsid w:val="00E20474"/>
    <w:rsid w:val="00E21AA7"/>
    <w:rsid w:val="00E222D4"/>
    <w:rsid w:val="00E26A92"/>
    <w:rsid w:val="00E26F20"/>
    <w:rsid w:val="00E274B7"/>
    <w:rsid w:val="00E30F37"/>
    <w:rsid w:val="00E31516"/>
    <w:rsid w:val="00E32D5A"/>
    <w:rsid w:val="00E3419E"/>
    <w:rsid w:val="00E35075"/>
    <w:rsid w:val="00E35732"/>
    <w:rsid w:val="00E375B9"/>
    <w:rsid w:val="00E37AAC"/>
    <w:rsid w:val="00E37EA5"/>
    <w:rsid w:val="00E40EFE"/>
    <w:rsid w:val="00E40FDC"/>
    <w:rsid w:val="00E4133A"/>
    <w:rsid w:val="00E4189A"/>
    <w:rsid w:val="00E442EA"/>
    <w:rsid w:val="00E444D5"/>
    <w:rsid w:val="00E46F4F"/>
    <w:rsid w:val="00E5053F"/>
    <w:rsid w:val="00E51920"/>
    <w:rsid w:val="00E52937"/>
    <w:rsid w:val="00E52DE1"/>
    <w:rsid w:val="00E53030"/>
    <w:rsid w:val="00E5308E"/>
    <w:rsid w:val="00E532AE"/>
    <w:rsid w:val="00E547DC"/>
    <w:rsid w:val="00E55889"/>
    <w:rsid w:val="00E56114"/>
    <w:rsid w:val="00E566C7"/>
    <w:rsid w:val="00E57195"/>
    <w:rsid w:val="00E572D0"/>
    <w:rsid w:val="00E601CD"/>
    <w:rsid w:val="00E60807"/>
    <w:rsid w:val="00E64120"/>
    <w:rsid w:val="00E660A1"/>
    <w:rsid w:val="00E66195"/>
    <w:rsid w:val="00E666C4"/>
    <w:rsid w:val="00E67682"/>
    <w:rsid w:val="00E7080E"/>
    <w:rsid w:val="00E70E9A"/>
    <w:rsid w:val="00E724EC"/>
    <w:rsid w:val="00E75509"/>
    <w:rsid w:val="00E76260"/>
    <w:rsid w:val="00E7668B"/>
    <w:rsid w:val="00E77012"/>
    <w:rsid w:val="00E773E7"/>
    <w:rsid w:val="00E818D7"/>
    <w:rsid w:val="00E86240"/>
    <w:rsid w:val="00E86E74"/>
    <w:rsid w:val="00E90331"/>
    <w:rsid w:val="00E90451"/>
    <w:rsid w:val="00E92354"/>
    <w:rsid w:val="00E931F3"/>
    <w:rsid w:val="00E93678"/>
    <w:rsid w:val="00E938EC"/>
    <w:rsid w:val="00E9391A"/>
    <w:rsid w:val="00E9538A"/>
    <w:rsid w:val="00E9636F"/>
    <w:rsid w:val="00E96631"/>
    <w:rsid w:val="00E96C40"/>
    <w:rsid w:val="00E97193"/>
    <w:rsid w:val="00E97263"/>
    <w:rsid w:val="00E972D1"/>
    <w:rsid w:val="00EA06E9"/>
    <w:rsid w:val="00EA3908"/>
    <w:rsid w:val="00EA3CCF"/>
    <w:rsid w:val="00EA4B3A"/>
    <w:rsid w:val="00EA5934"/>
    <w:rsid w:val="00EA59F9"/>
    <w:rsid w:val="00EA5BD0"/>
    <w:rsid w:val="00EA73D4"/>
    <w:rsid w:val="00EA7617"/>
    <w:rsid w:val="00EA7D0D"/>
    <w:rsid w:val="00EB027A"/>
    <w:rsid w:val="00EB0920"/>
    <w:rsid w:val="00EB0B04"/>
    <w:rsid w:val="00EB17A4"/>
    <w:rsid w:val="00EB29C9"/>
    <w:rsid w:val="00EB4DCF"/>
    <w:rsid w:val="00EB59FC"/>
    <w:rsid w:val="00EB653E"/>
    <w:rsid w:val="00EB7CAE"/>
    <w:rsid w:val="00EC01D0"/>
    <w:rsid w:val="00EC399D"/>
    <w:rsid w:val="00EC39DD"/>
    <w:rsid w:val="00EC4E08"/>
    <w:rsid w:val="00EC53A7"/>
    <w:rsid w:val="00EC53BA"/>
    <w:rsid w:val="00ED0427"/>
    <w:rsid w:val="00ED1452"/>
    <w:rsid w:val="00ED2696"/>
    <w:rsid w:val="00ED2B09"/>
    <w:rsid w:val="00ED61ED"/>
    <w:rsid w:val="00ED774C"/>
    <w:rsid w:val="00EE0B0F"/>
    <w:rsid w:val="00EE0F73"/>
    <w:rsid w:val="00EE605F"/>
    <w:rsid w:val="00EE719C"/>
    <w:rsid w:val="00EF0088"/>
    <w:rsid w:val="00EF1597"/>
    <w:rsid w:val="00EF22E6"/>
    <w:rsid w:val="00EF396B"/>
    <w:rsid w:val="00EF3BD0"/>
    <w:rsid w:val="00EF4B90"/>
    <w:rsid w:val="00EF65BF"/>
    <w:rsid w:val="00EF6D10"/>
    <w:rsid w:val="00F009F4"/>
    <w:rsid w:val="00F00FFB"/>
    <w:rsid w:val="00F01BF9"/>
    <w:rsid w:val="00F03B5E"/>
    <w:rsid w:val="00F04C99"/>
    <w:rsid w:val="00F055F1"/>
    <w:rsid w:val="00F06675"/>
    <w:rsid w:val="00F100D1"/>
    <w:rsid w:val="00F10899"/>
    <w:rsid w:val="00F11B13"/>
    <w:rsid w:val="00F11C4D"/>
    <w:rsid w:val="00F13819"/>
    <w:rsid w:val="00F14E7A"/>
    <w:rsid w:val="00F17AF2"/>
    <w:rsid w:val="00F21331"/>
    <w:rsid w:val="00F21963"/>
    <w:rsid w:val="00F228BD"/>
    <w:rsid w:val="00F2374A"/>
    <w:rsid w:val="00F2753D"/>
    <w:rsid w:val="00F27A2E"/>
    <w:rsid w:val="00F30834"/>
    <w:rsid w:val="00F35D6F"/>
    <w:rsid w:val="00F35E60"/>
    <w:rsid w:val="00F401F8"/>
    <w:rsid w:val="00F40ADD"/>
    <w:rsid w:val="00F4105B"/>
    <w:rsid w:val="00F43297"/>
    <w:rsid w:val="00F4341C"/>
    <w:rsid w:val="00F4610E"/>
    <w:rsid w:val="00F469B0"/>
    <w:rsid w:val="00F46ABC"/>
    <w:rsid w:val="00F46CB9"/>
    <w:rsid w:val="00F5029A"/>
    <w:rsid w:val="00F51C81"/>
    <w:rsid w:val="00F52B02"/>
    <w:rsid w:val="00F54346"/>
    <w:rsid w:val="00F54523"/>
    <w:rsid w:val="00F54BDC"/>
    <w:rsid w:val="00F55738"/>
    <w:rsid w:val="00F564CE"/>
    <w:rsid w:val="00F56D99"/>
    <w:rsid w:val="00F60237"/>
    <w:rsid w:val="00F60603"/>
    <w:rsid w:val="00F610AF"/>
    <w:rsid w:val="00F61E43"/>
    <w:rsid w:val="00F629E8"/>
    <w:rsid w:val="00F62A3E"/>
    <w:rsid w:val="00F63757"/>
    <w:rsid w:val="00F64445"/>
    <w:rsid w:val="00F65230"/>
    <w:rsid w:val="00F676AC"/>
    <w:rsid w:val="00F67A1A"/>
    <w:rsid w:val="00F70741"/>
    <w:rsid w:val="00F7156D"/>
    <w:rsid w:val="00F71C58"/>
    <w:rsid w:val="00F74B99"/>
    <w:rsid w:val="00F74BD0"/>
    <w:rsid w:val="00F756DF"/>
    <w:rsid w:val="00F75CEB"/>
    <w:rsid w:val="00F76C2D"/>
    <w:rsid w:val="00F76FFA"/>
    <w:rsid w:val="00F801B1"/>
    <w:rsid w:val="00F80FF4"/>
    <w:rsid w:val="00F81613"/>
    <w:rsid w:val="00F81C0F"/>
    <w:rsid w:val="00F82703"/>
    <w:rsid w:val="00F830F5"/>
    <w:rsid w:val="00F843E3"/>
    <w:rsid w:val="00F86160"/>
    <w:rsid w:val="00F8734C"/>
    <w:rsid w:val="00F90088"/>
    <w:rsid w:val="00F900F4"/>
    <w:rsid w:val="00F939D6"/>
    <w:rsid w:val="00F9416C"/>
    <w:rsid w:val="00F946A0"/>
    <w:rsid w:val="00F94A3D"/>
    <w:rsid w:val="00F950D2"/>
    <w:rsid w:val="00F95115"/>
    <w:rsid w:val="00F95D2F"/>
    <w:rsid w:val="00F96E99"/>
    <w:rsid w:val="00FA1F80"/>
    <w:rsid w:val="00FA2C5A"/>
    <w:rsid w:val="00FA3587"/>
    <w:rsid w:val="00FA4BEB"/>
    <w:rsid w:val="00FA6DC3"/>
    <w:rsid w:val="00FA7E31"/>
    <w:rsid w:val="00FB015D"/>
    <w:rsid w:val="00FB01BE"/>
    <w:rsid w:val="00FB363A"/>
    <w:rsid w:val="00FB3F63"/>
    <w:rsid w:val="00FB4434"/>
    <w:rsid w:val="00FB46EC"/>
    <w:rsid w:val="00FB6C6E"/>
    <w:rsid w:val="00FC00BD"/>
    <w:rsid w:val="00FC2D11"/>
    <w:rsid w:val="00FC53B2"/>
    <w:rsid w:val="00FC6087"/>
    <w:rsid w:val="00FC6230"/>
    <w:rsid w:val="00FC678E"/>
    <w:rsid w:val="00FD37FE"/>
    <w:rsid w:val="00FD39DB"/>
    <w:rsid w:val="00FD53D4"/>
    <w:rsid w:val="00FD6284"/>
    <w:rsid w:val="00FD63D9"/>
    <w:rsid w:val="00FD7E1A"/>
    <w:rsid w:val="00FE16C4"/>
    <w:rsid w:val="00FE3220"/>
    <w:rsid w:val="00FE3B9D"/>
    <w:rsid w:val="00FE5200"/>
    <w:rsid w:val="00FE54E0"/>
    <w:rsid w:val="00FE57EC"/>
    <w:rsid w:val="00FE6538"/>
    <w:rsid w:val="00FE7396"/>
    <w:rsid w:val="00FF0BEC"/>
    <w:rsid w:val="00FF32A5"/>
    <w:rsid w:val="00FF3495"/>
    <w:rsid w:val="00FF4B70"/>
    <w:rsid w:val="00FF61E7"/>
    <w:rsid w:val="0168C665"/>
    <w:rsid w:val="02374BF5"/>
    <w:rsid w:val="02A11F3C"/>
    <w:rsid w:val="02E19FEC"/>
    <w:rsid w:val="030ACA9B"/>
    <w:rsid w:val="0393CA37"/>
    <w:rsid w:val="03A747AD"/>
    <w:rsid w:val="03D8EC14"/>
    <w:rsid w:val="04113FE8"/>
    <w:rsid w:val="046254A1"/>
    <w:rsid w:val="048928C2"/>
    <w:rsid w:val="051A3579"/>
    <w:rsid w:val="05302F5F"/>
    <w:rsid w:val="05510B2A"/>
    <w:rsid w:val="0616C207"/>
    <w:rsid w:val="06433096"/>
    <w:rsid w:val="073AD738"/>
    <w:rsid w:val="07618CE7"/>
    <w:rsid w:val="076799AD"/>
    <w:rsid w:val="07A7E6B4"/>
    <w:rsid w:val="07BC738C"/>
    <w:rsid w:val="07CCFBDE"/>
    <w:rsid w:val="0846E024"/>
    <w:rsid w:val="08670E18"/>
    <w:rsid w:val="08BACBE1"/>
    <w:rsid w:val="0A7DBBD9"/>
    <w:rsid w:val="0AB10C92"/>
    <w:rsid w:val="0AE82274"/>
    <w:rsid w:val="0AED0DC1"/>
    <w:rsid w:val="0AF1CE53"/>
    <w:rsid w:val="0BCF8209"/>
    <w:rsid w:val="0C71745B"/>
    <w:rsid w:val="0C9895C8"/>
    <w:rsid w:val="0CB0251A"/>
    <w:rsid w:val="0D19D4EF"/>
    <w:rsid w:val="0D3B5EBB"/>
    <w:rsid w:val="0D8090AF"/>
    <w:rsid w:val="0DB5FDDA"/>
    <w:rsid w:val="0DBB9DC5"/>
    <w:rsid w:val="0DD5EEC8"/>
    <w:rsid w:val="0E113CAA"/>
    <w:rsid w:val="0E4F6DE4"/>
    <w:rsid w:val="0EBEC51F"/>
    <w:rsid w:val="10A00717"/>
    <w:rsid w:val="10F7B412"/>
    <w:rsid w:val="1185606E"/>
    <w:rsid w:val="11E525C6"/>
    <w:rsid w:val="12019E59"/>
    <w:rsid w:val="1257C329"/>
    <w:rsid w:val="146EDACD"/>
    <w:rsid w:val="1495680B"/>
    <w:rsid w:val="15340B48"/>
    <w:rsid w:val="15995BD2"/>
    <w:rsid w:val="15BBC748"/>
    <w:rsid w:val="16541048"/>
    <w:rsid w:val="16563954"/>
    <w:rsid w:val="1675C119"/>
    <w:rsid w:val="1713FB52"/>
    <w:rsid w:val="17CCF28C"/>
    <w:rsid w:val="17D9DD7C"/>
    <w:rsid w:val="1882C269"/>
    <w:rsid w:val="18ACF7E8"/>
    <w:rsid w:val="18E4A0B4"/>
    <w:rsid w:val="18FB3CE1"/>
    <w:rsid w:val="19A92341"/>
    <w:rsid w:val="19C3B68D"/>
    <w:rsid w:val="19DC6296"/>
    <w:rsid w:val="1A05A5B8"/>
    <w:rsid w:val="1B4655AE"/>
    <w:rsid w:val="1B69EDF6"/>
    <w:rsid w:val="1D4931F8"/>
    <w:rsid w:val="1D7420F1"/>
    <w:rsid w:val="1DBB8457"/>
    <w:rsid w:val="1EE183BE"/>
    <w:rsid w:val="1EFFB842"/>
    <w:rsid w:val="200891DB"/>
    <w:rsid w:val="20AA235A"/>
    <w:rsid w:val="21497622"/>
    <w:rsid w:val="2280AC22"/>
    <w:rsid w:val="22891246"/>
    <w:rsid w:val="22901562"/>
    <w:rsid w:val="2298E9E1"/>
    <w:rsid w:val="22F7E183"/>
    <w:rsid w:val="2348614E"/>
    <w:rsid w:val="23AFCAD3"/>
    <w:rsid w:val="23D8C563"/>
    <w:rsid w:val="242BB910"/>
    <w:rsid w:val="245285A5"/>
    <w:rsid w:val="245C7D27"/>
    <w:rsid w:val="248A8F04"/>
    <w:rsid w:val="24C382F3"/>
    <w:rsid w:val="25B45F0C"/>
    <w:rsid w:val="260D7076"/>
    <w:rsid w:val="265A494C"/>
    <w:rsid w:val="268D44A4"/>
    <w:rsid w:val="2706D24A"/>
    <w:rsid w:val="272213C2"/>
    <w:rsid w:val="2732BECE"/>
    <w:rsid w:val="27D44078"/>
    <w:rsid w:val="27F586B1"/>
    <w:rsid w:val="28B76095"/>
    <w:rsid w:val="28E19674"/>
    <w:rsid w:val="2915AB9D"/>
    <w:rsid w:val="295B9C7E"/>
    <w:rsid w:val="29C49505"/>
    <w:rsid w:val="2A2B8635"/>
    <w:rsid w:val="2A344856"/>
    <w:rsid w:val="2A8ABA7B"/>
    <w:rsid w:val="2A97A2C7"/>
    <w:rsid w:val="2AC0ABC4"/>
    <w:rsid w:val="2C2C5914"/>
    <w:rsid w:val="2C58D33E"/>
    <w:rsid w:val="2CA78E47"/>
    <w:rsid w:val="2CCE6704"/>
    <w:rsid w:val="2CF616F1"/>
    <w:rsid w:val="2D0C2F3E"/>
    <w:rsid w:val="2D547CA7"/>
    <w:rsid w:val="2DE08074"/>
    <w:rsid w:val="2EA2BC9B"/>
    <w:rsid w:val="2EEC4811"/>
    <w:rsid w:val="2F10ECD9"/>
    <w:rsid w:val="2F161B28"/>
    <w:rsid w:val="2FB64FB1"/>
    <w:rsid w:val="2FECA7FF"/>
    <w:rsid w:val="2FF75FE0"/>
    <w:rsid w:val="30023ED7"/>
    <w:rsid w:val="3066C5D6"/>
    <w:rsid w:val="30A4B9D5"/>
    <w:rsid w:val="31272A08"/>
    <w:rsid w:val="3142ECD4"/>
    <w:rsid w:val="31627700"/>
    <w:rsid w:val="32725659"/>
    <w:rsid w:val="3300857E"/>
    <w:rsid w:val="336DBA01"/>
    <w:rsid w:val="33BB36F2"/>
    <w:rsid w:val="341A2107"/>
    <w:rsid w:val="34A9EA99"/>
    <w:rsid w:val="34C4E5F1"/>
    <w:rsid w:val="3553E07F"/>
    <w:rsid w:val="35D757CE"/>
    <w:rsid w:val="36728AD4"/>
    <w:rsid w:val="373A3EDA"/>
    <w:rsid w:val="3800B810"/>
    <w:rsid w:val="3905FAE4"/>
    <w:rsid w:val="395DC13A"/>
    <w:rsid w:val="39F28727"/>
    <w:rsid w:val="3A21763A"/>
    <w:rsid w:val="3A77DFB8"/>
    <w:rsid w:val="3B1C6320"/>
    <w:rsid w:val="3B79E372"/>
    <w:rsid w:val="3BE51410"/>
    <w:rsid w:val="3C031353"/>
    <w:rsid w:val="3C0FB193"/>
    <w:rsid w:val="3CCCD2A3"/>
    <w:rsid w:val="3CDDB09B"/>
    <w:rsid w:val="3CF1C3D7"/>
    <w:rsid w:val="3CFD766B"/>
    <w:rsid w:val="3D3850D4"/>
    <w:rsid w:val="3E7EA9B2"/>
    <w:rsid w:val="3EA75A3A"/>
    <w:rsid w:val="3EC02081"/>
    <w:rsid w:val="3F1BD908"/>
    <w:rsid w:val="40510FB9"/>
    <w:rsid w:val="415A622B"/>
    <w:rsid w:val="417C45DC"/>
    <w:rsid w:val="41934B65"/>
    <w:rsid w:val="423473F8"/>
    <w:rsid w:val="4280DA1C"/>
    <w:rsid w:val="42D35C74"/>
    <w:rsid w:val="43638BE2"/>
    <w:rsid w:val="43E6DB2B"/>
    <w:rsid w:val="440A18B2"/>
    <w:rsid w:val="441E7DA8"/>
    <w:rsid w:val="4436AB8F"/>
    <w:rsid w:val="446F9254"/>
    <w:rsid w:val="453370D1"/>
    <w:rsid w:val="45885680"/>
    <w:rsid w:val="45CB52F0"/>
    <w:rsid w:val="45ED2DF0"/>
    <w:rsid w:val="45F2E8BE"/>
    <w:rsid w:val="46B75216"/>
    <w:rsid w:val="47081502"/>
    <w:rsid w:val="47756F93"/>
    <w:rsid w:val="47C31793"/>
    <w:rsid w:val="48822F68"/>
    <w:rsid w:val="48E669C9"/>
    <w:rsid w:val="4A1E1AE6"/>
    <w:rsid w:val="4AB80407"/>
    <w:rsid w:val="4ADDAD12"/>
    <w:rsid w:val="4B7786E6"/>
    <w:rsid w:val="4B7B1234"/>
    <w:rsid w:val="4B86C9B0"/>
    <w:rsid w:val="4BFAAAD3"/>
    <w:rsid w:val="4C1E4EC2"/>
    <w:rsid w:val="4C391D1C"/>
    <w:rsid w:val="4C9349B9"/>
    <w:rsid w:val="4CA184A6"/>
    <w:rsid w:val="4CC27564"/>
    <w:rsid w:val="4CD6BA1D"/>
    <w:rsid w:val="4DD66F47"/>
    <w:rsid w:val="4E41BF8D"/>
    <w:rsid w:val="4E56F16B"/>
    <w:rsid w:val="4EDBE461"/>
    <w:rsid w:val="4F06F566"/>
    <w:rsid w:val="4F36DC39"/>
    <w:rsid w:val="503A8BFA"/>
    <w:rsid w:val="50A2711F"/>
    <w:rsid w:val="514CF158"/>
    <w:rsid w:val="51775A75"/>
    <w:rsid w:val="51B116FA"/>
    <w:rsid w:val="51BEB29C"/>
    <w:rsid w:val="5267C640"/>
    <w:rsid w:val="52D58FA3"/>
    <w:rsid w:val="5310BB42"/>
    <w:rsid w:val="5349FF3F"/>
    <w:rsid w:val="53528252"/>
    <w:rsid w:val="53A3CCB0"/>
    <w:rsid w:val="5471FE2F"/>
    <w:rsid w:val="553928DC"/>
    <w:rsid w:val="555B5F83"/>
    <w:rsid w:val="55803604"/>
    <w:rsid w:val="55914D00"/>
    <w:rsid w:val="55CA7234"/>
    <w:rsid w:val="55CF458D"/>
    <w:rsid w:val="55EB9F5D"/>
    <w:rsid w:val="5676937F"/>
    <w:rsid w:val="56ADB852"/>
    <w:rsid w:val="5717A3FF"/>
    <w:rsid w:val="57A321C7"/>
    <w:rsid w:val="57AF080D"/>
    <w:rsid w:val="58274EB5"/>
    <w:rsid w:val="58545ABC"/>
    <w:rsid w:val="58953308"/>
    <w:rsid w:val="5900629C"/>
    <w:rsid w:val="598EB9A2"/>
    <w:rsid w:val="5A7C7566"/>
    <w:rsid w:val="5A82B3F1"/>
    <w:rsid w:val="5A98D91F"/>
    <w:rsid w:val="5B4ED934"/>
    <w:rsid w:val="5BD24DA3"/>
    <w:rsid w:val="5C0FBFE6"/>
    <w:rsid w:val="5C25DC79"/>
    <w:rsid w:val="5C5F3567"/>
    <w:rsid w:val="5CE751E8"/>
    <w:rsid w:val="5D28B3FE"/>
    <w:rsid w:val="5E2D63DB"/>
    <w:rsid w:val="5EEEC2A1"/>
    <w:rsid w:val="5FAE70D3"/>
    <w:rsid w:val="5FC6E2BC"/>
    <w:rsid w:val="5FD37F96"/>
    <w:rsid w:val="5FD57800"/>
    <w:rsid w:val="5FED0587"/>
    <w:rsid w:val="610EB4DA"/>
    <w:rsid w:val="62EA823F"/>
    <w:rsid w:val="6318EA7E"/>
    <w:rsid w:val="632192AB"/>
    <w:rsid w:val="632C4195"/>
    <w:rsid w:val="64A8C9E0"/>
    <w:rsid w:val="65496E9F"/>
    <w:rsid w:val="656815C6"/>
    <w:rsid w:val="664FB0D3"/>
    <w:rsid w:val="669668A4"/>
    <w:rsid w:val="66A9A92D"/>
    <w:rsid w:val="66C342F3"/>
    <w:rsid w:val="66D99B41"/>
    <w:rsid w:val="66DFAEC8"/>
    <w:rsid w:val="6707846F"/>
    <w:rsid w:val="67B909A7"/>
    <w:rsid w:val="67E6DC50"/>
    <w:rsid w:val="67FC6FEA"/>
    <w:rsid w:val="685105EA"/>
    <w:rsid w:val="688846D8"/>
    <w:rsid w:val="68C81A69"/>
    <w:rsid w:val="69365BC8"/>
    <w:rsid w:val="697C04C3"/>
    <w:rsid w:val="69C6D68E"/>
    <w:rsid w:val="6A5DF4E8"/>
    <w:rsid w:val="6A8E0BF3"/>
    <w:rsid w:val="6B49315E"/>
    <w:rsid w:val="6B7EE5BC"/>
    <w:rsid w:val="6BD22CFE"/>
    <w:rsid w:val="6C3B46E0"/>
    <w:rsid w:val="6C9CC08F"/>
    <w:rsid w:val="6D7AE10A"/>
    <w:rsid w:val="6E6A97B7"/>
    <w:rsid w:val="6F0928D8"/>
    <w:rsid w:val="6F8CCA3A"/>
    <w:rsid w:val="6FAE1567"/>
    <w:rsid w:val="6FBCD7D0"/>
    <w:rsid w:val="6FD351BD"/>
    <w:rsid w:val="6FD8B532"/>
    <w:rsid w:val="7013B005"/>
    <w:rsid w:val="7014927B"/>
    <w:rsid w:val="70EF3700"/>
    <w:rsid w:val="71008EB5"/>
    <w:rsid w:val="7111401E"/>
    <w:rsid w:val="711E003B"/>
    <w:rsid w:val="717027D6"/>
    <w:rsid w:val="721C4527"/>
    <w:rsid w:val="724F4260"/>
    <w:rsid w:val="728DDE2C"/>
    <w:rsid w:val="7346E0CC"/>
    <w:rsid w:val="742E240F"/>
    <w:rsid w:val="74CAF6E5"/>
    <w:rsid w:val="755FBA0D"/>
    <w:rsid w:val="75669467"/>
    <w:rsid w:val="7616A235"/>
    <w:rsid w:val="762F75BA"/>
    <w:rsid w:val="7732D7D6"/>
    <w:rsid w:val="778DCDCA"/>
    <w:rsid w:val="77BEC8EF"/>
    <w:rsid w:val="77FA622B"/>
    <w:rsid w:val="796F9F83"/>
    <w:rsid w:val="7977CDF3"/>
    <w:rsid w:val="7A2E3951"/>
    <w:rsid w:val="7B4291D8"/>
    <w:rsid w:val="7B99C9B1"/>
    <w:rsid w:val="7D0E5AE4"/>
    <w:rsid w:val="7D4D60E8"/>
    <w:rsid w:val="7E53FEFA"/>
    <w:rsid w:val="7EC9558B"/>
    <w:rsid w:val="7F481023"/>
    <w:rsid w:val="7FD3EEBB"/>
    <w:rsid w:val="7FE686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71D49F36-60DF-408A-B909-38FED7B3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7"/>
      </w:numPr>
    </w:pPr>
  </w:style>
  <w:style w:type="numbering" w:customStyle="1" w:styleId="Style4">
    <w:name w:val="Style4"/>
    <w:uiPriority w:val="99"/>
    <w:rsid w:val="00451133"/>
    <w:pPr>
      <w:numPr>
        <w:numId w:val="9"/>
      </w:numPr>
    </w:pPr>
  </w:style>
  <w:style w:type="numbering" w:customStyle="1" w:styleId="Style5">
    <w:name w:val="Style5"/>
    <w:uiPriority w:val="99"/>
    <w:rsid w:val="00823A51"/>
    <w:pPr>
      <w:numPr>
        <w:numId w:val="11"/>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paragraph" w:styleId="FootnoteText">
    <w:name w:val="footnote text"/>
    <w:basedOn w:val="Normal"/>
    <w:uiPriority w:val="99"/>
    <w:semiHidden/>
    <w:unhideWhenUsed/>
    <w:rsid w:val="55803604"/>
    <w:rPr>
      <w:sz w:val="20"/>
      <w:szCs w:val="20"/>
    </w:rPr>
  </w:style>
  <w:style w:type="character" w:styleId="FootnoteReference">
    <w:name w:val="footnote reference"/>
    <w:basedOn w:val="DefaultParagraphFont"/>
    <w:uiPriority w:val="99"/>
    <w:semiHidden/>
    <w:unhideWhenUsed/>
    <w:rPr>
      <w:vertAlign w:val="superscript"/>
    </w:rPr>
  </w:style>
  <w:style w:type="character" w:styleId="Mention">
    <w:name w:val="Mention"/>
    <w:basedOn w:val="DefaultParagraphFont"/>
    <w:uiPriority w:val="99"/>
    <w:unhideWhenUsed/>
    <w:rsid w:val="006D699B"/>
    <w:rPr>
      <w:color w:val="2B579A"/>
      <w:shd w:val="clear" w:color="auto" w:fill="E1DFDD"/>
    </w:rPr>
  </w:style>
  <w:style w:type="character" w:styleId="FollowedHyperlink">
    <w:name w:val="FollowedHyperlink"/>
    <w:basedOn w:val="DefaultParagraphFont"/>
    <w:semiHidden/>
    <w:rsid w:val="006D1C4A"/>
    <w:rPr>
      <w:color w:val="954F72" w:themeColor="followedHyperlink"/>
      <w:u w:val="single"/>
    </w:rPr>
  </w:style>
  <w:style w:type="paragraph" w:customStyle="1" w:styleId="Tablebullet">
    <w:name w:val="Table bullet"/>
    <w:basedOn w:val="Normal"/>
    <w:qFormat/>
    <w:rsid w:val="00C56DD4"/>
    <w:pPr>
      <w:numPr>
        <w:numId w:val="16"/>
      </w:numPr>
      <w:spacing w:before="60" w:after="80"/>
    </w:pPr>
    <w:rPr>
      <w:rFonts w:ascii="Arial" w:hAnsi="Arial"/>
      <w:sz w:val="22"/>
      <w:lang w:eastAsia="en-US"/>
    </w:rPr>
  </w:style>
  <w:style w:type="paragraph" w:customStyle="1" w:styleId="paragraph0">
    <w:name w:val="paragraph"/>
    <w:basedOn w:val="Normal"/>
    <w:rsid w:val="00550FCF"/>
    <w:pPr>
      <w:spacing w:before="100" w:beforeAutospacing="1" w:after="100" w:afterAutospacing="1"/>
    </w:pPr>
  </w:style>
  <w:style w:type="character" w:customStyle="1" w:styleId="normaltextrun">
    <w:name w:val="normaltextrun"/>
    <w:basedOn w:val="DefaultParagraphFont"/>
    <w:rsid w:val="00550FCF"/>
  </w:style>
  <w:style w:type="character" w:customStyle="1" w:styleId="eop">
    <w:name w:val="eop"/>
    <w:basedOn w:val="DefaultParagraphFont"/>
    <w:rsid w:val="0055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054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935481413">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45588904">
      <w:bodyDiv w:val="1"/>
      <w:marLeft w:val="0"/>
      <w:marRight w:val="0"/>
      <w:marTop w:val="0"/>
      <w:marBottom w:val="0"/>
      <w:divBdr>
        <w:top w:val="none" w:sz="0" w:space="0" w:color="auto"/>
        <w:left w:val="none" w:sz="0" w:space="0" w:color="auto"/>
        <w:bottom w:val="none" w:sz="0" w:space="0" w:color="auto"/>
        <w:right w:val="none" w:sz="0" w:space="0" w:color="auto"/>
      </w:divBdr>
    </w:div>
    <w:div w:id="11791960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ns.gov.uk/peoplepopulationandcommunity/crimeandjustice/bulletins/domesticabuseinenglandandwalesoverview/november2025" TargetMode="External"/><Relationship Id="rId18" Type="http://schemas.openxmlformats.org/officeDocument/2006/relationships/hyperlink" Target="https://domesticabusecommissioner.uk/wp-content/uploads/2022/11/DAC_Mapping-Abuse-Suvivors_Long-Policy-Report_Nov2022_FA.pdf" TargetMode="External"/><Relationship Id="rId26" Type="http://schemas.openxmlformats.org/officeDocument/2006/relationships/hyperlink" Target="https://www.ons.gov.uk/peoplepopulationandcommunity/crimeandjustice/articles/domesticabusevictimcharacteristicsenglandandwales/yearendingmarch2025/relateddata" TargetMode="External"/><Relationship Id="rId3" Type="http://schemas.openxmlformats.org/officeDocument/2006/relationships/customXml" Target="../customXml/item3.xml"/><Relationship Id="rId21" Type="http://schemas.openxmlformats.org/officeDocument/2006/relationships/hyperlink" Target="https://womensaid.org.uk/annual-audit-2025/" TargetMode="External"/><Relationship Id="rId7" Type="http://schemas.openxmlformats.org/officeDocument/2006/relationships/settings" Target="settings.xml"/><Relationship Id="rId12" Type="http://schemas.openxmlformats.org/officeDocument/2006/relationships/hyperlink" Target="https://www.ons.gov.uk/peoplepopulationandcommunity/crimeandjustice/articles/redevelopmentofdomesticabusestatistics/researchupdatemay2025" TargetMode="External"/><Relationship Id="rId17" Type="http://schemas.openxmlformats.org/officeDocument/2006/relationships/hyperlink" Target="https://www.ons.gov.uk/peoplepopulationandcommunity/crimeandjustice/datasets/partnerabuseindetailappendixtables" TargetMode="External"/><Relationship Id="rId25" Type="http://schemas.openxmlformats.org/officeDocument/2006/relationships/hyperlink" Target="https://www.gov.uk/government/publications/support-in-domestic-abuse-safe-accommodation-2024-to-2025/support-in-domestic-abuse-safe-accommodation"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supporting-male-victims/supporting-male-victims-accessible" TargetMode="External"/><Relationship Id="rId20" Type="http://schemas.openxmlformats.org/officeDocument/2006/relationships/hyperlink" Target="https://domesticabusecommissioner.uk/wp-content/uploads/2022/11/DAC_Mapping-Abuse-Suvivors_Long-Policy-Report_Nov2022_FA.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chapter/introduction" TargetMode="External"/><Relationship Id="rId24" Type="http://schemas.openxmlformats.org/officeDocument/2006/relationships/hyperlink" Target="https://www.gov.uk/government/statistics/statutory-homelessness-in-england-april-to-june-2025/statutory-homelessness-in-england-april-to-june-2025"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ons.gov.uk/peoplepopulationandcommunity/crimeandjustice/datasets/domesticabuseprevalenceandvictimcharacteristicsappendixtables" TargetMode="External"/><Relationship Id="rId23" Type="http://schemas.openxmlformats.org/officeDocument/2006/relationships/hyperlink" Target="https://www.ons.gov.uk/peoplepopulationandcommunity/crimeandjustice/articles/domesticabusevictimcharacteristicsenglandandwales/yearendingmarch2025"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kpp.org.uk/vkpp-work/domestic-homicide-projec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s.gov.uk/peoplepopulationandcommunity/crimeandjustice/datasets/crimeinenglandandwalesannualsupplementarytables" TargetMode="External"/><Relationship Id="rId22" Type="http://schemas.openxmlformats.org/officeDocument/2006/relationships/hyperlink" Target="https://www.gov.uk/government/publications/key-findings-from-analysis-of-domestic-homicide-reviews/quantitative-analysis-of-domestic-homicide-reviews-october-2022-to-september-2023-accessible" TargetMode="External"/><Relationship Id="rId27" Type="http://schemas.openxmlformats.org/officeDocument/2006/relationships/hyperlink" Target="https://www.nice.org.uk/guidance/ng76"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748DAAF-EC94-47C4-8F41-6698E039E450}">
    <t:Anchor>
      <t:Comment id="309397989"/>
    </t:Anchor>
    <t:History>
      <t:Event id="{269D4D4D-0D4C-463A-B8F0-4276D6C58E84}" time="2025-05-27T10:11:29.722Z">
        <t:Attribution userId="S::rachel.woodcraft@nice.org.uk::ed32072f-8f04-4e51-b88f-396eb3949d66" userProvider="AD" userName="Rachel Woodcraft"/>
        <t:Anchor>
          <t:Comment id="309397989"/>
        </t:Anchor>
        <t:Create/>
      </t:Event>
      <t:Event id="{F94DF33E-B1E5-48BC-A5AA-74DA1AFADB72}" time="2025-05-27T10:11:29.722Z">
        <t:Attribution userId="S::rachel.woodcraft@nice.org.uk::ed32072f-8f04-4e51-b88f-396eb3949d66" userProvider="AD" userName="Rachel Woodcraft"/>
        <t:Anchor>
          <t:Comment id="309397989"/>
        </t:Anchor>
        <t:Assign userId="S::Luke.SheridanRains@nice.org.uk::332f0fc9-6aca-40e1-8078-51765b95d112" userProvider="AD" userName="Luke Sheridan Rains"/>
      </t:Event>
      <t:Event id="{B893186E-DED1-4B56-81DE-138104A77CBC}" time="2025-05-27T10:11:29.722Z">
        <t:Attribution userId="S::rachel.woodcraft@nice.org.uk::ed32072f-8f04-4e51-b88f-396eb3949d66" userProvider="AD" userName="Rachel Woodcraft"/>
        <t:Anchor>
          <t:Comment id="309397989"/>
        </t:Anchor>
        <t:SetTitle title="@Lesley Owen @Luke Sheridan Rains - im so sorry I'm not sure what happened but a paragraph just deleted and i can't seem to get it back :(( it started with sentence 'as part of NICE transformation...' and had been tracked in as new wording. syou may …"/>
      </t:Event>
      <t:Event id="{3FE70D9C-3E77-4599-BC53-756755C2B17A}" time="2025-06-19T12:36:13.196Z">
        <t:Attribution userId="S::Lesley.Owen@nice.org.uk::305fb555-3dcd-45da-b724-a9bb9c944b7b" userProvider="AD" userName="Lesley Ow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2.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3.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4.xml><?xml version="1.0" encoding="utf-8"?>
<ds:datastoreItem xmlns:ds="http://schemas.openxmlformats.org/officeDocument/2006/customXml" ds:itemID="{3B80E021-FA71-47B6-972B-68406032B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5448</Words>
  <Characters>34057</Characters>
  <Application>Microsoft Office Word</Application>
  <DocSecurity>0</DocSecurity>
  <Lines>630</Lines>
  <Paragraphs>213</Paragraphs>
  <ScaleCrop>false</ScaleCrop>
  <Company>NICE</Company>
  <LinksUpToDate>false</LinksUpToDate>
  <CharactersWithSpaces>39292</CharactersWithSpaces>
  <SharedDoc>false</SharedDoc>
  <HLinks>
    <vt:vector size="186" baseType="variant">
      <vt:variant>
        <vt:i4>5570576</vt:i4>
      </vt:variant>
      <vt:variant>
        <vt:i4>123</vt:i4>
      </vt:variant>
      <vt:variant>
        <vt:i4>0</vt:i4>
      </vt:variant>
      <vt:variant>
        <vt:i4>5</vt:i4>
      </vt:variant>
      <vt:variant>
        <vt:lpwstr>https://www.nice.org.uk/guidance/ng76</vt:lpwstr>
      </vt:variant>
      <vt:variant>
        <vt:lpwstr/>
      </vt:variant>
      <vt:variant>
        <vt:i4>3997731</vt:i4>
      </vt:variant>
      <vt:variant>
        <vt:i4>120</vt:i4>
      </vt:variant>
      <vt:variant>
        <vt:i4>0</vt:i4>
      </vt:variant>
      <vt:variant>
        <vt:i4>5</vt:i4>
      </vt:variant>
      <vt:variant>
        <vt:lpwstr>https://www.ons.gov.uk/peoplepopulationandcommunity/crimeandjustice/articles/domesticabusevictimcharacteristicsenglandandwales/yearendingmarch2025/relateddata</vt:lpwstr>
      </vt:variant>
      <vt:variant>
        <vt:lpwstr/>
      </vt:variant>
      <vt:variant>
        <vt:i4>4849743</vt:i4>
      </vt:variant>
      <vt:variant>
        <vt:i4>117</vt:i4>
      </vt:variant>
      <vt:variant>
        <vt:i4>0</vt:i4>
      </vt:variant>
      <vt:variant>
        <vt:i4>5</vt:i4>
      </vt:variant>
      <vt:variant>
        <vt:lpwstr>https://www.gov.uk/government/publications/support-in-domestic-abuse-safe-accommodation-2024-to-2025/support-in-domestic-abuse-safe-accommodation</vt:lpwstr>
      </vt:variant>
      <vt:variant>
        <vt:lpwstr/>
      </vt:variant>
      <vt:variant>
        <vt:i4>7733283</vt:i4>
      </vt:variant>
      <vt:variant>
        <vt:i4>114</vt:i4>
      </vt:variant>
      <vt:variant>
        <vt:i4>0</vt:i4>
      </vt:variant>
      <vt:variant>
        <vt:i4>5</vt:i4>
      </vt:variant>
      <vt:variant>
        <vt:lpwstr>https://www.gov.uk/government/statistics/statutory-homelessness-in-england-april-to-june-2025/statutory-homelessness-in-england-april-to-june-2025</vt:lpwstr>
      </vt:variant>
      <vt:variant>
        <vt:lpwstr>causes-and-circumstances-of-homelessness</vt:lpwstr>
      </vt:variant>
      <vt:variant>
        <vt:i4>3342461</vt:i4>
      </vt:variant>
      <vt:variant>
        <vt:i4>111</vt:i4>
      </vt:variant>
      <vt:variant>
        <vt:i4>0</vt:i4>
      </vt:variant>
      <vt:variant>
        <vt:i4>5</vt:i4>
      </vt:variant>
      <vt:variant>
        <vt:lpwstr>https://www.ons.gov.uk/peoplepopulationandcommunity/crimeandjustice/articles/domesticabusevictimcharacteristicsenglandandwales/yearendingmarch2025</vt:lpwstr>
      </vt:variant>
      <vt:variant>
        <vt:lpwstr/>
      </vt:variant>
      <vt:variant>
        <vt:i4>2293860</vt:i4>
      </vt:variant>
      <vt:variant>
        <vt:i4>108</vt:i4>
      </vt:variant>
      <vt:variant>
        <vt:i4>0</vt:i4>
      </vt:variant>
      <vt:variant>
        <vt:i4>5</vt:i4>
      </vt:variant>
      <vt:variant>
        <vt:lpwstr>https://www.gov.uk/government/publications/key-findings-from-analysis-of-domestic-homicide-reviews/quantitative-analysis-of-domestic-homicide-reviews-october-2022-to-september-2023-accessible</vt:lpwstr>
      </vt:variant>
      <vt:variant>
        <vt:lpwstr>domestic-homicide-reviews-trends-location-and-demography</vt:lpwstr>
      </vt:variant>
      <vt:variant>
        <vt:i4>7274597</vt:i4>
      </vt:variant>
      <vt:variant>
        <vt:i4>105</vt:i4>
      </vt:variant>
      <vt:variant>
        <vt:i4>0</vt:i4>
      </vt:variant>
      <vt:variant>
        <vt:i4>5</vt:i4>
      </vt:variant>
      <vt:variant>
        <vt:lpwstr>https://womensaid.org.uk/annual-audit-2025/</vt:lpwstr>
      </vt:variant>
      <vt:variant>
        <vt:lpwstr/>
      </vt:variant>
      <vt:variant>
        <vt:i4>6684716</vt:i4>
      </vt:variant>
      <vt:variant>
        <vt:i4>102</vt:i4>
      </vt:variant>
      <vt:variant>
        <vt:i4>0</vt:i4>
      </vt:variant>
      <vt:variant>
        <vt:i4>5</vt:i4>
      </vt:variant>
      <vt:variant>
        <vt:lpwstr>https://domesticabusecommissioner.uk/wp-content/uploads/2022/11/DAC_Mapping-Abuse-Suvivors_Long-Policy-Report_Nov2022_FA.pdf</vt:lpwstr>
      </vt:variant>
      <vt:variant>
        <vt:lpwstr/>
      </vt:variant>
      <vt:variant>
        <vt:i4>5636170</vt:i4>
      </vt:variant>
      <vt:variant>
        <vt:i4>99</vt:i4>
      </vt:variant>
      <vt:variant>
        <vt:i4>0</vt:i4>
      </vt:variant>
      <vt:variant>
        <vt:i4>5</vt:i4>
      </vt:variant>
      <vt:variant>
        <vt:lpwstr>https://www.vkpp.org.uk/vkpp-work/domestic-homicide-project/</vt:lpwstr>
      </vt:variant>
      <vt:variant>
        <vt:lpwstr/>
      </vt:variant>
      <vt:variant>
        <vt:i4>6684716</vt:i4>
      </vt:variant>
      <vt:variant>
        <vt:i4>96</vt:i4>
      </vt:variant>
      <vt:variant>
        <vt:i4>0</vt:i4>
      </vt:variant>
      <vt:variant>
        <vt:i4>5</vt:i4>
      </vt:variant>
      <vt:variant>
        <vt:lpwstr>https://domesticabusecommissioner.uk/wp-content/uploads/2022/11/DAC_Mapping-Abuse-Suvivors_Long-Policy-Report_Nov2022_FA.pdf</vt:lpwstr>
      </vt:variant>
      <vt:variant>
        <vt:lpwstr/>
      </vt:variant>
      <vt:variant>
        <vt:i4>3080241</vt:i4>
      </vt:variant>
      <vt:variant>
        <vt:i4>93</vt:i4>
      </vt:variant>
      <vt:variant>
        <vt:i4>0</vt:i4>
      </vt:variant>
      <vt:variant>
        <vt:i4>5</vt:i4>
      </vt:variant>
      <vt:variant>
        <vt:lpwstr>https://www.ons.gov.uk/peoplepopulationandcommunity/crimeandjustice/datasets/partnerabuseindetailappendixtables</vt:lpwstr>
      </vt:variant>
      <vt:variant>
        <vt:lpwstr/>
      </vt:variant>
      <vt:variant>
        <vt:i4>4915289</vt:i4>
      </vt:variant>
      <vt:variant>
        <vt:i4>90</vt:i4>
      </vt:variant>
      <vt:variant>
        <vt:i4>0</vt:i4>
      </vt:variant>
      <vt:variant>
        <vt:i4>5</vt:i4>
      </vt:variant>
      <vt:variant>
        <vt:lpwstr>https://www.gov.uk/government/publications/supporting-male-victims/supporting-male-victims-accessible</vt:lpwstr>
      </vt:variant>
      <vt:variant>
        <vt:lpwstr/>
      </vt:variant>
      <vt:variant>
        <vt:i4>3997758</vt:i4>
      </vt:variant>
      <vt:variant>
        <vt:i4>87</vt:i4>
      </vt:variant>
      <vt:variant>
        <vt:i4>0</vt:i4>
      </vt:variant>
      <vt:variant>
        <vt:i4>5</vt:i4>
      </vt:variant>
      <vt:variant>
        <vt:lpwstr>https://www.ons.gov.uk/peoplepopulationandcommunity/crimeandjustice/datasets/domesticabuseprevalenceandvictimcharacteristicsappendixtables</vt:lpwstr>
      </vt:variant>
      <vt:variant>
        <vt:lpwstr/>
      </vt:variant>
      <vt:variant>
        <vt:i4>6094914</vt:i4>
      </vt:variant>
      <vt:variant>
        <vt:i4>84</vt:i4>
      </vt:variant>
      <vt:variant>
        <vt:i4>0</vt:i4>
      </vt:variant>
      <vt:variant>
        <vt:i4>5</vt:i4>
      </vt:variant>
      <vt:variant>
        <vt:lpwstr>https://www.ons.gov.uk/peoplepopulationandcommunity/crimeandjustice/datasets/crimeinenglandandwalesannualsupplementarytables</vt:lpwstr>
      </vt:variant>
      <vt:variant>
        <vt:lpwstr/>
      </vt:variant>
      <vt:variant>
        <vt:i4>786434</vt:i4>
      </vt:variant>
      <vt:variant>
        <vt:i4>81</vt:i4>
      </vt:variant>
      <vt:variant>
        <vt:i4>0</vt:i4>
      </vt:variant>
      <vt:variant>
        <vt:i4>5</vt:i4>
      </vt:variant>
      <vt:variant>
        <vt:lpwstr>https://www.ons.gov.uk/peoplepopulationandcommunity/crimeandjustice/bulletins/domesticabuseinenglandandwalesoverview/november2025</vt:lpwstr>
      </vt:variant>
      <vt:variant>
        <vt:lpwstr>headline-statistics-on-domestic-abuse</vt:lpwstr>
      </vt:variant>
      <vt:variant>
        <vt:i4>786457</vt:i4>
      </vt:variant>
      <vt:variant>
        <vt:i4>78</vt:i4>
      </vt:variant>
      <vt:variant>
        <vt:i4>0</vt:i4>
      </vt:variant>
      <vt:variant>
        <vt:i4>5</vt:i4>
      </vt:variant>
      <vt:variant>
        <vt:lpwstr>https://www.ons.gov.uk/peoplepopulationandcommunity/crimeandjustice/articles/redevelopmentofdomesticabusestatistics/researchupdatemay2025</vt:lpwstr>
      </vt:variant>
      <vt:variant>
        <vt:lpwstr/>
      </vt:variant>
      <vt:variant>
        <vt:i4>7536758</vt:i4>
      </vt:variant>
      <vt:variant>
        <vt:i4>74</vt:i4>
      </vt:variant>
      <vt:variant>
        <vt:i4>0</vt:i4>
      </vt:variant>
      <vt:variant>
        <vt:i4>5</vt:i4>
      </vt:variant>
      <vt:variant>
        <vt:lpwstr>https://niceuk.sharepoint.com/sites/CfG_Information_Hub/Lists/PMO topic Allocations/In Tray Pending.aspx?isSPOFile=1&amp;ovuser=6030f479%2Db342%2D472d%2Da5dd%2D740ff7538de9%2CLesley%2EOwen%40nice%2Eorg%2Euk&amp;OR=Teams%2DHL&amp;CT=1747736173453&amp;clickparams=eyJBcHBOYW1lIjoiVGVhbXMtRGVza3RvcCIsIkFwcFZlcnNpb24iOiI0OS8yNTAzMTMyMTAxOCIsIkhhc0ZlZGVyYXRlZFVzZXIiOmZhbHNlfQ%3D%3D</vt:lpwstr>
      </vt:variant>
      <vt:variant>
        <vt:lpwstr/>
      </vt:variant>
      <vt:variant>
        <vt:i4>7536758</vt:i4>
      </vt:variant>
      <vt:variant>
        <vt:i4>72</vt:i4>
      </vt:variant>
      <vt:variant>
        <vt:i4>0</vt:i4>
      </vt:variant>
      <vt:variant>
        <vt:i4>5</vt:i4>
      </vt:variant>
      <vt:variant>
        <vt:lpwstr>https://niceuk.sharepoint.com/sites/CfG_Information_Hub/Lists/PMO topic Allocations/In Tray Pending.aspx?isSPOFile=1&amp;ovuser=6030f479%2Db342%2D472d%2Da5dd%2D740ff7538de9%2CLesley%2EOwen%40nice%2Eorg%2Euk&amp;OR=Teams%2DHL&amp;CT=1747736173453&amp;clickparams=eyJBcHBOYW1lIjoiVGVhbXMtRGVza3RvcCIsIkFwcFZlcnNpb24iOiI0OS8yNTAzMTMyMTAxOCIsIkhhc0ZlZGVyYXRlZFVzZXIiOmZhbHNlfQ%3D%3D</vt:lpwstr>
      </vt:variant>
      <vt:variant>
        <vt:lpwstr/>
      </vt:variant>
      <vt:variant>
        <vt:i4>6619234</vt:i4>
      </vt:variant>
      <vt:variant>
        <vt:i4>69</vt:i4>
      </vt:variant>
      <vt:variant>
        <vt:i4>0</vt:i4>
      </vt:variant>
      <vt:variant>
        <vt:i4>5</vt:i4>
      </vt:variant>
      <vt:variant>
        <vt:lpwstr>https://www.nice.org.uk/process/pmg20/chapter/introduction</vt:lpwstr>
      </vt:variant>
      <vt:variant>
        <vt:lpwstr/>
      </vt:variant>
      <vt:variant>
        <vt:i4>4587546</vt:i4>
      </vt:variant>
      <vt:variant>
        <vt:i4>66</vt:i4>
      </vt:variant>
      <vt:variant>
        <vt:i4>0</vt:i4>
      </vt:variant>
      <vt:variant>
        <vt:i4>5</vt:i4>
      </vt:variant>
      <vt:variant>
        <vt:lpwstr>https://www.gov.uk/government/publications/inclusion-health-applying-all-our-health/inclusion-health-applying-all-our-health</vt:lpwstr>
      </vt:variant>
      <vt:variant>
        <vt:lpwstr/>
      </vt:variant>
      <vt:variant>
        <vt:i4>7864432</vt:i4>
      </vt:variant>
      <vt:variant>
        <vt:i4>63</vt:i4>
      </vt:variant>
      <vt:variant>
        <vt:i4>0</vt:i4>
      </vt:variant>
      <vt:variant>
        <vt:i4>5</vt:i4>
      </vt:variant>
      <vt:variant>
        <vt:lpwstr>https://www.nice.org.uk/about/who-we-are/our-principles</vt:lpwstr>
      </vt:variant>
      <vt:variant>
        <vt:lpwstr/>
      </vt:variant>
      <vt:variant>
        <vt:i4>2555908</vt:i4>
      </vt:variant>
      <vt:variant>
        <vt:i4>56</vt:i4>
      </vt:variant>
      <vt:variant>
        <vt:i4>0</vt:i4>
      </vt:variant>
      <vt:variant>
        <vt:i4>5</vt:i4>
      </vt:variant>
      <vt:variant>
        <vt:lpwstr/>
      </vt:variant>
      <vt:variant>
        <vt:lpwstr>_Toc1918031456</vt:lpwstr>
      </vt:variant>
      <vt:variant>
        <vt:i4>3014660</vt:i4>
      </vt:variant>
      <vt:variant>
        <vt:i4>50</vt:i4>
      </vt:variant>
      <vt:variant>
        <vt:i4>0</vt:i4>
      </vt:variant>
      <vt:variant>
        <vt:i4>5</vt:i4>
      </vt:variant>
      <vt:variant>
        <vt:lpwstr/>
      </vt:variant>
      <vt:variant>
        <vt:lpwstr>_Toc1923465065</vt:lpwstr>
      </vt:variant>
      <vt:variant>
        <vt:i4>1572913</vt:i4>
      </vt:variant>
      <vt:variant>
        <vt:i4>44</vt:i4>
      </vt:variant>
      <vt:variant>
        <vt:i4>0</vt:i4>
      </vt:variant>
      <vt:variant>
        <vt:i4>5</vt:i4>
      </vt:variant>
      <vt:variant>
        <vt:lpwstr/>
      </vt:variant>
      <vt:variant>
        <vt:lpwstr>_Toc288627969</vt:lpwstr>
      </vt:variant>
      <vt:variant>
        <vt:i4>1507382</vt:i4>
      </vt:variant>
      <vt:variant>
        <vt:i4>38</vt:i4>
      </vt:variant>
      <vt:variant>
        <vt:i4>0</vt:i4>
      </vt:variant>
      <vt:variant>
        <vt:i4>5</vt:i4>
      </vt:variant>
      <vt:variant>
        <vt:lpwstr/>
      </vt:variant>
      <vt:variant>
        <vt:lpwstr>_Toc146835297</vt:lpwstr>
      </vt:variant>
      <vt:variant>
        <vt:i4>2818055</vt:i4>
      </vt:variant>
      <vt:variant>
        <vt:i4>32</vt:i4>
      </vt:variant>
      <vt:variant>
        <vt:i4>0</vt:i4>
      </vt:variant>
      <vt:variant>
        <vt:i4>5</vt:i4>
      </vt:variant>
      <vt:variant>
        <vt:lpwstr/>
      </vt:variant>
      <vt:variant>
        <vt:lpwstr>_Toc1952233125</vt:lpwstr>
      </vt:variant>
      <vt:variant>
        <vt:i4>3080203</vt:i4>
      </vt:variant>
      <vt:variant>
        <vt:i4>26</vt:i4>
      </vt:variant>
      <vt:variant>
        <vt:i4>0</vt:i4>
      </vt:variant>
      <vt:variant>
        <vt:i4>5</vt:i4>
      </vt:variant>
      <vt:variant>
        <vt:lpwstr/>
      </vt:variant>
      <vt:variant>
        <vt:lpwstr>_Toc1519778241</vt:lpwstr>
      </vt:variant>
      <vt:variant>
        <vt:i4>1376313</vt:i4>
      </vt:variant>
      <vt:variant>
        <vt:i4>20</vt:i4>
      </vt:variant>
      <vt:variant>
        <vt:i4>0</vt:i4>
      </vt:variant>
      <vt:variant>
        <vt:i4>5</vt:i4>
      </vt:variant>
      <vt:variant>
        <vt:lpwstr/>
      </vt:variant>
      <vt:variant>
        <vt:lpwstr>_Toc870523330</vt:lpwstr>
      </vt:variant>
      <vt:variant>
        <vt:i4>1376316</vt:i4>
      </vt:variant>
      <vt:variant>
        <vt:i4>14</vt:i4>
      </vt:variant>
      <vt:variant>
        <vt:i4>0</vt:i4>
      </vt:variant>
      <vt:variant>
        <vt:i4>5</vt:i4>
      </vt:variant>
      <vt:variant>
        <vt:lpwstr/>
      </vt:variant>
      <vt:variant>
        <vt:lpwstr>_Toc887270485</vt:lpwstr>
      </vt:variant>
      <vt:variant>
        <vt:i4>1048629</vt:i4>
      </vt:variant>
      <vt:variant>
        <vt:i4>8</vt:i4>
      </vt:variant>
      <vt:variant>
        <vt:i4>0</vt:i4>
      </vt:variant>
      <vt:variant>
        <vt:i4>5</vt:i4>
      </vt:variant>
      <vt:variant>
        <vt:lpwstr/>
      </vt:variant>
      <vt:variant>
        <vt:lpwstr>_Toc547878037</vt:lpwstr>
      </vt:variant>
      <vt:variant>
        <vt:i4>2097162</vt:i4>
      </vt:variant>
      <vt:variant>
        <vt:i4>2</vt:i4>
      </vt:variant>
      <vt:variant>
        <vt:i4>0</vt:i4>
      </vt:variant>
      <vt:variant>
        <vt:i4>5</vt:i4>
      </vt:variant>
      <vt:variant>
        <vt:lpwstr/>
      </vt:variant>
      <vt:variant>
        <vt:lpwstr>_Toc1871891057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Doyle</dc:creator>
  <cp:keywords/>
  <dc:description/>
  <cp:lastModifiedBy>Daniel Davies</cp:lastModifiedBy>
  <cp:revision>4</cp:revision>
  <dcterms:created xsi:type="dcterms:W3CDTF">2026-05-15T10:04:00Z</dcterms:created>
  <dcterms:modified xsi:type="dcterms:W3CDTF">2026-05-15T10:06:00Z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0x010100C4815326261C954C93CC46970EE5C9B2</vt:lpwstr>
  </property>
  <property fmtid="{D5CDD505-2E9C-101B-9397-08002B2CF9AE}" pid="3" name="MSIP_Label_c69d85d5-6d9e-4305-a294-1f636ec0f2d6_Enabled">
    <vt:lpwstr>true</vt:lpwstr>
  </property>
  <property fmtid="{D5CDD505-2E9C-101B-9397-08002B2CF9AE}" pid="4" name="MSIP_Label_c69d85d5-6d9e-4305-a294-1f636ec0f2d6_SetDate">
    <vt:lpwstr>2024-01-30T09:43:31Z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4807c172-af1b-400c-b747-7d4cdbcb9dbf</vt:lpwstr>
  </property>
  <property fmtid="{D5CDD505-2E9C-101B-9397-08002B2CF9AE}" pid="9" name="MSIP_Label_c69d85d5-6d9e-4305-a294-1f636ec0f2d6_ContentBits">
    <vt:lpwstr>0</vt:lpwstr>
  </property>
  <property fmtid="{D5CDD505-2E9C-101B-9397-08002B2CF9AE}" pid="10" name="Order">
    <vt:r8>165500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xd_Signature">
    <vt:bool>false</vt:bool>
  </property>
  <property fmtid="{D5CDD505-2E9C-101B-9397-08002B2CF9AE}" pid="16" name="xd_ProgID">
    <vt:lpwstr/>
  </property>
  <property fmtid="{D5CDD505-2E9C-101B-9397-08002B2CF9AE}" pid="17" name="Documentcategory">
    <vt:lpwstr>;#Template;#Health inequalities;#</vt:lpwstr>
  </property>
  <property fmtid="{D5CDD505-2E9C-101B-9397-08002B2CF9AE}" pid="18" name="TemplateUrl">
    <vt:lpwstr/>
  </property>
  <property fmtid="{D5CDD505-2E9C-101B-9397-08002B2CF9AE}" pid="19" name="docLang">
    <vt:lpwstr>en</vt:lpwstr>
  </property>
</Properties>
</file>