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03F1" w14:textId="77777777" w:rsidR="00884C81" w:rsidRDefault="00E156DD" w:rsidP="00A01287">
      <w:pPr>
        <w:pStyle w:val="NICEnormal"/>
      </w:pPr>
      <w:bookmarkStart w:id="0" w:name="_Hlk152161315"/>
      <w:r w:rsidRPr="00B23F86">
        <w:rPr>
          <w:noProof/>
        </w:rPr>
        <w:drawing>
          <wp:inline distT="0" distB="0" distL="0" distR="0" wp14:anchorId="30CAAA87" wp14:editId="0370FD61">
            <wp:extent cx="2689225" cy="266700"/>
            <wp:effectExtent l="0" t="0" r="0" b="0"/>
            <wp:docPr id="2" name="Picture 2" descr="NICE 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NICE corporat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4DC0A" w14:textId="14647E38" w:rsidR="00447A1D" w:rsidRDefault="00E75313" w:rsidP="00EE0F7B">
      <w:pPr>
        <w:pStyle w:val="Title1"/>
      </w:pPr>
      <w:r>
        <w:t xml:space="preserve">Equality </w:t>
      </w:r>
      <w:r w:rsidR="00360B2E">
        <w:t xml:space="preserve">and </w:t>
      </w:r>
      <w:r w:rsidR="002D74AF">
        <w:t>h</w:t>
      </w:r>
      <w:r w:rsidR="00360B2E">
        <w:t xml:space="preserve">ealth </w:t>
      </w:r>
      <w:r w:rsidR="002D74AF">
        <w:t>i</w:t>
      </w:r>
      <w:r w:rsidR="00360B2E">
        <w:t xml:space="preserve">nequality </w:t>
      </w:r>
      <w:r w:rsidR="002D74AF">
        <w:t>a</w:t>
      </w:r>
      <w:r>
        <w:t>ssessment</w:t>
      </w:r>
      <w:r w:rsidR="00A16519">
        <w:t xml:space="preserve"> </w:t>
      </w:r>
      <w:r w:rsidR="00984BD7">
        <w:t>(EHIA</w:t>
      </w:r>
      <w:r w:rsidR="00A75EE7">
        <w:t xml:space="preserve">) </w:t>
      </w:r>
      <w:r w:rsidR="00383FDF">
        <w:t>t</w:t>
      </w:r>
      <w:r w:rsidR="00A16519">
        <w:t>emplate</w:t>
      </w:r>
      <w:r w:rsidR="00383FDF">
        <w:t xml:space="preserve"> for methods and process changes</w:t>
      </w:r>
    </w:p>
    <w:p w14:paraId="13AFAD23" w14:textId="6E4AEC21" w:rsidR="0030561E" w:rsidRDefault="00257621" w:rsidP="00257621">
      <w:pPr>
        <w:pStyle w:val="Heading1"/>
      </w:pPr>
      <w:r>
        <w:t xml:space="preserve">1. </w:t>
      </w:r>
      <w:r w:rsidR="0030561E">
        <w:t xml:space="preserve">Name of the policy, </w:t>
      </w:r>
      <w:r w:rsidR="5D6EAE5B">
        <w:t>project</w:t>
      </w:r>
      <w:r w:rsidR="006930C9">
        <w:t xml:space="preserve"> or </w:t>
      </w:r>
      <w:r w:rsidR="0030561E">
        <w:t>programme</w:t>
      </w:r>
    </w:p>
    <w:p w14:paraId="1EECB80B" w14:textId="29333904" w:rsidR="00034516" w:rsidRDefault="00520894" w:rsidP="00F32E29">
      <w:pPr>
        <w:pStyle w:val="NICEnormal"/>
        <w:rPr>
          <w:b/>
          <w:bCs/>
        </w:rPr>
      </w:pPr>
      <w:r w:rsidRPr="00520894">
        <w:t xml:space="preserve">Proposed changes to </w:t>
      </w:r>
      <w:r w:rsidR="00E70BED">
        <w:t xml:space="preserve">the </w:t>
      </w:r>
      <w:r w:rsidRPr="00520894">
        <w:t xml:space="preserve">appeal period for technology appraisal </w:t>
      </w:r>
      <w:r w:rsidR="007D528F">
        <w:t xml:space="preserve">(TA) </w:t>
      </w:r>
      <w:r w:rsidRPr="00520894">
        <w:t xml:space="preserve">and highly specialised technologies </w:t>
      </w:r>
      <w:r w:rsidR="007D528F">
        <w:t xml:space="preserve">(HST) </w:t>
      </w:r>
      <w:r w:rsidR="00222D4F">
        <w:t>final draft guidance</w:t>
      </w:r>
      <w:r w:rsidR="009A2EDC">
        <w:t>.</w:t>
      </w:r>
    </w:p>
    <w:p w14:paraId="7D4602AC" w14:textId="25D6078F" w:rsidR="0030561E" w:rsidRDefault="0030561E" w:rsidP="00520894">
      <w:pPr>
        <w:pStyle w:val="Heading1"/>
      </w:pPr>
      <w:r w:rsidRPr="00B265D3">
        <w:t>2. Directorate</w:t>
      </w:r>
      <w:r w:rsidR="006930C9">
        <w:t xml:space="preserve"> or t</w:t>
      </w:r>
      <w:r w:rsidRPr="00B265D3">
        <w:t>eam</w:t>
      </w:r>
    </w:p>
    <w:p w14:paraId="572B7A49" w14:textId="77B4C64B" w:rsidR="0030561E" w:rsidRDefault="00034516" w:rsidP="00AF0975">
      <w:pPr>
        <w:pStyle w:val="NICEnormal"/>
      </w:pPr>
      <w:r>
        <w:t>Finance, Corporate and Commercial /</w:t>
      </w:r>
      <w:r w:rsidR="001817A3">
        <w:t xml:space="preserve"> </w:t>
      </w:r>
      <w:r>
        <w:t>Corporate Office</w:t>
      </w:r>
    </w:p>
    <w:p w14:paraId="4CBBB889" w14:textId="77777777" w:rsidR="0030561E" w:rsidRPr="00B265D3" w:rsidRDefault="0030561E" w:rsidP="0030561E">
      <w:pPr>
        <w:pStyle w:val="Heading1"/>
      </w:pPr>
      <w:r w:rsidRPr="00B265D3">
        <w:t>3. Details of the person responsible for the EHIA (EHIA Owner)</w:t>
      </w:r>
    </w:p>
    <w:p w14:paraId="72A30D20" w14:textId="27DA6A69" w:rsidR="0030561E" w:rsidRPr="00B265D3" w:rsidRDefault="00034516" w:rsidP="008461B1">
      <w:pPr>
        <w:pStyle w:val="NICEnormal"/>
      </w:pPr>
      <w:r>
        <w:t>David Coombs</w:t>
      </w:r>
      <w:r w:rsidR="0030561E">
        <w:t>, Associate Director,</w:t>
      </w:r>
      <w:r w:rsidR="00C01AC1">
        <w:t xml:space="preserve"> </w:t>
      </w:r>
      <w:r>
        <w:t>Corporate Office</w:t>
      </w:r>
      <w:r w:rsidR="0030561E">
        <w:t xml:space="preserve"> </w:t>
      </w:r>
    </w:p>
    <w:p w14:paraId="4232E315" w14:textId="74D59349" w:rsidR="0030561E" w:rsidRPr="00B265D3" w:rsidRDefault="0030561E" w:rsidP="0030561E">
      <w:pPr>
        <w:pStyle w:val="Heading1"/>
      </w:pPr>
      <w:r>
        <w:t>4. Aims</w:t>
      </w:r>
      <w:r w:rsidR="006930C9">
        <w:t>,</w:t>
      </w:r>
      <w:r>
        <w:t xml:space="preserve"> </w:t>
      </w:r>
      <w:bookmarkStart w:id="1" w:name="_Int_6IyrkZby"/>
      <w:r>
        <w:t>purpose</w:t>
      </w:r>
      <w:bookmarkEnd w:id="1"/>
      <w:r w:rsidR="006930C9">
        <w:t xml:space="preserve"> and</w:t>
      </w:r>
      <w:r>
        <w:t xml:space="preserve"> outcomes</w:t>
      </w:r>
    </w:p>
    <w:p w14:paraId="67038A6A" w14:textId="77777777" w:rsidR="0030561E" w:rsidRPr="00B265D3" w:rsidRDefault="0030561E" w:rsidP="0030561E">
      <w:pPr>
        <w:pStyle w:val="Heading2"/>
      </w:pPr>
      <w:r>
        <w:t>What are the main aims, objectives and intended outcomes?</w:t>
      </w:r>
    </w:p>
    <w:p w14:paraId="4E8CDB19" w14:textId="20268CD2" w:rsidR="0030561E" w:rsidRPr="00B265D3" w:rsidRDefault="0030561E" w:rsidP="008461B1">
      <w:pPr>
        <w:pStyle w:val="NICEnormal"/>
      </w:pPr>
      <w:r w:rsidRPr="00CF5380">
        <w:t>The aim of the</w:t>
      </w:r>
      <w:r w:rsidR="00CF5380" w:rsidRPr="00CF5380">
        <w:t xml:space="preserve"> </w:t>
      </w:r>
      <w:r w:rsidR="000D7A3B">
        <w:t xml:space="preserve">proposal is to amend the appeal period for NICE’s final draft </w:t>
      </w:r>
      <w:r w:rsidR="007D528F">
        <w:t xml:space="preserve">TA </w:t>
      </w:r>
      <w:r w:rsidR="007E66EF">
        <w:t xml:space="preserve">and HST </w:t>
      </w:r>
      <w:r w:rsidR="000D7A3B">
        <w:t xml:space="preserve">guidance </w:t>
      </w:r>
      <w:r w:rsidR="00BF0D1C">
        <w:t xml:space="preserve">that </w:t>
      </w:r>
      <w:r w:rsidR="00A36354">
        <w:t>recommend</w:t>
      </w:r>
      <w:r w:rsidR="00BF0D1C">
        <w:t>s a technology can be used</w:t>
      </w:r>
      <w:r w:rsidR="00B07C3C">
        <w:t>. This will allow</w:t>
      </w:r>
      <w:r w:rsidR="00DC0D13">
        <w:t xml:space="preserve"> NICE</w:t>
      </w:r>
      <w:r w:rsidR="009F0378">
        <w:t xml:space="preserve"> </w:t>
      </w:r>
      <w:r w:rsidR="00B07C3C">
        <w:t>to</w:t>
      </w:r>
      <w:r w:rsidR="00B07C3C" w:rsidRPr="00DC0D13">
        <w:t xml:space="preserve"> </w:t>
      </w:r>
      <w:r w:rsidR="00DC0D13" w:rsidRPr="00DC0D13">
        <w:t>publish guidance that enables access to new treatments 2 weeks faster than currently</w:t>
      </w:r>
      <w:r w:rsidR="00A81AA8">
        <w:t>,</w:t>
      </w:r>
      <w:r w:rsidR="00DC0D13" w:rsidRPr="00DC0D13">
        <w:t xml:space="preserve"> while still providing the same opportunity to challenge guidance that does not recommend new treatments.</w:t>
      </w:r>
    </w:p>
    <w:p w14:paraId="0DE1FA39" w14:textId="77777777" w:rsidR="0030561E" w:rsidRPr="00B265D3" w:rsidRDefault="0030561E" w:rsidP="0030561E">
      <w:pPr>
        <w:pStyle w:val="Heading2"/>
      </w:pPr>
      <w:r>
        <w:t>How does this fit in with the objectives of NICE?</w:t>
      </w:r>
    </w:p>
    <w:p w14:paraId="5FA98D12" w14:textId="1A5DA874" w:rsidR="000F5C3D" w:rsidRDefault="000F5C3D" w:rsidP="00F32E29">
      <w:pPr>
        <w:pStyle w:val="NICEnormal"/>
        <w:rPr>
          <w:b/>
          <w:bCs/>
        </w:rPr>
      </w:pPr>
      <w:r>
        <w:t>NICE’s</w:t>
      </w:r>
      <w:r w:rsidRPr="000F5C3D">
        <w:t xml:space="preserve"> core purpose is to help practitioners and commissioners get the best care to patients, fast, while ensuring value for the taxpayer.</w:t>
      </w:r>
      <w:r>
        <w:t xml:space="preserve"> </w:t>
      </w:r>
      <w:r w:rsidR="00212D03">
        <w:t>T</w:t>
      </w:r>
      <w:r w:rsidR="003C0046">
        <w:t>he</w:t>
      </w:r>
      <w:r w:rsidR="00212D03">
        <w:t xml:space="preserve"> proposed</w:t>
      </w:r>
      <w:r w:rsidR="003C0046">
        <w:t xml:space="preserve"> changes would enable NICE to publish </w:t>
      </w:r>
      <w:r w:rsidR="007E66EF">
        <w:t xml:space="preserve">TA and HST guidance 2 weeks faster in line with </w:t>
      </w:r>
      <w:r w:rsidR="009F2B90">
        <w:t>our business plan aim of h</w:t>
      </w:r>
      <w:r w:rsidR="009F2B90" w:rsidRPr="009F2B90">
        <w:t>igh</w:t>
      </w:r>
      <w:r w:rsidR="00A81AA8">
        <w:t>-</w:t>
      </w:r>
      <w:r w:rsidR="009F2B90" w:rsidRPr="009F2B90">
        <w:t>quality and timely advice</w:t>
      </w:r>
      <w:r w:rsidR="009F2B90">
        <w:t>.</w:t>
      </w:r>
    </w:p>
    <w:p w14:paraId="31491DE5" w14:textId="78B71D6E" w:rsidR="0030561E" w:rsidRPr="00B265D3" w:rsidRDefault="0030561E" w:rsidP="0030561E">
      <w:pPr>
        <w:pStyle w:val="Heading2"/>
      </w:pPr>
      <w:r>
        <w:lastRenderedPageBreak/>
        <w:t>How does it relate to other NICE policies or activity?</w:t>
      </w:r>
    </w:p>
    <w:p w14:paraId="0E986EE3" w14:textId="1C598CBA" w:rsidR="0030561E" w:rsidRDefault="009F2B90" w:rsidP="008461B1">
      <w:pPr>
        <w:pStyle w:val="NICEnormal"/>
      </w:pPr>
      <w:r>
        <w:t xml:space="preserve">The </w:t>
      </w:r>
      <w:r w:rsidR="0015122A">
        <w:t xml:space="preserve">appeals process should be read alongside </w:t>
      </w:r>
      <w:hyperlink r:id="rId12" w:history="1">
        <w:r w:rsidR="00345D8B" w:rsidRPr="00AF319E">
          <w:rPr>
            <w:rStyle w:val="Hyperlink"/>
          </w:rPr>
          <w:t>NICE’s health technology evaluations manual</w:t>
        </w:r>
      </w:hyperlink>
      <w:r w:rsidR="000B7E10" w:rsidRPr="000B7E10">
        <w:t>.</w:t>
      </w:r>
    </w:p>
    <w:p w14:paraId="345A6028" w14:textId="127398DF" w:rsidR="00D35A45" w:rsidRPr="00B265D3" w:rsidRDefault="00BE0E1D" w:rsidP="00BF0D1C">
      <w:pPr>
        <w:pStyle w:val="NICEnormal"/>
      </w:pPr>
      <w:r>
        <w:t>During the current 15 working</w:t>
      </w:r>
      <w:r w:rsidR="00420A93">
        <w:t xml:space="preserve"> </w:t>
      </w:r>
      <w:r>
        <w:t>day</w:t>
      </w:r>
      <w:r w:rsidR="00A3217E">
        <w:t>s</w:t>
      </w:r>
      <w:r>
        <w:t xml:space="preserve"> appeal period there is a separate opportunity for stakeholders to highlight any factual errors in the final draft guidance. To enable guidance to publish 2 weeks faster than currently it is necessary to maintain alignment between the appeals and factual accuracy processes. </w:t>
      </w:r>
      <w:r w:rsidR="00C2706F">
        <w:t>So, we</w:t>
      </w:r>
      <w:r>
        <w:t xml:space="preserve"> propos</w:t>
      </w:r>
      <w:r w:rsidR="00C2706F">
        <w:t>e</w:t>
      </w:r>
      <w:r>
        <w:t xml:space="preserve"> that stakeholders will in future have 5 working days to highlight factual errors in final draft guidance that </w:t>
      </w:r>
      <w:r w:rsidR="00A36354">
        <w:t>recommends</w:t>
      </w:r>
      <w:r w:rsidR="00BF0D1C">
        <w:t xml:space="preserve"> a technology can be used. </w:t>
      </w:r>
      <w:r>
        <w:t xml:space="preserve">Stakeholders would continue to have 15 working days to highlight factual errors in final draft guidance </w:t>
      </w:r>
      <w:r w:rsidR="00BF0D1C">
        <w:t xml:space="preserve">that </w:t>
      </w:r>
      <w:r w:rsidR="00A36354">
        <w:rPr>
          <w:lang w:eastAsia="en-GB"/>
        </w:rPr>
        <w:t>recommend</w:t>
      </w:r>
      <w:r w:rsidR="00BF0D1C">
        <w:rPr>
          <w:lang w:eastAsia="en-GB"/>
        </w:rPr>
        <w:t>s a technology should not be used or more research is needed</w:t>
      </w:r>
      <w:r>
        <w:t>.</w:t>
      </w:r>
    </w:p>
    <w:p w14:paraId="5D0CB514" w14:textId="77777777" w:rsidR="0030561E" w:rsidRPr="00B265D3" w:rsidRDefault="0030561E" w:rsidP="0030561E">
      <w:pPr>
        <w:pStyle w:val="Heading2"/>
      </w:pPr>
      <w:r>
        <w:t>Who will benefit from it?</w:t>
      </w:r>
    </w:p>
    <w:p w14:paraId="06979D5F" w14:textId="1C3F7C6C" w:rsidR="00303767" w:rsidRDefault="003977C0" w:rsidP="008461B1">
      <w:pPr>
        <w:pStyle w:val="NICEnormal"/>
      </w:pPr>
      <w:r>
        <w:t>The changes will benefit u</w:t>
      </w:r>
      <w:r w:rsidR="0030561E">
        <w:t>sers of</w:t>
      </w:r>
      <w:r w:rsidR="00AB499F">
        <w:t xml:space="preserve"> our </w:t>
      </w:r>
      <w:r w:rsidR="000B7E10">
        <w:t>TA and HST guidance</w:t>
      </w:r>
      <w:r w:rsidR="003E0E60">
        <w:t>,</w:t>
      </w:r>
      <w:r w:rsidR="000B7E10">
        <w:t xml:space="preserve"> </w:t>
      </w:r>
      <w:proofErr w:type="gramStart"/>
      <w:r>
        <w:t xml:space="preserve">and </w:t>
      </w:r>
      <w:r w:rsidR="003E0E60">
        <w:t>also</w:t>
      </w:r>
      <w:proofErr w:type="gramEnd"/>
      <w:r w:rsidR="003E0E60">
        <w:t xml:space="preserve"> </w:t>
      </w:r>
      <w:r w:rsidR="000B7E10">
        <w:t xml:space="preserve">people </w:t>
      </w:r>
      <w:r w:rsidR="007E59B4">
        <w:t xml:space="preserve">able to </w:t>
      </w:r>
      <w:r w:rsidR="000B7E10">
        <w:t>acces</w:t>
      </w:r>
      <w:r w:rsidR="007E59B4">
        <w:t>s</w:t>
      </w:r>
      <w:r w:rsidR="000B7E10">
        <w:t xml:space="preserve"> technologies recommended by the guidance.</w:t>
      </w:r>
    </w:p>
    <w:p w14:paraId="28D55DEA" w14:textId="600ACDF0" w:rsidR="0030561E" w:rsidRDefault="0030561E" w:rsidP="0030561E">
      <w:pPr>
        <w:pStyle w:val="Heading2"/>
      </w:pPr>
      <w:r w:rsidRPr="00B265D3">
        <w:t>What are the main activities involved in implementation?</w:t>
      </w:r>
    </w:p>
    <w:p w14:paraId="72363F9B" w14:textId="4E0C93FF" w:rsidR="00303767" w:rsidRDefault="00E73767" w:rsidP="00F32E29">
      <w:pPr>
        <w:pStyle w:val="NICEnormal"/>
        <w:rPr>
          <w:b/>
          <w:bCs/>
        </w:rPr>
      </w:pPr>
      <w:r>
        <w:t xml:space="preserve">After </w:t>
      </w:r>
      <w:r w:rsidR="00E64D61">
        <w:t xml:space="preserve">consultation, implementation steps include informing stakeholders of the changes and </w:t>
      </w:r>
      <w:r w:rsidR="001353DC">
        <w:t>publishing an updated appeals process guide on NICE</w:t>
      </w:r>
      <w:r w:rsidR="003E0E60">
        <w:t>’s</w:t>
      </w:r>
      <w:r w:rsidR="001353DC">
        <w:t xml:space="preserve"> website. The </w:t>
      </w:r>
      <w:r w:rsidR="00E70BED">
        <w:t>email</w:t>
      </w:r>
      <w:r w:rsidR="00BE2624" w:rsidRPr="00BE2624">
        <w:t xml:space="preserve"> </w:t>
      </w:r>
      <w:r w:rsidR="00E70BED">
        <w:t xml:space="preserve">to consultees </w:t>
      </w:r>
      <w:r w:rsidR="00BE2624" w:rsidRPr="00BE2624">
        <w:t xml:space="preserve">from NICE that accompanies the final draft guidance will </w:t>
      </w:r>
      <w:r w:rsidR="00BE2624">
        <w:t xml:space="preserve">be amended to reflect the </w:t>
      </w:r>
      <w:r w:rsidR="00E70BED">
        <w:t xml:space="preserve">revised arrangements </w:t>
      </w:r>
      <w:r w:rsidR="00BE0E1D">
        <w:t xml:space="preserve">for final draft guidance that recommends a technology. </w:t>
      </w:r>
    </w:p>
    <w:p w14:paraId="3CA5FA41" w14:textId="3928EDC4" w:rsidR="0030561E" w:rsidRPr="00B265D3" w:rsidRDefault="0030561E" w:rsidP="0030561E">
      <w:pPr>
        <w:pStyle w:val="Heading1"/>
      </w:pPr>
      <w:r w:rsidRPr="007C1761">
        <w:t>5</w:t>
      </w:r>
      <w:r w:rsidRPr="00D12A18">
        <w:t xml:space="preserve">. Engagement and </w:t>
      </w:r>
      <w:r w:rsidR="00173BE3">
        <w:t>i</w:t>
      </w:r>
      <w:r w:rsidRPr="00D12A18">
        <w:t>nvolvement</w:t>
      </w:r>
    </w:p>
    <w:p w14:paraId="7DEA6F30" w14:textId="6EF66DBF" w:rsidR="0030561E" w:rsidRDefault="0030561E" w:rsidP="008461B1">
      <w:pPr>
        <w:pStyle w:val="NICEnormal"/>
      </w:pPr>
      <w:r w:rsidRPr="56DB54A3">
        <w:t xml:space="preserve">This EHIA has been developed by </w:t>
      </w:r>
      <w:r w:rsidR="002526F9" w:rsidRPr="56DB54A3">
        <w:t xml:space="preserve">the team </w:t>
      </w:r>
      <w:r w:rsidR="00BE2624">
        <w:t xml:space="preserve">responsible for the appeals process. </w:t>
      </w:r>
      <w:r w:rsidR="003B493F">
        <w:t xml:space="preserve">Stakeholders </w:t>
      </w:r>
      <w:proofErr w:type="gramStart"/>
      <w:r w:rsidR="003B493F">
        <w:t>are able to</w:t>
      </w:r>
      <w:proofErr w:type="gramEnd"/>
      <w:r w:rsidR="003B493F">
        <w:t xml:space="preserve"> comment on the proposed changes through a public consultation. </w:t>
      </w:r>
    </w:p>
    <w:p w14:paraId="52F1F56A" w14:textId="77777777" w:rsidR="0030561E" w:rsidRPr="00D12A18" w:rsidRDefault="0030561E" w:rsidP="0030561E">
      <w:pPr>
        <w:pStyle w:val="Heading1"/>
      </w:pPr>
      <w:r w:rsidRPr="00D12A18">
        <w:t xml:space="preserve">6. Other evidence and </w:t>
      </w:r>
      <w:r>
        <w:t>i</w:t>
      </w:r>
      <w:r w:rsidRPr="00D12A18">
        <w:t xml:space="preserve">nformation considered </w:t>
      </w:r>
    </w:p>
    <w:p w14:paraId="5ABFD57F" w14:textId="77BC5476" w:rsidR="001F3902" w:rsidRPr="001B6DAB" w:rsidRDefault="001F3902" w:rsidP="001F3902">
      <w:pPr>
        <w:pStyle w:val="NICEnormal"/>
      </w:pPr>
      <w:r>
        <w:t xml:space="preserve">Before </w:t>
      </w:r>
      <w:r w:rsidRPr="001B6DAB">
        <w:t xml:space="preserve">consultation, </w:t>
      </w:r>
      <w:r w:rsidR="00630790">
        <w:t xml:space="preserve">we discussed </w:t>
      </w:r>
      <w:r w:rsidRPr="001B6DAB">
        <w:t>the proposals with internal stakeholders</w:t>
      </w:r>
      <w:r w:rsidR="0074176B">
        <w:t>. These included</w:t>
      </w:r>
      <w:r w:rsidRPr="001B6DAB">
        <w:t xml:space="preserve"> the people and </w:t>
      </w:r>
      <w:proofErr w:type="gramStart"/>
      <w:r w:rsidRPr="001B6DAB">
        <w:t>communities</w:t>
      </w:r>
      <w:proofErr w:type="gramEnd"/>
      <w:r w:rsidRPr="001B6DAB">
        <w:t xml:space="preserve"> team</w:t>
      </w:r>
      <w:r w:rsidR="002D15B9">
        <w:t>,</w:t>
      </w:r>
      <w:r w:rsidRPr="001B6DAB">
        <w:t xml:space="preserve"> and the lead </w:t>
      </w:r>
      <w:r>
        <w:t>n</w:t>
      </w:r>
      <w:r w:rsidRPr="001B6DAB">
        <w:t>on-</w:t>
      </w:r>
      <w:r>
        <w:t>e</w:t>
      </w:r>
      <w:r w:rsidRPr="001B6DAB">
        <w:t xml:space="preserve">xecutive </w:t>
      </w:r>
      <w:r>
        <w:t>d</w:t>
      </w:r>
      <w:r w:rsidRPr="001B6DAB">
        <w:t xml:space="preserve">irector for appeals. </w:t>
      </w:r>
    </w:p>
    <w:p w14:paraId="750B43E0" w14:textId="51863285" w:rsidR="007E4B10" w:rsidRDefault="00A85028" w:rsidP="008461B1">
      <w:pPr>
        <w:pStyle w:val="NICEnormal"/>
      </w:pPr>
      <w:r>
        <w:lastRenderedPageBreak/>
        <w:t>We considered</w:t>
      </w:r>
      <w:r w:rsidR="003746B1">
        <w:t xml:space="preserve"> d</w:t>
      </w:r>
      <w:r w:rsidR="007E4B10">
        <w:t xml:space="preserve">ata on the </w:t>
      </w:r>
      <w:r w:rsidR="00723B51">
        <w:t xml:space="preserve">types of guidance that </w:t>
      </w:r>
      <w:r w:rsidR="00FC2D00">
        <w:t>has been</w:t>
      </w:r>
      <w:r w:rsidR="00723B51">
        <w:t xml:space="preserve"> subject to appeals. This identified that most appeals are on guidance that does not recommend </w:t>
      </w:r>
      <w:r w:rsidR="008E0B10">
        <w:t>a technology</w:t>
      </w:r>
      <w:r w:rsidR="000A4DDF">
        <w:t>.</w:t>
      </w:r>
      <w:r w:rsidR="008E0B10">
        <w:t xml:space="preserve"> </w:t>
      </w:r>
      <w:r w:rsidR="000A4DDF">
        <w:t>So</w:t>
      </w:r>
      <w:r w:rsidR="001F3902">
        <w:t>,</w:t>
      </w:r>
      <w:r w:rsidR="008E0B10">
        <w:t xml:space="preserve"> it is proposed to leave the appeal period unchanged for these recommendations.</w:t>
      </w:r>
    </w:p>
    <w:p w14:paraId="3404AF36" w14:textId="4C9926B5" w:rsidR="00257621" w:rsidRDefault="00257621" w:rsidP="00257621">
      <w:pPr>
        <w:pStyle w:val="Heading1"/>
      </w:pPr>
      <w:r>
        <w:t xml:space="preserve">7. Impact and </w:t>
      </w:r>
      <w:r w:rsidR="00173BE3">
        <w:t>m</w:t>
      </w:r>
      <w:r>
        <w:t>itigation</w:t>
      </w:r>
    </w:p>
    <w:p w14:paraId="57F88CA2" w14:textId="08FD88FA" w:rsidR="002F353D" w:rsidRPr="002F353D" w:rsidRDefault="002F353D" w:rsidP="002F353D">
      <w:pPr>
        <w:pStyle w:val="Caption"/>
      </w:pPr>
      <w:r>
        <w:t>Impact and mitigation for p</w:t>
      </w:r>
      <w:r w:rsidRPr="00B265D3">
        <w:t>rotected characteristic</w:t>
      </w:r>
      <w:r>
        <w:t>s</w:t>
      </w:r>
      <w:r w:rsidRPr="00B265D3">
        <w:t xml:space="preserve"> or wider determinant</w:t>
      </w:r>
      <w:r>
        <w:t>s</w:t>
      </w:r>
      <w:r w:rsidRPr="00B265D3">
        <w:t xml:space="preserve"> of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mpact and mitigation for protected characteristics or wider determinants of health "/>
        <w:tblDescription w:val="One column describing the impact and one describing mitigations for each protected characteristic and any wider determinants of health"/>
      </w:tblPr>
      <w:tblGrid>
        <w:gridCol w:w="2027"/>
        <w:gridCol w:w="3689"/>
        <w:gridCol w:w="3300"/>
      </w:tblGrid>
      <w:tr w:rsidR="008D7482" w14:paraId="74554335" w14:textId="77777777" w:rsidTr="00DF2B32">
        <w:trPr>
          <w:tblHeader/>
        </w:trPr>
        <w:tc>
          <w:tcPr>
            <w:tcW w:w="1124" w:type="pct"/>
          </w:tcPr>
          <w:p w14:paraId="63F83C00" w14:textId="37CCBC56" w:rsidR="008D7482" w:rsidRPr="00A0678F" w:rsidRDefault="008D7482" w:rsidP="00A0678F">
            <w:pPr>
              <w:pStyle w:val="Tableheading"/>
            </w:pPr>
            <w:r w:rsidRPr="00A0678F">
              <w:t xml:space="preserve">Protected </w:t>
            </w:r>
            <w:r w:rsidR="00B265D3" w:rsidRPr="00A0678F">
              <w:t>c</w:t>
            </w:r>
            <w:r w:rsidRPr="00A0678F">
              <w:t xml:space="preserve">haracteristic </w:t>
            </w:r>
            <w:r w:rsidR="00383FDF" w:rsidRPr="00A0678F">
              <w:t>or wider determinant of health</w:t>
            </w:r>
          </w:p>
        </w:tc>
        <w:tc>
          <w:tcPr>
            <w:tcW w:w="2046" w:type="pct"/>
          </w:tcPr>
          <w:p w14:paraId="40645406" w14:textId="1E82856B" w:rsidR="00F275F1" w:rsidRPr="0011185F" w:rsidRDefault="008D7482" w:rsidP="00A0678F">
            <w:pPr>
              <w:pStyle w:val="Tableheading"/>
            </w:pPr>
            <w:r w:rsidRPr="00D12A18">
              <w:t>Impact</w:t>
            </w:r>
          </w:p>
        </w:tc>
        <w:tc>
          <w:tcPr>
            <w:tcW w:w="1830" w:type="pct"/>
          </w:tcPr>
          <w:p w14:paraId="744774B5" w14:textId="6608E412" w:rsidR="008D7482" w:rsidRPr="0011185F" w:rsidRDefault="000F0303" w:rsidP="00A0678F">
            <w:pPr>
              <w:pStyle w:val="Tableheading"/>
            </w:pPr>
            <w:r w:rsidRPr="0011185F">
              <w:t>Mitigation</w:t>
            </w:r>
          </w:p>
        </w:tc>
      </w:tr>
      <w:tr w:rsidR="00340A62" w14:paraId="22A88078" w14:textId="77777777" w:rsidTr="00DF2B32">
        <w:tc>
          <w:tcPr>
            <w:tcW w:w="1124" w:type="pct"/>
          </w:tcPr>
          <w:p w14:paraId="56BAD0BE" w14:textId="22C4965F" w:rsidR="00340A62" w:rsidRPr="00A0678F" w:rsidRDefault="00340A62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>Age</w:t>
            </w:r>
          </w:p>
        </w:tc>
        <w:tc>
          <w:tcPr>
            <w:tcW w:w="2046" w:type="pct"/>
          </w:tcPr>
          <w:p w14:paraId="57E6DCA4" w14:textId="021D2898" w:rsidR="00340A62" w:rsidRPr="00CF22F1" w:rsidRDefault="00340A62" w:rsidP="00340A62">
            <w:pPr>
              <w:pStyle w:val="Tabletext"/>
            </w:pPr>
            <w:r w:rsidRPr="006823AD">
              <w:t>None identified</w:t>
            </w:r>
          </w:p>
        </w:tc>
        <w:tc>
          <w:tcPr>
            <w:tcW w:w="1830" w:type="pct"/>
          </w:tcPr>
          <w:p w14:paraId="4EAB74B1" w14:textId="50E207FF" w:rsidR="00340A62" w:rsidRPr="00CF22F1" w:rsidRDefault="00340A62" w:rsidP="00340A62">
            <w:pPr>
              <w:pStyle w:val="Tabletext"/>
            </w:pPr>
            <w:r w:rsidRPr="00776E31">
              <w:t>N/A</w:t>
            </w:r>
          </w:p>
        </w:tc>
      </w:tr>
      <w:tr w:rsidR="00340A62" w14:paraId="1A3E0632" w14:textId="77777777" w:rsidTr="00DF2B32">
        <w:tc>
          <w:tcPr>
            <w:tcW w:w="1124" w:type="pct"/>
          </w:tcPr>
          <w:p w14:paraId="5747D54C" w14:textId="29FADFA6" w:rsidR="00340A62" w:rsidRPr="00A0678F" w:rsidRDefault="00340A62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Disability </w:t>
            </w:r>
          </w:p>
        </w:tc>
        <w:tc>
          <w:tcPr>
            <w:tcW w:w="2046" w:type="pct"/>
          </w:tcPr>
          <w:p w14:paraId="79CEA2A4" w14:textId="796F2862" w:rsidR="00340A62" w:rsidRPr="00CF22F1" w:rsidRDefault="00925AA5" w:rsidP="00340A62">
            <w:pPr>
              <w:pStyle w:val="Tabletext"/>
            </w:pPr>
            <w:r w:rsidRPr="006823AD">
              <w:t>None identified</w:t>
            </w:r>
          </w:p>
        </w:tc>
        <w:tc>
          <w:tcPr>
            <w:tcW w:w="1830" w:type="pct"/>
          </w:tcPr>
          <w:p w14:paraId="07426C36" w14:textId="66D04948" w:rsidR="00F66185" w:rsidRPr="00CF22F1" w:rsidRDefault="00925AA5" w:rsidP="00340A62">
            <w:pPr>
              <w:pStyle w:val="Tabletext"/>
            </w:pPr>
            <w:r w:rsidRPr="00776E31">
              <w:t>N/A</w:t>
            </w:r>
          </w:p>
        </w:tc>
      </w:tr>
      <w:tr w:rsidR="009B4FFC" w14:paraId="7BE32960" w14:textId="77777777" w:rsidTr="00DF2B32">
        <w:tc>
          <w:tcPr>
            <w:tcW w:w="1124" w:type="pct"/>
          </w:tcPr>
          <w:p w14:paraId="72E97C6D" w14:textId="3780BBE8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Race or ethnicity </w:t>
            </w:r>
          </w:p>
        </w:tc>
        <w:tc>
          <w:tcPr>
            <w:tcW w:w="2046" w:type="pct"/>
          </w:tcPr>
          <w:p w14:paraId="02574ABA" w14:textId="522ABE56" w:rsidR="009B4FFC" w:rsidRPr="00CF22F1" w:rsidRDefault="00925AA5" w:rsidP="009B4FFC">
            <w:pPr>
              <w:pStyle w:val="Tabletext"/>
            </w:pPr>
            <w:r w:rsidRPr="006823AD">
              <w:t>None identified</w:t>
            </w:r>
          </w:p>
        </w:tc>
        <w:tc>
          <w:tcPr>
            <w:tcW w:w="1830" w:type="pct"/>
          </w:tcPr>
          <w:p w14:paraId="69DA6F0D" w14:textId="5F983967" w:rsidR="009B4FFC" w:rsidRPr="00CF22F1" w:rsidRDefault="00925AA5" w:rsidP="006F2D04">
            <w:pPr>
              <w:pStyle w:val="Tabletext"/>
            </w:pPr>
            <w:r w:rsidRPr="00776E31">
              <w:t>N/A</w:t>
            </w:r>
          </w:p>
        </w:tc>
      </w:tr>
      <w:tr w:rsidR="009B4FFC" w14:paraId="66C50B2F" w14:textId="77777777" w:rsidTr="00DF2B32">
        <w:tc>
          <w:tcPr>
            <w:tcW w:w="1124" w:type="pct"/>
          </w:tcPr>
          <w:p w14:paraId="7F683DAF" w14:textId="16D36B57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Gender reassignment </w:t>
            </w:r>
          </w:p>
        </w:tc>
        <w:tc>
          <w:tcPr>
            <w:tcW w:w="2046" w:type="pct"/>
          </w:tcPr>
          <w:p w14:paraId="5D136FAA" w14:textId="19E09B0D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4DAFA7CC" w14:textId="2A862372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7612FF69" w14:textId="77777777" w:rsidTr="00DF2B32">
        <w:tc>
          <w:tcPr>
            <w:tcW w:w="1124" w:type="pct"/>
          </w:tcPr>
          <w:p w14:paraId="62B3BB27" w14:textId="21A821FE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Marriage and civil partnership </w:t>
            </w:r>
          </w:p>
        </w:tc>
        <w:tc>
          <w:tcPr>
            <w:tcW w:w="2046" w:type="pct"/>
          </w:tcPr>
          <w:p w14:paraId="241F9FA9" w14:textId="689C2B9D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6C3CDDB9" w14:textId="6E6ADF5A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75C5C527" w14:textId="77777777" w:rsidTr="00DF2B32">
        <w:tc>
          <w:tcPr>
            <w:tcW w:w="1124" w:type="pct"/>
          </w:tcPr>
          <w:p w14:paraId="6DE298C0" w14:textId="323059C3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Pregnancy and maternity </w:t>
            </w:r>
          </w:p>
        </w:tc>
        <w:tc>
          <w:tcPr>
            <w:tcW w:w="2046" w:type="pct"/>
          </w:tcPr>
          <w:p w14:paraId="290AFF87" w14:textId="658871ED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25F9A899" w14:textId="5A18FF71" w:rsidR="009B4FFC" w:rsidRPr="00CF22F1" w:rsidRDefault="009B4FFC" w:rsidP="009B4FFC">
            <w:pPr>
              <w:pStyle w:val="Tabletext"/>
            </w:pPr>
            <w:r>
              <w:t>N/A</w:t>
            </w:r>
          </w:p>
        </w:tc>
      </w:tr>
      <w:tr w:rsidR="009B4FFC" w14:paraId="45C37086" w14:textId="77777777" w:rsidTr="00DF2B32">
        <w:tc>
          <w:tcPr>
            <w:tcW w:w="1124" w:type="pct"/>
          </w:tcPr>
          <w:p w14:paraId="348F865F" w14:textId="05EA79A2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Religion and belief </w:t>
            </w:r>
          </w:p>
        </w:tc>
        <w:tc>
          <w:tcPr>
            <w:tcW w:w="2046" w:type="pct"/>
          </w:tcPr>
          <w:p w14:paraId="0122C3AE" w14:textId="3E8785B0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2DB9A388" w14:textId="425CF20D" w:rsidR="009B4FFC" w:rsidRPr="00CF22F1" w:rsidRDefault="009B4FFC" w:rsidP="009B4FFC">
            <w:pPr>
              <w:pStyle w:val="Tabletext"/>
            </w:pPr>
            <w:r w:rsidRPr="00BF1A63">
              <w:t>N/A</w:t>
            </w:r>
          </w:p>
        </w:tc>
      </w:tr>
      <w:tr w:rsidR="009B4FFC" w14:paraId="35FEA4F1" w14:textId="77777777" w:rsidTr="00DF2B32">
        <w:tc>
          <w:tcPr>
            <w:tcW w:w="1124" w:type="pct"/>
          </w:tcPr>
          <w:p w14:paraId="67B963AE" w14:textId="7223AEBC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>Sex</w:t>
            </w:r>
          </w:p>
        </w:tc>
        <w:tc>
          <w:tcPr>
            <w:tcW w:w="2046" w:type="pct"/>
          </w:tcPr>
          <w:p w14:paraId="4E31E792" w14:textId="70207CB0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6B8DB250" w14:textId="02BEA8EE" w:rsidR="009B4FFC" w:rsidRPr="00CF22F1" w:rsidRDefault="009B4FFC" w:rsidP="009B4FFC">
            <w:pPr>
              <w:pStyle w:val="Tabletext"/>
            </w:pPr>
            <w:r w:rsidRPr="00BF1A63">
              <w:t>N/A</w:t>
            </w:r>
          </w:p>
        </w:tc>
      </w:tr>
      <w:tr w:rsidR="009B4FFC" w14:paraId="5D03CC72" w14:textId="77777777" w:rsidTr="00DF2B32">
        <w:tc>
          <w:tcPr>
            <w:tcW w:w="1124" w:type="pct"/>
          </w:tcPr>
          <w:p w14:paraId="60339F87" w14:textId="1A2B1879" w:rsidR="009B4FFC" w:rsidRPr="00A0678F" w:rsidRDefault="009B4FFC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Sexual orientation </w:t>
            </w:r>
          </w:p>
        </w:tc>
        <w:tc>
          <w:tcPr>
            <w:tcW w:w="2046" w:type="pct"/>
          </w:tcPr>
          <w:p w14:paraId="377BF960" w14:textId="295C5E48" w:rsidR="009B4FFC" w:rsidRPr="00CF22F1" w:rsidRDefault="009B4FFC" w:rsidP="009B4FFC">
            <w:pPr>
              <w:pStyle w:val="Tabletext"/>
            </w:pPr>
            <w:r>
              <w:t>None identified</w:t>
            </w:r>
          </w:p>
        </w:tc>
        <w:tc>
          <w:tcPr>
            <w:tcW w:w="1830" w:type="pct"/>
          </w:tcPr>
          <w:p w14:paraId="2A1AB0F7" w14:textId="67635B85" w:rsidR="009B4FFC" w:rsidRPr="00CF22F1" w:rsidRDefault="009B4FFC" w:rsidP="009B4FFC">
            <w:pPr>
              <w:pStyle w:val="Tabletext"/>
            </w:pPr>
            <w:r w:rsidRPr="00BF1A63">
              <w:t>N/A</w:t>
            </w:r>
          </w:p>
        </w:tc>
      </w:tr>
      <w:tr w:rsidR="00340A62" w14:paraId="00907810" w14:textId="77777777" w:rsidTr="00DF2B32">
        <w:tc>
          <w:tcPr>
            <w:tcW w:w="1124" w:type="pct"/>
          </w:tcPr>
          <w:p w14:paraId="4F7DC6AE" w14:textId="6D4E10DF" w:rsidR="00340A62" w:rsidRPr="00A0678F" w:rsidRDefault="00340A62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>Socioeconomic status</w:t>
            </w:r>
          </w:p>
        </w:tc>
        <w:tc>
          <w:tcPr>
            <w:tcW w:w="2046" w:type="pct"/>
          </w:tcPr>
          <w:p w14:paraId="273BD0C9" w14:textId="0722EB74" w:rsidR="00340A62" w:rsidRPr="00CF22F1" w:rsidRDefault="00340A62" w:rsidP="00340A62">
            <w:pPr>
              <w:pStyle w:val="Tabletext"/>
            </w:pPr>
            <w:r w:rsidRPr="007C2DEE">
              <w:t>None identified</w:t>
            </w:r>
          </w:p>
        </w:tc>
        <w:tc>
          <w:tcPr>
            <w:tcW w:w="1830" w:type="pct"/>
          </w:tcPr>
          <w:p w14:paraId="3CC5851D" w14:textId="7A2C2B16" w:rsidR="00340A62" w:rsidRPr="00CF22F1" w:rsidRDefault="00340A62" w:rsidP="00340A62">
            <w:pPr>
              <w:pStyle w:val="Tabletext"/>
            </w:pPr>
            <w:r w:rsidRPr="00EC0D34">
              <w:t>N/A</w:t>
            </w:r>
          </w:p>
        </w:tc>
      </w:tr>
      <w:tr w:rsidR="00037B43" w14:paraId="4F932BED" w14:textId="77777777" w:rsidTr="00DF2B32">
        <w:tc>
          <w:tcPr>
            <w:tcW w:w="1124" w:type="pct"/>
          </w:tcPr>
          <w:p w14:paraId="63430C1B" w14:textId="2E8C6B1A" w:rsidR="00037B43" w:rsidRPr="00A0678F" w:rsidRDefault="00037B43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>Inclusion health and vulnerable groups</w:t>
            </w:r>
          </w:p>
        </w:tc>
        <w:tc>
          <w:tcPr>
            <w:tcW w:w="2046" w:type="pct"/>
          </w:tcPr>
          <w:p w14:paraId="1E345FFF" w14:textId="46CEA7ED" w:rsidR="00037B43" w:rsidRPr="00CF22F1" w:rsidRDefault="00037B43" w:rsidP="00037B43">
            <w:pPr>
              <w:pStyle w:val="Tabletext"/>
            </w:pPr>
            <w:r w:rsidRPr="007C2DEE">
              <w:t>None identified</w:t>
            </w:r>
          </w:p>
        </w:tc>
        <w:tc>
          <w:tcPr>
            <w:tcW w:w="1830" w:type="pct"/>
          </w:tcPr>
          <w:p w14:paraId="5A537A99" w14:textId="6984AEBB" w:rsidR="00037B43" w:rsidRPr="00CF22F1" w:rsidRDefault="00037B43" w:rsidP="00037B43">
            <w:pPr>
              <w:pStyle w:val="Tabletext"/>
            </w:pPr>
            <w:r w:rsidRPr="00EC0D34">
              <w:t>N/A</w:t>
            </w:r>
          </w:p>
        </w:tc>
      </w:tr>
      <w:tr w:rsidR="00037B43" w14:paraId="094C9CD1" w14:textId="77777777" w:rsidTr="00A138C1">
        <w:trPr>
          <w:trHeight w:val="580"/>
        </w:trPr>
        <w:tc>
          <w:tcPr>
            <w:tcW w:w="1124" w:type="pct"/>
          </w:tcPr>
          <w:p w14:paraId="2B542779" w14:textId="67572B83" w:rsidR="00037B43" w:rsidRPr="00A0678F" w:rsidRDefault="00037B43" w:rsidP="00A0678F">
            <w:pPr>
              <w:pStyle w:val="Tabletext"/>
              <w:rPr>
                <w:b/>
                <w:bCs/>
              </w:rPr>
            </w:pPr>
            <w:r w:rsidRPr="00A0678F">
              <w:rPr>
                <w:b/>
                <w:bCs/>
              </w:rPr>
              <w:t xml:space="preserve">Comments across all equality strands </w:t>
            </w:r>
          </w:p>
        </w:tc>
        <w:tc>
          <w:tcPr>
            <w:tcW w:w="2046" w:type="pct"/>
          </w:tcPr>
          <w:p w14:paraId="567B0A2C" w14:textId="244CFCDF" w:rsidR="00037B43" w:rsidRPr="00CF22F1" w:rsidRDefault="00A22542" w:rsidP="00037B43">
            <w:pPr>
              <w:pStyle w:val="Tabletext"/>
            </w:pPr>
            <w:r>
              <w:t xml:space="preserve">Some stakeholder groups </w:t>
            </w:r>
            <w:r w:rsidR="00037B43">
              <w:t>may find it challenging to indicate within 5 working days whether they intend to appeal</w:t>
            </w:r>
          </w:p>
        </w:tc>
        <w:tc>
          <w:tcPr>
            <w:tcW w:w="1830" w:type="pct"/>
          </w:tcPr>
          <w:p w14:paraId="21F554FE" w14:textId="198A79FA" w:rsidR="00F25009" w:rsidRDefault="00EC79FB" w:rsidP="00037B43">
            <w:pPr>
              <w:pStyle w:val="Tabletext"/>
            </w:pPr>
            <w:r>
              <w:t xml:space="preserve">Most </w:t>
            </w:r>
            <w:r w:rsidR="007D6F88">
              <w:t>appeals (</w:t>
            </w:r>
            <w:r w:rsidR="0053239F">
              <w:t>77</w:t>
            </w:r>
            <w:r w:rsidR="007D6F88">
              <w:t xml:space="preserve">% in the last 5 years) relate to </w:t>
            </w:r>
            <w:r w:rsidR="00F25009">
              <w:t>guidance that does not recommend a technology</w:t>
            </w:r>
            <w:r w:rsidR="00887711">
              <w:t>, for which</w:t>
            </w:r>
            <w:r w:rsidR="00C51CBE">
              <w:t xml:space="preserve"> the appeal period </w:t>
            </w:r>
            <w:r w:rsidR="00F25009">
              <w:t xml:space="preserve">remains unchanged. </w:t>
            </w:r>
            <w:r w:rsidR="00C51CBE">
              <w:t xml:space="preserve">The new process would only apply </w:t>
            </w:r>
            <w:r w:rsidR="00925B4F">
              <w:t>when</w:t>
            </w:r>
            <w:r w:rsidR="00925B4F" w:rsidRPr="001F53C2">
              <w:t xml:space="preserve"> </w:t>
            </w:r>
            <w:r w:rsidR="001F53C2" w:rsidRPr="001F53C2">
              <w:t xml:space="preserve">the </w:t>
            </w:r>
            <w:r w:rsidR="00B0738F">
              <w:t xml:space="preserve">final draft guidance </w:t>
            </w:r>
            <w:r w:rsidR="00A36354">
              <w:t>recommends</w:t>
            </w:r>
            <w:r w:rsidR="005607EC" w:rsidRPr="005607EC">
              <w:t xml:space="preserve"> the technology can be used, including during a managed access period. It would also apply when the guidance states a technology can be used and </w:t>
            </w:r>
            <w:r w:rsidR="005607EC" w:rsidRPr="005607EC">
              <w:lastRenderedPageBreak/>
              <w:t>NICE has agreed to vary the funding requirement.</w:t>
            </w:r>
            <w:r w:rsidR="005607EC">
              <w:t xml:space="preserve"> </w:t>
            </w:r>
          </w:p>
          <w:p w14:paraId="3AE93F7E" w14:textId="77777777" w:rsidR="00037B43" w:rsidRDefault="00037B43" w:rsidP="00037B43">
            <w:pPr>
              <w:pStyle w:val="Tabletext"/>
            </w:pPr>
          </w:p>
          <w:p w14:paraId="4942232F" w14:textId="2049D2F0" w:rsidR="001817A3" w:rsidRPr="00CF22F1" w:rsidRDefault="00745290" w:rsidP="00A22542">
            <w:pPr>
              <w:pStyle w:val="Tabletext"/>
            </w:pPr>
            <w:r>
              <w:t xml:space="preserve">When </w:t>
            </w:r>
            <w:r w:rsidR="001817A3">
              <w:t xml:space="preserve">the </w:t>
            </w:r>
            <w:r w:rsidR="00A22542">
              <w:t xml:space="preserve">new </w:t>
            </w:r>
            <w:r w:rsidR="001817A3">
              <w:t xml:space="preserve">process </w:t>
            </w:r>
            <w:r w:rsidR="00A22542">
              <w:t>applies,</w:t>
            </w:r>
            <w:r w:rsidR="001817A3">
              <w:t xml:space="preserve"> n</w:t>
            </w:r>
            <w:r w:rsidR="001817A3" w:rsidRPr="00892842">
              <w:t>otifying NICE of an intention to appeal would not commit a consultee to submit</w:t>
            </w:r>
            <w:r w:rsidR="00E92150">
              <w:t>ting</w:t>
            </w:r>
            <w:r w:rsidR="001817A3" w:rsidRPr="00892842">
              <w:t xml:space="preserve"> an appeal.</w:t>
            </w:r>
            <w:r w:rsidR="00A22542">
              <w:t xml:space="preserve"> Also, t</w:t>
            </w:r>
            <w:r w:rsidR="001817A3">
              <w:t>he impact of the changes is offset by the positive equality impact of NICE being able to publish guidance that enables access to new t</w:t>
            </w:r>
            <w:r w:rsidR="007F4FA2">
              <w:t>reatments</w:t>
            </w:r>
            <w:r w:rsidR="001817A3">
              <w:t xml:space="preserve"> 2 weeks earlier than present.</w:t>
            </w:r>
          </w:p>
        </w:tc>
      </w:tr>
    </w:tbl>
    <w:p w14:paraId="4A383838" w14:textId="17A26F30" w:rsidR="00257621" w:rsidRDefault="00257621" w:rsidP="00257621">
      <w:pPr>
        <w:pStyle w:val="Heading1"/>
      </w:pPr>
      <w:r>
        <w:lastRenderedPageBreak/>
        <w:t xml:space="preserve">8. EHIA </w:t>
      </w:r>
      <w:r w:rsidR="00173BE3">
        <w:t>s</w:t>
      </w:r>
      <w:r>
        <w:t xml:space="preserve">ign </w:t>
      </w:r>
      <w:r w:rsidR="00173BE3">
        <w:t>o</w:t>
      </w:r>
      <w:r>
        <w:t>ff</w:t>
      </w:r>
    </w:p>
    <w:p w14:paraId="319C841F" w14:textId="1FF641A4" w:rsidR="00257621" w:rsidRDefault="00257621" w:rsidP="008461B1">
      <w:pPr>
        <w:pStyle w:val="NICEnormal"/>
      </w:pPr>
      <w:r>
        <w:t xml:space="preserve">EHIA Owner: </w:t>
      </w:r>
      <w:r w:rsidR="00A22542">
        <w:t>David Coombs</w:t>
      </w:r>
      <w:r w:rsidR="00090F54">
        <w:t xml:space="preserve">, Associate Director, </w:t>
      </w:r>
      <w:r w:rsidR="00A22542">
        <w:t>Corporate Office</w:t>
      </w:r>
    </w:p>
    <w:p w14:paraId="21DB3379" w14:textId="0180011C" w:rsidR="00257621" w:rsidRPr="00257621" w:rsidRDefault="00257621" w:rsidP="008461B1">
      <w:pPr>
        <w:pStyle w:val="NICEnormal"/>
      </w:pPr>
      <w:r>
        <w:t>Date:</w:t>
      </w:r>
      <w:bookmarkEnd w:id="0"/>
      <w:r w:rsidR="00EC303F">
        <w:t xml:space="preserve"> </w:t>
      </w:r>
      <w:r w:rsidR="00810714">
        <w:t>December</w:t>
      </w:r>
      <w:r w:rsidR="001C251D">
        <w:t xml:space="preserve"> </w:t>
      </w:r>
      <w:r w:rsidR="00CA13D3">
        <w:t>2024</w:t>
      </w:r>
    </w:p>
    <w:sectPr w:rsidR="00257621" w:rsidRPr="00257621" w:rsidSect="009C425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FA685" w14:textId="77777777" w:rsidR="00C90722" w:rsidRDefault="00C90722" w:rsidP="00446BEE">
      <w:r>
        <w:separator/>
      </w:r>
    </w:p>
  </w:endnote>
  <w:endnote w:type="continuationSeparator" w:id="0">
    <w:p w14:paraId="343685BA" w14:textId="77777777" w:rsidR="00C90722" w:rsidRDefault="00C90722" w:rsidP="00446BEE">
      <w:r>
        <w:continuationSeparator/>
      </w:r>
    </w:p>
  </w:endnote>
  <w:endnote w:type="continuationNotice" w:id="1">
    <w:p w14:paraId="7AB6F9D8" w14:textId="77777777" w:rsidR="00C90722" w:rsidRDefault="00C90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253B" w14:textId="7C20448C" w:rsidR="00446BEE" w:rsidRDefault="008E0B10" w:rsidP="005757F6">
    <w:pPr>
      <w:pStyle w:val="NICEnormal"/>
    </w:pPr>
    <w:r>
      <w:t>TA/HST appeal period changes</w:t>
    </w:r>
    <w:r w:rsidR="005757F6">
      <w:t xml:space="preserve"> </w:t>
    </w:r>
    <w:r w:rsidR="56DB54A3">
      <w:t>EHIA</w:t>
    </w:r>
    <w:r w:rsidR="00133C43">
      <w:tab/>
    </w:r>
    <w:r w:rsidR="008755FC">
      <w:tab/>
    </w:r>
    <w:r w:rsidR="00133C43">
      <w:tab/>
    </w:r>
    <w:r w:rsidR="00167524">
      <w:tab/>
    </w:r>
    <w:r w:rsidR="00133C43">
      <w:tab/>
    </w:r>
    <w:r w:rsidR="00133C43">
      <w:fldChar w:fldCharType="begin"/>
    </w:r>
    <w:r w:rsidR="00133C43">
      <w:instrText xml:space="preserve"> PAGE </w:instrText>
    </w:r>
    <w:r w:rsidR="00133C43">
      <w:rPr>
        <w:color w:val="2B579A"/>
      </w:rPr>
      <w:fldChar w:fldCharType="separate"/>
    </w:r>
    <w:r w:rsidR="56DB54A3">
      <w:t>3</w:t>
    </w:r>
    <w:r w:rsidR="00133C43">
      <w:fldChar w:fldCharType="end"/>
    </w:r>
    <w:r w:rsidR="56DB54A3">
      <w:t xml:space="preserve"> of </w:t>
    </w:r>
    <w:r w:rsidR="00133C43">
      <w:fldChar w:fldCharType="begin"/>
    </w:r>
    <w:r w:rsidR="00133C43">
      <w:instrText>NUMPAGES</w:instrText>
    </w:r>
    <w:r w:rsidR="00133C43">
      <w:rPr>
        <w:color w:val="2B579A"/>
      </w:rPr>
      <w:fldChar w:fldCharType="separate"/>
    </w:r>
    <w:r w:rsidR="56DB54A3">
      <w:t>4</w:t>
    </w:r>
    <w:r w:rsidR="00133C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E972" w14:textId="77777777" w:rsidR="00C90722" w:rsidRDefault="00C90722" w:rsidP="00446BEE">
      <w:r>
        <w:separator/>
      </w:r>
    </w:p>
  </w:footnote>
  <w:footnote w:type="continuationSeparator" w:id="0">
    <w:p w14:paraId="7A9D8A3B" w14:textId="77777777" w:rsidR="00C90722" w:rsidRDefault="00C90722" w:rsidP="00446BEE">
      <w:r>
        <w:continuationSeparator/>
      </w:r>
    </w:p>
  </w:footnote>
  <w:footnote w:type="continuationNotice" w:id="1">
    <w:p w14:paraId="3783D724" w14:textId="77777777" w:rsidR="00C90722" w:rsidRDefault="00C90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1056"/>
    <w:multiLevelType w:val="hybridMultilevel"/>
    <w:tmpl w:val="D76E3814"/>
    <w:lvl w:ilvl="0" w:tplc="C40A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EE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C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4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CF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7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CB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6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6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500A0104"/>
    <w:lvl w:ilvl="0" w:tplc="7534B20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182B"/>
    <w:multiLevelType w:val="hybridMultilevel"/>
    <w:tmpl w:val="CE7C1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671FE"/>
    <w:multiLevelType w:val="hybridMultilevel"/>
    <w:tmpl w:val="0140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84621">
    <w:abstractNumId w:val="7"/>
  </w:num>
  <w:num w:numId="2" w16cid:durableId="1158233686">
    <w:abstractNumId w:val="23"/>
  </w:num>
  <w:num w:numId="3" w16cid:durableId="1103108331">
    <w:abstractNumId w:val="9"/>
  </w:num>
  <w:num w:numId="4" w16cid:durableId="1539779312">
    <w:abstractNumId w:val="2"/>
  </w:num>
  <w:num w:numId="5" w16cid:durableId="2078630902">
    <w:abstractNumId w:val="10"/>
  </w:num>
  <w:num w:numId="6" w16cid:durableId="1596551940">
    <w:abstractNumId w:val="14"/>
  </w:num>
  <w:num w:numId="7" w16cid:durableId="476923239">
    <w:abstractNumId w:val="0"/>
  </w:num>
  <w:num w:numId="8" w16cid:durableId="941032138">
    <w:abstractNumId w:val="8"/>
  </w:num>
  <w:num w:numId="9" w16cid:durableId="635375727">
    <w:abstractNumId w:val="16"/>
  </w:num>
  <w:num w:numId="10" w16cid:durableId="792021286">
    <w:abstractNumId w:val="17"/>
  </w:num>
  <w:num w:numId="11" w16cid:durableId="116993064">
    <w:abstractNumId w:val="3"/>
  </w:num>
  <w:num w:numId="12" w16cid:durableId="966664822">
    <w:abstractNumId w:val="6"/>
  </w:num>
  <w:num w:numId="13" w16cid:durableId="1014964752">
    <w:abstractNumId w:val="1"/>
  </w:num>
  <w:num w:numId="14" w16cid:durableId="92170480">
    <w:abstractNumId w:val="22"/>
  </w:num>
  <w:num w:numId="15" w16cid:durableId="698433449">
    <w:abstractNumId w:val="11"/>
  </w:num>
  <w:num w:numId="16" w16cid:durableId="1789617996">
    <w:abstractNumId w:val="19"/>
  </w:num>
  <w:num w:numId="17" w16cid:durableId="729382470">
    <w:abstractNumId w:val="13"/>
  </w:num>
  <w:num w:numId="18" w16cid:durableId="82533523">
    <w:abstractNumId w:val="4"/>
  </w:num>
  <w:num w:numId="19" w16cid:durableId="932670546">
    <w:abstractNumId w:val="12"/>
  </w:num>
  <w:num w:numId="20" w16cid:durableId="1276863903">
    <w:abstractNumId w:val="15"/>
  </w:num>
  <w:num w:numId="21" w16cid:durableId="1209609967">
    <w:abstractNumId w:val="18"/>
  </w:num>
  <w:num w:numId="22" w16cid:durableId="1232737313">
    <w:abstractNumId w:val="5"/>
  </w:num>
  <w:num w:numId="23" w16cid:durableId="1925021172">
    <w:abstractNumId w:val="20"/>
  </w:num>
  <w:num w:numId="24" w16cid:durableId="154128267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1A"/>
    <w:rsid w:val="00001164"/>
    <w:rsid w:val="000025A1"/>
    <w:rsid w:val="000053F8"/>
    <w:rsid w:val="0001088B"/>
    <w:rsid w:val="00013D3C"/>
    <w:rsid w:val="000227F6"/>
    <w:rsid w:val="00024D0A"/>
    <w:rsid w:val="00034516"/>
    <w:rsid w:val="00037B43"/>
    <w:rsid w:val="000436D0"/>
    <w:rsid w:val="000472DC"/>
    <w:rsid w:val="00051B21"/>
    <w:rsid w:val="000546C1"/>
    <w:rsid w:val="00060F3E"/>
    <w:rsid w:val="00065FCF"/>
    <w:rsid w:val="0006747E"/>
    <w:rsid w:val="00070065"/>
    <w:rsid w:val="000746B7"/>
    <w:rsid w:val="0007495C"/>
    <w:rsid w:val="00074989"/>
    <w:rsid w:val="00090F54"/>
    <w:rsid w:val="00093D0D"/>
    <w:rsid w:val="00094574"/>
    <w:rsid w:val="000966F9"/>
    <w:rsid w:val="000A4DDF"/>
    <w:rsid w:val="000A4FEE"/>
    <w:rsid w:val="000B2A14"/>
    <w:rsid w:val="000B5939"/>
    <w:rsid w:val="000B7E10"/>
    <w:rsid w:val="000C3529"/>
    <w:rsid w:val="000D0B53"/>
    <w:rsid w:val="000D0F8D"/>
    <w:rsid w:val="000D1EEA"/>
    <w:rsid w:val="000D4636"/>
    <w:rsid w:val="000D5C83"/>
    <w:rsid w:val="000D7A3B"/>
    <w:rsid w:val="000F0303"/>
    <w:rsid w:val="000F038D"/>
    <w:rsid w:val="000F4848"/>
    <w:rsid w:val="000F5C3D"/>
    <w:rsid w:val="000F7835"/>
    <w:rsid w:val="0011185F"/>
    <w:rsid w:val="00111CCE"/>
    <w:rsid w:val="001126B0"/>
    <w:rsid w:val="001134E7"/>
    <w:rsid w:val="00114920"/>
    <w:rsid w:val="0011720A"/>
    <w:rsid w:val="00133C43"/>
    <w:rsid w:val="001353DC"/>
    <w:rsid w:val="00143302"/>
    <w:rsid w:val="0015122A"/>
    <w:rsid w:val="00167524"/>
    <w:rsid w:val="0017149E"/>
    <w:rsid w:val="0017169E"/>
    <w:rsid w:val="00173BE3"/>
    <w:rsid w:val="001817A3"/>
    <w:rsid w:val="00181A4A"/>
    <w:rsid w:val="00181D87"/>
    <w:rsid w:val="00186964"/>
    <w:rsid w:val="00191E42"/>
    <w:rsid w:val="0019571E"/>
    <w:rsid w:val="001A06E6"/>
    <w:rsid w:val="001A71C4"/>
    <w:rsid w:val="001B0EE9"/>
    <w:rsid w:val="001B19D1"/>
    <w:rsid w:val="001B3CE3"/>
    <w:rsid w:val="001B502A"/>
    <w:rsid w:val="001B65B3"/>
    <w:rsid w:val="001C251D"/>
    <w:rsid w:val="001C2F29"/>
    <w:rsid w:val="001D3D86"/>
    <w:rsid w:val="001F3902"/>
    <w:rsid w:val="001F53C2"/>
    <w:rsid w:val="002029A6"/>
    <w:rsid w:val="002101D1"/>
    <w:rsid w:val="00212D03"/>
    <w:rsid w:val="002154A6"/>
    <w:rsid w:val="0021767D"/>
    <w:rsid w:val="00222365"/>
    <w:rsid w:val="00222D4F"/>
    <w:rsid w:val="002252E2"/>
    <w:rsid w:val="002408EA"/>
    <w:rsid w:val="00241EA2"/>
    <w:rsid w:val="0024623E"/>
    <w:rsid w:val="00247BCD"/>
    <w:rsid w:val="002526F9"/>
    <w:rsid w:val="00252DD2"/>
    <w:rsid w:val="00257621"/>
    <w:rsid w:val="00257D70"/>
    <w:rsid w:val="00266507"/>
    <w:rsid w:val="00276460"/>
    <w:rsid w:val="002819D7"/>
    <w:rsid w:val="00296686"/>
    <w:rsid w:val="002A2AEB"/>
    <w:rsid w:val="002A6029"/>
    <w:rsid w:val="002B7141"/>
    <w:rsid w:val="002C1A7E"/>
    <w:rsid w:val="002C2808"/>
    <w:rsid w:val="002D002C"/>
    <w:rsid w:val="002D03AE"/>
    <w:rsid w:val="002D15B9"/>
    <w:rsid w:val="002D3376"/>
    <w:rsid w:val="002D74AF"/>
    <w:rsid w:val="002D7D5B"/>
    <w:rsid w:val="002E3DED"/>
    <w:rsid w:val="002E4244"/>
    <w:rsid w:val="002E6480"/>
    <w:rsid w:val="002F353D"/>
    <w:rsid w:val="002F6957"/>
    <w:rsid w:val="003002E8"/>
    <w:rsid w:val="00303767"/>
    <w:rsid w:val="0030561E"/>
    <w:rsid w:val="00311ED0"/>
    <w:rsid w:val="00312419"/>
    <w:rsid w:val="003130CF"/>
    <w:rsid w:val="0032373C"/>
    <w:rsid w:val="003359EA"/>
    <w:rsid w:val="00340A62"/>
    <w:rsid w:val="00345D8B"/>
    <w:rsid w:val="00360B2E"/>
    <w:rsid w:val="003648C5"/>
    <w:rsid w:val="003722FA"/>
    <w:rsid w:val="003746B1"/>
    <w:rsid w:val="00383FDF"/>
    <w:rsid w:val="00387A30"/>
    <w:rsid w:val="00396223"/>
    <w:rsid w:val="003977C0"/>
    <w:rsid w:val="003A276B"/>
    <w:rsid w:val="003A4F54"/>
    <w:rsid w:val="003A601A"/>
    <w:rsid w:val="003B493F"/>
    <w:rsid w:val="003B6E15"/>
    <w:rsid w:val="003C0046"/>
    <w:rsid w:val="003C25B1"/>
    <w:rsid w:val="003C7AAF"/>
    <w:rsid w:val="003E0E60"/>
    <w:rsid w:val="003E1596"/>
    <w:rsid w:val="003E3E53"/>
    <w:rsid w:val="003F0E49"/>
    <w:rsid w:val="003F3B9E"/>
    <w:rsid w:val="003F4706"/>
    <w:rsid w:val="00406A36"/>
    <w:rsid w:val="004075B6"/>
    <w:rsid w:val="004162BE"/>
    <w:rsid w:val="0042003C"/>
    <w:rsid w:val="00420952"/>
    <w:rsid w:val="00420A93"/>
    <w:rsid w:val="00426C3E"/>
    <w:rsid w:val="0043360F"/>
    <w:rsid w:val="00433EFF"/>
    <w:rsid w:val="00443081"/>
    <w:rsid w:val="0044333F"/>
    <w:rsid w:val="00446BEE"/>
    <w:rsid w:val="004477D6"/>
    <w:rsid w:val="00447A1D"/>
    <w:rsid w:val="00448F35"/>
    <w:rsid w:val="00455567"/>
    <w:rsid w:val="00460441"/>
    <w:rsid w:val="004653CE"/>
    <w:rsid w:val="00475872"/>
    <w:rsid w:val="00475A7E"/>
    <w:rsid w:val="00487528"/>
    <w:rsid w:val="00490F1A"/>
    <w:rsid w:val="004A26CC"/>
    <w:rsid w:val="004B1857"/>
    <w:rsid w:val="004C4927"/>
    <w:rsid w:val="004C76AA"/>
    <w:rsid w:val="004C7B66"/>
    <w:rsid w:val="004C90CC"/>
    <w:rsid w:val="004E0C2F"/>
    <w:rsid w:val="0050090E"/>
    <w:rsid w:val="005025A1"/>
    <w:rsid w:val="00504366"/>
    <w:rsid w:val="0050604F"/>
    <w:rsid w:val="00506AF9"/>
    <w:rsid w:val="0051043C"/>
    <w:rsid w:val="0051237F"/>
    <w:rsid w:val="00520894"/>
    <w:rsid w:val="0052516C"/>
    <w:rsid w:val="00531429"/>
    <w:rsid w:val="0053239F"/>
    <w:rsid w:val="00532549"/>
    <w:rsid w:val="00532B23"/>
    <w:rsid w:val="005354D2"/>
    <w:rsid w:val="0053777E"/>
    <w:rsid w:val="00541655"/>
    <w:rsid w:val="00551B09"/>
    <w:rsid w:val="005607EC"/>
    <w:rsid w:val="00563F69"/>
    <w:rsid w:val="00566A14"/>
    <w:rsid w:val="0056740C"/>
    <w:rsid w:val="00574468"/>
    <w:rsid w:val="005757F6"/>
    <w:rsid w:val="00580E95"/>
    <w:rsid w:val="00583E3F"/>
    <w:rsid w:val="0059018D"/>
    <w:rsid w:val="00592A7E"/>
    <w:rsid w:val="00594260"/>
    <w:rsid w:val="00597D58"/>
    <w:rsid w:val="005B3D34"/>
    <w:rsid w:val="005C2EBD"/>
    <w:rsid w:val="005D330C"/>
    <w:rsid w:val="005E04B2"/>
    <w:rsid w:val="005E482D"/>
    <w:rsid w:val="005F2722"/>
    <w:rsid w:val="006022FC"/>
    <w:rsid w:val="006036B6"/>
    <w:rsid w:val="0060434D"/>
    <w:rsid w:val="00612514"/>
    <w:rsid w:val="0061501B"/>
    <w:rsid w:val="00616418"/>
    <w:rsid w:val="00620880"/>
    <w:rsid w:val="00624456"/>
    <w:rsid w:val="00624F13"/>
    <w:rsid w:val="006273E1"/>
    <w:rsid w:val="0063058D"/>
    <w:rsid w:val="00630790"/>
    <w:rsid w:val="006463E2"/>
    <w:rsid w:val="00661C9D"/>
    <w:rsid w:val="00671CCD"/>
    <w:rsid w:val="006800E9"/>
    <w:rsid w:val="006828CD"/>
    <w:rsid w:val="00683965"/>
    <w:rsid w:val="00687DDD"/>
    <w:rsid w:val="006921E1"/>
    <w:rsid w:val="006930C9"/>
    <w:rsid w:val="0069357D"/>
    <w:rsid w:val="00697F74"/>
    <w:rsid w:val="006A2FFF"/>
    <w:rsid w:val="006A40DE"/>
    <w:rsid w:val="006B0547"/>
    <w:rsid w:val="006B1C47"/>
    <w:rsid w:val="006C1DD2"/>
    <w:rsid w:val="006C38AB"/>
    <w:rsid w:val="006C65B7"/>
    <w:rsid w:val="006D18DD"/>
    <w:rsid w:val="006D2613"/>
    <w:rsid w:val="006E54B5"/>
    <w:rsid w:val="006F2D04"/>
    <w:rsid w:val="006F4B25"/>
    <w:rsid w:val="006F6496"/>
    <w:rsid w:val="00710FE0"/>
    <w:rsid w:val="00713273"/>
    <w:rsid w:val="00723B51"/>
    <w:rsid w:val="00727B29"/>
    <w:rsid w:val="00732526"/>
    <w:rsid w:val="007333E0"/>
    <w:rsid w:val="00736348"/>
    <w:rsid w:val="0074176B"/>
    <w:rsid w:val="00745290"/>
    <w:rsid w:val="00751771"/>
    <w:rsid w:val="00760908"/>
    <w:rsid w:val="007912E0"/>
    <w:rsid w:val="007918CF"/>
    <w:rsid w:val="00793AD7"/>
    <w:rsid w:val="007A3090"/>
    <w:rsid w:val="007A4281"/>
    <w:rsid w:val="007B1947"/>
    <w:rsid w:val="007B1D21"/>
    <w:rsid w:val="007B57CC"/>
    <w:rsid w:val="007B640B"/>
    <w:rsid w:val="007B79C8"/>
    <w:rsid w:val="007C09C5"/>
    <w:rsid w:val="007C1761"/>
    <w:rsid w:val="007D14F5"/>
    <w:rsid w:val="007D2BCE"/>
    <w:rsid w:val="007D528F"/>
    <w:rsid w:val="007D6959"/>
    <w:rsid w:val="007D6F88"/>
    <w:rsid w:val="007E2560"/>
    <w:rsid w:val="007E3B2A"/>
    <w:rsid w:val="007E4B10"/>
    <w:rsid w:val="007E59B4"/>
    <w:rsid w:val="007E66EF"/>
    <w:rsid w:val="007F238D"/>
    <w:rsid w:val="007F4FA2"/>
    <w:rsid w:val="00802547"/>
    <w:rsid w:val="00810714"/>
    <w:rsid w:val="00812888"/>
    <w:rsid w:val="0081404F"/>
    <w:rsid w:val="008222DC"/>
    <w:rsid w:val="0082378C"/>
    <w:rsid w:val="008318DF"/>
    <w:rsid w:val="00844E25"/>
    <w:rsid w:val="008461B1"/>
    <w:rsid w:val="0085487C"/>
    <w:rsid w:val="00861B92"/>
    <w:rsid w:val="008755FC"/>
    <w:rsid w:val="008814FB"/>
    <w:rsid w:val="00884C81"/>
    <w:rsid w:val="00885FAB"/>
    <w:rsid w:val="00887711"/>
    <w:rsid w:val="00891114"/>
    <w:rsid w:val="00892842"/>
    <w:rsid w:val="00893F42"/>
    <w:rsid w:val="008942BC"/>
    <w:rsid w:val="008A0D44"/>
    <w:rsid w:val="008C0592"/>
    <w:rsid w:val="008C22AE"/>
    <w:rsid w:val="008C2D83"/>
    <w:rsid w:val="008D0FB7"/>
    <w:rsid w:val="008D2D89"/>
    <w:rsid w:val="008D7482"/>
    <w:rsid w:val="008E0B10"/>
    <w:rsid w:val="008E3BBC"/>
    <w:rsid w:val="008E5FA2"/>
    <w:rsid w:val="008F5E30"/>
    <w:rsid w:val="00914C7E"/>
    <w:rsid w:val="00914D7F"/>
    <w:rsid w:val="00922513"/>
    <w:rsid w:val="00925AA5"/>
    <w:rsid w:val="00925B4F"/>
    <w:rsid w:val="0093178E"/>
    <w:rsid w:val="00937BA7"/>
    <w:rsid w:val="009429D7"/>
    <w:rsid w:val="00964927"/>
    <w:rsid w:val="00984BD7"/>
    <w:rsid w:val="00991FEC"/>
    <w:rsid w:val="00992552"/>
    <w:rsid w:val="009A193F"/>
    <w:rsid w:val="009A2EDC"/>
    <w:rsid w:val="009A51DB"/>
    <w:rsid w:val="009B49D3"/>
    <w:rsid w:val="009B4FFC"/>
    <w:rsid w:val="009C4257"/>
    <w:rsid w:val="009D0E97"/>
    <w:rsid w:val="009D1C3E"/>
    <w:rsid w:val="009E155E"/>
    <w:rsid w:val="009E225C"/>
    <w:rsid w:val="009E5D96"/>
    <w:rsid w:val="009E680B"/>
    <w:rsid w:val="009F0378"/>
    <w:rsid w:val="009F2B90"/>
    <w:rsid w:val="009F7D04"/>
    <w:rsid w:val="00A01287"/>
    <w:rsid w:val="00A0678F"/>
    <w:rsid w:val="00A138C1"/>
    <w:rsid w:val="00A15365"/>
    <w:rsid w:val="00A157C3"/>
    <w:rsid w:val="00A15A1F"/>
    <w:rsid w:val="00A16519"/>
    <w:rsid w:val="00A22542"/>
    <w:rsid w:val="00A31A00"/>
    <w:rsid w:val="00A3217E"/>
    <w:rsid w:val="00A3325A"/>
    <w:rsid w:val="00A36354"/>
    <w:rsid w:val="00A43013"/>
    <w:rsid w:val="00A43624"/>
    <w:rsid w:val="00A50002"/>
    <w:rsid w:val="00A75EE7"/>
    <w:rsid w:val="00A76B13"/>
    <w:rsid w:val="00A81AA8"/>
    <w:rsid w:val="00A85028"/>
    <w:rsid w:val="00A93AC6"/>
    <w:rsid w:val="00A952A1"/>
    <w:rsid w:val="00AA402B"/>
    <w:rsid w:val="00AB499F"/>
    <w:rsid w:val="00AC666F"/>
    <w:rsid w:val="00AD3368"/>
    <w:rsid w:val="00AE5425"/>
    <w:rsid w:val="00AE5607"/>
    <w:rsid w:val="00AE5D77"/>
    <w:rsid w:val="00AF0975"/>
    <w:rsid w:val="00AF108A"/>
    <w:rsid w:val="00AF319E"/>
    <w:rsid w:val="00B02E55"/>
    <w:rsid w:val="00B036C1"/>
    <w:rsid w:val="00B0738F"/>
    <w:rsid w:val="00B07C3C"/>
    <w:rsid w:val="00B10208"/>
    <w:rsid w:val="00B14527"/>
    <w:rsid w:val="00B15389"/>
    <w:rsid w:val="00B2272C"/>
    <w:rsid w:val="00B23F86"/>
    <w:rsid w:val="00B265D3"/>
    <w:rsid w:val="00B30360"/>
    <w:rsid w:val="00B31516"/>
    <w:rsid w:val="00B31C84"/>
    <w:rsid w:val="00B34BDA"/>
    <w:rsid w:val="00B45F11"/>
    <w:rsid w:val="00B52B1E"/>
    <w:rsid w:val="00B5431F"/>
    <w:rsid w:val="00B6193F"/>
    <w:rsid w:val="00B74773"/>
    <w:rsid w:val="00B74DDF"/>
    <w:rsid w:val="00B844B6"/>
    <w:rsid w:val="00B91AB1"/>
    <w:rsid w:val="00BA1320"/>
    <w:rsid w:val="00BA38EC"/>
    <w:rsid w:val="00BB206F"/>
    <w:rsid w:val="00BB3CB1"/>
    <w:rsid w:val="00BB446B"/>
    <w:rsid w:val="00BB7C7C"/>
    <w:rsid w:val="00BC7468"/>
    <w:rsid w:val="00BE0E1D"/>
    <w:rsid w:val="00BE2624"/>
    <w:rsid w:val="00BF0D1C"/>
    <w:rsid w:val="00BF1032"/>
    <w:rsid w:val="00BF7FE0"/>
    <w:rsid w:val="00C007EF"/>
    <w:rsid w:val="00C01AC1"/>
    <w:rsid w:val="00C03680"/>
    <w:rsid w:val="00C043CD"/>
    <w:rsid w:val="00C05EB1"/>
    <w:rsid w:val="00C13ED9"/>
    <w:rsid w:val="00C14BDE"/>
    <w:rsid w:val="00C2706F"/>
    <w:rsid w:val="00C305E8"/>
    <w:rsid w:val="00C3729F"/>
    <w:rsid w:val="00C51CBE"/>
    <w:rsid w:val="00C54422"/>
    <w:rsid w:val="00C57F3A"/>
    <w:rsid w:val="00C60EDE"/>
    <w:rsid w:val="00C81104"/>
    <w:rsid w:val="00C831DA"/>
    <w:rsid w:val="00C86AC4"/>
    <w:rsid w:val="00C90722"/>
    <w:rsid w:val="00C96411"/>
    <w:rsid w:val="00CA13D3"/>
    <w:rsid w:val="00CB18C5"/>
    <w:rsid w:val="00CB19F5"/>
    <w:rsid w:val="00CB31AE"/>
    <w:rsid w:val="00CB5671"/>
    <w:rsid w:val="00CB5D1E"/>
    <w:rsid w:val="00CC1ECF"/>
    <w:rsid w:val="00CC25CD"/>
    <w:rsid w:val="00CE0C34"/>
    <w:rsid w:val="00CF22F1"/>
    <w:rsid w:val="00CF5380"/>
    <w:rsid w:val="00CF58B7"/>
    <w:rsid w:val="00D037ED"/>
    <w:rsid w:val="00D12A18"/>
    <w:rsid w:val="00D17F15"/>
    <w:rsid w:val="00D25611"/>
    <w:rsid w:val="00D351C1"/>
    <w:rsid w:val="00D35A45"/>
    <w:rsid w:val="00D35EFB"/>
    <w:rsid w:val="00D504B3"/>
    <w:rsid w:val="00D5334D"/>
    <w:rsid w:val="00D62115"/>
    <w:rsid w:val="00D6408A"/>
    <w:rsid w:val="00D86BF0"/>
    <w:rsid w:val="00D97A2C"/>
    <w:rsid w:val="00DC0D13"/>
    <w:rsid w:val="00DC12F3"/>
    <w:rsid w:val="00DC6781"/>
    <w:rsid w:val="00DC6F24"/>
    <w:rsid w:val="00DD0074"/>
    <w:rsid w:val="00DD4E79"/>
    <w:rsid w:val="00DE243B"/>
    <w:rsid w:val="00DE7076"/>
    <w:rsid w:val="00DF2B32"/>
    <w:rsid w:val="00DF393D"/>
    <w:rsid w:val="00DF72B3"/>
    <w:rsid w:val="00DF7E9D"/>
    <w:rsid w:val="00E11CDE"/>
    <w:rsid w:val="00E150AB"/>
    <w:rsid w:val="00E156DD"/>
    <w:rsid w:val="00E17AB2"/>
    <w:rsid w:val="00E20284"/>
    <w:rsid w:val="00E228D4"/>
    <w:rsid w:val="00E336F5"/>
    <w:rsid w:val="00E34CD8"/>
    <w:rsid w:val="00E41DAE"/>
    <w:rsid w:val="00E51920"/>
    <w:rsid w:val="00E62297"/>
    <w:rsid w:val="00E630E0"/>
    <w:rsid w:val="00E64120"/>
    <w:rsid w:val="00E6432B"/>
    <w:rsid w:val="00E64D61"/>
    <w:rsid w:val="00E660A1"/>
    <w:rsid w:val="00E70BED"/>
    <w:rsid w:val="00E73767"/>
    <w:rsid w:val="00E75313"/>
    <w:rsid w:val="00E8511C"/>
    <w:rsid w:val="00E871EE"/>
    <w:rsid w:val="00E92150"/>
    <w:rsid w:val="00E95841"/>
    <w:rsid w:val="00E95962"/>
    <w:rsid w:val="00EA36A6"/>
    <w:rsid w:val="00EA3CCF"/>
    <w:rsid w:val="00EA5B21"/>
    <w:rsid w:val="00EA6511"/>
    <w:rsid w:val="00EA6594"/>
    <w:rsid w:val="00EC12E1"/>
    <w:rsid w:val="00EC2468"/>
    <w:rsid w:val="00EC2D57"/>
    <w:rsid w:val="00EC303F"/>
    <w:rsid w:val="00EC38F6"/>
    <w:rsid w:val="00EC79FB"/>
    <w:rsid w:val="00ED3074"/>
    <w:rsid w:val="00EE0E50"/>
    <w:rsid w:val="00EE0F7B"/>
    <w:rsid w:val="00EF0837"/>
    <w:rsid w:val="00EF414B"/>
    <w:rsid w:val="00EF6804"/>
    <w:rsid w:val="00F01454"/>
    <w:rsid w:val="00F032CC"/>
    <w:rsid w:val="00F055F1"/>
    <w:rsid w:val="00F155D1"/>
    <w:rsid w:val="00F172C3"/>
    <w:rsid w:val="00F25009"/>
    <w:rsid w:val="00F275F1"/>
    <w:rsid w:val="00F32E29"/>
    <w:rsid w:val="00F4483B"/>
    <w:rsid w:val="00F44C97"/>
    <w:rsid w:val="00F549A0"/>
    <w:rsid w:val="00F5CC97"/>
    <w:rsid w:val="00F6102E"/>
    <w:rsid w:val="00F610AF"/>
    <w:rsid w:val="00F6204D"/>
    <w:rsid w:val="00F63675"/>
    <w:rsid w:val="00F66185"/>
    <w:rsid w:val="00F70126"/>
    <w:rsid w:val="00F74ADA"/>
    <w:rsid w:val="00F8121F"/>
    <w:rsid w:val="00F91C87"/>
    <w:rsid w:val="00FA2C5A"/>
    <w:rsid w:val="00FB451B"/>
    <w:rsid w:val="00FB73D5"/>
    <w:rsid w:val="00FC12E6"/>
    <w:rsid w:val="00FC2D00"/>
    <w:rsid w:val="00FC2D11"/>
    <w:rsid w:val="00FC6230"/>
    <w:rsid w:val="00FD1F39"/>
    <w:rsid w:val="00FD419F"/>
    <w:rsid w:val="00FE4254"/>
    <w:rsid w:val="00FF0579"/>
    <w:rsid w:val="00FF564A"/>
    <w:rsid w:val="00FF61E7"/>
    <w:rsid w:val="00FF7782"/>
    <w:rsid w:val="0149F170"/>
    <w:rsid w:val="018A41B0"/>
    <w:rsid w:val="01952EFA"/>
    <w:rsid w:val="01D98598"/>
    <w:rsid w:val="01FE1708"/>
    <w:rsid w:val="021F0261"/>
    <w:rsid w:val="026B0E31"/>
    <w:rsid w:val="038FE592"/>
    <w:rsid w:val="03D3021F"/>
    <w:rsid w:val="043C8B0B"/>
    <w:rsid w:val="047A6043"/>
    <w:rsid w:val="04CA72D7"/>
    <w:rsid w:val="04CCCFBC"/>
    <w:rsid w:val="054981DD"/>
    <w:rsid w:val="05DAF690"/>
    <w:rsid w:val="05F9CA71"/>
    <w:rsid w:val="060A12D9"/>
    <w:rsid w:val="06D0F157"/>
    <w:rsid w:val="0729833B"/>
    <w:rsid w:val="073907C4"/>
    <w:rsid w:val="0775E209"/>
    <w:rsid w:val="077C7275"/>
    <w:rsid w:val="07ADA740"/>
    <w:rsid w:val="08F2A1F2"/>
    <w:rsid w:val="09415A7F"/>
    <w:rsid w:val="09ACE287"/>
    <w:rsid w:val="09FF2716"/>
    <w:rsid w:val="0A34BF94"/>
    <w:rsid w:val="0AA70DB1"/>
    <w:rsid w:val="0B18A065"/>
    <w:rsid w:val="0BC692B9"/>
    <w:rsid w:val="0BD48CAA"/>
    <w:rsid w:val="0CBD43D6"/>
    <w:rsid w:val="0D3685DA"/>
    <w:rsid w:val="0D4F0A34"/>
    <w:rsid w:val="0E5623D3"/>
    <w:rsid w:val="0E6FFAB0"/>
    <w:rsid w:val="0E726E00"/>
    <w:rsid w:val="0FD1A1A3"/>
    <w:rsid w:val="0FE67A68"/>
    <w:rsid w:val="0FF7E8CD"/>
    <w:rsid w:val="104932C8"/>
    <w:rsid w:val="10652F15"/>
    <w:rsid w:val="106E689A"/>
    <w:rsid w:val="10A85F1A"/>
    <w:rsid w:val="10C3B0A9"/>
    <w:rsid w:val="10C50399"/>
    <w:rsid w:val="113C7D18"/>
    <w:rsid w:val="120A38FB"/>
    <w:rsid w:val="12195494"/>
    <w:rsid w:val="121EE65F"/>
    <w:rsid w:val="1260D3FA"/>
    <w:rsid w:val="1280CE84"/>
    <w:rsid w:val="12867AAA"/>
    <w:rsid w:val="12B45599"/>
    <w:rsid w:val="12CE05CD"/>
    <w:rsid w:val="12FD1D5C"/>
    <w:rsid w:val="13FCA45B"/>
    <w:rsid w:val="140A0165"/>
    <w:rsid w:val="1445FBAE"/>
    <w:rsid w:val="14662730"/>
    <w:rsid w:val="1475B20E"/>
    <w:rsid w:val="14A4D734"/>
    <w:rsid w:val="15370421"/>
    <w:rsid w:val="1542776C"/>
    <w:rsid w:val="15CD82B8"/>
    <w:rsid w:val="15DA0FD7"/>
    <w:rsid w:val="15E167E1"/>
    <w:rsid w:val="15F6C5DE"/>
    <w:rsid w:val="161C7453"/>
    <w:rsid w:val="16EFCBCD"/>
    <w:rsid w:val="1792963F"/>
    <w:rsid w:val="17E77E67"/>
    <w:rsid w:val="17ED39BE"/>
    <w:rsid w:val="18A819CF"/>
    <w:rsid w:val="18F52EDE"/>
    <w:rsid w:val="194807A0"/>
    <w:rsid w:val="19A63DF4"/>
    <w:rsid w:val="19C01010"/>
    <w:rsid w:val="19EC65A7"/>
    <w:rsid w:val="1A16C961"/>
    <w:rsid w:val="1A3B2423"/>
    <w:rsid w:val="1A7097C9"/>
    <w:rsid w:val="1A8E5929"/>
    <w:rsid w:val="1B5A2290"/>
    <w:rsid w:val="1BDB109B"/>
    <w:rsid w:val="1C5C7391"/>
    <w:rsid w:val="1C603415"/>
    <w:rsid w:val="1C8FE265"/>
    <w:rsid w:val="1CA4DE34"/>
    <w:rsid w:val="1D56B115"/>
    <w:rsid w:val="1D59CA55"/>
    <w:rsid w:val="1DAB4F44"/>
    <w:rsid w:val="1DC2510B"/>
    <w:rsid w:val="1DF5A7F2"/>
    <w:rsid w:val="1E15707A"/>
    <w:rsid w:val="1EEFD31C"/>
    <w:rsid w:val="1F511541"/>
    <w:rsid w:val="1F9DA824"/>
    <w:rsid w:val="1FF98E97"/>
    <w:rsid w:val="208FE494"/>
    <w:rsid w:val="20F107DE"/>
    <w:rsid w:val="21118C34"/>
    <w:rsid w:val="21B6ACB6"/>
    <w:rsid w:val="2237CF17"/>
    <w:rsid w:val="22477B8F"/>
    <w:rsid w:val="227EC067"/>
    <w:rsid w:val="2313AD95"/>
    <w:rsid w:val="2360A6C8"/>
    <w:rsid w:val="236C0D71"/>
    <w:rsid w:val="23722D81"/>
    <w:rsid w:val="239DBC32"/>
    <w:rsid w:val="241A90C8"/>
    <w:rsid w:val="244BF3F3"/>
    <w:rsid w:val="24A3BB88"/>
    <w:rsid w:val="24C1DE39"/>
    <w:rsid w:val="24EE04B4"/>
    <w:rsid w:val="25502DB3"/>
    <w:rsid w:val="25961FB6"/>
    <w:rsid w:val="2606EA5E"/>
    <w:rsid w:val="260D624B"/>
    <w:rsid w:val="26E7843E"/>
    <w:rsid w:val="27A43A51"/>
    <w:rsid w:val="27BA8C75"/>
    <w:rsid w:val="2833577C"/>
    <w:rsid w:val="283C248C"/>
    <w:rsid w:val="28541C4F"/>
    <w:rsid w:val="28B3FBF0"/>
    <w:rsid w:val="28CE2171"/>
    <w:rsid w:val="291A9FB0"/>
    <w:rsid w:val="29B0BD5F"/>
    <w:rsid w:val="2A852C19"/>
    <w:rsid w:val="2A8DDEC2"/>
    <w:rsid w:val="2B549B18"/>
    <w:rsid w:val="2BC62714"/>
    <w:rsid w:val="2C217FC5"/>
    <w:rsid w:val="2C57A20F"/>
    <w:rsid w:val="2CE2A4DE"/>
    <w:rsid w:val="2D1C71D5"/>
    <w:rsid w:val="2D4AE45A"/>
    <w:rsid w:val="2DB25558"/>
    <w:rsid w:val="2DBF4C78"/>
    <w:rsid w:val="2DC96094"/>
    <w:rsid w:val="2DCA8E1E"/>
    <w:rsid w:val="2EF14745"/>
    <w:rsid w:val="2EF7786C"/>
    <w:rsid w:val="2FE0AA52"/>
    <w:rsid w:val="2FE13F7C"/>
    <w:rsid w:val="30345484"/>
    <w:rsid w:val="30D15D6A"/>
    <w:rsid w:val="30E96E13"/>
    <w:rsid w:val="312482E2"/>
    <w:rsid w:val="313637CB"/>
    <w:rsid w:val="3155EC81"/>
    <w:rsid w:val="31BB90AF"/>
    <w:rsid w:val="31C58F50"/>
    <w:rsid w:val="322F5739"/>
    <w:rsid w:val="3332D480"/>
    <w:rsid w:val="33E403E9"/>
    <w:rsid w:val="33EFB42D"/>
    <w:rsid w:val="34086E7F"/>
    <w:rsid w:val="34188056"/>
    <w:rsid w:val="3438A218"/>
    <w:rsid w:val="3454F794"/>
    <w:rsid w:val="3495AEE6"/>
    <w:rsid w:val="351E621E"/>
    <w:rsid w:val="35A225A0"/>
    <w:rsid w:val="35D02EB8"/>
    <w:rsid w:val="35D47279"/>
    <w:rsid w:val="36052C94"/>
    <w:rsid w:val="36809482"/>
    <w:rsid w:val="36A36A94"/>
    <w:rsid w:val="36C0B59C"/>
    <w:rsid w:val="36CE726A"/>
    <w:rsid w:val="3705958E"/>
    <w:rsid w:val="384B543E"/>
    <w:rsid w:val="38CD9A05"/>
    <w:rsid w:val="38E4FBFA"/>
    <w:rsid w:val="393CBC90"/>
    <w:rsid w:val="3952873F"/>
    <w:rsid w:val="39BDE2AD"/>
    <w:rsid w:val="3A3548CA"/>
    <w:rsid w:val="3A3D3650"/>
    <w:rsid w:val="3A53CB5B"/>
    <w:rsid w:val="3A7C7E95"/>
    <w:rsid w:val="3AA7E39C"/>
    <w:rsid w:val="3BD1192B"/>
    <w:rsid w:val="3BD5ED71"/>
    <w:rsid w:val="3C02976D"/>
    <w:rsid w:val="3C43B3FD"/>
    <w:rsid w:val="3C93E28D"/>
    <w:rsid w:val="3CAF8F2A"/>
    <w:rsid w:val="3DE9EC36"/>
    <w:rsid w:val="3E13EE70"/>
    <w:rsid w:val="3E2C4418"/>
    <w:rsid w:val="3E64EE36"/>
    <w:rsid w:val="3E96D2AB"/>
    <w:rsid w:val="3EE9A0D1"/>
    <w:rsid w:val="3F4B2126"/>
    <w:rsid w:val="3F694A1A"/>
    <w:rsid w:val="40697D66"/>
    <w:rsid w:val="408D5EF3"/>
    <w:rsid w:val="40F5EDBB"/>
    <w:rsid w:val="42484835"/>
    <w:rsid w:val="427AB688"/>
    <w:rsid w:val="42BD8F2F"/>
    <w:rsid w:val="42D6B202"/>
    <w:rsid w:val="42FCFD0F"/>
    <w:rsid w:val="434337BF"/>
    <w:rsid w:val="4371E6D2"/>
    <w:rsid w:val="43837BFB"/>
    <w:rsid w:val="43E978CE"/>
    <w:rsid w:val="45160D94"/>
    <w:rsid w:val="462F6BF7"/>
    <w:rsid w:val="4679EFEF"/>
    <w:rsid w:val="467F571B"/>
    <w:rsid w:val="46C69B95"/>
    <w:rsid w:val="479F5C87"/>
    <w:rsid w:val="48783044"/>
    <w:rsid w:val="48B789B9"/>
    <w:rsid w:val="4901A9B6"/>
    <w:rsid w:val="490C13ED"/>
    <w:rsid w:val="49E4CEE8"/>
    <w:rsid w:val="4AFDD7C3"/>
    <w:rsid w:val="4BED19B8"/>
    <w:rsid w:val="4BEF2A7B"/>
    <w:rsid w:val="4C17F12A"/>
    <w:rsid w:val="4C806436"/>
    <w:rsid w:val="4D639976"/>
    <w:rsid w:val="4D7A7834"/>
    <w:rsid w:val="4DA2FA33"/>
    <w:rsid w:val="4DB0310A"/>
    <w:rsid w:val="4E258173"/>
    <w:rsid w:val="4E297289"/>
    <w:rsid w:val="4E6B6A50"/>
    <w:rsid w:val="4E729ED1"/>
    <w:rsid w:val="4EA00F25"/>
    <w:rsid w:val="4EE11156"/>
    <w:rsid w:val="4FD9EDD5"/>
    <w:rsid w:val="50016189"/>
    <w:rsid w:val="51208386"/>
    <w:rsid w:val="512B0138"/>
    <w:rsid w:val="51461AB6"/>
    <w:rsid w:val="517DE97B"/>
    <w:rsid w:val="521E75B7"/>
    <w:rsid w:val="525E6BFF"/>
    <w:rsid w:val="5311F8FD"/>
    <w:rsid w:val="53738048"/>
    <w:rsid w:val="53C514A8"/>
    <w:rsid w:val="53F81A4C"/>
    <w:rsid w:val="5406C278"/>
    <w:rsid w:val="550F50A9"/>
    <w:rsid w:val="55968564"/>
    <w:rsid w:val="564E1473"/>
    <w:rsid w:val="56B2CE59"/>
    <w:rsid w:val="56DB54A3"/>
    <w:rsid w:val="56DDA89B"/>
    <w:rsid w:val="57121F0F"/>
    <w:rsid w:val="577F5F47"/>
    <w:rsid w:val="584E9EBA"/>
    <w:rsid w:val="58BB191B"/>
    <w:rsid w:val="58E5835F"/>
    <w:rsid w:val="5A10CECF"/>
    <w:rsid w:val="5A7603FC"/>
    <w:rsid w:val="5B89C0B6"/>
    <w:rsid w:val="5B963EF1"/>
    <w:rsid w:val="5C1FB00C"/>
    <w:rsid w:val="5C3FDDF9"/>
    <w:rsid w:val="5C9A8D23"/>
    <w:rsid w:val="5CCCF100"/>
    <w:rsid w:val="5CFB87D0"/>
    <w:rsid w:val="5D48489F"/>
    <w:rsid w:val="5D6EAE5B"/>
    <w:rsid w:val="5DADA4BE"/>
    <w:rsid w:val="5E0E85C5"/>
    <w:rsid w:val="5E27A26E"/>
    <w:rsid w:val="5EA56623"/>
    <w:rsid w:val="5F49751F"/>
    <w:rsid w:val="5FB696B4"/>
    <w:rsid w:val="5FC6BBC8"/>
    <w:rsid w:val="6017899D"/>
    <w:rsid w:val="60413684"/>
    <w:rsid w:val="60A2056E"/>
    <w:rsid w:val="60B9EDE7"/>
    <w:rsid w:val="60C97922"/>
    <w:rsid w:val="60E92C79"/>
    <w:rsid w:val="615CD17F"/>
    <w:rsid w:val="619244F6"/>
    <w:rsid w:val="61AE16D9"/>
    <w:rsid w:val="61DE5803"/>
    <w:rsid w:val="62F8A1E0"/>
    <w:rsid w:val="62FBB4A1"/>
    <w:rsid w:val="6322DDD3"/>
    <w:rsid w:val="637D8897"/>
    <w:rsid w:val="63A8B290"/>
    <w:rsid w:val="63E49C30"/>
    <w:rsid w:val="63F7B070"/>
    <w:rsid w:val="64AF97EF"/>
    <w:rsid w:val="652D61F9"/>
    <w:rsid w:val="65998161"/>
    <w:rsid w:val="65B75924"/>
    <w:rsid w:val="662917D9"/>
    <w:rsid w:val="66406779"/>
    <w:rsid w:val="6671D2BC"/>
    <w:rsid w:val="668B7A5C"/>
    <w:rsid w:val="67277D56"/>
    <w:rsid w:val="672F02F5"/>
    <w:rsid w:val="67702671"/>
    <w:rsid w:val="67CAAA44"/>
    <w:rsid w:val="67D902AD"/>
    <w:rsid w:val="6804A1FD"/>
    <w:rsid w:val="6941AFF9"/>
    <w:rsid w:val="69785DE8"/>
    <w:rsid w:val="699CFDEC"/>
    <w:rsid w:val="6A352F15"/>
    <w:rsid w:val="6A990679"/>
    <w:rsid w:val="6B4E3567"/>
    <w:rsid w:val="6B66C25C"/>
    <w:rsid w:val="6B94087F"/>
    <w:rsid w:val="6B9CA37D"/>
    <w:rsid w:val="6BCE941B"/>
    <w:rsid w:val="6BD5051C"/>
    <w:rsid w:val="6C1D05A6"/>
    <w:rsid w:val="6C661DAB"/>
    <w:rsid w:val="6CAFB5E6"/>
    <w:rsid w:val="6D0A7A77"/>
    <w:rsid w:val="6DC50AED"/>
    <w:rsid w:val="6F08A038"/>
    <w:rsid w:val="6F152835"/>
    <w:rsid w:val="6F24143B"/>
    <w:rsid w:val="6F4A1E2D"/>
    <w:rsid w:val="6F65EB83"/>
    <w:rsid w:val="6FA253B7"/>
    <w:rsid w:val="6FA5F9D8"/>
    <w:rsid w:val="6FB48F3E"/>
    <w:rsid w:val="703A337F"/>
    <w:rsid w:val="70458343"/>
    <w:rsid w:val="7088A753"/>
    <w:rsid w:val="718379A8"/>
    <w:rsid w:val="71D3411C"/>
    <w:rsid w:val="71D603E0"/>
    <w:rsid w:val="71EFC5A1"/>
    <w:rsid w:val="72764CD2"/>
    <w:rsid w:val="72997415"/>
    <w:rsid w:val="72A4185E"/>
    <w:rsid w:val="72C83FCA"/>
    <w:rsid w:val="72F5C230"/>
    <w:rsid w:val="734A418A"/>
    <w:rsid w:val="736C4F0A"/>
    <w:rsid w:val="742F4B66"/>
    <w:rsid w:val="748976B9"/>
    <w:rsid w:val="74919291"/>
    <w:rsid w:val="749923D9"/>
    <w:rsid w:val="74F10EC2"/>
    <w:rsid w:val="74F93B24"/>
    <w:rsid w:val="752579B3"/>
    <w:rsid w:val="76443FD6"/>
    <w:rsid w:val="77694D3E"/>
    <w:rsid w:val="77E01037"/>
    <w:rsid w:val="78979BE5"/>
    <w:rsid w:val="78F28AE0"/>
    <w:rsid w:val="797C3FE0"/>
    <w:rsid w:val="79D50E8F"/>
    <w:rsid w:val="7B07DDF5"/>
    <w:rsid w:val="7B1500CF"/>
    <w:rsid w:val="7B5DEBA1"/>
    <w:rsid w:val="7B8C1017"/>
    <w:rsid w:val="7BA4335F"/>
    <w:rsid w:val="7BB7C7DE"/>
    <w:rsid w:val="7BD79963"/>
    <w:rsid w:val="7BE254FD"/>
    <w:rsid w:val="7BFCA06F"/>
    <w:rsid w:val="7CD3C3A8"/>
    <w:rsid w:val="7E13C9DE"/>
    <w:rsid w:val="7E988A9A"/>
    <w:rsid w:val="7E9A3F57"/>
    <w:rsid w:val="7EB066F9"/>
    <w:rsid w:val="7EB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B5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34D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rsid w:val="00DC12F3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uiPriority w:val="1"/>
    <w:qFormat/>
    <w:rsid w:val="00DC12F3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uiPriority w:val="1"/>
    <w:qFormat/>
    <w:rsid w:val="00DC12F3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uiPriority w:val="1"/>
    <w:qFormat/>
    <w:rsid w:val="00DC12F3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paragraph" w:styleId="Heading5">
    <w:name w:val="heading 5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6DB5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4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NICEnormal"/>
    <w:link w:val="TitleChar"/>
    <w:uiPriority w:val="1"/>
    <w:qFormat/>
    <w:rsid w:val="00DC12F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B5671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rsid w:val="00DC12F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56DB54A3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ICEnormalsinglespacing"/>
    <w:link w:val="HeaderChar"/>
    <w:uiPriority w:val="99"/>
    <w:rsid w:val="00DC12F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uiPriority w:val="99"/>
    <w:rsid w:val="00DC12F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1"/>
    <w:semiHidden/>
    <w:rsid w:val="56DB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C12F3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B5671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56DB54A3"/>
    <w:pPr>
      <w:numPr>
        <w:numId w:val="3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56DB54A3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uiPriority w:val="1"/>
    <w:rsid w:val="00DC12F3"/>
    <w:rPr>
      <w:rFonts w:ascii="Arial" w:hAnsi="Arial"/>
    </w:rPr>
  </w:style>
  <w:style w:type="paragraph" w:styleId="TOC2">
    <w:name w:val="toc 2"/>
    <w:basedOn w:val="Normal"/>
    <w:next w:val="Normal"/>
    <w:uiPriority w:val="1"/>
    <w:rsid w:val="00DC12F3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uiPriority w:val="1"/>
    <w:semiHidden/>
    <w:rsid w:val="56DB54A3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uiPriority w:val="1"/>
    <w:semiHidden/>
    <w:rsid w:val="56DB54A3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uiPriority w:val="1"/>
    <w:semiHidden/>
    <w:rsid w:val="56DB54A3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490F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1"/>
    <w:semiHidden/>
    <w:rsid w:val="56DB54A3"/>
    <w:rPr>
      <w:rFonts w:ascii="Garamond" w:hAnsi="Garamond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0F1A"/>
    <w:rPr>
      <w:rFonts w:ascii="Garamond" w:hAnsi="Garamond"/>
      <w:color w:val="000000"/>
    </w:rPr>
  </w:style>
  <w:style w:type="character" w:styleId="FootnoteReference">
    <w:name w:val="footnote reference"/>
    <w:basedOn w:val="DefaultParagraphFont"/>
    <w:semiHidden/>
    <w:rsid w:val="00490F1A"/>
    <w:rPr>
      <w:vertAlign w:val="superscript"/>
    </w:rPr>
  </w:style>
  <w:style w:type="character" w:styleId="Hyperlink">
    <w:name w:val="Hyperlink"/>
    <w:basedOn w:val="DefaultParagraphFont"/>
    <w:unhideWhenUsed/>
    <w:rsid w:val="00DC12F3"/>
    <w:rPr>
      <w:color w:val="0000FF" w:themeColor="hyperlink"/>
      <w:u w:val="single"/>
    </w:rPr>
  </w:style>
  <w:style w:type="table" w:styleId="TableGrid">
    <w:name w:val="Table Grid"/>
    <w:basedOn w:val="TableNormal"/>
    <w:rsid w:val="00DC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2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14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1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56DB5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6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67D"/>
    <w:rPr>
      <w:b/>
      <w:bCs/>
    </w:rPr>
  </w:style>
  <w:style w:type="paragraph" w:styleId="Revision">
    <w:name w:val="Revision"/>
    <w:hidden/>
    <w:uiPriority w:val="99"/>
    <w:semiHidden/>
    <w:rsid w:val="00241EA2"/>
    <w:rPr>
      <w:sz w:val="24"/>
      <w:szCs w:val="24"/>
    </w:rPr>
  </w:style>
  <w:style w:type="paragraph" w:customStyle="1" w:styleId="Tabletext">
    <w:name w:val="Table text"/>
    <w:basedOn w:val="NICEnormalsinglespacing"/>
    <w:uiPriority w:val="1"/>
    <w:qFormat/>
    <w:rsid w:val="00DC12F3"/>
    <w:pPr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DC12F3"/>
    <w:pPr>
      <w:numPr>
        <w:numId w:val="24"/>
      </w:numPr>
      <w:tabs>
        <w:tab w:val="num" w:pos="360"/>
      </w:tabs>
      <w:ind w:left="0" w:firstLine="0"/>
    </w:pPr>
  </w:style>
  <w:style w:type="paragraph" w:customStyle="1" w:styleId="Tableheading">
    <w:name w:val="Table heading"/>
    <w:basedOn w:val="Tabletext"/>
    <w:qFormat/>
    <w:rsid w:val="00DC12F3"/>
    <w:rPr>
      <w:b/>
    </w:rPr>
  </w:style>
  <w:style w:type="paragraph" w:customStyle="1" w:styleId="Tablesubbullets">
    <w:name w:val="Table sub bullets"/>
    <w:basedOn w:val="Subbullets"/>
    <w:rsid w:val="0011185F"/>
    <w:pPr>
      <w:spacing w:after="0" w:line="240" w:lineRule="auto"/>
      <w:ind w:left="679"/>
    </w:pPr>
    <w:rPr>
      <w:sz w:val="22"/>
      <w:szCs w:val="20"/>
    </w:rPr>
  </w:style>
  <w:style w:type="table" w:styleId="TableGridLight">
    <w:name w:val="Grid Table Light"/>
    <w:basedOn w:val="TableNormal"/>
    <w:uiPriority w:val="40"/>
    <w:rsid w:val="00257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ICEnormal"/>
    <w:next w:val="NICEnormal"/>
    <w:uiPriority w:val="1"/>
    <w:unhideWhenUsed/>
    <w:qFormat/>
    <w:rsid w:val="00DC12F3"/>
    <w:pPr>
      <w:keepNext/>
      <w:spacing w:after="200"/>
    </w:pPr>
    <w:rPr>
      <w:b/>
      <w:bCs/>
      <w:iCs/>
      <w:szCs w:val="18"/>
    </w:rPr>
  </w:style>
  <w:style w:type="character" w:customStyle="1" w:styleId="Heading4Char">
    <w:name w:val="Heading 4 Char"/>
    <w:basedOn w:val="DefaultParagraphFont"/>
    <w:link w:val="Heading4"/>
    <w:rsid w:val="00257621"/>
    <w:rPr>
      <w:rFonts w:ascii="Arial" w:hAnsi="Arial"/>
      <w:b/>
      <w:bCs/>
      <w:iCs/>
      <w:sz w:val="24"/>
      <w:szCs w:val="28"/>
      <w:lang w:eastAsia="en-US"/>
    </w:rPr>
  </w:style>
  <w:style w:type="table" w:customStyle="1" w:styleId="PanelDefault">
    <w:name w:val="Panel (Default)"/>
    <w:basedOn w:val="TableNormal"/>
    <w:uiPriority w:val="99"/>
    <w:rsid w:val="00DC12F3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DC12F3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DC12F3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uiPriority w:val="1"/>
    <w:qFormat/>
    <w:rsid w:val="00DC12F3"/>
    <w:pPr>
      <w:numPr>
        <w:numId w:val="16"/>
      </w:numPr>
      <w:tabs>
        <w:tab w:val="num" w:pos="360"/>
        <w:tab w:val="num" w:pos="1134"/>
      </w:tabs>
      <w:ind w:firstLine="0"/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uiPriority w:val="1"/>
    <w:qFormat/>
    <w:rsid w:val="00DC12F3"/>
    <w:rPr>
      <w:color w:val="FFFFFF" w:themeColor="background1"/>
      <w:u w:val="single"/>
    </w:rPr>
  </w:style>
  <w:style w:type="paragraph" w:customStyle="1" w:styleId="Title1">
    <w:name w:val="Title 1"/>
    <w:basedOn w:val="Title"/>
    <w:qFormat/>
    <w:rsid w:val="00DC12F3"/>
  </w:style>
  <w:style w:type="paragraph" w:customStyle="1" w:styleId="Title2">
    <w:name w:val="Title 2"/>
    <w:basedOn w:val="Title"/>
    <w:qFormat/>
    <w:rsid w:val="00DC12F3"/>
    <w:rPr>
      <w:bCs w:val="0"/>
      <w:sz w:val="3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rsid w:val="56DB54A3"/>
    <w:rPr>
      <w:rFonts w:eastAsiaTheme="minorEastAsia"/>
      <w:color w:val="5A5A5A"/>
    </w:rPr>
  </w:style>
  <w:style w:type="paragraph" w:styleId="Quote">
    <w:name w:val="Quote"/>
    <w:basedOn w:val="NICEnormal"/>
    <w:next w:val="NICEnormal"/>
    <w:link w:val="QuoteChar"/>
    <w:uiPriority w:val="29"/>
    <w:qFormat/>
    <w:rsid w:val="00DC12F3"/>
    <w:pPr>
      <w:spacing w:before="200" w:after="160"/>
      <w:ind w:left="864" w:right="864"/>
      <w:jc w:val="center"/>
    </w:pPr>
    <w:rPr>
      <w:iCs/>
    </w:rPr>
  </w:style>
  <w:style w:type="paragraph" w:styleId="IntenseQuote">
    <w:name w:val="Intense Quote"/>
    <w:basedOn w:val="Normal"/>
    <w:next w:val="Normal"/>
    <w:uiPriority w:val="30"/>
    <w:qFormat/>
    <w:rsid w:val="56DB54A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OC5">
    <w:name w:val="toc 5"/>
    <w:basedOn w:val="Normal"/>
    <w:next w:val="Normal"/>
    <w:uiPriority w:val="39"/>
    <w:unhideWhenUsed/>
    <w:rsid w:val="56DB54A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6DB54A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6DB54A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6DB54A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6DB54A3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6DB54A3"/>
    <w:rPr>
      <w:sz w:val="20"/>
      <w:szCs w:val="20"/>
    </w:rPr>
  </w:style>
  <w:style w:type="paragraph" w:customStyle="1" w:styleId="NICEnormal">
    <w:name w:val="NICE normal"/>
    <w:link w:val="NICEnormalChar"/>
    <w:qFormat/>
    <w:rsid w:val="00DC12F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DC12F3"/>
    <w:rPr>
      <w:rFonts w:ascii="Arial" w:hAnsi="Arial"/>
      <w:sz w:val="24"/>
      <w:szCs w:val="24"/>
      <w:lang w:eastAsia="en-US"/>
    </w:rPr>
  </w:style>
  <w:style w:type="paragraph" w:customStyle="1" w:styleId="Bulletindent1">
    <w:name w:val="Bullet indent 1"/>
    <w:basedOn w:val="NICEnormal"/>
    <w:rsid w:val="00DC12F3"/>
    <w:pPr>
      <w:numPr>
        <w:numId w:val="7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DC12F3"/>
    <w:pPr>
      <w:numPr>
        <w:numId w:val="8"/>
      </w:numPr>
    </w:pPr>
  </w:style>
  <w:style w:type="paragraph" w:customStyle="1" w:styleId="Bulletindent2">
    <w:name w:val="Bullet indent 2"/>
    <w:basedOn w:val="NICEnormal"/>
    <w:rsid w:val="00DC12F3"/>
    <w:pPr>
      <w:numPr>
        <w:ilvl w:val="1"/>
        <w:numId w:val="9"/>
      </w:numPr>
      <w:spacing w:after="0"/>
    </w:pPr>
  </w:style>
  <w:style w:type="paragraph" w:customStyle="1" w:styleId="Bulletindent3">
    <w:name w:val="Bullet indent 3"/>
    <w:basedOn w:val="NICEnormal"/>
    <w:rsid w:val="00DC12F3"/>
    <w:pPr>
      <w:numPr>
        <w:ilvl w:val="2"/>
        <w:numId w:val="10"/>
      </w:numPr>
      <w:spacing w:after="0"/>
    </w:pPr>
  </w:style>
  <w:style w:type="paragraph" w:customStyle="1" w:styleId="Bulletleft1">
    <w:name w:val="Bullet left 1"/>
    <w:basedOn w:val="NICEnormal"/>
    <w:rsid w:val="00DC12F3"/>
    <w:pPr>
      <w:numPr>
        <w:numId w:val="11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DC12F3"/>
    <w:pPr>
      <w:numPr>
        <w:numId w:val="12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DC12F3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DC12F3"/>
    <w:pPr>
      <w:numPr>
        <w:ilvl w:val="1"/>
        <w:numId w:val="13"/>
      </w:numPr>
      <w:spacing w:after="0"/>
    </w:pPr>
  </w:style>
  <w:style w:type="paragraph" w:customStyle="1" w:styleId="Bulletleft3">
    <w:name w:val="Bullet left 3"/>
    <w:basedOn w:val="NICEnormal"/>
    <w:rsid w:val="00DC12F3"/>
    <w:pPr>
      <w:numPr>
        <w:ilvl w:val="2"/>
        <w:numId w:val="14"/>
      </w:numPr>
      <w:spacing w:after="0"/>
    </w:pPr>
  </w:style>
  <w:style w:type="paragraph" w:customStyle="1" w:styleId="Guidanceissuedate">
    <w:name w:val="Guidance issue date"/>
    <w:basedOn w:val="Normal"/>
    <w:qFormat/>
    <w:rsid w:val="00DC12F3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DC12F3"/>
  </w:style>
  <w:style w:type="character" w:styleId="Emphasis">
    <w:name w:val="Emphasis"/>
    <w:basedOn w:val="DefaultParagraphFont"/>
    <w:qFormat/>
    <w:rsid w:val="00DC12F3"/>
    <w:rPr>
      <w:i/>
      <w:iCs/>
    </w:rPr>
  </w:style>
  <w:style w:type="paragraph" w:customStyle="1" w:styleId="Evidencebullet">
    <w:name w:val="Evidence bullet"/>
    <w:basedOn w:val="Bulletindent1"/>
    <w:qFormat/>
    <w:rsid w:val="00DC12F3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DC12F3"/>
    <w:pPr>
      <w:numPr>
        <w:numId w:val="0"/>
      </w:numPr>
    </w:pPr>
    <w:rPr>
      <w:i/>
    </w:rPr>
  </w:style>
  <w:style w:type="paragraph" w:customStyle="1" w:styleId="Numberedlevel4text">
    <w:name w:val="Numbered level 4 text"/>
    <w:basedOn w:val="NICEnormal"/>
    <w:next w:val="NICEnormal"/>
    <w:rsid w:val="00DC12F3"/>
    <w:pPr>
      <w:numPr>
        <w:ilvl w:val="3"/>
        <w:numId w:val="15"/>
      </w:numPr>
    </w:pPr>
  </w:style>
  <w:style w:type="paragraph" w:customStyle="1" w:styleId="Evidencestatement">
    <w:name w:val="Evidence statement"/>
    <w:basedOn w:val="Numberedlevel4text"/>
    <w:next w:val="NICEnormal"/>
    <w:qFormat/>
    <w:rsid w:val="00DC12F3"/>
    <w:pPr>
      <w:numPr>
        <w:ilvl w:val="0"/>
        <w:numId w:val="0"/>
      </w:numPr>
    </w:pPr>
    <w:rPr>
      <w:i/>
    </w:rPr>
  </w:style>
  <w:style w:type="paragraph" w:customStyle="1" w:styleId="NICEnormalsinglespacing">
    <w:name w:val="NICE normal single spacing"/>
    <w:basedOn w:val="NICEnormal"/>
    <w:rsid w:val="00DC12F3"/>
    <w:pPr>
      <w:spacing w:line="240" w:lineRule="auto"/>
    </w:pPr>
  </w:style>
  <w:style w:type="paragraph" w:customStyle="1" w:styleId="Introtext">
    <w:name w:val="Intro text"/>
    <w:basedOn w:val="NICEnormalsinglespacing"/>
    <w:rsid w:val="00DC1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ICEnormalindented">
    <w:name w:val="NICE normal indented"/>
    <w:basedOn w:val="NICEnormal"/>
    <w:rsid w:val="00DC12F3"/>
    <w:pPr>
      <w:tabs>
        <w:tab w:val="left" w:pos="1134"/>
      </w:tabs>
      <w:ind w:left="1134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DC12F3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DC12F3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DC12F3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C12F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DC12F3"/>
    <w:pPr>
      <w:numPr>
        <w:ilvl w:val="2"/>
        <w:numId w:val="15"/>
      </w:numPr>
    </w:pPr>
  </w:style>
  <w:style w:type="paragraph" w:customStyle="1" w:styleId="Numberedlevel2text">
    <w:name w:val="Numbered level 2 text"/>
    <w:basedOn w:val="Numberedheading2"/>
    <w:rsid w:val="00DC12F3"/>
    <w:pPr>
      <w:spacing w:before="0" w:after="240"/>
      <w:outlineLvl w:val="9"/>
    </w:pPr>
    <w:rPr>
      <w:b w:val="0"/>
      <w:sz w:val="24"/>
    </w:rPr>
  </w:style>
  <w:style w:type="paragraph" w:customStyle="1" w:styleId="Numberedlevel3text">
    <w:name w:val="Numbered level 3 text"/>
    <w:basedOn w:val="Numberedheading3"/>
    <w:rsid w:val="00DC12F3"/>
    <w:pPr>
      <w:spacing w:before="0" w:after="240"/>
      <w:outlineLvl w:val="9"/>
    </w:pPr>
    <w:rPr>
      <w:b w:val="0"/>
      <w:sz w:val="24"/>
    </w:rPr>
  </w:style>
  <w:style w:type="character" w:styleId="PageNumber">
    <w:name w:val="page number"/>
    <w:rsid w:val="00DC12F3"/>
    <w:rPr>
      <w:rFonts w:ascii="Arial" w:hAnsi="Arial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C12F3"/>
    <w:rPr>
      <w:rFonts w:ascii="Arial" w:hAnsi="Arial"/>
      <w:iCs/>
      <w:sz w:val="24"/>
      <w:szCs w:val="24"/>
      <w:lang w:eastAsia="en-US"/>
    </w:rPr>
  </w:style>
  <w:style w:type="paragraph" w:customStyle="1" w:styleId="Section2paragraphs">
    <w:name w:val="Section 2 paragraphs"/>
    <w:basedOn w:val="NICEnormal"/>
    <w:rsid w:val="00DC12F3"/>
    <w:pPr>
      <w:numPr>
        <w:numId w:val="17"/>
      </w:numPr>
    </w:pPr>
  </w:style>
  <w:style w:type="paragraph" w:customStyle="1" w:styleId="Section21paragraphs">
    <w:name w:val="Section 2.1 paragraphs"/>
    <w:basedOn w:val="NICEnormal"/>
    <w:qFormat/>
    <w:rsid w:val="00DC12F3"/>
    <w:pPr>
      <w:numPr>
        <w:numId w:val="18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DC12F3"/>
    <w:pPr>
      <w:numPr>
        <w:numId w:val="0"/>
      </w:numPr>
    </w:pPr>
  </w:style>
  <w:style w:type="paragraph" w:customStyle="1" w:styleId="Section3paragraphs">
    <w:name w:val="Section 3 paragraphs"/>
    <w:basedOn w:val="NICEnormal"/>
    <w:rsid w:val="00DC12F3"/>
    <w:pPr>
      <w:numPr>
        <w:numId w:val="19"/>
      </w:numPr>
    </w:pPr>
  </w:style>
  <w:style w:type="paragraph" w:customStyle="1" w:styleId="Section411paragraphs">
    <w:name w:val="Section 4.1.1 paragraphs"/>
    <w:basedOn w:val="NICEnormal"/>
    <w:rsid w:val="00DC12F3"/>
    <w:pPr>
      <w:numPr>
        <w:numId w:val="20"/>
      </w:numPr>
    </w:pPr>
  </w:style>
  <w:style w:type="paragraph" w:customStyle="1" w:styleId="Section412paragraphs">
    <w:name w:val="Section 4.1.2 paragraphs"/>
    <w:basedOn w:val="NICEnormal"/>
    <w:rsid w:val="00DC12F3"/>
    <w:pPr>
      <w:numPr>
        <w:numId w:val="21"/>
      </w:numPr>
    </w:pPr>
  </w:style>
  <w:style w:type="paragraph" w:customStyle="1" w:styleId="Section42paragraphs">
    <w:name w:val="Section 4.2 paragraphs"/>
    <w:basedOn w:val="NICEnormal"/>
    <w:rsid w:val="00DC12F3"/>
    <w:pPr>
      <w:numPr>
        <w:numId w:val="22"/>
      </w:numPr>
    </w:pPr>
  </w:style>
  <w:style w:type="paragraph" w:customStyle="1" w:styleId="Section43paragraphs">
    <w:name w:val="Section 4.3 paragraphs"/>
    <w:basedOn w:val="NICEnormal"/>
    <w:rsid w:val="00DC12F3"/>
    <w:pPr>
      <w:numPr>
        <w:numId w:val="23"/>
      </w:numPr>
    </w:pPr>
  </w:style>
  <w:style w:type="character" w:styleId="SubtleReference">
    <w:name w:val="Subtle Reference"/>
    <w:basedOn w:val="DefaultParagraphFont"/>
    <w:uiPriority w:val="31"/>
    <w:qFormat/>
    <w:rsid w:val="00DC12F3"/>
  </w:style>
  <w:style w:type="character" w:customStyle="1" w:styleId="StyleSubtleReferenceArialAutoNotSmallcaps">
    <w:name w:val="Style Subtle Reference + Arial Auto Not Small caps"/>
    <w:basedOn w:val="SubtleReference"/>
    <w:rsid w:val="00DC12F3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DC12F3"/>
    <w:rPr>
      <w:i/>
      <w:iCs/>
      <w:color w:val="404040" w:themeColor="text1" w:themeTint="BF"/>
    </w:rPr>
  </w:style>
  <w:style w:type="paragraph" w:customStyle="1" w:styleId="Tabletext9pt">
    <w:name w:val="Table text 9 pt"/>
    <w:basedOn w:val="Tabletext"/>
    <w:rsid w:val="00DC12F3"/>
    <w:rPr>
      <w:sz w:val="18"/>
    </w:rPr>
  </w:style>
  <w:style w:type="paragraph" w:customStyle="1" w:styleId="Title16pt">
    <w:name w:val="Title 16 pt"/>
    <w:basedOn w:val="Title"/>
    <w:rsid w:val="00DC12F3"/>
    <w:rPr>
      <w:sz w:val="32"/>
    </w:rPr>
  </w:style>
  <w:style w:type="paragraph" w:customStyle="1" w:styleId="Title16ptleft">
    <w:name w:val="Title 16 pt left"/>
    <w:basedOn w:val="Title16pt"/>
    <w:rsid w:val="00DC12F3"/>
    <w:pPr>
      <w:jc w:val="left"/>
    </w:pPr>
  </w:style>
  <w:style w:type="character" w:styleId="FollowedHyperlink">
    <w:name w:val="FollowedHyperlink"/>
    <w:basedOn w:val="DefaultParagraphFont"/>
    <w:semiHidden/>
    <w:unhideWhenUsed/>
    <w:rsid w:val="008D2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6AEA6-2FFB-47E5-B0F8-F52C66832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76882-ACA8-4FD2-8E00-4A835787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972F4-4BA8-432C-8CDE-349DA00AA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13603-0E3C-498B-B3AB-05F6FBB88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health inequality assessment (EHIA) template for methods and process changes</dc:title>
  <dc:subject/>
  <dc:creator/>
  <cp:keywords/>
  <cp:lastModifiedBy/>
  <cp:revision>1</cp:revision>
  <dcterms:created xsi:type="dcterms:W3CDTF">2025-01-02T08:39:00Z</dcterms:created>
  <dcterms:modified xsi:type="dcterms:W3CDTF">2025-01-02T08:39:00Z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2024-04-16T15:46:52Z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6fb42c7a-0bde-47f5-a0f4-50bd3a9c5862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0x0101003300E5E64B980D458C754FFE05DEE26D</vt:lpwstr>
  </property>
</Properties>
</file>