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7ED99" w14:textId="01F59DBF" w:rsidR="00BE0234" w:rsidRPr="0078563E" w:rsidRDefault="00BE0234" w:rsidP="00BE0234">
      <w:pPr>
        <w:pStyle w:val="Title2"/>
      </w:pPr>
      <w:r w:rsidRPr="0078563E">
        <w:t>NATIONAL INSTITUTE FOR HEALTH AND CARE EXCELLENCE</w:t>
      </w:r>
    </w:p>
    <w:p w14:paraId="6EB30835" w14:textId="77777777" w:rsidR="00BE0234" w:rsidRPr="0078563E" w:rsidRDefault="00BE0234" w:rsidP="00E92859">
      <w:pPr>
        <w:pStyle w:val="Title2"/>
      </w:pPr>
      <w:r w:rsidRPr="0078563E">
        <w:t xml:space="preserve">NICE </w:t>
      </w:r>
      <w:r>
        <w:t>quality standards</w:t>
      </w:r>
    </w:p>
    <w:p w14:paraId="654EBC62" w14:textId="77777777" w:rsidR="00BE0234" w:rsidRPr="0078563E" w:rsidRDefault="00BE0234" w:rsidP="00E92859">
      <w:pPr>
        <w:pStyle w:val="Title"/>
      </w:pPr>
      <w:r w:rsidRPr="0078563E">
        <w:t>Equality impact assessment</w:t>
      </w:r>
    </w:p>
    <w:p w14:paraId="189DE16F" w14:textId="62E1FC43" w:rsidR="00BE0234" w:rsidRPr="00BE0234" w:rsidRDefault="00FB7F66" w:rsidP="00556322">
      <w:pPr>
        <w:pStyle w:val="Title2"/>
      </w:pPr>
      <w:r>
        <w:t>Indoor air quality at home</w:t>
      </w:r>
    </w:p>
    <w:p w14:paraId="7BDE0D07" w14:textId="77777777" w:rsidR="00BE0234" w:rsidRPr="0078563E" w:rsidRDefault="00BE0234" w:rsidP="00BE0234">
      <w:pPr>
        <w:pStyle w:val="Paragraphnonumbers"/>
      </w:pPr>
      <w:r w:rsidRPr="0078563E">
        <w:t xml:space="preserve">The impact on equality has been assessed during </w:t>
      </w:r>
      <w:r>
        <w:t>quality standard</w:t>
      </w:r>
      <w:r w:rsidRPr="0078563E">
        <w:t xml:space="preserve"> development according to the principles of the NICE equality policy.</w:t>
      </w:r>
    </w:p>
    <w:p w14:paraId="60216271" w14:textId="6989078A" w:rsidR="00AC1A64" w:rsidRDefault="00BE0234" w:rsidP="0053730B">
      <w:pPr>
        <w:pStyle w:val="Heading3"/>
      </w:pPr>
      <w:r w:rsidRPr="0009386C">
        <w:t>1. TOPIC ENGAGEMENT STAGE</w:t>
      </w:r>
    </w:p>
    <w:p w14:paraId="32297AD0" w14:textId="77777777" w:rsidR="00AC1A64" w:rsidRDefault="00AC1A64" w:rsidP="0053730B">
      <w:pPr>
        <w:pStyle w:val="Heading3"/>
      </w:pPr>
      <w:r w:rsidRPr="002F6C0A">
        <w:t>1.1 Have any potential equality issues been identified during this stage of the development process?</w:t>
      </w:r>
    </w:p>
    <w:p w14:paraId="1B1817EF" w14:textId="15331312" w:rsidR="00FB7F66" w:rsidRPr="00FB7F66" w:rsidRDefault="00FB7F66" w:rsidP="00FB7F66">
      <w:pPr>
        <w:pStyle w:val="Tabletext"/>
        <w:rPr>
          <w:rFonts w:cs="Arial"/>
          <w:bCs/>
          <w:sz w:val="24"/>
        </w:rPr>
      </w:pPr>
      <w:r w:rsidRPr="00FB7F66">
        <w:rPr>
          <w:rFonts w:cs="Arial"/>
          <w:bCs/>
          <w:sz w:val="24"/>
        </w:rPr>
        <w:t>The quality standard will cover the whole population</w:t>
      </w:r>
      <w:r w:rsidR="000E4A3A">
        <w:rPr>
          <w:rFonts w:cs="Arial"/>
          <w:bCs/>
          <w:sz w:val="24"/>
        </w:rPr>
        <w:t>,</w:t>
      </w:r>
      <w:r w:rsidRPr="00FB7F66">
        <w:rPr>
          <w:rFonts w:cs="Arial"/>
          <w:bCs/>
          <w:sz w:val="24"/>
        </w:rPr>
        <w:t xml:space="preserve"> but some sub-groups may be at</w:t>
      </w:r>
    </w:p>
    <w:p w14:paraId="065AEF44" w14:textId="77777777" w:rsidR="00FB7F66" w:rsidRPr="00FB7F66" w:rsidRDefault="00FB7F66" w:rsidP="00FB7F66">
      <w:pPr>
        <w:pStyle w:val="Tabletext"/>
        <w:rPr>
          <w:rFonts w:cs="Arial"/>
          <w:bCs/>
          <w:sz w:val="24"/>
        </w:rPr>
      </w:pPr>
      <w:r w:rsidRPr="00FB7F66">
        <w:rPr>
          <w:rFonts w:cs="Arial"/>
          <w:bCs/>
          <w:sz w:val="24"/>
        </w:rPr>
        <w:t>increased risk of exposure to high levels of indoor air pollution or adverse</w:t>
      </w:r>
    </w:p>
    <w:p w14:paraId="328FF095" w14:textId="53F9D4E1" w:rsidR="00FB7F66" w:rsidRPr="00FB7F66" w:rsidRDefault="00FB7F66" w:rsidP="00FB7F66">
      <w:pPr>
        <w:pStyle w:val="Tabletext"/>
        <w:rPr>
          <w:rFonts w:cs="Arial"/>
          <w:bCs/>
          <w:sz w:val="24"/>
        </w:rPr>
      </w:pPr>
      <w:r w:rsidRPr="00FB7F66">
        <w:rPr>
          <w:rFonts w:cs="Arial"/>
          <w:bCs/>
          <w:sz w:val="24"/>
        </w:rPr>
        <w:t>effects from indoor air pollutants. These include:</w:t>
      </w:r>
    </w:p>
    <w:p w14:paraId="04AF853B" w14:textId="2DFDBBC8" w:rsidR="00FB7F66" w:rsidRPr="00795FF9" w:rsidRDefault="00FB7F66" w:rsidP="00795FF9">
      <w:pPr>
        <w:pStyle w:val="Tablebullet"/>
        <w:ind w:left="283" w:hanging="170"/>
        <w:rPr>
          <w:sz w:val="24"/>
        </w:rPr>
      </w:pPr>
      <w:r w:rsidRPr="00795FF9">
        <w:rPr>
          <w:sz w:val="24"/>
        </w:rPr>
        <w:t>people living in deprived areas, for example as measured by the index of multiple deprivation</w:t>
      </w:r>
    </w:p>
    <w:p w14:paraId="5C96CAC0" w14:textId="3F92FEA9" w:rsidR="00FB7F66" w:rsidRPr="00795FF9" w:rsidRDefault="00FB7F66" w:rsidP="00795FF9">
      <w:pPr>
        <w:pStyle w:val="Tablebullet"/>
        <w:ind w:left="283" w:hanging="170"/>
        <w:rPr>
          <w:sz w:val="24"/>
        </w:rPr>
      </w:pPr>
      <w:r w:rsidRPr="00795FF9">
        <w:rPr>
          <w:sz w:val="24"/>
        </w:rPr>
        <w:t>older people</w:t>
      </w:r>
      <w:r w:rsidR="00BF5B41">
        <w:rPr>
          <w:sz w:val="24"/>
        </w:rPr>
        <w:t xml:space="preserve"> as they may spend longer than average at home</w:t>
      </w:r>
    </w:p>
    <w:p w14:paraId="1FED08EF" w14:textId="257F2494" w:rsidR="00FB7F66" w:rsidRPr="00795FF9" w:rsidRDefault="00FB7F66" w:rsidP="00795FF9">
      <w:pPr>
        <w:pStyle w:val="Tablebullet"/>
        <w:ind w:left="283" w:hanging="170"/>
        <w:rPr>
          <w:sz w:val="24"/>
        </w:rPr>
      </w:pPr>
      <w:r w:rsidRPr="00795FF9">
        <w:rPr>
          <w:sz w:val="24"/>
        </w:rPr>
        <w:t>people with disabilities</w:t>
      </w:r>
    </w:p>
    <w:p w14:paraId="637C82DA" w14:textId="33101149" w:rsidR="00FB7F66" w:rsidRPr="00795FF9" w:rsidRDefault="00FB7F66" w:rsidP="00795FF9">
      <w:pPr>
        <w:pStyle w:val="Tablebullet"/>
        <w:ind w:left="283" w:hanging="170"/>
        <w:rPr>
          <w:sz w:val="24"/>
        </w:rPr>
      </w:pPr>
      <w:r w:rsidRPr="00795FF9">
        <w:rPr>
          <w:sz w:val="24"/>
        </w:rPr>
        <w:t>pregnant women</w:t>
      </w:r>
      <w:r w:rsidR="00BF5B41">
        <w:rPr>
          <w:sz w:val="24"/>
        </w:rPr>
        <w:t xml:space="preserve"> as they may have a compromised immune system</w:t>
      </w:r>
    </w:p>
    <w:p w14:paraId="3AB4D0B8" w14:textId="35BDEBD1" w:rsidR="00FB7F66" w:rsidRPr="00795FF9" w:rsidRDefault="00FB7F66" w:rsidP="00795FF9">
      <w:pPr>
        <w:pStyle w:val="Tablebullet"/>
        <w:ind w:left="283" w:hanging="170"/>
        <w:rPr>
          <w:sz w:val="24"/>
        </w:rPr>
      </w:pPr>
      <w:r w:rsidRPr="00795FF9">
        <w:rPr>
          <w:sz w:val="24"/>
        </w:rPr>
        <w:t>children and young people</w:t>
      </w:r>
      <w:r w:rsidR="00BF5B41">
        <w:rPr>
          <w:sz w:val="24"/>
        </w:rPr>
        <w:t xml:space="preserve"> as they may spend longer than average at home</w:t>
      </w:r>
    </w:p>
    <w:p w14:paraId="3268AE4E" w14:textId="712806BA" w:rsidR="00FB7F66" w:rsidRPr="00795FF9" w:rsidRDefault="00FB7F66" w:rsidP="00795FF9">
      <w:pPr>
        <w:pStyle w:val="Tablebullet"/>
        <w:ind w:left="283" w:hanging="170"/>
        <w:rPr>
          <w:sz w:val="24"/>
        </w:rPr>
      </w:pPr>
      <w:r w:rsidRPr="00795FF9">
        <w:rPr>
          <w:sz w:val="24"/>
        </w:rPr>
        <w:t>people with conditions associated with or exacerbated by indoor air pollution, such as stroke, heart disease and asthma.</w:t>
      </w:r>
    </w:p>
    <w:p w14:paraId="52AA63AC" w14:textId="4D06CFFB" w:rsidR="00BE0234" w:rsidRPr="009C4B6B" w:rsidRDefault="00AC1A64" w:rsidP="009C4B6B">
      <w:pPr>
        <w:pStyle w:val="Heading3"/>
      </w:pPr>
      <w:r w:rsidRPr="009C4B6B">
        <w:t>1.2 Have any population groups, treatments or settings been excluded from coverage by the quality standard at this stage in the process. Are these exclusions justified – that is, are the reasons legitimate and the exclusion proportionate?</w:t>
      </w:r>
    </w:p>
    <w:p w14:paraId="2391015C" w14:textId="31254EA2" w:rsidR="00E32307" w:rsidRPr="00795FF9" w:rsidRDefault="00E32307" w:rsidP="00AC1A64">
      <w:pPr>
        <w:pStyle w:val="Tabletext"/>
        <w:rPr>
          <w:rFonts w:cs="Arial"/>
          <w:sz w:val="24"/>
        </w:rPr>
      </w:pPr>
      <w:r w:rsidRPr="00795FF9">
        <w:rPr>
          <w:rFonts w:cs="Arial"/>
          <w:sz w:val="24"/>
        </w:rPr>
        <w:t>T</w:t>
      </w:r>
      <w:r w:rsidR="00AC1A64" w:rsidRPr="00795FF9">
        <w:rPr>
          <w:rFonts w:cs="Arial"/>
          <w:sz w:val="24"/>
        </w:rPr>
        <w:t xml:space="preserve">he quality standard for </w:t>
      </w:r>
      <w:r w:rsidRPr="00795FF9">
        <w:rPr>
          <w:rFonts w:cs="Arial"/>
          <w:sz w:val="24"/>
        </w:rPr>
        <w:t xml:space="preserve">indoor air </w:t>
      </w:r>
      <w:r w:rsidR="0055297E">
        <w:rPr>
          <w:rFonts w:cs="Arial"/>
          <w:sz w:val="24"/>
        </w:rPr>
        <w:t xml:space="preserve">quality </w:t>
      </w:r>
      <w:r w:rsidRPr="00795FF9">
        <w:rPr>
          <w:rFonts w:cs="Arial"/>
          <w:sz w:val="24"/>
        </w:rPr>
        <w:t>at home will cover the whole population but settings will exclude:</w:t>
      </w:r>
    </w:p>
    <w:p w14:paraId="3057D229" w14:textId="5B5DFD46" w:rsidR="00E32307" w:rsidRPr="00795FF9" w:rsidRDefault="00E32307" w:rsidP="00795FF9">
      <w:pPr>
        <w:pStyle w:val="Tablebullet"/>
        <w:ind w:left="113" w:firstLine="0"/>
        <w:rPr>
          <w:sz w:val="24"/>
          <w:szCs w:val="28"/>
        </w:rPr>
      </w:pPr>
      <w:r w:rsidRPr="00795FF9">
        <w:rPr>
          <w:sz w:val="24"/>
          <w:szCs w:val="28"/>
        </w:rPr>
        <w:t>Non-residential settings</w:t>
      </w:r>
      <w:r w:rsidR="00BF5B41">
        <w:rPr>
          <w:sz w:val="24"/>
          <w:szCs w:val="28"/>
        </w:rPr>
        <w:t xml:space="preserve"> (as </w:t>
      </w:r>
      <w:proofErr w:type="gramStart"/>
      <w:r w:rsidR="00BF5B41">
        <w:rPr>
          <w:sz w:val="24"/>
          <w:szCs w:val="28"/>
        </w:rPr>
        <w:t>the majority of</w:t>
      </w:r>
      <w:proofErr w:type="gramEnd"/>
      <w:r w:rsidR="00BF5B41">
        <w:rPr>
          <w:sz w:val="24"/>
          <w:szCs w:val="28"/>
        </w:rPr>
        <w:t xml:space="preserve"> time people spend indoors is at home)</w:t>
      </w:r>
    </w:p>
    <w:p w14:paraId="7892FCE1" w14:textId="1D878FA6" w:rsidR="00E32307" w:rsidRPr="00795FF9" w:rsidRDefault="00E32307" w:rsidP="00795FF9">
      <w:pPr>
        <w:pStyle w:val="Tablebullet"/>
        <w:ind w:left="113" w:firstLine="0"/>
        <w:rPr>
          <w:rFonts w:cs="Arial"/>
          <w:sz w:val="24"/>
        </w:rPr>
      </w:pPr>
      <w:r w:rsidRPr="00795FF9">
        <w:rPr>
          <w:sz w:val="24"/>
          <w:szCs w:val="28"/>
        </w:rPr>
        <w:t>Living accommodation in prisons and secure environments</w:t>
      </w:r>
      <w:r w:rsidR="00BF5B41">
        <w:rPr>
          <w:sz w:val="24"/>
          <w:szCs w:val="28"/>
        </w:rPr>
        <w:t xml:space="preserve"> (adequately covered by existing regulations)</w:t>
      </w:r>
    </w:p>
    <w:p w14:paraId="1DD2C5C8" w14:textId="77777777" w:rsidR="00E32307" w:rsidRPr="00795FF9" w:rsidRDefault="00E32307" w:rsidP="00B35F76">
      <w:pPr>
        <w:pStyle w:val="Tablebullet"/>
        <w:numPr>
          <w:ilvl w:val="0"/>
          <w:numId w:val="0"/>
        </w:numPr>
        <w:ind w:left="113"/>
        <w:rPr>
          <w:rFonts w:cs="Arial"/>
          <w:sz w:val="24"/>
        </w:rPr>
      </w:pPr>
    </w:p>
    <w:p w14:paraId="588C7B80" w14:textId="36BE1833" w:rsidR="00AC1A64" w:rsidRPr="00795FF9" w:rsidRDefault="00AC1A64" w:rsidP="00E32307">
      <w:pPr>
        <w:pStyle w:val="Tablebullet"/>
        <w:numPr>
          <w:ilvl w:val="0"/>
          <w:numId w:val="0"/>
        </w:numPr>
        <w:ind w:left="113"/>
        <w:rPr>
          <w:rFonts w:cs="Arial"/>
          <w:sz w:val="24"/>
        </w:rPr>
      </w:pPr>
      <w:r w:rsidRPr="00795FF9">
        <w:rPr>
          <w:rFonts w:cs="Arial"/>
          <w:sz w:val="24"/>
        </w:rPr>
        <w:t>Quality standards have already been published</w:t>
      </w:r>
      <w:r w:rsidR="00B35F76" w:rsidRPr="00795FF9">
        <w:rPr>
          <w:rFonts w:cs="Arial"/>
          <w:sz w:val="24"/>
        </w:rPr>
        <w:t xml:space="preserve"> on </w:t>
      </w:r>
      <w:hyperlink r:id="rId8" w:history="1">
        <w:r w:rsidR="00B35F76" w:rsidRPr="00795FF9">
          <w:rPr>
            <w:rStyle w:val="Hyperlink"/>
            <w:rFonts w:cs="Arial"/>
            <w:sz w:val="24"/>
          </w:rPr>
          <w:t>air pollution: outdoor air quality and health</w:t>
        </w:r>
      </w:hyperlink>
      <w:r w:rsidR="00B35F76" w:rsidRPr="00795FF9">
        <w:rPr>
          <w:rFonts w:cs="Arial"/>
          <w:sz w:val="24"/>
        </w:rPr>
        <w:t xml:space="preserve">, </w:t>
      </w:r>
      <w:hyperlink r:id="rId9" w:history="1">
        <w:r w:rsidR="00B35F76" w:rsidRPr="00795FF9">
          <w:rPr>
            <w:rStyle w:val="Hyperlink"/>
            <w:rFonts w:cs="Arial"/>
            <w:sz w:val="24"/>
          </w:rPr>
          <w:t>physical health of people in prisons</w:t>
        </w:r>
      </w:hyperlink>
      <w:r w:rsidR="00B35F76" w:rsidRPr="00795FF9">
        <w:rPr>
          <w:rFonts w:cs="Arial"/>
          <w:sz w:val="24"/>
        </w:rPr>
        <w:t xml:space="preserve">, </w:t>
      </w:r>
      <w:hyperlink r:id="rId10" w:history="1">
        <w:r w:rsidR="00B35F76" w:rsidRPr="00795FF9">
          <w:rPr>
            <w:rStyle w:val="Hyperlink"/>
            <w:rFonts w:cs="Arial"/>
            <w:sz w:val="24"/>
          </w:rPr>
          <w:t>healthy workplaces</w:t>
        </w:r>
      </w:hyperlink>
      <w:r w:rsidR="00795FF9" w:rsidRPr="00795FF9">
        <w:rPr>
          <w:rFonts w:cs="Arial"/>
          <w:sz w:val="24"/>
        </w:rPr>
        <w:t>.</w:t>
      </w:r>
      <w:r w:rsidR="00B35F76" w:rsidRPr="00795FF9">
        <w:rPr>
          <w:rFonts w:cs="Arial"/>
          <w:sz w:val="24"/>
        </w:rPr>
        <w:t xml:space="preserve"> </w:t>
      </w:r>
    </w:p>
    <w:p w14:paraId="1965BDA8" w14:textId="77777777" w:rsidR="00AC1A64" w:rsidRPr="0053730B" w:rsidRDefault="00AC1A64" w:rsidP="0053730B">
      <w:pPr>
        <w:pStyle w:val="Paragraphnonumbers"/>
      </w:pPr>
    </w:p>
    <w:p w14:paraId="09023AE7" w14:textId="77777777" w:rsidR="00BE0234" w:rsidRDefault="00BE0234" w:rsidP="00BE0234">
      <w:pPr>
        <w:pStyle w:val="Paragraphnonumbers"/>
      </w:pPr>
    </w:p>
    <w:p w14:paraId="359A6DF6" w14:textId="30DE6CCB" w:rsidR="00BE0234" w:rsidRPr="002F6C0A" w:rsidRDefault="00B32DC0" w:rsidP="00EF758D">
      <w:pPr>
        <w:pStyle w:val="Paragraphnonumbers"/>
        <w:rPr>
          <w:rFonts w:cs="Arial"/>
        </w:rPr>
      </w:pPr>
      <w:r w:rsidRPr="002F6C0A">
        <w:rPr>
          <w:rFonts w:cs="Arial"/>
        </w:rPr>
        <w:lastRenderedPageBreak/>
        <w:t>Completed</w:t>
      </w:r>
      <w:r w:rsidR="00BE0234" w:rsidRPr="002F6C0A">
        <w:rPr>
          <w:rFonts w:cs="Arial"/>
        </w:rPr>
        <w:t xml:space="preserve"> by </w:t>
      </w:r>
      <w:r w:rsidR="00262539" w:rsidRPr="002F6C0A">
        <w:rPr>
          <w:rFonts w:cs="Arial"/>
        </w:rPr>
        <w:t>lead technical analyst</w:t>
      </w:r>
      <w:r w:rsidR="00AC1A64">
        <w:rPr>
          <w:rFonts w:cs="Arial"/>
        </w:rPr>
        <w:t>:</w:t>
      </w:r>
      <w:r w:rsidR="00BE0234" w:rsidRPr="002F6C0A">
        <w:rPr>
          <w:rFonts w:cs="Arial"/>
        </w:rPr>
        <w:t xml:space="preserve"> </w:t>
      </w:r>
      <w:r w:rsidR="00507039">
        <w:rPr>
          <w:rFonts w:cs="Arial"/>
        </w:rPr>
        <w:t>Paul Daly</w:t>
      </w:r>
    </w:p>
    <w:p w14:paraId="45917AC2" w14:textId="7587E543" w:rsidR="00BE0234" w:rsidRPr="002F6C0A" w:rsidRDefault="00BE0234" w:rsidP="00EF758D">
      <w:pPr>
        <w:pStyle w:val="Paragraphnonumbers"/>
        <w:rPr>
          <w:rFonts w:cs="Arial"/>
        </w:rPr>
      </w:pPr>
      <w:r w:rsidRPr="002F6C0A">
        <w:rPr>
          <w:rFonts w:cs="Arial"/>
        </w:rPr>
        <w:t>Date</w:t>
      </w:r>
      <w:r w:rsidR="00AC1A64">
        <w:rPr>
          <w:rFonts w:cs="Arial"/>
        </w:rPr>
        <w:t>:</w:t>
      </w:r>
      <w:r w:rsidR="00507039">
        <w:rPr>
          <w:rFonts w:cs="Arial"/>
        </w:rPr>
        <w:t xml:space="preserve"> 0</w:t>
      </w:r>
      <w:r w:rsidR="00E95D7A">
        <w:rPr>
          <w:rFonts w:cs="Arial"/>
        </w:rPr>
        <w:t>8</w:t>
      </w:r>
      <w:r w:rsidR="00507039">
        <w:rPr>
          <w:rFonts w:cs="Arial"/>
        </w:rPr>
        <w:t>/01/2020</w:t>
      </w:r>
    </w:p>
    <w:p w14:paraId="791F4129" w14:textId="29D95CC2" w:rsidR="00BE0234" w:rsidRPr="002F6C0A" w:rsidRDefault="00BE0234" w:rsidP="00EF758D">
      <w:pPr>
        <w:pStyle w:val="Paragraphnonumbers"/>
        <w:rPr>
          <w:rFonts w:cs="Arial"/>
        </w:rPr>
      </w:pPr>
      <w:r w:rsidRPr="002F6C0A">
        <w:rPr>
          <w:rFonts w:cs="Arial"/>
        </w:rPr>
        <w:t>Approved by NICE quality assurance lead</w:t>
      </w:r>
      <w:r w:rsidR="00AC1A64">
        <w:rPr>
          <w:rFonts w:cs="Arial"/>
        </w:rPr>
        <w:t>:</w:t>
      </w:r>
      <w:r w:rsidR="00507039">
        <w:rPr>
          <w:rFonts w:cs="Arial"/>
        </w:rPr>
        <w:t xml:space="preserve"> Mark Minchin</w:t>
      </w:r>
    </w:p>
    <w:p w14:paraId="5CAE62EC" w14:textId="726C66C7" w:rsidR="00506AA0" w:rsidRPr="009B0AB5" w:rsidRDefault="00BE0234" w:rsidP="009B0AB5">
      <w:pPr>
        <w:pStyle w:val="Paragraphnonumbers"/>
        <w:rPr>
          <w:rFonts w:cs="Arial"/>
        </w:rPr>
      </w:pPr>
      <w:r w:rsidRPr="002F6C0A">
        <w:rPr>
          <w:rFonts w:cs="Arial"/>
        </w:rPr>
        <w:t>Date</w:t>
      </w:r>
      <w:r w:rsidR="00AC1A64">
        <w:rPr>
          <w:rFonts w:cs="Arial"/>
        </w:rPr>
        <w:t>:</w:t>
      </w:r>
      <w:r w:rsidR="00507039">
        <w:rPr>
          <w:rFonts w:cs="Arial"/>
        </w:rPr>
        <w:t xml:space="preserve"> </w:t>
      </w:r>
      <w:r w:rsidR="007D5172">
        <w:rPr>
          <w:rFonts w:cs="Arial"/>
        </w:rPr>
        <w:t>09/01/2020</w:t>
      </w:r>
      <w:r w:rsidR="00506AA0">
        <w:br w:type="page"/>
      </w:r>
    </w:p>
    <w:p w14:paraId="1422BD2F" w14:textId="5448D146" w:rsidR="00506AA0" w:rsidRDefault="00506AA0" w:rsidP="00506AA0">
      <w:pPr>
        <w:pStyle w:val="Heading3"/>
      </w:pPr>
      <w:r w:rsidRPr="0009386C">
        <w:lastRenderedPageBreak/>
        <w:t xml:space="preserve">2. </w:t>
      </w:r>
      <w:r>
        <w:t>PRE-</w:t>
      </w:r>
      <w:r w:rsidRPr="0009386C">
        <w:t>CONSULTATION STAGE</w:t>
      </w:r>
      <w:r>
        <w:t xml:space="preserve"> </w:t>
      </w:r>
    </w:p>
    <w:p w14:paraId="6B017686" w14:textId="322CDEF4" w:rsidR="00D85AF7" w:rsidRPr="00D85AF7" w:rsidRDefault="00506AA0" w:rsidP="00D85AF7">
      <w:pPr>
        <w:pStyle w:val="Heading3"/>
      </w:pPr>
      <w:r w:rsidRPr="002F6C0A">
        <w:t>2.1 Have any potential equality issues been identified during the development of the quality standard (including those identified during the topic engagement process)? How have they been addressed?</w:t>
      </w:r>
    </w:p>
    <w:p w14:paraId="544E7F16" w14:textId="504A5D3A" w:rsidR="00DD7950" w:rsidRDefault="00DD7950" w:rsidP="00D85AF7">
      <w:pPr>
        <w:pStyle w:val="NICEnormal"/>
        <w:spacing w:line="240" w:lineRule="auto"/>
        <w:rPr>
          <w:lang w:eastAsia="en-GB"/>
        </w:rPr>
      </w:pPr>
      <w:r>
        <w:rPr>
          <w:lang w:eastAsia="en-GB"/>
        </w:rPr>
        <w:t xml:space="preserve">QSAC recognised that </w:t>
      </w:r>
      <w:r w:rsidRPr="00DD7950">
        <w:rPr>
          <w:lang w:eastAsia="en-GB"/>
        </w:rPr>
        <w:t xml:space="preserve">some housing </w:t>
      </w:r>
      <w:r w:rsidR="00194C34">
        <w:rPr>
          <w:lang w:eastAsia="en-GB"/>
        </w:rPr>
        <w:t xml:space="preserve">types </w:t>
      </w:r>
      <w:r>
        <w:rPr>
          <w:lang w:eastAsia="en-GB"/>
        </w:rPr>
        <w:t xml:space="preserve">are more affected </w:t>
      </w:r>
      <w:r w:rsidR="00500903">
        <w:rPr>
          <w:lang w:eastAsia="en-GB"/>
        </w:rPr>
        <w:t xml:space="preserve">by </w:t>
      </w:r>
      <w:r w:rsidR="00500903" w:rsidRPr="00500903">
        <w:rPr>
          <w:lang w:eastAsia="en-GB"/>
        </w:rPr>
        <w:t xml:space="preserve">poor indoor air quality </w:t>
      </w:r>
      <w:r w:rsidRPr="00DD7950">
        <w:rPr>
          <w:lang w:eastAsia="en-GB"/>
        </w:rPr>
        <w:t xml:space="preserve">than others, such as those in the social and privately rented sector. </w:t>
      </w:r>
      <w:r w:rsidR="001F3CDB">
        <w:rPr>
          <w:lang w:eastAsia="en-GB"/>
        </w:rPr>
        <w:t xml:space="preserve">There is a link between socioeconomic status and the type of housing. </w:t>
      </w:r>
      <w:r w:rsidRPr="00DD7950">
        <w:rPr>
          <w:lang w:eastAsia="en-GB"/>
        </w:rPr>
        <w:t xml:space="preserve">Associated with this is an issue about whether some groups of people </w:t>
      </w:r>
      <w:proofErr w:type="gramStart"/>
      <w:r w:rsidRPr="00DD7950">
        <w:rPr>
          <w:lang w:eastAsia="en-GB"/>
        </w:rPr>
        <w:t>are able to</w:t>
      </w:r>
      <w:proofErr w:type="gramEnd"/>
      <w:r w:rsidRPr="00DD7950">
        <w:rPr>
          <w:lang w:eastAsia="en-GB"/>
        </w:rPr>
        <w:t xml:space="preserve"> make changes </w:t>
      </w:r>
      <w:r w:rsidR="00194C34">
        <w:rPr>
          <w:lang w:eastAsia="en-GB"/>
        </w:rPr>
        <w:t xml:space="preserve">to </w:t>
      </w:r>
      <w:r w:rsidRPr="00DD7950">
        <w:rPr>
          <w:lang w:eastAsia="en-GB"/>
        </w:rPr>
        <w:t>their homes.</w:t>
      </w:r>
      <w:r>
        <w:rPr>
          <w:lang w:eastAsia="en-GB"/>
        </w:rPr>
        <w:t xml:space="preserve"> They also noted that s</w:t>
      </w:r>
      <w:r w:rsidRPr="00DD7950">
        <w:rPr>
          <w:lang w:eastAsia="en-GB"/>
        </w:rPr>
        <w:t xml:space="preserve">ome groups will be more vulnerable </w:t>
      </w:r>
      <w:r w:rsidR="00553AB1">
        <w:rPr>
          <w:lang w:eastAsia="en-GB"/>
        </w:rPr>
        <w:t xml:space="preserve">to the effects of, </w:t>
      </w:r>
      <w:r w:rsidRPr="00DD7950">
        <w:rPr>
          <w:lang w:eastAsia="en-GB"/>
        </w:rPr>
        <w:t xml:space="preserve">or </w:t>
      </w:r>
      <w:r w:rsidR="00553AB1">
        <w:rPr>
          <w:lang w:eastAsia="en-GB"/>
        </w:rPr>
        <w:t xml:space="preserve">are </w:t>
      </w:r>
      <w:r w:rsidRPr="00DD7950">
        <w:rPr>
          <w:lang w:eastAsia="en-GB"/>
        </w:rPr>
        <w:t>more likely to be exposed to</w:t>
      </w:r>
      <w:r w:rsidR="00553AB1">
        <w:rPr>
          <w:lang w:eastAsia="en-GB"/>
        </w:rPr>
        <w:t>,</w:t>
      </w:r>
      <w:r w:rsidRPr="00DD7950">
        <w:rPr>
          <w:lang w:eastAsia="en-GB"/>
        </w:rPr>
        <w:t xml:space="preserve"> pollutants</w:t>
      </w:r>
      <w:r w:rsidR="001F3CDB">
        <w:rPr>
          <w:lang w:eastAsia="en-GB"/>
        </w:rPr>
        <w:t>. Vulnerability and exposure are affected by age, sex, pregnancy, pre-existing health conditions and socioeconomic status</w:t>
      </w:r>
      <w:r>
        <w:rPr>
          <w:lang w:eastAsia="en-GB"/>
        </w:rPr>
        <w:t xml:space="preserve">. People living in </w:t>
      </w:r>
      <w:r w:rsidRPr="00DD7950">
        <w:rPr>
          <w:lang w:eastAsia="en-GB"/>
        </w:rPr>
        <w:t>high rise buildings, ho</w:t>
      </w:r>
      <w:r>
        <w:rPr>
          <w:lang w:eastAsia="en-GB"/>
        </w:rPr>
        <w:t>mes</w:t>
      </w:r>
      <w:r w:rsidRPr="00DD7950">
        <w:rPr>
          <w:lang w:eastAsia="en-GB"/>
        </w:rPr>
        <w:t xml:space="preserve"> </w:t>
      </w:r>
      <w:r>
        <w:rPr>
          <w:lang w:eastAsia="en-GB"/>
        </w:rPr>
        <w:t>of</w:t>
      </w:r>
      <w:r w:rsidRPr="00DD7950">
        <w:rPr>
          <w:lang w:eastAsia="en-GB"/>
        </w:rPr>
        <w:t xml:space="preserve"> multiple occupation and care homes may need special considerations.</w:t>
      </w:r>
      <w:r>
        <w:rPr>
          <w:lang w:eastAsia="en-GB"/>
        </w:rPr>
        <w:t xml:space="preserve"> They also suggested that people with serious mental illness may benefit from the quality standard.</w:t>
      </w:r>
    </w:p>
    <w:p w14:paraId="4845DA50" w14:textId="3C0DDAD4" w:rsidR="004A4E6C" w:rsidRDefault="004A4E6C" w:rsidP="00D85AF7">
      <w:pPr>
        <w:pStyle w:val="NICEnormal"/>
        <w:spacing w:line="240" w:lineRule="auto"/>
        <w:rPr>
          <w:lang w:eastAsia="en-GB"/>
        </w:rPr>
      </w:pPr>
      <w:r>
        <w:rPr>
          <w:lang w:eastAsia="en-GB"/>
        </w:rPr>
        <w:t xml:space="preserve">Specific considerations have been included in statements to help identify groups of people more vulnerable to the effects of poor indoor air quality and </w:t>
      </w:r>
      <w:r w:rsidR="00D66D18">
        <w:rPr>
          <w:lang w:eastAsia="en-GB"/>
        </w:rPr>
        <w:t xml:space="preserve">identify </w:t>
      </w:r>
      <w:r>
        <w:rPr>
          <w:lang w:eastAsia="en-GB"/>
        </w:rPr>
        <w:t xml:space="preserve">housing conditions that increase the risk of exposure to pollutants. Statements also include actions for professionals seeing people who may be affected by indoor air quality to help them to </w:t>
      </w:r>
      <w:proofErr w:type="gramStart"/>
      <w:r>
        <w:rPr>
          <w:lang w:eastAsia="en-GB"/>
        </w:rPr>
        <w:t>take action</w:t>
      </w:r>
      <w:proofErr w:type="gramEnd"/>
      <w:r>
        <w:rPr>
          <w:lang w:eastAsia="en-GB"/>
        </w:rPr>
        <w:t>, for example by helping them request a housing assessment.</w:t>
      </w:r>
    </w:p>
    <w:p w14:paraId="78C18895" w14:textId="77777777" w:rsidR="00506AA0" w:rsidRDefault="00506AA0" w:rsidP="00506AA0">
      <w:pPr>
        <w:pStyle w:val="Heading3"/>
      </w:pPr>
      <w:r w:rsidRPr="002F6C0A">
        <w:t xml:space="preserve">2.2 Have any changes to the scope of the quality standard been made </w:t>
      </w:r>
      <w:proofErr w:type="gramStart"/>
      <w:r w:rsidRPr="002F6C0A">
        <w:t>as a result of</w:t>
      </w:r>
      <w:proofErr w:type="gramEnd"/>
      <w:r w:rsidRPr="002F6C0A">
        <w:t xml:space="preserve"> topic engagement to highlight potential equality issues?</w:t>
      </w:r>
    </w:p>
    <w:p w14:paraId="5BF15B03" w14:textId="7460C57D" w:rsidR="00506AA0" w:rsidRPr="00EF758D" w:rsidRDefault="00506AA0" w:rsidP="00506AA0">
      <w:pPr>
        <w:pStyle w:val="Paragraphnonumbers"/>
      </w:pPr>
      <w:r w:rsidRPr="004A4E6C">
        <w:t>No changes have been made to the scope of the quality standard at this stage.</w:t>
      </w:r>
    </w:p>
    <w:p w14:paraId="553D5A0E" w14:textId="77777777" w:rsidR="00506AA0" w:rsidRDefault="00506AA0" w:rsidP="00506AA0">
      <w:pPr>
        <w:pStyle w:val="Heading3"/>
      </w:pPr>
      <w:r w:rsidRPr="002F6C0A">
        <w:t>2.3 Do the draft quality statements make it more difficult in practice for a specific group to access services compared with other groups? If so, what are the barriers to, or difficulties with, access for the specific group?</w:t>
      </w:r>
    </w:p>
    <w:p w14:paraId="2DB4AE5E" w14:textId="4C8DE806" w:rsidR="00506AA0" w:rsidRPr="004A4E6C" w:rsidRDefault="004A4E6C" w:rsidP="004A4E6C">
      <w:pPr>
        <w:pStyle w:val="Paragraphnonumbers"/>
      </w:pPr>
      <w:r w:rsidRPr="004A4E6C">
        <w:t>No.</w:t>
      </w:r>
    </w:p>
    <w:p w14:paraId="0792197A" w14:textId="77777777" w:rsidR="00506AA0" w:rsidRPr="00EF758D" w:rsidRDefault="00506AA0" w:rsidP="00506AA0">
      <w:pPr>
        <w:pStyle w:val="Heading3"/>
      </w:pPr>
      <w:r w:rsidRPr="002F6C0A">
        <w:t>2.4 Is there potential for the draft quality statements to have an adverse impact on people with disabilities because of something that is a consequence of the disability?</w:t>
      </w:r>
    </w:p>
    <w:p w14:paraId="0AE8222F" w14:textId="191CA082" w:rsidR="00506AA0" w:rsidRDefault="004A4E6C" w:rsidP="00506AA0">
      <w:pPr>
        <w:pStyle w:val="Paragraphnonumbers"/>
      </w:pPr>
      <w:r>
        <w:t>No.</w:t>
      </w:r>
    </w:p>
    <w:p w14:paraId="067415C8" w14:textId="77777777" w:rsidR="00506AA0" w:rsidRPr="00EF758D" w:rsidRDefault="00506AA0" w:rsidP="00506AA0">
      <w:pPr>
        <w:pStyle w:val="Heading3"/>
      </w:pPr>
      <w:r w:rsidRPr="002F6C0A">
        <w:t>2.5 Are there any recommendations or explanations that the committee could make to remove or alleviate barriers to, or difficulties with, access to services identified in questions 2.1, 2.2 or 2.3, or otherwise fulfil NICE’s obligation to advance equality?</w:t>
      </w:r>
    </w:p>
    <w:p w14:paraId="2E744FAE" w14:textId="37486403" w:rsidR="00506AA0" w:rsidRDefault="004A4E6C" w:rsidP="00506AA0">
      <w:pPr>
        <w:pStyle w:val="Paragraphnonumbers"/>
      </w:pPr>
      <w:r>
        <w:t>No.</w:t>
      </w:r>
    </w:p>
    <w:p w14:paraId="5AB161ED" w14:textId="77777777" w:rsidR="006D5C23" w:rsidRDefault="006D5C23">
      <w:pPr>
        <w:rPr>
          <w:rFonts w:ascii="Arial" w:hAnsi="Arial" w:cs="Arial"/>
        </w:rPr>
      </w:pPr>
      <w:r>
        <w:rPr>
          <w:rFonts w:cs="Arial"/>
        </w:rPr>
        <w:br w:type="page"/>
      </w:r>
    </w:p>
    <w:p w14:paraId="3F219EA0" w14:textId="42B5FCD5" w:rsidR="00506AA0" w:rsidRPr="002F6C0A" w:rsidRDefault="00506AA0" w:rsidP="00506AA0">
      <w:pPr>
        <w:pStyle w:val="Paragraphnonumbers"/>
        <w:rPr>
          <w:rFonts w:cs="Arial"/>
        </w:rPr>
      </w:pPr>
      <w:r w:rsidRPr="002F6C0A">
        <w:rPr>
          <w:rFonts w:cs="Arial"/>
        </w:rPr>
        <w:lastRenderedPageBreak/>
        <w:t>Completed by lead technical analyst</w:t>
      </w:r>
      <w:r>
        <w:rPr>
          <w:rFonts w:cs="Arial"/>
        </w:rPr>
        <w:t>:</w:t>
      </w:r>
      <w:r w:rsidRPr="002F6C0A">
        <w:rPr>
          <w:rFonts w:cs="Arial"/>
        </w:rPr>
        <w:t xml:space="preserve"> </w:t>
      </w:r>
      <w:r w:rsidR="00553AB1">
        <w:rPr>
          <w:rFonts w:cs="Arial"/>
        </w:rPr>
        <w:t>Paul Daly</w:t>
      </w:r>
    </w:p>
    <w:p w14:paraId="07CF46DB" w14:textId="3707D150" w:rsidR="00506AA0" w:rsidRPr="002F6C0A" w:rsidRDefault="00506AA0" w:rsidP="00506AA0">
      <w:pPr>
        <w:pStyle w:val="Paragraphnonumbers"/>
        <w:rPr>
          <w:rFonts w:cs="Arial"/>
        </w:rPr>
      </w:pPr>
      <w:r w:rsidRPr="002F6C0A">
        <w:rPr>
          <w:rFonts w:cs="Arial"/>
        </w:rPr>
        <w:t>Date</w:t>
      </w:r>
      <w:r>
        <w:rPr>
          <w:rFonts w:cs="Arial"/>
        </w:rPr>
        <w:t>:</w:t>
      </w:r>
      <w:r w:rsidR="00500903">
        <w:rPr>
          <w:rFonts w:cs="Arial"/>
        </w:rPr>
        <w:t>03</w:t>
      </w:r>
      <w:r w:rsidR="007C3C27">
        <w:rPr>
          <w:rFonts w:cs="Arial"/>
        </w:rPr>
        <w:t>/</w:t>
      </w:r>
      <w:r w:rsidR="00500903">
        <w:rPr>
          <w:rFonts w:cs="Arial"/>
        </w:rPr>
        <w:t>03</w:t>
      </w:r>
      <w:r w:rsidR="007C3C27">
        <w:rPr>
          <w:rFonts w:cs="Arial"/>
        </w:rPr>
        <w:t>/202</w:t>
      </w:r>
      <w:r w:rsidR="00500903">
        <w:rPr>
          <w:rFonts w:cs="Arial"/>
        </w:rPr>
        <w:t>2</w:t>
      </w:r>
    </w:p>
    <w:p w14:paraId="35DDF429" w14:textId="33E8645A" w:rsidR="00506AA0" w:rsidRPr="002F6C0A" w:rsidRDefault="00506AA0" w:rsidP="00506AA0">
      <w:pPr>
        <w:pStyle w:val="Paragraphnonumbers"/>
        <w:rPr>
          <w:rFonts w:cs="Arial"/>
        </w:rPr>
      </w:pPr>
      <w:r w:rsidRPr="002F6C0A">
        <w:rPr>
          <w:rFonts w:cs="Arial"/>
        </w:rPr>
        <w:t>Approved by NICE quality assurance lead</w:t>
      </w:r>
      <w:r>
        <w:rPr>
          <w:rFonts w:cs="Arial"/>
        </w:rPr>
        <w:t>:</w:t>
      </w:r>
      <w:r w:rsidR="00500903">
        <w:rPr>
          <w:rFonts w:cs="Arial"/>
        </w:rPr>
        <w:t xml:space="preserve"> Mark Minchin</w:t>
      </w:r>
    </w:p>
    <w:p w14:paraId="1EEC9001" w14:textId="43AFE1B2" w:rsidR="00506AA0" w:rsidRDefault="00506AA0" w:rsidP="00506AA0">
      <w:pPr>
        <w:pStyle w:val="Paragraphnonumbers"/>
        <w:rPr>
          <w:rFonts w:cs="Arial"/>
        </w:rPr>
      </w:pPr>
      <w:r w:rsidRPr="002F6C0A">
        <w:rPr>
          <w:rFonts w:cs="Arial"/>
        </w:rPr>
        <w:t>Date</w:t>
      </w:r>
      <w:r>
        <w:rPr>
          <w:rFonts w:cs="Arial"/>
        </w:rPr>
        <w:t>:</w:t>
      </w:r>
      <w:r w:rsidR="006D5C23">
        <w:rPr>
          <w:rFonts w:cs="Arial"/>
        </w:rPr>
        <w:t>10/03/22</w:t>
      </w:r>
    </w:p>
    <w:p w14:paraId="4D7237D0" w14:textId="4AF7757D" w:rsidR="009B0AB5" w:rsidRPr="002F6C0A" w:rsidRDefault="009B0AB5" w:rsidP="00506AA0">
      <w:pPr>
        <w:pStyle w:val="Paragraphnonumbers"/>
        <w:rPr>
          <w:rFonts w:cs="Arial"/>
        </w:rPr>
      </w:pPr>
      <w:r w:rsidRPr="002F6C0A">
        <w:rPr>
          <w:rStyle w:val="NICEnormalChar"/>
          <w:rFonts w:cs="Arial"/>
        </w:rPr>
        <w:t xml:space="preserve">© NICE </w:t>
      </w:r>
      <w:r w:rsidRPr="009B0AB5">
        <w:rPr>
          <w:rStyle w:val="NICEnormalChar"/>
          <w:rFonts w:cs="Arial"/>
        </w:rPr>
        <w:t>2022.</w:t>
      </w:r>
      <w:r w:rsidRPr="002F6C0A">
        <w:rPr>
          <w:rStyle w:val="NICEnormalChar"/>
          <w:rFonts w:cs="Arial"/>
        </w:rPr>
        <w:t xml:space="preserve"> All rights reserved. Subject to </w:t>
      </w:r>
      <w:hyperlink r:id="rId11" w:anchor="notice-of-rights" w:history="1">
        <w:r w:rsidRPr="002F6C0A">
          <w:rPr>
            <w:rStyle w:val="Hyperlink"/>
            <w:rFonts w:cs="Arial"/>
          </w:rPr>
          <w:t>Notice of rights</w:t>
        </w:r>
      </w:hyperlink>
      <w:r w:rsidRPr="002F6C0A">
        <w:rPr>
          <w:rStyle w:val="NICEnormalChar"/>
          <w:rFonts w:cs="Arial"/>
        </w:rPr>
        <w:t>.</w:t>
      </w:r>
    </w:p>
    <w:p w14:paraId="45595313" w14:textId="77777777" w:rsidR="00506AA0" w:rsidRPr="00506AA0" w:rsidRDefault="00506AA0" w:rsidP="00506AA0">
      <w:pPr>
        <w:pStyle w:val="NICEnormal"/>
        <w:rPr>
          <w:lang w:eastAsia="en-GB"/>
        </w:rPr>
      </w:pPr>
    </w:p>
    <w:sectPr w:rsidR="00506AA0" w:rsidRPr="00506AA0" w:rsidSect="007D774B">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4D485" w14:textId="77777777" w:rsidR="00242941" w:rsidRDefault="00242941">
      <w:r>
        <w:separator/>
      </w:r>
    </w:p>
  </w:endnote>
  <w:endnote w:type="continuationSeparator" w:id="0">
    <w:p w14:paraId="7AB1D35F" w14:textId="77777777" w:rsidR="00242941" w:rsidRDefault="00242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3EDF7" w14:textId="77777777" w:rsidR="00BE0234" w:rsidRDefault="00BE0234">
    <w:pPr>
      <w:pStyle w:val="Footer"/>
      <w:jc w:val="center"/>
    </w:pPr>
    <w:r>
      <w:fldChar w:fldCharType="begin"/>
    </w:r>
    <w:r>
      <w:instrText xml:space="preserve"> PAGE   \* MERGEFORMAT </w:instrText>
    </w:r>
    <w:r>
      <w:fldChar w:fldCharType="separate"/>
    </w:r>
    <w:r w:rsidR="00B64119">
      <w:rPr>
        <w:noProof/>
      </w:rPr>
      <w:t>10</w:t>
    </w:r>
    <w:r>
      <w:rPr>
        <w:noProof/>
      </w:rPr>
      <w:fldChar w:fldCharType="end"/>
    </w:r>
  </w:p>
  <w:p w14:paraId="7B6CE602" w14:textId="77777777" w:rsidR="00BE0234" w:rsidRDefault="00BE02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57ED2" w14:textId="77777777" w:rsidR="00242941" w:rsidRDefault="00242941">
      <w:r>
        <w:separator/>
      </w:r>
    </w:p>
  </w:footnote>
  <w:footnote w:type="continuationSeparator" w:id="0">
    <w:p w14:paraId="42BD2ACB" w14:textId="77777777" w:rsidR="00242941" w:rsidRDefault="002429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70C17AB"/>
    <w:multiLevelType w:val="hybridMultilevel"/>
    <w:tmpl w:val="7EC4A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94D50BB"/>
    <w:multiLevelType w:val="multilevel"/>
    <w:tmpl w:val="AABEAB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B07211"/>
    <w:multiLevelType w:val="multilevel"/>
    <w:tmpl w:val="7A3821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30A44F23"/>
    <w:multiLevelType w:val="hybridMultilevel"/>
    <w:tmpl w:val="7ED67B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17264F"/>
    <w:multiLevelType w:val="multilevel"/>
    <w:tmpl w:val="DEA4C7F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4" w15:restartNumberingAfterBreak="0">
    <w:nsid w:val="4F1C36F6"/>
    <w:multiLevelType w:val="hybridMultilevel"/>
    <w:tmpl w:val="CF941BFE"/>
    <w:lvl w:ilvl="0" w:tplc="1EBA43F4">
      <w:start w:val="1"/>
      <w:numFmt w:val="bullet"/>
      <w:pStyle w:val="Table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BE6DDC"/>
    <w:multiLevelType w:val="multilevel"/>
    <w:tmpl w:val="C284B60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3564077"/>
    <w:multiLevelType w:val="hybridMultilevel"/>
    <w:tmpl w:val="B316C7C8"/>
    <w:lvl w:ilvl="0" w:tplc="195051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033744"/>
    <w:multiLevelType w:val="hybridMultilevel"/>
    <w:tmpl w:val="F15E62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18"/>
  </w:num>
  <w:num w:numId="3">
    <w:abstractNumId w:val="12"/>
  </w:num>
  <w:num w:numId="4">
    <w:abstractNumId w:val="13"/>
  </w:num>
  <w:num w:numId="5">
    <w:abstractNumId w:val="4"/>
  </w:num>
  <w:num w:numId="6">
    <w:abstractNumId w:val="6"/>
  </w:num>
  <w:num w:numId="7">
    <w:abstractNumId w:val="9"/>
  </w:num>
  <w:num w:numId="8">
    <w:abstractNumId w:val="0"/>
  </w:num>
  <w:num w:numId="9">
    <w:abstractNumId w:val="7"/>
  </w:num>
  <w:num w:numId="10">
    <w:abstractNumId w:val="19"/>
  </w:num>
  <w:num w:numId="11">
    <w:abstractNumId w:val="3"/>
  </w:num>
  <w:num w:numId="12">
    <w:abstractNumId w:val="11"/>
  </w:num>
  <w:num w:numId="13">
    <w:abstractNumId w:val="8"/>
  </w:num>
  <w:num w:numId="14">
    <w:abstractNumId w:val="15"/>
  </w:num>
  <w:num w:numId="15">
    <w:abstractNumId w:val="5"/>
  </w:num>
  <w:num w:numId="16">
    <w:abstractNumId w:val="14"/>
  </w:num>
  <w:num w:numId="17">
    <w:abstractNumId w:val="20"/>
  </w:num>
  <w:num w:numId="18">
    <w:abstractNumId w:val="16"/>
  </w:num>
  <w:num w:numId="19">
    <w:abstractNumId w:val="1"/>
  </w:num>
  <w:num w:numId="20">
    <w:abstractNumId w:val="14"/>
  </w:num>
  <w:num w:numId="21">
    <w:abstractNumId w:val="14"/>
  </w:num>
  <w:num w:numId="22">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941"/>
    <w:rsid w:val="000119FB"/>
    <w:rsid w:val="00016FE8"/>
    <w:rsid w:val="00096943"/>
    <w:rsid w:val="000A1EC0"/>
    <w:rsid w:val="000C5F9C"/>
    <w:rsid w:val="000E4A3A"/>
    <w:rsid w:val="00101F34"/>
    <w:rsid w:val="001109EA"/>
    <w:rsid w:val="00161AA0"/>
    <w:rsid w:val="00166A68"/>
    <w:rsid w:val="001715EB"/>
    <w:rsid w:val="00194C34"/>
    <w:rsid w:val="001B0506"/>
    <w:rsid w:val="001C0D84"/>
    <w:rsid w:val="001F3CDB"/>
    <w:rsid w:val="002041D8"/>
    <w:rsid w:val="00235CAB"/>
    <w:rsid w:val="00242941"/>
    <w:rsid w:val="00262539"/>
    <w:rsid w:val="002D52D7"/>
    <w:rsid w:val="002F6C0A"/>
    <w:rsid w:val="0031664C"/>
    <w:rsid w:val="003330E6"/>
    <w:rsid w:val="00362226"/>
    <w:rsid w:val="00377414"/>
    <w:rsid w:val="003C36AC"/>
    <w:rsid w:val="003D02A7"/>
    <w:rsid w:val="00410EE5"/>
    <w:rsid w:val="004331E2"/>
    <w:rsid w:val="0045049B"/>
    <w:rsid w:val="004519B2"/>
    <w:rsid w:val="00461997"/>
    <w:rsid w:val="004820E9"/>
    <w:rsid w:val="0048361F"/>
    <w:rsid w:val="004A4E6C"/>
    <w:rsid w:val="004B2657"/>
    <w:rsid w:val="004B514C"/>
    <w:rsid w:val="00500903"/>
    <w:rsid w:val="00506AA0"/>
    <w:rsid w:val="00507039"/>
    <w:rsid w:val="00526C07"/>
    <w:rsid w:val="0053387C"/>
    <w:rsid w:val="00533DCF"/>
    <w:rsid w:val="0053730B"/>
    <w:rsid w:val="0055297E"/>
    <w:rsid w:val="00553AB1"/>
    <w:rsid w:val="00556322"/>
    <w:rsid w:val="005715F8"/>
    <w:rsid w:val="005860F4"/>
    <w:rsid w:val="005C051F"/>
    <w:rsid w:val="005C762E"/>
    <w:rsid w:val="005D098C"/>
    <w:rsid w:val="00603E56"/>
    <w:rsid w:val="0060662A"/>
    <w:rsid w:val="00614BDA"/>
    <w:rsid w:val="006331B4"/>
    <w:rsid w:val="006343F3"/>
    <w:rsid w:val="00642906"/>
    <w:rsid w:val="00677F60"/>
    <w:rsid w:val="006A721F"/>
    <w:rsid w:val="006B5B04"/>
    <w:rsid w:val="006D583E"/>
    <w:rsid w:val="006D5C23"/>
    <w:rsid w:val="006D73F1"/>
    <w:rsid w:val="0070433D"/>
    <w:rsid w:val="00705A83"/>
    <w:rsid w:val="00711810"/>
    <w:rsid w:val="00732519"/>
    <w:rsid w:val="00795FF9"/>
    <w:rsid w:val="007A174B"/>
    <w:rsid w:val="007A4EEE"/>
    <w:rsid w:val="007C3C27"/>
    <w:rsid w:val="007D5172"/>
    <w:rsid w:val="007D774B"/>
    <w:rsid w:val="00837D68"/>
    <w:rsid w:val="008505C3"/>
    <w:rsid w:val="00862C0C"/>
    <w:rsid w:val="008D6069"/>
    <w:rsid w:val="008D7568"/>
    <w:rsid w:val="008E7585"/>
    <w:rsid w:val="008F4DC4"/>
    <w:rsid w:val="00916F55"/>
    <w:rsid w:val="00923068"/>
    <w:rsid w:val="00926450"/>
    <w:rsid w:val="0094366C"/>
    <w:rsid w:val="00953ADF"/>
    <w:rsid w:val="00983D76"/>
    <w:rsid w:val="009A2353"/>
    <w:rsid w:val="009B0AB5"/>
    <w:rsid w:val="009B2C74"/>
    <w:rsid w:val="009B621A"/>
    <w:rsid w:val="009C45D9"/>
    <w:rsid w:val="009C4B6B"/>
    <w:rsid w:val="009C7E0B"/>
    <w:rsid w:val="009D1304"/>
    <w:rsid w:val="00A06657"/>
    <w:rsid w:val="00A36837"/>
    <w:rsid w:val="00A578F9"/>
    <w:rsid w:val="00A6513B"/>
    <w:rsid w:val="00A86D3D"/>
    <w:rsid w:val="00AA545A"/>
    <w:rsid w:val="00AB2948"/>
    <w:rsid w:val="00AB39FA"/>
    <w:rsid w:val="00AC0575"/>
    <w:rsid w:val="00AC1A64"/>
    <w:rsid w:val="00AD6933"/>
    <w:rsid w:val="00AD6B7B"/>
    <w:rsid w:val="00AE04EA"/>
    <w:rsid w:val="00B075AF"/>
    <w:rsid w:val="00B10819"/>
    <w:rsid w:val="00B32DC0"/>
    <w:rsid w:val="00B35F76"/>
    <w:rsid w:val="00B60D70"/>
    <w:rsid w:val="00B64119"/>
    <w:rsid w:val="00B94668"/>
    <w:rsid w:val="00BB047B"/>
    <w:rsid w:val="00BB6398"/>
    <w:rsid w:val="00BC0E86"/>
    <w:rsid w:val="00BC548E"/>
    <w:rsid w:val="00BD0372"/>
    <w:rsid w:val="00BD62F0"/>
    <w:rsid w:val="00BE0234"/>
    <w:rsid w:val="00BF5B41"/>
    <w:rsid w:val="00C04271"/>
    <w:rsid w:val="00C139CA"/>
    <w:rsid w:val="00C15960"/>
    <w:rsid w:val="00C378E9"/>
    <w:rsid w:val="00C51429"/>
    <w:rsid w:val="00C569F4"/>
    <w:rsid w:val="00C66B60"/>
    <w:rsid w:val="00C875A0"/>
    <w:rsid w:val="00CA3397"/>
    <w:rsid w:val="00CB65F0"/>
    <w:rsid w:val="00D3612A"/>
    <w:rsid w:val="00D37703"/>
    <w:rsid w:val="00D37F25"/>
    <w:rsid w:val="00D41D3A"/>
    <w:rsid w:val="00D52923"/>
    <w:rsid w:val="00D62836"/>
    <w:rsid w:val="00D66D18"/>
    <w:rsid w:val="00D85AF7"/>
    <w:rsid w:val="00D97B5E"/>
    <w:rsid w:val="00DC0120"/>
    <w:rsid w:val="00DD7950"/>
    <w:rsid w:val="00DE643F"/>
    <w:rsid w:val="00DF06B4"/>
    <w:rsid w:val="00E15EAA"/>
    <w:rsid w:val="00E32307"/>
    <w:rsid w:val="00E40B38"/>
    <w:rsid w:val="00E4622C"/>
    <w:rsid w:val="00E46571"/>
    <w:rsid w:val="00E51FFB"/>
    <w:rsid w:val="00E5693A"/>
    <w:rsid w:val="00E61E5A"/>
    <w:rsid w:val="00E92859"/>
    <w:rsid w:val="00E95D7A"/>
    <w:rsid w:val="00EA46FA"/>
    <w:rsid w:val="00EA660F"/>
    <w:rsid w:val="00EB14B8"/>
    <w:rsid w:val="00EF758D"/>
    <w:rsid w:val="00F03671"/>
    <w:rsid w:val="00F16F47"/>
    <w:rsid w:val="00F26A9F"/>
    <w:rsid w:val="00F26E68"/>
    <w:rsid w:val="00F37BC1"/>
    <w:rsid w:val="00F81470"/>
    <w:rsid w:val="00FA5674"/>
    <w:rsid w:val="00FB5C06"/>
    <w:rsid w:val="00FB7F66"/>
    <w:rsid w:val="00FD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74165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footnote text" w:locked="0"/>
    <w:lsdException w:name="annotation text" w:locked="0"/>
    <w:lsdException w:name="header" w:locked="0" w:uiPriority="99"/>
    <w:lsdException w:name="footer" w:locked="0" w:uiPriority="99"/>
    <w:lsdException w:name="caption" w:semiHidden="1" w:unhideWhenUsed="1" w:qFormat="1"/>
    <w:lsdException w:name="footnote reference" w:locked="0"/>
    <w:lsdException w:name="annotation reference" w:locked="0"/>
    <w:lsdException w:name="line number" w:locked="0"/>
    <w:lsdException w:name="page number" w:locked="0"/>
    <w:lsdException w:name="Title" w:locked="0" w:qFormat="1"/>
    <w:lsdException w:name="Default Paragraph Font" w:locked="0"/>
    <w:lsdException w:name="Subtitle" w:qFormat="1"/>
    <w:lsdException w:name="Hyperlink" w:locked="0"/>
    <w:lsdException w:name="FollowedHyperlink" w:locked="0"/>
    <w:lsdException w:name="Strong" w:qFormat="1"/>
    <w:lsdException w:name="Emphasis" w:qFormat="1"/>
    <w:lsdException w:name="Document Map" w:locked="0"/>
    <w:lsdException w:name="HTML Top of Form" w:locked="0"/>
    <w:lsdException w:name="HTML Bottom of Form" w:locked="0"/>
    <w:lsdException w:name="HTML Keyboard"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0"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E0234"/>
    <w:rPr>
      <w:sz w:val="24"/>
      <w:szCs w:val="24"/>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qFormat/>
    <w:rsid w:val="0053730B"/>
    <w:pPr>
      <w:keepNext/>
      <w:spacing w:before="240" w:after="60"/>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FA5674"/>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D37703"/>
    <w:rPr>
      <w:rFonts w:ascii="Arial" w:hAnsi="Arial" w:cs="Arial"/>
      <w:b/>
      <w:bCs/>
      <w:i/>
      <w:iCs/>
      <w:sz w:val="28"/>
      <w:szCs w:val="28"/>
      <w:lang w:val="en-US" w:eastAsia="en-US" w:bidi="ar-SA"/>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BB047B"/>
    <w:pPr>
      <w:keepNext/>
      <w:spacing w:before="240" w:after="240"/>
      <w:jc w:val="center"/>
      <w:outlineLvl w:val="0"/>
    </w:pPr>
    <w:rPr>
      <w:rFonts w:ascii="Arial" w:hAnsi="Arial" w:cs="Arial"/>
      <w:b/>
      <w:bCs/>
      <w:kern w:val="28"/>
      <w:sz w:val="40"/>
      <w:szCs w:val="32"/>
    </w:rPr>
  </w:style>
  <w:style w:type="paragraph" w:customStyle="1" w:styleId="Title2">
    <w:name w:val="Title 2"/>
    <w:basedOn w:val="Title"/>
    <w:rsid w:val="005C762E"/>
    <w:rPr>
      <w:sz w:val="32"/>
    </w:rPr>
  </w:style>
  <w:style w:type="paragraph" w:customStyle="1" w:styleId="Numberedheading1">
    <w:name w:val="Numbered heading 1"/>
    <w:basedOn w:val="Heading1"/>
    <w:next w:val="NICEnormal"/>
    <w:link w:val="Numberedheading1CharChar"/>
    <w:rsid w:val="00F26E68"/>
    <w:pPr>
      <w:numPr>
        <w:numId w:val="7"/>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rPr>
  </w:style>
  <w:style w:type="paragraph" w:customStyle="1" w:styleId="Numberedheading2">
    <w:name w:val="Numbered heading 2"/>
    <w:basedOn w:val="Heading2"/>
    <w:next w:val="NICEnormal"/>
    <w:link w:val="Numberedheading2Char"/>
    <w:rsid w:val="00F26E68"/>
    <w:pPr>
      <w:numPr>
        <w:ilvl w:val="1"/>
        <w:numId w:val="7"/>
      </w:numPr>
    </w:pPr>
  </w:style>
  <w:style w:type="character" w:customStyle="1" w:styleId="Numberedheading2Char">
    <w:name w:val="Numbered heading 2 Char"/>
    <w:basedOn w:val="Heading2Char"/>
    <w:link w:val="Numberedheading2"/>
    <w:rsid w:val="00D37703"/>
    <w:rPr>
      <w:rFonts w:ascii="Arial" w:hAnsi="Arial" w:cs="Arial"/>
      <w:b/>
      <w:bCs/>
      <w:i/>
      <w:iCs/>
      <w:sz w:val="28"/>
      <w:szCs w:val="28"/>
      <w:lang w:val="en-US" w:eastAsia="en-US" w:bidi="ar-SA"/>
    </w:rPr>
  </w:style>
  <w:style w:type="paragraph" w:customStyle="1" w:styleId="Numberedlevel4text">
    <w:name w:val="Numbered level 4 text"/>
    <w:basedOn w:val="NICEnormal"/>
    <w:next w:val="NICEnormal"/>
    <w:locked/>
    <w:rsid w:val="00F26E68"/>
    <w:pPr>
      <w:numPr>
        <w:ilvl w:val="3"/>
        <w:numId w:val="7"/>
      </w:numPr>
    </w:pPr>
  </w:style>
  <w:style w:type="paragraph" w:customStyle="1" w:styleId="Numberedlevel3text">
    <w:name w:val="Numbered level 3 text"/>
    <w:basedOn w:val="Normal"/>
    <w:locked/>
    <w:rsid w:val="004B2657"/>
    <w:pPr>
      <w:keepNext/>
      <w:numPr>
        <w:ilvl w:val="2"/>
        <w:numId w:val="7"/>
      </w:numPr>
      <w:spacing w:after="240" w:line="360" w:lineRule="auto"/>
      <w:outlineLvl w:val="2"/>
    </w:pPr>
    <w:rPr>
      <w:rFonts w:ascii="Arial" w:hAnsi="Arial" w:cs="Arial"/>
      <w:bCs/>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8"/>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Bulletleft1last">
    <w:name w:val="Bullet left 1 last"/>
    <w:basedOn w:val="NICEnormal"/>
    <w:rsid w:val="00953ADF"/>
    <w:pPr>
      <w:numPr>
        <w:numId w:val="6"/>
      </w:numPr>
    </w:pPr>
    <w:rPr>
      <w:rFonts w:cs="Arial"/>
    </w:rPr>
  </w:style>
  <w:style w:type="paragraph" w:styleId="Header">
    <w:name w:val="header"/>
    <w:basedOn w:val="NICEnormalsinglespacing"/>
    <w:link w:val="HeaderChar"/>
    <w:uiPriority w:val="99"/>
    <w:rsid w:val="0053387C"/>
    <w:pPr>
      <w:tabs>
        <w:tab w:val="center" w:pos="4153"/>
        <w:tab w:val="right" w:pos="8306"/>
      </w:tabs>
    </w:pPr>
  </w:style>
  <w:style w:type="paragraph" w:styleId="Footer">
    <w:name w:val="footer"/>
    <w:basedOn w:val="NICEnormalsinglespacing"/>
    <w:link w:val="FooterChar"/>
    <w:uiPriority w:val="99"/>
    <w:rsid w:val="00FA5674"/>
    <w:pPr>
      <w:tabs>
        <w:tab w:val="center" w:pos="4153"/>
        <w:tab w:val="right" w:pos="8306"/>
      </w:tabs>
      <w:spacing w:before="240" w:after="0"/>
    </w:pPr>
    <w:rPr>
      <w:sz w:val="20"/>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Paragraph">
    <w:name w:val="Paragraph"/>
    <w:basedOn w:val="Paragraphnonumbers"/>
    <w:uiPriority w:val="4"/>
    <w:qFormat/>
    <w:rsid w:val="00BE0234"/>
    <w:pPr>
      <w:numPr>
        <w:numId w:val="11"/>
      </w:numPr>
      <w:tabs>
        <w:tab w:val="left" w:pos="567"/>
      </w:tabs>
      <w:ind w:left="567" w:hanging="501"/>
    </w:pPr>
  </w:style>
  <w:style w:type="paragraph" w:customStyle="1" w:styleId="Tabletext">
    <w:name w:val="Table text"/>
    <w:basedOn w:val="NICEnormalsinglespacing"/>
    <w:rsid w:val="00BD0372"/>
    <w:pPr>
      <w:keepNext/>
      <w:spacing w:after="60"/>
    </w:pPr>
    <w:rPr>
      <w:sz w:val="22"/>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Guidanceissuedate">
    <w:name w:val="Guidance issue date"/>
    <w:basedOn w:val="NICEnormal"/>
    <w:qFormat/>
    <w:locked/>
    <w:rsid w:val="00EB14B8"/>
  </w:style>
  <w:style w:type="paragraph" w:customStyle="1" w:styleId="Documentissuedate">
    <w:name w:val="Document issue date"/>
    <w:basedOn w:val="Guidanceissuedate"/>
    <w:qFormat/>
    <w:locked/>
    <w:rsid w:val="00EB14B8"/>
  </w:style>
  <w:style w:type="character" w:customStyle="1" w:styleId="TitleChar">
    <w:name w:val="Title Char"/>
    <w:link w:val="Title"/>
    <w:rsid w:val="00BE0234"/>
    <w:rPr>
      <w:rFonts w:ascii="Arial" w:hAnsi="Arial" w:cs="Arial"/>
      <w:b/>
      <w:bCs/>
      <w:kern w:val="28"/>
      <w:sz w:val="40"/>
      <w:szCs w:val="32"/>
      <w:lang w:eastAsia="en-US"/>
    </w:rPr>
  </w:style>
  <w:style w:type="paragraph" w:customStyle="1" w:styleId="Bullets">
    <w:name w:val="Bullets"/>
    <w:basedOn w:val="Normal"/>
    <w:uiPriority w:val="5"/>
    <w:qFormat/>
    <w:locked/>
    <w:rsid w:val="00BE0234"/>
    <w:pPr>
      <w:numPr>
        <w:numId w:val="10"/>
      </w:numPr>
      <w:spacing w:after="120" w:line="276" w:lineRule="auto"/>
    </w:pPr>
    <w:rPr>
      <w:rFonts w:ascii="Arial" w:hAnsi="Arial"/>
    </w:rPr>
  </w:style>
  <w:style w:type="character" w:customStyle="1" w:styleId="HeaderChar">
    <w:name w:val="Header Char"/>
    <w:link w:val="Header"/>
    <w:uiPriority w:val="99"/>
    <w:rsid w:val="00BE0234"/>
    <w:rPr>
      <w:rFonts w:ascii="Arial" w:hAnsi="Arial"/>
      <w:sz w:val="24"/>
      <w:szCs w:val="24"/>
      <w:lang w:eastAsia="en-US"/>
    </w:rPr>
  </w:style>
  <w:style w:type="character" w:customStyle="1" w:styleId="FooterChar">
    <w:name w:val="Footer Char"/>
    <w:link w:val="Footer"/>
    <w:uiPriority w:val="99"/>
    <w:rsid w:val="00BE0234"/>
    <w:rPr>
      <w:rFonts w:ascii="Arial" w:hAnsi="Arial"/>
      <w:szCs w:val="24"/>
      <w:lang w:eastAsia="en-US"/>
    </w:rPr>
  </w:style>
  <w:style w:type="paragraph" w:customStyle="1" w:styleId="Paragraphnonumbers">
    <w:name w:val="Paragraph no numbers"/>
    <w:basedOn w:val="Normal"/>
    <w:uiPriority w:val="99"/>
    <w:qFormat/>
    <w:rsid w:val="00BE0234"/>
    <w:pPr>
      <w:spacing w:after="240" w:line="276" w:lineRule="auto"/>
    </w:pPr>
    <w:rPr>
      <w:rFonts w:ascii="Arial" w:hAnsi="Arial"/>
    </w:rPr>
  </w:style>
  <w:style w:type="paragraph" w:customStyle="1" w:styleId="Default">
    <w:name w:val="Default"/>
    <w:locked/>
    <w:rsid w:val="00BE0234"/>
    <w:pPr>
      <w:autoSpaceDE w:val="0"/>
      <w:autoSpaceDN w:val="0"/>
      <w:adjustRightInd w:val="0"/>
    </w:pPr>
    <w:rPr>
      <w:rFonts w:ascii="Calibri" w:hAnsi="Calibri" w:cs="Calibri"/>
      <w:color w:val="000000"/>
      <w:sz w:val="24"/>
      <w:szCs w:val="24"/>
    </w:rPr>
  </w:style>
  <w:style w:type="character" w:styleId="CommentReference">
    <w:name w:val="annotation reference"/>
    <w:rsid w:val="00BE0234"/>
    <w:rPr>
      <w:sz w:val="16"/>
      <w:szCs w:val="16"/>
    </w:rPr>
  </w:style>
  <w:style w:type="paragraph" w:styleId="CommentText">
    <w:name w:val="annotation text"/>
    <w:basedOn w:val="Normal"/>
    <w:link w:val="CommentTextChar"/>
    <w:rsid w:val="00BE0234"/>
    <w:rPr>
      <w:sz w:val="20"/>
      <w:szCs w:val="20"/>
    </w:rPr>
  </w:style>
  <w:style w:type="character" w:customStyle="1" w:styleId="CommentTextChar">
    <w:name w:val="Comment Text Char"/>
    <w:basedOn w:val="DefaultParagraphFont"/>
    <w:link w:val="CommentText"/>
    <w:rsid w:val="00BE0234"/>
  </w:style>
  <w:style w:type="character" w:styleId="Hyperlink">
    <w:name w:val="Hyperlink"/>
    <w:rsid w:val="00BE0234"/>
    <w:rPr>
      <w:color w:val="0000FF"/>
      <w:u w:val="single"/>
    </w:rPr>
  </w:style>
  <w:style w:type="table" w:styleId="Table3Deffects1">
    <w:name w:val="Table 3D effects 1"/>
    <w:basedOn w:val="TableNormal"/>
    <w:locked/>
    <w:rsid w:val="008D756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BalloonText">
    <w:name w:val="Balloon Text"/>
    <w:basedOn w:val="Normal"/>
    <w:link w:val="BalloonTextChar"/>
    <w:locked/>
    <w:rsid w:val="00BE0234"/>
    <w:rPr>
      <w:rFonts w:ascii="Segoe UI" w:hAnsi="Segoe UI" w:cs="Segoe UI"/>
      <w:sz w:val="18"/>
      <w:szCs w:val="18"/>
    </w:rPr>
  </w:style>
  <w:style w:type="character" w:customStyle="1" w:styleId="BalloonTextChar">
    <w:name w:val="Balloon Text Char"/>
    <w:basedOn w:val="DefaultParagraphFont"/>
    <w:link w:val="BalloonText"/>
    <w:rsid w:val="00BE0234"/>
    <w:rPr>
      <w:rFonts w:ascii="Segoe UI" w:hAnsi="Segoe UI" w:cs="Segoe UI"/>
      <w:sz w:val="18"/>
      <w:szCs w:val="18"/>
    </w:rPr>
  </w:style>
  <w:style w:type="paragraph" w:customStyle="1" w:styleId="Tablebullet">
    <w:name w:val="Table bullet"/>
    <w:basedOn w:val="Tabletext"/>
    <w:qFormat/>
    <w:rsid w:val="00E92859"/>
    <w:pPr>
      <w:numPr>
        <w:numId w:val="16"/>
      </w:numPr>
      <w:tabs>
        <w:tab w:val="left" w:pos="313"/>
      </w:tabs>
    </w:pPr>
  </w:style>
  <w:style w:type="table" w:styleId="TableGrid">
    <w:name w:val="Table Grid"/>
    <w:basedOn w:val="TableNormal"/>
    <w:rsid w:val="00E92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E92859"/>
    <w:rPr>
      <w:b/>
      <w:bCs/>
    </w:rPr>
  </w:style>
  <w:style w:type="character" w:customStyle="1" w:styleId="CommentSubjectChar">
    <w:name w:val="Comment Subject Char"/>
    <w:basedOn w:val="CommentTextChar"/>
    <w:link w:val="CommentSubject"/>
    <w:rsid w:val="00E92859"/>
    <w:rPr>
      <w:b/>
      <w:bCs/>
    </w:rPr>
  </w:style>
  <w:style w:type="character" w:customStyle="1" w:styleId="NICEnormalChar">
    <w:name w:val="NICE normal Char"/>
    <w:link w:val="NICEnormal"/>
    <w:rsid w:val="009B2C74"/>
    <w:rPr>
      <w:rFonts w:ascii="Arial" w:hAnsi="Arial"/>
      <w:sz w:val="24"/>
      <w:szCs w:val="24"/>
      <w:lang w:eastAsia="en-US"/>
    </w:rPr>
  </w:style>
  <w:style w:type="character" w:styleId="UnresolvedMention">
    <w:name w:val="Unresolved Mention"/>
    <w:basedOn w:val="DefaultParagraphFont"/>
    <w:uiPriority w:val="99"/>
    <w:semiHidden/>
    <w:unhideWhenUsed/>
    <w:rsid w:val="00B35F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qs18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terms-and-conditions" TargetMode="External"/><Relationship Id="rId5" Type="http://schemas.openxmlformats.org/officeDocument/2006/relationships/webSettings" Target="webSettings.xml"/><Relationship Id="rId10" Type="http://schemas.openxmlformats.org/officeDocument/2006/relationships/hyperlink" Target="https://www.nice.org.uk/guidance/qs147" TargetMode="External"/><Relationship Id="rId4" Type="http://schemas.openxmlformats.org/officeDocument/2006/relationships/settings" Target="settings.xml"/><Relationship Id="rId9" Type="http://schemas.openxmlformats.org/officeDocument/2006/relationships/hyperlink" Target="https://www.nice.org.uk/guidance/qs15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907FF-C728-4E05-B23F-494624649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681</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2021-08-03T10:41:00Z</dcterms:created>
  <dcterms:modified xsi:type="dcterms:W3CDTF">2022-03-10T16:09:00Z</dcterms:modified>
</cp:coreProperties>
</file>