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FD5C9" w14:textId="77777777" w:rsidR="005C4239" w:rsidRDefault="005C4239" w:rsidP="005C4239">
      <w:pPr>
        <w:pStyle w:val="Title"/>
      </w:pPr>
      <w:bookmarkStart w:id="0" w:name="Text1"/>
      <w:r>
        <w:t>NATIONAL INSTITUTE FOR HEALTH AND CARE EXCELLENCE</w:t>
      </w:r>
    </w:p>
    <w:bookmarkEnd w:id="0"/>
    <w:p w14:paraId="4760532A" w14:textId="77777777" w:rsidR="005859D5" w:rsidRDefault="005859D5" w:rsidP="001D4AC0">
      <w:pPr>
        <w:pStyle w:val="Title1"/>
      </w:pPr>
      <w:r>
        <w:t xml:space="preserve">Suspected cancer </w:t>
      </w:r>
    </w:p>
    <w:p w14:paraId="3AABBC40" w14:textId="26D7FF0D" w:rsidR="009C399D" w:rsidRPr="000C37A0" w:rsidRDefault="002B7354" w:rsidP="001D4AC0">
      <w:pPr>
        <w:pStyle w:val="Title1"/>
      </w:pPr>
      <w:r w:rsidRPr="000C37A0">
        <w:t xml:space="preserve">NICE </w:t>
      </w:r>
      <w:r w:rsidR="009C399D" w:rsidRPr="000C37A0">
        <w:t>quality standard</w:t>
      </w:r>
    </w:p>
    <w:p w14:paraId="6961B884" w14:textId="556349FF" w:rsidR="009C399D" w:rsidRPr="000C37A0" w:rsidRDefault="009C399D" w:rsidP="00C20FF4">
      <w:pPr>
        <w:pStyle w:val="Title2"/>
      </w:pPr>
      <w:r w:rsidRPr="000C37A0">
        <w:t xml:space="preserve">Draft for consultation </w:t>
      </w:r>
    </w:p>
    <w:p w14:paraId="7C8DC399" w14:textId="753AAAB4" w:rsidR="00BA5F37" w:rsidRDefault="00AE05BC" w:rsidP="009C399D">
      <w:pPr>
        <w:pStyle w:val="Guidanceissuedate"/>
        <w:rPr>
          <w:lang w:val="en-GB"/>
        </w:rPr>
      </w:pPr>
      <w:r>
        <w:rPr>
          <w:lang w:val="en-GB"/>
        </w:rPr>
        <w:t>30 June 2016</w:t>
      </w:r>
      <w:r w:rsidR="00290C44">
        <w:rPr>
          <w:lang w:val="en-GB"/>
        </w:rPr>
        <w:t xml:space="preserve"> (</w:t>
      </w:r>
      <w:r w:rsidR="00526FA8">
        <w:rPr>
          <w:lang w:val="en-GB"/>
        </w:rPr>
        <w:t>first published</w:t>
      </w:r>
      <w:r w:rsidR="00290C44">
        <w:rPr>
          <w:lang w:val="en-GB"/>
        </w:rPr>
        <w:t>)</w:t>
      </w:r>
    </w:p>
    <w:p w14:paraId="72B2B01E" w14:textId="679723EA" w:rsidR="00290C44" w:rsidRDefault="00290C44" w:rsidP="009C399D">
      <w:pPr>
        <w:pStyle w:val="Guidanceissuedate"/>
        <w:rPr>
          <w:lang w:val="en-GB"/>
        </w:rPr>
      </w:pPr>
      <w:r>
        <w:rPr>
          <w:lang w:val="en-GB"/>
        </w:rPr>
        <w:t>1</w:t>
      </w:r>
      <w:r w:rsidR="00C67357">
        <w:rPr>
          <w:lang w:val="en-GB"/>
        </w:rPr>
        <w:t>8</w:t>
      </w:r>
      <w:r>
        <w:rPr>
          <w:lang w:val="en-GB"/>
        </w:rPr>
        <w:t xml:space="preserve"> August 2023 (</w:t>
      </w:r>
      <w:r w:rsidR="00526FA8">
        <w:rPr>
          <w:lang w:val="en-GB"/>
        </w:rPr>
        <w:t>update consultation</w:t>
      </w:r>
      <w:r>
        <w:rPr>
          <w:lang w:val="en-GB"/>
        </w:rPr>
        <w:t>)</w:t>
      </w:r>
    </w:p>
    <w:tbl>
      <w:tblPr>
        <w:tblStyle w:val="PanelPrimary"/>
        <w:tblW w:w="0" w:type="auto"/>
        <w:tblLook w:val="0000" w:firstRow="0" w:lastRow="0" w:firstColumn="0" w:lastColumn="0" w:noHBand="0" w:noVBand="0"/>
        <w:tblDescription w:val="&#10;"/>
      </w:tblPr>
      <w:tblGrid>
        <w:gridCol w:w="8253"/>
      </w:tblGrid>
      <w:tr w:rsidR="00CB63FA" w14:paraId="196CE79D" w14:textId="77777777" w:rsidTr="006C3175">
        <w:tc>
          <w:tcPr>
            <w:tcW w:w="8253" w:type="dxa"/>
          </w:tcPr>
          <w:p w14:paraId="6595C8AE" w14:textId="56084FF6" w:rsidR="00CB63FA" w:rsidRDefault="00CB63FA" w:rsidP="00CB63FA">
            <w:pPr>
              <w:pStyle w:val="NICEnormal"/>
            </w:pPr>
            <w:r w:rsidRPr="00E57EE0">
              <w:rPr>
                <w:b/>
              </w:rPr>
              <w:t>This quality standard covers</w:t>
            </w:r>
            <w:r>
              <w:t xml:space="preserve"> </w:t>
            </w:r>
            <w:r w:rsidR="00B72A39" w:rsidRPr="00B72A39">
              <w:t>the recognition of and investigation for suspected cancer, and referral to specialist cancer services for adults, young people and children</w:t>
            </w:r>
            <w:r w:rsidR="00B72A39">
              <w:t>.</w:t>
            </w:r>
            <w:r w:rsidR="00B72A39" w:rsidRPr="00B72A39">
              <w:t xml:space="preserve"> </w:t>
            </w:r>
            <w:r w:rsidRPr="00B72A39">
              <w:t xml:space="preserve">It describes high-quality care in priority areas for improvement. </w:t>
            </w:r>
            <w:r w:rsidR="00B72A39">
              <w:t>It does not cover care from the point of diagnosis</w:t>
            </w:r>
            <w:r w:rsidR="00D109E6">
              <w:t xml:space="preserve"> onwards</w:t>
            </w:r>
            <w:r w:rsidR="00B72A39">
              <w:t xml:space="preserve">. </w:t>
            </w:r>
          </w:p>
          <w:p w14:paraId="3E409E0B" w14:textId="3B5C327E" w:rsidR="00ED5F64" w:rsidRDefault="00ED5F64" w:rsidP="00ED5F64">
            <w:pPr>
              <w:pStyle w:val="NICEnormal"/>
            </w:pPr>
            <w:r>
              <w:t xml:space="preserve">This quality standard will update and replace the existing quality standard on </w:t>
            </w:r>
            <w:hyperlink r:id="rId8" w:history="1">
              <w:r w:rsidR="00B72A39" w:rsidRPr="00B72A39">
                <w:rPr>
                  <w:rStyle w:val="Hyperlink"/>
                </w:rPr>
                <w:t>suspected cancer</w:t>
              </w:r>
            </w:hyperlink>
            <w:r w:rsidR="00B72A39">
              <w:t xml:space="preserve"> </w:t>
            </w:r>
            <w:r w:rsidRPr="00965E85">
              <w:t xml:space="preserve">(published </w:t>
            </w:r>
            <w:r w:rsidR="00D109E6">
              <w:t xml:space="preserve">June </w:t>
            </w:r>
            <w:r w:rsidR="00B72A39">
              <w:t>201</w:t>
            </w:r>
            <w:r w:rsidR="00D109E6">
              <w:t>6</w:t>
            </w:r>
            <w:r w:rsidR="00B72A39">
              <w:t xml:space="preserve">). </w:t>
            </w:r>
            <w:r>
              <w:t>The topic was identified for update following the annual review of quality standards. The review identified</w:t>
            </w:r>
            <w:r w:rsidR="00BE12C4">
              <w:t xml:space="preserve"> </w:t>
            </w:r>
            <w:r w:rsidR="00BE12C4" w:rsidRPr="00B72A39">
              <w:t>changes in the priority areas for improvement</w:t>
            </w:r>
            <w:r w:rsidR="00BE12C4">
              <w:t>.</w:t>
            </w:r>
            <w:r>
              <w:t xml:space="preserve"> </w:t>
            </w:r>
          </w:p>
          <w:p w14:paraId="6A8B2D97" w14:textId="77777777" w:rsidR="00ED5F64" w:rsidRDefault="00ED5F64" w:rsidP="00ED5F64">
            <w:pPr>
              <w:pStyle w:val="NICEnormal"/>
            </w:pPr>
            <w:r>
              <w:t xml:space="preserve">For more information </w:t>
            </w:r>
            <w:r w:rsidRPr="00BA5F37">
              <w:t xml:space="preserve">see </w:t>
            </w:r>
            <w:hyperlink r:id="rId9" w:history="1">
              <w:r w:rsidRPr="000B11AC">
                <w:rPr>
                  <w:rStyle w:val="Hyperlink"/>
                </w:rPr>
                <w:t>update information</w:t>
              </w:r>
            </w:hyperlink>
            <w:r>
              <w:t>.</w:t>
            </w:r>
          </w:p>
          <w:p w14:paraId="20167AAC" w14:textId="0DD5723B" w:rsidR="00CB63FA" w:rsidRPr="00BB32FB" w:rsidRDefault="00CB63FA" w:rsidP="00F63B34">
            <w:pPr>
              <w:pStyle w:val="NICEnormal"/>
            </w:pPr>
            <w:r w:rsidRPr="00B72A39">
              <w:t xml:space="preserve">This is the draft quality standard for consultation (from </w:t>
            </w:r>
            <w:r w:rsidR="00B72A39" w:rsidRPr="00B72A39">
              <w:t>1</w:t>
            </w:r>
            <w:r w:rsidR="008A548F">
              <w:t>8</w:t>
            </w:r>
            <w:r w:rsidR="00B72A39" w:rsidRPr="00B72A39">
              <w:t xml:space="preserve"> August 2023</w:t>
            </w:r>
            <w:r w:rsidRPr="00B72A39">
              <w:t xml:space="preserve"> to </w:t>
            </w:r>
            <w:r w:rsidR="00B72A39" w:rsidRPr="00B72A39">
              <w:t>1</w:t>
            </w:r>
            <w:r w:rsidR="008A548F">
              <w:t>8</w:t>
            </w:r>
            <w:r w:rsidR="00B72A39" w:rsidRPr="00B72A39">
              <w:t xml:space="preserve"> September 2023</w:t>
            </w:r>
            <w:r w:rsidRPr="00B72A39">
              <w:t xml:space="preserve">). The final quality standard is expected to publish in </w:t>
            </w:r>
            <w:r w:rsidR="00B72A39">
              <w:t>January 2024.</w:t>
            </w:r>
            <w:r>
              <w:t xml:space="preserve"> </w:t>
            </w:r>
          </w:p>
        </w:tc>
      </w:tr>
    </w:tbl>
    <w:p w14:paraId="01FE1E52" w14:textId="77777777" w:rsidR="00E57EE0" w:rsidRPr="003604BE" w:rsidRDefault="00E57EE0">
      <w:r>
        <w:br w:type="page"/>
      </w:r>
    </w:p>
    <w:p w14:paraId="3500471D" w14:textId="338E6CF8" w:rsidR="00B3395D" w:rsidRPr="00B3395D" w:rsidRDefault="00A14DDD" w:rsidP="00B3395D">
      <w:pPr>
        <w:pStyle w:val="Heading1"/>
      </w:pPr>
      <w:bookmarkStart w:id="1" w:name="_Quality_statements"/>
      <w:bookmarkEnd w:id="1"/>
      <w:r>
        <w:lastRenderedPageBreak/>
        <w:t>Q</w:t>
      </w:r>
      <w:r w:rsidR="009C399D">
        <w:t>uality statements</w:t>
      </w:r>
    </w:p>
    <w:p w14:paraId="6C7578D1" w14:textId="36E03380" w:rsidR="002B4AB8" w:rsidRPr="006951A9" w:rsidRDefault="00921899" w:rsidP="002B4AB8">
      <w:pPr>
        <w:pStyle w:val="NICEnormal"/>
      </w:pPr>
      <w:hyperlink w:anchor="_Quality_statement_1:" w:history="1">
        <w:r w:rsidR="009C399D" w:rsidRPr="00D109E6">
          <w:rPr>
            <w:rStyle w:val="Hyperlink"/>
          </w:rPr>
          <w:t>Statement 1</w:t>
        </w:r>
      </w:hyperlink>
      <w:r w:rsidR="009C399D" w:rsidRPr="00D109E6">
        <w:t xml:space="preserve"> </w:t>
      </w:r>
      <w:bookmarkStart w:id="2" w:name="_Hlk142049048"/>
      <w:bookmarkStart w:id="3" w:name="_Hlk141875767"/>
      <w:r w:rsidR="002B4AB8" w:rsidRPr="005859D5">
        <w:t>People with suspected cancer are given personalised information and support at all stages of the diagnostic pathway</w:t>
      </w:r>
      <w:r w:rsidR="002B4AB8">
        <w:t>, including communication on test results and safety netting</w:t>
      </w:r>
      <w:bookmarkEnd w:id="2"/>
      <w:r w:rsidR="002B4AB8">
        <w:t xml:space="preserve">. </w:t>
      </w:r>
      <w:r w:rsidR="002B4AB8" w:rsidRPr="006951A9">
        <w:rPr>
          <w:b/>
        </w:rPr>
        <w:t>[20</w:t>
      </w:r>
      <w:r w:rsidR="002B4AB8">
        <w:rPr>
          <w:b/>
        </w:rPr>
        <w:t>16</w:t>
      </w:r>
      <w:r w:rsidR="002B4AB8" w:rsidRPr="006951A9">
        <w:rPr>
          <w:b/>
        </w:rPr>
        <w:t>, updated 20</w:t>
      </w:r>
      <w:r w:rsidR="002B4AB8">
        <w:rPr>
          <w:b/>
        </w:rPr>
        <w:t>23</w:t>
      </w:r>
      <w:r w:rsidR="002B4AB8" w:rsidRPr="006951A9">
        <w:rPr>
          <w:b/>
        </w:rPr>
        <w:t>]</w:t>
      </w:r>
      <w:r w:rsidR="002B4AB8" w:rsidRPr="006951A9">
        <w:t xml:space="preserve"> </w:t>
      </w:r>
      <w:bookmarkEnd w:id="3"/>
    </w:p>
    <w:p w14:paraId="0C58A983" w14:textId="0838B3F4" w:rsidR="002B4AB8" w:rsidRPr="002B4AB8" w:rsidRDefault="00921899" w:rsidP="002B4AB8">
      <w:pPr>
        <w:pStyle w:val="NICEnormal"/>
      </w:pPr>
      <w:hyperlink w:anchor="_Quality_statement_2:" w:history="1">
        <w:r w:rsidR="009C399D" w:rsidRPr="00AD2882">
          <w:rPr>
            <w:rStyle w:val="Hyperlink"/>
          </w:rPr>
          <w:t>Statemen</w:t>
        </w:r>
        <w:r w:rsidR="007D23BD" w:rsidRPr="00AD2882">
          <w:rPr>
            <w:rStyle w:val="Hyperlink"/>
          </w:rPr>
          <w:t>t 2</w:t>
        </w:r>
      </w:hyperlink>
      <w:r w:rsidR="009C399D" w:rsidRPr="000C37A0">
        <w:t xml:space="preserve"> </w:t>
      </w:r>
      <w:bookmarkStart w:id="4" w:name="_Hlk142049067"/>
      <w:bookmarkStart w:id="5" w:name="_Hlk141875852"/>
      <w:r w:rsidR="002B4AB8" w:rsidRPr="002B4AB8">
        <w:t>People needing urgent referral for suspected cancer with non-site-specific symptoms are placed on a non-specific symptoms pathway</w:t>
      </w:r>
      <w:bookmarkEnd w:id="4"/>
      <w:r w:rsidR="002B4AB8" w:rsidRPr="002B4AB8">
        <w:t xml:space="preserve">. </w:t>
      </w:r>
      <w:r w:rsidR="002B4AB8" w:rsidRPr="002B4AB8">
        <w:rPr>
          <w:b/>
        </w:rPr>
        <w:t>[new 2023]</w:t>
      </w:r>
      <w:bookmarkEnd w:id="5"/>
    </w:p>
    <w:p w14:paraId="39C5C8A6" w14:textId="3404A0D9" w:rsidR="00F4141A" w:rsidRPr="00F4141A" w:rsidRDefault="00921899" w:rsidP="00F4141A">
      <w:pPr>
        <w:pStyle w:val="NICEnormal"/>
      </w:pPr>
      <w:hyperlink w:anchor="_Quality_statement_3:" w:history="1">
        <w:r w:rsidR="00E57EE0" w:rsidRPr="00AD2882">
          <w:rPr>
            <w:rStyle w:val="Hyperlink"/>
          </w:rPr>
          <w:t>Statement 3</w:t>
        </w:r>
      </w:hyperlink>
      <w:r w:rsidR="00E57EE0" w:rsidRPr="000C37A0">
        <w:t xml:space="preserve"> </w:t>
      </w:r>
      <w:bookmarkStart w:id="6" w:name="_Hlk142049149"/>
      <w:bookmarkStart w:id="7" w:name="_Hlk141875879"/>
      <w:r w:rsidR="00F4141A" w:rsidRPr="00F4141A">
        <w:t xml:space="preserve">GP practices are able to order diagnostic </w:t>
      </w:r>
      <w:r w:rsidR="0012082F">
        <w:t xml:space="preserve">imaging tests </w:t>
      </w:r>
      <w:r w:rsidR="00BE12C4">
        <w:t xml:space="preserve">directly </w:t>
      </w:r>
      <w:r w:rsidR="00F4141A" w:rsidRPr="00F4141A">
        <w:t xml:space="preserve">for </w:t>
      </w:r>
      <w:r w:rsidR="007B366B">
        <w:t>adults</w:t>
      </w:r>
      <w:r w:rsidR="007B366B" w:rsidRPr="00F4141A">
        <w:t xml:space="preserve"> </w:t>
      </w:r>
      <w:r w:rsidR="00F4141A" w:rsidRPr="00F4141A">
        <w:t>with concerning symptoms who do not meet the criteria for an urgent referral</w:t>
      </w:r>
      <w:bookmarkEnd w:id="6"/>
      <w:r w:rsidR="00F341B9">
        <w:t>.</w:t>
      </w:r>
      <w:r w:rsidR="00F4141A" w:rsidRPr="00F4141A">
        <w:t xml:space="preserve"> </w:t>
      </w:r>
      <w:r w:rsidR="00F4141A" w:rsidRPr="00A7057A" w:rsidDel="00DA279A">
        <w:rPr>
          <w:b/>
          <w:bCs/>
        </w:rPr>
        <w:t>[</w:t>
      </w:r>
      <w:r w:rsidR="00F4141A" w:rsidRPr="00A7057A">
        <w:rPr>
          <w:b/>
          <w:bCs/>
        </w:rPr>
        <w:t>2016</w:t>
      </w:r>
      <w:r w:rsidR="00F4141A" w:rsidRPr="00F4141A">
        <w:rPr>
          <w:b/>
          <w:bCs/>
        </w:rPr>
        <w:t>, updated 2023]</w:t>
      </w:r>
    </w:p>
    <w:bookmarkEnd w:id="7"/>
    <w:p w14:paraId="528F2179" w14:textId="41C1137D" w:rsidR="00FA7507" w:rsidRDefault="006669F6" w:rsidP="007F7BE2">
      <w:pPr>
        <w:pStyle w:val="NICEnormal"/>
        <w:rPr>
          <w:b/>
          <w:bCs/>
        </w:rPr>
      </w:pPr>
      <w:r>
        <w:fldChar w:fldCharType="begin"/>
      </w:r>
      <w:r>
        <w:instrText>HYPERLINK \l "_Quality_statement_4:"</w:instrText>
      </w:r>
      <w:r>
        <w:fldChar w:fldCharType="separate"/>
      </w:r>
      <w:r w:rsidR="00AD2882" w:rsidRPr="00D33813">
        <w:rPr>
          <w:rStyle w:val="Hyperlink"/>
        </w:rPr>
        <w:t>Statement 4</w:t>
      </w:r>
      <w:r>
        <w:rPr>
          <w:rStyle w:val="Hyperlink"/>
        </w:rPr>
        <w:fldChar w:fldCharType="end"/>
      </w:r>
      <w:r w:rsidR="00AD2882" w:rsidRPr="000C37A0">
        <w:t xml:space="preserve"> </w:t>
      </w:r>
      <w:bookmarkStart w:id="8" w:name="_Hlk142049437"/>
      <w:bookmarkStart w:id="9" w:name="_Hlk141875892"/>
      <w:r w:rsidR="00496B9A" w:rsidRPr="00496B9A">
        <w:t>People with suspected cancer who meet the criteria for urgent referral are referred urgently via a straight-to-test Faster Diagnosis Standard pathway and have a diagnosis of cancer confirmed or excluded within 28 days of referral</w:t>
      </w:r>
      <w:bookmarkEnd w:id="8"/>
      <w:r w:rsidR="00496B9A">
        <w:t xml:space="preserve">. </w:t>
      </w:r>
      <w:r w:rsidR="002B4AB8" w:rsidRPr="002B4AB8">
        <w:rPr>
          <w:b/>
          <w:bCs/>
        </w:rPr>
        <w:t>[new 2023]</w:t>
      </w:r>
    </w:p>
    <w:bookmarkEnd w:id="9"/>
    <w:p w14:paraId="77AC45BB" w14:textId="46CB2125" w:rsidR="007F7BE2" w:rsidRPr="00FA7507" w:rsidRDefault="006669F6" w:rsidP="007F7BE2">
      <w:pPr>
        <w:pStyle w:val="NICEnormal"/>
      </w:pPr>
      <w:r>
        <w:fldChar w:fldCharType="begin"/>
      </w:r>
      <w:r>
        <w:instrText>HYPERLINK \l "_Update_information_2"</w:instrText>
      </w:r>
      <w:r>
        <w:fldChar w:fldCharType="separate"/>
      </w:r>
      <w:r w:rsidR="005427AB" w:rsidRPr="008C6564">
        <w:rPr>
          <w:rStyle w:val="Hyperlink"/>
        </w:rPr>
        <w:t>Statement</w:t>
      </w:r>
      <w:r w:rsidR="00E96297" w:rsidRPr="008C6564">
        <w:rPr>
          <w:rStyle w:val="Hyperlink"/>
        </w:rPr>
        <w:t xml:space="preserve"> 5</w:t>
      </w:r>
      <w:r>
        <w:rPr>
          <w:rStyle w:val="Hyperlink"/>
        </w:rPr>
        <w:fldChar w:fldCharType="end"/>
      </w:r>
      <w:r w:rsidR="005427AB" w:rsidRPr="00E96297">
        <w:t>:</w:t>
      </w:r>
      <w:r w:rsidR="005427AB">
        <w:t xml:space="preserve"> </w:t>
      </w:r>
      <w:bookmarkStart w:id="10" w:name="_Hlk142049586"/>
      <w:bookmarkStart w:id="11" w:name="_Hlk141875909"/>
      <w:r w:rsidR="007F7BE2" w:rsidRPr="002E565C">
        <w:t>Adults presenting in primary care with symptoms that suggest colorectal cancer (excluding anal or rectal masses, or anal ulceration) have a quantitative faecal immunochemical test (FIT) to guide referral</w:t>
      </w:r>
      <w:bookmarkEnd w:id="10"/>
      <w:r w:rsidR="007F7BE2" w:rsidRPr="002E565C">
        <w:t xml:space="preserve">. </w:t>
      </w:r>
      <w:r w:rsidR="007F7BE2" w:rsidRPr="002E565C">
        <w:rPr>
          <w:b/>
          <w:bCs/>
        </w:rPr>
        <w:t>[2016, updated 2023]</w:t>
      </w:r>
    </w:p>
    <w:bookmarkEnd w:id="11"/>
    <w:p w14:paraId="5AFF837D" w14:textId="655D09FC" w:rsidR="00526FA8" w:rsidRPr="00CF0ACA" w:rsidRDefault="006669F6" w:rsidP="00AD2882">
      <w:pPr>
        <w:pStyle w:val="NICEnormal"/>
      </w:pPr>
      <w:r>
        <w:fldChar w:fldCharType="begin"/>
      </w:r>
      <w:r>
        <w:instrText>HYPERLINK \l "_Quality_statement_6:"</w:instrText>
      </w:r>
      <w:r>
        <w:fldChar w:fldCharType="separate"/>
      </w:r>
      <w:r w:rsidR="00526FA8" w:rsidRPr="00CF0ACA">
        <w:rPr>
          <w:rStyle w:val="Hyperlink"/>
        </w:rPr>
        <w:t>Statement 6</w:t>
      </w:r>
      <w:r>
        <w:rPr>
          <w:rStyle w:val="Hyperlink"/>
        </w:rPr>
        <w:fldChar w:fldCharType="end"/>
      </w:r>
      <w:r w:rsidR="00526FA8" w:rsidRPr="00CF0ACA">
        <w:t xml:space="preserve"> </w:t>
      </w:r>
      <w:bookmarkStart w:id="12" w:name="_Hlk141875919"/>
      <w:r w:rsidR="00526FA8" w:rsidRPr="00CF0ACA">
        <w:t xml:space="preserve">Women aged 50 years or over reporting </w:t>
      </w:r>
      <w:r w:rsidR="00BE12C4">
        <w:t>1</w:t>
      </w:r>
      <w:r w:rsidR="00BE12C4" w:rsidRPr="00CF0ACA">
        <w:t xml:space="preserve"> </w:t>
      </w:r>
      <w:r w:rsidR="00526FA8" w:rsidRPr="00CF0ACA">
        <w:t>or more symptoms occurring persistently or frequently that suggest ovarian cancer are offered a CA125 test</w:t>
      </w:r>
      <w:r w:rsidR="00E9155D">
        <w:t>.</w:t>
      </w:r>
      <w:r w:rsidR="00526FA8" w:rsidRPr="00CF0ACA">
        <w:t xml:space="preserve"> </w:t>
      </w:r>
      <w:r w:rsidR="00526FA8" w:rsidRPr="00CF0ACA">
        <w:rPr>
          <w:b/>
          <w:bCs/>
        </w:rPr>
        <w:t>[2012]</w:t>
      </w:r>
    </w:p>
    <w:bookmarkEnd w:id="12"/>
    <w:p w14:paraId="3E869756" w14:textId="35656E4F" w:rsidR="00526FA8" w:rsidRPr="00C43FE3" w:rsidRDefault="006669F6" w:rsidP="00526FA8">
      <w:pPr>
        <w:pStyle w:val="NICEnormal"/>
      </w:pPr>
      <w:r>
        <w:fldChar w:fldCharType="begin"/>
      </w:r>
      <w:r>
        <w:instrText>HYPERLINK \l "_Quality_statement_7:"</w:instrText>
      </w:r>
      <w:r>
        <w:fldChar w:fldCharType="separate"/>
      </w:r>
      <w:r w:rsidR="00526FA8" w:rsidRPr="00CF0ACA">
        <w:rPr>
          <w:rStyle w:val="Hyperlink"/>
        </w:rPr>
        <w:t>Statement 7</w:t>
      </w:r>
      <w:r>
        <w:rPr>
          <w:rStyle w:val="Hyperlink"/>
        </w:rPr>
        <w:fldChar w:fldCharType="end"/>
      </w:r>
      <w:r w:rsidR="00526FA8" w:rsidRPr="00CF0ACA">
        <w:t xml:space="preserve"> </w:t>
      </w:r>
      <w:bookmarkStart w:id="13" w:name="_Hlk142050317"/>
      <w:bookmarkStart w:id="14" w:name="_Hlk141875934"/>
      <w:r w:rsidR="00526FA8" w:rsidRPr="00CF0ACA">
        <w:t>Women with raised CA125 have an ultrasound of their abdomen and pelvis within 2 weeks of receiving the CA125 test results</w:t>
      </w:r>
      <w:bookmarkEnd w:id="13"/>
      <w:r w:rsidR="00526FA8" w:rsidRPr="00CF0ACA">
        <w:t xml:space="preserve">. </w:t>
      </w:r>
      <w:bookmarkEnd w:id="14"/>
      <w:r w:rsidR="00526FA8" w:rsidRPr="00CF0ACA">
        <w:rPr>
          <w:b/>
          <w:bCs/>
        </w:rPr>
        <w:t>[2012]</w:t>
      </w:r>
    </w:p>
    <w:p w14:paraId="20BCE85D" w14:textId="59A08654" w:rsidR="00526FA8" w:rsidRDefault="00526FA8" w:rsidP="00526FA8">
      <w:pPr>
        <w:pStyle w:val="NICEnormal"/>
      </w:pPr>
      <w:r>
        <w:t xml:space="preserve">Statements from NICE’s quality standard on </w:t>
      </w:r>
      <w:hyperlink r:id="rId10" w:history="1">
        <w:r w:rsidRPr="00526FA8">
          <w:rPr>
            <w:rStyle w:val="Hyperlink"/>
          </w:rPr>
          <w:t>ovarian cancer</w:t>
        </w:r>
      </w:hyperlink>
      <w:r>
        <w:t xml:space="preserve"> </w:t>
      </w:r>
      <w:r w:rsidR="00BD4C9F">
        <w:t xml:space="preserve">are </w:t>
      </w:r>
      <w:r w:rsidR="004E1FC8">
        <w:t>cross-reference</w:t>
      </w:r>
      <w:r w:rsidR="00BD4C9F">
        <w:t>d</w:t>
      </w:r>
      <w:r w:rsidR="004E1FC8">
        <w:t xml:space="preserve"> </w:t>
      </w:r>
      <w:r w:rsidR="0058164F">
        <w:t>because</w:t>
      </w:r>
      <w:r>
        <w:t xml:space="preserve"> </w:t>
      </w:r>
      <w:r w:rsidR="0046454D">
        <w:t xml:space="preserve">the </w:t>
      </w:r>
      <w:r>
        <w:t xml:space="preserve">quality standards advisory committee </w:t>
      </w:r>
      <w:r w:rsidR="00F62E83">
        <w:t>prioritised site-specific quality improvement areas covered by existing quality statements for ovarian cancer</w:t>
      </w:r>
      <w:r>
        <w:t xml:space="preserve">. </w:t>
      </w:r>
    </w:p>
    <w:p w14:paraId="14E802DD" w14:textId="2D1084F1" w:rsidR="00C551AC" w:rsidRDefault="00C551AC" w:rsidP="00F71B73">
      <w:pPr>
        <w:pStyle w:val="NICEnormal"/>
      </w:pPr>
      <w:r w:rsidRPr="00C551AC">
        <w:t xml:space="preserve">Statements 6 and 7 are from our quality standard on ovarian cancer, which uses the term 'women'. The </w:t>
      </w:r>
      <w:r w:rsidR="00856923">
        <w:t>statements</w:t>
      </w:r>
      <w:r w:rsidRPr="00C551AC">
        <w:t xml:space="preserve"> also apply to trans men and non-binary people with </w:t>
      </w:r>
      <w:r w:rsidRPr="00C551AC">
        <w:lastRenderedPageBreak/>
        <w:t>some or all of the following female reproductive organs: ovaries, fallopian tubes and/or a uterus.</w:t>
      </w:r>
    </w:p>
    <w:p w14:paraId="7D5F9B59" w14:textId="77777777" w:rsidR="00C551AC" w:rsidRDefault="00C551AC">
      <w:pPr>
        <w:rPr>
          <w:rFonts w:ascii="Arial" w:hAnsi="Arial"/>
        </w:rPr>
      </w:pPr>
      <w:r>
        <w:br w:type="page"/>
      </w:r>
    </w:p>
    <w:tbl>
      <w:tblPr>
        <w:tblStyle w:val="PanelPrimary"/>
        <w:tblW w:w="0" w:type="auto"/>
        <w:tblLook w:val="0000" w:firstRow="0" w:lastRow="0" w:firstColumn="0" w:lastColumn="0" w:noHBand="0" w:noVBand="0"/>
        <w:tblDescription w:val="&#10;"/>
      </w:tblPr>
      <w:tblGrid>
        <w:gridCol w:w="8253"/>
      </w:tblGrid>
      <w:tr w:rsidR="00CB63FA" w14:paraId="308667F6" w14:textId="77777777" w:rsidTr="006C3175">
        <w:tc>
          <w:tcPr>
            <w:tcW w:w="8253" w:type="dxa"/>
          </w:tcPr>
          <w:p w14:paraId="23C2A457" w14:textId="77777777" w:rsidR="00CB63FA" w:rsidRPr="000C37A0" w:rsidRDefault="00CB63FA" w:rsidP="00CB63FA">
            <w:pPr>
              <w:pStyle w:val="Heading2"/>
            </w:pPr>
            <w:bookmarkStart w:id="15" w:name="_Hlk42788001"/>
            <w:r w:rsidRPr="000C37A0">
              <w:lastRenderedPageBreak/>
              <w:t xml:space="preserve">Questions for consultation </w:t>
            </w:r>
          </w:p>
          <w:p w14:paraId="6A77EC1D" w14:textId="77777777" w:rsidR="00CB63FA" w:rsidRPr="000C37A0" w:rsidRDefault="00CB63FA" w:rsidP="00CB63FA">
            <w:pPr>
              <w:pStyle w:val="Heading3"/>
            </w:pPr>
            <w:r w:rsidRPr="000C37A0">
              <w:t>Questions about the quality standard</w:t>
            </w:r>
          </w:p>
          <w:p w14:paraId="15AA10FE"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385AAECD" w14:textId="68AED14C" w:rsidR="00CB63FA" w:rsidRDefault="00CB63FA" w:rsidP="00CB63FA">
            <w:pPr>
              <w:pStyle w:val="NICEnormal"/>
            </w:pPr>
            <w:r w:rsidRPr="000C37A0">
              <w:rPr>
                <w:b/>
              </w:rPr>
              <w:t>Question 2</w:t>
            </w:r>
            <w:r w:rsidRPr="000C37A0">
              <w:t xml:space="preserve"> </w:t>
            </w:r>
            <w:r w:rsidR="00EB43BC" w:rsidRPr="00EB43BC">
              <w:t>Can data for the proposed quality measures be collected locally? Please include in your answer any data sources that can be used or reasons why data cannot be collected.</w:t>
            </w:r>
          </w:p>
          <w:p w14:paraId="09F0AFBD" w14:textId="77777777" w:rsidR="00CB63FA" w:rsidRPr="000C37A0"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7192A127" w14:textId="77777777" w:rsidR="00CB63FA" w:rsidRPr="000C37A0" w:rsidRDefault="00CB63FA" w:rsidP="00CB63FA">
            <w:pPr>
              <w:pStyle w:val="Heading3"/>
            </w:pPr>
            <w:r w:rsidRPr="000C37A0">
              <w:t xml:space="preserve">Questions about the individual quality statements </w:t>
            </w:r>
          </w:p>
          <w:p w14:paraId="4C11D140" w14:textId="77777777" w:rsidR="00900D3E" w:rsidRDefault="00CB63FA" w:rsidP="00CB63FA">
            <w:pPr>
              <w:pStyle w:val="Heading3"/>
              <w:rPr>
                <w:rFonts w:cs="Times New Roman"/>
                <w:b w:val="0"/>
                <w:bCs w:val="0"/>
              </w:rPr>
            </w:pPr>
            <w:r w:rsidRPr="00FA7507">
              <w:t xml:space="preserve">Question 4 </w:t>
            </w:r>
            <w:r w:rsidRPr="00900D3E">
              <w:rPr>
                <w:rFonts w:cs="Times New Roman"/>
                <w:b w:val="0"/>
                <w:bCs w:val="0"/>
              </w:rPr>
              <w:t>For draft quality statement</w:t>
            </w:r>
            <w:r w:rsidR="00FA7507" w:rsidRPr="00900D3E">
              <w:rPr>
                <w:rFonts w:cs="Times New Roman"/>
                <w:b w:val="0"/>
                <w:bCs w:val="0"/>
              </w:rPr>
              <w:t xml:space="preserve"> 1</w:t>
            </w:r>
            <w:r w:rsidR="00325DF0" w:rsidRPr="00900D3E">
              <w:rPr>
                <w:rFonts w:cs="Times New Roman"/>
                <w:b w:val="0"/>
                <w:bCs w:val="0"/>
              </w:rPr>
              <w:t xml:space="preserve">: </w:t>
            </w:r>
            <w:r w:rsidR="0015193C" w:rsidRPr="00900D3E">
              <w:rPr>
                <w:rFonts w:cs="Times New Roman"/>
                <w:b w:val="0"/>
                <w:bCs w:val="0"/>
              </w:rPr>
              <w:t>How is provision of safety netting advice being monitored in practice?</w:t>
            </w:r>
          </w:p>
          <w:p w14:paraId="4B0C948F" w14:textId="69AA79DC" w:rsidR="00CB63FA" w:rsidRDefault="00EF6F93" w:rsidP="00CB63FA">
            <w:pPr>
              <w:pStyle w:val="Heading3"/>
            </w:pPr>
            <w:r>
              <w:t>Implementing NICE guid</w:t>
            </w:r>
            <w:r w:rsidR="006D7D13">
              <w:t>elines</w:t>
            </w:r>
          </w:p>
          <w:p w14:paraId="3CAC13F5" w14:textId="71FCBABD" w:rsidR="00CB63FA" w:rsidRPr="00BB32FB" w:rsidRDefault="00CB63FA" w:rsidP="00CB63FA">
            <w:pPr>
              <w:pStyle w:val="NICEnormal"/>
            </w:pPr>
            <w:r w:rsidRPr="00E96396">
              <w:rPr>
                <w:b/>
              </w:rPr>
              <w:t xml:space="preserve">Question </w:t>
            </w:r>
            <w:r w:rsidR="0046454D">
              <w:rPr>
                <w:b/>
              </w:rPr>
              <w:t>5</w:t>
            </w:r>
            <w:r>
              <w:rPr>
                <w:b/>
              </w:rPr>
              <w:t xml:space="preserve"> </w:t>
            </w:r>
            <w:r w:rsidR="00EF6F93" w:rsidRPr="00EF6F93">
              <w:t>What are the challenges to implementing the NICE guidance underpinning this quality standard? Please say why and for whom. Please include any suggestions that could help users overcome these challenges (for example, existing practical resources or national initiatives).</w:t>
            </w:r>
          </w:p>
        </w:tc>
      </w:tr>
    </w:tbl>
    <w:p w14:paraId="2F4F068F" w14:textId="77777777" w:rsidR="00CB63FA" w:rsidRPr="00123D3F" w:rsidRDefault="00CB63FA" w:rsidP="00CB63FA">
      <w:pPr>
        <w:pStyle w:val="NICEnormal"/>
      </w:pPr>
    </w:p>
    <w:p w14:paraId="05BB6CA7" w14:textId="34E7A71B" w:rsidR="009C399D" w:rsidRPr="000C37A0" w:rsidRDefault="00275ED0" w:rsidP="00A40D68">
      <w:pPr>
        <w:pStyle w:val="Heading1"/>
      </w:pPr>
      <w:bookmarkStart w:id="16" w:name="_Quality_statement_1:"/>
      <w:bookmarkEnd w:id="16"/>
      <w:bookmarkEnd w:id="15"/>
      <w:r w:rsidRPr="000C37A0">
        <w:rPr>
          <w:rStyle w:val="NICEnormalChar"/>
        </w:rPr>
        <w:br w:type="page"/>
      </w:r>
      <w:r w:rsidR="009C399D" w:rsidRPr="000C37A0">
        <w:lastRenderedPageBreak/>
        <w:t xml:space="preserve">Quality statement 1: </w:t>
      </w:r>
      <w:r w:rsidR="005859D5">
        <w:t>Information and support</w:t>
      </w:r>
    </w:p>
    <w:p w14:paraId="205D3298" w14:textId="77777777" w:rsidR="009C399D" w:rsidRPr="000C37A0" w:rsidRDefault="009C399D" w:rsidP="00A40D68">
      <w:pPr>
        <w:pStyle w:val="Heading2"/>
      </w:pPr>
      <w:r w:rsidRPr="000C37A0">
        <w:t>Quality statement</w:t>
      </w:r>
    </w:p>
    <w:p w14:paraId="447021F8" w14:textId="3A5097FE" w:rsidR="009C399D" w:rsidRPr="006951A9" w:rsidRDefault="005859D5" w:rsidP="00CF3F24">
      <w:pPr>
        <w:pStyle w:val="NICEnormal"/>
      </w:pPr>
      <w:bookmarkStart w:id="17" w:name="_Hlk141160800"/>
      <w:r w:rsidRPr="005859D5">
        <w:t>People with suspected cancer are given personalised information and support at all stages of the diagnostic pathway</w:t>
      </w:r>
      <w:r w:rsidR="005945D1">
        <w:t xml:space="preserve">, including communication on test results and </w:t>
      </w:r>
      <w:r w:rsidR="00A30BFC">
        <w:t>safety netting</w:t>
      </w:r>
      <w:r w:rsidR="00A51E98">
        <w:t xml:space="preserve">. </w:t>
      </w:r>
      <w:r w:rsidR="00C67798" w:rsidRPr="006951A9">
        <w:rPr>
          <w:b/>
        </w:rPr>
        <w:t>[</w:t>
      </w:r>
      <w:r w:rsidR="00143468" w:rsidRPr="006951A9">
        <w:rPr>
          <w:b/>
        </w:rPr>
        <w:t>20</w:t>
      </w:r>
      <w:r w:rsidR="006951A9">
        <w:rPr>
          <w:b/>
        </w:rPr>
        <w:t>1</w:t>
      </w:r>
      <w:r w:rsidR="00D109E6">
        <w:rPr>
          <w:b/>
        </w:rPr>
        <w:t>6</w:t>
      </w:r>
      <w:r w:rsidR="00C67798" w:rsidRPr="006951A9">
        <w:rPr>
          <w:b/>
        </w:rPr>
        <w:t xml:space="preserve">, updated </w:t>
      </w:r>
      <w:r w:rsidR="00143468" w:rsidRPr="006951A9">
        <w:rPr>
          <w:b/>
        </w:rPr>
        <w:t>20</w:t>
      </w:r>
      <w:r w:rsidR="006951A9">
        <w:rPr>
          <w:b/>
        </w:rPr>
        <w:t>23</w:t>
      </w:r>
      <w:r w:rsidR="00C67798" w:rsidRPr="006951A9">
        <w:rPr>
          <w:b/>
        </w:rPr>
        <w:t>]</w:t>
      </w:r>
      <w:r w:rsidR="00C67798" w:rsidRPr="006951A9">
        <w:t xml:space="preserve"> </w:t>
      </w:r>
    </w:p>
    <w:bookmarkEnd w:id="17"/>
    <w:p w14:paraId="1CD3F9BE" w14:textId="77777777" w:rsidR="009C399D" w:rsidRPr="000C37A0" w:rsidRDefault="009C399D" w:rsidP="00614313">
      <w:pPr>
        <w:pStyle w:val="Heading2"/>
      </w:pPr>
      <w:r w:rsidRPr="000C37A0">
        <w:t xml:space="preserve">Rationale </w:t>
      </w:r>
    </w:p>
    <w:p w14:paraId="252FA38E" w14:textId="3FF5E333" w:rsidR="006951A9" w:rsidRDefault="006951A9" w:rsidP="00614313">
      <w:pPr>
        <w:pStyle w:val="NICEnormal"/>
      </w:pPr>
      <w:r>
        <w:t xml:space="preserve">Providing information to people with suspected cancer </w:t>
      </w:r>
      <w:r w:rsidR="00A11751">
        <w:t xml:space="preserve">helps </w:t>
      </w:r>
      <w:r w:rsidR="00EB0714">
        <w:t xml:space="preserve">to support </w:t>
      </w:r>
      <w:r w:rsidR="00BE12C4">
        <w:t xml:space="preserve">their </w:t>
      </w:r>
      <w:r w:rsidR="00EB0714">
        <w:t>understanding of the diagnostic process</w:t>
      </w:r>
      <w:r w:rsidR="006005D4">
        <w:t xml:space="preserve"> (up to the point of diagnosis)</w:t>
      </w:r>
      <w:r w:rsidR="00BE12C4">
        <w:t>,</w:t>
      </w:r>
      <w:r w:rsidR="00A11751">
        <w:t xml:space="preserve"> including what to expect</w:t>
      </w:r>
      <w:r w:rsidR="00194F10">
        <w:t xml:space="preserve">. </w:t>
      </w:r>
      <w:r w:rsidR="00EB0714">
        <w:t xml:space="preserve">Personalising the information </w:t>
      </w:r>
      <w:r w:rsidR="007657BA">
        <w:t>considers</w:t>
      </w:r>
      <w:r w:rsidR="00EB0714">
        <w:t xml:space="preserve"> each person’s needs and preferences so that </w:t>
      </w:r>
      <w:r w:rsidR="00A11751">
        <w:t xml:space="preserve">the content and method of delivery is </w:t>
      </w:r>
      <w:r w:rsidR="00EB0714">
        <w:t xml:space="preserve">meaningful to </w:t>
      </w:r>
      <w:r w:rsidR="00194F10">
        <w:t>the</w:t>
      </w:r>
      <w:r w:rsidR="00A11751">
        <w:t xml:space="preserve">m. </w:t>
      </w:r>
      <w:r w:rsidR="00C55CE1">
        <w:t xml:space="preserve">Personalised </w:t>
      </w:r>
      <w:r w:rsidR="00A11751">
        <w:t xml:space="preserve">information </w:t>
      </w:r>
      <w:r w:rsidR="00247368">
        <w:t xml:space="preserve">and support </w:t>
      </w:r>
      <w:r w:rsidR="00A11751">
        <w:t>also</w:t>
      </w:r>
      <w:r w:rsidR="00EB0FA4">
        <w:t xml:space="preserve"> </w:t>
      </w:r>
      <w:r w:rsidR="007657BA">
        <w:t>help</w:t>
      </w:r>
      <w:r w:rsidR="00526FA8">
        <w:t xml:space="preserve"> </w:t>
      </w:r>
      <w:r w:rsidR="00A11751">
        <w:t xml:space="preserve">people </w:t>
      </w:r>
      <w:r w:rsidR="00526FA8">
        <w:t xml:space="preserve">to formulate </w:t>
      </w:r>
      <w:r w:rsidR="00EB0FA4">
        <w:t>questions</w:t>
      </w:r>
      <w:r w:rsidR="00C55CE1">
        <w:t xml:space="preserve"> from the point of referral</w:t>
      </w:r>
      <w:r w:rsidR="008841FA">
        <w:t xml:space="preserve"> and supports shared decision making</w:t>
      </w:r>
      <w:r w:rsidR="00635B1B">
        <w:t xml:space="preserve">. </w:t>
      </w:r>
      <w:r w:rsidR="00DE4CB8">
        <w:t xml:space="preserve">Providing written information to people who have been offered safety netting </w:t>
      </w:r>
      <w:bookmarkStart w:id="18" w:name="_Hlk141441386"/>
      <w:r w:rsidR="00DE4CB8">
        <w:t xml:space="preserve">allows them to be aware of which symptoms to look out for and when they should return for re-evaluation.  </w:t>
      </w:r>
      <w:bookmarkEnd w:id="18"/>
    </w:p>
    <w:p w14:paraId="7FE30605" w14:textId="77777777" w:rsidR="009C399D" w:rsidRPr="000C37A0" w:rsidRDefault="009C399D" w:rsidP="00945D72">
      <w:pPr>
        <w:pStyle w:val="Heading2"/>
      </w:pPr>
      <w:r w:rsidRPr="000C37A0">
        <w:t xml:space="preserve">Quality </w:t>
      </w:r>
      <w:r w:rsidRPr="00945D72">
        <w:t>measur</w:t>
      </w:r>
      <w:r w:rsidR="0051659A" w:rsidRPr="00945D72">
        <w:t>es</w:t>
      </w:r>
    </w:p>
    <w:p w14:paraId="436AE4CD" w14:textId="77777777" w:rsidR="00CD3AAA" w:rsidRDefault="00CD3AAA" w:rsidP="001C5EC6">
      <w:pPr>
        <w:pStyle w:val="NICEnormal"/>
        <w:rPr>
          <w:color w:val="000000" w:themeColor="text1"/>
        </w:rPr>
      </w:pPr>
      <w:r w:rsidRPr="00011C9B">
        <w:rPr>
          <w:color w:val="000000" w:themeColor="text1"/>
        </w:rPr>
        <w:t>The following measures can be used to assess the quality of care or service provision specified in the statement. They are examples of how the statement can be measured</w:t>
      </w:r>
      <w:r w:rsidR="00011C9B">
        <w:rPr>
          <w:color w:val="000000" w:themeColor="text1"/>
        </w:rPr>
        <w:t>,</w:t>
      </w:r>
      <w:r w:rsidRPr="00011C9B">
        <w:rPr>
          <w:color w:val="000000" w:themeColor="text1"/>
        </w:rPr>
        <w:t xml:space="preserve"> and can be adapted and used flexibly.</w:t>
      </w:r>
      <w:r w:rsidRPr="00CD3AAA">
        <w:rPr>
          <w:color w:val="000000" w:themeColor="text1"/>
        </w:rPr>
        <w:t xml:space="preserve"> </w:t>
      </w:r>
    </w:p>
    <w:p w14:paraId="5768C8A1" w14:textId="5708B5D8" w:rsidR="00044E9C" w:rsidRPr="00044E9C" w:rsidRDefault="009E6CC0" w:rsidP="00044E9C">
      <w:pPr>
        <w:pStyle w:val="Heading3"/>
      </w:pPr>
      <w:r w:rsidRPr="000C37A0">
        <w:t>Outcome</w:t>
      </w:r>
    </w:p>
    <w:p w14:paraId="64E3E01F" w14:textId="6F6A0F68" w:rsidR="00A733C2" w:rsidRPr="0032295D" w:rsidRDefault="00A733C2" w:rsidP="00BC6E3E">
      <w:pPr>
        <w:pStyle w:val="NICEnormal"/>
      </w:pPr>
      <w:r w:rsidRPr="0032295D">
        <w:t xml:space="preserve">a) The proportion of people </w:t>
      </w:r>
      <w:r w:rsidR="008A5712" w:rsidRPr="0032295D">
        <w:t>who reported that when they were referred for diagnostic tests</w:t>
      </w:r>
      <w:r w:rsidR="00B46543" w:rsidRPr="0032295D">
        <w:t xml:space="preserve"> for suspected cancer</w:t>
      </w:r>
      <w:r w:rsidR="008A5712" w:rsidRPr="0032295D">
        <w:t xml:space="preserve">, staff at their GP practice explained the reason for the referral in a way they could completely understand. </w:t>
      </w:r>
    </w:p>
    <w:p w14:paraId="6E35088A" w14:textId="76102D89" w:rsidR="008A5712" w:rsidRPr="0032295D" w:rsidRDefault="008A5712" w:rsidP="00BC6E3E">
      <w:pPr>
        <w:pStyle w:val="NICEnormal"/>
      </w:pPr>
      <w:r w:rsidRPr="0032295D">
        <w:t xml:space="preserve">Numerator – the number in the denominator who reported </w:t>
      </w:r>
      <w:r w:rsidR="00E950A1" w:rsidRPr="0032295D">
        <w:t>that when they were referred for diagnostic tests</w:t>
      </w:r>
      <w:r w:rsidR="000A1017" w:rsidRPr="0032295D">
        <w:t xml:space="preserve"> </w:t>
      </w:r>
      <w:r w:rsidR="00D55ED2" w:rsidRPr="0032295D">
        <w:t xml:space="preserve">on </w:t>
      </w:r>
      <w:r w:rsidR="00F63B34" w:rsidRPr="0032295D">
        <w:t>a 2</w:t>
      </w:r>
      <w:r w:rsidR="00F00A17">
        <w:t>-</w:t>
      </w:r>
      <w:r w:rsidR="00D55ED2" w:rsidRPr="0032295D">
        <w:t>week</w:t>
      </w:r>
      <w:r w:rsidR="00BE12C4">
        <w:t>-</w:t>
      </w:r>
      <w:r w:rsidR="00347CFA" w:rsidRPr="0032295D">
        <w:t>wait</w:t>
      </w:r>
      <w:r w:rsidR="00D55ED2" w:rsidRPr="0032295D">
        <w:t xml:space="preserve"> referral or </w:t>
      </w:r>
      <w:r w:rsidR="0046454D" w:rsidRPr="0032295D">
        <w:t>F</w:t>
      </w:r>
      <w:r w:rsidR="00D55ED2" w:rsidRPr="0032295D">
        <w:t xml:space="preserve">aster </w:t>
      </w:r>
      <w:r w:rsidR="0046454D" w:rsidRPr="0032295D">
        <w:t>D</w:t>
      </w:r>
      <w:r w:rsidR="00D55ED2" w:rsidRPr="0032295D">
        <w:t xml:space="preserve">iagnosis </w:t>
      </w:r>
      <w:r w:rsidR="0046454D" w:rsidRPr="0032295D">
        <w:t>S</w:t>
      </w:r>
      <w:r w:rsidR="00D55ED2" w:rsidRPr="0032295D">
        <w:t xml:space="preserve">tandard </w:t>
      </w:r>
      <w:r w:rsidR="000A1017" w:rsidRPr="0032295D">
        <w:t>pathway</w:t>
      </w:r>
      <w:r w:rsidR="00E950A1" w:rsidRPr="0032295D">
        <w:t xml:space="preserve">, staff at their GP practice explained the reason for the referral in a way they could completely understand. </w:t>
      </w:r>
      <w:r w:rsidR="00C853C9" w:rsidRPr="00CC7D5B">
        <w:t xml:space="preserve"> </w:t>
      </w:r>
    </w:p>
    <w:p w14:paraId="0786E3E6" w14:textId="65AFCCD0" w:rsidR="00E950A1" w:rsidRDefault="00E950A1" w:rsidP="00BC6E3E">
      <w:pPr>
        <w:pStyle w:val="NICEnormal"/>
      </w:pPr>
      <w:r w:rsidRPr="0032295D">
        <w:t xml:space="preserve">Denominator – the number of people referred for diagnostic tests </w:t>
      </w:r>
      <w:r w:rsidR="00D55ED2" w:rsidRPr="0032295D">
        <w:t xml:space="preserve">on </w:t>
      </w:r>
      <w:r w:rsidR="00347CFA" w:rsidRPr="0032295D">
        <w:t>a 2</w:t>
      </w:r>
      <w:r w:rsidR="00F00A17">
        <w:t>-</w:t>
      </w:r>
      <w:r w:rsidR="00D55ED2" w:rsidRPr="0032295D">
        <w:t>week</w:t>
      </w:r>
      <w:r w:rsidR="00BE12C4">
        <w:t>-</w:t>
      </w:r>
      <w:r w:rsidR="00347CFA" w:rsidRPr="0032295D">
        <w:t xml:space="preserve">wait </w:t>
      </w:r>
      <w:r w:rsidR="00D55ED2" w:rsidRPr="0032295D">
        <w:t xml:space="preserve">referral or </w:t>
      </w:r>
      <w:r w:rsidR="0046454D" w:rsidRPr="0032295D">
        <w:t>F</w:t>
      </w:r>
      <w:r w:rsidR="00D55ED2" w:rsidRPr="0032295D">
        <w:t xml:space="preserve">aster </w:t>
      </w:r>
      <w:r w:rsidR="0046454D" w:rsidRPr="0032295D">
        <w:t>D</w:t>
      </w:r>
      <w:r w:rsidR="00D55ED2" w:rsidRPr="0032295D">
        <w:t xml:space="preserve">iagnosis </w:t>
      </w:r>
      <w:r w:rsidR="0046454D" w:rsidRPr="0032295D">
        <w:t>S</w:t>
      </w:r>
      <w:r w:rsidR="00D55ED2" w:rsidRPr="0032295D">
        <w:t>tandard pathway</w:t>
      </w:r>
      <w:r w:rsidR="00D55ED2" w:rsidRPr="0032295D" w:rsidDel="00D55ED2">
        <w:t xml:space="preserve"> </w:t>
      </w:r>
      <w:r w:rsidR="00B46543" w:rsidRPr="0032295D">
        <w:t>for suspected cancer</w:t>
      </w:r>
      <w:r w:rsidRPr="0032295D">
        <w:t>.</w:t>
      </w:r>
      <w:r>
        <w:t xml:space="preserve">  </w:t>
      </w:r>
    </w:p>
    <w:p w14:paraId="57E81056" w14:textId="60E8471F" w:rsidR="002704F7" w:rsidRDefault="009E6CC0" w:rsidP="002704F7">
      <w:pPr>
        <w:pStyle w:val="NICEnormal"/>
        <w:rPr>
          <w:iCs/>
        </w:rPr>
      </w:pPr>
      <w:r w:rsidRPr="00B4696C">
        <w:rPr>
          <w:b/>
          <w:bCs/>
        </w:rPr>
        <w:lastRenderedPageBreak/>
        <w:t>Data source:</w:t>
      </w:r>
      <w:r w:rsidRPr="000C37A0">
        <w:rPr>
          <w:i/>
        </w:rPr>
        <w:t xml:space="preserve"> </w:t>
      </w:r>
      <w:hyperlink r:id="rId11" w:history="1">
        <w:r w:rsidR="00E950A1" w:rsidRPr="00DB6C9C">
          <w:rPr>
            <w:rStyle w:val="Hyperlink"/>
            <w:iCs/>
          </w:rPr>
          <w:t>The Cancer Patient Experience Survey</w:t>
        </w:r>
      </w:hyperlink>
      <w:r w:rsidR="002704F7">
        <w:rPr>
          <w:iCs/>
        </w:rPr>
        <w:t xml:space="preserve"> (young people and adults aged 16 and over) contains the following question: </w:t>
      </w:r>
      <w:r w:rsidR="002704F7" w:rsidRPr="002704F7">
        <w:rPr>
          <w:iCs/>
        </w:rPr>
        <w:t>When you were referred for diagnostic tests, did staff at your GP practice explain why you were being referred in a way that you could understand?</w:t>
      </w:r>
      <w:r w:rsidR="002704F7">
        <w:rPr>
          <w:iCs/>
        </w:rPr>
        <w:t xml:space="preserve"> </w:t>
      </w:r>
      <w:r w:rsidR="00DB6C9C">
        <w:rPr>
          <w:iCs/>
        </w:rPr>
        <w:t>For the under 16s:</w:t>
      </w:r>
      <w:r w:rsidR="00DB6C9C" w:rsidRPr="00DB6C9C">
        <w:rPr>
          <w:iCs/>
        </w:rPr>
        <w:t xml:space="preserve"> Data can be collected from information recorded locally by healthcare professionals and provider organisations, for example from </w:t>
      </w:r>
      <w:r w:rsidR="00DB6C9C">
        <w:rPr>
          <w:iCs/>
        </w:rPr>
        <w:t xml:space="preserve">a patient survey. </w:t>
      </w:r>
    </w:p>
    <w:p w14:paraId="36436FCC" w14:textId="30E98C9C" w:rsidR="001F4CB1" w:rsidRDefault="00DB6C9C" w:rsidP="001F4CB1">
      <w:pPr>
        <w:pStyle w:val="NICEnormal"/>
      </w:pPr>
      <w:r>
        <w:rPr>
          <w:iCs/>
        </w:rPr>
        <w:t xml:space="preserve">b) </w:t>
      </w:r>
      <w:r w:rsidR="001F4CB1">
        <w:t xml:space="preserve">The proportion of people who reported that they received </w:t>
      </w:r>
      <w:r w:rsidR="00044E9C">
        <w:t xml:space="preserve">all </w:t>
      </w:r>
      <w:r w:rsidR="001F4CB1">
        <w:t xml:space="preserve">the information they needed before they attended </w:t>
      </w:r>
      <w:r w:rsidR="00BE12C4">
        <w:t xml:space="preserve">1 </w:t>
      </w:r>
      <w:r w:rsidR="00044E9C">
        <w:t>or more tests</w:t>
      </w:r>
      <w:r w:rsidR="001F4CB1">
        <w:t xml:space="preserve"> to confirm or rule out a diagnosis of cancer.</w:t>
      </w:r>
    </w:p>
    <w:p w14:paraId="18D04E52" w14:textId="0AC3F971" w:rsidR="00044E9C" w:rsidRDefault="001F4CB1" w:rsidP="00044E9C">
      <w:pPr>
        <w:pStyle w:val="NICEnormal"/>
      </w:pPr>
      <w:r>
        <w:t xml:space="preserve">Numerator – the number in the denominator who reported that </w:t>
      </w:r>
      <w:r w:rsidR="00044E9C">
        <w:t xml:space="preserve">they received all the information they needed before </w:t>
      </w:r>
      <w:r w:rsidR="004F4E23">
        <w:t>attending</w:t>
      </w:r>
      <w:r w:rsidR="00044E9C">
        <w:t xml:space="preserve"> </w:t>
      </w:r>
      <w:r w:rsidR="00BE12C4">
        <w:t xml:space="preserve">1 </w:t>
      </w:r>
      <w:r w:rsidR="00044E9C">
        <w:t xml:space="preserve">or more tests to confirm or rule out a diagnosis of cancer. </w:t>
      </w:r>
    </w:p>
    <w:p w14:paraId="688E6146" w14:textId="1B452371" w:rsidR="008D4623" w:rsidRPr="000C37A0" w:rsidRDefault="001F4CB1" w:rsidP="001F4CB1">
      <w:pPr>
        <w:pStyle w:val="NICEnormal"/>
      </w:pPr>
      <w:r>
        <w:t xml:space="preserve">Denominator – the number of people who attended </w:t>
      </w:r>
      <w:r w:rsidR="00BE12C4">
        <w:t xml:space="preserve">1 </w:t>
      </w:r>
      <w:r>
        <w:t xml:space="preserve">or more tests for suspected cancer.  </w:t>
      </w:r>
    </w:p>
    <w:p w14:paraId="3936A547" w14:textId="4A09AC94" w:rsidR="008D4623" w:rsidRDefault="008D4623" w:rsidP="008D4623">
      <w:pPr>
        <w:pStyle w:val="NICEnormal"/>
        <w:rPr>
          <w:rFonts w:cs="Arial"/>
        </w:rPr>
      </w:pPr>
      <w:r w:rsidRPr="00B4696C">
        <w:rPr>
          <w:b/>
          <w:bCs/>
        </w:rPr>
        <w:t>Data source:</w:t>
      </w:r>
      <w:r w:rsidRPr="000C37A0">
        <w:rPr>
          <w:i/>
        </w:rPr>
        <w:t xml:space="preserve"> </w:t>
      </w:r>
      <w:hyperlink r:id="rId12" w:history="1">
        <w:r w:rsidR="001F4CB1" w:rsidRPr="00DB6C9C">
          <w:rPr>
            <w:rStyle w:val="Hyperlink"/>
            <w:iCs/>
          </w:rPr>
          <w:t>The Cancer Patient Experience Survey</w:t>
        </w:r>
      </w:hyperlink>
      <w:r w:rsidR="001F4CB1">
        <w:rPr>
          <w:iCs/>
        </w:rPr>
        <w:t xml:space="preserve"> (young people and adults aged 16 and over) contains the following question:</w:t>
      </w:r>
      <w:r w:rsidR="001F4CB1" w:rsidRPr="001F4CB1">
        <w:rPr>
          <w:rStyle w:val="NICEnormalChar"/>
        </w:rPr>
        <w:t xml:space="preserve"> Before you went for your test(s), were you given all the information you needed about the test(s) you were having, including where they would be and how long you would be waiting? </w:t>
      </w:r>
      <w:r w:rsidR="004F4E23">
        <w:rPr>
          <w:iCs/>
        </w:rPr>
        <w:t xml:space="preserve">For the under 16s: </w:t>
      </w:r>
      <w:r w:rsidR="004F4E23" w:rsidRPr="00DB6C9C">
        <w:rPr>
          <w:iCs/>
        </w:rPr>
        <w:t xml:space="preserve">Data can be collected from information recorded locally by healthcare professionals and provider organisations, for example from </w:t>
      </w:r>
      <w:r w:rsidR="004F4E23">
        <w:rPr>
          <w:iCs/>
        </w:rPr>
        <w:t>a patient survey</w:t>
      </w:r>
      <w:r w:rsidR="00012CCD">
        <w:rPr>
          <w:iCs/>
        </w:rPr>
        <w:t>.</w:t>
      </w:r>
    </w:p>
    <w:p w14:paraId="7E7866F0" w14:textId="2A45E9A4" w:rsidR="00044E9C" w:rsidRDefault="00044E9C" w:rsidP="00044E9C">
      <w:pPr>
        <w:pStyle w:val="NICEnormal"/>
      </w:pPr>
      <w:r>
        <w:t>c) The</w:t>
      </w:r>
      <w:r w:rsidRPr="00044E9C">
        <w:t xml:space="preserve"> </w:t>
      </w:r>
      <w:r>
        <w:t>proportion of people who reported their test results</w:t>
      </w:r>
      <w:r w:rsidR="00BE12C4">
        <w:t xml:space="preserve"> for suspected cancer</w:t>
      </w:r>
      <w:r>
        <w:t xml:space="preserve"> were explained in a way they could</w:t>
      </w:r>
      <w:r w:rsidR="00AF6711">
        <w:t xml:space="preserve"> completely</w:t>
      </w:r>
      <w:r>
        <w:t xml:space="preserve"> understand.</w:t>
      </w:r>
    </w:p>
    <w:p w14:paraId="2C281786" w14:textId="61C2365B" w:rsidR="00044E9C" w:rsidRDefault="00044E9C" w:rsidP="00044E9C">
      <w:pPr>
        <w:pStyle w:val="NICEnormal"/>
      </w:pPr>
      <w:r>
        <w:t xml:space="preserve">Numerator – the number in the denominator who reported </w:t>
      </w:r>
      <w:r w:rsidR="004F4E23">
        <w:t>their test results</w:t>
      </w:r>
      <w:r w:rsidR="00BE12C4">
        <w:t xml:space="preserve"> for suspected cancer</w:t>
      </w:r>
      <w:r w:rsidR="004F4E23">
        <w:t xml:space="preserve"> were explained in a way they could</w:t>
      </w:r>
      <w:r w:rsidR="000A6AFE">
        <w:t xml:space="preserve"> completely</w:t>
      </w:r>
      <w:r w:rsidR="004F4E23">
        <w:t xml:space="preserve"> understand.</w:t>
      </w:r>
    </w:p>
    <w:p w14:paraId="1914BC18" w14:textId="5C0AF8EB" w:rsidR="004A5C6A" w:rsidRPr="000C37A0" w:rsidRDefault="00044E9C" w:rsidP="00044E9C">
      <w:pPr>
        <w:pStyle w:val="NICEnormal"/>
      </w:pPr>
      <w:r>
        <w:t xml:space="preserve">Denominator – the number of people </w:t>
      </w:r>
      <w:r w:rsidR="004F4E23">
        <w:t xml:space="preserve">who received one or more test results for suspected cancer.  </w:t>
      </w:r>
    </w:p>
    <w:p w14:paraId="543B41A7" w14:textId="09DF9741" w:rsidR="00044E9C" w:rsidRDefault="00044E9C" w:rsidP="00AF6711">
      <w:pPr>
        <w:pStyle w:val="NICEnormal"/>
        <w:rPr>
          <w:rFonts w:cs="Arial"/>
        </w:rPr>
      </w:pPr>
      <w:r w:rsidRPr="00B4696C">
        <w:rPr>
          <w:b/>
          <w:bCs/>
        </w:rPr>
        <w:t>Data source:</w:t>
      </w:r>
      <w:r w:rsidRPr="000C37A0">
        <w:rPr>
          <w:i/>
        </w:rPr>
        <w:t xml:space="preserve"> </w:t>
      </w:r>
      <w:hyperlink r:id="rId13" w:history="1">
        <w:r w:rsidRPr="00DB6C9C">
          <w:rPr>
            <w:rStyle w:val="Hyperlink"/>
            <w:iCs/>
          </w:rPr>
          <w:t>The Cancer Patient Experience Survey</w:t>
        </w:r>
      </w:hyperlink>
      <w:r>
        <w:rPr>
          <w:iCs/>
        </w:rPr>
        <w:t xml:space="preserve"> (young people and adults aged 16 and over) contains the following question:</w:t>
      </w:r>
      <w:r w:rsidRPr="001F4CB1">
        <w:rPr>
          <w:rStyle w:val="NICEnormalChar"/>
        </w:rPr>
        <w:t xml:space="preserve"> </w:t>
      </w:r>
      <w:r w:rsidR="00AF6711" w:rsidRPr="00AF6711">
        <w:rPr>
          <w:rStyle w:val="NICEnormalChar"/>
        </w:rPr>
        <w:t>Were the results of the tests explained in a way you could understand</w:t>
      </w:r>
      <w:r w:rsidRPr="001F4CB1">
        <w:rPr>
          <w:rStyle w:val="NICEnormalChar"/>
        </w:rPr>
        <w:t xml:space="preserve">? </w:t>
      </w:r>
      <w:r w:rsidR="004F4E23">
        <w:rPr>
          <w:iCs/>
        </w:rPr>
        <w:t>For the under 16s</w:t>
      </w:r>
      <w:r w:rsidR="004A5C6A">
        <w:rPr>
          <w:iCs/>
        </w:rPr>
        <w:t xml:space="preserve">: </w:t>
      </w:r>
      <w:r w:rsidR="004F4E23" w:rsidRPr="00DB6C9C">
        <w:rPr>
          <w:iCs/>
        </w:rPr>
        <w:t xml:space="preserve">Data can be collected </w:t>
      </w:r>
      <w:r w:rsidR="004F4E23" w:rsidRPr="00DB6C9C">
        <w:rPr>
          <w:iCs/>
        </w:rPr>
        <w:lastRenderedPageBreak/>
        <w:t xml:space="preserve">from information recorded locally by healthcare professionals and provider organisations, for example from </w:t>
      </w:r>
      <w:r w:rsidR="004F4E23">
        <w:rPr>
          <w:iCs/>
        </w:rPr>
        <w:t>a patient survey</w:t>
      </w:r>
      <w:r w:rsidR="00012CCD">
        <w:rPr>
          <w:iCs/>
        </w:rPr>
        <w:t>.</w:t>
      </w:r>
      <w:r w:rsidR="004F4E23">
        <w:rPr>
          <w:iCs/>
        </w:rPr>
        <w:t xml:space="preserve"> </w:t>
      </w:r>
      <w:r w:rsidRPr="000C37A0">
        <w:rPr>
          <w:rFonts w:cs="Arial"/>
        </w:rPr>
        <w:t xml:space="preserve"> </w:t>
      </w:r>
    </w:p>
    <w:p w14:paraId="4BF9F7E6" w14:textId="1F946D92" w:rsidR="004A5C6A" w:rsidRDefault="004A5C6A" w:rsidP="00AF6711">
      <w:pPr>
        <w:pStyle w:val="NICEnormal"/>
        <w:rPr>
          <w:rFonts w:cs="Arial"/>
        </w:rPr>
      </w:pPr>
      <w:r>
        <w:rPr>
          <w:rFonts w:cs="Arial"/>
        </w:rPr>
        <w:t xml:space="preserve">d) </w:t>
      </w:r>
      <w:r w:rsidR="00347CFA">
        <w:rPr>
          <w:rFonts w:cs="Arial"/>
        </w:rPr>
        <w:t>T</w:t>
      </w:r>
      <w:r w:rsidR="00E34B50">
        <w:rPr>
          <w:rFonts w:cs="Arial"/>
        </w:rPr>
        <w:t xml:space="preserve">he proportion of people </w:t>
      </w:r>
      <w:r w:rsidR="000A6AFE">
        <w:rPr>
          <w:rFonts w:cs="Arial"/>
        </w:rPr>
        <w:t xml:space="preserve">with suspected cancer </w:t>
      </w:r>
      <w:r w:rsidR="005E250C">
        <w:rPr>
          <w:rFonts w:cs="Arial"/>
        </w:rPr>
        <w:t xml:space="preserve">without a confirmed diagnosis of cancer </w:t>
      </w:r>
      <w:r w:rsidR="00E34B50">
        <w:rPr>
          <w:rFonts w:cs="Arial"/>
        </w:rPr>
        <w:t>who reported that the</w:t>
      </w:r>
      <w:r w:rsidR="0058164F">
        <w:rPr>
          <w:rFonts w:cs="Arial"/>
        </w:rPr>
        <w:t>y</w:t>
      </w:r>
      <w:r w:rsidR="00E34B50">
        <w:rPr>
          <w:rFonts w:cs="Arial"/>
        </w:rPr>
        <w:t xml:space="preserve"> were given enough information about what to look out for, and what to do if they had concerns. </w:t>
      </w:r>
    </w:p>
    <w:p w14:paraId="46B5A55E" w14:textId="157AFFA7" w:rsidR="00E34B50" w:rsidRDefault="00E34B50" w:rsidP="00AF6711">
      <w:pPr>
        <w:pStyle w:val="NICEnormal"/>
        <w:rPr>
          <w:rFonts w:cs="Arial"/>
        </w:rPr>
      </w:pPr>
      <w:r>
        <w:rPr>
          <w:rFonts w:cs="Arial"/>
        </w:rPr>
        <w:t xml:space="preserve">Numerator – the number in the denominator who reported that they were given enough information about </w:t>
      </w:r>
      <w:r w:rsidR="008C6564">
        <w:rPr>
          <w:rFonts w:cs="Arial"/>
        </w:rPr>
        <w:t>what to look out for</w:t>
      </w:r>
      <w:r w:rsidR="008C6564" w:rsidDel="008C6564">
        <w:rPr>
          <w:rFonts w:cs="Arial"/>
        </w:rPr>
        <w:t xml:space="preserve"> </w:t>
      </w:r>
      <w:r>
        <w:rPr>
          <w:rFonts w:cs="Arial"/>
        </w:rPr>
        <w:t xml:space="preserve">and what to do if they had concerns. </w:t>
      </w:r>
    </w:p>
    <w:p w14:paraId="1C884E0D" w14:textId="1846D190" w:rsidR="00E34B50" w:rsidRDefault="00E34B50" w:rsidP="00AF6711">
      <w:pPr>
        <w:pStyle w:val="NICEnormal"/>
        <w:rPr>
          <w:rFonts w:cs="Arial"/>
        </w:rPr>
      </w:pPr>
      <w:r>
        <w:rPr>
          <w:rFonts w:cs="Arial"/>
        </w:rPr>
        <w:t xml:space="preserve">Denominator – the number of people </w:t>
      </w:r>
      <w:r w:rsidR="005E250C">
        <w:rPr>
          <w:rFonts w:cs="Arial"/>
        </w:rPr>
        <w:t xml:space="preserve">without a confirmed diagnosis of </w:t>
      </w:r>
      <w:r w:rsidR="00F73D8C">
        <w:rPr>
          <w:rFonts w:cs="Arial"/>
        </w:rPr>
        <w:t xml:space="preserve">cancer </w:t>
      </w:r>
      <w:r>
        <w:rPr>
          <w:rFonts w:cs="Arial"/>
        </w:rPr>
        <w:t xml:space="preserve">who received one or more test results for suspected cancer. </w:t>
      </w:r>
    </w:p>
    <w:p w14:paraId="71251587" w14:textId="16FDA9B8" w:rsidR="00E34B50" w:rsidRPr="00E34B50" w:rsidRDefault="00E34B50" w:rsidP="00AF6711">
      <w:pPr>
        <w:pStyle w:val="NICEnormal"/>
        <w:rPr>
          <w:rFonts w:cs="Arial"/>
        </w:rPr>
      </w:pPr>
      <w:r w:rsidRPr="00E34B50">
        <w:rPr>
          <w:rFonts w:cs="Arial"/>
          <w:b/>
          <w:bCs/>
        </w:rPr>
        <w:t>Data source:</w:t>
      </w:r>
      <w:r w:rsidRPr="00E34B50">
        <w:rPr>
          <w:rFonts w:cs="Arial"/>
          <w:i/>
        </w:rPr>
        <w:t xml:space="preserve"> </w:t>
      </w:r>
      <w:r w:rsidRPr="00E34B50">
        <w:rPr>
          <w:rFonts w:cs="Arial"/>
          <w:iCs/>
        </w:rPr>
        <w:t xml:space="preserve">Data can be collected from information recorded locally by healthcare professionals and provider organisations, for example from a patient survey. </w:t>
      </w:r>
      <w:r w:rsidRPr="00E34B50">
        <w:rPr>
          <w:rFonts w:cs="Arial"/>
        </w:rPr>
        <w:t xml:space="preserve"> </w:t>
      </w:r>
    </w:p>
    <w:p w14:paraId="006F6F63"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3A2642BE" w14:textId="6C3BE2A3" w:rsidR="00A565D9" w:rsidRDefault="00A25A0B" w:rsidP="00A25A0B">
      <w:pPr>
        <w:pStyle w:val="NICEnormal"/>
        <w:rPr>
          <w:rStyle w:val="NICEnormalChar"/>
        </w:rPr>
      </w:pPr>
      <w:r w:rsidRPr="000C37A0">
        <w:rPr>
          <w:b/>
        </w:rPr>
        <w:t>Service providers</w:t>
      </w:r>
      <w:r>
        <w:t xml:space="preserve"> (such as GP practices, </w:t>
      </w:r>
      <w:r w:rsidR="00C91167">
        <w:rPr>
          <w:rStyle w:val="NICEnormalChar"/>
        </w:rPr>
        <w:t>community diagnostic services and secondary care cancer services</w:t>
      </w:r>
      <w:r>
        <w:rPr>
          <w:rStyle w:val="NICEnormalChar"/>
        </w:rPr>
        <w:t xml:space="preserve">) ensure that </w:t>
      </w:r>
      <w:r w:rsidR="00A565D9">
        <w:rPr>
          <w:rStyle w:val="NICEnormalChar"/>
        </w:rPr>
        <w:t xml:space="preserve">healthcare professionals have the skills and knowledge to give personalised information in a </w:t>
      </w:r>
      <w:r w:rsidR="000A6AFE">
        <w:rPr>
          <w:rStyle w:val="NICEnormalChar"/>
        </w:rPr>
        <w:t xml:space="preserve">suitable </w:t>
      </w:r>
      <w:r w:rsidR="00A565D9">
        <w:rPr>
          <w:rStyle w:val="NICEnormalChar"/>
        </w:rPr>
        <w:t>format during</w:t>
      </w:r>
      <w:r w:rsidR="00BF669F">
        <w:rPr>
          <w:rStyle w:val="NICEnormalChar"/>
        </w:rPr>
        <w:t xml:space="preserve"> the</w:t>
      </w:r>
      <w:r w:rsidR="00A565D9">
        <w:rPr>
          <w:rStyle w:val="NICEnormalChar"/>
        </w:rPr>
        <w:t xml:space="preserve"> diagnostic process.</w:t>
      </w:r>
      <w:r w:rsidR="00C91167">
        <w:t xml:space="preserve"> </w:t>
      </w:r>
      <w:r w:rsidR="00322B52">
        <w:t xml:space="preserve">Primary care </w:t>
      </w:r>
      <w:r w:rsidR="00322B52">
        <w:rPr>
          <w:rStyle w:val="NICEnormalChar"/>
        </w:rPr>
        <w:t xml:space="preserve">services </w:t>
      </w:r>
      <w:r w:rsidR="00051738">
        <w:rPr>
          <w:rStyle w:val="NICEnormalChar"/>
        </w:rPr>
        <w:t>ensure that</w:t>
      </w:r>
      <w:r w:rsidR="003C0734">
        <w:rPr>
          <w:rStyle w:val="NICEnormalChar"/>
        </w:rPr>
        <w:t xml:space="preserve"> </w:t>
      </w:r>
      <w:r w:rsidR="00DA7C35">
        <w:rPr>
          <w:rStyle w:val="NICEnormalChar"/>
        </w:rPr>
        <w:t>systems</w:t>
      </w:r>
      <w:r w:rsidR="00322B52">
        <w:rPr>
          <w:rStyle w:val="NICEnormalChar"/>
        </w:rPr>
        <w:t xml:space="preserve"> </w:t>
      </w:r>
      <w:r w:rsidR="00051738">
        <w:rPr>
          <w:rStyle w:val="NICEnormalChar"/>
        </w:rPr>
        <w:t xml:space="preserve">are </w:t>
      </w:r>
      <w:r w:rsidR="00322B52">
        <w:rPr>
          <w:rStyle w:val="NICEnormalChar"/>
        </w:rPr>
        <w:t xml:space="preserve">in place </w:t>
      </w:r>
      <w:r w:rsidR="00051738" w:rsidRPr="00051738">
        <w:rPr>
          <w:rStyle w:val="NICEnormalChar"/>
        </w:rPr>
        <w:t xml:space="preserve">for people who have been offered safety netting to receive written information about </w:t>
      </w:r>
      <w:r w:rsidR="000A6AFE">
        <w:rPr>
          <w:rStyle w:val="NICEnormalChar"/>
        </w:rPr>
        <w:t xml:space="preserve">what </w:t>
      </w:r>
      <w:r w:rsidR="00051738" w:rsidRPr="00051738">
        <w:rPr>
          <w:rStyle w:val="NICEnormalChar"/>
        </w:rPr>
        <w:t>symptoms to look out for and when they should return for re-evaluation</w:t>
      </w:r>
      <w:r w:rsidR="00322B52">
        <w:rPr>
          <w:rStyle w:val="NICEnormalChar"/>
        </w:rPr>
        <w:t xml:space="preserve">. </w:t>
      </w:r>
      <w:r w:rsidR="004F1321">
        <w:t xml:space="preserve">All </w:t>
      </w:r>
      <w:r w:rsidR="004F1321">
        <w:rPr>
          <w:rStyle w:val="NICEnormalChar"/>
        </w:rPr>
        <w:t>s</w:t>
      </w:r>
      <w:r w:rsidR="00A565D9">
        <w:rPr>
          <w:rStyle w:val="NICEnormalChar"/>
        </w:rPr>
        <w:t>ervices</w:t>
      </w:r>
      <w:r w:rsidR="00AE5B86">
        <w:rPr>
          <w:rStyle w:val="NICEnormalChar"/>
        </w:rPr>
        <w:t xml:space="preserve"> </w:t>
      </w:r>
      <w:r w:rsidR="00A565D9">
        <w:rPr>
          <w:rStyle w:val="NICEnormalChar"/>
        </w:rPr>
        <w:t xml:space="preserve">have </w:t>
      </w:r>
      <w:r w:rsidR="00F95ACF">
        <w:rPr>
          <w:rStyle w:val="NICEnormalChar"/>
        </w:rPr>
        <w:t>standard operating procedures</w:t>
      </w:r>
      <w:r w:rsidR="00A565D9">
        <w:rPr>
          <w:rStyle w:val="NICEnormalChar"/>
        </w:rPr>
        <w:t xml:space="preserve"> in place for reviewing</w:t>
      </w:r>
      <w:r w:rsidR="00E72E85">
        <w:rPr>
          <w:rStyle w:val="NICEnormalChar"/>
        </w:rPr>
        <w:t xml:space="preserve"> and</w:t>
      </w:r>
      <w:r w:rsidR="00A565D9">
        <w:rPr>
          <w:rStyle w:val="NICEnormalChar"/>
        </w:rPr>
        <w:t xml:space="preserve"> acting on test results and make sure that </w:t>
      </w:r>
      <w:r w:rsidR="00E72E85">
        <w:rPr>
          <w:rStyle w:val="NICEnormalChar"/>
        </w:rPr>
        <w:t xml:space="preserve">these </w:t>
      </w:r>
      <w:r w:rsidR="00C91167">
        <w:rPr>
          <w:rStyle w:val="NICEnormalChar"/>
        </w:rPr>
        <w:t>are available to healthcare professionals.</w:t>
      </w:r>
      <w:r w:rsidR="00E72E85">
        <w:rPr>
          <w:rStyle w:val="NICEnormalChar"/>
        </w:rPr>
        <w:t xml:space="preserve">  </w:t>
      </w:r>
    </w:p>
    <w:p w14:paraId="026679AE" w14:textId="56F8D161" w:rsidR="00D725F2" w:rsidRDefault="00A25A0B" w:rsidP="005526D7">
      <w:pPr>
        <w:pStyle w:val="NICEnormal"/>
      </w:pPr>
      <w:r w:rsidRPr="000C37A0">
        <w:rPr>
          <w:b/>
        </w:rPr>
        <w:t>Health</w:t>
      </w:r>
      <w:r>
        <w:rPr>
          <w:b/>
        </w:rPr>
        <w:t xml:space="preserve">care professionals </w:t>
      </w:r>
      <w:r>
        <w:t xml:space="preserve">(such as </w:t>
      </w:r>
      <w:r>
        <w:rPr>
          <w:rStyle w:val="NICEnormalChar"/>
        </w:rPr>
        <w:t>GPs</w:t>
      </w:r>
      <w:r w:rsidR="00C91167">
        <w:rPr>
          <w:rStyle w:val="NICEnormalChar"/>
        </w:rPr>
        <w:t xml:space="preserve">, </w:t>
      </w:r>
      <w:r w:rsidR="00F95ACF">
        <w:rPr>
          <w:rStyle w:val="NICEnormalChar"/>
        </w:rPr>
        <w:t>staff performing diagnostic tests</w:t>
      </w:r>
      <w:r>
        <w:rPr>
          <w:rStyle w:val="NICEnormalChar"/>
        </w:rPr>
        <w:t>)</w:t>
      </w:r>
      <w:r w:rsidRPr="00F616AD">
        <w:t xml:space="preserve"> </w:t>
      </w:r>
      <w:r>
        <w:t xml:space="preserve">ensure they </w:t>
      </w:r>
      <w:r w:rsidR="00D109E6">
        <w:t xml:space="preserve">give </w:t>
      </w:r>
      <w:r>
        <w:t xml:space="preserve">information about the referral </w:t>
      </w:r>
      <w:r w:rsidR="009C7F05">
        <w:t xml:space="preserve">that is </w:t>
      </w:r>
      <w:r>
        <w:t xml:space="preserve">in a format and language suitable </w:t>
      </w:r>
      <w:r w:rsidR="009C7F05">
        <w:t xml:space="preserve">for </w:t>
      </w:r>
      <w:r w:rsidR="000A6AFE">
        <w:t xml:space="preserve">the </w:t>
      </w:r>
      <w:r>
        <w:t xml:space="preserve">person’s needs and </w:t>
      </w:r>
      <w:r w:rsidR="00D109E6">
        <w:t xml:space="preserve">which </w:t>
      </w:r>
      <w:r>
        <w:t xml:space="preserve">enables </w:t>
      </w:r>
      <w:r w:rsidR="0015193C">
        <w:t xml:space="preserve">them </w:t>
      </w:r>
      <w:r>
        <w:t>to ask questions</w:t>
      </w:r>
      <w:r w:rsidR="001A2F15">
        <w:t xml:space="preserve"> and </w:t>
      </w:r>
      <w:r w:rsidR="000A6AFE">
        <w:t xml:space="preserve">use </w:t>
      </w:r>
      <w:r w:rsidR="001A2F15">
        <w:t>after the appointment</w:t>
      </w:r>
      <w:r>
        <w:t xml:space="preserve">. </w:t>
      </w:r>
      <w:bookmarkStart w:id="19" w:name="_Hlk141442094"/>
      <w:r w:rsidR="000A6AFE">
        <w:t xml:space="preserve">To allay anxiety, healthcare </w:t>
      </w:r>
      <w:r w:rsidR="00051738">
        <w:t xml:space="preserve">professionals working in primary care </w:t>
      </w:r>
      <w:bookmarkEnd w:id="19"/>
      <w:r>
        <w:t xml:space="preserve">ensure that people </w:t>
      </w:r>
      <w:r w:rsidR="00D109E6">
        <w:t xml:space="preserve">who have been referred </w:t>
      </w:r>
      <w:r>
        <w:t xml:space="preserve">are aware </w:t>
      </w:r>
      <w:r w:rsidR="000A6AFE">
        <w:t xml:space="preserve">that the outcome may be a </w:t>
      </w:r>
      <w:r>
        <w:t xml:space="preserve">benign </w:t>
      </w:r>
      <w:r w:rsidR="000A6AFE">
        <w:t xml:space="preserve">or </w:t>
      </w:r>
      <w:r>
        <w:t>a cancer diagnosis</w:t>
      </w:r>
      <w:r w:rsidR="00707B81">
        <w:t>. They</w:t>
      </w:r>
      <w:r w:rsidR="00BF669F">
        <w:t xml:space="preserve"> </w:t>
      </w:r>
      <w:r w:rsidR="00781BF8">
        <w:t>communicate details of a</w:t>
      </w:r>
      <w:r w:rsidR="002A1FA1">
        <w:t>ny</w:t>
      </w:r>
      <w:r w:rsidR="00781BF8">
        <w:t xml:space="preserve"> additional support needs </w:t>
      </w:r>
      <w:r w:rsidR="002A1FA1">
        <w:t xml:space="preserve">arising from personal circumstances </w:t>
      </w:r>
      <w:r w:rsidR="00781BF8">
        <w:t xml:space="preserve">to </w:t>
      </w:r>
      <w:r w:rsidR="009C7F05">
        <w:t xml:space="preserve">community </w:t>
      </w:r>
      <w:r w:rsidR="00781BF8">
        <w:t>diagnostic and secondary care services</w:t>
      </w:r>
      <w:r>
        <w:t xml:space="preserve">. </w:t>
      </w:r>
      <w:r w:rsidR="00051738" w:rsidRPr="00051738">
        <w:t xml:space="preserve">They </w:t>
      </w:r>
      <w:r w:rsidR="004A16B2">
        <w:t>give</w:t>
      </w:r>
      <w:r w:rsidR="00051738" w:rsidRPr="00051738">
        <w:t xml:space="preserve"> written information to people who have been offered safety netting which </w:t>
      </w:r>
      <w:r w:rsidR="004A16B2">
        <w:t>supports</w:t>
      </w:r>
      <w:r w:rsidR="00051738" w:rsidRPr="00051738">
        <w:t xml:space="preserve"> them to be aware of which symptoms to look out for and when they should return for re-evaluation</w:t>
      </w:r>
      <w:r w:rsidR="00707B81">
        <w:t>. All healthcare professionals</w:t>
      </w:r>
      <w:r w:rsidR="00051738" w:rsidRPr="00051738" w:rsidDel="00E72E85">
        <w:t xml:space="preserve"> </w:t>
      </w:r>
      <w:r w:rsidR="005C57A7">
        <w:t>take</w:t>
      </w:r>
      <w:r w:rsidR="009C7F05">
        <w:t xml:space="preserve"> </w:t>
      </w:r>
      <w:r w:rsidR="005C57A7">
        <w:lastRenderedPageBreak/>
        <w:t>responsibility for reviewing and acting on test results</w:t>
      </w:r>
      <w:r w:rsidR="00707B81">
        <w:t xml:space="preserve">, </w:t>
      </w:r>
      <w:r w:rsidR="00707B81" w:rsidRPr="00707B81">
        <w:t>according to requirements set out by the service.</w:t>
      </w:r>
    </w:p>
    <w:p w14:paraId="0822E0BB" w14:textId="37CF84FD" w:rsidR="00A25A0B" w:rsidRPr="000C37A0" w:rsidRDefault="00A25A0B" w:rsidP="00707B81">
      <w:pPr>
        <w:pStyle w:val="NICEnormal"/>
      </w:pPr>
      <w:r w:rsidRPr="000C37A0">
        <w:rPr>
          <w:b/>
        </w:rPr>
        <w:t>Commissioners</w:t>
      </w:r>
      <w:r>
        <w:t xml:space="preserve"> ensure that</w:t>
      </w:r>
      <w:r w:rsidRPr="000C37A0">
        <w:t xml:space="preserve"> </w:t>
      </w:r>
      <w:r>
        <w:t>services provide personalised information and support</w:t>
      </w:r>
      <w:r w:rsidR="00174522">
        <w:t>, including safety netting,</w:t>
      </w:r>
      <w:r w:rsidR="00F95ACF">
        <w:t xml:space="preserve"> and provide training</w:t>
      </w:r>
      <w:r w:rsidR="00E72E85">
        <w:t xml:space="preserve"> to support healthcare professionals deliver this effectively</w:t>
      </w:r>
      <w:r>
        <w:t>.</w:t>
      </w:r>
      <w:r w:rsidR="00174522">
        <w:t xml:space="preserve"> </w:t>
      </w:r>
      <w:r w:rsidR="00707B81">
        <w:t>They</w:t>
      </w:r>
      <w:r w:rsidR="00E72E85">
        <w:t xml:space="preserve"> </w:t>
      </w:r>
      <w:r w:rsidR="00EE0B53">
        <w:t xml:space="preserve">ensure that standard operating procedures are in place for services to report on test results. </w:t>
      </w:r>
    </w:p>
    <w:p w14:paraId="66FF0DD0" w14:textId="66FF2A89" w:rsidR="00D109E6" w:rsidRDefault="00A25A0B" w:rsidP="00A25A0B">
      <w:pPr>
        <w:pStyle w:val="NICEnormal"/>
        <w:rPr>
          <w:bCs/>
        </w:rPr>
      </w:pPr>
      <w:r w:rsidRPr="000C37A0">
        <w:rPr>
          <w:b/>
        </w:rPr>
        <w:t>People</w:t>
      </w:r>
      <w:r>
        <w:rPr>
          <w:b/>
        </w:rPr>
        <w:t xml:space="preserve"> </w:t>
      </w:r>
      <w:r w:rsidRPr="00CA6892">
        <w:rPr>
          <w:b/>
        </w:rPr>
        <w:t>with suspected cancer</w:t>
      </w:r>
      <w:r>
        <w:rPr>
          <w:b/>
        </w:rPr>
        <w:t xml:space="preserve"> </w:t>
      </w:r>
      <w:r w:rsidRPr="00CA6892">
        <w:rPr>
          <w:bCs/>
        </w:rPr>
        <w:t>are given personalised information and support at each stage of the diagnostic process</w:t>
      </w:r>
      <w:r w:rsidR="00D109E6">
        <w:rPr>
          <w:bCs/>
        </w:rPr>
        <w:t xml:space="preserve">. </w:t>
      </w:r>
      <w:r w:rsidR="000A6AFE">
        <w:rPr>
          <w:bCs/>
        </w:rPr>
        <w:t>This</w:t>
      </w:r>
      <w:r w:rsidR="00D109E6">
        <w:rPr>
          <w:bCs/>
        </w:rPr>
        <w:t xml:space="preserve"> can help reduce anxiety</w:t>
      </w:r>
      <w:r w:rsidR="005C57A7">
        <w:rPr>
          <w:bCs/>
        </w:rPr>
        <w:t xml:space="preserve">, </w:t>
      </w:r>
      <w:r w:rsidR="00D109E6">
        <w:rPr>
          <w:bCs/>
        </w:rPr>
        <w:t>encourage engagement with the diagnostic process</w:t>
      </w:r>
      <w:r w:rsidR="005C57A7">
        <w:rPr>
          <w:bCs/>
        </w:rPr>
        <w:t xml:space="preserve"> and </w:t>
      </w:r>
      <w:r w:rsidR="009C7F05">
        <w:rPr>
          <w:bCs/>
        </w:rPr>
        <w:t>improve</w:t>
      </w:r>
      <w:r w:rsidR="000A6AFE">
        <w:rPr>
          <w:bCs/>
        </w:rPr>
        <w:t xml:space="preserve"> their</w:t>
      </w:r>
      <w:r w:rsidR="009C7F05">
        <w:rPr>
          <w:bCs/>
        </w:rPr>
        <w:t xml:space="preserve"> experience of the diagnostic process.</w:t>
      </w:r>
      <w:r w:rsidR="005C57A7">
        <w:rPr>
          <w:bCs/>
        </w:rPr>
        <w:t xml:space="preserve"> </w:t>
      </w:r>
    </w:p>
    <w:p w14:paraId="543417EB" w14:textId="77777777" w:rsidR="009C399D" w:rsidRPr="000C37A0" w:rsidRDefault="009C399D" w:rsidP="002D23BE">
      <w:pPr>
        <w:pStyle w:val="Heading2"/>
      </w:pPr>
      <w:r w:rsidRPr="000C37A0">
        <w:t>Source guidance</w:t>
      </w:r>
    </w:p>
    <w:p w14:paraId="46E6E5EE" w14:textId="4DE2CB81" w:rsidR="007B7A95" w:rsidRPr="004F4E23" w:rsidRDefault="00921899" w:rsidP="00CF3F24">
      <w:pPr>
        <w:pStyle w:val="NICEnormal"/>
      </w:pPr>
      <w:hyperlink r:id="rId14" w:history="1">
        <w:r w:rsidR="004F4E23">
          <w:rPr>
            <w:rStyle w:val="Hyperlink"/>
          </w:rPr>
          <w:t>Suspected cancer: recognition and referral. NICE guideline NG12</w:t>
        </w:r>
      </w:hyperlink>
      <w:r w:rsidR="005B2339" w:rsidRPr="004F4E23">
        <w:t xml:space="preserve"> (201</w:t>
      </w:r>
      <w:r w:rsidR="00AF0FA1">
        <w:t>5</w:t>
      </w:r>
      <w:r w:rsidR="005B2339" w:rsidRPr="004F4E23">
        <w:t>)</w:t>
      </w:r>
      <w:r w:rsidR="007B7A95" w:rsidRPr="004F4E23">
        <w:t>, recommendation</w:t>
      </w:r>
      <w:r w:rsidR="00AF0FA1">
        <w:t>s</w:t>
      </w:r>
      <w:r w:rsidR="007B7A95" w:rsidRPr="004F4E23">
        <w:t xml:space="preserve"> </w:t>
      </w:r>
      <w:r w:rsidR="0068433A" w:rsidRPr="0068433A">
        <w:t>1.14.1 to 1.14.9</w:t>
      </w:r>
      <w:r w:rsidR="00704DDC">
        <w:t>, 1.15.2</w:t>
      </w:r>
    </w:p>
    <w:p w14:paraId="2CE5ACBB"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01508EB5" w14:textId="77777777" w:rsidR="00B00355" w:rsidRPr="00F63B34" w:rsidRDefault="00E12F0D" w:rsidP="007F5289">
      <w:pPr>
        <w:pStyle w:val="Heading3"/>
      </w:pPr>
      <w:r w:rsidRPr="00E12F0D">
        <w:t xml:space="preserve">Personalised information and support </w:t>
      </w:r>
      <w:r w:rsidR="003146BF">
        <w:t>at all stages of the diagnostic pathway</w:t>
      </w:r>
      <w:r w:rsidR="003146BF">
        <w:br/>
      </w:r>
    </w:p>
    <w:p w14:paraId="635399C6" w14:textId="47D99C7E" w:rsidR="00E93AE8" w:rsidRDefault="00B00355" w:rsidP="00483553">
      <w:pPr>
        <w:pStyle w:val="NICEnormal"/>
      </w:pPr>
      <w:r w:rsidRPr="00B00355">
        <w:t>People with suspected cancer</w:t>
      </w:r>
      <w:r w:rsidR="00A647A1">
        <w:t xml:space="preserve"> and their families or carers</w:t>
      </w:r>
      <w:r w:rsidR="000A6AFE">
        <w:t>, or both</w:t>
      </w:r>
      <w:r w:rsidR="00F87A9F">
        <w:t xml:space="preserve"> (taking into account their confidentiality)</w:t>
      </w:r>
      <w:r w:rsidRPr="00B00355">
        <w:t xml:space="preserve"> are </w:t>
      </w:r>
      <w:r w:rsidR="007F5289">
        <w:t>provided with information and support at all stages including the following:</w:t>
      </w:r>
    </w:p>
    <w:p w14:paraId="0B71CE23" w14:textId="2F28B72C" w:rsidR="007F5289" w:rsidRDefault="007F5289" w:rsidP="00483553">
      <w:pPr>
        <w:pStyle w:val="Bulletleft1"/>
      </w:pPr>
      <w:r w:rsidRPr="007F5289">
        <w:t>where the person is being referred to</w:t>
      </w:r>
    </w:p>
    <w:p w14:paraId="2C39CB6A" w14:textId="61516A8F" w:rsidR="007F5289" w:rsidRDefault="007F5289" w:rsidP="00483553">
      <w:pPr>
        <w:pStyle w:val="Bulletleft1"/>
      </w:pPr>
      <w:r w:rsidRPr="007F5289">
        <w:t xml:space="preserve">how long they will have to wait for the appointment </w:t>
      </w:r>
    </w:p>
    <w:p w14:paraId="2B7D2A78" w14:textId="77777777" w:rsidR="007F5289" w:rsidRDefault="007F5289" w:rsidP="00483553">
      <w:pPr>
        <w:pStyle w:val="Bulletleft1"/>
      </w:pPr>
      <w:r w:rsidRPr="007F5289">
        <w:t xml:space="preserve">how to obtain further information about the type of cancer suspected or help before the specialist appointment </w:t>
      </w:r>
    </w:p>
    <w:p w14:paraId="33237757" w14:textId="77777777" w:rsidR="007F5289" w:rsidRDefault="007F5289" w:rsidP="00483553">
      <w:pPr>
        <w:pStyle w:val="Bulletleft1"/>
      </w:pPr>
      <w:r w:rsidRPr="007F5289">
        <w:t xml:space="preserve">what to expect from the service the person will be attending </w:t>
      </w:r>
    </w:p>
    <w:p w14:paraId="5DDFABC8" w14:textId="77777777" w:rsidR="007F5289" w:rsidRDefault="007F5289" w:rsidP="00483553">
      <w:pPr>
        <w:pStyle w:val="Bulletleft1"/>
      </w:pPr>
      <w:r w:rsidRPr="007F5289">
        <w:t xml:space="preserve">what type of tests may be carried out, and what will happen during diagnostic procedures </w:t>
      </w:r>
    </w:p>
    <w:p w14:paraId="56E7F728" w14:textId="77777777" w:rsidR="007F5289" w:rsidRDefault="007F5289" w:rsidP="00483553">
      <w:pPr>
        <w:pStyle w:val="Bulletleft1"/>
      </w:pPr>
      <w:r w:rsidRPr="007F5289">
        <w:t xml:space="preserve">how long it will take to get a diagnosis or test results </w:t>
      </w:r>
    </w:p>
    <w:p w14:paraId="7672A9EB" w14:textId="77777777" w:rsidR="007F5289" w:rsidRDefault="007F5289" w:rsidP="00483553">
      <w:pPr>
        <w:pStyle w:val="Bulletleft1"/>
      </w:pPr>
      <w:r w:rsidRPr="007F5289">
        <w:t xml:space="preserve">whether they can take someone with them to the appointment </w:t>
      </w:r>
    </w:p>
    <w:p w14:paraId="6D65553D" w14:textId="77777777" w:rsidR="007F5289" w:rsidRDefault="007F5289" w:rsidP="00483553">
      <w:pPr>
        <w:pStyle w:val="Bulletleft1"/>
      </w:pPr>
      <w:r w:rsidRPr="007F5289">
        <w:t xml:space="preserve">who to contact if they do not receive confirmation of an appointment </w:t>
      </w:r>
    </w:p>
    <w:p w14:paraId="1200F9B7" w14:textId="1006D634" w:rsidR="007F5289" w:rsidRPr="00B00355" w:rsidRDefault="007F5289" w:rsidP="00F63B34">
      <w:pPr>
        <w:pStyle w:val="Bulletleft1"/>
      </w:pPr>
      <w:r w:rsidRPr="007F5289">
        <w:lastRenderedPageBreak/>
        <w:t xml:space="preserve">other sources of support. </w:t>
      </w:r>
    </w:p>
    <w:p w14:paraId="74D7B61C" w14:textId="77777777" w:rsidR="007F5289" w:rsidRDefault="007F5289" w:rsidP="007F5289">
      <w:pPr>
        <w:pStyle w:val="Bulletleft1"/>
        <w:numPr>
          <w:ilvl w:val="0"/>
          <w:numId w:val="0"/>
        </w:numPr>
      </w:pPr>
    </w:p>
    <w:p w14:paraId="7561D566" w14:textId="5E179170" w:rsidR="00DA7C35" w:rsidRDefault="00DA7C35" w:rsidP="00483553">
      <w:pPr>
        <w:pStyle w:val="NICEnormal"/>
      </w:pPr>
      <w:r w:rsidRPr="00DA7C35">
        <w:t xml:space="preserve">Explain to people who are being offered safety netting which symptoms to look out for and when they should return for re-evaluation. It may be appropriate to offer written information. </w:t>
      </w:r>
    </w:p>
    <w:p w14:paraId="5799FF7B" w14:textId="5A9A880A" w:rsidR="00A647A1" w:rsidRDefault="007F5289" w:rsidP="00483553">
      <w:pPr>
        <w:pStyle w:val="NICEnormal"/>
      </w:pPr>
      <w:r>
        <w:t>T</w:t>
      </w:r>
      <w:r w:rsidR="00A34FC5">
        <w:t>he information should be delivered in a format</w:t>
      </w:r>
      <w:r w:rsidR="005C57A7">
        <w:t xml:space="preserve"> </w:t>
      </w:r>
      <w:r w:rsidR="00A34FC5">
        <w:t xml:space="preserve">that </w:t>
      </w:r>
      <w:r w:rsidR="005C57A7">
        <w:t>is suitable for the person</w:t>
      </w:r>
      <w:r>
        <w:t>, in terms of language ability and culture, taking into account the potential for different cultural meanings associated with the possibility of cancer. The information should be availabl</w:t>
      </w:r>
      <w:r w:rsidR="00A647A1">
        <w:t>e</w:t>
      </w:r>
      <w:r>
        <w:t xml:space="preserve"> in variety of formats</w:t>
      </w:r>
      <w:r w:rsidR="00A647A1">
        <w:t xml:space="preserve"> and provided to the person in the format of their preference. </w:t>
      </w:r>
    </w:p>
    <w:p w14:paraId="0EAA4E26" w14:textId="42485F9B" w:rsidR="006D4AAE" w:rsidRDefault="00A20226" w:rsidP="009103F2">
      <w:pPr>
        <w:pStyle w:val="NICEnormal"/>
      </w:pPr>
      <w:r>
        <w:t xml:space="preserve">Assessment of </w:t>
      </w:r>
      <w:r w:rsidR="006D4AAE">
        <w:t>need for continuing support</w:t>
      </w:r>
      <w:r w:rsidR="00A647A1">
        <w:t xml:space="preserve"> may include </w:t>
      </w:r>
      <w:r w:rsidR="006D4AAE">
        <w:t xml:space="preserve">inviting the person to contact their </w:t>
      </w:r>
      <w:r w:rsidR="00F93150">
        <w:t xml:space="preserve">primary </w:t>
      </w:r>
      <w:r w:rsidR="006D4AAE">
        <w:t xml:space="preserve">healthcare professional if they have concerns or questions </w:t>
      </w:r>
      <w:r w:rsidR="00D109E6">
        <w:t xml:space="preserve">while waiting for </w:t>
      </w:r>
      <w:r w:rsidR="005C57A7">
        <w:t xml:space="preserve">their referral </w:t>
      </w:r>
      <w:r w:rsidR="00D109E6">
        <w:t>appointment</w:t>
      </w:r>
      <w:r w:rsidR="006D4AAE">
        <w:t>.</w:t>
      </w:r>
    </w:p>
    <w:p w14:paraId="7009B422" w14:textId="496D1B4D" w:rsidR="003B36EC" w:rsidRPr="003B36EC" w:rsidRDefault="00D109E6" w:rsidP="00662655">
      <w:pPr>
        <w:pStyle w:val="NICEnormal"/>
      </w:pPr>
      <w:bookmarkStart w:id="20" w:name="_Hlk141108187"/>
      <w:r w:rsidRPr="00D109E6">
        <w:t>[</w:t>
      </w:r>
      <w:hyperlink r:id="rId15" w:history="1">
        <w:r w:rsidRPr="00D109E6">
          <w:rPr>
            <w:color w:val="0000FF"/>
            <w:u w:val="single"/>
          </w:rPr>
          <w:t>NICE’s guideline on suspected cancer</w:t>
        </w:r>
      </w:hyperlink>
      <w:r w:rsidRPr="00D109E6">
        <w:t xml:space="preserve">, recommendations </w:t>
      </w:r>
      <w:r w:rsidR="00A45420">
        <w:t xml:space="preserve">1.14.1, 1.14.5, </w:t>
      </w:r>
      <w:r>
        <w:t>1.14.6 1.14.7,</w:t>
      </w:r>
      <w:r w:rsidR="00A45420">
        <w:t xml:space="preserve"> </w:t>
      </w:r>
      <w:r w:rsidR="00DA7C35">
        <w:t>1.</w:t>
      </w:r>
      <w:r w:rsidR="00B16EA5">
        <w:t>1</w:t>
      </w:r>
      <w:r w:rsidR="00DA7C35">
        <w:t xml:space="preserve">4.9, </w:t>
      </w:r>
      <w:r w:rsidR="00A45420">
        <w:t>1.14.10</w:t>
      </w:r>
      <w:r>
        <w:t xml:space="preserve"> and expert opinion</w:t>
      </w:r>
      <w:r w:rsidRPr="00D109E6">
        <w:t>]</w:t>
      </w:r>
    </w:p>
    <w:bookmarkEnd w:id="20"/>
    <w:p w14:paraId="75AAC0E5" w14:textId="77777777" w:rsidR="003B36EC" w:rsidRDefault="003B36EC" w:rsidP="00662655">
      <w:pPr>
        <w:pStyle w:val="Heading3"/>
      </w:pPr>
      <w:r w:rsidRPr="003B36EC">
        <w:t xml:space="preserve">Safety netting </w:t>
      </w:r>
    </w:p>
    <w:p w14:paraId="7D008F52" w14:textId="77777777" w:rsidR="003B36EC" w:rsidRDefault="003B36EC" w:rsidP="00D109E6">
      <w:pPr>
        <w:spacing w:after="240" w:line="360" w:lineRule="auto"/>
        <w:rPr>
          <w:rFonts w:ascii="Arial" w:hAnsi="Arial"/>
        </w:rPr>
      </w:pPr>
      <w:r w:rsidRPr="003B36EC">
        <w:rPr>
          <w:rFonts w:ascii="Arial" w:hAnsi="Arial"/>
        </w:rPr>
        <w:t xml:space="preserve">The active monitoring in primary care of people who have presented with symptoms. It has 2 separate aspects: </w:t>
      </w:r>
    </w:p>
    <w:p w14:paraId="23867C8F" w14:textId="77777777" w:rsidR="003B36EC" w:rsidRDefault="003B36EC" w:rsidP="003B36EC">
      <w:pPr>
        <w:pStyle w:val="Bulletleft1"/>
      </w:pPr>
      <w:r w:rsidRPr="003B36EC">
        <w:t xml:space="preserve">timely review and action after investigations </w:t>
      </w:r>
    </w:p>
    <w:p w14:paraId="7A02F763" w14:textId="3CB99BC8" w:rsidR="003B36EC" w:rsidRDefault="003B36EC" w:rsidP="003B36EC">
      <w:pPr>
        <w:pStyle w:val="Bulletleft1last"/>
      </w:pPr>
      <w:r w:rsidRPr="003B36EC">
        <w:t>active monitoring of symptoms in people at low risk (but not no risk) of having cancer to see if their risk of cancer changes.</w:t>
      </w:r>
    </w:p>
    <w:p w14:paraId="6277D7E7" w14:textId="494B2E39" w:rsidR="003B36EC" w:rsidRDefault="003B36EC" w:rsidP="00662655">
      <w:pPr>
        <w:pStyle w:val="Bulletleft1"/>
        <w:numPr>
          <w:ilvl w:val="0"/>
          <w:numId w:val="0"/>
        </w:numPr>
      </w:pPr>
      <w:r w:rsidRPr="003B36EC">
        <w:t>[</w:t>
      </w:r>
      <w:hyperlink r:id="rId16" w:history="1">
        <w:r w:rsidRPr="003B36EC">
          <w:rPr>
            <w:rStyle w:val="Hyperlink"/>
          </w:rPr>
          <w:t>NICE’s guideline on suspected cancer</w:t>
        </w:r>
      </w:hyperlink>
      <w:r w:rsidRPr="003B36EC">
        <w:t>, recommendations</w:t>
      </w:r>
      <w:r w:rsidR="00322B52">
        <w:t xml:space="preserve"> </w:t>
      </w:r>
      <w:r>
        <w:t>1.15.2</w:t>
      </w:r>
      <w:r w:rsidR="00A647A1">
        <w:t>,</w:t>
      </w:r>
      <w:r w:rsidR="00A45420">
        <w:t xml:space="preserve"> 1.16.5 and</w:t>
      </w:r>
      <w:r w:rsidR="00A647A1">
        <w:t xml:space="preserve"> terms used in the guideline</w:t>
      </w:r>
      <w:r w:rsidRPr="003B36EC">
        <w:t>]</w:t>
      </w:r>
    </w:p>
    <w:p w14:paraId="11C750F5" w14:textId="2B9675F8" w:rsidR="009C399D" w:rsidRDefault="009C399D" w:rsidP="00D47C22">
      <w:pPr>
        <w:pStyle w:val="Heading2"/>
      </w:pPr>
      <w:r w:rsidRPr="000C37A0">
        <w:t>Equality and diversity considerations</w:t>
      </w:r>
    </w:p>
    <w:p w14:paraId="32EB7BD5" w14:textId="5FAD364F" w:rsidR="00FE3627" w:rsidRPr="00FE3627" w:rsidRDefault="00FE3627" w:rsidP="00FE3627">
      <w:pPr>
        <w:pStyle w:val="NICEnormal"/>
      </w:pPr>
      <w:r w:rsidRPr="00FE3627">
        <w:t>Some adults may need additional support</w:t>
      </w:r>
      <w:r w:rsidR="00E22B9A">
        <w:t>, for example</w:t>
      </w:r>
      <w:r w:rsidRPr="00FE3627">
        <w:t>: </w:t>
      </w:r>
    </w:p>
    <w:p w14:paraId="0EFA59D9" w14:textId="6699B257" w:rsidR="00FE3627" w:rsidRPr="00FE3627" w:rsidRDefault="00FE3627" w:rsidP="0012629D">
      <w:pPr>
        <w:pStyle w:val="Bulletleft1"/>
      </w:pPr>
      <w:r w:rsidRPr="00FE3627">
        <w:t>adults with communication difficulties (for example, sensory or cognitive disabilities, or autism)</w:t>
      </w:r>
    </w:p>
    <w:p w14:paraId="3555878A" w14:textId="77777777" w:rsidR="00FE3627" w:rsidRPr="00FE3627" w:rsidRDefault="00FE3627" w:rsidP="0012629D">
      <w:pPr>
        <w:pStyle w:val="Bulletleft1"/>
      </w:pPr>
      <w:r w:rsidRPr="00FE3627">
        <w:lastRenderedPageBreak/>
        <w:t>adults with acquired cognitive impairments that affect communication (for example, dementia, Parkinson's disease or traumatic brain injury)</w:t>
      </w:r>
    </w:p>
    <w:p w14:paraId="2D3D8B55" w14:textId="77777777" w:rsidR="00FE3627" w:rsidRPr="00FE3627" w:rsidRDefault="00FE3627" w:rsidP="0012629D">
      <w:pPr>
        <w:pStyle w:val="Bulletleft1last"/>
      </w:pPr>
      <w:r w:rsidRPr="00FE3627">
        <w:t>adults who do not speak English.</w:t>
      </w:r>
    </w:p>
    <w:p w14:paraId="2D16F952" w14:textId="77777777" w:rsidR="00FE3627" w:rsidRPr="00FE3627" w:rsidRDefault="00FE3627" w:rsidP="00FE3627">
      <w:pPr>
        <w:pStyle w:val="NICEnormal"/>
      </w:pPr>
      <w:r w:rsidRPr="00FE3627">
        <w:t>Examples of additional support include:</w:t>
      </w:r>
    </w:p>
    <w:p w14:paraId="65679687" w14:textId="55F60BD0" w:rsidR="00FE3627" w:rsidRPr="00FE3627" w:rsidRDefault="00FE3627" w:rsidP="0012629D">
      <w:pPr>
        <w:pStyle w:val="Bulletleft1"/>
      </w:pPr>
      <w:r w:rsidRPr="00FE3627">
        <w:t xml:space="preserve">using a method of communication appropriate for </w:t>
      </w:r>
      <w:r w:rsidR="00E22B9A">
        <w:t>the person’s</w:t>
      </w:r>
      <w:r w:rsidR="00E22B9A" w:rsidRPr="00FE3627">
        <w:t xml:space="preserve"> </w:t>
      </w:r>
      <w:r w:rsidRPr="00FE3627">
        <w:t>needs (for example, using a British Sign Language interpreter, or augmentative and alternative communication)</w:t>
      </w:r>
    </w:p>
    <w:p w14:paraId="5206ADC8" w14:textId="77777777" w:rsidR="00FE3627" w:rsidRPr="00FE3627" w:rsidRDefault="00FE3627" w:rsidP="0012629D">
      <w:pPr>
        <w:pStyle w:val="Bulletleft1"/>
      </w:pPr>
      <w:r w:rsidRPr="00FE3627">
        <w:t>using interpreters from the same cultural background</w:t>
      </w:r>
    </w:p>
    <w:p w14:paraId="6545AB58" w14:textId="77777777" w:rsidR="00FE3627" w:rsidRDefault="00FE3627" w:rsidP="0012629D">
      <w:pPr>
        <w:pStyle w:val="Bulletleft1"/>
      </w:pPr>
      <w:r w:rsidRPr="00FE3627">
        <w:t>using language that takes into account family background and wider context.</w:t>
      </w:r>
    </w:p>
    <w:p w14:paraId="3DB49F7A" w14:textId="77777777" w:rsidR="0015193C" w:rsidRDefault="0015193C" w:rsidP="0015193C">
      <w:pPr>
        <w:pStyle w:val="Bulletleft1"/>
        <w:numPr>
          <w:ilvl w:val="0"/>
          <w:numId w:val="0"/>
        </w:numPr>
        <w:ind w:left="284" w:hanging="284"/>
      </w:pPr>
      <w:bookmarkStart w:id="21" w:name="_Hlk141442911"/>
    </w:p>
    <w:bookmarkEnd w:id="21"/>
    <w:p w14:paraId="62456515" w14:textId="77777777" w:rsidR="0015193C" w:rsidRPr="00FE3627" w:rsidRDefault="0015193C" w:rsidP="00FA7507">
      <w:pPr>
        <w:pStyle w:val="Bulletleft1"/>
        <w:numPr>
          <w:ilvl w:val="0"/>
          <w:numId w:val="0"/>
        </w:numPr>
        <w:ind w:left="284" w:hanging="284"/>
      </w:pPr>
    </w:p>
    <w:p w14:paraId="2F6EFC68" w14:textId="4ABD39D9" w:rsidR="005859D5" w:rsidRPr="009A6C47" w:rsidRDefault="006729F4" w:rsidP="005859D5">
      <w:pPr>
        <w:pStyle w:val="Heading1"/>
      </w:pPr>
      <w:bookmarkStart w:id="22" w:name="_Quality_statement_2:"/>
      <w:bookmarkEnd w:id="22"/>
      <w:r>
        <w:br w:type="page"/>
      </w:r>
      <w:r w:rsidR="005859D5" w:rsidRPr="009A6C47">
        <w:lastRenderedPageBreak/>
        <w:t xml:space="preserve">Quality statement </w:t>
      </w:r>
      <w:r w:rsidR="0068433A" w:rsidRPr="009A6C47">
        <w:t>2</w:t>
      </w:r>
      <w:r w:rsidR="005859D5" w:rsidRPr="009A6C47">
        <w:t xml:space="preserve">: </w:t>
      </w:r>
      <w:r w:rsidR="00F63B34" w:rsidRPr="009A6C47">
        <w:t>Non-site-specific</w:t>
      </w:r>
      <w:r w:rsidR="00AF0FA1" w:rsidRPr="009A6C47">
        <w:t xml:space="preserve"> symptoms</w:t>
      </w:r>
    </w:p>
    <w:p w14:paraId="32B67AD5" w14:textId="77777777" w:rsidR="005859D5" w:rsidRPr="009A6C47" w:rsidRDefault="005859D5" w:rsidP="005859D5">
      <w:pPr>
        <w:pStyle w:val="Heading2"/>
      </w:pPr>
      <w:r w:rsidRPr="009A6C47">
        <w:t>Quality statement</w:t>
      </w:r>
    </w:p>
    <w:p w14:paraId="6E68FD38" w14:textId="328CE83B" w:rsidR="008C47DE" w:rsidRPr="009A6C47" w:rsidRDefault="001D330E" w:rsidP="005859D5">
      <w:pPr>
        <w:pStyle w:val="NICEnormal"/>
      </w:pPr>
      <w:r w:rsidRPr="009A6C47">
        <w:t>P</w:t>
      </w:r>
      <w:r w:rsidR="00797892" w:rsidRPr="009A6C47">
        <w:t xml:space="preserve">eople needing urgent referral for suspected cancer </w:t>
      </w:r>
      <w:r w:rsidR="00524E9B" w:rsidRPr="009A6C47">
        <w:t xml:space="preserve">with </w:t>
      </w:r>
      <w:r w:rsidR="00797892" w:rsidRPr="009A6C47">
        <w:t>non-</w:t>
      </w:r>
      <w:r w:rsidR="007A4FE8" w:rsidRPr="009A6C47">
        <w:t>site-</w:t>
      </w:r>
      <w:r w:rsidR="00797892" w:rsidRPr="009A6C47">
        <w:t>specific symptoms are placed on a non</w:t>
      </w:r>
      <w:r w:rsidR="00E149FD" w:rsidRPr="009A6C47">
        <w:t>-</w:t>
      </w:r>
      <w:r w:rsidR="00797892" w:rsidRPr="009A6C47">
        <w:t xml:space="preserve">specific symptoms pathway. </w:t>
      </w:r>
      <w:r w:rsidR="008C47DE" w:rsidRPr="009A6C47">
        <w:rPr>
          <w:b/>
        </w:rPr>
        <w:t>[new 2023]</w:t>
      </w:r>
    </w:p>
    <w:p w14:paraId="0FD3B036" w14:textId="43D7197D" w:rsidR="005859D5" w:rsidRPr="009A6C47" w:rsidRDefault="005859D5" w:rsidP="005859D5">
      <w:pPr>
        <w:pStyle w:val="Heading2"/>
        <w:rPr>
          <w:b w:val="0"/>
          <w:bCs w:val="0"/>
        </w:rPr>
      </w:pPr>
      <w:r w:rsidRPr="009A6C47">
        <w:t xml:space="preserve">Rationale </w:t>
      </w:r>
    </w:p>
    <w:p w14:paraId="4B3ECE85" w14:textId="237EB9EC" w:rsidR="00AD29C3" w:rsidRPr="009A6C47" w:rsidRDefault="0051728A" w:rsidP="005859D5">
      <w:pPr>
        <w:pStyle w:val="NICEnormal"/>
      </w:pPr>
      <w:r w:rsidRPr="009A6C47">
        <w:t xml:space="preserve">Some </w:t>
      </w:r>
      <w:r w:rsidR="00165784" w:rsidRPr="009A6C47">
        <w:t xml:space="preserve">people present with persistent symptoms that </w:t>
      </w:r>
      <w:r w:rsidRPr="009A6C47">
        <w:t xml:space="preserve">do not fit clearly </w:t>
      </w:r>
      <w:r w:rsidR="001D330E" w:rsidRPr="009A6C47">
        <w:t>in</w:t>
      </w:r>
      <w:r w:rsidRPr="009A6C47">
        <w:t xml:space="preserve"> a site-specific referral pathway </w:t>
      </w:r>
      <w:r w:rsidR="00165784" w:rsidRPr="009A6C47">
        <w:t xml:space="preserve">because </w:t>
      </w:r>
      <w:r w:rsidR="00D109E6" w:rsidRPr="009A6C47">
        <w:t xml:space="preserve">the symptoms </w:t>
      </w:r>
      <w:r w:rsidR="00165784" w:rsidRPr="009A6C47">
        <w:t xml:space="preserve">are common to </w:t>
      </w:r>
      <w:r w:rsidR="0067344E" w:rsidRPr="009A6C47">
        <w:t xml:space="preserve">several </w:t>
      </w:r>
      <w:r w:rsidR="00165784" w:rsidRPr="009A6C47">
        <w:t>different cancer</w:t>
      </w:r>
      <w:r w:rsidR="0067344E" w:rsidRPr="009A6C47">
        <w:t xml:space="preserve"> sites</w:t>
      </w:r>
      <w:r w:rsidR="00D109E6" w:rsidRPr="009A6C47">
        <w:t>.</w:t>
      </w:r>
      <w:r w:rsidR="00165784" w:rsidRPr="009A6C47">
        <w:t xml:space="preserve"> If</w:t>
      </w:r>
      <w:r w:rsidR="005B2293" w:rsidRPr="009A6C47">
        <w:t xml:space="preserve"> results of</w:t>
      </w:r>
      <w:r w:rsidR="00165784" w:rsidRPr="009A6C47">
        <w:t xml:space="preserve"> tests </w:t>
      </w:r>
      <w:r w:rsidR="00D109E6" w:rsidRPr="009A6C47">
        <w:t xml:space="preserve">in primary care </w:t>
      </w:r>
      <w:r w:rsidR="00165784" w:rsidRPr="009A6C47">
        <w:t>cannot establish the most likely site of the suspected cancer</w:t>
      </w:r>
      <w:r w:rsidR="00C25AA5" w:rsidRPr="009A6C47">
        <w:t>,</w:t>
      </w:r>
      <w:r w:rsidR="00165784" w:rsidRPr="009A6C47">
        <w:t xml:space="preserve"> </w:t>
      </w:r>
      <w:r w:rsidR="00C62B46" w:rsidRPr="009A6C47">
        <w:t xml:space="preserve">people </w:t>
      </w:r>
      <w:r w:rsidR="00165784" w:rsidRPr="009A6C47">
        <w:t>are urgently referred onto a non-</w:t>
      </w:r>
      <w:r w:rsidR="0067344E" w:rsidRPr="009A6C47">
        <w:t>specific</w:t>
      </w:r>
      <w:r w:rsidR="00F12285" w:rsidRPr="009A6C47">
        <w:t xml:space="preserve"> </w:t>
      </w:r>
      <w:r w:rsidR="00165784" w:rsidRPr="009A6C47">
        <w:t>symptoms pathway to confirm or exclude a diagnosis of cancer.</w:t>
      </w:r>
      <w:r w:rsidR="00D109E6" w:rsidRPr="009A6C47">
        <w:t xml:space="preserve"> </w:t>
      </w:r>
    </w:p>
    <w:p w14:paraId="471BB3AD" w14:textId="639DA065" w:rsidR="005859D5" w:rsidRPr="009A6C47" w:rsidRDefault="0067344E" w:rsidP="005859D5">
      <w:pPr>
        <w:pStyle w:val="NICEnormal"/>
      </w:pPr>
      <w:r w:rsidRPr="009A6C47">
        <w:t xml:space="preserve">This </w:t>
      </w:r>
      <w:r w:rsidR="00D109E6" w:rsidRPr="009A6C47">
        <w:t>enable</w:t>
      </w:r>
      <w:r w:rsidR="00C62B46" w:rsidRPr="009A6C47">
        <w:t>s</w:t>
      </w:r>
      <w:r w:rsidR="00D109E6" w:rsidRPr="009A6C47">
        <w:t xml:space="preserve"> them to have their symptoms </w:t>
      </w:r>
      <w:r w:rsidR="00C255CA" w:rsidRPr="009A6C47">
        <w:t xml:space="preserve">further </w:t>
      </w:r>
      <w:r w:rsidR="00D109E6" w:rsidRPr="009A6C47">
        <w:t>investigated</w:t>
      </w:r>
      <w:r w:rsidR="00C255CA" w:rsidRPr="009A6C47">
        <w:t xml:space="preserve"> with a</w:t>
      </w:r>
      <w:r w:rsidR="005D1E49" w:rsidRPr="009A6C47">
        <w:t xml:space="preserve"> </w:t>
      </w:r>
      <w:r w:rsidR="00EE0B53" w:rsidRPr="009A6C47">
        <w:t xml:space="preserve">multidisciplinary </w:t>
      </w:r>
      <w:r w:rsidR="00C255CA" w:rsidRPr="009A6C47">
        <w:t>approach</w:t>
      </w:r>
      <w:r w:rsidR="00C62B46" w:rsidRPr="009A6C47">
        <w:t xml:space="preserve">, avoiding the need for </w:t>
      </w:r>
      <w:r w:rsidR="005B2293" w:rsidRPr="009A6C47">
        <w:t xml:space="preserve">further </w:t>
      </w:r>
      <w:r w:rsidR="00ED03E6" w:rsidRPr="009A6C47">
        <w:t>primary care</w:t>
      </w:r>
      <w:r w:rsidR="005B2293" w:rsidRPr="009A6C47">
        <w:t xml:space="preserve"> </w:t>
      </w:r>
      <w:r w:rsidR="00D109E6" w:rsidRPr="009A6C47">
        <w:t>referral</w:t>
      </w:r>
      <w:r w:rsidR="005B2293" w:rsidRPr="009A6C47">
        <w:t>s</w:t>
      </w:r>
      <w:r w:rsidR="00D109E6" w:rsidRPr="009A6C47">
        <w:t xml:space="preserve">. </w:t>
      </w:r>
      <w:r w:rsidR="00165784" w:rsidRPr="009A6C47">
        <w:t xml:space="preserve"> This </w:t>
      </w:r>
      <w:r w:rsidR="00ED03E6" w:rsidRPr="009A6C47">
        <w:t>further</w:t>
      </w:r>
      <w:r w:rsidR="00165784" w:rsidRPr="009A6C47">
        <w:t xml:space="preserve"> supports achieving </w:t>
      </w:r>
      <w:hyperlink r:id="rId17" w:history="1">
        <w:r w:rsidR="0028718F">
          <w:rPr>
            <w:rStyle w:val="Hyperlink"/>
          </w:rPr>
          <w:t>NHS England’s Faster Diagnosis Standard Framework</w:t>
        </w:r>
      </w:hyperlink>
      <w:r w:rsidR="00FD7DF2" w:rsidRPr="009A6C47">
        <w:t>, section 5.2</w:t>
      </w:r>
      <w:r w:rsidR="00A7057A" w:rsidRPr="009A6C47">
        <w:t xml:space="preserve">. </w:t>
      </w:r>
      <w:r w:rsidR="00165784" w:rsidRPr="009A6C47">
        <w:t xml:space="preserve"> If cancer is ruled out</w:t>
      </w:r>
      <w:r w:rsidR="00C25AA5" w:rsidRPr="009A6C47">
        <w:t>,</w:t>
      </w:r>
      <w:r w:rsidR="00165784" w:rsidRPr="009A6C47">
        <w:t xml:space="preserve"> people are referred onto</w:t>
      </w:r>
      <w:r w:rsidR="00AF0FA1" w:rsidRPr="009A6C47">
        <w:t xml:space="preserve"> other</w:t>
      </w:r>
      <w:r w:rsidR="00165784" w:rsidRPr="009A6C47">
        <w:t xml:space="preserve"> pathways</w:t>
      </w:r>
      <w:r w:rsidRPr="009A6C47">
        <w:t xml:space="preserve"> for further investigation of their symptoms </w:t>
      </w:r>
      <w:r w:rsidR="00D109E6" w:rsidRPr="009A6C47">
        <w:t>There may be local variation in how these pathways are implemented.</w:t>
      </w:r>
    </w:p>
    <w:p w14:paraId="0CC8C633" w14:textId="77777777" w:rsidR="005859D5" w:rsidRPr="009A6C47" w:rsidRDefault="005859D5" w:rsidP="005859D5">
      <w:pPr>
        <w:pStyle w:val="Heading2"/>
      </w:pPr>
      <w:r w:rsidRPr="009A6C47">
        <w:t>Quality measures</w:t>
      </w:r>
    </w:p>
    <w:p w14:paraId="0D68378C" w14:textId="72327EBD" w:rsidR="005859D5" w:rsidRPr="009A6C47" w:rsidRDefault="005859D5" w:rsidP="005A1359">
      <w:pPr>
        <w:pStyle w:val="NICEnormal"/>
        <w:rPr>
          <w:color w:val="000000" w:themeColor="text1"/>
        </w:rPr>
      </w:pPr>
      <w:r w:rsidRPr="009A6C47">
        <w:rPr>
          <w:color w:val="000000" w:themeColor="text1"/>
        </w:rPr>
        <w:t xml:space="preserve">The following measures can be used to assess the quality of care or service provision specified in the statement. They are examples of how the statement can be measured, and can be adapted and used flexibly. </w:t>
      </w:r>
    </w:p>
    <w:p w14:paraId="3F850F46" w14:textId="77777777" w:rsidR="005859D5" w:rsidRPr="009A6C47" w:rsidRDefault="005859D5" w:rsidP="005859D5">
      <w:pPr>
        <w:pStyle w:val="Heading3"/>
      </w:pPr>
      <w:r w:rsidRPr="009A6C47">
        <w:t>Outcome</w:t>
      </w:r>
    </w:p>
    <w:p w14:paraId="58AB460A" w14:textId="2198142C" w:rsidR="00F01B15" w:rsidRPr="009A6C47" w:rsidRDefault="00425E9D" w:rsidP="005859D5">
      <w:pPr>
        <w:pStyle w:val="NICEnormal"/>
      </w:pPr>
      <w:r w:rsidRPr="009A6C47">
        <w:t xml:space="preserve">a) </w:t>
      </w:r>
      <w:r w:rsidR="00F01B15" w:rsidRPr="009A6C47">
        <w:t xml:space="preserve">The proportion of people who have a diagnosis of cancer confirmed or ruled out by 28 days </w:t>
      </w:r>
      <w:r w:rsidR="55026A13" w:rsidRPr="009A6C47">
        <w:t>when</w:t>
      </w:r>
      <w:r w:rsidR="00F01B15" w:rsidRPr="009A6C47">
        <w:t xml:space="preserve"> referred via a non</w:t>
      </w:r>
      <w:r w:rsidR="0067344E" w:rsidRPr="009A6C47">
        <w:t>-</w:t>
      </w:r>
      <w:r w:rsidR="00F01B15" w:rsidRPr="009A6C47">
        <w:t xml:space="preserve">specific symptoms pathway. </w:t>
      </w:r>
    </w:p>
    <w:p w14:paraId="0980EBD0" w14:textId="797FDA36" w:rsidR="00F01B15" w:rsidRPr="009A6C47" w:rsidRDefault="00F01B15" w:rsidP="005859D5">
      <w:pPr>
        <w:pStyle w:val="NICEnormal"/>
      </w:pPr>
      <w:r w:rsidRPr="009A6C47">
        <w:t xml:space="preserve">Numerator – the number in the denominator who have a diagnosis of cancer confirmed or ruled out by 28 </w:t>
      </w:r>
      <w:r w:rsidR="00D11BA8" w:rsidRPr="009A6C47">
        <w:t>days.</w:t>
      </w:r>
    </w:p>
    <w:p w14:paraId="633B05E1" w14:textId="383B85BB" w:rsidR="00F01B15" w:rsidRPr="009A6C47" w:rsidRDefault="00F01B15" w:rsidP="00222F5B">
      <w:pPr>
        <w:pStyle w:val="NICEnormal"/>
      </w:pPr>
      <w:r w:rsidRPr="009A6C47">
        <w:t xml:space="preserve">Denominator – the number of people who </w:t>
      </w:r>
      <w:r w:rsidR="0067344E" w:rsidRPr="009A6C47">
        <w:t xml:space="preserve">are </w:t>
      </w:r>
      <w:r w:rsidRPr="009A6C47">
        <w:t xml:space="preserve">referred via a non-specific symptoms pathway. </w:t>
      </w:r>
    </w:p>
    <w:p w14:paraId="4754912E" w14:textId="4EBDD256" w:rsidR="00AF0FA1" w:rsidRPr="009A6C47" w:rsidRDefault="00222F5B" w:rsidP="00222F5B">
      <w:pPr>
        <w:pStyle w:val="NICEnormal"/>
        <w:rPr>
          <w:rStyle w:val="Hyperlink"/>
        </w:rPr>
      </w:pPr>
      <w:r w:rsidRPr="009A6C47">
        <w:rPr>
          <w:b/>
          <w:bCs/>
          <w:color w:val="000000" w:themeColor="text1"/>
        </w:rPr>
        <w:lastRenderedPageBreak/>
        <w:t xml:space="preserve">Data source: </w:t>
      </w:r>
      <w:r w:rsidR="00AF0FA1" w:rsidRPr="009A6C47">
        <w:rPr>
          <w:color w:val="000000" w:themeColor="text1"/>
        </w:rPr>
        <w:t>Data can be collected from information recorded locally by healthcare professionals and provider organisations, for example</w:t>
      </w:r>
      <w:r w:rsidR="00AA1B84" w:rsidRPr="009A6C47">
        <w:rPr>
          <w:color w:val="000000" w:themeColor="text1"/>
        </w:rPr>
        <w:t>,</w:t>
      </w:r>
      <w:r w:rsidR="00AF0FA1" w:rsidRPr="009A6C47">
        <w:rPr>
          <w:color w:val="000000" w:themeColor="text1"/>
        </w:rPr>
        <w:t xml:space="preserve"> from patient records.</w:t>
      </w:r>
      <w:r w:rsidRPr="009A6C47">
        <w:rPr>
          <w:color w:val="000000" w:themeColor="text1"/>
        </w:rPr>
        <w:t xml:space="preserve"> </w:t>
      </w:r>
      <w:hyperlink r:id="rId18" w:history="1">
        <w:r w:rsidR="00F94F83" w:rsidRPr="009A6C47">
          <w:rPr>
            <w:rStyle w:val="Hyperlink"/>
          </w:rPr>
          <w:t xml:space="preserve">NHS England’s </w:t>
        </w:r>
        <w:r w:rsidRPr="009A6C47">
          <w:rPr>
            <w:rStyle w:val="Hyperlink"/>
          </w:rPr>
          <w:t>Cancer Waiting Times</w:t>
        </w:r>
      </w:hyperlink>
      <w:r w:rsidRPr="009A6C47">
        <w:rPr>
          <w:color w:val="000000" w:themeColor="text1"/>
        </w:rPr>
        <w:t xml:space="preserve"> re</w:t>
      </w:r>
      <w:r w:rsidR="00AA1B84" w:rsidRPr="009A6C47">
        <w:rPr>
          <w:color w:val="000000" w:themeColor="text1"/>
        </w:rPr>
        <w:t>port</w:t>
      </w:r>
      <w:r w:rsidRPr="009A6C47">
        <w:rPr>
          <w:color w:val="000000" w:themeColor="text1"/>
        </w:rPr>
        <w:t xml:space="preserve"> the proportion of people who have a diagnosis of cancer </w:t>
      </w:r>
      <w:r w:rsidR="00AA1B84" w:rsidRPr="009A6C47">
        <w:rPr>
          <w:color w:val="000000" w:themeColor="text1"/>
        </w:rPr>
        <w:t xml:space="preserve">confirmed </w:t>
      </w:r>
      <w:r w:rsidRPr="009A6C47">
        <w:rPr>
          <w:color w:val="000000" w:themeColor="text1"/>
        </w:rPr>
        <w:t>or ruled out by 28 days who were referred via a non-specific symptoms pathway</w:t>
      </w:r>
      <w:r w:rsidR="00AA1B84" w:rsidRPr="009A6C47">
        <w:rPr>
          <w:color w:val="000000" w:themeColor="text1"/>
        </w:rPr>
        <w:t>.</w:t>
      </w:r>
      <w:r w:rsidRPr="009A6C47">
        <w:rPr>
          <w:color w:val="000000" w:themeColor="text1"/>
        </w:rPr>
        <w:t xml:space="preserve"> Details of coding and data collection are available in </w:t>
      </w:r>
      <w:hyperlink r:id="rId19" w:history="1">
        <w:r w:rsidRPr="009A6C47">
          <w:rPr>
            <w:rStyle w:val="Hyperlink"/>
          </w:rPr>
          <w:t xml:space="preserve">NHS Digital’s national </w:t>
        </w:r>
        <w:r w:rsidR="00744213" w:rsidRPr="009A6C47">
          <w:rPr>
            <w:rStyle w:val="Hyperlink"/>
          </w:rPr>
          <w:t>C</w:t>
        </w:r>
        <w:r w:rsidRPr="009A6C47">
          <w:rPr>
            <w:rStyle w:val="Hyperlink"/>
          </w:rPr>
          <w:t xml:space="preserve">ancer </w:t>
        </w:r>
        <w:r w:rsidR="00744213" w:rsidRPr="009A6C47">
          <w:rPr>
            <w:rStyle w:val="Hyperlink"/>
          </w:rPr>
          <w:t>W</w:t>
        </w:r>
        <w:r w:rsidRPr="009A6C47">
          <w:rPr>
            <w:rStyle w:val="Hyperlink"/>
          </w:rPr>
          <w:t xml:space="preserve">aiting </w:t>
        </w:r>
        <w:r w:rsidR="00744213" w:rsidRPr="009A6C47">
          <w:rPr>
            <w:rStyle w:val="Hyperlink"/>
          </w:rPr>
          <w:t>T</w:t>
        </w:r>
        <w:r w:rsidRPr="009A6C47">
          <w:rPr>
            <w:rStyle w:val="Hyperlink"/>
          </w:rPr>
          <w:t>imes monitoring dataset guidance (v11.1).</w:t>
        </w:r>
      </w:hyperlink>
    </w:p>
    <w:p w14:paraId="463D0E1F" w14:textId="56D677D7" w:rsidR="00342B40" w:rsidRPr="009A6C47" w:rsidRDefault="00342B40" w:rsidP="00222F5B">
      <w:pPr>
        <w:pStyle w:val="NICEnormal"/>
        <w:rPr>
          <w:color w:val="000000" w:themeColor="text1"/>
        </w:rPr>
      </w:pPr>
      <w:r w:rsidRPr="009A6C47">
        <w:rPr>
          <w:color w:val="000000" w:themeColor="text1"/>
        </w:rPr>
        <w:t xml:space="preserve">b) </w:t>
      </w:r>
      <w:r w:rsidR="00C25AA5" w:rsidRPr="009A6C47">
        <w:rPr>
          <w:color w:val="000000" w:themeColor="text1"/>
        </w:rPr>
        <w:t>Proportion</w:t>
      </w:r>
      <w:r w:rsidRPr="009A6C47">
        <w:rPr>
          <w:color w:val="000000" w:themeColor="text1"/>
        </w:rPr>
        <w:t xml:space="preserve"> of cancers diagnosed at stage 1 or 2.</w:t>
      </w:r>
    </w:p>
    <w:p w14:paraId="072EF03C" w14:textId="038FED74" w:rsidR="00342B40" w:rsidRPr="009A6C47" w:rsidRDefault="00342B40" w:rsidP="00342B40">
      <w:pPr>
        <w:pStyle w:val="NICEnormal"/>
        <w:rPr>
          <w:color w:val="000000" w:themeColor="text1"/>
        </w:rPr>
      </w:pPr>
      <w:r w:rsidRPr="009A6C47">
        <w:rPr>
          <w:color w:val="000000" w:themeColor="text1"/>
        </w:rPr>
        <w:t xml:space="preserve">Numerator – the number in the denominator diagnosed at stage 1 or 2. </w:t>
      </w:r>
    </w:p>
    <w:p w14:paraId="2EC2E8FE" w14:textId="53856A22" w:rsidR="00342B40" w:rsidRPr="009A6C47" w:rsidRDefault="00342B40" w:rsidP="00342B40">
      <w:pPr>
        <w:pStyle w:val="NICEnormal"/>
        <w:rPr>
          <w:color w:val="000000" w:themeColor="text1"/>
        </w:rPr>
      </w:pPr>
      <w:r w:rsidRPr="009A6C47">
        <w:rPr>
          <w:color w:val="000000" w:themeColor="text1"/>
        </w:rPr>
        <w:t xml:space="preserve">Denominator – the number of cancers diagnosed. </w:t>
      </w:r>
    </w:p>
    <w:p w14:paraId="24FE0490" w14:textId="7C80029F" w:rsidR="00342B40" w:rsidRPr="009A6C47" w:rsidRDefault="00342B40" w:rsidP="00222F5B">
      <w:pPr>
        <w:pStyle w:val="NICEnormal"/>
        <w:rPr>
          <w:color w:val="000000" w:themeColor="text1"/>
        </w:rPr>
      </w:pPr>
      <w:r w:rsidRPr="009A6C47">
        <w:rPr>
          <w:b/>
          <w:bCs/>
          <w:color w:val="000000" w:themeColor="text1"/>
        </w:rPr>
        <w:t xml:space="preserve">Data source: </w:t>
      </w:r>
      <w:hyperlink r:id="rId20" w:history="1">
        <w:r w:rsidR="00C706F5" w:rsidRPr="009A6C47">
          <w:rPr>
            <w:rStyle w:val="Hyperlink"/>
          </w:rPr>
          <w:t>NHS England's Cancer registration statistics, England</w:t>
        </w:r>
      </w:hyperlink>
      <w:r w:rsidRPr="009A6C47">
        <w:rPr>
          <w:color w:val="000000" w:themeColor="text1"/>
        </w:rPr>
        <w:t xml:space="preserve"> reports annual counts, age-specific and directly age-standardised rates of cancer incidence by ICD-10 codes and stage at diagnosis.</w:t>
      </w:r>
      <w:r w:rsidRPr="009A6C47">
        <w:rPr>
          <w:b/>
          <w:bCs/>
          <w:color w:val="000000" w:themeColor="text1"/>
        </w:rPr>
        <w:t xml:space="preserve"> </w:t>
      </w:r>
      <w:r w:rsidRPr="009A6C47">
        <w:rPr>
          <w:color w:val="000000" w:themeColor="text1"/>
        </w:rPr>
        <w:t xml:space="preserve"> </w:t>
      </w:r>
    </w:p>
    <w:p w14:paraId="65830F63" w14:textId="77777777" w:rsidR="005859D5" w:rsidRPr="009A6C47" w:rsidRDefault="005859D5" w:rsidP="005859D5">
      <w:pPr>
        <w:pStyle w:val="Heading2"/>
      </w:pPr>
      <w:r w:rsidRPr="009A6C47">
        <w:t>What the quality statement means for different audiences</w:t>
      </w:r>
    </w:p>
    <w:p w14:paraId="7BD4BA31" w14:textId="3E6A89D9" w:rsidR="001D330E" w:rsidRPr="009A6C47" w:rsidRDefault="005859D5" w:rsidP="005859D5">
      <w:pPr>
        <w:pStyle w:val="NICEnormal"/>
      </w:pPr>
      <w:bookmarkStart w:id="23" w:name="_Hlk138865911"/>
      <w:r w:rsidRPr="009A6C47">
        <w:rPr>
          <w:b/>
        </w:rPr>
        <w:t>Service providers</w:t>
      </w:r>
      <w:r w:rsidRPr="009A6C47">
        <w:t xml:space="preserve"> (</w:t>
      </w:r>
      <w:r w:rsidR="001D330E" w:rsidRPr="009A6C47">
        <w:t xml:space="preserve">cancer alliances, </w:t>
      </w:r>
      <w:r w:rsidR="00613ACB" w:rsidRPr="009A6C47">
        <w:t xml:space="preserve">community </w:t>
      </w:r>
      <w:r w:rsidR="00C25AA5" w:rsidRPr="009A6C47">
        <w:t xml:space="preserve">diagnostic </w:t>
      </w:r>
      <w:r w:rsidR="00613ACB" w:rsidRPr="009A6C47">
        <w:t>services</w:t>
      </w:r>
      <w:r w:rsidR="005D1E49" w:rsidRPr="009A6C47">
        <w:t>, primary-care led non-site specific symptoms services</w:t>
      </w:r>
      <w:r w:rsidR="00613ACB" w:rsidRPr="009A6C47" w:rsidDel="00613ACB">
        <w:t xml:space="preserve"> </w:t>
      </w:r>
      <w:r w:rsidR="001D330E" w:rsidRPr="009A6C47">
        <w:t>and secondary care services offering specialist symptom-based clinics) ensure that systems are in place for people presenting with non</w:t>
      </w:r>
      <w:r w:rsidR="00D109E6" w:rsidRPr="009A6C47">
        <w:t>-</w:t>
      </w:r>
      <w:r w:rsidR="0067344E" w:rsidRPr="009A6C47">
        <w:t>site-</w:t>
      </w:r>
      <w:r w:rsidR="001D330E" w:rsidRPr="009A6C47">
        <w:t>specific symptoms</w:t>
      </w:r>
      <w:r w:rsidR="00C62B46" w:rsidRPr="009A6C47">
        <w:t xml:space="preserve"> suggestive of cancer </w:t>
      </w:r>
      <w:r w:rsidR="001D330E" w:rsidRPr="009A6C47">
        <w:t>to be referred</w:t>
      </w:r>
      <w:r w:rsidR="00C808FE" w:rsidRPr="009A6C47">
        <w:t>.</w:t>
      </w:r>
      <w:r w:rsidR="00DA2EB9" w:rsidRPr="009A6C47">
        <w:t xml:space="preserve"> </w:t>
      </w:r>
    </w:p>
    <w:p w14:paraId="2EFBE383" w14:textId="72CAB83C" w:rsidR="001D330E" w:rsidRPr="009A6C47" w:rsidRDefault="001D330E" w:rsidP="001D330E">
      <w:pPr>
        <w:pStyle w:val="NICEnormal"/>
      </w:pPr>
      <w:r w:rsidRPr="009A6C47">
        <w:rPr>
          <w:b/>
        </w:rPr>
        <w:t>Service providers</w:t>
      </w:r>
      <w:r w:rsidRPr="009A6C47">
        <w:t xml:space="preserve"> (such as GP practices) ensure</w:t>
      </w:r>
      <w:r w:rsidR="00C62B46" w:rsidRPr="009A6C47">
        <w:t xml:space="preserve"> that</w:t>
      </w:r>
      <w:r w:rsidRPr="009A6C47">
        <w:t xml:space="preserve"> </w:t>
      </w:r>
      <w:r w:rsidR="00F56C5F" w:rsidRPr="009A6C47">
        <w:t xml:space="preserve">secondary care </w:t>
      </w:r>
      <w:r w:rsidRPr="009A6C47">
        <w:t xml:space="preserve">access to tests and scans </w:t>
      </w:r>
      <w:r w:rsidR="00C25AA5" w:rsidRPr="009A6C47">
        <w:t xml:space="preserve">is </w:t>
      </w:r>
      <w:r w:rsidRPr="009A6C47">
        <w:t>in place so that people presenting with non</w:t>
      </w:r>
      <w:r w:rsidR="00C62B46" w:rsidRPr="009A6C47">
        <w:t>-</w:t>
      </w:r>
      <w:r w:rsidR="00F56C5F" w:rsidRPr="009A6C47">
        <w:t xml:space="preserve">site </w:t>
      </w:r>
      <w:r w:rsidRPr="009A6C47">
        <w:t xml:space="preserve">specific symptoms </w:t>
      </w:r>
      <w:r w:rsidR="00C62B46" w:rsidRPr="009A6C47">
        <w:t xml:space="preserve">that do not fit clearly into a site-specific pathway </w:t>
      </w:r>
      <w:r w:rsidR="001F1D11" w:rsidRPr="009A6C47">
        <w:t xml:space="preserve">can be </w:t>
      </w:r>
      <w:r w:rsidR="00F4141A" w:rsidRPr="009A6C47">
        <w:t>referred</w:t>
      </w:r>
      <w:r w:rsidR="000D0FBE">
        <w:t xml:space="preserve"> onto a non-specific symptoms pathway</w:t>
      </w:r>
      <w:r w:rsidR="00F4141A" w:rsidRPr="009A6C47">
        <w:t>.</w:t>
      </w:r>
      <w:r w:rsidRPr="009A6C47">
        <w:t xml:space="preserve"> They ensure </w:t>
      </w:r>
      <w:r w:rsidR="00C62B46" w:rsidRPr="009A6C47">
        <w:t xml:space="preserve">that </w:t>
      </w:r>
      <w:r w:rsidR="00332C2A" w:rsidRPr="009A6C47">
        <w:t xml:space="preserve">specified </w:t>
      </w:r>
      <w:r w:rsidR="00C25AA5" w:rsidRPr="009A6C47">
        <w:t xml:space="preserve">pre-referral </w:t>
      </w:r>
      <w:r w:rsidRPr="009A6C47">
        <w:t>tests are available to support a referral onto a non</w:t>
      </w:r>
      <w:r w:rsidR="00C62B46" w:rsidRPr="009A6C47">
        <w:t>-</w:t>
      </w:r>
      <w:r w:rsidRPr="009A6C47">
        <w:t xml:space="preserve">specific </w:t>
      </w:r>
      <w:r w:rsidR="00C62B46" w:rsidRPr="009A6C47">
        <w:t xml:space="preserve">symptoms </w:t>
      </w:r>
      <w:r w:rsidRPr="009A6C47">
        <w:t>pathway</w:t>
      </w:r>
      <w:r w:rsidR="00C25AA5" w:rsidRPr="009A6C47">
        <w:t xml:space="preserve">. </w:t>
      </w:r>
    </w:p>
    <w:p w14:paraId="0EB2E955" w14:textId="2E219637" w:rsidR="005859D5" w:rsidRPr="009A6C47" w:rsidRDefault="007657BA" w:rsidP="005859D5">
      <w:pPr>
        <w:pStyle w:val="NICEnormal"/>
      </w:pPr>
      <w:r w:rsidRPr="009A6C47">
        <w:rPr>
          <w:b/>
        </w:rPr>
        <w:t>Commissioners</w:t>
      </w:r>
      <w:r w:rsidRPr="009A6C47">
        <w:t xml:space="preserve"> work</w:t>
      </w:r>
      <w:r w:rsidR="00D16D5E" w:rsidRPr="009A6C47">
        <w:t xml:space="preserve"> with system partners to</w:t>
      </w:r>
      <w:r w:rsidR="005859D5" w:rsidRPr="009A6C47">
        <w:t xml:space="preserve"> </w:t>
      </w:r>
      <w:r w:rsidR="00C62B46" w:rsidRPr="009A6C47">
        <w:t xml:space="preserve">establish </w:t>
      </w:r>
      <w:r w:rsidR="005762F1" w:rsidRPr="009A6C47">
        <w:t xml:space="preserve">and support provider monitoring of the </w:t>
      </w:r>
      <w:r w:rsidR="00C62B46" w:rsidRPr="009A6C47">
        <w:t>pathway to support investigation of non-</w:t>
      </w:r>
      <w:r w:rsidR="00D16D5E" w:rsidRPr="009A6C47">
        <w:t>site-</w:t>
      </w:r>
      <w:r w:rsidR="00C62B46" w:rsidRPr="009A6C47">
        <w:t>specific symptoms</w:t>
      </w:r>
      <w:r w:rsidR="0067344E" w:rsidRPr="009A6C47">
        <w:t>. They</w:t>
      </w:r>
      <w:r w:rsidR="00C62B46" w:rsidRPr="009A6C47">
        <w:t xml:space="preserve"> ensure that providers</w:t>
      </w:r>
      <w:r w:rsidR="001D330E" w:rsidRPr="009A6C47">
        <w:t xml:space="preserve"> implement local </w:t>
      </w:r>
      <w:r w:rsidR="00C62B46" w:rsidRPr="009A6C47">
        <w:t xml:space="preserve">referral </w:t>
      </w:r>
      <w:r w:rsidR="001D330E" w:rsidRPr="009A6C47">
        <w:t>protocols</w:t>
      </w:r>
      <w:r w:rsidR="00C62B46" w:rsidRPr="009A6C47">
        <w:t xml:space="preserve"> for referring people urgently with non-</w:t>
      </w:r>
      <w:r w:rsidR="00E50FF4" w:rsidRPr="009A6C47">
        <w:t>site-</w:t>
      </w:r>
      <w:r w:rsidR="00C62B46" w:rsidRPr="009A6C47">
        <w:t xml:space="preserve">specific symptoms onto a non-specific symptoms pathway. </w:t>
      </w:r>
      <w:r w:rsidR="00524E9B" w:rsidRPr="009A6C47">
        <w:t xml:space="preserve">These pathways are to operate in accordance with the Faster Diagnosis Standard </w:t>
      </w:r>
      <w:r w:rsidR="00335867" w:rsidRPr="009A6C47">
        <w:t>from the point of GP referral</w:t>
      </w:r>
      <w:r w:rsidR="001F1D11" w:rsidRPr="009A6C47">
        <w:t>.</w:t>
      </w:r>
      <w:r w:rsidR="005D1E49" w:rsidRPr="009A6C47">
        <w:t xml:space="preserve"> </w:t>
      </w:r>
    </w:p>
    <w:p w14:paraId="570C28F7" w14:textId="77FB6A88" w:rsidR="001D330E" w:rsidRPr="009A6C47" w:rsidRDefault="005859D5" w:rsidP="005859D5">
      <w:pPr>
        <w:pStyle w:val="NICEnormal"/>
        <w:rPr>
          <w:b/>
        </w:rPr>
      </w:pPr>
      <w:r w:rsidRPr="009A6C47">
        <w:rPr>
          <w:b/>
        </w:rPr>
        <w:lastRenderedPageBreak/>
        <w:t>People</w:t>
      </w:r>
      <w:r w:rsidR="001D330E" w:rsidRPr="009A6C47">
        <w:rPr>
          <w:b/>
        </w:rPr>
        <w:t xml:space="preserve"> with symptoms</w:t>
      </w:r>
      <w:r w:rsidR="00C62B46" w:rsidRPr="009A6C47">
        <w:rPr>
          <w:b/>
        </w:rPr>
        <w:t xml:space="preserve"> of suspected cancer</w:t>
      </w:r>
      <w:r w:rsidR="001D330E" w:rsidRPr="009A6C47">
        <w:rPr>
          <w:bCs/>
        </w:rPr>
        <w:t xml:space="preserve"> that are not</w:t>
      </w:r>
      <w:r w:rsidR="00C62B46" w:rsidRPr="009A6C47">
        <w:rPr>
          <w:bCs/>
        </w:rPr>
        <w:t xml:space="preserve"> clearly</w:t>
      </w:r>
      <w:r w:rsidR="001D330E" w:rsidRPr="009A6C47">
        <w:rPr>
          <w:bCs/>
        </w:rPr>
        <w:t xml:space="preserve"> associated with a specific </w:t>
      </w:r>
      <w:r w:rsidR="00C25AA5" w:rsidRPr="009A6C47">
        <w:rPr>
          <w:bCs/>
        </w:rPr>
        <w:t xml:space="preserve">cancer </w:t>
      </w:r>
      <w:r w:rsidR="00C62B46" w:rsidRPr="009A6C47">
        <w:rPr>
          <w:bCs/>
        </w:rPr>
        <w:t xml:space="preserve">tumour </w:t>
      </w:r>
      <w:r w:rsidR="001D330E" w:rsidRPr="009A6C47">
        <w:rPr>
          <w:bCs/>
        </w:rPr>
        <w:t xml:space="preserve">have an </w:t>
      </w:r>
      <w:r w:rsidR="009C2D99" w:rsidRPr="009A6C47">
        <w:rPr>
          <w:bCs/>
        </w:rPr>
        <w:t>initial consultation and i</w:t>
      </w:r>
      <w:r w:rsidR="002642EB" w:rsidRPr="009A6C47">
        <w:rPr>
          <w:bCs/>
        </w:rPr>
        <w:t>nvestigations</w:t>
      </w:r>
      <w:r w:rsidR="001D330E" w:rsidRPr="009A6C47">
        <w:rPr>
          <w:bCs/>
        </w:rPr>
        <w:t xml:space="preserve"> before</w:t>
      </w:r>
      <w:r w:rsidR="00C62B46" w:rsidRPr="009A6C47">
        <w:rPr>
          <w:bCs/>
        </w:rPr>
        <w:t xml:space="preserve"> being given an urgent referral for </w:t>
      </w:r>
      <w:r w:rsidR="002642EB" w:rsidRPr="009A6C47">
        <w:rPr>
          <w:bCs/>
        </w:rPr>
        <w:t>further</w:t>
      </w:r>
      <w:r w:rsidR="00C62B46" w:rsidRPr="009A6C47">
        <w:rPr>
          <w:bCs/>
        </w:rPr>
        <w:t xml:space="preserve"> investigations</w:t>
      </w:r>
      <w:r w:rsidR="0067344E" w:rsidRPr="009A6C47">
        <w:rPr>
          <w:bCs/>
        </w:rPr>
        <w:t>. This</w:t>
      </w:r>
      <w:r w:rsidR="00C62B46" w:rsidRPr="009A6C47">
        <w:rPr>
          <w:bCs/>
        </w:rPr>
        <w:t xml:space="preserve"> will enable a diagnosis of cancer to be confirmed or excluded as part of </w:t>
      </w:r>
      <w:r w:rsidR="00C25AA5" w:rsidRPr="009A6C47">
        <w:rPr>
          <w:bCs/>
        </w:rPr>
        <w:t>a single experience of care</w:t>
      </w:r>
      <w:r w:rsidR="00C62B46" w:rsidRPr="009A6C47">
        <w:rPr>
          <w:bCs/>
        </w:rPr>
        <w:t>.</w:t>
      </w:r>
    </w:p>
    <w:bookmarkEnd w:id="23"/>
    <w:p w14:paraId="65316C3A" w14:textId="77777777" w:rsidR="005859D5" w:rsidRPr="009A6C47" w:rsidRDefault="005859D5" w:rsidP="005859D5">
      <w:pPr>
        <w:pStyle w:val="Heading2"/>
      </w:pPr>
      <w:r w:rsidRPr="009A6C47">
        <w:t>Source guidance</w:t>
      </w:r>
    </w:p>
    <w:p w14:paraId="06492E5E" w14:textId="03ECF114" w:rsidR="00AF0FA1" w:rsidRPr="009A6C47" w:rsidRDefault="00921899" w:rsidP="00AF0FA1">
      <w:pPr>
        <w:pStyle w:val="NICEnormal"/>
      </w:pPr>
      <w:hyperlink r:id="rId21" w:history="1">
        <w:r w:rsidR="00AF0FA1" w:rsidRPr="009A6C47">
          <w:rPr>
            <w:rStyle w:val="Hyperlink"/>
          </w:rPr>
          <w:t>Suspected cancer: recognition and referral. NICE guideline NG12</w:t>
        </w:r>
      </w:hyperlink>
      <w:r w:rsidR="00AF0FA1" w:rsidRPr="009A6C47">
        <w:t xml:space="preserve"> (2015), recommendations 1.13.2 to 1.13.4</w:t>
      </w:r>
    </w:p>
    <w:p w14:paraId="3829A086" w14:textId="77777777" w:rsidR="005859D5" w:rsidRPr="009A6C47" w:rsidRDefault="005859D5" w:rsidP="005859D5">
      <w:pPr>
        <w:pStyle w:val="Heading2"/>
      </w:pPr>
      <w:r w:rsidRPr="009A6C47">
        <w:t>Definitions of terms used in this quality statement</w:t>
      </w:r>
    </w:p>
    <w:p w14:paraId="0DE36E5D" w14:textId="68234E1F" w:rsidR="005859D5" w:rsidRPr="009A6C47" w:rsidRDefault="0051728A" w:rsidP="005859D5">
      <w:pPr>
        <w:pStyle w:val="Heading3"/>
      </w:pPr>
      <w:r w:rsidRPr="009A6C47">
        <w:t>Non</w:t>
      </w:r>
      <w:r w:rsidR="00C62B46" w:rsidRPr="009A6C47">
        <w:t>-</w:t>
      </w:r>
      <w:r w:rsidR="002642EB" w:rsidRPr="009A6C47">
        <w:t>site-</w:t>
      </w:r>
      <w:r w:rsidRPr="009A6C47">
        <w:t>specific symptoms</w:t>
      </w:r>
    </w:p>
    <w:p w14:paraId="0840E60D" w14:textId="0A38B72B" w:rsidR="00873F39" w:rsidRPr="009A6C47" w:rsidRDefault="00DA2EB9" w:rsidP="00873F39">
      <w:pPr>
        <w:pStyle w:val="NICEnormal"/>
      </w:pPr>
      <w:r w:rsidRPr="009A6C47">
        <w:t xml:space="preserve">Some symptoms or symptom combinations may be features of several different cancers. For some of these symptoms, the risk for each individual cancer may be low but the total risk of cancer of any type may be higher. </w:t>
      </w:r>
    </w:p>
    <w:p w14:paraId="33679EC1" w14:textId="3F76F11C" w:rsidR="00DA2EB9" w:rsidRPr="009A6C47" w:rsidRDefault="00DA2EB9" w:rsidP="00F63B34">
      <w:pPr>
        <w:pStyle w:val="NICEnormal"/>
      </w:pPr>
      <w:r w:rsidRPr="009A6C47">
        <w:t>The NHS</w:t>
      </w:r>
      <w:r w:rsidR="00D401F6" w:rsidRPr="009A6C47">
        <w:t xml:space="preserve"> </w:t>
      </w:r>
      <w:r w:rsidRPr="009A6C47">
        <w:t>Cancer</w:t>
      </w:r>
      <w:r w:rsidR="00D401F6" w:rsidRPr="009A6C47">
        <w:t xml:space="preserve"> </w:t>
      </w:r>
      <w:r w:rsidRPr="009A6C47">
        <w:t>Programme</w:t>
      </w:r>
      <w:r w:rsidR="00D401F6" w:rsidRPr="009A6C47">
        <w:t xml:space="preserve"> </w:t>
      </w:r>
      <w:r w:rsidRPr="009A6C47">
        <w:t>Faster</w:t>
      </w:r>
      <w:r w:rsidR="00D401F6" w:rsidRPr="009A6C47">
        <w:t xml:space="preserve"> </w:t>
      </w:r>
      <w:r w:rsidRPr="009A6C47">
        <w:t>Diagnosis</w:t>
      </w:r>
      <w:r w:rsidR="00D401F6" w:rsidRPr="009A6C47">
        <w:t xml:space="preserve"> </w:t>
      </w:r>
      <w:r w:rsidRPr="009A6C47">
        <w:t>Framework provides a core referral criteria for non-specific symptoms</w:t>
      </w:r>
      <w:r w:rsidR="007603D3" w:rsidRPr="009A6C47">
        <w:t xml:space="preserve"> pathways</w:t>
      </w:r>
      <w:r w:rsidRPr="009A6C47">
        <w:t xml:space="preserve"> and these are:</w:t>
      </w:r>
    </w:p>
    <w:p w14:paraId="0EB2BAAA" w14:textId="20246528" w:rsidR="00DA2EB9" w:rsidRPr="009A6C47" w:rsidRDefault="00DA2EB9" w:rsidP="00DA2EB9">
      <w:pPr>
        <w:pStyle w:val="Bulletleft1"/>
      </w:pPr>
      <w:r w:rsidRPr="009A6C47">
        <w:t xml:space="preserve">new unexplained and unintentional weight loss (either documented &gt;5% in </w:t>
      </w:r>
      <w:r w:rsidR="0067344E" w:rsidRPr="009A6C47">
        <w:t xml:space="preserve">3 </w:t>
      </w:r>
      <w:r w:rsidRPr="009A6C47">
        <w:t xml:space="preserve">months or with strong clinical suspicion) </w:t>
      </w:r>
    </w:p>
    <w:p w14:paraId="29191C53" w14:textId="2F49791D" w:rsidR="00DA2EB9" w:rsidRPr="009A6C47" w:rsidRDefault="00DA2EB9" w:rsidP="00DA2EB9">
      <w:pPr>
        <w:pStyle w:val="Bulletleft1"/>
      </w:pPr>
      <w:r w:rsidRPr="009A6C47">
        <w:t xml:space="preserve">new unexplained constitutional symptoms of </w:t>
      </w:r>
      <w:r w:rsidR="0067344E" w:rsidRPr="009A6C47">
        <w:t xml:space="preserve">4 </w:t>
      </w:r>
      <w:r w:rsidRPr="009A6C47">
        <w:t xml:space="preserve">weeks or more (less if very significant concern). Symptoms include loss of appetite, fatigue, nausea, malaise, bloating </w:t>
      </w:r>
    </w:p>
    <w:p w14:paraId="0F57AC9E" w14:textId="30B80F40" w:rsidR="00DA2EB9" w:rsidRPr="009A6C47" w:rsidRDefault="00DA2EB9" w:rsidP="00DA2EB9">
      <w:pPr>
        <w:pStyle w:val="Bulletleft1"/>
      </w:pPr>
      <w:r w:rsidRPr="009A6C47">
        <w:t xml:space="preserve">new unexplained vague abdominal pain of </w:t>
      </w:r>
      <w:r w:rsidR="0067344E" w:rsidRPr="009A6C47">
        <w:t xml:space="preserve">4 </w:t>
      </w:r>
      <w:r w:rsidRPr="009A6C47">
        <w:t xml:space="preserve">weeks or more (less if very significant concern) </w:t>
      </w:r>
    </w:p>
    <w:p w14:paraId="2F1CD3BF" w14:textId="202DC931" w:rsidR="00DA2EB9" w:rsidRPr="009A6C47" w:rsidRDefault="00DA2EB9" w:rsidP="00DA2EB9">
      <w:pPr>
        <w:pStyle w:val="Bulletleft1"/>
      </w:pPr>
      <w:r w:rsidRPr="009A6C47">
        <w:t xml:space="preserve">new unexplained, unexpected or progressive pain, including bone pain, of </w:t>
      </w:r>
      <w:r w:rsidR="0067344E" w:rsidRPr="009A6C47">
        <w:t xml:space="preserve">4 </w:t>
      </w:r>
      <w:r w:rsidRPr="009A6C47">
        <w:t xml:space="preserve">weeks or more </w:t>
      </w:r>
    </w:p>
    <w:p w14:paraId="314B5BDE" w14:textId="77777777" w:rsidR="00DA2EB9" w:rsidRPr="009A6C47" w:rsidRDefault="00DA2EB9" w:rsidP="00DA2EB9">
      <w:pPr>
        <w:pStyle w:val="Bulletleft1"/>
      </w:pPr>
      <w:r w:rsidRPr="009A6C47">
        <w:t xml:space="preserve">GP ‘gut feeling’ of cancer diagnosis – reasons to be clearly described at referral </w:t>
      </w:r>
    </w:p>
    <w:p w14:paraId="56F9736A" w14:textId="58863FD3" w:rsidR="00DA2EB9" w:rsidRPr="009A6C47" w:rsidRDefault="00DA2EB9" w:rsidP="00DA2EB9">
      <w:pPr>
        <w:pStyle w:val="Bulletleft1"/>
      </w:pPr>
      <w:r w:rsidRPr="009A6C47">
        <w:t>abnormal radiology suggesting cancer; not needing admission and not suitable for existing urgent cancer referral or cancer of unknown primary pathway.</w:t>
      </w:r>
    </w:p>
    <w:p w14:paraId="39532D47" w14:textId="1DF419F8" w:rsidR="00DA2EB9" w:rsidRPr="009A6C47" w:rsidRDefault="00DA2EB9" w:rsidP="00F63B34">
      <w:pPr>
        <w:pStyle w:val="Bulletleft1last"/>
      </w:pPr>
      <w:r w:rsidRPr="009A6C47">
        <w:t>NHS</w:t>
      </w:r>
      <w:r w:rsidR="00D11993" w:rsidRPr="009A6C47">
        <w:rPr>
          <w:lang w:val="en-GB"/>
        </w:rPr>
        <w:t xml:space="preserve"> </w:t>
      </w:r>
      <w:r w:rsidRPr="009A6C47">
        <w:t>Cancer</w:t>
      </w:r>
      <w:r w:rsidR="00D11993" w:rsidRPr="009A6C47">
        <w:rPr>
          <w:lang w:val="en-GB"/>
        </w:rPr>
        <w:t xml:space="preserve"> </w:t>
      </w:r>
      <w:r w:rsidRPr="009A6C47">
        <w:t>Programme</w:t>
      </w:r>
      <w:r w:rsidR="00D11993" w:rsidRPr="009A6C47">
        <w:rPr>
          <w:lang w:val="en-GB"/>
        </w:rPr>
        <w:t xml:space="preserve">: </w:t>
      </w:r>
      <w:r w:rsidRPr="009A6C47">
        <w:t>Faster</w:t>
      </w:r>
      <w:r w:rsidR="00D11993" w:rsidRPr="009A6C47">
        <w:rPr>
          <w:lang w:val="en-GB"/>
        </w:rPr>
        <w:t xml:space="preserve"> </w:t>
      </w:r>
      <w:r w:rsidRPr="009A6C47">
        <w:t>Diagnosis</w:t>
      </w:r>
      <w:r w:rsidR="00D11993" w:rsidRPr="009A6C47">
        <w:rPr>
          <w:lang w:val="en-GB"/>
        </w:rPr>
        <w:t xml:space="preserve"> </w:t>
      </w:r>
      <w:r w:rsidRPr="009A6C47">
        <w:t>Framework</w:t>
      </w:r>
      <w:r w:rsidR="0067344E" w:rsidRPr="009A6C47">
        <w:rPr>
          <w:lang w:val="en-GB"/>
        </w:rPr>
        <w:t>.</w:t>
      </w:r>
    </w:p>
    <w:p w14:paraId="6D35D929" w14:textId="5CDB6A89" w:rsidR="005859D5" w:rsidRPr="009A6C47" w:rsidRDefault="005859D5" w:rsidP="005859D5">
      <w:pPr>
        <w:pStyle w:val="NICEnormal"/>
      </w:pPr>
      <w:r w:rsidRPr="009A6C47">
        <w:t>[</w:t>
      </w:r>
      <w:hyperlink r:id="rId22" w:history="1">
        <w:r w:rsidR="00DA2EB9" w:rsidRPr="009A6C47">
          <w:rPr>
            <w:rStyle w:val="Hyperlink"/>
          </w:rPr>
          <w:t>Suspected cancer: recognition and referral. NICE guideline NG12</w:t>
        </w:r>
      </w:hyperlink>
      <w:r w:rsidR="00DA2EB9" w:rsidRPr="009A6C47">
        <w:t xml:space="preserve"> (2015), section 1.13, </w:t>
      </w:r>
      <w:hyperlink r:id="rId23" w:history="1">
        <w:r w:rsidR="00146BEE" w:rsidRPr="009A6C47">
          <w:rPr>
            <w:rStyle w:val="Hyperlink"/>
          </w:rPr>
          <w:t>NHS England</w:t>
        </w:r>
        <w:r w:rsidR="00D11993" w:rsidRPr="009A6C47">
          <w:rPr>
            <w:rStyle w:val="Hyperlink"/>
          </w:rPr>
          <w:t>’</w:t>
        </w:r>
        <w:r w:rsidR="00146BEE" w:rsidRPr="009A6C47">
          <w:rPr>
            <w:rStyle w:val="Hyperlink"/>
          </w:rPr>
          <w:t>s Faster Diagnosis Standard Framework</w:t>
        </w:r>
      </w:hyperlink>
      <w:r w:rsidR="00146BEE" w:rsidRPr="009A6C47">
        <w:t>, Annex 1</w:t>
      </w:r>
      <w:r w:rsidRPr="009A6C47">
        <w:t>]</w:t>
      </w:r>
    </w:p>
    <w:p w14:paraId="77C3CFB0" w14:textId="010FED6E" w:rsidR="00146BEE" w:rsidRPr="009A6C47" w:rsidRDefault="007059F2" w:rsidP="00FA7507">
      <w:pPr>
        <w:pStyle w:val="Heading2"/>
      </w:pPr>
      <w:r w:rsidRPr="009A6C47">
        <w:lastRenderedPageBreak/>
        <w:t>Equality and diversity considerations</w:t>
      </w:r>
    </w:p>
    <w:p w14:paraId="08C3AF0A" w14:textId="442A19EC" w:rsidR="00C97276" w:rsidRDefault="005A1359" w:rsidP="007059F2">
      <w:pPr>
        <w:pStyle w:val="NICEnormal"/>
      </w:pPr>
      <w:r w:rsidRPr="009A6C47">
        <w:t>P</w:t>
      </w:r>
      <w:r w:rsidR="007059F2" w:rsidRPr="009A6C47">
        <w:t xml:space="preserve">roviders should </w:t>
      </w:r>
      <w:bookmarkStart w:id="24" w:name="_Hlk142414543"/>
      <w:r w:rsidR="005D548A">
        <w:t xml:space="preserve">ensure that there is </w:t>
      </w:r>
      <w:r w:rsidR="007059F2" w:rsidRPr="009A6C47">
        <w:t xml:space="preserve">access to services </w:t>
      </w:r>
      <w:r w:rsidRPr="009A6C47">
        <w:t>for</w:t>
      </w:r>
      <w:r w:rsidR="007059F2" w:rsidRPr="009A6C47">
        <w:t xml:space="preserve"> non-specific symptoms pathways </w:t>
      </w:r>
      <w:r w:rsidRPr="009A6C47">
        <w:t>among</w:t>
      </w:r>
      <w:r w:rsidR="007059F2" w:rsidRPr="009A6C47">
        <w:t xml:space="preserve"> underserved groups</w:t>
      </w:r>
      <w:r w:rsidR="001F684E">
        <w:t xml:space="preserve"> with known inequalities</w:t>
      </w:r>
      <w:bookmarkEnd w:id="24"/>
      <w:r w:rsidR="007059F2" w:rsidRPr="009A6C47">
        <w:t xml:space="preserve">. </w:t>
      </w:r>
    </w:p>
    <w:bookmarkStart w:id="25" w:name="_Hlk142493820"/>
    <w:p w14:paraId="560B3FFE" w14:textId="77777777" w:rsidR="00921899" w:rsidRPr="00921899" w:rsidRDefault="00D66D26" w:rsidP="00921899">
      <w:pPr>
        <w:pStyle w:val="NICEnormal"/>
      </w:pPr>
      <w:r>
        <w:rPr>
          <w:rStyle w:val="NICEnormalChar"/>
          <w:b/>
          <w:bCs/>
        </w:rPr>
        <w:fldChar w:fldCharType="begin"/>
      </w:r>
      <w:r>
        <w:rPr>
          <w:rStyle w:val="NICEnormalChar"/>
        </w:rPr>
        <w:instrText>HYPERLINK "https://www.england.nhs.uk/publication/cancer-programme-faster-diagnosis-framework/"</w:instrText>
      </w:r>
      <w:r>
        <w:rPr>
          <w:rStyle w:val="NICEnormalChar"/>
          <w:b/>
          <w:bCs/>
        </w:rPr>
      </w:r>
      <w:r>
        <w:rPr>
          <w:rStyle w:val="NICEnormalChar"/>
          <w:b/>
          <w:bCs/>
        </w:rPr>
        <w:fldChar w:fldCharType="separate"/>
      </w:r>
      <w:r w:rsidR="009403A3" w:rsidRPr="00D66D26">
        <w:rPr>
          <w:rStyle w:val="Hyperlink"/>
        </w:rPr>
        <w:t xml:space="preserve">NHS England’s Faster Diagnosis Standard </w:t>
      </w:r>
      <w:r w:rsidRPr="00D66D26">
        <w:rPr>
          <w:rStyle w:val="Hyperlink"/>
        </w:rPr>
        <w:t>Framework</w:t>
      </w:r>
      <w:r>
        <w:rPr>
          <w:rStyle w:val="NICEnormalChar"/>
          <w:b/>
          <w:bCs/>
        </w:rPr>
        <w:fldChar w:fldCharType="end"/>
      </w:r>
      <w:r w:rsidRPr="00921899">
        <w:t xml:space="preserve"> </w:t>
      </w:r>
      <w:r w:rsidR="009403A3" w:rsidRPr="00921899">
        <w:t>highlights that cancer alliances should consider local priorities and actions that might be of particular benefit to their services or communities and as a means of developing targeted actions to address local health inequalities.</w:t>
      </w:r>
      <w:bookmarkStart w:id="26" w:name="_Quality_statement_3:"/>
      <w:bookmarkEnd w:id="26"/>
      <w:bookmarkEnd w:id="25"/>
    </w:p>
    <w:p w14:paraId="6CFCEE4A" w14:textId="725F88AD" w:rsidR="00B87D9E" w:rsidRDefault="00C67798" w:rsidP="0051728A">
      <w:pPr>
        <w:pStyle w:val="Heading1"/>
      </w:pPr>
      <w:r>
        <w:br w:type="page"/>
      </w:r>
      <w:bookmarkStart w:id="27" w:name="_Quality_statement_X"/>
      <w:bookmarkStart w:id="28" w:name="_Quality_statement_[X]"/>
      <w:bookmarkEnd w:id="27"/>
      <w:bookmarkEnd w:id="28"/>
      <w:r w:rsidR="0051728A">
        <w:lastRenderedPageBreak/>
        <w:t xml:space="preserve">Quality statement 3: GP </w:t>
      </w:r>
      <w:r w:rsidR="00900D3E">
        <w:t xml:space="preserve">non-urgent </w:t>
      </w:r>
      <w:r w:rsidR="0051728A">
        <w:t xml:space="preserve">direct access to </w:t>
      </w:r>
      <w:r w:rsidR="00E83B0C">
        <w:t xml:space="preserve">diagnostic </w:t>
      </w:r>
      <w:r w:rsidR="0051728A">
        <w:t xml:space="preserve">tests </w:t>
      </w:r>
    </w:p>
    <w:p w14:paraId="19AB8F42" w14:textId="77777777" w:rsidR="0051728A" w:rsidRPr="000C37A0" w:rsidRDefault="0051728A" w:rsidP="0051728A">
      <w:pPr>
        <w:pStyle w:val="Heading2"/>
      </w:pPr>
      <w:r w:rsidRPr="000C37A0">
        <w:t>Quality statement</w:t>
      </w:r>
    </w:p>
    <w:p w14:paraId="6952A81A" w14:textId="4303B501" w:rsidR="00335867" w:rsidRPr="00292A0A" w:rsidRDefault="00335867" w:rsidP="0051728A">
      <w:pPr>
        <w:pStyle w:val="NICEnormal"/>
      </w:pPr>
      <w:r w:rsidRPr="00F63B34">
        <w:t xml:space="preserve">GP practices </w:t>
      </w:r>
      <w:r w:rsidR="00E04549" w:rsidRPr="00F63B34">
        <w:t>are</w:t>
      </w:r>
      <w:r w:rsidRPr="00F63B34">
        <w:t xml:space="preserve"> able to order </w:t>
      </w:r>
      <w:r w:rsidR="00B87D9E" w:rsidRPr="00F63B34">
        <w:t xml:space="preserve">diagnostic </w:t>
      </w:r>
      <w:r w:rsidR="00F12285">
        <w:t>imaging tests</w:t>
      </w:r>
      <w:r w:rsidR="00F12285" w:rsidRPr="00F63B34">
        <w:t xml:space="preserve"> </w:t>
      </w:r>
      <w:r w:rsidR="00C009F6">
        <w:t xml:space="preserve">directly </w:t>
      </w:r>
      <w:r w:rsidR="00D72A36">
        <w:t>for</w:t>
      </w:r>
      <w:r w:rsidR="009E4B7A" w:rsidRPr="00F63B34">
        <w:t xml:space="preserve"> </w:t>
      </w:r>
      <w:r w:rsidR="007603D3">
        <w:t>adults</w:t>
      </w:r>
      <w:r w:rsidR="007603D3" w:rsidRPr="00F63B34">
        <w:t xml:space="preserve"> </w:t>
      </w:r>
      <w:r w:rsidR="009E4B7A" w:rsidRPr="00F63B34">
        <w:t xml:space="preserve">with concerning symptoms </w:t>
      </w:r>
      <w:r w:rsidR="00635B1B">
        <w:t>who do not meet the criteria</w:t>
      </w:r>
      <w:r w:rsidR="009E4B7A" w:rsidRPr="00F63B34">
        <w:t xml:space="preserve"> for an </w:t>
      </w:r>
      <w:bookmarkStart w:id="29" w:name="_Hlk141443488"/>
      <w:r w:rsidR="009E4B7A" w:rsidRPr="00F63B34">
        <w:t>urgent referral</w:t>
      </w:r>
      <w:bookmarkEnd w:id="29"/>
      <w:r w:rsidR="00D72A36">
        <w:t xml:space="preserve"> </w:t>
      </w:r>
      <w:r w:rsidR="00F63B34" w:rsidRPr="00FA7507" w:rsidDel="00DA279A">
        <w:rPr>
          <w:b/>
          <w:bCs/>
        </w:rPr>
        <w:t>[</w:t>
      </w:r>
      <w:r w:rsidR="00E04549" w:rsidRPr="005F4520">
        <w:rPr>
          <w:b/>
          <w:bCs/>
        </w:rPr>
        <w:t>2016, updated 2023]</w:t>
      </w:r>
    </w:p>
    <w:p w14:paraId="4D00A174" w14:textId="77777777" w:rsidR="0051728A" w:rsidRPr="00FA7507" w:rsidRDefault="0051728A" w:rsidP="0051728A">
      <w:pPr>
        <w:pStyle w:val="Heading2"/>
      </w:pPr>
      <w:r w:rsidRPr="00FA7507">
        <w:t xml:space="preserve">Rationale </w:t>
      </w:r>
    </w:p>
    <w:p w14:paraId="6715BEE6" w14:textId="6F003679" w:rsidR="00462733" w:rsidRPr="00FA7507" w:rsidRDefault="00D2252C" w:rsidP="00462733">
      <w:pPr>
        <w:pStyle w:val="NICEnormal"/>
      </w:pPr>
      <w:r w:rsidRPr="00FA7507">
        <w:t xml:space="preserve">The expansion of direct access to diagnostic </w:t>
      </w:r>
      <w:r w:rsidR="000902BC">
        <w:t>imaging tests</w:t>
      </w:r>
      <w:r w:rsidR="000902BC" w:rsidRPr="00FA7507">
        <w:t xml:space="preserve"> </w:t>
      </w:r>
      <w:r w:rsidRPr="00FA7507">
        <w:t xml:space="preserve">across all GP practices helps cut waiting times and speed up cancer diagnosis. GP teams </w:t>
      </w:r>
      <w:r w:rsidR="006806A3" w:rsidRPr="00FA7507">
        <w:t>can</w:t>
      </w:r>
      <w:r w:rsidRPr="00FA7507">
        <w:t xml:space="preserve"> directly order </w:t>
      </w:r>
      <w:r w:rsidR="00F12285">
        <w:t>diagnostic imaging tests</w:t>
      </w:r>
      <w:r w:rsidRPr="00FA7507">
        <w:t xml:space="preserve"> for </w:t>
      </w:r>
      <w:r w:rsidR="00C009F6">
        <w:t>people</w:t>
      </w:r>
      <w:r w:rsidR="00C009F6" w:rsidRPr="00FA7507">
        <w:t xml:space="preserve"> </w:t>
      </w:r>
      <w:r w:rsidRPr="00FA7507">
        <w:t xml:space="preserve">who do not currently meet the </w:t>
      </w:r>
      <w:r w:rsidR="00415E49" w:rsidRPr="00FA7507">
        <w:t>criteria</w:t>
      </w:r>
      <w:r w:rsidRPr="00FA7507">
        <w:t xml:space="preserve"> </w:t>
      </w:r>
      <w:r w:rsidR="00415E49" w:rsidRPr="00FA7507">
        <w:t>for</w:t>
      </w:r>
      <w:r w:rsidR="00AB42C7">
        <w:t xml:space="preserve"> an</w:t>
      </w:r>
      <w:r w:rsidR="00415E49" w:rsidRPr="00FA7507">
        <w:t xml:space="preserve"> </w:t>
      </w:r>
      <w:r w:rsidRPr="00FA7507">
        <w:t>urgent referral</w:t>
      </w:r>
      <w:r w:rsidR="001D4971">
        <w:t xml:space="preserve"> to a specialist</w:t>
      </w:r>
      <w:r w:rsidR="0082079A">
        <w:t xml:space="preserve">, as defined in </w:t>
      </w:r>
      <w:hyperlink r:id="rId24" w:history="1">
        <w:r w:rsidR="0082079A" w:rsidRPr="003863D1">
          <w:rPr>
            <w:rStyle w:val="Hyperlink"/>
          </w:rPr>
          <w:t>NICE’s guideline on suspected cancer</w:t>
        </w:r>
      </w:hyperlink>
      <w:r w:rsidRPr="00FA7507">
        <w:t xml:space="preserve">. This </w:t>
      </w:r>
      <w:hyperlink r:id="rId25" w:history="1">
        <w:r w:rsidRPr="00FA7507">
          <w:rPr>
            <w:rStyle w:val="Hyperlink"/>
          </w:rPr>
          <w:t>national scheme</w:t>
        </w:r>
      </w:hyperlink>
      <w:r w:rsidRPr="00FA7507">
        <w:t xml:space="preserve"> allows for national </w:t>
      </w:r>
      <w:r w:rsidR="003903CD" w:rsidRPr="00FA7507">
        <w:t xml:space="preserve">targets to be met by cutting down waiting times to 4 </w:t>
      </w:r>
      <w:r w:rsidR="006806A3" w:rsidRPr="00FA7507">
        <w:t>weeks</w:t>
      </w:r>
      <w:r w:rsidR="00BB42FF">
        <w:t xml:space="preserve"> </w:t>
      </w:r>
      <w:r w:rsidR="000D0FBE">
        <w:t xml:space="preserve">or less </w:t>
      </w:r>
      <w:r w:rsidR="00BB42FF" w:rsidRPr="003C6196">
        <w:t>and</w:t>
      </w:r>
      <w:r w:rsidR="003C6196" w:rsidRPr="00B63B07">
        <w:t xml:space="preserve"> is to</w:t>
      </w:r>
      <w:r w:rsidR="00BB42FF" w:rsidRPr="003C6196">
        <w:t xml:space="preserve"> </w:t>
      </w:r>
      <w:r w:rsidR="003C6196" w:rsidRPr="00B63B07">
        <w:t>operate alongside</w:t>
      </w:r>
      <w:r w:rsidR="00BB42FF" w:rsidRPr="003C6196">
        <w:t xml:space="preserve"> </w:t>
      </w:r>
      <w:r w:rsidR="00BB42FF" w:rsidRPr="00B63B07">
        <w:t xml:space="preserve">direct access arrangements recommended in </w:t>
      </w:r>
      <w:hyperlink r:id="rId26" w:history="1">
        <w:r w:rsidR="00BB42FF" w:rsidRPr="00B63B07">
          <w:rPr>
            <w:rStyle w:val="Hyperlink"/>
          </w:rPr>
          <w:t>NICE’s guideline on suspected cancer</w:t>
        </w:r>
      </w:hyperlink>
      <w:r w:rsidR="00BB42FF" w:rsidRPr="00B63B07">
        <w:rPr>
          <w:rStyle w:val="Hyperlink"/>
        </w:rPr>
        <w:t>.</w:t>
      </w:r>
      <w:r w:rsidR="003903CD" w:rsidRPr="00FA7507">
        <w:t xml:space="preserve"> </w:t>
      </w:r>
      <w:r w:rsidRPr="00FA7507">
        <w:t xml:space="preserve"> </w:t>
      </w:r>
    </w:p>
    <w:p w14:paraId="7B515D9D" w14:textId="77777777" w:rsidR="0051728A" w:rsidRPr="00FA7507" w:rsidRDefault="0051728A" w:rsidP="00962810">
      <w:pPr>
        <w:pStyle w:val="Heading2"/>
      </w:pPr>
      <w:r w:rsidRPr="00FA7507">
        <w:t>Quality measures</w:t>
      </w:r>
    </w:p>
    <w:p w14:paraId="7B814C30" w14:textId="0D80AA18" w:rsidR="0051728A" w:rsidRPr="00FA7507" w:rsidRDefault="0051728A" w:rsidP="0051728A">
      <w:pPr>
        <w:pStyle w:val="NICEnormal"/>
        <w:rPr>
          <w:color w:val="000000" w:themeColor="text1"/>
        </w:rPr>
      </w:pPr>
      <w:r w:rsidRPr="00FA7507">
        <w:rPr>
          <w:color w:val="000000" w:themeColor="text1"/>
        </w:rPr>
        <w:t xml:space="preserve">The following measures can be used to assess the quality of care or service provision specified in the statement. They are examples of how the statement can be </w:t>
      </w:r>
      <w:r w:rsidR="00194132" w:rsidRPr="00FA7507">
        <w:rPr>
          <w:color w:val="000000" w:themeColor="text1"/>
        </w:rPr>
        <w:t>measured and</w:t>
      </w:r>
      <w:r w:rsidRPr="00FA7507">
        <w:rPr>
          <w:color w:val="000000" w:themeColor="text1"/>
        </w:rPr>
        <w:t xml:space="preserve"> can be adapted and used flexibly. </w:t>
      </w:r>
    </w:p>
    <w:p w14:paraId="2A54CCE4" w14:textId="77777777" w:rsidR="0051728A" w:rsidRPr="00FA7507" w:rsidRDefault="0051728A" w:rsidP="0051728A">
      <w:pPr>
        <w:pStyle w:val="Heading3"/>
      </w:pPr>
      <w:r w:rsidRPr="00FA7507">
        <w:t>Structure</w:t>
      </w:r>
    </w:p>
    <w:p w14:paraId="12451F9F" w14:textId="43CA9C4F" w:rsidR="0051728A" w:rsidRPr="00FA7507" w:rsidRDefault="0051728A" w:rsidP="0051728A">
      <w:pPr>
        <w:pStyle w:val="NICEnormal"/>
      </w:pPr>
      <w:r w:rsidRPr="003C6196">
        <w:t xml:space="preserve">Evidence </w:t>
      </w:r>
      <w:r w:rsidR="000D0FBE">
        <w:t>that</w:t>
      </w:r>
      <w:r w:rsidRPr="003C6196">
        <w:t xml:space="preserve"> </w:t>
      </w:r>
      <w:r w:rsidR="000D0FBE">
        <w:t>GP</w:t>
      </w:r>
      <w:r w:rsidR="000D0FBE" w:rsidRPr="003C6196">
        <w:t xml:space="preserve"> </w:t>
      </w:r>
      <w:r w:rsidR="000D0FBE">
        <w:t xml:space="preserve">practices </w:t>
      </w:r>
      <w:r w:rsidR="000D0FBE" w:rsidRPr="000D0FBE">
        <w:t>have access to and are actively using direct access to diagnostic imaging test</w:t>
      </w:r>
      <w:r w:rsidR="000D0FBE">
        <w:t xml:space="preserve">s </w:t>
      </w:r>
      <w:r w:rsidRPr="003C6196">
        <w:t xml:space="preserve">for </w:t>
      </w:r>
      <w:r w:rsidR="00DC4D65" w:rsidRPr="003C6196">
        <w:t xml:space="preserve">adults </w:t>
      </w:r>
      <w:r w:rsidR="00900D3E" w:rsidRPr="003C6196">
        <w:t xml:space="preserve">with concerning symptoms who do not meet the criteria for an urgent referral for </w:t>
      </w:r>
      <w:r w:rsidRPr="003C6196">
        <w:t>suspected cancer.</w:t>
      </w:r>
    </w:p>
    <w:p w14:paraId="08EDAFE0" w14:textId="46CD2920" w:rsidR="0051728A" w:rsidRPr="00FA7507" w:rsidRDefault="0051728A" w:rsidP="0051728A">
      <w:pPr>
        <w:pStyle w:val="NICEnormal"/>
      </w:pPr>
      <w:r w:rsidRPr="00FA7507">
        <w:rPr>
          <w:b/>
          <w:iCs/>
        </w:rPr>
        <w:t>Data source:</w:t>
      </w:r>
      <w:r w:rsidRPr="00FA7507">
        <w:t xml:space="preserve"> Data can be collected from information recorded locally by provider organisations, for example, </w:t>
      </w:r>
      <w:r w:rsidR="004801FA">
        <w:t xml:space="preserve">service specifications </w:t>
      </w:r>
      <w:r w:rsidRPr="00FA7507">
        <w:t xml:space="preserve">to support </w:t>
      </w:r>
      <w:hyperlink r:id="rId27" w:history="1">
        <w:r w:rsidRPr="00FA7507">
          <w:rPr>
            <w:rStyle w:val="Hyperlink"/>
          </w:rPr>
          <w:t>NHS England</w:t>
        </w:r>
        <w:r w:rsidR="00F12285">
          <w:rPr>
            <w:rStyle w:val="Hyperlink"/>
          </w:rPr>
          <w:t>’</w:t>
        </w:r>
        <w:r w:rsidRPr="00FA7507">
          <w:rPr>
            <w:rStyle w:val="Hyperlink"/>
          </w:rPr>
          <w:t>s 2023/24 operational planning guidance</w:t>
        </w:r>
      </w:hyperlink>
      <w:r w:rsidRPr="00FA7507">
        <w:t xml:space="preserve">.  </w:t>
      </w:r>
    </w:p>
    <w:p w14:paraId="2180CE30" w14:textId="77777777" w:rsidR="0051728A" w:rsidRPr="00FA7507" w:rsidRDefault="0051728A" w:rsidP="0051728A">
      <w:pPr>
        <w:pStyle w:val="Heading3"/>
      </w:pPr>
      <w:r w:rsidRPr="00FA7507">
        <w:t>Outcome</w:t>
      </w:r>
    </w:p>
    <w:p w14:paraId="7B4A3E32" w14:textId="7ABAE50E" w:rsidR="00534F26" w:rsidRPr="00752473" w:rsidRDefault="0051728A" w:rsidP="0051728A">
      <w:pPr>
        <w:pStyle w:val="NICEnormal"/>
      </w:pPr>
      <w:r w:rsidRPr="00752473">
        <w:t xml:space="preserve">a) </w:t>
      </w:r>
      <w:r w:rsidR="00534F26" w:rsidRPr="00752473">
        <w:t xml:space="preserve">Time </w:t>
      </w:r>
      <w:r w:rsidR="00900D3E">
        <w:t xml:space="preserve">between requesting the </w:t>
      </w:r>
      <w:r w:rsidR="00534F26" w:rsidRPr="00752473">
        <w:t xml:space="preserve">diagnostic </w:t>
      </w:r>
      <w:r w:rsidR="00F12285">
        <w:t xml:space="preserve">imaging </w:t>
      </w:r>
      <w:r w:rsidR="00534F26" w:rsidRPr="00752473">
        <w:t xml:space="preserve">test </w:t>
      </w:r>
      <w:r w:rsidR="00900D3E">
        <w:t xml:space="preserve">and the test being carried out. </w:t>
      </w:r>
    </w:p>
    <w:p w14:paraId="17397A21" w14:textId="20C1D014" w:rsidR="00534F26" w:rsidRPr="00752473" w:rsidRDefault="00534F26" w:rsidP="0051728A">
      <w:pPr>
        <w:pStyle w:val="NICEnormal"/>
      </w:pPr>
      <w:r w:rsidRPr="00752473">
        <w:rPr>
          <w:b/>
          <w:bCs/>
        </w:rPr>
        <w:lastRenderedPageBreak/>
        <w:t>Data source:</w:t>
      </w:r>
      <w:r w:rsidRPr="00752473">
        <w:t xml:space="preserve"> </w:t>
      </w:r>
      <w:bookmarkStart w:id="30" w:name="_Hlk141869192"/>
      <w:bookmarkStart w:id="31" w:name="_Hlk141149038"/>
      <w:r w:rsidR="00FC1519">
        <w:t xml:space="preserve">Data can be collected from information recorded locally by health professionals, for example, from patient records. </w:t>
      </w:r>
      <w:hyperlink r:id="rId28" w:tgtFrame="_top" w:history="1">
        <w:r w:rsidRPr="00752473">
          <w:rPr>
            <w:rStyle w:val="Hyperlink"/>
          </w:rPr>
          <w:t>N</w:t>
        </w:r>
        <w:bookmarkStart w:id="32" w:name="_Hlk141148714"/>
        <w:r w:rsidRPr="00752473">
          <w:rPr>
            <w:rStyle w:val="Hyperlink"/>
          </w:rPr>
          <w:t>HS England's Diagnostic imaging dataset</w:t>
        </w:r>
        <w:bookmarkEnd w:id="32"/>
      </w:hyperlink>
      <w:bookmarkEnd w:id="30"/>
      <w:r w:rsidRPr="00752473">
        <w:t> </w:t>
      </w:r>
      <w:bookmarkEnd w:id="31"/>
      <w:r w:rsidRPr="00752473">
        <w:t xml:space="preserve">includes details of the date the test was requested and the date it was performed for GP direct referrals for </w:t>
      </w:r>
      <w:r w:rsidR="00F12285">
        <w:t>diagnostic imaging test</w:t>
      </w:r>
      <w:r w:rsidR="003C6196">
        <w:t>s</w:t>
      </w:r>
      <w:r w:rsidRPr="00752473">
        <w:t xml:space="preserve">. </w:t>
      </w:r>
    </w:p>
    <w:p w14:paraId="6572C88C" w14:textId="306C00EE" w:rsidR="0051728A" w:rsidRDefault="00534F26" w:rsidP="0051728A">
      <w:pPr>
        <w:pStyle w:val="NICEnormal"/>
      </w:pPr>
      <w:r w:rsidRPr="00752473">
        <w:t xml:space="preserve">b) </w:t>
      </w:r>
      <w:r w:rsidR="0051728A" w:rsidRPr="00752473">
        <w:t xml:space="preserve">Time to </w:t>
      </w:r>
      <w:r w:rsidR="00900D3E">
        <w:t xml:space="preserve">the </w:t>
      </w:r>
      <w:r w:rsidR="00822BEB" w:rsidRPr="00752473">
        <w:t xml:space="preserve">imaging report being received </w:t>
      </w:r>
      <w:r w:rsidR="00F004DA" w:rsidRPr="00752473">
        <w:t>following the diagnostic</w:t>
      </w:r>
      <w:r w:rsidR="00F12285">
        <w:t xml:space="preserve"> imaging</w:t>
      </w:r>
      <w:r w:rsidR="00F004DA" w:rsidRPr="00752473">
        <w:t xml:space="preserve"> test</w:t>
      </w:r>
      <w:r w:rsidR="008C6564" w:rsidRPr="00752473">
        <w:t>.</w:t>
      </w:r>
      <w:r w:rsidR="00F004DA">
        <w:t xml:space="preserve"> </w:t>
      </w:r>
    </w:p>
    <w:p w14:paraId="38FBD64C" w14:textId="6AEA9BB3" w:rsidR="00613ACB" w:rsidRPr="006C41DB" w:rsidRDefault="0051728A" w:rsidP="00200DD1">
      <w:pPr>
        <w:pStyle w:val="NICEnormal"/>
        <w:rPr>
          <w:rFonts w:ascii="Times New Roman" w:hAnsi="Times New Roman"/>
        </w:rPr>
      </w:pPr>
      <w:r w:rsidRPr="00B4696C">
        <w:rPr>
          <w:b/>
          <w:bCs/>
        </w:rPr>
        <w:t>Data source</w:t>
      </w:r>
      <w:r w:rsidR="00613ACB">
        <w:t xml:space="preserve"> </w:t>
      </w:r>
      <w:r w:rsidR="00FC1519">
        <w:t xml:space="preserve">Data can be collected from information recorded by health professionals, for example, from patient records. </w:t>
      </w:r>
      <w:hyperlink r:id="rId29" w:tgtFrame="_top" w:history="1">
        <w:r w:rsidR="00194132" w:rsidRPr="00194132">
          <w:rPr>
            <w:rStyle w:val="Hyperlink"/>
          </w:rPr>
          <w:t>NHS England's Diagnostic imaging dataset</w:t>
        </w:r>
      </w:hyperlink>
      <w:r w:rsidR="00194132">
        <w:t xml:space="preserve"> includes metrics of the test and the date the report was issued for GP direct referrals</w:t>
      </w:r>
      <w:r w:rsidR="00194132">
        <w:rPr>
          <w:rFonts w:ascii="Times New Roman" w:hAnsi="Times New Roman"/>
        </w:rPr>
        <w:t xml:space="preserve"> </w:t>
      </w:r>
      <w:r w:rsidR="00194132" w:rsidRPr="00FA7507">
        <w:t>for</w:t>
      </w:r>
      <w:r w:rsidR="003C6196">
        <w:t xml:space="preserve"> tests that can </w:t>
      </w:r>
      <w:r w:rsidR="00FC1519">
        <w:t>contribute to</w:t>
      </w:r>
      <w:r w:rsidR="003C6196">
        <w:t xml:space="preserve"> the early diagnosis of cancer.</w:t>
      </w:r>
      <w:r w:rsidR="00194132">
        <w:rPr>
          <w:rFonts w:ascii="Times New Roman" w:hAnsi="Times New Roman"/>
        </w:rPr>
        <w:t xml:space="preserve"> </w:t>
      </w:r>
      <w:r w:rsidR="00AF2692">
        <w:rPr>
          <w:rFonts w:ascii="Times New Roman" w:hAnsi="Times New Roman"/>
        </w:rPr>
        <w:br/>
      </w:r>
      <w:r w:rsidR="00200DD1">
        <w:t>It is not possible to distinguish</w:t>
      </w:r>
      <w:r w:rsidR="001D4971">
        <w:t xml:space="preserve"> within the data</w:t>
      </w:r>
      <w:r w:rsidR="00200DD1">
        <w:t xml:space="preserve"> between the different uses of these tests </w:t>
      </w:r>
      <w:r w:rsidR="00BB42FF">
        <w:t xml:space="preserve">or </w:t>
      </w:r>
      <w:r w:rsidR="001D4971">
        <w:t>tests which were</w:t>
      </w:r>
      <w:r w:rsidR="00BB42FF">
        <w:t xml:space="preserve"> ordered under the national scheme</w:t>
      </w:r>
      <w:r w:rsidR="00200DD1">
        <w:t>.</w:t>
      </w:r>
    </w:p>
    <w:p w14:paraId="14CF0AC5" w14:textId="77777777" w:rsidR="0051728A" w:rsidRDefault="0051728A" w:rsidP="00462733">
      <w:pPr>
        <w:pStyle w:val="Heading2"/>
      </w:pPr>
      <w:r w:rsidRPr="000C37A0">
        <w:t xml:space="preserve">What the quality statement means for </w:t>
      </w:r>
      <w:r>
        <w:t>different audiences</w:t>
      </w:r>
    </w:p>
    <w:p w14:paraId="572CF4F9" w14:textId="38F1E510" w:rsidR="00A25A0B" w:rsidRPr="00962810" w:rsidRDefault="00A25A0B" w:rsidP="00A25A0B">
      <w:pPr>
        <w:pStyle w:val="NICEnormal"/>
      </w:pPr>
      <w:r w:rsidRPr="40EACE4C">
        <w:rPr>
          <w:b/>
          <w:bCs/>
        </w:rPr>
        <w:t>Service providers</w:t>
      </w:r>
      <w:r>
        <w:t xml:space="preserve"> (primary care, secondary care and community imaging services) ensure that direct access referral pathways are in place for GPs to refer </w:t>
      </w:r>
      <w:r w:rsidR="00DC4D65">
        <w:t xml:space="preserve">adults </w:t>
      </w:r>
      <w:r>
        <w:t xml:space="preserve">with </w:t>
      </w:r>
      <w:r w:rsidR="00F705DE">
        <w:t>concerning symptoms</w:t>
      </w:r>
      <w:r>
        <w:t>. Providers ensure</w:t>
      </w:r>
      <w:r w:rsidR="00822BEB">
        <w:t xml:space="preserve"> that</w:t>
      </w:r>
      <w:r>
        <w:t xml:space="preserve"> </w:t>
      </w:r>
      <w:r w:rsidR="001865FA">
        <w:t>the clinical significance of any findings on</w:t>
      </w:r>
      <w:r>
        <w:t xml:space="preserve"> imaging re</w:t>
      </w:r>
      <w:r w:rsidR="00D72A36">
        <w:t>ports</w:t>
      </w:r>
      <w:r>
        <w:t xml:space="preserve"> are </w:t>
      </w:r>
      <w:r w:rsidR="001865FA">
        <w:t xml:space="preserve">made </w:t>
      </w:r>
      <w:r>
        <w:t>clear</w:t>
      </w:r>
      <w:r w:rsidR="001865FA">
        <w:t>. Interpretive</w:t>
      </w:r>
      <w:r w:rsidR="00822BEB">
        <w:t xml:space="preserve"> </w:t>
      </w:r>
      <w:r w:rsidR="001865FA">
        <w:t xml:space="preserve">reporting, considering the </w:t>
      </w:r>
      <w:r w:rsidR="007F7BE2">
        <w:t>p</w:t>
      </w:r>
      <w:r w:rsidR="00822BEB">
        <w:t xml:space="preserve">rimary </w:t>
      </w:r>
      <w:r w:rsidR="007F7BE2">
        <w:t>c</w:t>
      </w:r>
      <w:r w:rsidR="00822BEB">
        <w:t>are background</w:t>
      </w:r>
      <w:r w:rsidR="001865FA">
        <w:t xml:space="preserve"> of the requester, is </w:t>
      </w:r>
      <w:r w:rsidR="00200DD1">
        <w:t xml:space="preserve">needed </w:t>
      </w:r>
      <w:r>
        <w:t xml:space="preserve">to </w:t>
      </w:r>
      <w:r w:rsidR="001865FA">
        <w:t>support clinical</w:t>
      </w:r>
      <w:r>
        <w:t xml:space="preserve"> decision making. </w:t>
      </w:r>
      <w:r w:rsidR="00536C89" w:rsidRPr="009A6C47">
        <w:t xml:space="preserve">GP practices </w:t>
      </w:r>
      <w:r w:rsidR="00083E20" w:rsidRPr="009A6C47">
        <w:t>have safety netting procedures in place to ensure that all GP direct access imaging</w:t>
      </w:r>
      <w:r w:rsidR="00DC4D65" w:rsidRPr="00DC493A">
        <w:t xml:space="preserve"> test</w:t>
      </w:r>
      <w:r w:rsidR="00083E20" w:rsidRPr="009A6C47">
        <w:t xml:space="preserve"> results are noted and acted on, including </w:t>
      </w:r>
      <w:r w:rsidR="00BB42FF" w:rsidRPr="00DC493A">
        <w:t xml:space="preserve">for </w:t>
      </w:r>
      <w:r w:rsidR="00083E20" w:rsidRPr="009A6C47">
        <w:t>urgent referral for abnormal results suggestive of cancer and</w:t>
      </w:r>
      <w:r w:rsidR="00BB42FF" w:rsidRPr="00DC493A">
        <w:t xml:space="preserve"> prompt </w:t>
      </w:r>
      <w:r w:rsidR="00083E20" w:rsidRPr="009A6C47">
        <w:t>communicat</w:t>
      </w:r>
      <w:r w:rsidR="00BB42FF" w:rsidRPr="00DC493A">
        <w:t>ion</w:t>
      </w:r>
      <w:r w:rsidR="00083E20" w:rsidRPr="009A6C47">
        <w:t xml:space="preserve"> </w:t>
      </w:r>
      <w:r w:rsidR="00BB42FF" w:rsidRPr="00DC493A">
        <w:t xml:space="preserve">with </w:t>
      </w:r>
      <w:r w:rsidR="00083E20" w:rsidRPr="009A6C47">
        <w:t xml:space="preserve">patients. </w:t>
      </w:r>
      <w:r w:rsidR="007D0825" w:rsidRPr="009A6C47">
        <w:t xml:space="preserve"> There are local escalation pathways so that adults with abnormal findings receive further investigations without the need for further referral from primary care. Findings and next steps are communicated to primary care.</w:t>
      </w:r>
      <w:r w:rsidR="007D0825">
        <w:t xml:space="preserve"> </w:t>
      </w:r>
    </w:p>
    <w:p w14:paraId="72BEDC61" w14:textId="25B6736F" w:rsidR="00A25A0B" w:rsidRPr="00962810" w:rsidRDefault="00A25A0B" w:rsidP="00A25A0B">
      <w:pPr>
        <w:pStyle w:val="NICEnormal"/>
      </w:pPr>
      <w:r w:rsidRPr="00962810">
        <w:rPr>
          <w:b/>
        </w:rPr>
        <w:t xml:space="preserve">Healthcare professionals </w:t>
      </w:r>
      <w:r w:rsidRPr="00962810">
        <w:t>(GPs</w:t>
      </w:r>
      <w:r w:rsidR="000B048B">
        <w:t>, secondary care clinicians</w:t>
      </w:r>
      <w:r w:rsidRPr="00962810">
        <w:t>)</w:t>
      </w:r>
      <w:r w:rsidR="000B048B">
        <w:t>.</w:t>
      </w:r>
      <w:r w:rsidRPr="00962810">
        <w:t xml:space="preserve"> </w:t>
      </w:r>
      <w:r w:rsidR="000B048B">
        <w:t xml:space="preserve">GPs </w:t>
      </w:r>
      <w:r w:rsidRPr="00962810">
        <w:t xml:space="preserve">ensure that </w:t>
      </w:r>
      <w:r w:rsidR="00DC4D65">
        <w:t xml:space="preserve">adults </w:t>
      </w:r>
      <w:r w:rsidR="00D72A36">
        <w:t xml:space="preserve">with concerning symptoms are </w:t>
      </w:r>
      <w:r w:rsidR="00DA279A">
        <w:t>sen</w:t>
      </w:r>
      <w:r w:rsidR="00567D0B">
        <w:t>t</w:t>
      </w:r>
      <w:r w:rsidR="00DA279A">
        <w:t xml:space="preserve"> for </w:t>
      </w:r>
      <w:r w:rsidR="00EE0B53">
        <w:t xml:space="preserve">a </w:t>
      </w:r>
      <w:r w:rsidR="00DA279A">
        <w:t xml:space="preserve">diagnostic </w:t>
      </w:r>
      <w:r w:rsidR="00F12285">
        <w:t>imaging test</w:t>
      </w:r>
      <w:r w:rsidR="00DA279A">
        <w:t xml:space="preserve">, directly from the GP practice. </w:t>
      </w:r>
      <w:r w:rsidR="000B048B" w:rsidRPr="009A6C47">
        <w:t xml:space="preserve">Secondary care clinicians </w:t>
      </w:r>
      <w:r w:rsidR="007D0825" w:rsidRPr="009A6C47">
        <w:t xml:space="preserve">carry out further investigations </w:t>
      </w:r>
      <w:r w:rsidR="0011749D" w:rsidRPr="00DC493A">
        <w:t xml:space="preserve">as </w:t>
      </w:r>
      <w:r w:rsidR="007D0825" w:rsidRPr="009A6C47">
        <w:t xml:space="preserve">needed and inform the </w:t>
      </w:r>
      <w:r w:rsidR="00FC1519" w:rsidRPr="00DC493A">
        <w:t xml:space="preserve">primary care </w:t>
      </w:r>
      <w:r w:rsidR="007D0825" w:rsidRPr="009A6C47">
        <w:t xml:space="preserve">healthcare professional who made the referral of </w:t>
      </w:r>
      <w:r w:rsidR="00FC1519" w:rsidRPr="00DC493A">
        <w:t xml:space="preserve">the </w:t>
      </w:r>
      <w:r w:rsidR="007D0825" w:rsidRPr="009A6C47">
        <w:t>results and next steps.</w:t>
      </w:r>
      <w:r w:rsidR="007D0825">
        <w:t xml:space="preserve"> </w:t>
      </w:r>
    </w:p>
    <w:p w14:paraId="1F1972F8" w14:textId="0651D165" w:rsidR="00A25A0B" w:rsidRPr="00962810" w:rsidRDefault="00A25A0B" w:rsidP="00A25A0B">
      <w:pPr>
        <w:pStyle w:val="NICEnormal"/>
      </w:pPr>
      <w:r w:rsidRPr="00962810">
        <w:rPr>
          <w:b/>
        </w:rPr>
        <w:t>Commissioners</w:t>
      </w:r>
      <w:r w:rsidRPr="00962810">
        <w:t xml:space="preserve"> ensure </w:t>
      </w:r>
      <w:r w:rsidR="00200DD1">
        <w:t xml:space="preserve">that </w:t>
      </w:r>
      <w:r w:rsidRPr="00962810">
        <w:t xml:space="preserve">GP services </w:t>
      </w:r>
      <w:r w:rsidR="00D72A36">
        <w:t>have</w:t>
      </w:r>
      <w:r w:rsidRPr="00962810">
        <w:t xml:space="preserve"> direct access to refer </w:t>
      </w:r>
      <w:r w:rsidR="00DC4D65">
        <w:t>adults</w:t>
      </w:r>
      <w:r w:rsidR="00DC4D65" w:rsidRPr="00962810">
        <w:t xml:space="preserve"> </w:t>
      </w:r>
      <w:r w:rsidR="00F705DE">
        <w:t>with concerning symptoms</w:t>
      </w:r>
      <w:r w:rsidR="00FC1519">
        <w:t xml:space="preserve">. </w:t>
      </w:r>
      <w:r w:rsidR="00FC1519" w:rsidRPr="009A6C47">
        <w:t>They commission services which</w:t>
      </w:r>
      <w:r w:rsidR="000B048B" w:rsidRPr="009A6C47">
        <w:t xml:space="preserve"> have pathways and </w:t>
      </w:r>
      <w:r w:rsidR="000B048B" w:rsidRPr="009A6C47">
        <w:lastRenderedPageBreak/>
        <w:t>operating procedures in place to support escalation within secondary care if further investigation</w:t>
      </w:r>
      <w:r w:rsidR="00FC1519" w:rsidRPr="00DC493A">
        <w:t>s</w:t>
      </w:r>
      <w:r w:rsidR="000B048B" w:rsidRPr="009A6C47">
        <w:t xml:space="preserve"> </w:t>
      </w:r>
      <w:r w:rsidR="00FC1519" w:rsidRPr="00DC493A">
        <w:t xml:space="preserve">are </w:t>
      </w:r>
      <w:r w:rsidR="000B048B" w:rsidRPr="009A6C47">
        <w:t>needed</w:t>
      </w:r>
      <w:r w:rsidR="007D0825" w:rsidRPr="009A6C47">
        <w:t xml:space="preserve"> and </w:t>
      </w:r>
      <w:r w:rsidR="0011749D" w:rsidRPr="00DC493A">
        <w:t xml:space="preserve">have </w:t>
      </w:r>
      <w:r w:rsidR="003C6196" w:rsidRPr="009A6C47">
        <w:t xml:space="preserve">communication </w:t>
      </w:r>
      <w:r w:rsidR="00FC1519" w:rsidRPr="00DC493A">
        <w:t xml:space="preserve">channels </w:t>
      </w:r>
      <w:r w:rsidR="003C6196" w:rsidRPr="009A6C47">
        <w:t>to</w:t>
      </w:r>
      <w:r w:rsidR="00FC1519" w:rsidRPr="00DC493A">
        <w:t xml:space="preserve"> inform</w:t>
      </w:r>
      <w:r w:rsidR="003C6196" w:rsidRPr="009A6C47">
        <w:t xml:space="preserve"> primary care about the results and next steps</w:t>
      </w:r>
      <w:r w:rsidR="00FC1519" w:rsidRPr="009A6C47">
        <w:t xml:space="preserve">. </w:t>
      </w:r>
      <w:r w:rsidR="001D4971" w:rsidRPr="009A6C47">
        <w:t xml:space="preserve">They </w:t>
      </w:r>
      <w:r w:rsidR="00BB42FF" w:rsidRPr="00DC493A">
        <w:t xml:space="preserve">ensure </w:t>
      </w:r>
      <w:r w:rsidR="00FC1519" w:rsidRPr="009A6C47">
        <w:t xml:space="preserve">that </w:t>
      </w:r>
      <w:r w:rsidR="00BB42FF" w:rsidRPr="00DC493A">
        <w:t>this</w:t>
      </w:r>
      <w:r w:rsidR="00083E20" w:rsidRPr="009A6C47">
        <w:t xml:space="preserve"> </w:t>
      </w:r>
      <w:r w:rsidR="001D4971" w:rsidRPr="009A6C47">
        <w:t xml:space="preserve">service </w:t>
      </w:r>
      <w:r w:rsidR="00BB42FF" w:rsidRPr="00DC493A">
        <w:t xml:space="preserve">is provided </w:t>
      </w:r>
      <w:r w:rsidR="001D4971" w:rsidRPr="009A6C47">
        <w:t>in addition to direct access</w:t>
      </w:r>
      <w:r w:rsidR="00083E20" w:rsidRPr="009A6C47">
        <w:t xml:space="preserve"> arrangements recommended in </w:t>
      </w:r>
      <w:hyperlink r:id="rId30" w:history="1">
        <w:r w:rsidR="00083E20" w:rsidRPr="009A6C47">
          <w:rPr>
            <w:rStyle w:val="Hyperlink"/>
          </w:rPr>
          <w:t>NICE’s guideline on suspected cancer</w:t>
        </w:r>
      </w:hyperlink>
      <w:r w:rsidR="00083E20" w:rsidRPr="009A6C47">
        <w:rPr>
          <w:rStyle w:val="Hyperlink"/>
        </w:rPr>
        <w:t>.</w:t>
      </w:r>
      <w:r w:rsidR="00083E20">
        <w:t xml:space="preserve"> </w:t>
      </w:r>
      <w:r w:rsidR="001D4971">
        <w:t xml:space="preserve"> </w:t>
      </w:r>
    </w:p>
    <w:p w14:paraId="6366A96E" w14:textId="2AA5EB5D" w:rsidR="00F705DE" w:rsidRDefault="00DC4D65" w:rsidP="00A25A0B">
      <w:pPr>
        <w:pStyle w:val="NICEnormal"/>
      </w:pPr>
      <w:r>
        <w:rPr>
          <w:b/>
        </w:rPr>
        <w:t>Adults</w:t>
      </w:r>
      <w:r w:rsidRPr="00962810">
        <w:rPr>
          <w:b/>
        </w:rPr>
        <w:t xml:space="preserve"> </w:t>
      </w:r>
      <w:r w:rsidR="00A25A0B" w:rsidRPr="00962810">
        <w:rPr>
          <w:b/>
        </w:rPr>
        <w:t>with symptoms that may suggest cancer</w:t>
      </w:r>
      <w:r w:rsidR="00A25A0B" w:rsidRPr="00962810">
        <w:t xml:space="preserve"> </w:t>
      </w:r>
      <w:r w:rsidR="00F705DE">
        <w:t xml:space="preserve">may </w:t>
      </w:r>
      <w:r w:rsidR="00A25A0B" w:rsidRPr="00962810">
        <w:t xml:space="preserve">sometimes </w:t>
      </w:r>
      <w:r w:rsidR="00F705DE">
        <w:t xml:space="preserve">be sent directly for </w:t>
      </w:r>
      <w:r w:rsidR="00A25A0B" w:rsidRPr="00962810">
        <w:t xml:space="preserve">a </w:t>
      </w:r>
      <w:r>
        <w:t xml:space="preserve">diagnostic imaging test </w:t>
      </w:r>
      <w:r w:rsidR="00F705DE">
        <w:t xml:space="preserve">to help find out the cause of their symptoms. </w:t>
      </w:r>
    </w:p>
    <w:p w14:paraId="0A4F4DD9" w14:textId="77777777" w:rsidR="0051728A" w:rsidRPr="000C37A0" w:rsidRDefault="0051728A" w:rsidP="0051728A">
      <w:pPr>
        <w:pStyle w:val="Heading2"/>
      </w:pPr>
      <w:r>
        <w:t>Source guidance</w:t>
      </w:r>
    </w:p>
    <w:p w14:paraId="1F6A4132" w14:textId="0BD43A6A" w:rsidR="0051728A" w:rsidRDefault="00921899" w:rsidP="0051728A">
      <w:pPr>
        <w:pStyle w:val="NICEnormal"/>
      </w:pPr>
      <w:hyperlink r:id="rId31" w:history="1">
        <w:r w:rsidR="0051728A" w:rsidRPr="00D66D26">
          <w:rPr>
            <w:rStyle w:val="Hyperlink"/>
          </w:rPr>
          <w:t>Suspected cancer: recognition and referral. NICE guideline NG12</w:t>
        </w:r>
      </w:hyperlink>
      <w:r w:rsidR="0051728A" w:rsidRPr="00D66D26">
        <w:t xml:space="preserve"> (2015), </w:t>
      </w:r>
      <w:r w:rsidR="00231873" w:rsidRPr="00D66D26">
        <w:t xml:space="preserve">1.16.4 and </w:t>
      </w:r>
      <w:r w:rsidR="003863D1" w:rsidRPr="00D66D26">
        <w:t>relevant ‘recommendations organised by symptom and findings of primary care investigations’.</w:t>
      </w:r>
      <w:r w:rsidR="003863D1">
        <w:t xml:space="preserve"> </w:t>
      </w:r>
    </w:p>
    <w:p w14:paraId="2AC2C5DC" w14:textId="23FE58B2" w:rsidR="00DA279A" w:rsidRPr="004F4E23" w:rsidRDefault="00921899" w:rsidP="0051728A">
      <w:pPr>
        <w:pStyle w:val="NICEnormal"/>
      </w:pPr>
      <w:hyperlink r:id="rId32" w:history="1">
        <w:r w:rsidR="00DA279A" w:rsidRPr="00DA279A">
          <w:rPr>
            <w:rStyle w:val="Hyperlink"/>
          </w:rPr>
          <w:t>NHS gives GP teams direct access to tests to speed up cancer diagnosis</w:t>
        </w:r>
      </w:hyperlink>
      <w:r w:rsidR="00DA279A">
        <w:t xml:space="preserve"> </w:t>
      </w:r>
      <w:r w:rsidR="00200DD1">
        <w:t>[online, accessed 2 August]</w:t>
      </w:r>
    </w:p>
    <w:p w14:paraId="4A53D9F4" w14:textId="77777777" w:rsidR="0051728A" w:rsidRPr="000C37A0" w:rsidRDefault="0051728A" w:rsidP="0051728A">
      <w:pPr>
        <w:pStyle w:val="Heading2"/>
      </w:pPr>
      <w:r>
        <w:t>Definitions of terms used in this quality statement</w:t>
      </w:r>
    </w:p>
    <w:p w14:paraId="573D606D" w14:textId="378615D8" w:rsidR="00541817" w:rsidRDefault="00541817" w:rsidP="0051728A">
      <w:pPr>
        <w:pStyle w:val="Heading3"/>
      </w:pPr>
      <w:bookmarkStart w:id="33" w:name="_Hlk141443345"/>
      <w:r>
        <w:t xml:space="preserve">Diagnostic </w:t>
      </w:r>
      <w:r w:rsidR="00DA2AA5">
        <w:t>imaging tests</w:t>
      </w:r>
    </w:p>
    <w:p w14:paraId="35E6E05E" w14:textId="7ABC905F" w:rsidR="00541817" w:rsidRPr="00541817" w:rsidRDefault="00541817" w:rsidP="00DC493A">
      <w:pPr>
        <w:pStyle w:val="NICEnormal"/>
      </w:pPr>
      <w:r>
        <w:t xml:space="preserve">As described in </w:t>
      </w:r>
      <w:hyperlink r:id="rId33" w:history="1">
        <w:r w:rsidRPr="00DA279A">
          <w:rPr>
            <w:rStyle w:val="Hyperlink"/>
          </w:rPr>
          <w:t>NHS gives GP teams direct access to tests to speed up cancer diagnosis</w:t>
        </w:r>
      </w:hyperlink>
      <w:r>
        <w:t xml:space="preserve"> [online, accessed 2 August</w:t>
      </w:r>
      <w:r w:rsidR="003C6196">
        <w:t xml:space="preserve"> 2023</w:t>
      </w:r>
      <w:r>
        <w:t>]</w:t>
      </w:r>
    </w:p>
    <w:p w14:paraId="59F5432C" w14:textId="3FCA842C" w:rsidR="00F64852" w:rsidRDefault="00F64852" w:rsidP="0051728A">
      <w:pPr>
        <w:pStyle w:val="Heading3"/>
      </w:pPr>
      <w:r>
        <w:t>Concerning symptoms</w:t>
      </w:r>
      <w:r w:rsidR="00402B47">
        <w:t xml:space="preserve"> </w:t>
      </w:r>
    </w:p>
    <w:p w14:paraId="6789338F" w14:textId="53914E13" w:rsidR="0015193C" w:rsidRPr="0015193C" w:rsidRDefault="00200DD1" w:rsidP="00A7057A">
      <w:pPr>
        <w:pStyle w:val="NICEnormal"/>
      </w:pPr>
      <w:r>
        <w:t>See the</w:t>
      </w:r>
      <w:r w:rsidR="00402B47">
        <w:t xml:space="preserve"> </w:t>
      </w:r>
      <w:r w:rsidR="003522D0">
        <w:t xml:space="preserve">relevant recommendations in </w:t>
      </w:r>
      <w:hyperlink r:id="rId34" w:history="1">
        <w:r w:rsidR="003522D0" w:rsidRPr="003522D0">
          <w:rPr>
            <w:rStyle w:val="Hyperlink"/>
          </w:rPr>
          <w:t>NICE’s guideline on suspected cancer</w:t>
        </w:r>
      </w:hyperlink>
      <w:r w:rsidR="00A7057A">
        <w:t>.</w:t>
      </w:r>
    </w:p>
    <w:bookmarkEnd w:id="33"/>
    <w:p w14:paraId="047F0994" w14:textId="2BBCE1CD" w:rsidR="0051728A" w:rsidRPr="00A25A0B" w:rsidRDefault="00A25A0B" w:rsidP="0051728A">
      <w:pPr>
        <w:pStyle w:val="Heading3"/>
      </w:pPr>
      <w:r w:rsidRPr="00A25A0B">
        <w:t>Direct access</w:t>
      </w:r>
    </w:p>
    <w:p w14:paraId="44D22C20" w14:textId="627BA45A" w:rsidR="003C6196" w:rsidRDefault="004A16B2" w:rsidP="003C6196">
      <w:pPr>
        <w:pStyle w:val="NICEnormal"/>
      </w:pPr>
      <w:bookmarkStart w:id="34" w:name="_Hlk141443387"/>
      <w:r w:rsidRPr="009403A3">
        <w:t xml:space="preserve">This refers to </w:t>
      </w:r>
      <w:r w:rsidR="003522D0" w:rsidRPr="009403A3">
        <w:t xml:space="preserve">GP </w:t>
      </w:r>
      <w:r w:rsidRPr="009403A3">
        <w:t>direct access to scans</w:t>
      </w:r>
      <w:r w:rsidR="00200DD1" w:rsidRPr="009403A3">
        <w:t>.</w:t>
      </w:r>
      <w:r w:rsidRPr="009403A3">
        <w:t xml:space="preserve"> </w:t>
      </w:r>
      <w:r w:rsidR="00200DD1" w:rsidRPr="009403A3">
        <w:t>P</w:t>
      </w:r>
      <w:r w:rsidRPr="009403A3">
        <w:t xml:space="preserve">rimary care also </w:t>
      </w:r>
      <w:r w:rsidR="00DA279A" w:rsidRPr="009403A3">
        <w:t>retain clinical responsibility throughout, including acting on the result.</w:t>
      </w:r>
      <w:r w:rsidR="00DA279A" w:rsidRPr="009403A3" w:rsidDel="00DA279A">
        <w:t xml:space="preserve"> </w:t>
      </w:r>
      <w:r w:rsidR="003C6196" w:rsidRPr="009403A3">
        <w:t xml:space="preserve">There are local escalation pathways so that adults with abnormal findings receive further investigations without the need for further referral from primary care. Findings and next steps are communicated to primary care. </w:t>
      </w:r>
      <w:r w:rsidR="0051728A" w:rsidRPr="009403A3">
        <w:t>[</w:t>
      </w:r>
      <w:bookmarkEnd w:id="34"/>
      <w:r w:rsidR="00200DD1" w:rsidRPr="009403A3">
        <w:t xml:space="preserve">Adapted </w:t>
      </w:r>
      <w:r w:rsidRPr="009403A3">
        <w:t xml:space="preserve">from </w:t>
      </w:r>
      <w:hyperlink r:id="rId35" w:history="1">
        <w:r w:rsidR="00923D7A" w:rsidRPr="009403A3">
          <w:rPr>
            <w:rStyle w:val="Hyperlink"/>
          </w:rPr>
          <w:t>NICE’s guideline on suspected cancer</w:t>
        </w:r>
      </w:hyperlink>
      <w:r w:rsidR="00923D7A" w:rsidRPr="009403A3">
        <w:t>, terms used in this guideline</w:t>
      </w:r>
      <w:r w:rsidR="003C6196" w:rsidRPr="009403A3">
        <w:t xml:space="preserve"> and</w:t>
      </w:r>
      <w:r w:rsidR="004801FA" w:rsidRPr="009403A3">
        <w:t xml:space="preserve"> expert opinion]</w:t>
      </w:r>
      <w:r w:rsidR="003C6196">
        <w:t xml:space="preserve"> </w:t>
      </w:r>
    </w:p>
    <w:p w14:paraId="5C8EE648" w14:textId="5B5B9982" w:rsidR="003522D0" w:rsidRPr="003522D0" w:rsidRDefault="00200DD1" w:rsidP="00A7057A">
      <w:pPr>
        <w:pStyle w:val="Heading3"/>
      </w:pPr>
      <w:r>
        <w:lastRenderedPageBreak/>
        <w:t>Urgent</w:t>
      </w:r>
      <w:r w:rsidR="003522D0" w:rsidRPr="003522D0">
        <w:t xml:space="preserve"> referral </w:t>
      </w:r>
    </w:p>
    <w:p w14:paraId="7053E197" w14:textId="72AF1A6D" w:rsidR="00A7057A" w:rsidRDefault="003522D0" w:rsidP="00A7057A">
      <w:pPr>
        <w:pStyle w:val="NICEnormal"/>
      </w:pPr>
      <w:r w:rsidRPr="003522D0">
        <w:t>An appointment with a specialist</w:t>
      </w:r>
      <w:r w:rsidR="00AE38CA">
        <w:t xml:space="preserve"> </w:t>
      </w:r>
      <w:r w:rsidRPr="003522D0">
        <w:t>to take place within 2 weeks of the referral</w:t>
      </w:r>
      <w:r w:rsidR="00AE38CA">
        <w:t xml:space="preserve"> in accordance with </w:t>
      </w:r>
      <w:r w:rsidR="00752473">
        <w:t xml:space="preserve">criteria in </w:t>
      </w:r>
      <w:hyperlink r:id="rId36" w:history="1">
        <w:r w:rsidR="00752473">
          <w:rPr>
            <w:rStyle w:val="Hyperlink"/>
          </w:rPr>
          <w:t>NICE’s guideline on suspected cancer</w:t>
        </w:r>
      </w:hyperlink>
      <w:r w:rsidR="00752473">
        <w:t xml:space="preserve"> [</w:t>
      </w:r>
      <w:hyperlink r:id="rId37" w:history="1">
        <w:r w:rsidR="00752473" w:rsidRPr="00752473">
          <w:rPr>
            <w:rStyle w:val="Hyperlink"/>
          </w:rPr>
          <w:t>NICE’s guideline on suspected cancer</w:t>
        </w:r>
      </w:hyperlink>
      <w:r w:rsidR="00752473" w:rsidRPr="00F00A17">
        <w:t>, terms used in this guideline</w:t>
      </w:r>
      <w:r w:rsidR="003863D1">
        <w:t xml:space="preserve"> for urgent referrals,</w:t>
      </w:r>
      <w:r w:rsidR="00752473">
        <w:t xml:space="preserve"> and expert opinion]</w:t>
      </w:r>
    </w:p>
    <w:p w14:paraId="5141AF86" w14:textId="77777777" w:rsidR="00A7057A" w:rsidRDefault="00A7057A">
      <w:pPr>
        <w:rPr>
          <w:rFonts w:ascii="Arial" w:hAnsi="Arial"/>
        </w:rPr>
      </w:pPr>
      <w:r>
        <w:br w:type="page"/>
      </w:r>
    </w:p>
    <w:p w14:paraId="4C66E4CF" w14:textId="2274CE44" w:rsidR="00C67798" w:rsidRDefault="005859D5" w:rsidP="6E61C2D5">
      <w:pPr>
        <w:pStyle w:val="Heading1"/>
        <w:rPr>
          <w:highlight w:val="cyan"/>
        </w:rPr>
      </w:pPr>
      <w:r>
        <w:lastRenderedPageBreak/>
        <w:t xml:space="preserve">Quality statement </w:t>
      </w:r>
      <w:r w:rsidR="0051728A">
        <w:t>4</w:t>
      </w:r>
      <w:r w:rsidR="0058164F">
        <w:t xml:space="preserve">: </w:t>
      </w:r>
      <w:r w:rsidR="73314281">
        <w:t>Straight-to-test pathways</w:t>
      </w:r>
    </w:p>
    <w:p w14:paraId="4ECF54F0" w14:textId="7A065B35" w:rsidR="005859D5" w:rsidRPr="000C37A0" w:rsidRDefault="005859D5" w:rsidP="005859D5">
      <w:pPr>
        <w:pStyle w:val="Heading2"/>
      </w:pPr>
      <w:r>
        <w:t>Quality statement</w:t>
      </w:r>
    </w:p>
    <w:p w14:paraId="1A5C56FF" w14:textId="5C4ED345" w:rsidR="00D720E4" w:rsidRDefault="6B524771" w:rsidP="005859D5">
      <w:pPr>
        <w:pStyle w:val="NICEnormal"/>
      </w:pPr>
      <w:bookmarkStart w:id="35" w:name="_Hlk141475066"/>
      <w:r>
        <w:t xml:space="preserve">People </w:t>
      </w:r>
      <w:r w:rsidR="006806A3">
        <w:t>with suspected cancer who</w:t>
      </w:r>
      <w:r w:rsidR="008B42FC">
        <w:t xml:space="preserve"> meet the criteria for urgent referral </w:t>
      </w:r>
      <w:r w:rsidR="006806A3">
        <w:t xml:space="preserve">are </w:t>
      </w:r>
      <w:bookmarkStart w:id="36" w:name="_Hlk142028985"/>
      <w:r w:rsidRPr="000F358B">
        <w:t xml:space="preserve">referred </w:t>
      </w:r>
      <w:r w:rsidRPr="000F358B">
        <w:rPr>
          <w:iCs/>
        </w:rPr>
        <w:t xml:space="preserve">urgently </w:t>
      </w:r>
      <w:bookmarkEnd w:id="36"/>
      <w:r w:rsidR="007D1072">
        <w:rPr>
          <w:iCs/>
        </w:rPr>
        <w:t>via</w:t>
      </w:r>
      <w:r w:rsidR="00AD48DB">
        <w:t xml:space="preserve"> a </w:t>
      </w:r>
      <w:r>
        <w:t xml:space="preserve">straight-to-test </w:t>
      </w:r>
      <w:r w:rsidR="00990CD7">
        <w:t>F</w:t>
      </w:r>
      <w:r w:rsidR="006806A3">
        <w:t xml:space="preserve">aster </w:t>
      </w:r>
      <w:r w:rsidR="00990CD7">
        <w:t>D</w:t>
      </w:r>
      <w:r w:rsidR="006806A3">
        <w:t xml:space="preserve">iagnosis </w:t>
      </w:r>
      <w:r w:rsidR="00990CD7">
        <w:t>S</w:t>
      </w:r>
      <w:r w:rsidR="006806A3">
        <w:t>tandard</w:t>
      </w:r>
      <w:r w:rsidR="00990CD7">
        <w:t xml:space="preserve"> </w:t>
      </w:r>
      <w:r>
        <w:t>pathway</w:t>
      </w:r>
      <w:r w:rsidR="00AD48DB">
        <w:t xml:space="preserve"> </w:t>
      </w:r>
      <w:r w:rsidR="007D1072">
        <w:t>and</w:t>
      </w:r>
      <w:r w:rsidR="00AD48DB">
        <w:t xml:space="preserve"> have a diagnosis of cancer confirmed or excluded within 28 days</w:t>
      </w:r>
      <w:r w:rsidR="007D1072">
        <w:t xml:space="preserve"> of referral</w:t>
      </w:r>
      <w:r>
        <w:t xml:space="preserve">. </w:t>
      </w:r>
      <w:bookmarkEnd w:id="35"/>
      <w:r w:rsidR="7A1D4065" w:rsidRPr="40EACE4C">
        <w:rPr>
          <w:b/>
          <w:bCs/>
        </w:rPr>
        <w:t>[</w:t>
      </w:r>
      <w:r w:rsidR="00D109E6" w:rsidRPr="40EACE4C">
        <w:rPr>
          <w:b/>
          <w:bCs/>
        </w:rPr>
        <w:t xml:space="preserve">new </w:t>
      </w:r>
      <w:r w:rsidR="7A1D4065" w:rsidRPr="40EACE4C">
        <w:rPr>
          <w:b/>
          <w:bCs/>
        </w:rPr>
        <w:t>2023]</w:t>
      </w:r>
    </w:p>
    <w:p w14:paraId="750552D5" w14:textId="77777777" w:rsidR="005859D5" w:rsidRPr="000C37A0" w:rsidRDefault="005859D5" w:rsidP="005859D5">
      <w:pPr>
        <w:pStyle w:val="Heading2"/>
      </w:pPr>
      <w:r w:rsidRPr="000C37A0">
        <w:t xml:space="preserve">Rationale </w:t>
      </w:r>
    </w:p>
    <w:p w14:paraId="05FEB038" w14:textId="53BF581D" w:rsidR="004379BC" w:rsidRDefault="55296F1D" w:rsidP="005859D5">
      <w:pPr>
        <w:pStyle w:val="NICEnormal"/>
      </w:pPr>
      <w:r>
        <w:t xml:space="preserve">Timely </w:t>
      </w:r>
      <w:r w:rsidR="2652A735">
        <w:t>diagnostic investigations</w:t>
      </w:r>
      <w:r>
        <w:t xml:space="preserve"> </w:t>
      </w:r>
      <w:r w:rsidR="385DA45D">
        <w:t xml:space="preserve">are </w:t>
      </w:r>
      <w:r w:rsidR="6AE59B3B">
        <w:t xml:space="preserve">important for a quick and accurate diagnosis of cancer. </w:t>
      </w:r>
      <w:r w:rsidR="35085BC4">
        <w:t>People may be referred</w:t>
      </w:r>
      <w:r w:rsidR="6AE59B3B">
        <w:t xml:space="preserve"> for a diagnostic investigation without </w:t>
      </w:r>
      <w:r w:rsidR="453A7C97">
        <w:t>having an outpatient appointment first</w:t>
      </w:r>
      <w:r w:rsidR="00290C44">
        <w:t>,</w:t>
      </w:r>
      <w:r w:rsidR="35085BC4">
        <w:t xml:space="preserve"> </w:t>
      </w:r>
      <w:r w:rsidR="2652A735">
        <w:t>following specialist triage</w:t>
      </w:r>
      <w:r w:rsidR="00686845">
        <w:t>, as part of a ‘straight-to-test’ pathway</w:t>
      </w:r>
      <w:r w:rsidR="2652A735">
        <w:t xml:space="preserve">. </w:t>
      </w:r>
      <w:r w:rsidR="0D0B2BCB">
        <w:t>If</w:t>
      </w:r>
      <w:r w:rsidR="2652A735">
        <w:t xml:space="preserve"> people are medically unfit to have the diagnostic scan or procedure directly they may have</w:t>
      </w:r>
      <w:r w:rsidR="44CCC543">
        <w:t xml:space="preserve"> </w:t>
      </w:r>
      <w:r w:rsidR="6AE59B3B">
        <w:t>a</w:t>
      </w:r>
      <w:r w:rsidR="44CCC543">
        <w:t>n assessment</w:t>
      </w:r>
      <w:r w:rsidR="2652A735">
        <w:t xml:space="preserve"> at an outpatient clinic instead</w:t>
      </w:r>
      <w:r w:rsidR="6AE59B3B">
        <w:t xml:space="preserve">. </w:t>
      </w:r>
      <w:r w:rsidR="453A7C97">
        <w:t xml:space="preserve">Healthcare professionals usually work as part of a </w:t>
      </w:r>
      <w:r w:rsidR="44CCC543">
        <w:t xml:space="preserve">team in a </w:t>
      </w:r>
      <w:r w:rsidR="00036F6B" w:rsidRPr="00C43FE3">
        <w:t xml:space="preserve">community </w:t>
      </w:r>
      <w:r w:rsidR="00036F6B">
        <w:t>diagnostic</w:t>
      </w:r>
      <w:r w:rsidR="00036F6B" w:rsidRPr="00C43FE3">
        <w:t xml:space="preserve"> service</w:t>
      </w:r>
      <w:r w:rsidR="00613ACB" w:rsidDel="00613ACB">
        <w:t xml:space="preserve"> </w:t>
      </w:r>
      <w:r w:rsidR="453A7C97">
        <w:t>or local multidisciplinary team</w:t>
      </w:r>
      <w:r w:rsidR="2C6332D1">
        <w:t xml:space="preserve">, </w:t>
      </w:r>
      <w:r w:rsidR="00200DD1">
        <w:t xml:space="preserve">and provide </w:t>
      </w:r>
      <w:r w:rsidR="2C6332D1">
        <w:t>a confirmation or exclusion of a diagnosis of cancer within 28 days</w:t>
      </w:r>
      <w:r w:rsidR="44CCC543">
        <w:t>.</w:t>
      </w:r>
      <w:r w:rsidR="2C6332D1">
        <w:t xml:space="preserve"> </w:t>
      </w:r>
    </w:p>
    <w:p w14:paraId="231C1AB9" w14:textId="60E5F72A" w:rsidR="005859D5" w:rsidRPr="000C37A0" w:rsidRDefault="005859D5" w:rsidP="005859D5">
      <w:pPr>
        <w:pStyle w:val="Heading2"/>
      </w:pPr>
      <w:r w:rsidRPr="000C37A0">
        <w:t xml:space="preserve">Quality </w:t>
      </w:r>
      <w:r w:rsidRPr="00945D72">
        <w:t>measures</w:t>
      </w:r>
    </w:p>
    <w:p w14:paraId="0839E175" w14:textId="51FBEC72" w:rsidR="005859D5" w:rsidRDefault="005859D5" w:rsidP="005859D5">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r w:rsidR="002B4AB8" w:rsidRPr="00011C9B">
        <w:rPr>
          <w:color w:val="000000" w:themeColor="text1"/>
        </w:rPr>
        <w:t>measured</w:t>
      </w:r>
      <w:r w:rsidR="002B4AB8">
        <w:rPr>
          <w:color w:val="000000" w:themeColor="text1"/>
        </w:rPr>
        <w:t xml:space="preserve"> and</w:t>
      </w:r>
      <w:r w:rsidRPr="00011C9B">
        <w:rPr>
          <w:color w:val="000000" w:themeColor="text1"/>
        </w:rPr>
        <w:t xml:space="preserve"> can be adapted and used flexibly.</w:t>
      </w:r>
      <w:r w:rsidRPr="00CD3AAA">
        <w:rPr>
          <w:color w:val="000000" w:themeColor="text1"/>
        </w:rPr>
        <w:t xml:space="preserve"> </w:t>
      </w:r>
    </w:p>
    <w:p w14:paraId="75759C4F" w14:textId="77777777" w:rsidR="005859D5" w:rsidRPr="000C37A0" w:rsidRDefault="005859D5" w:rsidP="005859D5">
      <w:pPr>
        <w:pStyle w:val="Heading3"/>
      </w:pPr>
      <w:r w:rsidRPr="000C37A0">
        <w:t>Outcome</w:t>
      </w:r>
    </w:p>
    <w:p w14:paraId="0EDA613F" w14:textId="3AE9B0FE" w:rsidR="009C5081" w:rsidRDefault="009C5081" w:rsidP="009C5081">
      <w:pPr>
        <w:pStyle w:val="NICEnormal"/>
      </w:pPr>
      <w:r>
        <w:t xml:space="preserve">The proportion of people who have a diagnosis of cancer confirmed or ruled out by 28 days when referred via a </w:t>
      </w:r>
      <w:r w:rsidR="007A0620">
        <w:t>straight-to-test</w:t>
      </w:r>
      <w:r>
        <w:t xml:space="preserve"> pathway. </w:t>
      </w:r>
    </w:p>
    <w:p w14:paraId="6AD1633C" w14:textId="4C120357" w:rsidR="009C5081" w:rsidRDefault="009C5081" w:rsidP="009C5081">
      <w:pPr>
        <w:pStyle w:val="NICEnormal"/>
      </w:pPr>
      <w:r>
        <w:t xml:space="preserve">Numerator – the number in the denominator who </w:t>
      </w:r>
      <w:r w:rsidRPr="00F01B15">
        <w:t xml:space="preserve">have a diagnosis of cancer confirmed or ruled out by 28 </w:t>
      </w:r>
      <w:r w:rsidR="00400C09" w:rsidRPr="00F01B15">
        <w:t>days.</w:t>
      </w:r>
    </w:p>
    <w:p w14:paraId="274EF07C" w14:textId="4C84BCB3" w:rsidR="009C5081" w:rsidRDefault="009C5081" w:rsidP="009C5081">
      <w:pPr>
        <w:pStyle w:val="NICEnormal"/>
      </w:pPr>
      <w:r>
        <w:t>Denominator – the number</w:t>
      </w:r>
      <w:r w:rsidRPr="00F01B15">
        <w:t xml:space="preserve"> of people who </w:t>
      </w:r>
      <w:r w:rsidR="00200DD1">
        <w:t>are</w:t>
      </w:r>
      <w:r w:rsidR="00200DD1" w:rsidRPr="00F01B15">
        <w:t xml:space="preserve"> </w:t>
      </w:r>
      <w:r w:rsidRPr="00F01B15">
        <w:t xml:space="preserve">referred via a </w:t>
      </w:r>
      <w:r w:rsidR="007A0620">
        <w:t>straight-to-test pathway</w:t>
      </w:r>
      <w:r w:rsidR="00400C09">
        <w:t>.</w:t>
      </w:r>
      <w:r w:rsidR="00B2182E">
        <w:t xml:space="preserve"> </w:t>
      </w:r>
    </w:p>
    <w:p w14:paraId="3320B6FF" w14:textId="70A65180" w:rsidR="007A0620" w:rsidRDefault="003D6487" w:rsidP="005859D5">
      <w:pPr>
        <w:pStyle w:val="NICEnormal"/>
        <w:rPr>
          <w:rStyle w:val="Hyperlink"/>
        </w:rPr>
      </w:pPr>
      <w:r w:rsidRPr="003D6487">
        <w:rPr>
          <w:b/>
          <w:bCs/>
        </w:rPr>
        <w:t>Data source</w:t>
      </w:r>
      <w:r>
        <w:t>:</w:t>
      </w:r>
      <w:r w:rsidR="007A0620">
        <w:rPr>
          <w:color w:val="000000" w:themeColor="text1"/>
        </w:rPr>
        <w:t xml:space="preserve"> </w:t>
      </w:r>
      <w:hyperlink r:id="rId38" w:history="1">
        <w:r w:rsidR="007A0620" w:rsidRPr="00AA1B84">
          <w:rPr>
            <w:rStyle w:val="Hyperlink"/>
          </w:rPr>
          <w:t>NHS England’s Cancer Waiting Times</w:t>
        </w:r>
      </w:hyperlink>
      <w:r w:rsidR="007A0620">
        <w:rPr>
          <w:color w:val="000000" w:themeColor="text1"/>
        </w:rPr>
        <w:t xml:space="preserve"> report the proportion of people who have a diagnosis of cancer confirmed or ruled out by 28 days who were referred via a straight-to-test pathway. Details of coding and data collection are available in </w:t>
      </w:r>
      <w:hyperlink r:id="rId39" w:history="1">
        <w:r w:rsidR="007A0620" w:rsidRPr="00222F5B">
          <w:rPr>
            <w:rStyle w:val="Hyperlink"/>
          </w:rPr>
          <w:t xml:space="preserve">NHS </w:t>
        </w:r>
        <w:r w:rsidR="00200DD1">
          <w:rPr>
            <w:rStyle w:val="Hyperlink"/>
          </w:rPr>
          <w:t>England’s</w:t>
        </w:r>
        <w:r w:rsidR="00200DD1" w:rsidRPr="00222F5B">
          <w:rPr>
            <w:rStyle w:val="Hyperlink"/>
          </w:rPr>
          <w:t xml:space="preserve"> </w:t>
        </w:r>
        <w:r w:rsidR="00200DD1">
          <w:rPr>
            <w:rStyle w:val="Hyperlink"/>
          </w:rPr>
          <w:t xml:space="preserve">National </w:t>
        </w:r>
        <w:r w:rsidR="007A0620">
          <w:rPr>
            <w:rStyle w:val="Hyperlink"/>
          </w:rPr>
          <w:t>C</w:t>
        </w:r>
        <w:r w:rsidR="007A0620" w:rsidRPr="00222F5B">
          <w:rPr>
            <w:rStyle w:val="Hyperlink"/>
          </w:rPr>
          <w:t xml:space="preserve">ancer </w:t>
        </w:r>
        <w:r w:rsidR="007A0620">
          <w:rPr>
            <w:rStyle w:val="Hyperlink"/>
          </w:rPr>
          <w:t>W</w:t>
        </w:r>
        <w:r w:rsidR="007A0620" w:rsidRPr="00222F5B">
          <w:rPr>
            <w:rStyle w:val="Hyperlink"/>
          </w:rPr>
          <w:t xml:space="preserve">aiting </w:t>
        </w:r>
        <w:r w:rsidR="007A0620">
          <w:rPr>
            <w:rStyle w:val="Hyperlink"/>
          </w:rPr>
          <w:t>T</w:t>
        </w:r>
        <w:r w:rsidR="007A0620" w:rsidRPr="00222F5B">
          <w:rPr>
            <w:rStyle w:val="Hyperlink"/>
          </w:rPr>
          <w:t>imes monitoring dataset guidance (v11.1).</w:t>
        </w:r>
      </w:hyperlink>
    </w:p>
    <w:p w14:paraId="2ABB0D19" w14:textId="135075D4" w:rsidR="005859D5" w:rsidRDefault="005859D5" w:rsidP="00F63B34">
      <w:pPr>
        <w:pStyle w:val="Heading2"/>
      </w:pPr>
      <w:r w:rsidRPr="000C37A0">
        <w:lastRenderedPageBreak/>
        <w:t xml:space="preserve">What the quality statement means for </w:t>
      </w:r>
      <w:r>
        <w:t>different audiences</w:t>
      </w:r>
    </w:p>
    <w:p w14:paraId="4BF918EF" w14:textId="65714DFF" w:rsidR="00686845" w:rsidRPr="00686845" w:rsidRDefault="00686845" w:rsidP="00686845">
      <w:pPr>
        <w:pStyle w:val="NICEnormal"/>
        <w:rPr>
          <w:b/>
        </w:rPr>
      </w:pPr>
      <w:r w:rsidRPr="00686845">
        <w:rPr>
          <w:b/>
        </w:rPr>
        <w:t xml:space="preserve">Service providers </w:t>
      </w:r>
      <w:r w:rsidRPr="0004220D">
        <w:rPr>
          <w:bCs/>
        </w:rPr>
        <w:t xml:space="preserve">(secondary care and community </w:t>
      </w:r>
      <w:r w:rsidR="00061672">
        <w:rPr>
          <w:bCs/>
        </w:rPr>
        <w:t>diagnostic</w:t>
      </w:r>
      <w:r w:rsidR="00061672" w:rsidRPr="0004220D">
        <w:rPr>
          <w:bCs/>
        </w:rPr>
        <w:t xml:space="preserve"> </w:t>
      </w:r>
      <w:r w:rsidRPr="0004220D">
        <w:rPr>
          <w:bCs/>
        </w:rPr>
        <w:t xml:space="preserve">services) ensure that </w:t>
      </w:r>
      <w:r w:rsidR="00AC5070">
        <w:rPr>
          <w:bCs/>
        </w:rPr>
        <w:t>straight-to-test</w:t>
      </w:r>
      <w:r w:rsidRPr="0004220D">
        <w:rPr>
          <w:bCs/>
        </w:rPr>
        <w:t xml:space="preserve"> pathways </w:t>
      </w:r>
      <w:r w:rsidR="00365429">
        <w:rPr>
          <w:bCs/>
        </w:rPr>
        <w:t xml:space="preserve">using the Faster Diagnostic Standard </w:t>
      </w:r>
      <w:r w:rsidRPr="0004220D">
        <w:rPr>
          <w:bCs/>
        </w:rPr>
        <w:t xml:space="preserve">are in place for people </w:t>
      </w:r>
      <w:bookmarkStart w:id="37" w:name="_Hlk141475139"/>
      <w:r w:rsidR="00AE38CA">
        <w:rPr>
          <w:bCs/>
        </w:rPr>
        <w:t xml:space="preserve">with suspected cancer </w:t>
      </w:r>
      <w:bookmarkEnd w:id="37"/>
    </w:p>
    <w:p w14:paraId="28FD3536" w14:textId="5353D5F6" w:rsidR="00686845" w:rsidRPr="00686845" w:rsidRDefault="00686845" w:rsidP="00686845">
      <w:pPr>
        <w:pStyle w:val="NICEnormal"/>
        <w:rPr>
          <w:b/>
        </w:rPr>
      </w:pPr>
      <w:r w:rsidRPr="00686845">
        <w:rPr>
          <w:b/>
        </w:rPr>
        <w:t xml:space="preserve">Commissioners </w:t>
      </w:r>
      <w:r w:rsidR="008E7026" w:rsidRPr="008E7026">
        <w:rPr>
          <w:bCs/>
        </w:rPr>
        <w:t>ensure that straight-to-test</w:t>
      </w:r>
      <w:r w:rsidR="00AE38CA">
        <w:rPr>
          <w:bCs/>
        </w:rPr>
        <w:t xml:space="preserve"> </w:t>
      </w:r>
      <w:r w:rsidR="008E7026" w:rsidRPr="008E7026">
        <w:rPr>
          <w:bCs/>
        </w:rPr>
        <w:t>referral pathways</w:t>
      </w:r>
      <w:r w:rsidR="00365429">
        <w:rPr>
          <w:bCs/>
        </w:rPr>
        <w:t xml:space="preserve"> using the Faster Diagnostic Standard</w:t>
      </w:r>
      <w:r w:rsidR="008E7026" w:rsidRPr="008E7026">
        <w:rPr>
          <w:bCs/>
        </w:rPr>
        <w:t xml:space="preserve"> are in place for people </w:t>
      </w:r>
      <w:r w:rsidR="00AE38CA" w:rsidRPr="00AE38CA">
        <w:rPr>
          <w:bCs/>
        </w:rPr>
        <w:t>with suspected cancer</w:t>
      </w:r>
      <w:r w:rsidR="00341E46">
        <w:rPr>
          <w:bCs/>
        </w:rPr>
        <w:t>.</w:t>
      </w:r>
      <w:r w:rsidR="00AE38CA" w:rsidRPr="00AE38CA">
        <w:rPr>
          <w:bCs/>
        </w:rPr>
        <w:t xml:space="preserve"> </w:t>
      </w:r>
    </w:p>
    <w:p w14:paraId="14EF0FB1" w14:textId="338EAA64" w:rsidR="00686845" w:rsidRPr="00962810" w:rsidRDefault="00686845" w:rsidP="00686845">
      <w:pPr>
        <w:pStyle w:val="NICEnormal"/>
        <w:rPr>
          <w:bCs/>
        </w:rPr>
      </w:pPr>
      <w:r w:rsidRPr="00686845">
        <w:rPr>
          <w:b/>
        </w:rPr>
        <w:t xml:space="preserve">People with symptoms that may suggest cancer </w:t>
      </w:r>
      <w:r w:rsidR="007B5857" w:rsidRPr="00962810">
        <w:rPr>
          <w:bCs/>
        </w:rPr>
        <w:t>may be referred onto pathways where they receive coordinated testing</w:t>
      </w:r>
      <w:r w:rsidR="007B5857">
        <w:rPr>
          <w:bCs/>
        </w:rPr>
        <w:t xml:space="preserve"> to establish</w:t>
      </w:r>
      <w:r w:rsidR="007B5857" w:rsidRPr="0004220D">
        <w:rPr>
          <w:bCs/>
        </w:rPr>
        <w:t xml:space="preserve"> whether or not the symptoms are caused by cancer.</w:t>
      </w:r>
      <w:r w:rsidR="007B5857">
        <w:rPr>
          <w:bCs/>
        </w:rPr>
        <w:t xml:space="preserve"> This should enable them to have a diagnosis of cancer </w:t>
      </w:r>
      <w:r w:rsidR="00A46A96">
        <w:rPr>
          <w:bCs/>
        </w:rPr>
        <w:t xml:space="preserve">confirmed or excluded </w:t>
      </w:r>
      <w:r w:rsidR="007B5857">
        <w:rPr>
          <w:bCs/>
        </w:rPr>
        <w:t>within a maximum of 28 days following an initial referral from primary care</w:t>
      </w:r>
      <w:r w:rsidRPr="00686845">
        <w:rPr>
          <w:b/>
        </w:rPr>
        <w:t xml:space="preserve">. </w:t>
      </w:r>
    </w:p>
    <w:p w14:paraId="476C4527" w14:textId="77777777" w:rsidR="005859D5" w:rsidRPr="000C37A0" w:rsidRDefault="005859D5" w:rsidP="005859D5">
      <w:pPr>
        <w:pStyle w:val="Heading2"/>
      </w:pPr>
      <w:r w:rsidRPr="000C37A0">
        <w:t>Source guidance</w:t>
      </w:r>
    </w:p>
    <w:bookmarkStart w:id="38" w:name="_Hlk141158118"/>
    <w:p w14:paraId="51C109DE" w14:textId="02FCA1E7" w:rsidR="00501B73" w:rsidRDefault="00036F6B" w:rsidP="00365429">
      <w:pPr>
        <w:pStyle w:val="NICEnormal"/>
      </w:pPr>
      <w:r>
        <w:fldChar w:fldCharType="begin"/>
      </w:r>
      <w:r>
        <w:instrText>HYPERLINK "https://www.nice.org.uk/guidance/ng12"</w:instrText>
      </w:r>
      <w:r>
        <w:fldChar w:fldCharType="separate"/>
      </w:r>
      <w:r w:rsidR="001B5358">
        <w:rPr>
          <w:rStyle w:val="Hyperlink"/>
        </w:rPr>
        <w:t>Suspected cancer: recognition and referral. NICE guideline NG12</w:t>
      </w:r>
      <w:r>
        <w:rPr>
          <w:rStyle w:val="Hyperlink"/>
        </w:rPr>
        <w:fldChar w:fldCharType="end"/>
      </w:r>
      <w:bookmarkEnd w:id="38"/>
      <w:r w:rsidR="001B5358" w:rsidRPr="004F4E23">
        <w:t xml:space="preserve"> (201</w:t>
      </w:r>
      <w:r w:rsidR="001B5358">
        <w:t>5</w:t>
      </w:r>
      <w:r w:rsidR="001B5358" w:rsidRPr="004F4E23">
        <w:t>)</w:t>
      </w:r>
      <w:r w:rsidR="00AD48DB">
        <w:t xml:space="preserve"> </w:t>
      </w:r>
      <w:r w:rsidR="00AD48DB" w:rsidRPr="009A6C47">
        <w:t>recommendations 1.1.1</w:t>
      </w:r>
      <w:r w:rsidR="00501B73" w:rsidRPr="009A6C47">
        <w:t xml:space="preserve">, 1.1.2, </w:t>
      </w:r>
      <w:r w:rsidR="00501B73" w:rsidRPr="00DC493A">
        <w:t xml:space="preserve">1.1.3, </w:t>
      </w:r>
      <w:r w:rsidR="00501B73" w:rsidRPr="009A6C47">
        <w:t xml:space="preserve">1.1.4, 1.1.5, </w:t>
      </w:r>
      <w:r w:rsidR="00501B73" w:rsidRPr="00DC493A">
        <w:t xml:space="preserve">1.1.6, </w:t>
      </w:r>
      <w:r w:rsidR="00501B73" w:rsidRPr="009A6C47">
        <w:t xml:space="preserve">1.2.1, 1.2.4, </w:t>
      </w:r>
      <w:r w:rsidR="00501B73" w:rsidRPr="00DC493A">
        <w:t xml:space="preserve">1.2.5, </w:t>
      </w:r>
      <w:r w:rsidR="00501B73" w:rsidRPr="009A6C47">
        <w:t xml:space="preserve">1.2.7, 1.10.7, </w:t>
      </w:r>
      <w:r w:rsidR="00501B73" w:rsidRPr="00DC493A">
        <w:t xml:space="preserve">1.2.10, 1.2.11, </w:t>
      </w:r>
      <w:r w:rsidR="00501B73" w:rsidRPr="009A6C47">
        <w:t xml:space="preserve">1.3.1, 1.4.1, 1.5.1, 1.5.10, 1.6.1, 1.6.4, 1.6.6, 1.7.1, 1.7.2, </w:t>
      </w:r>
      <w:r w:rsidR="00501B73" w:rsidRPr="00DC493A">
        <w:t xml:space="preserve">1.9.1, 1.10.9, </w:t>
      </w:r>
      <w:r w:rsidR="007603D3" w:rsidRPr="009A6C47">
        <w:t>1.11.2, 1.11.3, 1.11.4, 1.11.6, 1.12.1, 1.12.2, 1.12.3</w:t>
      </w:r>
      <w:r w:rsidR="00501B73">
        <w:t xml:space="preserve">  </w:t>
      </w:r>
    </w:p>
    <w:p w14:paraId="58A7EC1E" w14:textId="77777777" w:rsidR="005859D5" w:rsidRPr="000C37A0" w:rsidRDefault="005859D5" w:rsidP="00FC1519">
      <w:pPr>
        <w:pStyle w:val="Heading2"/>
      </w:pPr>
      <w:r w:rsidRPr="000C37A0">
        <w:t>Definitions of terms used in this quality statement</w:t>
      </w:r>
    </w:p>
    <w:p w14:paraId="582EB66B" w14:textId="7C5491C3" w:rsidR="005859D5" w:rsidRPr="00785706" w:rsidRDefault="00975496" w:rsidP="005859D5">
      <w:pPr>
        <w:pStyle w:val="Heading3"/>
      </w:pPr>
      <w:r>
        <w:t>Straight-to-test pathways</w:t>
      </w:r>
    </w:p>
    <w:p w14:paraId="5F978067" w14:textId="312A84CE" w:rsidR="006C2710" w:rsidRDefault="00785706" w:rsidP="005859D5">
      <w:pPr>
        <w:pStyle w:val="NICEnormal"/>
      </w:pPr>
      <w:r>
        <w:t xml:space="preserve">Pathways which, regardless of tumour type, are implemented to streamline the start of cancer pathways. Their purpose is to promote working </w:t>
      </w:r>
      <w:r w:rsidR="00B56CC2">
        <w:t xml:space="preserve">across </w:t>
      </w:r>
      <w:r>
        <w:t xml:space="preserve">primary </w:t>
      </w:r>
      <w:r w:rsidR="00B56CC2">
        <w:t xml:space="preserve">and secondary </w:t>
      </w:r>
      <w:r>
        <w:t>care, maximise use of diagnostics and support implementation of timed clinical pathways. The pathways support the Faster Diagnosis Standard</w:t>
      </w:r>
      <w:r w:rsidR="00630632">
        <w:t xml:space="preserve"> (diagnosis or exclusion of cancer within a maximum of 28 days after referral)</w:t>
      </w:r>
      <w:r>
        <w:t>, specifying clinical events and tests and their sequencing for people with symptoms of suspected cancer</w:t>
      </w:r>
      <w:r w:rsidR="007B5857">
        <w:t>.</w:t>
      </w:r>
    </w:p>
    <w:p w14:paraId="37ECB43B" w14:textId="77777777" w:rsidR="006C2710" w:rsidRDefault="006C2710" w:rsidP="006C2710">
      <w:pPr>
        <w:pStyle w:val="Bulletleft1"/>
        <w:numPr>
          <w:ilvl w:val="0"/>
          <w:numId w:val="0"/>
        </w:numPr>
      </w:pPr>
      <w:r w:rsidRPr="00C62B46">
        <w:t>[</w:t>
      </w:r>
      <w:hyperlink r:id="rId40" w:history="1">
        <w:r w:rsidRPr="00146BEE">
          <w:rPr>
            <w:rStyle w:val="Hyperlink"/>
          </w:rPr>
          <w:t>NHS England's Faster Diagnosis Standard Framework</w:t>
        </w:r>
      </w:hyperlink>
      <w:r w:rsidRPr="00C62B46">
        <w:t>]</w:t>
      </w:r>
    </w:p>
    <w:p w14:paraId="65DA321E" w14:textId="50A1D726" w:rsidR="004F1E14" w:rsidRPr="003604BE" w:rsidRDefault="004F1E14">
      <w:r>
        <w:br w:type="page"/>
      </w:r>
    </w:p>
    <w:p w14:paraId="3277F311" w14:textId="184BE7B8" w:rsidR="008071BE" w:rsidRPr="000C37A0" w:rsidRDefault="008071BE" w:rsidP="008071BE">
      <w:pPr>
        <w:pStyle w:val="Heading1"/>
      </w:pPr>
      <w:bookmarkStart w:id="39" w:name="_Update_information_2"/>
      <w:bookmarkStart w:id="40" w:name="_Quality_statement_5:"/>
      <w:bookmarkEnd w:id="39"/>
      <w:bookmarkEnd w:id="40"/>
      <w:r>
        <w:lastRenderedPageBreak/>
        <w:t>Quality statement 5: Testing for suspected colorectal cancer in primary care</w:t>
      </w:r>
    </w:p>
    <w:p w14:paraId="3EB4AA2B" w14:textId="77777777" w:rsidR="008071BE" w:rsidRPr="000C37A0" w:rsidRDefault="008071BE" w:rsidP="008071BE">
      <w:pPr>
        <w:pStyle w:val="Heading2"/>
      </w:pPr>
      <w:r w:rsidRPr="000C37A0">
        <w:t>Quality statement</w:t>
      </w:r>
    </w:p>
    <w:p w14:paraId="33F1090A" w14:textId="21007EBE" w:rsidR="008071BE" w:rsidRPr="00566E2D" w:rsidRDefault="6781C6B7" w:rsidP="008071BE">
      <w:pPr>
        <w:pStyle w:val="NICEnormal"/>
        <w:rPr>
          <w:b/>
          <w:bCs/>
          <w:highlight w:val="cyan"/>
        </w:rPr>
      </w:pPr>
      <w:bookmarkStart w:id="41" w:name="_Hlk141160989"/>
      <w:r w:rsidRPr="00FA7507">
        <w:t xml:space="preserve">Adults presenting in primary care with symptoms that suggest colorectal cancer </w:t>
      </w:r>
      <w:r w:rsidR="00F15030" w:rsidRPr="00FA7507">
        <w:t xml:space="preserve">(excluding </w:t>
      </w:r>
      <w:r w:rsidR="00A61C24" w:rsidRPr="00FA7507">
        <w:t>anal or rectal masses, or anal ulceration</w:t>
      </w:r>
      <w:r w:rsidR="00F15030" w:rsidRPr="00FA7507">
        <w:t xml:space="preserve">) </w:t>
      </w:r>
      <w:r w:rsidRPr="00FA7507">
        <w:t>have a quantitative faecal immunochemical test (FIT)</w:t>
      </w:r>
      <w:r w:rsidR="00AA749F" w:rsidRPr="00FA7507">
        <w:t xml:space="preserve"> to guide referral</w:t>
      </w:r>
      <w:r w:rsidRPr="00FA7507">
        <w:t>.</w:t>
      </w:r>
      <w:r>
        <w:t xml:space="preserve"> </w:t>
      </w:r>
      <w:r w:rsidRPr="6D0A10A8">
        <w:rPr>
          <w:b/>
          <w:bCs/>
        </w:rPr>
        <w:t>[2016, updated 2023]</w:t>
      </w:r>
    </w:p>
    <w:bookmarkEnd w:id="41"/>
    <w:p w14:paraId="0ED141B4" w14:textId="1EBB668E" w:rsidR="00567D0B" w:rsidRDefault="00567D0B" w:rsidP="00FA7507">
      <w:pPr>
        <w:pStyle w:val="NICEnormal"/>
      </w:pPr>
      <w:r w:rsidRPr="0024174E">
        <w:rPr>
          <w:b/>
          <w:bCs/>
        </w:rPr>
        <w:t>Please note:</w:t>
      </w:r>
      <w:r>
        <w:t xml:space="preserve"> This statement is based on </w:t>
      </w:r>
      <w:bookmarkStart w:id="42" w:name="_Hlk142302892"/>
      <w:r w:rsidR="006E5C23">
        <w:fldChar w:fldCharType="begin"/>
      </w:r>
      <w:r w:rsidR="006E5C23">
        <w:instrText>HYPERLINK "https://www.nice.org.uk/guidance/indevelopment/GID-DG10036"</w:instrText>
      </w:r>
      <w:r w:rsidR="006E5C23">
        <w:fldChar w:fldCharType="separate"/>
      </w:r>
      <w:r w:rsidR="003E2B31">
        <w:rPr>
          <w:rStyle w:val="Hyperlink"/>
        </w:rPr>
        <w:t xml:space="preserve">NICE’s draft diagnostics </w:t>
      </w:r>
      <w:r w:rsidR="00B333E8">
        <w:rPr>
          <w:rStyle w:val="Hyperlink"/>
        </w:rPr>
        <w:t xml:space="preserve">guidance </w:t>
      </w:r>
      <w:r w:rsidR="003E2B31">
        <w:rPr>
          <w:rStyle w:val="Hyperlink"/>
        </w:rPr>
        <w:t>on quantitative faecal immunochemical testing to guide colorectal cancer pathway referral in primary care</w:t>
      </w:r>
      <w:r w:rsidR="006E5C23">
        <w:rPr>
          <w:rStyle w:val="Hyperlink"/>
        </w:rPr>
        <w:fldChar w:fldCharType="end"/>
      </w:r>
      <w:r>
        <w:t xml:space="preserve"> currently in development (expected to publish 24 August 202</w:t>
      </w:r>
      <w:r w:rsidR="003E2B31">
        <w:t>3</w:t>
      </w:r>
      <w:r>
        <w:t xml:space="preserve">). </w:t>
      </w:r>
      <w:r w:rsidR="0046454D">
        <w:t xml:space="preserve">This statement may need to be revised in order to align with </w:t>
      </w:r>
      <w:r w:rsidR="003E2B31">
        <w:t>the final version</w:t>
      </w:r>
      <w:r w:rsidR="0046454D">
        <w:t xml:space="preserve"> of the </w:t>
      </w:r>
      <w:r w:rsidR="00B333E8">
        <w:t>guidance</w:t>
      </w:r>
      <w:r w:rsidR="0046454D">
        <w:t>.</w:t>
      </w:r>
      <w:bookmarkEnd w:id="42"/>
    </w:p>
    <w:p w14:paraId="40F4A12B" w14:textId="001A5F93" w:rsidR="008071BE" w:rsidRPr="000C37A0" w:rsidRDefault="008071BE" w:rsidP="008071BE">
      <w:pPr>
        <w:pStyle w:val="Heading2"/>
      </w:pPr>
      <w:r w:rsidRPr="000C37A0">
        <w:t xml:space="preserve">Rationale </w:t>
      </w:r>
    </w:p>
    <w:p w14:paraId="50F717ED" w14:textId="7404CCCA" w:rsidR="008071BE" w:rsidRDefault="008071BE" w:rsidP="00FA7507">
      <w:pPr>
        <w:pStyle w:val="NICEnormal"/>
      </w:pPr>
      <w:r w:rsidRPr="00C3186E">
        <w:t>Many colorectal cancers leak blood into the bowel intermittently.</w:t>
      </w:r>
      <w:r w:rsidR="004A002D" w:rsidRPr="00C3186E">
        <w:t xml:space="preserve"> </w:t>
      </w:r>
      <w:r w:rsidRPr="00C3186E">
        <w:t xml:space="preserve"> </w:t>
      </w:r>
      <w:r w:rsidRPr="00FA7507">
        <w:t>Adults presenting with symptoms of colorectal cancer (excluding</w:t>
      </w:r>
      <w:r w:rsidR="0041667F" w:rsidRPr="00FA7507">
        <w:t xml:space="preserve"> </w:t>
      </w:r>
      <w:r w:rsidRPr="00FA7507">
        <w:t>anal or rectal masses</w:t>
      </w:r>
      <w:r w:rsidR="00744213" w:rsidRPr="00FA7507">
        <w:t>,</w:t>
      </w:r>
      <w:r w:rsidRPr="00FA7507">
        <w:t xml:space="preserve"> or</w:t>
      </w:r>
      <w:r w:rsidR="00C73BC4" w:rsidRPr="00FA7507">
        <w:t xml:space="preserve"> anal</w:t>
      </w:r>
      <w:r w:rsidRPr="00FA7507">
        <w:t xml:space="preserve"> ulceration) should be offered </w:t>
      </w:r>
      <w:r w:rsidR="00791DCB" w:rsidRPr="00FA7507">
        <w:t xml:space="preserve">a </w:t>
      </w:r>
      <w:r w:rsidRPr="00FA7507">
        <w:t>FIT to ensure they receive the most appropriate referral</w:t>
      </w:r>
      <w:r w:rsidRPr="00C3186E">
        <w:t xml:space="preserve">. Those </w:t>
      </w:r>
      <w:r w:rsidR="004A002D" w:rsidRPr="00FA7507">
        <w:t>with a FIT result of</w:t>
      </w:r>
      <w:r w:rsidR="00B201BE" w:rsidRPr="00FA7507">
        <w:t xml:space="preserve"> </w:t>
      </w:r>
      <w:r w:rsidR="004A002D" w:rsidRPr="00FA7507">
        <w:t>10 or more micrograms of haemoglobin per gram of faeces</w:t>
      </w:r>
      <w:r w:rsidR="00630632" w:rsidRPr="00FA7507">
        <w:t xml:space="preserve"> </w:t>
      </w:r>
      <w:r w:rsidR="00F57CB4" w:rsidRPr="00FA7507">
        <w:t xml:space="preserve">are referred </w:t>
      </w:r>
      <w:r w:rsidR="00AA749F" w:rsidRPr="00FA7507">
        <w:t>using a suspected cancer pathway (for an appointment within 2 weeks)</w:t>
      </w:r>
      <w:r w:rsidR="00F01B15" w:rsidRPr="00FA7507">
        <w:t xml:space="preserve">, </w:t>
      </w:r>
      <w:r w:rsidRPr="00FA7507">
        <w:t>resulting in earlier treatment</w:t>
      </w:r>
      <w:r w:rsidR="00F57CB4" w:rsidRPr="00FA7507">
        <w:t xml:space="preserve"> if diagnosed with cancer</w:t>
      </w:r>
      <w:r w:rsidRPr="00C3186E">
        <w:t xml:space="preserve">. </w:t>
      </w:r>
      <w:r w:rsidR="004A002D" w:rsidRPr="00FA7507">
        <w:t>Adult</w:t>
      </w:r>
      <w:r w:rsidR="00791DCB" w:rsidRPr="00FA7507">
        <w:t>s</w:t>
      </w:r>
      <w:r w:rsidR="004A002D" w:rsidRPr="00FA7507">
        <w:t xml:space="preserve"> with</w:t>
      </w:r>
      <w:r w:rsidR="00F15030" w:rsidRPr="00FA7507">
        <w:t xml:space="preserve"> </w:t>
      </w:r>
      <w:bookmarkStart w:id="43" w:name="_Hlk141158636"/>
      <w:r w:rsidR="00B333E8">
        <w:t xml:space="preserve">a FIT result of </w:t>
      </w:r>
      <w:r w:rsidR="00B201BE" w:rsidRPr="00FA7507">
        <w:t xml:space="preserve">less than </w:t>
      </w:r>
      <w:r w:rsidR="005408A8" w:rsidRPr="00FA7507">
        <w:t>10 micrograms of haemoglobin per gram of faeces</w:t>
      </w:r>
      <w:bookmarkEnd w:id="43"/>
      <w:r w:rsidR="004A002D" w:rsidRPr="00FA7507">
        <w:t xml:space="preserve"> </w:t>
      </w:r>
      <w:r w:rsidR="0041667F" w:rsidRPr="00FA7507">
        <w:t xml:space="preserve">can </w:t>
      </w:r>
      <w:r w:rsidR="00B31D4A">
        <w:t>have their symptoms</w:t>
      </w:r>
      <w:r w:rsidR="00B31D4A" w:rsidRPr="00FA7507">
        <w:t xml:space="preserve"> </w:t>
      </w:r>
      <w:r w:rsidR="004A002D" w:rsidRPr="00FA7507">
        <w:t>managed through a range of safety netting approaches, which may include repeating</w:t>
      </w:r>
      <w:r w:rsidR="00791DCB" w:rsidRPr="00FA7507">
        <w:t xml:space="preserve"> the</w:t>
      </w:r>
      <w:r w:rsidR="004A002D" w:rsidRPr="00FA7507">
        <w:t xml:space="preserve"> FIT</w:t>
      </w:r>
      <w:r w:rsidR="00791DCB" w:rsidRPr="00FA7507">
        <w:t xml:space="preserve"> test</w:t>
      </w:r>
      <w:r w:rsidR="00B333E8">
        <w:t>.</w:t>
      </w:r>
      <w:r w:rsidR="0041667F" w:rsidRPr="00FA7507">
        <w:t xml:space="preserve"> </w:t>
      </w:r>
      <w:r w:rsidR="00B333E8">
        <w:t>But</w:t>
      </w:r>
      <w:r w:rsidR="00B333E8" w:rsidRPr="00FA7507">
        <w:t xml:space="preserve"> </w:t>
      </w:r>
      <w:r w:rsidR="0041667F" w:rsidRPr="00FA7507">
        <w:t xml:space="preserve">they should not be excluded </w:t>
      </w:r>
      <w:r w:rsidR="00AA749F" w:rsidRPr="00FA7507">
        <w:t xml:space="preserve">or delayed </w:t>
      </w:r>
      <w:r w:rsidR="0041667F" w:rsidRPr="00FA7507">
        <w:t>from referral based on the FIT score alone</w:t>
      </w:r>
      <w:r w:rsidR="004A002D" w:rsidRPr="00FA7507">
        <w:t>.</w:t>
      </w:r>
      <w:r w:rsidR="00B333E8">
        <w:t xml:space="preserve"> </w:t>
      </w:r>
      <w:r w:rsidR="00B333E8" w:rsidRPr="00FA7507">
        <w:t xml:space="preserve">Adults who do not return a sample </w:t>
      </w:r>
      <w:r w:rsidR="00B333E8">
        <w:t>but have</w:t>
      </w:r>
      <w:r w:rsidR="00B333E8" w:rsidRPr="00FA7507">
        <w:t xml:space="preserve"> ongoing symptoms suggestive of colorectal cancer</w:t>
      </w:r>
      <w:r w:rsidR="00B333E8" w:rsidRPr="00C3186E">
        <w:t xml:space="preserve"> </w:t>
      </w:r>
      <w:r w:rsidR="00B333E8" w:rsidRPr="00FA7507">
        <w:t>can have advice and guidance taken or be referred but should be advised this might delay their diagnostic pathway.</w:t>
      </w:r>
    </w:p>
    <w:p w14:paraId="0A1232F2" w14:textId="3A56B29E" w:rsidR="008071BE" w:rsidRPr="000C37A0" w:rsidRDefault="008071BE" w:rsidP="006F1C4A">
      <w:pPr>
        <w:pStyle w:val="Heading2"/>
        <w:tabs>
          <w:tab w:val="left" w:pos="5760"/>
        </w:tabs>
      </w:pPr>
      <w:r w:rsidRPr="000C37A0">
        <w:t xml:space="preserve">Quality </w:t>
      </w:r>
      <w:r w:rsidRPr="00945D72">
        <w:t>measures</w:t>
      </w:r>
      <w:r w:rsidR="006F1C4A">
        <w:tab/>
      </w:r>
    </w:p>
    <w:p w14:paraId="77392343" w14:textId="77777777" w:rsidR="008071BE" w:rsidRDefault="008071BE" w:rsidP="008071BE">
      <w:pPr>
        <w:pStyle w:val="NICEnormal"/>
        <w:rPr>
          <w:color w:val="000000" w:themeColor="text1"/>
        </w:rPr>
      </w:pPr>
      <w:r w:rsidRPr="00011C9B">
        <w:rPr>
          <w:color w:val="000000" w:themeColor="text1"/>
        </w:rPr>
        <w:t>The following measures can be used to assess the quality of care or service provision specified in the statement. They are examples of how the statement can be measured</w:t>
      </w:r>
      <w:r>
        <w:rPr>
          <w:color w:val="000000" w:themeColor="text1"/>
        </w:rPr>
        <w:t>,</w:t>
      </w:r>
      <w:r w:rsidRPr="00011C9B">
        <w:rPr>
          <w:color w:val="000000" w:themeColor="text1"/>
        </w:rPr>
        <w:t xml:space="preserve"> and can be adapted and used flexibly.</w:t>
      </w:r>
      <w:r w:rsidRPr="00CD3AAA">
        <w:rPr>
          <w:color w:val="000000" w:themeColor="text1"/>
        </w:rPr>
        <w:t xml:space="preserve"> </w:t>
      </w:r>
    </w:p>
    <w:p w14:paraId="44E33F74" w14:textId="77777777" w:rsidR="008071BE" w:rsidRPr="000C37A0" w:rsidRDefault="008071BE" w:rsidP="008071BE">
      <w:pPr>
        <w:pStyle w:val="Heading3"/>
      </w:pPr>
      <w:r w:rsidRPr="000C37A0">
        <w:lastRenderedPageBreak/>
        <w:t>Process</w:t>
      </w:r>
    </w:p>
    <w:p w14:paraId="6D516792" w14:textId="1B371741" w:rsidR="00F57CB4" w:rsidRDefault="00F57CB4" w:rsidP="008071BE">
      <w:pPr>
        <w:pStyle w:val="NICEnormal"/>
      </w:pPr>
      <w:r w:rsidRPr="00C3186E">
        <w:t xml:space="preserve">Proportion of referrals </w:t>
      </w:r>
      <w:r w:rsidR="00F15030" w:rsidRPr="00C3186E">
        <w:t xml:space="preserve">to a suspected cancer pathway for </w:t>
      </w:r>
      <w:r w:rsidRPr="00C3186E">
        <w:t xml:space="preserve">colorectal cancer </w:t>
      </w:r>
      <w:r w:rsidRPr="00FA7507">
        <w:t>(</w:t>
      </w:r>
      <w:r w:rsidR="00F15030" w:rsidRPr="00FA7507">
        <w:t>excluding</w:t>
      </w:r>
      <w:r w:rsidR="00F15030" w:rsidRPr="00C3186E">
        <w:t xml:space="preserve"> anal or rectal masses, or anal ulceration</w:t>
      </w:r>
      <w:r w:rsidRPr="00FA7507">
        <w:t>)</w:t>
      </w:r>
      <w:r w:rsidRPr="00C3186E">
        <w:t xml:space="preserve"> for which a FIT had been carried out.</w:t>
      </w:r>
    </w:p>
    <w:p w14:paraId="5024263E" w14:textId="1B317EDD" w:rsidR="008071BE" w:rsidRDefault="008071BE" w:rsidP="008071BE">
      <w:pPr>
        <w:pStyle w:val="NICEnormal"/>
      </w:pPr>
      <w:r>
        <w:t xml:space="preserve">Numerator – </w:t>
      </w:r>
      <w:r w:rsidRPr="00F80A6F">
        <w:t xml:space="preserve">the number in the denominator </w:t>
      </w:r>
      <w:r w:rsidR="00F57CB4">
        <w:t>with a recorded FIT.</w:t>
      </w:r>
    </w:p>
    <w:p w14:paraId="15DBEC99" w14:textId="2B83D9CD" w:rsidR="008071BE" w:rsidRDefault="008071BE" w:rsidP="008071BE">
      <w:pPr>
        <w:pStyle w:val="NICEnormal"/>
      </w:pPr>
      <w:r>
        <w:t>Denominator –</w:t>
      </w:r>
      <w:r w:rsidRPr="00F80A6F">
        <w:t xml:space="preserve"> the number of</w:t>
      </w:r>
      <w:r w:rsidR="00F57CB4">
        <w:t xml:space="preserve"> </w:t>
      </w:r>
      <w:r w:rsidRPr="00F80A6F">
        <w:t xml:space="preserve">referrals </w:t>
      </w:r>
      <w:r w:rsidR="00F15030">
        <w:t xml:space="preserve">to a suspected cancer pathway for </w:t>
      </w:r>
      <w:r w:rsidR="00F57CB4">
        <w:t>colorectal cancer</w:t>
      </w:r>
      <w:r w:rsidR="00F15030">
        <w:t xml:space="preserve"> (excluding</w:t>
      </w:r>
      <w:r w:rsidR="00F15030" w:rsidRPr="00F15030">
        <w:t xml:space="preserve"> anal or rectal masses, or anal ulceration</w:t>
      </w:r>
      <w:r w:rsidR="00F15030">
        <w:t>)</w:t>
      </w:r>
      <w:r w:rsidR="00F57CB4">
        <w:t>.</w:t>
      </w:r>
    </w:p>
    <w:p w14:paraId="1676266D" w14:textId="3A967951" w:rsidR="00F57CB4" w:rsidRDefault="008071BE" w:rsidP="00F57CB4">
      <w:pPr>
        <w:pStyle w:val="NICEnormal"/>
        <w:rPr>
          <w:iCs/>
        </w:rPr>
      </w:pPr>
      <w:r w:rsidRPr="00B4696C">
        <w:rPr>
          <w:b/>
          <w:iCs/>
        </w:rPr>
        <w:t>Data source:</w:t>
      </w:r>
      <w:r w:rsidRPr="000C37A0">
        <w:t xml:space="preserve"> </w:t>
      </w:r>
      <w:r w:rsidR="00F57CB4">
        <w:t xml:space="preserve">The </w:t>
      </w:r>
      <w:hyperlink r:id="rId41" w:history="1">
        <w:r w:rsidR="00B31D4A">
          <w:rPr>
            <w:rStyle w:val="Hyperlink"/>
          </w:rPr>
          <w:t>Investment and Impact Fund for 2023/24 contains the indicator CAN-02</w:t>
        </w:r>
      </w:hyperlink>
      <w:r w:rsidR="00F57CB4">
        <w:t xml:space="preserve">: Percentage of lower gastrointestinal </w:t>
      </w:r>
      <w:r w:rsidR="00B31D4A">
        <w:t>2-</w:t>
      </w:r>
      <w:r w:rsidR="00F57CB4">
        <w:t xml:space="preserve">week wait (fast track) cancer referrals accompanied by a </w:t>
      </w:r>
      <w:r w:rsidR="005667B3">
        <w:t>FIT</w:t>
      </w:r>
      <w:r w:rsidR="00F57CB4">
        <w:t xml:space="preserve"> result, with the result recorded in the </w:t>
      </w:r>
      <w:r w:rsidR="005667B3">
        <w:t>21</w:t>
      </w:r>
      <w:r w:rsidR="00F57CB4">
        <w:t xml:space="preserve"> days leading up to the referral.</w:t>
      </w:r>
      <w:r w:rsidR="00744213">
        <w:t xml:space="preserve"> </w:t>
      </w:r>
    </w:p>
    <w:p w14:paraId="5AA9A750" w14:textId="77777777" w:rsidR="008071BE" w:rsidRPr="000C37A0" w:rsidRDefault="008071BE" w:rsidP="008071BE">
      <w:pPr>
        <w:pStyle w:val="Heading3"/>
      </w:pPr>
      <w:r>
        <w:t>O</w:t>
      </w:r>
      <w:r w:rsidRPr="000C37A0">
        <w:t>utcome</w:t>
      </w:r>
    </w:p>
    <w:p w14:paraId="4B4CA6A2" w14:textId="4B0B91E8" w:rsidR="007B5857" w:rsidRPr="000C37A0" w:rsidRDefault="007B5857" w:rsidP="007B5857">
      <w:pPr>
        <w:pStyle w:val="NICEnormal"/>
      </w:pPr>
      <w:r>
        <w:t xml:space="preserve">a) </w:t>
      </w:r>
      <w:r w:rsidRPr="008071BE">
        <w:t xml:space="preserve">Time from </w:t>
      </w:r>
      <w:r w:rsidR="00E522A6">
        <w:t>referral from</w:t>
      </w:r>
      <w:r>
        <w:t xml:space="preserve"> primary care t</w:t>
      </w:r>
      <w:r w:rsidRPr="008071BE">
        <w:t xml:space="preserve">o </w:t>
      </w:r>
      <w:r>
        <w:t>a diagnosis of colorectal cancer being confirmed or ruled out for referrals</w:t>
      </w:r>
      <w:r w:rsidR="005408A8">
        <w:t xml:space="preserve"> for colorectal cancer</w:t>
      </w:r>
      <w:r>
        <w:t>.</w:t>
      </w:r>
    </w:p>
    <w:p w14:paraId="56A1633A" w14:textId="55EC40D5" w:rsidR="007B5857" w:rsidRPr="000C37A0" w:rsidRDefault="007B5857" w:rsidP="007B5857">
      <w:pPr>
        <w:pStyle w:val="NICEnormal"/>
      </w:pPr>
      <w:r w:rsidRPr="00B4696C">
        <w:rPr>
          <w:b/>
          <w:bCs/>
        </w:rPr>
        <w:t>Data source:</w:t>
      </w:r>
      <w:r w:rsidRPr="000C37A0">
        <w:rPr>
          <w:i/>
        </w:rPr>
        <w:t xml:space="preserve"> </w:t>
      </w:r>
      <w:hyperlink r:id="rId42" w:history="1">
        <w:r w:rsidRPr="00744213">
          <w:rPr>
            <w:rStyle w:val="Hyperlink"/>
          </w:rPr>
          <w:t>NHS England’s Cancer Waiting Times</w:t>
        </w:r>
      </w:hyperlink>
      <w:r w:rsidRPr="00F94F83">
        <w:t xml:space="preserve"> </w:t>
      </w:r>
      <w:r>
        <w:t>report</w:t>
      </w:r>
      <w:r w:rsidRPr="00F94F83">
        <w:t xml:space="preserve"> the proportion of people who have a diagnosis of cancer or cancer ruled out by 28 days</w:t>
      </w:r>
      <w:r w:rsidR="005408A8">
        <w:t xml:space="preserve"> as an urgent referral</w:t>
      </w:r>
      <w:r>
        <w:t xml:space="preserve">. </w:t>
      </w:r>
      <w:hyperlink r:id="rId43" w:history="1">
        <w:r w:rsidRPr="00744213">
          <w:rPr>
            <w:rStyle w:val="Hyperlink"/>
          </w:rPr>
          <w:t>NHS England’s best practice timed pathway for colorectal cancer</w:t>
        </w:r>
      </w:hyperlink>
      <w:r>
        <w:t xml:space="preserve"> highlights that urgent GP referrals should include the FIT result. </w:t>
      </w:r>
      <w:r w:rsidRPr="00F94F83">
        <w:t xml:space="preserve">Details of coding and data collection are available in </w:t>
      </w:r>
      <w:hyperlink r:id="rId44" w:history="1">
        <w:r w:rsidRPr="00F94F83">
          <w:rPr>
            <w:rStyle w:val="Hyperlink"/>
          </w:rPr>
          <w:t xml:space="preserve">NHS Digital’s national </w:t>
        </w:r>
        <w:r>
          <w:rPr>
            <w:rStyle w:val="Hyperlink"/>
          </w:rPr>
          <w:t>C</w:t>
        </w:r>
        <w:r w:rsidRPr="00F94F83">
          <w:rPr>
            <w:rStyle w:val="Hyperlink"/>
          </w:rPr>
          <w:t xml:space="preserve">ancer </w:t>
        </w:r>
        <w:r>
          <w:rPr>
            <w:rStyle w:val="Hyperlink"/>
          </w:rPr>
          <w:t>W</w:t>
        </w:r>
        <w:r w:rsidRPr="00F94F83">
          <w:rPr>
            <w:rStyle w:val="Hyperlink"/>
          </w:rPr>
          <w:t xml:space="preserve">aiting </w:t>
        </w:r>
        <w:r>
          <w:rPr>
            <w:rStyle w:val="Hyperlink"/>
          </w:rPr>
          <w:t>T</w:t>
        </w:r>
        <w:r w:rsidRPr="00F94F83">
          <w:rPr>
            <w:rStyle w:val="Hyperlink"/>
          </w:rPr>
          <w:t>imes monitoring dataset guidance (v11.1).</w:t>
        </w:r>
      </w:hyperlink>
      <w:r w:rsidR="005408A8">
        <w:rPr>
          <w:rStyle w:val="Hyperlink"/>
        </w:rPr>
        <w:t xml:space="preserve"> </w:t>
      </w:r>
      <w:r w:rsidRPr="000C37A0">
        <w:rPr>
          <w:rFonts w:cs="Arial"/>
        </w:rPr>
        <w:t xml:space="preserve"> </w:t>
      </w:r>
      <w:r w:rsidR="00EB43BC">
        <w:rPr>
          <w:rFonts w:cs="Arial"/>
        </w:rPr>
        <w:t xml:space="preserve">Non-urgent referrals: </w:t>
      </w:r>
      <w:r w:rsidR="00EB43BC" w:rsidRPr="00534F26">
        <w:rPr>
          <w:rStyle w:val="NICEnormalChar"/>
        </w:rPr>
        <w:t>Data can be collected from information recorded locally by healthcare professionals and provider organisations, for example, from patient records.</w:t>
      </w:r>
    </w:p>
    <w:p w14:paraId="433A3996" w14:textId="63801480" w:rsidR="003B5474" w:rsidRPr="00B701AF" w:rsidRDefault="007B5857" w:rsidP="005667B3">
      <w:pPr>
        <w:pStyle w:val="NICEnormal"/>
      </w:pPr>
      <w:r w:rsidRPr="00B701AF">
        <w:t xml:space="preserve">b) </w:t>
      </w:r>
      <w:r w:rsidR="00002640">
        <w:t>Detection</w:t>
      </w:r>
      <w:r w:rsidR="0060547B" w:rsidRPr="00B701AF">
        <w:t xml:space="preserve"> rate (%) for urgent referrals for lower </w:t>
      </w:r>
      <w:r w:rsidR="00B31D4A">
        <w:t>gastrointestinal</w:t>
      </w:r>
      <w:r w:rsidR="00B31D4A" w:rsidRPr="00B701AF">
        <w:t xml:space="preserve"> </w:t>
      </w:r>
      <w:r w:rsidR="0060547B" w:rsidRPr="00B701AF">
        <w:t>cancers.</w:t>
      </w:r>
    </w:p>
    <w:p w14:paraId="23F5EA85" w14:textId="64C7AB26" w:rsidR="003B5474" w:rsidRPr="00B701AF" w:rsidRDefault="003B5474" w:rsidP="008071BE">
      <w:pPr>
        <w:pStyle w:val="NICEnormal"/>
      </w:pPr>
      <w:r w:rsidRPr="00B701AF">
        <w:rPr>
          <w:b/>
          <w:bCs/>
        </w:rPr>
        <w:t xml:space="preserve">Data source: </w:t>
      </w:r>
      <w:r w:rsidR="0060547B" w:rsidRPr="00B701AF">
        <w:t xml:space="preserve">Data is reported at a range of geographies as part of </w:t>
      </w:r>
      <w:hyperlink r:id="rId45" w:history="1">
        <w:r w:rsidR="0060547B" w:rsidRPr="00B701AF">
          <w:rPr>
            <w:rStyle w:val="Hyperlink"/>
          </w:rPr>
          <w:t xml:space="preserve">NHS </w:t>
        </w:r>
        <w:r w:rsidR="00B31D4A">
          <w:rPr>
            <w:rStyle w:val="Hyperlink"/>
          </w:rPr>
          <w:t>England’s</w:t>
        </w:r>
        <w:r w:rsidR="00B31D4A" w:rsidRPr="00B701AF">
          <w:rPr>
            <w:rStyle w:val="Hyperlink"/>
          </w:rPr>
          <w:t xml:space="preserve"> </w:t>
        </w:r>
        <w:r w:rsidR="0060547B" w:rsidRPr="00B701AF">
          <w:rPr>
            <w:rStyle w:val="Hyperlink"/>
          </w:rPr>
          <w:t>Cancer Data: Cancer Waiting Times urgent suspected cancer referrals: referral, conversion and detection rates: interactive dashboard</w:t>
        </w:r>
      </w:hyperlink>
      <w:r w:rsidR="0060547B" w:rsidRPr="00B701AF">
        <w:t>, for each financial year.</w:t>
      </w:r>
    </w:p>
    <w:p w14:paraId="39847FCE" w14:textId="07166ED0" w:rsidR="008071BE" w:rsidRDefault="007B5857" w:rsidP="008071BE">
      <w:pPr>
        <w:pStyle w:val="NICEnormal"/>
      </w:pPr>
      <w:r>
        <w:t>c</w:t>
      </w:r>
      <w:r w:rsidR="003B5474">
        <w:t xml:space="preserve">) </w:t>
      </w:r>
      <w:r w:rsidR="008071BE">
        <w:t xml:space="preserve"> </w:t>
      </w:r>
      <w:r w:rsidR="00F57CB4">
        <w:t xml:space="preserve">Stage of colorectal cancer at diagnosis. </w:t>
      </w:r>
    </w:p>
    <w:p w14:paraId="2B27D036" w14:textId="2C3E9116" w:rsidR="008071BE" w:rsidRDefault="008071BE" w:rsidP="008071BE">
      <w:pPr>
        <w:pStyle w:val="NICEnormal"/>
      </w:pPr>
      <w:r w:rsidRPr="00B4696C">
        <w:rPr>
          <w:b/>
          <w:bCs/>
        </w:rPr>
        <w:lastRenderedPageBreak/>
        <w:t>Data source:</w:t>
      </w:r>
      <w:r w:rsidRPr="000C37A0">
        <w:rPr>
          <w:i/>
        </w:rPr>
        <w:t xml:space="preserve"> </w:t>
      </w:r>
      <w:hyperlink r:id="rId46" w:history="1">
        <w:r w:rsidR="00F94F83" w:rsidRPr="00F94F83">
          <w:rPr>
            <w:rStyle w:val="Hyperlink"/>
          </w:rPr>
          <w:t>NHS Digitals Cancer registration statistics, England</w:t>
        </w:r>
      </w:hyperlink>
      <w:r w:rsidR="00F94F83" w:rsidRPr="00F94F83">
        <w:t xml:space="preserve"> reports annual counts, age-specific and directly age-standardised rates of cancer incidence by</w:t>
      </w:r>
      <w:r w:rsidR="00F94F83">
        <w:t xml:space="preserve"> stage. The </w:t>
      </w:r>
      <w:hyperlink r:id="rId47" w:history="1">
        <w:r w:rsidR="00F94F83" w:rsidRPr="00F94F83">
          <w:rPr>
            <w:rStyle w:val="Hyperlink"/>
          </w:rPr>
          <w:t>National Bowel Cancer Audit</w:t>
        </w:r>
      </w:hyperlink>
      <w:r w:rsidR="00F94F83">
        <w:t xml:space="preserve"> reports on the proportion of patients presenting with stage I </w:t>
      </w:r>
      <w:r w:rsidR="005667B3">
        <w:t xml:space="preserve">or </w:t>
      </w:r>
      <w:r w:rsidR="00F94F83">
        <w:t>II colorectal cancer.</w:t>
      </w:r>
    </w:p>
    <w:p w14:paraId="73408A7A" w14:textId="77777777" w:rsidR="008071BE" w:rsidRDefault="008071BE" w:rsidP="008071BE">
      <w:pPr>
        <w:pStyle w:val="Heading2"/>
      </w:pPr>
      <w:r w:rsidRPr="000C37A0">
        <w:t xml:space="preserve">What the quality statement means for </w:t>
      </w:r>
      <w:r>
        <w:t>different audiences</w:t>
      </w:r>
    </w:p>
    <w:p w14:paraId="73853382" w14:textId="58ABCB40" w:rsidR="003E351F" w:rsidRPr="00C3186E" w:rsidRDefault="002E777F" w:rsidP="008071BE">
      <w:pPr>
        <w:pStyle w:val="NICEnormal"/>
      </w:pPr>
      <w:r>
        <w:rPr>
          <w:b/>
        </w:rPr>
        <w:t>S</w:t>
      </w:r>
      <w:r w:rsidR="008071BE" w:rsidRPr="002E777F">
        <w:rPr>
          <w:b/>
        </w:rPr>
        <w:t>ervice</w:t>
      </w:r>
      <w:r w:rsidR="008071BE" w:rsidRPr="00014A13">
        <w:rPr>
          <w:b/>
        </w:rPr>
        <w:t xml:space="preserve"> </w:t>
      </w:r>
      <w:r w:rsidR="008071BE" w:rsidRPr="00C3186E">
        <w:rPr>
          <w:b/>
        </w:rPr>
        <w:t>providers</w:t>
      </w:r>
      <w:r w:rsidR="008071BE" w:rsidRPr="00C3186E">
        <w:t xml:space="preserve"> (</w:t>
      </w:r>
      <w:r w:rsidR="004A002D" w:rsidRPr="00C3186E">
        <w:rPr>
          <w:rStyle w:val="NICEnormalChar"/>
        </w:rPr>
        <w:t>such as GP practices</w:t>
      </w:r>
      <w:r w:rsidR="008071BE" w:rsidRPr="00C3186E">
        <w:rPr>
          <w:rStyle w:val="NICEnormalChar"/>
        </w:rPr>
        <w:t>)</w:t>
      </w:r>
      <w:r w:rsidR="008071BE" w:rsidRPr="00C3186E">
        <w:t xml:space="preserve"> ensure that</w:t>
      </w:r>
      <w:r w:rsidR="004A002D" w:rsidRPr="00C3186E">
        <w:t xml:space="preserve"> FIT kits and referral protocols are in place to offer </w:t>
      </w:r>
      <w:r w:rsidR="00791DCB" w:rsidRPr="00C3186E">
        <w:t xml:space="preserve">a </w:t>
      </w:r>
      <w:r w:rsidR="004A002D" w:rsidRPr="00FA7507">
        <w:t xml:space="preserve">FIT to adults presenting with symptoms of colorectal cancer (excluding </w:t>
      </w:r>
      <w:bookmarkStart w:id="44" w:name="_Hlk139528623"/>
      <w:r w:rsidR="00A61C24" w:rsidRPr="00C3186E">
        <w:t>anal or rectal masses, or anal ulceration</w:t>
      </w:r>
      <w:bookmarkEnd w:id="44"/>
      <w:r w:rsidR="004A002D" w:rsidRPr="00FA7507">
        <w:t>)</w:t>
      </w:r>
      <w:r w:rsidR="004A002D" w:rsidRPr="00C3186E">
        <w:t xml:space="preserve"> and ensure that referrals are </w:t>
      </w:r>
      <w:r w:rsidR="00E06678" w:rsidRPr="00C3186E">
        <w:t>guided by the</w:t>
      </w:r>
      <w:r w:rsidR="00A465F2" w:rsidRPr="00C3186E">
        <w:t xml:space="preserve"> </w:t>
      </w:r>
      <w:r w:rsidR="004A002D" w:rsidRPr="00C3186E">
        <w:t xml:space="preserve">FIT result. </w:t>
      </w:r>
      <w:r w:rsidR="004A002D" w:rsidRPr="00FA7507">
        <w:t xml:space="preserve">They ensure that </w:t>
      </w:r>
      <w:r w:rsidR="003E351F" w:rsidRPr="00FA7507">
        <w:t xml:space="preserve">arrangements </w:t>
      </w:r>
      <w:r w:rsidR="004A002D" w:rsidRPr="00FA7507">
        <w:t xml:space="preserve">are in place to send reminders </w:t>
      </w:r>
      <w:r w:rsidR="00B31D4A">
        <w:t>to</w:t>
      </w:r>
      <w:r w:rsidR="00B31D4A" w:rsidRPr="00FA7507">
        <w:t xml:space="preserve"> </w:t>
      </w:r>
      <w:r w:rsidR="004A002D" w:rsidRPr="00FA7507">
        <w:t xml:space="preserve">patients </w:t>
      </w:r>
      <w:r w:rsidR="00791DCB" w:rsidRPr="00FA7507">
        <w:t xml:space="preserve">to return the test sample </w:t>
      </w:r>
      <w:r w:rsidR="004A002D" w:rsidRPr="00FA7507">
        <w:t xml:space="preserve">and that urgent referral protocols are in place to enable adults who do not return </w:t>
      </w:r>
      <w:r w:rsidR="00791DCB" w:rsidRPr="00FA7507">
        <w:t xml:space="preserve">it </w:t>
      </w:r>
      <w:r w:rsidR="004A002D" w:rsidRPr="00FA7507">
        <w:t>to be referred on the basis of their symptoms.</w:t>
      </w:r>
      <w:r w:rsidR="004A002D" w:rsidRPr="00C3186E">
        <w:t xml:space="preserve"> </w:t>
      </w:r>
    </w:p>
    <w:p w14:paraId="53F1D1CA" w14:textId="72A77D9A" w:rsidR="003E351F" w:rsidRPr="00C3186E" w:rsidRDefault="003E351F" w:rsidP="008071BE">
      <w:pPr>
        <w:pStyle w:val="NICEnormal"/>
      </w:pPr>
      <w:r w:rsidRPr="004801FA">
        <w:rPr>
          <w:b/>
        </w:rPr>
        <w:t>Service providers</w:t>
      </w:r>
      <w:r w:rsidRPr="004801FA">
        <w:t xml:space="preserve"> (such as acute trusts</w:t>
      </w:r>
      <w:r w:rsidR="002E777F" w:rsidRPr="004801FA">
        <w:t>, local pathology networks</w:t>
      </w:r>
      <w:r w:rsidRPr="004801FA">
        <w:t xml:space="preserve">) ensure that referrals for suspected cancer </w:t>
      </w:r>
      <w:r w:rsidR="00B31D4A" w:rsidRPr="004801FA">
        <w:t xml:space="preserve">are not rejected </w:t>
      </w:r>
      <w:r w:rsidRPr="004801FA">
        <w:t xml:space="preserve">based on the FIT score alone, or the absence of FIT results. Specialist advice and guidance </w:t>
      </w:r>
      <w:r w:rsidR="002E777F" w:rsidRPr="00D74C8C">
        <w:t>responses</w:t>
      </w:r>
      <w:r w:rsidR="002E777F" w:rsidRPr="004801FA">
        <w:t xml:space="preserve"> </w:t>
      </w:r>
      <w:r w:rsidRPr="004801FA">
        <w:t xml:space="preserve">should be made available to </w:t>
      </w:r>
      <w:r w:rsidR="00A61C24" w:rsidRPr="004801FA">
        <w:t>p</w:t>
      </w:r>
      <w:r w:rsidRPr="004801FA">
        <w:t xml:space="preserve">rimary </w:t>
      </w:r>
      <w:r w:rsidR="00A61C24" w:rsidRPr="004801FA">
        <w:t>c</w:t>
      </w:r>
      <w:r w:rsidRPr="004801FA">
        <w:t xml:space="preserve">are within 48 hours of receipt of the letter </w:t>
      </w:r>
      <w:r w:rsidR="00541817" w:rsidRPr="004801FA">
        <w:t xml:space="preserve">(or any other format used by the GP to submit a request for support and guidance mechanisms) </w:t>
      </w:r>
      <w:r w:rsidRPr="004801FA">
        <w:t xml:space="preserve">to avoid lengthy delays to urgent referrals being made. </w:t>
      </w:r>
      <w:r w:rsidR="002E777F" w:rsidRPr="004801FA">
        <w:t xml:space="preserve"> </w:t>
      </w:r>
      <w:r w:rsidR="002E777F" w:rsidRPr="00D74C8C">
        <w:t xml:space="preserve">Further details on using FIT to support the diagnostic pathway for colorectal cancer is available in </w:t>
      </w:r>
      <w:hyperlink r:id="rId48" w:history="1">
        <w:r w:rsidR="002E777F" w:rsidRPr="00D74C8C">
          <w:rPr>
            <w:rStyle w:val="Hyperlink"/>
          </w:rPr>
          <w:t>NHS England’s best practice timed pathway for colorectal cancer</w:t>
        </w:r>
      </w:hyperlink>
      <w:r w:rsidR="002E777F" w:rsidRPr="00D74C8C">
        <w:t>.</w:t>
      </w:r>
    </w:p>
    <w:p w14:paraId="187A3509" w14:textId="2A1BB580" w:rsidR="004A002D" w:rsidRPr="00C3186E" w:rsidRDefault="008071BE" w:rsidP="008071BE">
      <w:pPr>
        <w:pStyle w:val="NICEnormal"/>
      </w:pPr>
      <w:r w:rsidRPr="00C3186E">
        <w:rPr>
          <w:b/>
        </w:rPr>
        <w:t>Health</w:t>
      </w:r>
      <w:r w:rsidR="004A002D" w:rsidRPr="00C3186E">
        <w:rPr>
          <w:b/>
        </w:rPr>
        <w:t>care professionals (GPs)</w:t>
      </w:r>
      <w:r w:rsidRPr="00C3186E">
        <w:rPr>
          <w:b/>
        </w:rPr>
        <w:t xml:space="preserve"> </w:t>
      </w:r>
      <w:r w:rsidR="004A002D" w:rsidRPr="00FA7507">
        <w:t xml:space="preserve">offer FIT to adults presenting with symptoms of colorectal cancer (excluding </w:t>
      </w:r>
      <w:r w:rsidR="00DA7CC0" w:rsidRPr="00C3186E">
        <w:t>anal or rectal masses, or anal ulceration</w:t>
      </w:r>
      <w:r w:rsidR="004A002D" w:rsidRPr="00FA7507">
        <w:t>)</w:t>
      </w:r>
      <w:r w:rsidR="004A002D" w:rsidRPr="00C3186E">
        <w:t xml:space="preserve"> and encourage take-up and prompt return of the </w:t>
      </w:r>
      <w:r w:rsidR="00791DCB" w:rsidRPr="00C3186E">
        <w:t>sample</w:t>
      </w:r>
      <w:r w:rsidR="004A002D" w:rsidRPr="00C3186E">
        <w:t xml:space="preserve">. They </w:t>
      </w:r>
      <w:r w:rsidR="00D74C8C">
        <w:t xml:space="preserve">consider </w:t>
      </w:r>
      <w:r w:rsidR="004A002D" w:rsidRPr="00C3186E">
        <w:t>obtain</w:t>
      </w:r>
      <w:r w:rsidR="00D74C8C">
        <w:t>ing</w:t>
      </w:r>
      <w:r w:rsidR="004A002D" w:rsidRPr="00C3186E">
        <w:t xml:space="preserve"> specialist advice </w:t>
      </w:r>
      <w:r w:rsidR="00791DCB" w:rsidRPr="00C3186E">
        <w:t>if the</w:t>
      </w:r>
      <w:r w:rsidR="00D74C8C">
        <w:t>re is uncertainty</w:t>
      </w:r>
      <w:r w:rsidR="00791DCB" w:rsidRPr="00C3186E">
        <w:t xml:space="preserve"> </w:t>
      </w:r>
      <w:r w:rsidR="00D74C8C">
        <w:t xml:space="preserve">about the interpretation of symptoms and signs </w:t>
      </w:r>
      <w:r w:rsidR="004A002D" w:rsidRPr="00C3186E">
        <w:t xml:space="preserve">and include details of </w:t>
      </w:r>
      <w:r w:rsidR="00791DCB" w:rsidRPr="00C3186E">
        <w:t xml:space="preserve">a </w:t>
      </w:r>
      <w:r w:rsidR="004A002D" w:rsidRPr="00C3186E">
        <w:t xml:space="preserve">FIT result on the referral form. </w:t>
      </w:r>
      <w:r w:rsidR="004A002D" w:rsidRPr="00FA7507">
        <w:t xml:space="preserve">They refer adults who </w:t>
      </w:r>
      <w:r w:rsidR="00BF42AF" w:rsidRPr="00FA7507">
        <w:t xml:space="preserve">cannot or </w:t>
      </w:r>
      <w:r w:rsidR="004A002D" w:rsidRPr="00FA7507">
        <w:t xml:space="preserve">do not return </w:t>
      </w:r>
      <w:r w:rsidR="00791DCB" w:rsidRPr="00FA7507">
        <w:t>the</w:t>
      </w:r>
      <w:r w:rsidR="004A002D" w:rsidRPr="00FA7507">
        <w:t xml:space="preserve"> sample but whose symptoms require referral</w:t>
      </w:r>
      <w:r w:rsidR="00630632" w:rsidRPr="00FA7507">
        <w:t>.</w:t>
      </w:r>
    </w:p>
    <w:p w14:paraId="531FC9E5" w14:textId="22FDA0B0" w:rsidR="004A002D" w:rsidRPr="00C3186E" w:rsidRDefault="008071BE" w:rsidP="008071BE">
      <w:pPr>
        <w:pStyle w:val="NICEnormal"/>
      </w:pPr>
      <w:r w:rsidRPr="00C3186E">
        <w:rPr>
          <w:b/>
        </w:rPr>
        <w:t>Commissioners</w:t>
      </w:r>
      <w:r w:rsidRPr="00C3186E">
        <w:t xml:space="preserve"> ensure that </w:t>
      </w:r>
      <w:r w:rsidR="004A002D" w:rsidRPr="00C3186E">
        <w:t xml:space="preserve">they provide FIT kits to </w:t>
      </w:r>
      <w:r w:rsidR="004A002D" w:rsidRPr="00FA7507">
        <w:t>enable testing in primary care before referral for suspected lower gastrointestinal cancer</w:t>
      </w:r>
      <w:r w:rsidR="00B31D4A">
        <w:t>. They</w:t>
      </w:r>
      <w:r w:rsidR="00AF2EA8" w:rsidRPr="00FA7507">
        <w:t xml:space="preserve"> monitor the proportion of referrals for suspected cancer for which a </w:t>
      </w:r>
      <w:r w:rsidR="00B56018" w:rsidRPr="00FA7507">
        <w:t xml:space="preserve">positive </w:t>
      </w:r>
      <w:r w:rsidR="00AF2EA8" w:rsidRPr="00FA7507">
        <w:t>FIT result is provided</w:t>
      </w:r>
      <w:r w:rsidR="00B31D4A">
        <w:t>,</w:t>
      </w:r>
      <w:r w:rsidR="00AF2EA8" w:rsidRPr="00C3186E">
        <w:t xml:space="preserve"> including the proportion of urgent referrals</w:t>
      </w:r>
      <w:r w:rsidR="004A002D" w:rsidRPr="00C3186E">
        <w:t xml:space="preserve">. </w:t>
      </w:r>
      <w:r w:rsidR="00AF2EA8" w:rsidRPr="00FA7507">
        <w:t>They ensure that pathway</w:t>
      </w:r>
      <w:r w:rsidR="00BD34BE" w:rsidRPr="00FA7507">
        <w:t xml:space="preserve">s </w:t>
      </w:r>
      <w:r w:rsidR="00AF2EA8" w:rsidRPr="00FA7507">
        <w:t xml:space="preserve">are in place for adults </w:t>
      </w:r>
      <w:r w:rsidR="005408A8" w:rsidRPr="00FA7507">
        <w:t xml:space="preserve">to be referred on an urgent pathway for colorectal cancer based </w:t>
      </w:r>
      <w:r w:rsidR="005408A8" w:rsidRPr="00FA7507">
        <w:lastRenderedPageBreak/>
        <w:t>on the FIT result and symptoms</w:t>
      </w:r>
      <w:r w:rsidR="00BD34BE" w:rsidRPr="00FA7507">
        <w:t xml:space="preserve">. They also ensure that </w:t>
      </w:r>
      <w:r w:rsidR="00630632" w:rsidRPr="00FA7507">
        <w:t xml:space="preserve">GP practices </w:t>
      </w:r>
      <w:r w:rsidR="00BD34BE" w:rsidRPr="00FA7507">
        <w:t>enabl</w:t>
      </w:r>
      <w:r w:rsidR="00630632" w:rsidRPr="00FA7507">
        <w:t>e</w:t>
      </w:r>
      <w:r w:rsidR="00BD34BE" w:rsidRPr="00FA7507">
        <w:t xml:space="preserve"> adults who do not return the FIT sample and have symptoms suggestive of colorectal cancer to be referred</w:t>
      </w:r>
      <w:r w:rsidR="00630632" w:rsidRPr="00FA7507">
        <w:t>.</w:t>
      </w:r>
    </w:p>
    <w:p w14:paraId="24D24BB3" w14:textId="7F9D216F" w:rsidR="008071BE" w:rsidRPr="00C3186E" w:rsidRDefault="00B72A39" w:rsidP="008071BE">
      <w:pPr>
        <w:pStyle w:val="NICEnormal"/>
      </w:pPr>
      <w:r w:rsidRPr="00C3186E">
        <w:rPr>
          <w:b/>
        </w:rPr>
        <w:t xml:space="preserve">Adults who have </w:t>
      </w:r>
      <w:r w:rsidR="00BF42AF" w:rsidRPr="00C3186E">
        <w:rPr>
          <w:b/>
        </w:rPr>
        <w:t xml:space="preserve">symptoms </w:t>
      </w:r>
      <w:r w:rsidR="008071BE" w:rsidRPr="00C3186E">
        <w:rPr>
          <w:b/>
        </w:rPr>
        <w:t>that may suggest</w:t>
      </w:r>
      <w:r w:rsidRPr="00C3186E">
        <w:rPr>
          <w:b/>
        </w:rPr>
        <w:t xml:space="preserve"> cancer of the colon or rectum </w:t>
      </w:r>
      <w:r w:rsidR="00DA7CC0" w:rsidRPr="00FA7507">
        <w:t>are</w:t>
      </w:r>
      <w:r w:rsidRPr="00FA7507">
        <w:t xml:space="preserve"> offered a </w:t>
      </w:r>
      <w:r w:rsidR="00A61C24" w:rsidRPr="00FA7507">
        <w:t xml:space="preserve">test </w:t>
      </w:r>
      <w:r w:rsidRPr="00FA7507">
        <w:t>to check for traces of blood in their faeces</w:t>
      </w:r>
      <w:r w:rsidRPr="00C3186E">
        <w:t xml:space="preserve"> </w:t>
      </w:r>
      <w:r w:rsidR="00DA7CC0" w:rsidRPr="00C3186E">
        <w:t>unless they have anal or rectal masses, or anal ulceration. The results of the test are used to help decide if a</w:t>
      </w:r>
      <w:r w:rsidR="00DA7CC0" w:rsidRPr="00FA7507">
        <w:t xml:space="preserve"> referral is needed</w:t>
      </w:r>
      <w:r w:rsidRPr="00FA7507">
        <w:t>.</w:t>
      </w:r>
      <w:r w:rsidRPr="00C3186E">
        <w:t xml:space="preserve"> </w:t>
      </w:r>
    </w:p>
    <w:p w14:paraId="51EA18A9" w14:textId="77777777" w:rsidR="008071BE" w:rsidRPr="00C3186E" w:rsidRDefault="008071BE" w:rsidP="008071BE">
      <w:pPr>
        <w:pStyle w:val="Heading2"/>
      </w:pPr>
      <w:r w:rsidRPr="00C3186E">
        <w:t>Source guidance</w:t>
      </w:r>
    </w:p>
    <w:bookmarkStart w:id="45" w:name="_Hlk138356450"/>
    <w:p w14:paraId="49219262" w14:textId="565CE348" w:rsidR="00F94F83" w:rsidRPr="00C3186E" w:rsidRDefault="00F94F83" w:rsidP="00F072CB">
      <w:pPr>
        <w:pStyle w:val="Bulletleft1"/>
      </w:pPr>
      <w:r w:rsidRPr="00C3186E">
        <w:rPr>
          <w:color w:val="2B579A"/>
          <w:shd w:val="clear" w:color="auto" w:fill="E6E6E6"/>
        </w:rPr>
        <w:fldChar w:fldCharType="begin"/>
      </w:r>
      <w:r w:rsidRPr="00C3186E">
        <w:instrText>HYPERLINK "https://www.nice.org.uk/guidance/ng12"</w:instrText>
      </w:r>
      <w:r w:rsidRPr="00C3186E">
        <w:rPr>
          <w:color w:val="2B579A"/>
          <w:shd w:val="clear" w:color="auto" w:fill="E6E6E6"/>
        </w:rPr>
      </w:r>
      <w:r w:rsidRPr="00C3186E">
        <w:rPr>
          <w:color w:val="2B579A"/>
          <w:shd w:val="clear" w:color="auto" w:fill="E6E6E6"/>
        </w:rPr>
        <w:fldChar w:fldCharType="separate"/>
      </w:r>
      <w:r w:rsidRPr="00C3186E">
        <w:rPr>
          <w:rStyle w:val="Hyperlink"/>
        </w:rPr>
        <w:t>Suspected cancer: recognition and referral. NICE guideline NG12</w:t>
      </w:r>
      <w:r w:rsidRPr="00C3186E">
        <w:rPr>
          <w:rStyle w:val="Hyperlink"/>
        </w:rPr>
        <w:fldChar w:fldCharType="end"/>
      </w:r>
      <w:r w:rsidRPr="00C3186E">
        <w:t xml:space="preserve"> (2015), </w:t>
      </w:r>
      <w:r w:rsidRPr="00FA7507">
        <w:t>recommendation 1.3.</w:t>
      </w:r>
      <w:r w:rsidR="0004220D" w:rsidRPr="00FA7507">
        <w:t>4</w:t>
      </w:r>
      <w:r w:rsidR="003E351F" w:rsidRPr="00C3186E">
        <w:t>, expert opinion</w:t>
      </w:r>
    </w:p>
    <w:p w14:paraId="54DBEAD2" w14:textId="0745196E" w:rsidR="007F7BE2" w:rsidRPr="00FA7507" w:rsidRDefault="00921899" w:rsidP="00FA7507">
      <w:pPr>
        <w:pStyle w:val="Bulletleft1"/>
      </w:pPr>
      <w:hyperlink r:id="rId49" w:history="1">
        <w:r w:rsidR="008465CF" w:rsidRPr="00B31D4A">
          <w:rPr>
            <w:rStyle w:val="Hyperlink"/>
          </w:rPr>
          <w:t xml:space="preserve">NICE’s </w:t>
        </w:r>
        <w:r w:rsidR="00B31D4A" w:rsidRPr="00B31D4A">
          <w:rPr>
            <w:rStyle w:val="Hyperlink"/>
          </w:rPr>
          <w:t xml:space="preserve">draft </w:t>
        </w:r>
        <w:r w:rsidR="008465CF" w:rsidRPr="00B31D4A">
          <w:rPr>
            <w:rStyle w:val="Hyperlink"/>
          </w:rPr>
          <w:t>diagnostics guidance on quantitative faecal immunochemical testing to guide colorectal cancer pathway referral</w:t>
        </w:r>
      </w:hyperlink>
      <w:r w:rsidR="008465CF" w:rsidRPr="00FA7507">
        <w:t xml:space="preserve"> (</w:t>
      </w:r>
      <w:r w:rsidR="003E2B31">
        <w:t>expected publication</w:t>
      </w:r>
      <w:r w:rsidR="00B31D4A">
        <w:t xml:space="preserve"> of final guidance,</w:t>
      </w:r>
      <w:r w:rsidR="003E2B31">
        <w:t xml:space="preserve"> 24 August 2023</w:t>
      </w:r>
      <w:r w:rsidR="008465CF" w:rsidRPr="00FA7507">
        <w:t>)</w:t>
      </w:r>
      <w:r w:rsidR="00B31D4A">
        <w:t>,</w:t>
      </w:r>
      <w:r w:rsidR="008465CF" w:rsidRPr="00FA7507">
        <w:t xml:space="preserve"> recommendations 1.1 to 1.2  </w:t>
      </w:r>
    </w:p>
    <w:p w14:paraId="6DA827EB" w14:textId="6C2AEBC9" w:rsidR="007F7BE2" w:rsidRPr="00C3186E" w:rsidRDefault="00921899" w:rsidP="00CF0ACA">
      <w:pPr>
        <w:pStyle w:val="Bulletleft1"/>
      </w:pPr>
      <w:hyperlink r:id="rId50" w:history="1">
        <w:r w:rsidR="007F7BE2" w:rsidRPr="00C3186E">
          <w:rPr>
            <w:rStyle w:val="Hyperlink"/>
          </w:rPr>
          <w:t>Faecal immunochemical testing (FIT) in patients with signs or symptoms of suspected colorectal cancer (CRC): a joint guideline from the Association of Coloproctology of Great Britain and Ireland (ACPGBI) and the British Society of Gastroenterology (BSG)</w:t>
        </w:r>
      </w:hyperlink>
      <w:r w:rsidR="007F7BE2" w:rsidRPr="00C3186E">
        <w:t xml:space="preserve"> (2022)</w:t>
      </w:r>
    </w:p>
    <w:p w14:paraId="05D6B101" w14:textId="6B850BF4" w:rsidR="008E7026" w:rsidRPr="00FA7507" w:rsidRDefault="008E7026" w:rsidP="00CF0ACA">
      <w:pPr>
        <w:pStyle w:val="Bulletleft1last"/>
        <w:numPr>
          <w:ilvl w:val="0"/>
          <w:numId w:val="0"/>
        </w:numPr>
        <w:ind w:left="284"/>
      </w:pPr>
    </w:p>
    <w:bookmarkEnd w:id="45"/>
    <w:p w14:paraId="62DA0747" w14:textId="77777777" w:rsidR="008071BE" w:rsidRPr="00C3186E" w:rsidRDefault="008071BE" w:rsidP="008071BE">
      <w:pPr>
        <w:pStyle w:val="Heading2"/>
      </w:pPr>
      <w:r w:rsidRPr="00C3186E">
        <w:t>Definitions of terms used in this quality statement</w:t>
      </w:r>
    </w:p>
    <w:p w14:paraId="7A611F75" w14:textId="77777777" w:rsidR="00B72A39" w:rsidRPr="00900D3E" w:rsidRDefault="00B72A39" w:rsidP="00900D3E">
      <w:pPr>
        <w:pStyle w:val="Heading3"/>
      </w:pPr>
      <w:r w:rsidRPr="00900D3E">
        <w:t xml:space="preserve">Adults with symptoms that suggest colorectal cancer </w:t>
      </w:r>
    </w:p>
    <w:p w14:paraId="228B6616" w14:textId="1C43E8A5" w:rsidR="005408A8" w:rsidRPr="00C3186E" w:rsidRDefault="005408A8" w:rsidP="00962810">
      <w:pPr>
        <w:pStyle w:val="NICEnormal"/>
      </w:pPr>
      <w:r w:rsidRPr="00FA7507">
        <w:t xml:space="preserve">Adults who have symptoms of colorectal cancer </w:t>
      </w:r>
      <w:r w:rsidR="00B31D4A">
        <w:t xml:space="preserve">as </w:t>
      </w:r>
      <w:r w:rsidRPr="00FA7507">
        <w:t xml:space="preserve">defined in </w:t>
      </w:r>
      <w:hyperlink r:id="rId51" w:history="1">
        <w:r w:rsidRPr="00FA7507">
          <w:rPr>
            <w:rStyle w:val="Hyperlink"/>
          </w:rPr>
          <w:t>NICE’s guideline on suspected cancer</w:t>
        </w:r>
      </w:hyperlink>
      <w:r w:rsidRPr="00FA7507">
        <w:t>, recommendations 1.3.1 to 1.3.4.</w:t>
      </w:r>
      <w:r w:rsidRPr="00C3186E">
        <w:t xml:space="preserve"> </w:t>
      </w:r>
    </w:p>
    <w:p w14:paraId="129E54F2" w14:textId="71E416E2" w:rsidR="0004220D" w:rsidRPr="00FA7507" w:rsidRDefault="00921899" w:rsidP="00962810">
      <w:pPr>
        <w:pStyle w:val="Bulletleft1last"/>
        <w:numPr>
          <w:ilvl w:val="0"/>
          <w:numId w:val="0"/>
        </w:numPr>
      </w:pPr>
      <w:hyperlink r:id="rId52" w:history="1">
        <w:r w:rsidR="0004220D" w:rsidRPr="00B31D4A">
          <w:rPr>
            <w:rStyle w:val="Hyperlink"/>
          </w:rPr>
          <w:t xml:space="preserve">[NICE’s </w:t>
        </w:r>
        <w:r w:rsidR="00B31D4A" w:rsidRPr="00B31D4A">
          <w:rPr>
            <w:rStyle w:val="Hyperlink"/>
            <w:lang w:val="en-GB"/>
          </w:rPr>
          <w:t xml:space="preserve">draft </w:t>
        </w:r>
        <w:r w:rsidR="0004220D" w:rsidRPr="00B31D4A">
          <w:rPr>
            <w:rStyle w:val="Hyperlink"/>
          </w:rPr>
          <w:t>diagnostics guidance on quantitative faecal immunochemical testing to guide colorectal cancer pathway referral</w:t>
        </w:r>
        <w:r w:rsidR="00B31D4A" w:rsidRPr="00B31D4A">
          <w:rPr>
            <w:rStyle w:val="Hyperlink"/>
            <w:lang w:val="en-GB"/>
          </w:rPr>
          <w:t xml:space="preserve"> in primary care</w:t>
        </w:r>
      </w:hyperlink>
      <w:r w:rsidR="00B31D4A">
        <w:rPr>
          <w:lang w:val="en-GB"/>
        </w:rPr>
        <w:t>,</w:t>
      </w:r>
      <w:r w:rsidR="0004220D" w:rsidRPr="00FA7507">
        <w:t xml:space="preserve">  recommendation 1.1</w:t>
      </w:r>
      <w:r w:rsidR="005408A8" w:rsidRPr="00FA7507">
        <w:rPr>
          <w:lang w:val="en-GB"/>
        </w:rPr>
        <w:t>]</w:t>
      </w:r>
      <w:r w:rsidR="0004220D" w:rsidRPr="00FA7507">
        <w:rPr>
          <w:lang w:val="en-GB"/>
        </w:rPr>
        <w:t xml:space="preserve"> </w:t>
      </w:r>
    </w:p>
    <w:p w14:paraId="275C006A" w14:textId="714D9761" w:rsidR="00D109E6" w:rsidRPr="00C3186E" w:rsidRDefault="00D109E6" w:rsidP="00900D3E">
      <w:pPr>
        <w:pStyle w:val="Heading3"/>
      </w:pPr>
      <w:r w:rsidRPr="00900D3E">
        <w:t>Q</w:t>
      </w:r>
      <w:r w:rsidR="00B72A39" w:rsidRPr="00900D3E">
        <w:t>uantitative faecal immunochemical test (FIT)</w:t>
      </w:r>
      <w:r w:rsidR="00B72A39" w:rsidRPr="00C3186E">
        <w:t xml:space="preserve"> </w:t>
      </w:r>
    </w:p>
    <w:p w14:paraId="2ECF651A" w14:textId="671719E6" w:rsidR="00EB27CF" w:rsidRPr="00C3186E" w:rsidRDefault="00EB27CF" w:rsidP="008071BE">
      <w:pPr>
        <w:pStyle w:val="NICEnormal"/>
      </w:pPr>
      <w:r w:rsidRPr="00FA7507">
        <w:t xml:space="preserve">A chemical test that can pick up the presence of </w:t>
      </w:r>
      <w:r w:rsidR="007C2970" w:rsidRPr="00FA7507">
        <w:t xml:space="preserve">small amounts </w:t>
      </w:r>
      <w:r w:rsidRPr="00FA7507">
        <w:t>of blood in faeces.</w:t>
      </w:r>
      <w:r w:rsidRPr="00C3186E">
        <w:t xml:space="preserve"> Recommended tests are described in </w:t>
      </w:r>
      <w:hyperlink r:id="rId53" w:history="1">
        <w:r w:rsidRPr="00FA7507">
          <w:rPr>
            <w:rStyle w:val="Hyperlink"/>
          </w:rPr>
          <w:t>NICE</w:t>
        </w:r>
        <w:r w:rsidR="00B31D4A">
          <w:rPr>
            <w:rStyle w:val="Hyperlink"/>
          </w:rPr>
          <w:t>’s draft</w:t>
        </w:r>
        <w:r w:rsidRPr="00FA7507">
          <w:rPr>
            <w:rStyle w:val="Hyperlink"/>
          </w:rPr>
          <w:t xml:space="preserve"> diagnostics guidance on quantitative faecal immunochemical testing to guide colorectal </w:t>
        </w:r>
        <w:r w:rsidR="00B31D4A">
          <w:rPr>
            <w:rStyle w:val="Hyperlink"/>
          </w:rPr>
          <w:t xml:space="preserve">cancer </w:t>
        </w:r>
        <w:r w:rsidRPr="00FA7507">
          <w:rPr>
            <w:rStyle w:val="Hyperlink"/>
          </w:rPr>
          <w:t>pathway referral</w:t>
        </w:r>
        <w:r w:rsidR="00B31D4A">
          <w:rPr>
            <w:rStyle w:val="Hyperlink"/>
          </w:rPr>
          <w:t xml:space="preserve"> in primary care</w:t>
        </w:r>
        <w:r w:rsidRPr="00FA7507">
          <w:rPr>
            <w:rStyle w:val="Hyperlink"/>
          </w:rPr>
          <w:t>,</w:t>
        </w:r>
      </w:hyperlink>
      <w:r w:rsidRPr="00FA7507">
        <w:t xml:space="preserve"> recommendation 1.</w:t>
      </w:r>
      <w:r w:rsidRPr="00C3186E">
        <w:t xml:space="preserve">  </w:t>
      </w:r>
    </w:p>
    <w:p w14:paraId="35AB86A0" w14:textId="2A98F4FC" w:rsidR="007C2970" w:rsidRPr="00C3186E" w:rsidRDefault="00352DF5" w:rsidP="008071BE">
      <w:pPr>
        <w:pStyle w:val="NICEnormal"/>
      </w:pPr>
      <w:r w:rsidRPr="00FA7507">
        <w:lastRenderedPageBreak/>
        <w:t>[</w:t>
      </w:r>
      <w:hyperlink r:id="rId54" w:history="1">
        <w:r w:rsidR="007C2970" w:rsidRPr="00FA7507">
          <w:rPr>
            <w:rStyle w:val="Hyperlink"/>
          </w:rPr>
          <w:t>NICE</w:t>
        </w:r>
        <w:r w:rsidR="00B31D4A">
          <w:rPr>
            <w:rStyle w:val="Hyperlink"/>
          </w:rPr>
          <w:t>’s draft</w:t>
        </w:r>
        <w:r w:rsidR="007C2970" w:rsidRPr="00FA7507">
          <w:rPr>
            <w:rStyle w:val="Hyperlink"/>
          </w:rPr>
          <w:t xml:space="preserve"> diagnostics guidance on quantitative faecal immunochemical testing to guide colorectal</w:t>
        </w:r>
        <w:r w:rsidR="00B31D4A">
          <w:rPr>
            <w:rStyle w:val="Hyperlink"/>
          </w:rPr>
          <w:t xml:space="preserve"> cancer</w:t>
        </w:r>
        <w:r w:rsidR="007C2970" w:rsidRPr="00FA7507">
          <w:rPr>
            <w:rStyle w:val="Hyperlink"/>
          </w:rPr>
          <w:t xml:space="preserve"> pathway referral</w:t>
        </w:r>
        <w:r w:rsidR="00B31D4A">
          <w:rPr>
            <w:rStyle w:val="Hyperlink"/>
          </w:rPr>
          <w:t xml:space="preserve"> in primary care</w:t>
        </w:r>
        <w:r w:rsidR="007C2970" w:rsidRPr="00FA7507">
          <w:rPr>
            <w:rStyle w:val="Hyperlink"/>
          </w:rPr>
          <w:t>,</w:t>
        </w:r>
      </w:hyperlink>
      <w:r w:rsidR="007C2970" w:rsidRPr="00FA7507">
        <w:t xml:space="preserve"> </w:t>
      </w:r>
      <w:r w:rsidR="0004220D" w:rsidRPr="00FA7507">
        <w:t xml:space="preserve">recommendation 1 and </w:t>
      </w:r>
      <w:r w:rsidR="007C2970" w:rsidRPr="00FA7507">
        <w:t>section 2.1</w:t>
      </w:r>
      <w:r w:rsidRPr="00C3186E">
        <w:t>]</w:t>
      </w:r>
      <w:r w:rsidR="007C2970" w:rsidRPr="00C3186E">
        <w:t xml:space="preserve">.  </w:t>
      </w:r>
    </w:p>
    <w:p w14:paraId="70A73F3A" w14:textId="77777777" w:rsidR="008071BE" w:rsidRPr="00C3186E" w:rsidRDefault="008071BE" w:rsidP="008071BE">
      <w:pPr>
        <w:pStyle w:val="Heading2"/>
      </w:pPr>
      <w:r w:rsidRPr="00C3186E">
        <w:t>Equality and diversity considerations</w:t>
      </w:r>
    </w:p>
    <w:p w14:paraId="69284DEB" w14:textId="77777777" w:rsidR="00F072CB" w:rsidRDefault="008465CF" w:rsidP="008071BE">
      <w:pPr>
        <w:pStyle w:val="NICEnormal"/>
      </w:pPr>
      <w:r w:rsidRPr="00C3186E">
        <w:t>Healthcare professionals asking adults to provide a sample for FIT</w:t>
      </w:r>
      <w:r w:rsidR="002A1FA1" w:rsidRPr="00C3186E">
        <w:t xml:space="preserve"> </w:t>
      </w:r>
      <w:r w:rsidRPr="00C3186E">
        <w:t>should provid</w:t>
      </w:r>
      <w:r w:rsidR="009E42D5" w:rsidRPr="00C3186E">
        <w:t>e</w:t>
      </w:r>
      <w:r w:rsidRPr="00C3186E">
        <w:t xml:space="preserve"> additional support for</w:t>
      </w:r>
      <w:r w:rsidR="00F072CB">
        <w:t>:</w:t>
      </w:r>
      <w:r w:rsidRPr="00C3186E">
        <w:t xml:space="preserve"> </w:t>
      </w:r>
    </w:p>
    <w:p w14:paraId="764E4C73" w14:textId="77777777" w:rsidR="00F072CB" w:rsidRDefault="008465CF" w:rsidP="00F072CB">
      <w:pPr>
        <w:pStyle w:val="Bulletleft1"/>
      </w:pPr>
      <w:r w:rsidRPr="00C3186E">
        <w:t>people with learning</w:t>
      </w:r>
      <w:r w:rsidR="00F072CB">
        <w:t xml:space="preserve"> disabilities</w:t>
      </w:r>
    </w:p>
    <w:p w14:paraId="7F317F52" w14:textId="4245B777" w:rsidR="00F072CB" w:rsidRDefault="00F072CB" w:rsidP="00F072CB">
      <w:pPr>
        <w:pStyle w:val="Bulletleft1"/>
      </w:pPr>
      <w:r>
        <w:t xml:space="preserve">people with </w:t>
      </w:r>
      <w:r w:rsidR="008465CF" w:rsidRPr="00C3186E">
        <w:t xml:space="preserve">cognitive </w:t>
      </w:r>
      <w:r>
        <w:t>disabilities</w:t>
      </w:r>
    </w:p>
    <w:p w14:paraId="1811D078" w14:textId="079C3803" w:rsidR="00F072CB" w:rsidRDefault="00F072CB" w:rsidP="00F072CB">
      <w:pPr>
        <w:pStyle w:val="Bulletleft1"/>
      </w:pPr>
      <w:r>
        <w:t xml:space="preserve">people with </w:t>
      </w:r>
      <w:r w:rsidR="008465CF" w:rsidRPr="00C3186E">
        <w:t>physical disabilities</w:t>
      </w:r>
      <w:r>
        <w:t xml:space="preserve"> including sensory disabilities </w:t>
      </w:r>
    </w:p>
    <w:p w14:paraId="7CAAF244" w14:textId="0F1D6E29" w:rsidR="00F072CB" w:rsidRDefault="009E42D5" w:rsidP="00F072CB">
      <w:pPr>
        <w:pStyle w:val="Bulletleft1"/>
      </w:pPr>
      <w:r w:rsidRPr="00C3186E">
        <w:t>autistic people</w:t>
      </w:r>
      <w:r w:rsidR="008465CF" w:rsidRPr="00C3186E">
        <w:t>.</w:t>
      </w:r>
    </w:p>
    <w:p w14:paraId="12A8525D" w14:textId="77777777" w:rsidR="00F072CB" w:rsidRDefault="00F072CB" w:rsidP="00F072CB">
      <w:pPr>
        <w:pStyle w:val="Bulletleft1"/>
        <w:numPr>
          <w:ilvl w:val="0"/>
          <w:numId w:val="0"/>
        </w:numPr>
      </w:pPr>
    </w:p>
    <w:p w14:paraId="17020CB5" w14:textId="3B54260F" w:rsidR="007059F2" w:rsidRDefault="007059F2" w:rsidP="00F072CB">
      <w:pPr>
        <w:pStyle w:val="Bulletleft1"/>
        <w:numPr>
          <w:ilvl w:val="0"/>
          <w:numId w:val="0"/>
        </w:numPr>
      </w:pPr>
      <w:r>
        <w:t xml:space="preserve">Instructions for FIT </w:t>
      </w:r>
      <w:r w:rsidR="00F072CB">
        <w:t>should</w:t>
      </w:r>
      <w:r>
        <w:t xml:space="preserve"> be </w:t>
      </w:r>
      <w:r w:rsidRPr="007059F2">
        <w:t>provided</w:t>
      </w:r>
      <w:r>
        <w:t xml:space="preserve"> </w:t>
      </w:r>
      <w:r w:rsidRPr="007059F2">
        <w:t xml:space="preserve">in </w:t>
      </w:r>
      <w:r w:rsidR="00B31D4A">
        <w:t xml:space="preserve">line with </w:t>
      </w:r>
      <w:hyperlink r:id="rId55" w:history="1">
        <w:r w:rsidRPr="00F072CB">
          <w:rPr>
            <w:rStyle w:val="Hyperlink"/>
          </w:rPr>
          <w:t>NHS England</w:t>
        </w:r>
        <w:r w:rsidR="00B31D4A">
          <w:rPr>
            <w:rStyle w:val="Hyperlink"/>
          </w:rPr>
          <w:t>’</w:t>
        </w:r>
        <w:r w:rsidRPr="00F072CB">
          <w:rPr>
            <w:rStyle w:val="Hyperlink"/>
          </w:rPr>
          <w:t>s Accessible Information Standard</w:t>
        </w:r>
      </w:hyperlink>
      <w:r w:rsidRPr="007059F2">
        <w:t xml:space="preserve"> or the equivalent standards for the devolved nations</w:t>
      </w:r>
      <w:r w:rsidR="00F072CB">
        <w:t xml:space="preserve"> for these groups</w:t>
      </w:r>
      <w:r w:rsidR="00B31D4A">
        <w:t>.</w:t>
      </w:r>
      <w:r w:rsidR="00F072CB">
        <w:t xml:space="preserve"> </w:t>
      </w:r>
      <w:r w:rsidR="00B31D4A">
        <w:t>T</w:t>
      </w:r>
      <w:r w:rsidR="00F072CB">
        <w:t xml:space="preserve">he information should be accessible </w:t>
      </w:r>
      <w:r w:rsidR="00297874">
        <w:t xml:space="preserve">to </w:t>
      </w:r>
      <w:r w:rsidR="00F072CB">
        <w:t>people who do not speak or read English or have additional needs relating to literacy</w:t>
      </w:r>
      <w:r w:rsidRPr="007059F2">
        <w:t>.</w:t>
      </w:r>
    </w:p>
    <w:p w14:paraId="6BD3521B" w14:textId="77777777" w:rsidR="00F072CB" w:rsidRDefault="00F072CB" w:rsidP="00FA7507">
      <w:pPr>
        <w:pStyle w:val="Bulletleft1"/>
        <w:numPr>
          <w:ilvl w:val="0"/>
          <w:numId w:val="0"/>
        </w:numPr>
      </w:pPr>
    </w:p>
    <w:p w14:paraId="1EB224A0" w14:textId="676063AA" w:rsidR="007C2970" w:rsidRPr="00C3186E" w:rsidRDefault="00F072CB" w:rsidP="008071BE">
      <w:pPr>
        <w:pStyle w:val="NICEnormal"/>
      </w:pPr>
      <w:r>
        <w:t>Healthcare professionals</w:t>
      </w:r>
      <w:r w:rsidRPr="00C3186E">
        <w:t xml:space="preserve"> </w:t>
      </w:r>
      <w:r w:rsidR="008465CF" w:rsidRPr="00C3186E">
        <w:t xml:space="preserve">should also be mindful of the different cultural meanings associated with the possibility of cancer when </w:t>
      </w:r>
      <w:r w:rsidR="002A1FA1" w:rsidRPr="00C3186E">
        <w:t xml:space="preserve">giving advice and </w:t>
      </w:r>
      <w:r w:rsidR="008465CF" w:rsidRPr="00C3186E">
        <w:t>information about test</w:t>
      </w:r>
      <w:r w:rsidR="002A1FA1" w:rsidRPr="00C3186E">
        <w:t>ing</w:t>
      </w:r>
      <w:r w:rsidR="008465CF" w:rsidRPr="00C3186E">
        <w:t>.</w:t>
      </w:r>
      <w:r w:rsidR="00EA44CA">
        <w:t xml:space="preserve"> </w:t>
      </w:r>
    </w:p>
    <w:p w14:paraId="50E9CADD" w14:textId="2644E531" w:rsidR="003E351F" w:rsidRPr="00FA7507" w:rsidRDefault="003E351F" w:rsidP="008071BE">
      <w:pPr>
        <w:pStyle w:val="NICEnormal"/>
      </w:pPr>
      <w:r w:rsidRPr="00C3186E">
        <w:t xml:space="preserve">In </w:t>
      </w:r>
      <w:r w:rsidR="00B31D4A">
        <w:t>addition</w:t>
      </w:r>
      <w:r w:rsidRPr="00C3186E">
        <w:t>, it may be inappropriate to expect some patients to complete the test, especially if they have significant physical, sensory or cognitive impairments.</w:t>
      </w:r>
    </w:p>
    <w:p w14:paraId="53BD3839" w14:textId="40F04739" w:rsidR="008071BE" w:rsidRPr="00FA7507" w:rsidRDefault="008071BE" w:rsidP="008071BE">
      <w:pPr>
        <w:pStyle w:val="NICEnormal"/>
      </w:pPr>
      <w:r w:rsidRPr="00FA7507">
        <w:br w:type="page"/>
      </w:r>
    </w:p>
    <w:p w14:paraId="663E39CA" w14:textId="4C39753A" w:rsidR="002D47FB" w:rsidRPr="000C37A0" w:rsidRDefault="002D47FB" w:rsidP="002D47FB">
      <w:pPr>
        <w:pStyle w:val="Heading1"/>
      </w:pPr>
      <w:bookmarkStart w:id="46" w:name="_Quality_statement_6:"/>
      <w:bookmarkEnd w:id="46"/>
      <w:r w:rsidRPr="000C37A0">
        <w:lastRenderedPageBreak/>
        <w:t xml:space="preserve">Quality statement </w:t>
      </w:r>
      <w:r>
        <w:t xml:space="preserve">6: </w:t>
      </w:r>
      <w:r w:rsidR="00EC7124">
        <w:t xml:space="preserve">Ovarian cancer - symptoms and CA125 </w:t>
      </w:r>
    </w:p>
    <w:p w14:paraId="7C3BDFE8" w14:textId="77777777" w:rsidR="002D47FB" w:rsidRPr="000C37A0" w:rsidRDefault="002D47FB" w:rsidP="002D47FB">
      <w:pPr>
        <w:pStyle w:val="Heading2"/>
      </w:pPr>
      <w:r w:rsidRPr="000C37A0">
        <w:t>Quality statement</w:t>
      </w:r>
    </w:p>
    <w:p w14:paraId="167D0435" w14:textId="0A223DDD" w:rsidR="005A1359" w:rsidRPr="00FA7507" w:rsidRDefault="00EC7124" w:rsidP="005A1359">
      <w:pPr>
        <w:pStyle w:val="NICEnormal"/>
        <w:rPr>
          <w:b/>
          <w:bCs/>
        </w:rPr>
      </w:pPr>
      <w:r w:rsidRPr="00EC7124">
        <w:t xml:space="preserve">Women aged 50 years or over reporting </w:t>
      </w:r>
      <w:r w:rsidR="00B31D4A">
        <w:t>1</w:t>
      </w:r>
      <w:r w:rsidR="00B31D4A" w:rsidRPr="00EC7124">
        <w:t xml:space="preserve"> </w:t>
      </w:r>
      <w:r w:rsidRPr="00EC7124">
        <w:t>or more symptoms occurring persistently or frequently that suggest ovarian cancer are offered a CA125 test</w:t>
      </w:r>
      <w:r>
        <w:t xml:space="preserve"> </w:t>
      </w:r>
      <w:r w:rsidR="002D47FB" w:rsidRPr="6D0A10A8">
        <w:rPr>
          <w:b/>
          <w:bCs/>
        </w:rPr>
        <w:t>[201</w:t>
      </w:r>
      <w:r>
        <w:rPr>
          <w:b/>
          <w:bCs/>
        </w:rPr>
        <w:t>2</w:t>
      </w:r>
      <w:r w:rsidR="002D47FB" w:rsidRPr="6D0A10A8">
        <w:rPr>
          <w:b/>
          <w:bCs/>
        </w:rPr>
        <w:t>]</w:t>
      </w:r>
    </w:p>
    <w:p w14:paraId="7DB0CD89" w14:textId="7716AB1A" w:rsidR="002D47FB" w:rsidRDefault="00F62E83" w:rsidP="002D47FB">
      <w:pPr>
        <w:rPr>
          <w:rFonts w:ascii="Arial" w:hAnsi="Arial"/>
        </w:rPr>
      </w:pPr>
      <w:r>
        <w:rPr>
          <w:rFonts w:ascii="Arial" w:hAnsi="Arial"/>
        </w:rPr>
        <w:t>See</w:t>
      </w:r>
      <w:r w:rsidR="00EC7124">
        <w:rPr>
          <w:rFonts w:ascii="Arial" w:hAnsi="Arial"/>
        </w:rPr>
        <w:t xml:space="preserve"> </w:t>
      </w:r>
      <w:hyperlink r:id="rId56" w:history="1">
        <w:r w:rsidR="00EC7124" w:rsidRPr="00EC7124">
          <w:rPr>
            <w:rStyle w:val="Hyperlink"/>
            <w:rFonts w:ascii="Arial" w:hAnsi="Arial"/>
          </w:rPr>
          <w:t>NICE’s quality standard on ovarian cancer QS18</w:t>
        </w:r>
      </w:hyperlink>
      <w:r w:rsidR="00EC7124">
        <w:rPr>
          <w:rFonts w:ascii="Arial" w:hAnsi="Arial"/>
        </w:rPr>
        <w:t xml:space="preserve"> for the full statement. </w:t>
      </w:r>
    </w:p>
    <w:p w14:paraId="766672F9" w14:textId="77777777" w:rsidR="002D47FB" w:rsidRDefault="002D47FB">
      <w:pPr>
        <w:rPr>
          <w:rFonts w:ascii="Arial" w:hAnsi="Arial"/>
        </w:rPr>
      </w:pPr>
      <w:r>
        <w:rPr>
          <w:rFonts w:ascii="Arial" w:hAnsi="Arial"/>
        </w:rPr>
        <w:br w:type="page"/>
      </w:r>
    </w:p>
    <w:p w14:paraId="1C4F6ECF" w14:textId="353925D9" w:rsidR="00EC7124" w:rsidRPr="000C37A0" w:rsidRDefault="00EC7124" w:rsidP="00EC7124">
      <w:pPr>
        <w:pStyle w:val="Heading1"/>
      </w:pPr>
      <w:bookmarkStart w:id="47" w:name="_Quality_statement_7:"/>
      <w:bookmarkEnd w:id="47"/>
      <w:r w:rsidRPr="000C37A0">
        <w:lastRenderedPageBreak/>
        <w:t xml:space="preserve">Quality statement </w:t>
      </w:r>
      <w:r>
        <w:t>7: Ovarian cancer - u</w:t>
      </w:r>
      <w:r w:rsidRPr="00EC7124">
        <w:t>ltrasound</w:t>
      </w:r>
    </w:p>
    <w:p w14:paraId="2E5AAA8E" w14:textId="77777777" w:rsidR="00EC7124" w:rsidRPr="000C37A0" w:rsidRDefault="00EC7124" w:rsidP="00EC7124">
      <w:pPr>
        <w:pStyle w:val="Heading2"/>
      </w:pPr>
      <w:r w:rsidRPr="000C37A0">
        <w:t>Quality statement</w:t>
      </w:r>
    </w:p>
    <w:p w14:paraId="674DDBA1" w14:textId="0714F9EC" w:rsidR="00EC7124" w:rsidRDefault="00EC7124" w:rsidP="00EC7124">
      <w:pPr>
        <w:pStyle w:val="NICEnormal"/>
        <w:rPr>
          <w:b/>
          <w:bCs/>
        </w:rPr>
      </w:pPr>
      <w:r w:rsidRPr="00EC7124">
        <w:t xml:space="preserve">Women with raised CA125 have an ultrasound of their abdomen and pelvis within 2 weeks of receiving the CA125 test results. </w:t>
      </w:r>
      <w:r w:rsidRPr="6D0A10A8">
        <w:rPr>
          <w:b/>
          <w:bCs/>
        </w:rPr>
        <w:t>[201</w:t>
      </w:r>
      <w:r>
        <w:rPr>
          <w:b/>
          <w:bCs/>
        </w:rPr>
        <w:t>2</w:t>
      </w:r>
      <w:r w:rsidRPr="6D0A10A8">
        <w:rPr>
          <w:b/>
          <w:bCs/>
        </w:rPr>
        <w:t>]</w:t>
      </w:r>
    </w:p>
    <w:p w14:paraId="30EFABB8" w14:textId="4B493C24" w:rsidR="00EC7124" w:rsidRDefault="00F62E83" w:rsidP="00EC7124">
      <w:pPr>
        <w:rPr>
          <w:rFonts w:ascii="Arial" w:hAnsi="Arial"/>
        </w:rPr>
      </w:pPr>
      <w:r>
        <w:rPr>
          <w:rFonts w:ascii="Arial" w:hAnsi="Arial"/>
        </w:rPr>
        <w:t>S</w:t>
      </w:r>
      <w:r w:rsidR="00EC7124">
        <w:rPr>
          <w:rFonts w:ascii="Arial" w:hAnsi="Arial"/>
        </w:rPr>
        <w:t xml:space="preserve">ee </w:t>
      </w:r>
      <w:hyperlink r:id="rId57" w:history="1">
        <w:r w:rsidR="00EC7124" w:rsidRPr="00EC7124">
          <w:rPr>
            <w:rStyle w:val="Hyperlink"/>
            <w:rFonts w:ascii="Arial" w:hAnsi="Arial"/>
          </w:rPr>
          <w:t>NICE’s quality standard on ovarian cancer QS18</w:t>
        </w:r>
      </w:hyperlink>
      <w:r w:rsidR="00EC7124">
        <w:rPr>
          <w:rFonts w:ascii="Arial" w:hAnsi="Arial"/>
        </w:rPr>
        <w:t xml:space="preserve"> for the full statement. </w:t>
      </w:r>
    </w:p>
    <w:p w14:paraId="3E2CCF80" w14:textId="77777777" w:rsidR="00EC7124" w:rsidRDefault="00EC7124">
      <w:pPr>
        <w:rPr>
          <w:rFonts w:ascii="Arial" w:hAnsi="Arial"/>
        </w:rPr>
      </w:pPr>
      <w:r>
        <w:rPr>
          <w:rFonts w:ascii="Arial" w:hAnsi="Arial"/>
        </w:rPr>
        <w:br w:type="page"/>
      </w:r>
    </w:p>
    <w:p w14:paraId="7EC19A56" w14:textId="1CAE6988" w:rsidR="001A13D3" w:rsidRDefault="001A13D3" w:rsidP="001A13D3">
      <w:pPr>
        <w:pStyle w:val="Heading1"/>
      </w:pPr>
      <w:bookmarkStart w:id="48" w:name="_Quality_statement_8:"/>
      <w:bookmarkStart w:id="49" w:name="_Quality_statement_9:"/>
      <w:bookmarkStart w:id="50" w:name="_Update_information_3"/>
      <w:bookmarkEnd w:id="48"/>
      <w:bookmarkEnd w:id="49"/>
      <w:bookmarkEnd w:id="50"/>
      <w:r>
        <w:lastRenderedPageBreak/>
        <w:t>Update information</w:t>
      </w:r>
    </w:p>
    <w:p w14:paraId="2AC90109" w14:textId="32C14809" w:rsidR="00ED5F64" w:rsidRPr="00D109E6" w:rsidRDefault="00B31D4A" w:rsidP="00146BEE">
      <w:pPr>
        <w:pStyle w:val="NICEnormal"/>
      </w:pPr>
      <w:r>
        <w:rPr>
          <w:b/>
          <w:bCs/>
        </w:rPr>
        <w:t>August 2023</w:t>
      </w:r>
      <w:r w:rsidR="00501F9E">
        <w:rPr>
          <w:b/>
        </w:rPr>
        <w:t>:</w:t>
      </w:r>
      <w:r w:rsidR="00501F9E" w:rsidRPr="00501F9E">
        <w:t xml:space="preserve"> T</w:t>
      </w:r>
      <w:r w:rsidR="001A13D3" w:rsidRPr="00501F9E">
        <w:t>his</w:t>
      </w:r>
      <w:r w:rsidR="001A13D3" w:rsidRPr="00AE4C4E">
        <w:t xml:space="preserve"> quality standard was updated and statements prioritised in </w:t>
      </w:r>
      <w:r w:rsidR="00D109E6">
        <w:t>2016</w:t>
      </w:r>
      <w:r w:rsidR="001A13D3" w:rsidRPr="00386611">
        <w:t xml:space="preserve"> </w:t>
      </w:r>
      <w:r w:rsidR="001A13D3">
        <w:t xml:space="preserve">were replaced. </w:t>
      </w:r>
      <w:r w:rsidR="00ED5F64" w:rsidRPr="00121826">
        <w:t>The topic was identified for update following the annual review of quality standards. The review identified</w:t>
      </w:r>
      <w:r w:rsidR="00146BEE">
        <w:t xml:space="preserve"> </w:t>
      </w:r>
      <w:r w:rsidR="00ED5F64" w:rsidRPr="00D109E6">
        <w:t>changes in the priority areas for improvement</w:t>
      </w:r>
      <w:r w:rsidR="00146BEE">
        <w:t>.</w:t>
      </w:r>
    </w:p>
    <w:p w14:paraId="3F5E0356" w14:textId="2177D102" w:rsidR="001A13D3" w:rsidRDefault="001A13D3" w:rsidP="001A13D3">
      <w:pPr>
        <w:pStyle w:val="NICEnormal"/>
      </w:pPr>
      <w:r>
        <w:t xml:space="preserve">Statements are </w:t>
      </w:r>
      <w:r w:rsidR="003E2324">
        <w:t>marked as</w:t>
      </w:r>
      <w:r>
        <w:t xml:space="preserve">: </w:t>
      </w:r>
    </w:p>
    <w:p w14:paraId="14B2CB8B" w14:textId="6FABCA87" w:rsidR="001A13D3" w:rsidRPr="001930BD" w:rsidRDefault="001A13D3" w:rsidP="00303B97">
      <w:pPr>
        <w:pStyle w:val="Bulletleft1"/>
        <w:numPr>
          <w:ilvl w:val="0"/>
          <w:numId w:val="3"/>
        </w:numPr>
      </w:pPr>
      <w:r w:rsidRPr="001930BD">
        <w:rPr>
          <w:b/>
        </w:rPr>
        <w:t>[</w:t>
      </w:r>
      <w:r>
        <w:rPr>
          <w:b/>
        </w:rPr>
        <w:t>20</w:t>
      </w:r>
      <w:r w:rsidR="00146BEE">
        <w:rPr>
          <w:b/>
        </w:rPr>
        <w:t>16</w:t>
      </w:r>
      <w:r w:rsidRPr="001930BD">
        <w:rPr>
          <w:b/>
        </w:rPr>
        <w:t>]</w:t>
      </w:r>
      <w:r>
        <w:t xml:space="preserve"> if the statement remains unchanged</w:t>
      </w:r>
    </w:p>
    <w:p w14:paraId="2A374A0C" w14:textId="2C8591DC" w:rsidR="001A13D3" w:rsidRDefault="001A13D3" w:rsidP="00303B97">
      <w:pPr>
        <w:pStyle w:val="Bulletleft1"/>
        <w:numPr>
          <w:ilvl w:val="0"/>
          <w:numId w:val="3"/>
        </w:numPr>
      </w:pPr>
      <w:r w:rsidRPr="009E1D9D">
        <w:rPr>
          <w:b/>
        </w:rPr>
        <w:t xml:space="preserve">[new </w:t>
      </w:r>
      <w:r>
        <w:rPr>
          <w:b/>
        </w:rPr>
        <w:t>20</w:t>
      </w:r>
      <w:r w:rsidR="00146BEE">
        <w:rPr>
          <w:b/>
        </w:rPr>
        <w:t>23</w:t>
      </w:r>
      <w:r>
        <w:rPr>
          <w:b/>
        </w:rPr>
        <w:t>]</w:t>
      </w:r>
      <w:r>
        <w:t xml:space="preserve"> if the statement covers a new area for quality improvement </w:t>
      </w:r>
    </w:p>
    <w:p w14:paraId="26206AD4" w14:textId="6B9C2C13" w:rsidR="001A13D3" w:rsidRDefault="001A13D3" w:rsidP="001A13D3">
      <w:pPr>
        <w:pStyle w:val="Bulletleft1last"/>
      </w:pPr>
      <w:r w:rsidRPr="009E1D9D">
        <w:rPr>
          <w:b/>
        </w:rPr>
        <w:t>[20</w:t>
      </w:r>
      <w:r w:rsidR="00146BEE">
        <w:rPr>
          <w:b/>
          <w:lang w:val="en-GB"/>
        </w:rPr>
        <w:t>16</w:t>
      </w:r>
      <w:r>
        <w:rPr>
          <w:b/>
        </w:rPr>
        <w:t>, updated 20</w:t>
      </w:r>
      <w:r w:rsidR="00146BEE">
        <w:rPr>
          <w:b/>
          <w:lang w:val="en-GB"/>
        </w:rPr>
        <w:t>23</w:t>
      </w:r>
      <w:r w:rsidRPr="009E1D9D">
        <w:rPr>
          <w:b/>
        </w:rPr>
        <w:t xml:space="preserve">] </w:t>
      </w:r>
      <w:r>
        <w:t>if the statement covers an area for quality improvement included in the 20</w:t>
      </w:r>
      <w:r w:rsidR="00146BEE">
        <w:rPr>
          <w:lang w:val="en-GB"/>
        </w:rPr>
        <w:t>16</w:t>
      </w:r>
      <w:r>
        <w:t xml:space="preserve"> quality standard and has been updated.</w:t>
      </w:r>
    </w:p>
    <w:p w14:paraId="54F377D8" w14:textId="3112B00A" w:rsidR="00526FA8" w:rsidRDefault="00526FA8" w:rsidP="001A13D3">
      <w:pPr>
        <w:pStyle w:val="NICEnormal"/>
      </w:pPr>
      <w:r>
        <w:t xml:space="preserve">Statements 6 </w:t>
      </w:r>
      <w:r w:rsidR="001D5190">
        <w:t>and</w:t>
      </w:r>
      <w:r>
        <w:t xml:space="preserve"> </w:t>
      </w:r>
      <w:r w:rsidR="001D5190">
        <w:t>7</w:t>
      </w:r>
      <w:r>
        <w:t xml:space="preserve">: </w:t>
      </w:r>
    </w:p>
    <w:p w14:paraId="46567CC7" w14:textId="6FF7B5EC" w:rsidR="00EC7124" w:rsidRDefault="00EC7124" w:rsidP="001A13D3">
      <w:pPr>
        <w:pStyle w:val="NICEnormal"/>
      </w:pPr>
      <w:r>
        <w:t xml:space="preserve">Statements from </w:t>
      </w:r>
      <w:hyperlink r:id="rId58" w:history="1">
        <w:r w:rsidRPr="00C67357">
          <w:rPr>
            <w:rStyle w:val="Hyperlink"/>
          </w:rPr>
          <w:t>NICE’s quality standard on ovarian cancer</w:t>
        </w:r>
      </w:hyperlink>
      <w:r w:rsidR="00526FA8" w:rsidRPr="00BD4C9F">
        <w:t xml:space="preserve"> </w:t>
      </w:r>
      <w:r w:rsidR="00BD4C9F" w:rsidRPr="00FA7507">
        <w:t>are</w:t>
      </w:r>
      <w:r w:rsidR="00526FA8">
        <w:t xml:space="preserve"> cross-reference</w:t>
      </w:r>
      <w:r w:rsidR="00BD4C9F">
        <w:t>d</w:t>
      </w:r>
      <w:r>
        <w:t xml:space="preserve"> </w:t>
      </w:r>
      <w:r w:rsidR="00BD4C9F">
        <w:t>because</w:t>
      </w:r>
      <w:r>
        <w:t xml:space="preserve"> the quality standards advisory committee prioritised </w:t>
      </w:r>
      <w:r w:rsidR="00F62E83">
        <w:t xml:space="preserve">site-specific </w:t>
      </w:r>
      <w:r w:rsidR="00526FA8">
        <w:t xml:space="preserve">quality improvement areas covered by existing quality statements for ovarian cancer. </w:t>
      </w:r>
    </w:p>
    <w:p w14:paraId="44AF10E5" w14:textId="3B3B8F0B" w:rsidR="001A13D3" w:rsidRPr="00AD2882" w:rsidRDefault="004D7548" w:rsidP="001A13D3">
      <w:pPr>
        <w:pStyle w:val="NICEnormal"/>
        <w:rPr>
          <w:b/>
        </w:rPr>
      </w:pPr>
      <w:r>
        <w:t>Th</w:t>
      </w:r>
      <w:r w:rsidRPr="00DF1FB8">
        <w:t xml:space="preserve">e </w:t>
      </w:r>
      <w:hyperlink r:id="rId59" w:history="1">
        <w:r w:rsidR="00526FA8">
          <w:rPr>
            <w:rStyle w:val="Hyperlink"/>
          </w:rPr>
          <w:t>previous version of the quality standard for suspected cancer</w:t>
        </w:r>
      </w:hyperlink>
      <w:r w:rsidRPr="00DF1FB8">
        <w:t xml:space="preserve"> is available</w:t>
      </w:r>
      <w:r>
        <w:t xml:space="preserve"> as a pdf.</w:t>
      </w:r>
      <w:r w:rsidR="001A13D3">
        <w:t xml:space="preserve"> </w:t>
      </w:r>
    </w:p>
    <w:p w14:paraId="0B27FEC8" w14:textId="77777777" w:rsidR="001A13D3" w:rsidRPr="003604BE" w:rsidRDefault="001A13D3" w:rsidP="003604BE">
      <w:pPr>
        <w:pStyle w:val="NICEnormal"/>
      </w:pPr>
      <w:r>
        <w:br w:type="page"/>
      </w:r>
    </w:p>
    <w:p w14:paraId="1865ED1D" w14:textId="77777777" w:rsidR="009C399D" w:rsidRPr="000C37A0" w:rsidRDefault="009C399D" w:rsidP="002E309E">
      <w:pPr>
        <w:pStyle w:val="Heading1"/>
      </w:pPr>
      <w:r w:rsidRPr="000C37A0">
        <w:lastRenderedPageBreak/>
        <w:t>About this quality standard</w:t>
      </w:r>
    </w:p>
    <w:p w14:paraId="19463CB1"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36930CE5"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426288AE" w14:textId="77777777" w:rsidR="008668A6" w:rsidRDefault="008668A6" w:rsidP="007F0FC4">
      <w:pPr>
        <w:pStyle w:val="NICEnormal"/>
      </w:pPr>
      <w:r w:rsidRPr="008668A6">
        <w:t xml:space="preserve">Information about </w:t>
      </w:r>
      <w:hyperlink r:id="rId60"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59224CBB" w14:textId="01DE99EC" w:rsidR="00A2601C" w:rsidRPr="000C37A0" w:rsidRDefault="008668A6" w:rsidP="007F0FC4">
      <w:pPr>
        <w:pStyle w:val="NICEnormal"/>
      </w:pPr>
      <w:r>
        <w:t xml:space="preserve">See </w:t>
      </w:r>
      <w:r w:rsidR="007900C0">
        <w:t xml:space="preserve">our </w:t>
      </w:r>
      <w:hyperlink r:id="rId61" w:history="1">
        <w:r w:rsidR="007900C0" w:rsidRPr="007900C0">
          <w:rPr>
            <w:rStyle w:val="Hyperlink"/>
          </w:rPr>
          <w:t xml:space="preserve">webpage on </w:t>
        </w:r>
        <w:r w:rsidR="006E63A5" w:rsidRPr="007900C0">
          <w:rPr>
            <w:rStyle w:val="Hyperlink"/>
          </w:rPr>
          <w:t>quality standard</w:t>
        </w:r>
        <w:r w:rsidR="00782385">
          <w:rPr>
            <w:rStyle w:val="Hyperlink"/>
          </w:rPr>
          <w:t>s</w:t>
        </w:r>
        <w:r w:rsidR="006E63A5" w:rsidRPr="007900C0">
          <w:rPr>
            <w:rStyle w:val="Hyperlink"/>
          </w:rPr>
          <w:t xml:space="preserve"> advisory committees</w:t>
        </w:r>
      </w:hyperlink>
      <w:r w:rsidR="006E63A5">
        <w:t xml:space="preserve"> for d</w:t>
      </w:r>
      <w:r>
        <w:t xml:space="preserve">etails </w:t>
      </w:r>
      <w:r w:rsidR="00215E82">
        <w:t xml:space="preserve">about our </w:t>
      </w:r>
      <w:r>
        <w:t>standing committee</w:t>
      </w:r>
      <w:r w:rsidR="00215E82">
        <w:t>s</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62" w:history="1">
        <w:r w:rsidR="007900C0" w:rsidRPr="00FC6784">
          <w:rPr>
            <w:rStyle w:val="Hyperlink"/>
          </w:rPr>
          <w:t xml:space="preserve">webpage for this </w:t>
        </w:r>
        <w:r w:rsidR="006E63A5" w:rsidRPr="00FC6784">
          <w:rPr>
            <w:rStyle w:val="Hyperlink"/>
          </w:rPr>
          <w:t>quality standard</w:t>
        </w:r>
      </w:hyperlink>
      <w:r w:rsidR="006E63A5">
        <w:t>.</w:t>
      </w:r>
    </w:p>
    <w:p w14:paraId="13E693C1" w14:textId="0D7D1ACE" w:rsidR="00873667" w:rsidRDefault="009336F4" w:rsidP="005961B7">
      <w:pPr>
        <w:pStyle w:val="NICEnormal"/>
      </w:pPr>
      <w:r w:rsidRPr="001B48BE">
        <w:t>NICE</w:t>
      </w:r>
      <w:r>
        <w:t xml:space="preserve"> has produced a</w:t>
      </w:r>
      <w:r w:rsidRPr="001B48BE">
        <w:t xml:space="preserve"> </w:t>
      </w:r>
      <w:hyperlink r:id="rId63" w:history="1">
        <w:r w:rsidRPr="00FC6784">
          <w:rPr>
            <w:rStyle w:val="Hyperlink"/>
          </w:rPr>
          <w:t>quality standard service improvement template</w:t>
        </w:r>
      </w:hyperlink>
      <w:r w:rsidRPr="001B48BE">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0FBF0338"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2DEB4659" w14:textId="77777777" w:rsidR="00945D72" w:rsidRDefault="00945D72" w:rsidP="00E57EE0">
      <w:pPr>
        <w:pStyle w:val="Heading2"/>
      </w:pPr>
      <w:r>
        <w:t>Resource impact</w:t>
      </w:r>
    </w:p>
    <w:p w14:paraId="35F6975B" w14:textId="77777777"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w:t>
      </w:r>
      <w:r w:rsidRPr="004C4D07">
        <w:lastRenderedPageBreak/>
        <w:t>use the resource impact products for the source guidance to help estimate local costs</w:t>
      </w:r>
      <w:r>
        <w:t>:</w:t>
      </w:r>
    </w:p>
    <w:p w14:paraId="51B43002" w14:textId="5A63F89A" w:rsidR="005F56C3" w:rsidRPr="000C37A0" w:rsidRDefault="00921899" w:rsidP="005F56C3">
      <w:pPr>
        <w:pStyle w:val="Bulletleft1last"/>
      </w:pPr>
      <w:hyperlink r:id="rId64" w:history="1">
        <w:r w:rsidR="005F56C3" w:rsidRPr="00E63900">
          <w:rPr>
            <w:rStyle w:val="Hyperlink"/>
            <w:lang w:val="en-GB"/>
          </w:rPr>
          <w:t xml:space="preserve">resource </w:t>
        </w:r>
        <w:r w:rsidR="005F56C3" w:rsidRPr="00E63900">
          <w:rPr>
            <w:rStyle w:val="Hyperlink"/>
          </w:rPr>
          <w:t xml:space="preserve">impact </w:t>
        </w:r>
        <w:r w:rsidR="00D109E6">
          <w:rPr>
            <w:rStyle w:val="Hyperlink"/>
            <w:lang w:val="en-GB"/>
          </w:rPr>
          <w:t>statement</w:t>
        </w:r>
        <w:r w:rsidR="00D109E6" w:rsidRPr="00E63900">
          <w:rPr>
            <w:rStyle w:val="Hyperlink"/>
          </w:rPr>
          <w:t xml:space="preserve"> </w:t>
        </w:r>
        <w:r w:rsidR="005F56C3" w:rsidRPr="00E63900">
          <w:rPr>
            <w:rStyle w:val="Hyperlink"/>
          </w:rPr>
          <w:t>for NICE</w:t>
        </w:r>
        <w:r w:rsidR="00E63900" w:rsidRPr="00E63900">
          <w:rPr>
            <w:rStyle w:val="Hyperlink"/>
            <w:lang w:val="en-GB"/>
          </w:rPr>
          <w:t>’s</w:t>
        </w:r>
        <w:r w:rsidR="005F56C3" w:rsidRPr="00E63900">
          <w:rPr>
            <w:rStyle w:val="Hyperlink"/>
          </w:rPr>
          <w:t xml:space="preserve"> guideline </w:t>
        </w:r>
        <w:r w:rsidR="005F56C3" w:rsidRPr="00E63900">
          <w:rPr>
            <w:rStyle w:val="Hyperlink"/>
            <w:lang w:val="en-GB"/>
          </w:rPr>
          <w:t xml:space="preserve">on </w:t>
        </w:r>
        <w:r w:rsidR="00D109E6">
          <w:rPr>
            <w:rStyle w:val="Hyperlink"/>
            <w:lang w:val="en-GB"/>
          </w:rPr>
          <w:t>suspected cancer</w:t>
        </w:r>
      </w:hyperlink>
      <w:r w:rsidR="005F56C3">
        <w:t>.</w:t>
      </w:r>
    </w:p>
    <w:p w14:paraId="08A2961F" w14:textId="77777777" w:rsidR="00A2601C" w:rsidRPr="000C37A0" w:rsidRDefault="00A2601C" w:rsidP="00E57EE0">
      <w:pPr>
        <w:pStyle w:val="Heading2"/>
      </w:pPr>
      <w:r w:rsidRPr="000C37A0">
        <w:t>Diversity, equality and language</w:t>
      </w:r>
    </w:p>
    <w:p w14:paraId="6065CB1F" w14:textId="51A2AA87" w:rsidR="00A2601C" w:rsidRPr="00D109E6" w:rsidRDefault="00472BBE" w:rsidP="00A2601C">
      <w:pPr>
        <w:pStyle w:val="NICEnormal"/>
      </w:pPr>
      <w:r w:rsidRPr="00D109E6">
        <w:t>E</w:t>
      </w:r>
      <w:r w:rsidR="00A2601C" w:rsidRPr="00D109E6">
        <w:t xml:space="preserve">quality issues </w:t>
      </w:r>
      <w:r w:rsidR="00EC651B" w:rsidRPr="00D109E6">
        <w:t>were</w:t>
      </w:r>
      <w:r w:rsidR="00A2601C" w:rsidRPr="00D109E6">
        <w:t xml:space="preserve"> considered </w:t>
      </w:r>
      <w:r w:rsidRPr="00D109E6">
        <w:t xml:space="preserve">during development </w:t>
      </w:r>
      <w:r w:rsidR="00A2601C" w:rsidRPr="00D109E6">
        <w:t xml:space="preserve">and </w:t>
      </w:r>
      <w:hyperlink r:id="rId65" w:history="1">
        <w:r w:rsidRPr="00D109E6">
          <w:rPr>
            <w:rStyle w:val="Hyperlink"/>
          </w:rPr>
          <w:t>equality assessments for this quality standard</w:t>
        </w:r>
      </w:hyperlink>
      <w:r w:rsidR="00A2601C" w:rsidRPr="00D109E6">
        <w:t xml:space="preserve"> are available.</w:t>
      </w:r>
      <w:r w:rsidR="009336F4" w:rsidRPr="00D109E6">
        <w:t xml:space="preserve"> Any </w:t>
      </w:r>
      <w:r w:rsidR="00945D72" w:rsidRPr="00D109E6">
        <w:t xml:space="preserve">specific </w:t>
      </w:r>
      <w:r w:rsidR="009336F4" w:rsidRPr="00D109E6">
        <w:t xml:space="preserve">issues identified </w:t>
      </w:r>
      <w:r w:rsidR="00945D72" w:rsidRPr="00D109E6">
        <w:t>during</w:t>
      </w:r>
      <w:r w:rsidR="009336F4" w:rsidRPr="00D109E6">
        <w:t xml:space="preserve"> development </w:t>
      </w:r>
      <w:r w:rsidR="00945D72" w:rsidRPr="00D109E6">
        <w:t>of the</w:t>
      </w:r>
      <w:r w:rsidR="009336F4" w:rsidRPr="00D109E6">
        <w:t xml:space="preserve"> quality statements are highlighted in each statement.</w:t>
      </w:r>
    </w:p>
    <w:p w14:paraId="3C2E5661" w14:textId="77777777" w:rsidR="00945D72" w:rsidRPr="000C37A0" w:rsidRDefault="00945D72" w:rsidP="00A2601C">
      <w:pPr>
        <w:pStyle w:val="NICEnormal"/>
      </w:pPr>
      <w:r w:rsidRPr="00D109E6">
        <w:t>Commissioners and providers should aim to achieve the quality standard in their local context, in light of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58B49337" w14:textId="77777777" w:rsidR="000D7DEE" w:rsidRDefault="000D7DEE" w:rsidP="009C399D">
      <w:pPr>
        <w:pStyle w:val="NICEnormal"/>
      </w:pPr>
      <w:bookmarkStart w:id="51" w:name="_Update_information"/>
      <w:bookmarkStart w:id="52" w:name="_Update_information_1"/>
      <w:bookmarkEnd w:id="51"/>
      <w:bookmarkEnd w:id="52"/>
      <w:r>
        <w:t xml:space="preserve">ISBN: </w:t>
      </w:r>
    </w:p>
    <w:p w14:paraId="228085DD" w14:textId="022C569D" w:rsidR="005C4239" w:rsidRPr="00E80EE3" w:rsidRDefault="005C4239" w:rsidP="005C4239">
      <w:r w:rsidRPr="00D109E6">
        <w:rPr>
          <w:rStyle w:val="NICEnormalChar"/>
        </w:rPr>
        <w:t xml:space="preserve">© NICE </w:t>
      </w:r>
      <w:r w:rsidR="00D109E6" w:rsidRPr="00D109E6">
        <w:rPr>
          <w:rStyle w:val="NICEnormalChar"/>
        </w:rPr>
        <w:t>2023</w:t>
      </w:r>
      <w:r w:rsidRPr="00D109E6">
        <w:rPr>
          <w:rStyle w:val="NICEnormalChar"/>
        </w:rPr>
        <w:t>. All rights reserved</w:t>
      </w:r>
      <w:r w:rsidRPr="00D109E6">
        <w:rPr>
          <w:rStyle w:val="NICEnormalChar"/>
          <w:rFonts w:cs="Arial"/>
        </w:rPr>
        <w:t xml:space="preserve">. </w:t>
      </w:r>
      <w:r w:rsidR="007063EC" w:rsidRPr="00D109E6">
        <w:rPr>
          <w:rStyle w:val="NICEnormalChar"/>
          <w:rFonts w:cs="Arial"/>
        </w:rPr>
        <w:t xml:space="preserve">Subject to </w:t>
      </w:r>
      <w:hyperlink r:id="rId66" w:anchor="notice-of-rights" w:history="1">
        <w:r w:rsidR="007063EC" w:rsidRPr="00D109E6">
          <w:rPr>
            <w:rStyle w:val="Hyperlink"/>
            <w:rFonts w:ascii="Arial" w:hAnsi="Arial" w:cs="Arial"/>
          </w:rPr>
          <w:t>Notice of rights</w:t>
        </w:r>
      </w:hyperlink>
      <w:r w:rsidRPr="00D109E6">
        <w:rPr>
          <w:rStyle w:val="NICEnormalChar"/>
        </w:rPr>
        <w:t>.</w:t>
      </w:r>
    </w:p>
    <w:p w14:paraId="379C43CE" w14:textId="77777777" w:rsidR="005C4239" w:rsidRPr="000C37A0" w:rsidRDefault="005C4239" w:rsidP="009C399D">
      <w:pPr>
        <w:pStyle w:val="NICEnormal"/>
      </w:pPr>
    </w:p>
    <w:sectPr w:rsidR="005C4239" w:rsidRPr="000C37A0" w:rsidSect="00BB264E">
      <w:headerReference w:type="default" r:id="rId67"/>
      <w:footerReference w:type="default" r:id="rId68"/>
      <w:headerReference w:type="first" r:id="rId6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18DC6" w14:textId="77777777" w:rsidR="00322F8D" w:rsidRDefault="00322F8D">
      <w:r>
        <w:separator/>
      </w:r>
    </w:p>
  </w:endnote>
  <w:endnote w:type="continuationSeparator" w:id="0">
    <w:p w14:paraId="5EEB2D7A" w14:textId="77777777" w:rsidR="00322F8D" w:rsidRDefault="00322F8D">
      <w:r>
        <w:continuationSeparator/>
      </w:r>
    </w:p>
  </w:endnote>
  <w:endnote w:type="continuationNotice" w:id="1">
    <w:p w14:paraId="4EA101D1" w14:textId="77777777" w:rsidR="00322F8D" w:rsidRDefault="00322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6033" w14:textId="55CC948A" w:rsidR="00CD3AAA" w:rsidRDefault="00CD3AAA" w:rsidP="0039398D">
    <w:pPr>
      <w:pStyle w:val="Footer"/>
      <w:tabs>
        <w:tab w:val="clear" w:pos="4153"/>
        <w:tab w:val="clear" w:pos="8306"/>
        <w:tab w:val="center" w:pos="4536"/>
        <w:tab w:val="right" w:pos="9781"/>
      </w:tabs>
    </w:pPr>
    <w:r>
      <w:t xml:space="preserve">Quality standard </w:t>
    </w:r>
    <w:r w:rsidRPr="009C399D">
      <w:t xml:space="preserve">for </w:t>
    </w:r>
    <w:r w:rsidR="005859D5">
      <w:t>suspected cancer (update)</w:t>
    </w:r>
    <w:r w:rsidRPr="009C399D">
      <w:t xml:space="preserve"> DRAFT</w:t>
    </w:r>
    <w:r w:rsidRPr="00C20FF4">
      <w:t xml:space="preserve"> </w:t>
    </w:r>
    <w:r w:rsidRPr="009C399D">
      <w:t>(</w:t>
    </w:r>
    <w:r w:rsidR="005859D5" w:rsidRPr="00D109E6">
      <w:t>August</w:t>
    </w:r>
    <w:r w:rsidRPr="00D109E6">
      <w:t xml:space="preserve"> </w:t>
    </w:r>
    <w:r w:rsidR="005859D5" w:rsidRPr="00D109E6">
      <w:t>2023</w:t>
    </w:r>
    <w:r w:rsidRPr="00D109E6">
      <w:t>)</w:t>
    </w:r>
    <w:r w:rsidRPr="009C399D">
      <w:t xml:space="preserve"> </w:t>
    </w:r>
    <w:r>
      <w:tab/>
    </w:r>
    <w:r w:rsidRPr="00962810">
      <w:fldChar w:fldCharType="begin"/>
    </w:r>
    <w:r w:rsidRPr="00D109E6">
      <w:instrText xml:space="preserve"> PAGE  \* Arabic  \* MERGEFORMAT </w:instrText>
    </w:r>
    <w:r w:rsidRPr="00962810">
      <w:fldChar w:fldCharType="separate"/>
    </w:r>
    <w:r w:rsidRPr="00962810">
      <w:t>21</w:t>
    </w:r>
    <w:r w:rsidRPr="00962810">
      <w:fldChar w:fldCharType="end"/>
    </w:r>
    <w:r w:rsidRPr="00D109E6">
      <w:t xml:space="preserve"> of </w:t>
    </w:r>
    <w:fldSimple w:instr="NUMPAGES  \* Arabic  \* MERGEFORMAT">
      <w:r w:rsidRPr="00962810">
        <w:t>24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D0614" w14:textId="77777777" w:rsidR="00322F8D" w:rsidRDefault="00322F8D">
      <w:r>
        <w:separator/>
      </w:r>
    </w:p>
  </w:footnote>
  <w:footnote w:type="continuationSeparator" w:id="0">
    <w:p w14:paraId="54E7DDD3" w14:textId="77777777" w:rsidR="00322F8D" w:rsidRDefault="00322F8D">
      <w:r>
        <w:continuationSeparator/>
      </w:r>
    </w:p>
  </w:footnote>
  <w:footnote w:type="continuationNotice" w:id="1">
    <w:p w14:paraId="4E1EFE06" w14:textId="77777777" w:rsidR="00322F8D" w:rsidRDefault="00322F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ED4C" w14:textId="1D2CF81A" w:rsidR="00CD3AAA" w:rsidRPr="00862CDE" w:rsidRDefault="00CD3AAA"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057C"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6B7"/>
    <w:multiLevelType w:val="hybridMultilevel"/>
    <w:tmpl w:val="ECB80938"/>
    <w:lvl w:ilvl="0" w:tplc="14D44F4A">
      <w:start w:val="1"/>
      <w:numFmt w:val="bullet"/>
      <w:lvlText w:val=""/>
      <w:lvlJc w:val="left"/>
      <w:pPr>
        <w:ind w:left="720" w:hanging="360"/>
      </w:pPr>
      <w:rPr>
        <w:rFonts w:ascii="Symbol" w:hAnsi="Symbol"/>
      </w:rPr>
    </w:lvl>
    <w:lvl w:ilvl="1" w:tplc="4E76941E">
      <w:start w:val="1"/>
      <w:numFmt w:val="bullet"/>
      <w:lvlText w:val=""/>
      <w:lvlJc w:val="left"/>
      <w:pPr>
        <w:ind w:left="720" w:hanging="360"/>
      </w:pPr>
      <w:rPr>
        <w:rFonts w:ascii="Symbol" w:hAnsi="Symbol"/>
      </w:rPr>
    </w:lvl>
    <w:lvl w:ilvl="2" w:tplc="D7B24C66">
      <w:start w:val="1"/>
      <w:numFmt w:val="bullet"/>
      <w:lvlText w:val=""/>
      <w:lvlJc w:val="left"/>
      <w:pPr>
        <w:ind w:left="720" w:hanging="360"/>
      </w:pPr>
      <w:rPr>
        <w:rFonts w:ascii="Symbol" w:hAnsi="Symbol"/>
      </w:rPr>
    </w:lvl>
    <w:lvl w:ilvl="3" w:tplc="6C1039C4">
      <w:start w:val="1"/>
      <w:numFmt w:val="bullet"/>
      <w:lvlText w:val=""/>
      <w:lvlJc w:val="left"/>
      <w:pPr>
        <w:ind w:left="720" w:hanging="360"/>
      </w:pPr>
      <w:rPr>
        <w:rFonts w:ascii="Symbol" w:hAnsi="Symbol"/>
      </w:rPr>
    </w:lvl>
    <w:lvl w:ilvl="4" w:tplc="70FA987E">
      <w:start w:val="1"/>
      <w:numFmt w:val="bullet"/>
      <w:lvlText w:val=""/>
      <w:lvlJc w:val="left"/>
      <w:pPr>
        <w:ind w:left="720" w:hanging="360"/>
      </w:pPr>
      <w:rPr>
        <w:rFonts w:ascii="Symbol" w:hAnsi="Symbol"/>
      </w:rPr>
    </w:lvl>
    <w:lvl w:ilvl="5" w:tplc="90C44A16">
      <w:start w:val="1"/>
      <w:numFmt w:val="bullet"/>
      <w:lvlText w:val=""/>
      <w:lvlJc w:val="left"/>
      <w:pPr>
        <w:ind w:left="720" w:hanging="360"/>
      </w:pPr>
      <w:rPr>
        <w:rFonts w:ascii="Symbol" w:hAnsi="Symbol"/>
      </w:rPr>
    </w:lvl>
    <w:lvl w:ilvl="6" w:tplc="C2581BC2">
      <w:start w:val="1"/>
      <w:numFmt w:val="bullet"/>
      <w:lvlText w:val=""/>
      <w:lvlJc w:val="left"/>
      <w:pPr>
        <w:ind w:left="720" w:hanging="360"/>
      </w:pPr>
      <w:rPr>
        <w:rFonts w:ascii="Symbol" w:hAnsi="Symbol"/>
      </w:rPr>
    </w:lvl>
    <w:lvl w:ilvl="7" w:tplc="4694EAE6">
      <w:start w:val="1"/>
      <w:numFmt w:val="bullet"/>
      <w:lvlText w:val=""/>
      <w:lvlJc w:val="left"/>
      <w:pPr>
        <w:ind w:left="720" w:hanging="360"/>
      </w:pPr>
      <w:rPr>
        <w:rFonts w:ascii="Symbol" w:hAnsi="Symbol"/>
      </w:rPr>
    </w:lvl>
    <w:lvl w:ilvl="8" w:tplc="F9720C62">
      <w:start w:val="1"/>
      <w:numFmt w:val="bullet"/>
      <w:lvlText w:val=""/>
      <w:lvlJc w:val="left"/>
      <w:pPr>
        <w:ind w:left="720" w:hanging="360"/>
      </w:pPr>
      <w:rPr>
        <w:rFonts w:ascii="Symbol" w:hAnsi="Symbol"/>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568"/>
        </w:tabs>
        <w:ind w:left="568" w:hanging="284"/>
      </w:pPr>
      <w:rPr>
        <w:rFonts w:ascii="Symbol" w:hAnsi="Symbol" w:hint="default"/>
        <w:color w:val="auto"/>
      </w:rPr>
    </w:lvl>
    <w:lvl w:ilvl="1">
      <w:start w:val="1"/>
      <w:numFmt w:val="bullet"/>
      <w:lvlText w:val=""/>
      <w:lvlJc w:val="left"/>
      <w:pPr>
        <w:tabs>
          <w:tab w:val="num" w:pos="851"/>
        </w:tabs>
        <w:ind w:left="851" w:hanging="283"/>
      </w:pPr>
      <w:rPr>
        <w:rFonts w:ascii="Symbol" w:hAnsi="Symbol" w:hint="default"/>
      </w:rPr>
    </w:lvl>
    <w:lvl w:ilvl="2">
      <w:start w:val="1"/>
      <w:numFmt w:val="bullet"/>
      <w:lvlText w:val=""/>
      <w:lvlJc w:val="left"/>
      <w:pPr>
        <w:tabs>
          <w:tab w:val="num" w:pos="1135"/>
        </w:tabs>
        <w:ind w:left="1135" w:hanging="284"/>
      </w:pPr>
      <w:rPr>
        <w:rFonts w:ascii="Symbol" w:hAnsi="Symbol" w:hint="default"/>
        <w:color w:val="auto"/>
      </w:rPr>
    </w:lvl>
    <w:lvl w:ilvl="3">
      <w:start w:val="1"/>
      <w:numFmt w:val="decimal"/>
      <w:lvlText w:val="%1.%2.%3.%4"/>
      <w:lvlJc w:val="left"/>
      <w:pPr>
        <w:tabs>
          <w:tab w:val="num" w:pos="1118"/>
        </w:tabs>
        <w:ind w:left="1118" w:hanging="964"/>
      </w:pPr>
      <w:rPr>
        <w:rFonts w:hint="default"/>
      </w:rPr>
    </w:lvl>
    <w:lvl w:ilvl="4">
      <w:start w:val="1"/>
      <w:numFmt w:val="decimal"/>
      <w:lvlText w:val="%1.%2.%3.%4.%5."/>
      <w:lvlJc w:val="left"/>
      <w:pPr>
        <w:tabs>
          <w:tab w:val="num" w:pos="4474"/>
        </w:tabs>
        <w:ind w:left="2386" w:hanging="792"/>
      </w:pPr>
      <w:rPr>
        <w:rFonts w:hint="default"/>
      </w:rPr>
    </w:lvl>
    <w:lvl w:ilvl="5">
      <w:start w:val="1"/>
      <w:numFmt w:val="decimal"/>
      <w:lvlText w:val="%1.%2.%3.%4.%5.%6."/>
      <w:lvlJc w:val="left"/>
      <w:pPr>
        <w:tabs>
          <w:tab w:val="num" w:pos="5554"/>
        </w:tabs>
        <w:ind w:left="2890" w:hanging="936"/>
      </w:pPr>
      <w:rPr>
        <w:rFonts w:hint="default"/>
      </w:rPr>
    </w:lvl>
    <w:lvl w:ilvl="6">
      <w:start w:val="1"/>
      <w:numFmt w:val="decimal"/>
      <w:lvlText w:val="%1.%2.%3.%4.%5.%6.%7."/>
      <w:lvlJc w:val="left"/>
      <w:pPr>
        <w:tabs>
          <w:tab w:val="num" w:pos="6634"/>
        </w:tabs>
        <w:ind w:left="3394" w:hanging="1080"/>
      </w:pPr>
      <w:rPr>
        <w:rFonts w:hint="default"/>
      </w:rPr>
    </w:lvl>
    <w:lvl w:ilvl="7">
      <w:start w:val="1"/>
      <w:numFmt w:val="decimal"/>
      <w:lvlText w:val="%1.%2.%3.%4.%5.%6.%7.%8."/>
      <w:lvlJc w:val="left"/>
      <w:pPr>
        <w:tabs>
          <w:tab w:val="num" w:pos="7354"/>
        </w:tabs>
        <w:ind w:left="3898" w:hanging="1224"/>
      </w:pPr>
      <w:rPr>
        <w:rFonts w:hint="default"/>
      </w:rPr>
    </w:lvl>
    <w:lvl w:ilvl="8">
      <w:start w:val="1"/>
      <w:numFmt w:val="decimal"/>
      <w:lvlText w:val="%1.%2.%3.%4.%5.%6.%7.%8.%9."/>
      <w:lvlJc w:val="left"/>
      <w:pPr>
        <w:tabs>
          <w:tab w:val="num" w:pos="8434"/>
        </w:tabs>
        <w:ind w:left="4474" w:hanging="1440"/>
      </w:pPr>
      <w:rPr>
        <w:rFonts w:hint="default"/>
      </w:rPr>
    </w:lvl>
  </w:abstractNum>
  <w:abstractNum w:abstractNumId="2" w15:restartNumberingAfterBreak="0">
    <w:nsid w:val="079A558F"/>
    <w:multiLevelType w:val="hybridMultilevel"/>
    <w:tmpl w:val="08CE30E0"/>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3" w15:restartNumberingAfterBreak="0">
    <w:nsid w:val="08CA5D11"/>
    <w:multiLevelType w:val="hybridMultilevel"/>
    <w:tmpl w:val="39D281B4"/>
    <w:lvl w:ilvl="0" w:tplc="778C996E">
      <w:start w:val="1"/>
      <w:numFmt w:val="bullet"/>
      <w:lvlText w:val=""/>
      <w:lvlJc w:val="left"/>
      <w:pPr>
        <w:ind w:left="720" w:hanging="360"/>
      </w:pPr>
      <w:rPr>
        <w:rFonts w:ascii="Symbol" w:hAnsi="Symbol"/>
      </w:rPr>
    </w:lvl>
    <w:lvl w:ilvl="1" w:tplc="9F5E758E">
      <w:start w:val="1"/>
      <w:numFmt w:val="bullet"/>
      <w:lvlText w:val=""/>
      <w:lvlJc w:val="left"/>
      <w:pPr>
        <w:ind w:left="720" w:hanging="360"/>
      </w:pPr>
      <w:rPr>
        <w:rFonts w:ascii="Symbol" w:hAnsi="Symbol"/>
      </w:rPr>
    </w:lvl>
    <w:lvl w:ilvl="2" w:tplc="4C4685E8">
      <w:start w:val="1"/>
      <w:numFmt w:val="bullet"/>
      <w:lvlText w:val=""/>
      <w:lvlJc w:val="left"/>
      <w:pPr>
        <w:ind w:left="720" w:hanging="360"/>
      </w:pPr>
      <w:rPr>
        <w:rFonts w:ascii="Symbol" w:hAnsi="Symbol"/>
      </w:rPr>
    </w:lvl>
    <w:lvl w:ilvl="3" w:tplc="90D22E36">
      <w:start w:val="1"/>
      <w:numFmt w:val="bullet"/>
      <w:lvlText w:val=""/>
      <w:lvlJc w:val="left"/>
      <w:pPr>
        <w:ind w:left="720" w:hanging="360"/>
      </w:pPr>
      <w:rPr>
        <w:rFonts w:ascii="Symbol" w:hAnsi="Symbol"/>
      </w:rPr>
    </w:lvl>
    <w:lvl w:ilvl="4" w:tplc="51A24D20">
      <w:start w:val="1"/>
      <w:numFmt w:val="bullet"/>
      <w:lvlText w:val=""/>
      <w:lvlJc w:val="left"/>
      <w:pPr>
        <w:ind w:left="720" w:hanging="360"/>
      </w:pPr>
      <w:rPr>
        <w:rFonts w:ascii="Symbol" w:hAnsi="Symbol"/>
      </w:rPr>
    </w:lvl>
    <w:lvl w:ilvl="5" w:tplc="4034555A">
      <w:start w:val="1"/>
      <w:numFmt w:val="bullet"/>
      <w:lvlText w:val=""/>
      <w:lvlJc w:val="left"/>
      <w:pPr>
        <w:ind w:left="720" w:hanging="360"/>
      </w:pPr>
      <w:rPr>
        <w:rFonts w:ascii="Symbol" w:hAnsi="Symbol"/>
      </w:rPr>
    </w:lvl>
    <w:lvl w:ilvl="6" w:tplc="BA6A218A">
      <w:start w:val="1"/>
      <w:numFmt w:val="bullet"/>
      <w:lvlText w:val=""/>
      <w:lvlJc w:val="left"/>
      <w:pPr>
        <w:ind w:left="720" w:hanging="360"/>
      </w:pPr>
      <w:rPr>
        <w:rFonts w:ascii="Symbol" w:hAnsi="Symbol"/>
      </w:rPr>
    </w:lvl>
    <w:lvl w:ilvl="7" w:tplc="184808A4">
      <w:start w:val="1"/>
      <w:numFmt w:val="bullet"/>
      <w:lvlText w:val=""/>
      <w:lvlJc w:val="left"/>
      <w:pPr>
        <w:ind w:left="720" w:hanging="360"/>
      </w:pPr>
      <w:rPr>
        <w:rFonts w:ascii="Symbol" w:hAnsi="Symbol"/>
      </w:rPr>
    </w:lvl>
    <w:lvl w:ilvl="8" w:tplc="DD243A0C">
      <w:start w:val="1"/>
      <w:numFmt w:val="bullet"/>
      <w:lvlText w:val=""/>
      <w:lvlJc w:val="left"/>
      <w:pPr>
        <w:ind w:left="720" w:hanging="360"/>
      </w:pPr>
      <w:rPr>
        <w:rFonts w:ascii="Symbol" w:hAnsi="Symbol"/>
      </w:rPr>
    </w:lvl>
  </w:abstractNum>
  <w:abstractNum w:abstractNumId="4" w15:restartNumberingAfterBreak="0">
    <w:nsid w:val="09BD39E4"/>
    <w:multiLevelType w:val="hybridMultilevel"/>
    <w:tmpl w:val="40440182"/>
    <w:lvl w:ilvl="0" w:tplc="35148E30">
      <w:start w:val="1"/>
      <w:numFmt w:val="bullet"/>
      <w:lvlText w:val=""/>
      <w:lvlJc w:val="left"/>
      <w:pPr>
        <w:ind w:left="720" w:hanging="360"/>
      </w:pPr>
      <w:rPr>
        <w:rFonts w:ascii="Symbol" w:hAnsi="Symbol"/>
      </w:rPr>
    </w:lvl>
    <w:lvl w:ilvl="1" w:tplc="2EA62232">
      <w:start w:val="1"/>
      <w:numFmt w:val="bullet"/>
      <w:lvlText w:val=""/>
      <w:lvlJc w:val="left"/>
      <w:pPr>
        <w:ind w:left="720" w:hanging="360"/>
      </w:pPr>
      <w:rPr>
        <w:rFonts w:ascii="Symbol" w:hAnsi="Symbol"/>
      </w:rPr>
    </w:lvl>
    <w:lvl w:ilvl="2" w:tplc="3F4A6804">
      <w:start w:val="1"/>
      <w:numFmt w:val="bullet"/>
      <w:lvlText w:val=""/>
      <w:lvlJc w:val="left"/>
      <w:pPr>
        <w:ind w:left="720" w:hanging="360"/>
      </w:pPr>
      <w:rPr>
        <w:rFonts w:ascii="Symbol" w:hAnsi="Symbol"/>
      </w:rPr>
    </w:lvl>
    <w:lvl w:ilvl="3" w:tplc="F60A9BD2">
      <w:start w:val="1"/>
      <w:numFmt w:val="bullet"/>
      <w:lvlText w:val=""/>
      <w:lvlJc w:val="left"/>
      <w:pPr>
        <w:ind w:left="720" w:hanging="360"/>
      </w:pPr>
      <w:rPr>
        <w:rFonts w:ascii="Symbol" w:hAnsi="Symbol"/>
      </w:rPr>
    </w:lvl>
    <w:lvl w:ilvl="4" w:tplc="2C82C586">
      <w:start w:val="1"/>
      <w:numFmt w:val="bullet"/>
      <w:lvlText w:val=""/>
      <w:lvlJc w:val="left"/>
      <w:pPr>
        <w:ind w:left="720" w:hanging="360"/>
      </w:pPr>
      <w:rPr>
        <w:rFonts w:ascii="Symbol" w:hAnsi="Symbol"/>
      </w:rPr>
    </w:lvl>
    <w:lvl w:ilvl="5" w:tplc="55D095E8">
      <w:start w:val="1"/>
      <w:numFmt w:val="bullet"/>
      <w:lvlText w:val=""/>
      <w:lvlJc w:val="left"/>
      <w:pPr>
        <w:ind w:left="720" w:hanging="360"/>
      </w:pPr>
      <w:rPr>
        <w:rFonts w:ascii="Symbol" w:hAnsi="Symbol"/>
      </w:rPr>
    </w:lvl>
    <w:lvl w:ilvl="6" w:tplc="8A1CD846">
      <w:start w:val="1"/>
      <w:numFmt w:val="bullet"/>
      <w:lvlText w:val=""/>
      <w:lvlJc w:val="left"/>
      <w:pPr>
        <w:ind w:left="720" w:hanging="360"/>
      </w:pPr>
      <w:rPr>
        <w:rFonts w:ascii="Symbol" w:hAnsi="Symbol"/>
      </w:rPr>
    </w:lvl>
    <w:lvl w:ilvl="7" w:tplc="B7A6F130">
      <w:start w:val="1"/>
      <w:numFmt w:val="bullet"/>
      <w:lvlText w:val=""/>
      <w:lvlJc w:val="left"/>
      <w:pPr>
        <w:ind w:left="720" w:hanging="360"/>
      </w:pPr>
      <w:rPr>
        <w:rFonts w:ascii="Symbol" w:hAnsi="Symbol"/>
      </w:rPr>
    </w:lvl>
    <w:lvl w:ilvl="8" w:tplc="3FE82766">
      <w:start w:val="1"/>
      <w:numFmt w:val="bullet"/>
      <w:lvlText w:val=""/>
      <w:lvlJc w:val="left"/>
      <w:pPr>
        <w:ind w:left="720" w:hanging="360"/>
      </w:pPr>
      <w:rPr>
        <w:rFonts w:ascii="Symbol" w:hAnsi="Symbol"/>
      </w:rPr>
    </w:lvl>
  </w:abstractNum>
  <w:abstractNum w:abstractNumId="5" w15:restartNumberingAfterBreak="0">
    <w:nsid w:val="0B34726C"/>
    <w:multiLevelType w:val="multilevel"/>
    <w:tmpl w:val="BE2A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0D1642A0"/>
    <w:multiLevelType w:val="multilevel"/>
    <w:tmpl w:val="69149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87C26"/>
    <w:multiLevelType w:val="hybridMultilevel"/>
    <w:tmpl w:val="19068452"/>
    <w:lvl w:ilvl="0" w:tplc="DD04704C">
      <w:start w:val="1"/>
      <w:numFmt w:val="bullet"/>
      <w:lvlText w:val=""/>
      <w:lvlJc w:val="left"/>
      <w:pPr>
        <w:ind w:left="720" w:hanging="360"/>
      </w:pPr>
      <w:rPr>
        <w:rFonts w:ascii="Symbol" w:hAnsi="Symbol"/>
      </w:rPr>
    </w:lvl>
    <w:lvl w:ilvl="1" w:tplc="84DC6576">
      <w:start w:val="1"/>
      <w:numFmt w:val="bullet"/>
      <w:lvlText w:val=""/>
      <w:lvlJc w:val="left"/>
      <w:pPr>
        <w:ind w:left="720" w:hanging="360"/>
      </w:pPr>
      <w:rPr>
        <w:rFonts w:ascii="Symbol" w:hAnsi="Symbol"/>
      </w:rPr>
    </w:lvl>
    <w:lvl w:ilvl="2" w:tplc="FC644F96">
      <w:start w:val="1"/>
      <w:numFmt w:val="bullet"/>
      <w:lvlText w:val=""/>
      <w:lvlJc w:val="left"/>
      <w:pPr>
        <w:ind w:left="720" w:hanging="360"/>
      </w:pPr>
      <w:rPr>
        <w:rFonts w:ascii="Symbol" w:hAnsi="Symbol"/>
      </w:rPr>
    </w:lvl>
    <w:lvl w:ilvl="3" w:tplc="B40EFAF0">
      <w:start w:val="1"/>
      <w:numFmt w:val="bullet"/>
      <w:lvlText w:val=""/>
      <w:lvlJc w:val="left"/>
      <w:pPr>
        <w:ind w:left="720" w:hanging="360"/>
      </w:pPr>
      <w:rPr>
        <w:rFonts w:ascii="Symbol" w:hAnsi="Symbol"/>
      </w:rPr>
    </w:lvl>
    <w:lvl w:ilvl="4" w:tplc="96A4AACC">
      <w:start w:val="1"/>
      <w:numFmt w:val="bullet"/>
      <w:lvlText w:val=""/>
      <w:lvlJc w:val="left"/>
      <w:pPr>
        <w:ind w:left="720" w:hanging="360"/>
      </w:pPr>
      <w:rPr>
        <w:rFonts w:ascii="Symbol" w:hAnsi="Symbol"/>
      </w:rPr>
    </w:lvl>
    <w:lvl w:ilvl="5" w:tplc="F79CD420">
      <w:start w:val="1"/>
      <w:numFmt w:val="bullet"/>
      <w:lvlText w:val=""/>
      <w:lvlJc w:val="left"/>
      <w:pPr>
        <w:ind w:left="720" w:hanging="360"/>
      </w:pPr>
      <w:rPr>
        <w:rFonts w:ascii="Symbol" w:hAnsi="Symbol"/>
      </w:rPr>
    </w:lvl>
    <w:lvl w:ilvl="6" w:tplc="746E1A6A">
      <w:start w:val="1"/>
      <w:numFmt w:val="bullet"/>
      <w:lvlText w:val=""/>
      <w:lvlJc w:val="left"/>
      <w:pPr>
        <w:ind w:left="720" w:hanging="360"/>
      </w:pPr>
      <w:rPr>
        <w:rFonts w:ascii="Symbol" w:hAnsi="Symbol"/>
      </w:rPr>
    </w:lvl>
    <w:lvl w:ilvl="7" w:tplc="9B9C1584">
      <w:start w:val="1"/>
      <w:numFmt w:val="bullet"/>
      <w:lvlText w:val=""/>
      <w:lvlJc w:val="left"/>
      <w:pPr>
        <w:ind w:left="720" w:hanging="360"/>
      </w:pPr>
      <w:rPr>
        <w:rFonts w:ascii="Symbol" w:hAnsi="Symbol"/>
      </w:rPr>
    </w:lvl>
    <w:lvl w:ilvl="8" w:tplc="ED8809E2">
      <w:start w:val="1"/>
      <w:numFmt w:val="bullet"/>
      <w:lvlText w:val=""/>
      <w:lvlJc w:val="left"/>
      <w:pPr>
        <w:ind w:left="720" w:hanging="360"/>
      </w:pPr>
      <w:rPr>
        <w:rFonts w:ascii="Symbol" w:hAnsi="Symbol"/>
      </w:rPr>
    </w:lvl>
  </w:abstractNum>
  <w:abstractNum w:abstractNumId="9"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15:restartNumberingAfterBreak="0">
    <w:nsid w:val="1631093C"/>
    <w:multiLevelType w:val="hybridMultilevel"/>
    <w:tmpl w:val="DFB6F36C"/>
    <w:lvl w:ilvl="0" w:tplc="2BB63B58">
      <w:start w:val="1"/>
      <w:numFmt w:val="bullet"/>
      <w:lvlText w:val=""/>
      <w:lvlJc w:val="left"/>
      <w:pPr>
        <w:ind w:left="720" w:hanging="360"/>
      </w:pPr>
      <w:rPr>
        <w:rFonts w:ascii="Symbol" w:hAnsi="Symbol"/>
      </w:rPr>
    </w:lvl>
    <w:lvl w:ilvl="1" w:tplc="E93AF502">
      <w:start w:val="1"/>
      <w:numFmt w:val="bullet"/>
      <w:lvlText w:val=""/>
      <w:lvlJc w:val="left"/>
      <w:pPr>
        <w:ind w:left="720" w:hanging="360"/>
      </w:pPr>
      <w:rPr>
        <w:rFonts w:ascii="Symbol" w:hAnsi="Symbol"/>
      </w:rPr>
    </w:lvl>
    <w:lvl w:ilvl="2" w:tplc="E870B774">
      <w:start w:val="1"/>
      <w:numFmt w:val="bullet"/>
      <w:lvlText w:val=""/>
      <w:lvlJc w:val="left"/>
      <w:pPr>
        <w:ind w:left="720" w:hanging="360"/>
      </w:pPr>
      <w:rPr>
        <w:rFonts w:ascii="Symbol" w:hAnsi="Symbol"/>
      </w:rPr>
    </w:lvl>
    <w:lvl w:ilvl="3" w:tplc="83525174">
      <w:start w:val="1"/>
      <w:numFmt w:val="bullet"/>
      <w:lvlText w:val=""/>
      <w:lvlJc w:val="left"/>
      <w:pPr>
        <w:ind w:left="720" w:hanging="360"/>
      </w:pPr>
      <w:rPr>
        <w:rFonts w:ascii="Symbol" w:hAnsi="Symbol"/>
      </w:rPr>
    </w:lvl>
    <w:lvl w:ilvl="4" w:tplc="4B9023E2">
      <w:start w:val="1"/>
      <w:numFmt w:val="bullet"/>
      <w:lvlText w:val=""/>
      <w:lvlJc w:val="left"/>
      <w:pPr>
        <w:ind w:left="720" w:hanging="360"/>
      </w:pPr>
      <w:rPr>
        <w:rFonts w:ascii="Symbol" w:hAnsi="Symbol"/>
      </w:rPr>
    </w:lvl>
    <w:lvl w:ilvl="5" w:tplc="0B261706">
      <w:start w:val="1"/>
      <w:numFmt w:val="bullet"/>
      <w:lvlText w:val=""/>
      <w:lvlJc w:val="left"/>
      <w:pPr>
        <w:ind w:left="720" w:hanging="360"/>
      </w:pPr>
      <w:rPr>
        <w:rFonts w:ascii="Symbol" w:hAnsi="Symbol"/>
      </w:rPr>
    </w:lvl>
    <w:lvl w:ilvl="6" w:tplc="9E4EA8DC">
      <w:start w:val="1"/>
      <w:numFmt w:val="bullet"/>
      <w:lvlText w:val=""/>
      <w:lvlJc w:val="left"/>
      <w:pPr>
        <w:ind w:left="720" w:hanging="360"/>
      </w:pPr>
      <w:rPr>
        <w:rFonts w:ascii="Symbol" w:hAnsi="Symbol"/>
      </w:rPr>
    </w:lvl>
    <w:lvl w:ilvl="7" w:tplc="9118AECC">
      <w:start w:val="1"/>
      <w:numFmt w:val="bullet"/>
      <w:lvlText w:val=""/>
      <w:lvlJc w:val="left"/>
      <w:pPr>
        <w:ind w:left="720" w:hanging="360"/>
      </w:pPr>
      <w:rPr>
        <w:rFonts w:ascii="Symbol" w:hAnsi="Symbol"/>
      </w:rPr>
    </w:lvl>
    <w:lvl w:ilvl="8" w:tplc="61125714">
      <w:start w:val="1"/>
      <w:numFmt w:val="bullet"/>
      <w:lvlText w:val=""/>
      <w:lvlJc w:val="left"/>
      <w:pPr>
        <w:ind w:left="720" w:hanging="360"/>
      </w:pPr>
      <w:rPr>
        <w:rFonts w:ascii="Symbol" w:hAnsi="Symbol"/>
      </w:rPr>
    </w:lvl>
  </w:abstractNum>
  <w:abstractNum w:abstractNumId="12"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CE3DBA"/>
    <w:multiLevelType w:val="hybridMultilevel"/>
    <w:tmpl w:val="7AD47B96"/>
    <w:lvl w:ilvl="0" w:tplc="A81E0A94">
      <w:start w:val="1"/>
      <w:numFmt w:val="bullet"/>
      <w:lvlText w:val=""/>
      <w:lvlJc w:val="left"/>
      <w:pPr>
        <w:ind w:left="720" w:hanging="360"/>
      </w:pPr>
      <w:rPr>
        <w:rFonts w:ascii="Symbol" w:hAnsi="Symbol"/>
      </w:rPr>
    </w:lvl>
    <w:lvl w:ilvl="1" w:tplc="1F0A3EC8">
      <w:start w:val="1"/>
      <w:numFmt w:val="bullet"/>
      <w:lvlText w:val=""/>
      <w:lvlJc w:val="left"/>
      <w:pPr>
        <w:ind w:left="720" w:hanging="360"/>
      </w:pPr>
      <w:rPr>
        <w:rFonts w:ascii="Symbol" w:hAnsi="Symbol"/>
      </w:rPr>
    </w:lvl>
    <w:lvl w:ilvl="2" w:tplc="DB829DB2">
      <w:start w:val="1"/>
      <w:numFmt w:val="bullet"/>
      <w:lvlText w:val=""/>
      <w:lvlJc w:val="left"/>
      <w:pPr>
        <w:ind w:left="720" w:hanging="360"/>
      </w:pPr>
      <w:rPr>
        <w:rFonts w:ascii="Symbol" w:hAnsi="Symbol"/>
      </w:rPr>
    </w:lvl>
    <w:lvl w:ilvl="3" w:tplc="34B21B58">
      <w:start w:val="1"/>
      <w:numFmt w:val="bullet"/>
      <w:lvlText w:val=""/>
      <w:lvlJc w:val="left"/>
      <w:pPr>
        <w:ind w:left="720" w:hanging="360"/>
      </w:pPr>
      <w:rPr>
        <w:rFonts w:ascii="Symbol" w:hAnsi="Symbol"/>
      </w:rPr>
    </w:lvl>
    <w:lvl w:ilvl="4" w:tplc="5ECC21E8">
      <w:start w:val="1"/>
      <w:numFmt w:val="bullet"/>
      <w:lvlText w:val=""/>
      <w:lvlJc w:val="left"/>
      <w:pPr>
        <w:ind w:left="720" w:hanging="360"/>
      </w:pPr>
      <w:rPr>
        <w:rFonts w:ascii="Symbol" w:hAnsi="Symbol"/>
      </w:rPr>
    </w:lvl>
    <w:lvl w:ilvl="5" w:tplc="29EE0DA8">
      <w:start w:val="1"/>
      <w:numFmt w:val="bullet"/>
      <w:lvlText w:val=""/>
      <w:lvlJc w:val="left"/>
      <w:pPr>
        <w:ind w:left="720" w:hanging="360"/>
      </w:pPr>
      <w:rPr>
        <w:rFonts w:ascii="Symbol" w:hAnsi="Symbol"/>
      </w:rPr>
    </w:lvl>
    <w:lvl w:ilvl="6" w:tplc="33408C94">
      <w:start w:val="1"/>
      <w:numFmt w:val="bullet"/>
      <w:lvlText w:val=""/>
      <w:lvlJc w:val="left"/>
      <w:pPr>
        <w:ind w:left="720" w:hanging="360"/>
      </w:pPr>
      <w:rPr>
        <w:rFonts w:ascii="Symbol" w:hAnsi="Symbol"/>
      </w:rPr>
    </w:lvl>
    <w:lvl w:ilvl="7" w:tplc="A990857A">
      <w:start w:val="1"/>
      <w:numFmt w:val="bullet"/>
      <w:lvlText w:val=""/>
      <w:lvlJc w:val="left"/>
      <w:pPr>
        <w:ind w:left="720" w:hanging="360"/>
      </w:pPr>
      <w:rPr>
        <w:rFonts w:ascii="Symbol" w:hAnsi="Symbol"/>
      </w:rPr>
    </w:lvl>
    <w:lvl w:ilvl="8" w:tplc="04103572">
      <w:start w:val="1"/>
      <w:numFmt w:val="bullet"/>
      <w:lvlText w:val=""/>
      <w:lvlJc w:val="left"/>
      <w:pPr>
        <w:ind w:left="720" w:hanging="360"/>
      </w:pPr>
      <w:rPr>
        <w:rFonts w:ascii="Symbol" w:hAnsi="Symbol"/>
      </w:rPr>
    </w:lvl>
  </w:abstractNum>
  <w:abstractNum w:abstractNumId="15" w15:restartNumberingAfterBreak="0">
    <w:nsid w:val="25810C6A"/>
    <w:multiLevelType w:val="hybridMultilevel"/>
    <w:tmpl w:val="DFBCBF8E"/>
    <w:lvl w:ilvl="0" w:tplc="4474699E">
      <w:start w:val="1"/>
      <w:numFmt w:val="bullet"/>
      <w:lvlText w:val=""/>
      <w:lvlJc w:val="left"/>
      <w:pPr>
        <w:ind w:left="1440" w:hanging="360"/>
      </w:pPr>
      <w:rPr>
        <w:rFonts w:ascii="Symbol" w:hAnsi="Symbol"/>
      </w:rPr>
    </w:lvl>
    <w:lvl w:ilvl="1" w:tplc="2E3AF524">
      <w:start w:val="1"/>
      <w:numFmt w:val="bullet"/>
      <w:lvlText w:val=""/>
      <w:lvlJc w:val="left"/>
      <w:pPr>
        <w:ind w:left="1440" w:hanging="360"/>
      </w:pPr>
      <w:rPr>
        <w:rFonts w:ascii="Symbol" w:hAnsi="Symbol"/>
      </w:rPr>
    </w:lvl>
    <w:lvl w:ilvl="2" w:tplc="ECEC99CE">
      <w:start w:val="1"/>
      <w:numFmt w:val="bullet"/>
      <w:lvlText w:val=""/>
      <w:lvlJc w:val="left"/>
      <w:pPr>
        <w:ind w:left="1440" w:hanging="360"/>
      </w:pPr>
      <w:rPr>
        <w:rFonts w:ascii="Symbol" w:hAnsi="Symbol"/>
      </w:rPr>
    </w:lvl>
    <w:lvl w:ilvl="3" w:tplc="E65A8FD8">
      <w:start w:val="1"/>
      <w:numFmt w:val="bullet"/>
      <w:lvlText w:val=""/>
      <w:lvlJc w:val="left"/>
      <w:pPr>
        <w:ind w:left="1440" w:hanging="360"/>
      </w:pPr>
      <w:rPr>
        <w:rFonts w:ascii="Symbol" w:hAnsi="Symbol"/>
      </w:rPr>
    </w:lvl>
    <w:lvl w:ilvl="4" w:tplc="BE403DD0">
      <w:start w:val="1"/>
      <w:numFmt w:val="bullet"/>
      <w:lvlText w:val=""/>
      <w:lvlJc w:val="left"/>
      <w:pPr>
        <w:ind w:left="1440" w:hanging="360"/>
      </w:pPr>
      <w:rPr>
        <w:rFonts w:ascii="Symbol" w:hAnsi="Symbol"/>
      </w:rPr>
    </w:lvl>
    <w:lvl w:ilvl="5" w:tplc="AF3C0282">
      <w:start w:val="1"/>
      <w:numFmt w:val="bullet"/>
      <w:lvlText w:val=""/>
      <w:lvlJc w:val="left"/>
      <w:pPr>
        <w:ind w:left="1440" w:hanging="360"/>
      </w:pPr>
      <w:rPr>
        <w:rFonts w:ascii="Symbol" w:hAnsi="Symbol"/>
      </w:rPr>
    </w:lvl>
    <w:lvl w:ilvl="6" w:tplc="75E67424">
      <w:start w:val="1"/>
      <w:numFmt w:val="bullet"/>
      <w:lvlText w:val=""/>
      <w:lvlJc w:val="left"/>
      <w:pPr>
        <w:ind w:left="1440" w:hanging="360"/>
      </w:pPr>
      <w:rPr>
        <w:rFonts w:ascii="Symbol" w:hAnsi="Symbol"/>
      </w:rPr>
    </w:lvl>
    <w:lvl w:ilvl="7" w:tplc="FADC94AC">
      <w:start w:val="1"/>
      <w:numFmt w:val="bullet"/>
      <w:lvlText w:val=""/>
      <w:lvlJc w:val="left"/>
      <w:pPr>
        <w:ind w:left="1440" w:hanging="360"/>
      </w:pPr>
      <w:rPr>
        <w:rFonts w:ascii="Symbol" w:hAnsi="Symbol"/>
      </w:rPr>
    </w:lvl>
    <w:lvl w:ilvl="8" w:tplc="0E82CECA">
      <w:start w:val="1"/>
      <w:numFmt w:val="bullet"/>
      <w:lvlText w:val=""/>
      <w:lvlJc w:val="left"/>
      <w:pPr>
        <w:ind w:left="1440" w:hanging="360"/>
      </w:pPr>
      <w:rPr>
        <w:rFonts w:ascii="Symbol" w:hAnsi="Symbol"/>
      </w:rPr>
    </w:lvl>
  </w:abstractNum>
  <w:abstractNum w:abstractNumId="1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F620BDB"/>
    <w:multiLevelType w:val="hybridMultilevel"/>
    <w:tmpl w:val="ACCE046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C716E"/>
    <w:multiLevelType w:val="hybridMultilevel"/>
    <w:tmpl w:val="D792927E"/>
    <w:lvl w:ilvl="0" w:tplc="78CA5CF4">
      <w:start w:val="1"/>
      <w:numFmt w:val="bullet"/>
      <w:lvlText w:val=""/>
      <w:lvlJc w:val="left"/>
      <w:pPr>
        <w:ind w:left="720" w:hanging="360"/>
      </w:pPr>
      <w:rPr>
        <w:rFonts w:ascii="Symbol" w:hAnsi="Symbol"/>
      </w:rPr>
    </w:lvl>
    <w:lvl w:ilvl="1" w:tplc="6D363FE8">
      <w:start w:val="1"/>
      <w:numFmt w:val="bullet"/>
      <w:lvlText w:val=""/>
      <w:lvlJc w:val="left"/>
      <w:pPr>
        <w:ind w:left="720" w:hanging="360"/>
      </w:pPr>
      <w:rPr>
        <w:rFonts w:ascii="Symbol" w:hAnsi="Symbol"/>
      </w:rPr>
    </w:lvl>
    <w:lvl w:ilvl="2" w:tplc="045225B4">
      <w:start w:val="1"/>
      <w:numFmt w:val="bullet"/>
      <w:lvlText w:val=""/>
      <w:lvlJc w:val="left"/>
      <w:pPr>
        <w:ind w:left="720" w:hanging="360"/>
      </w:pPr>
      <w:rPr>
        <w:rFonts w:ascii="Symbol" w:hAnsi="Symbol"/>
      </w:rPr>
    </w:lvl>
    <w:lvl w:ilvl="3" w:tplc="F74CBB6C">
      <w:start w:val="1"/>
      <w:numFmt w:val="bullet"/>
      <w:lvlText w:val=""/>
      <w:lvlJc w:val="left"/>
      <w:pPr>
        <w:ind w:left="720" w:hanging="360"/>
      </w:pPr>
      <w:rPr>
        <w:rFonts w:ascii="Symbol" w:hAnsi="Symbol"/>
      </w:rPr>
    </w:lvl>
    <w:lvl w:ilvl="4" w:tplc="CFB4BCD2">
      <w:start w:val="1"/>
      <w:numFmt w:val="bullet"/>
      <w:lvlText w:val=""/>
      <w:lvlJc w:val="left"/>
      <w:pPr>
        <w:ind w:left="720" w:hanging="360"/>
      </w:pPr>
      <w:rPr>
        <w:rFonts w:ascii="Symbol" w:hAnsi="Symbol"/>
      </w:rPr>
    </w:lvl>
    <w:lvl w:ilvl="5" w:tplc="3E94FCBC">
      <w:start w:val="1"/>
      <w:numFmt w:val="bullet"/>
      <w:lvlText w:val=""/>
      <w:lvlJc w:val="left"/>
      <w:pPr>
        <w:ind w:left="720" w:hanging="360"/>
      </w:pPr>
      <w:rPr>
        <w:rFonts w:ascii="Symbol" w:hAnsi="Symbol"/>
      </w:rPr>
    </w:lvl>
    <w:lvl w:ilvl="6" w:tplc="8416B6AC">
      <w:start w:val="1"/>
      <w:numFmt w:val="bullet"/>
      <w:lvlText w:val=""/>
      <w:lvlJc w:val="left"/>
      <w:pPr>
        <w:ind w:left="720" w:hanging="360"/>
      </w:pPr>
      <w:rPr>
        <w:rFonts w:ascii="Symbol" w:hAnsi="Symbol"/>
      </w:rPr>
    </w:lvl>
    <w:lvl w:ilvl="7" w:tplc="6E369C46">
      <w:start w:val="1"/>
      <w:numFmt w:val="bullet"/>
      <w:lvlText w:val=""/>
      <w:lvlJc w:val="left"/>
      <w:pPr>
        <w:ind w:left="720" w:hanging="360"/>
      </w:pPr>
      <w:rPr>
        <w:rFonts w:ascii="Symbol" w:hAnsi="Symbol"/>
      </w:rPr>
    </w:lvl>
    <w:lvl w:ilvl="8" w:tplc="949A820A">
      <w:start w:val="1"/>
      <w:numFmt w:val="bullet"/>
      <w:lvlText w:val=""/>
      <w:lvlJc w:val="left"/>
      <w:pPr>
        <w:ind w:left="720" w:hanging="360"/>
      </w:pPr>
      <w:rPr>
        <w:rFonts w:ascii="Symbol" w:hAnsi="Symbol"/>
      </w:rPr>
    </w:lvl>
  </w:abstractNum>
  <w:abstractNum w:abstractNumId="19" w15:restartNumberingAfterBreak="0">
    <w:nsid w:val="37BA2652"/>
    <w:multiLevelType w:val="multilevel"/>
    <w:tmpl w:val="B344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602070F"/>
    <w:multiLevelType w:val="hybridMultilevel"/>
    <w:tmpl w:val="14DA3BE6"/>
    <w:lvl w:ilvl="0" w:tplc="3B023500">
      <w:start w:val="1"/>
      <w:numFmt w:val="bullet"/>
      <w:lvlText w:val=""/>
      <w:lvlJc w:val="left"/>
      <w:pPr>
        <w:ind w:left="720" w:hanging="360"/>
      </w:pPr>
      <w:rPr>
        <w:rFonts w:ascii="Symbol" w:hAnsi="Symbol"/>
      </w:rPr>
    </w:lvl>
    <w:lvl w:ilvl="1" w:tplc="9C4EC5B2">
      <w:start w:val="1"/>
      <w:numFmt w:val="bullet"/>
      <w:lvlText w:val=""/>
      <w:lvlJc w:val="left"/>
      <w:pPr>
        <w:ind w:left="720" w:hanging="360"/>
      </w:pPr>
      <w:rPr>
        <w:rFonts w:ascii="Symbol" w:hAnsi="Symbol"/>
      </w:rPr>
    </w:lvl>
    <w:lvl w:ilvl="2" w:tplc="B86CB53E">
      <w:start w:val="1"/>
      <w:numFmt w:val="bullet"/>
      <w:lvlText w:val=""/>
      <w:lvlJc w:val="left"/>
      <w:pPr>
        <w:ind w:left="720" w:hanging="360"/>
      </w:pPr>
      <w:rPr>
        <w:rFonts w:ascii="Symbol" w:hAnsi="Symbol"/>
      </w:rPr>
    </w:lvl>
    <w:lvl w:ilvl="3" w:tplc="A10603F8">
      <w:start w:val="1"/>
      <w:numFmt w:val="bullet"/>
      <w:lvlText w:val=""/>
      <w:lvlJc w:val="left"/>
      <w:pPr>
        <w:ind w:left="720" w:hanging="360"/>
      </w:pPr>
      <w:rPr>
        <w:rFonts w:ascii="Symbol" w:hAnsi="Symbol"/>
      </w:rPr>
    </w:lvl>
    <w:lvl w:ilvl="4" w:tplc="873A56AE">
      <w:start w:val="1"/>
      <w:numFmt w:val="bullet"/>
      <w:lvlText w:val=""/>
      <w:lvlJc w:val="left"/>
      <w:pPr>
        <w:ind w:left="720" w:hanging="360"/>
      </w:pPr>
      <w:rPr>
        <w:rFonts w:ascii="Symbol" w:hAnsi="Symbol"/>
      </w:rPr>
    </w:lvl>
    <w:lvl w:ilvl="5" w:tplc="AC7A424C">
      <w:start w:val="1"/>
      <w:numFmt w:val="bullet"/>
      <w:lvlText w:val=""/>
      <w:lvlJc w:val="left"/>
      <w:pPr>
        <w:ind w:left="720" w:hanging="360"/>
      </w:pPr>
      <w:rPr>
        <w:rFonts w:ascii="Symbol" w:hAnsi="Symbol"/>
      </w:rPr>
    </w:lvl>
    <w:lvl w:ilvl="6" w:tplc="C85AB2C4">
      <w:start w:val="1"/>
      <w:numFmt w:val="bullet"/>
      <w:lvlText w:val=""/>
      <w:lvlJc w:val="left"/>
      <w:pPr>
        <w:ind w:left="720" w:hanging="360"/>
      </w:pPr>
      <w:rPr>
        <w:rFonts w:ascii="Symbol" w:hAnsi="Symbol"/>
      </w:rPr>
    </w:lvl>
    <w:lvl w:ilvl="7" w:tplc="829E6B78">
      <w:start w:val="1"/>
      <w:numFmt w:val="bullet"/>
      <w:lvlText w:val=""/>
      <w:lvlJc w:val="left"/>
      <w:pPr>
        <w:ind w:left="720" w:hanging="360"/>
      </w:pPr>
      <w:rPr>
        <w:rFonts w:ascii="Symbol" w:hAnsi="Symbol"/>
      </w:rPr>
    </w:lvl>
    <w:lvl w:ilvl="8" w:tplc="31EEEB76">
      <w:start w:val="1"/>
      <w:numFmt w:val="bullet"/>
      <w:lvlText w:val=""/>
      <w:lvlJc w:val="left"/>
      <w:pPr>
        <w:ind w:left="720" w:hanging="360"/>
      </w:pPr>
      <w:rPr>
        <w:rFonts w:ascii="Symbol" w:hAnsi="Symbol"/>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8A62CB"/>
    <w:multiLevelType w:val="hybridMultilevel"/>
    <w:tmpl w:val="99F0F0C8"/>
    <w:lvl w:ilvl="0" w:tplc="EF82CDDA">
      <w:start w:val="1"/>
      <w:numFmt w:val="bullet"/>
      <w:lvlText w:val=""/>
      <w:lvlJc w:val="left"/>
      <w:pPr>
        <w:ind w:left="720" w:hanging="360"/>
      </w:pPr>
      <w:rPr>
        <w:rFonts w:ascii="Symbol" w:hAnsi="Symbol"/>
      </w:rPr>
    </w:lvl>
    <w:lvl w:ilvl="1" w:tplc="C156A5D4">
      <w:start w:val="1"/>
      <w:numFmt w:val="bullet"/>
      <w:lvlText w:val=""/>
      <w:lvlJc w:val="left"/>
      <w:pPr>
        <w:ind w:left="720" w:hanging="360"/>
      </w:pPr>
      <w:rPr>
        <w:rFonts w:ascii="Symbol" w:hAnsi="Symbol"/>
      </w:rPr>
    </w:lvl>
    <w:lvl w:ilvl="2" w:tplc="35347322">
      <w:start w:val="1"/>
      <w:numFmt w:val="bullet"/>
      <w:lvlText w:val=""/>
      <w:lvlJc w:val="left"/>
      <w:pPr>
        <w:ind w:left="720" w:hanging="360"/>
      </w:pPr>
      <w:rPr>
        <w:rFonts w:ascii="Symbol" w:hAnsi="Symbol"/>
      </w:rPr>
    </w:lvl>
    <w:lvl w:ilvl="3" w:tplc="4146763C">
      <w:start w:val="1"/>
      <w:numFmt w:val="bullet"/>
      <w:lvlText w:val=""/>
      <w:lvlJc w:val="left"/>
      <w:pPr>
        <w:ind w:left="720" w:hanging="360"/>
      </w:pPr>
      <w:rPr>
        <w:rFonts w:ascii="Symbol" w:hAnsi="Symbol"/>
      </w:rPr>
    </w:lvl>
    <w:lvl w:ilvl="4" w:tplc="6AA6EBDC">
      <w:start w:val="1"/>
      <w:numFmt w:val="bullet"/>
      <w:lvlText w:val=""/>
      <w:lvlJc w:val="left"/>
      <w:pPr>
        <w:ind w:left="720" w:hanging="360"/>
      </w:pPr>
      <w:rPr>
        <w:rFonts w:ascii="Symbol" w:hAnsi="Symbol"/>
      </w:rPr>
    </w:lvl>
    <w:lvl w:ilvl="5" w:tplc="0DCEF4F8">
      <w:start w:val="1"/>
      <w:numFmt w:val="bullet"/>
      <w:lvlText w:val=""/>
      <w:lvlJc w:val="left"/>
      <w:pPr>
        <w:ind w:left="720" w:hanging="360"/>
      </w:pPr>
      <w:rPr>
        <w:rFonts w:ascii="Symbol" w:hAnsi="Symbol"/>
      </w:rPr>
    </w:lvl>
    <w:lvl w:ilvl="6" w:tplc="71C4CE70">
      <w:start w:val="1"/>
      <w:numFmt w:val="bullet"/>
      <w:lvlText w:val=""/>
      <w:lvlJc w:val="left"/>
      <w:pPr>
        <w:ind w:left="720" w:hanging="360"/>
      </w:pPr>
      <w:rPr>
        <w:rFonts w:ascii="Symbol" w:hAnsi="Symbol"/>
      </w:rPr>
    </w:lvl>
    <w:lvl w:ilvl="7" w:tplc="543CE5CC">
      <w:start w:val="1"/>
      <w:numFmt w:val="bullet"/>
      <w:lvlText w:val=""/>
      <w:lvlJc w:val="left"/>
      <w:pPr>
        <w:ind w:left="720" w:hanging="360"/>
      </w:pPr>
      <w:rPr>
        <w:rFonts w:ascii="Symbol" w:hAnsi="Symbol"/>
      </w:rPr>
    </w:lvl>
    <w:lvl w:ilvl="8" w:tplc="49489F46">
      <w:start w:val="1"/>
      <w:numFmt w:val="bullet"/>
      <w:lvlText w:val=""/>
      <w:lvlJc w:val="left"/>
      <w:pPr>
        <w:ind w:left="720" w:hanging="360"/>
      </w:pPr>
      <w:rPr>
        <w:rFonts w:ascii="Symbol" w:hAnsi="Symbol"/>
      </w:rPr>
    </w:lvl>
  </w:abstractNum>
  <w:abstractNum w:abstractNumId="24" w15:restartNumberingAfterBreak="0">
    <w:nsid w:val="4CC43071"/>
    <w:multiLevelType w:val="hybridMultilevel"/>
    <w:tmpl w:val="11DEA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8772010"/>
    <w:multiLevelType w:val="hybridMultilevel"/>
    <w:tmpl w:val="6246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E41998"/>
    <w:multiLevelType w:val="hybridMultilevel"/>
    <w:tmpl w:val="1DB87738"/>
    <w:lvl w:ilvl="0" w:tplc="2AE04082">
      <w:start w:val="1"/>
      <w:numFmt w:val="bullet"/>
      <w:lvlText w:val=""/>
      <w:lvlJc w:val="left"/>
      <w:pPr>
        <w:ind w:left="720" w:hanging="360"/>
      </w:pPr>
      <w:rPr>
        <w:rFonts w:ascii="Symbol" w:hAnsi="Symbol"/>
      </w:rPr>
    </w:lvl>
    <w:lvl w:ilvl="1" w:tplc="3D5C4E3A">
      <w:start w:val="1"/>
      <w:numFmt w:val="bullet"/>
      <w:lvlText w:val=""/>
      <w:lvlJc w:val="left"/>
      <w:pPr>
        <w:ind w:left="720" w:hanging="360"/>
      </w:pPr>
      <w:rPr>
        <w:rFonts w:ascii="Symbol" w:hAnsi="Symbol"/>
      </w:rPr>
    </w:lvl>
    <w:lvl w:ilvl="2" w:tplc="63C63FE8">
      <w:start w:val="1"/>
      <w:numFmt w:val="bullet"/>
      <w:lvlText w:val=""/>
      <w:lvlJc w:val="left"/>
      <w:pPr>
        <w:ind w:left="720" w:hanging="360"/>
      </w:pPr>
      <w:rPr>
        <w:rFonts w:ascii="Symbol" w:hAnsi="Symbol"/>
      </w:rPr>
    </w:lvl>
    <w:lvl w:ilvl="3" w:tplc="2C74DB68">
      <w:start w:val="1"/>
      <w:numFmt w:val="bullet"/>
      <w:lvlText w:val=""/>
      <w:lvlJc w:val="left"/>
      <w:pPr>
        <w:ind w:left="720" w:hanging="360"/>
      </w:pPr>
      <w:rPr>
        <w:rFonts w:ascii="Symbol" w:hAnsi="Symbol"/>
      </w:rPr>
    </w:lvl>
    <w:lvl w:ilvl="4" w:tplc="E7E839B2">
      <w:start w:val="1"/>
      <w:numFmt w:val="bullet"/>
      <w:lvlText w:val=""/>
      <w:lvlJc w:val="left"/>
      <w:pPr>
        <w:ind w:left="720" w:hanging="360"/>
      </w:pPr>
      <w:rPr>
        <w:rFonts w:ascii="Symbol" w:hAnsi="Symbol"/>
      </w:rPr>
    </w:lvl>
    <w:lvl w:ilvl="5" w:tplc="EFF64194">
      <w:start w:val="1"/>
      <w:numFmt w:val="bullet"/>
      <w:lvlText w:val=""/>
      <w:lvlJc w:val="left"/>
      <w:pPr>
        <w:ind w:left="720" w:hanging="360"/>
      </w:pPr>
      <w:rPr>
        <w:rFonts w:ascii="Symbol" w:hAnsi="Symbol"/>
      </w:rPr>
    </w:lvl>
    <w:lvl w:ilvl="6" w:tplc="3E6868A4">
      <w:start w:val="1"/>
      <w:numFmt w:val="bullet"/>
      <w:lvlText w:val=""/>
      <w:lvlJc w:val="left"/>
      <w:pPr>
        <w:ind w:left="720" w:hanging="360"/>
      </w:pPr>
      <w:rPr>
        <w:rFonts w:ascii="Symbol" w:hAnsi="Symbol"/>
      </w:rPr>
    </w:lvl>
    <w:lvl w:ilvl="7" w:tplc="D9761D9A">
      <w:start w:val="1"/>
      <w:numFmt w:val="bullet"/>
      <w:lvlText w:val=""/>
      <w:lvlJc w:val="left"/>
      <w:pPr>
        <w:ind w:left="720" w:hanging="360"/>
      </w:pPr>
      <w:rPr>
        <w:rFonts w:ascii="Symbol" w:hAnsi="Symbol"/>
      </w:rPr>
    </w:lvl>
    <w:lvl w:ilvl="8" w:tplc="E09688A6">
      <w:start w:val="1"/>
      <w:numFmt w:val="bullet"/>
      <w:lvlText w:val=""/>
      <w:lvlJc w:val="left"/>
      <w:pPr>
        <w:ind w:left="720" w:hanging="360"/>
      </w:pPr>
      <w:rPr>
        <w:rFonts w:ascii="Symbol" w:hAnsi="Symbol"/>
      </w:rPr>
    </w:lvl>
  </w:abstractNum>
  <w:abstractNum w:abstractNumId="29" w15:restartNumberingAfterBreak="0">
    <w:nsid w:val="5BBC75FD"/>
    <w:multiLevelType w:val="hybridMultilevel"/>
    <w:tmpl w:val="61A6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934762"/>
    <w:multiLevelType w:val="hybridMultilevel"/>
    <w:tmpl w:val="5BBE00AC"/>
    <w:lvl w:ilvl="0" w:tplc="284E8962">
      <w:start w:val="1"/>
      <w:numFmt w:val="bullet"/>
      <w:lvlText w:val=""/>
      <w:lvlJc w:val="left"/>
      <w:pPr>
        <w:ind w:left="720" w:hanging="360"/>
      </w:pPr>
      <w:rPr>
        <w:rFonts w:ascii="Symbol" w:hAnsi="Symbol"/>
      </w:rPr>
    </w:lvl>
    <w:lvl w:ilvl="1" w:tplc="E1503B8C">
      <w:start w:val="1"/>
      <w:numFmt w:val="bullet"/>
      <w:lvlText w:val=""/>
      <w:lvlJc w:val="left"/>
      <w:pPr>
        <w:ind w:left="720" w:hanging="360"/>
      </w:pPr>
      <w:rPr>
        <w:rFonts w:ascii="Symbol" w:hAnsi="Symbol"/>
      </w:rPr>
    </w:lvl>
    <w:lvl w:ilvl="2" w:tplc="CF384416">
      <w:start w:val="1"/>
      <w:numFmt w:val="bullet"/>
      <w:lvlText w:val=""/>
      <w:lvlJc w:val="left"/>
      <w:pPr>
        <w:ind w:left="720" w:hanging="360"/>
      </w:pPr>
      <w:rPr>
        <w:rFonts w:ascii="Symbol" w:hAnsi="Symbol"/>
      </w:rPr>
    </w:lvl>
    <w:lvl w:ilvl="3" w:tplc="54A6C754">
      <w:start w:val="1"/>
      <w:numFmt w:val="bullet"/>
      <w:lvlText w:val=""/>
      <w:lvlJc w:val="left"/>
      <w:pPr>
        <w:ind w:left="720" w:hanging="360"/>
      </w:pPr>
      <w:rPr>
        <w:rFonts w:ascii="Symbol" w:hAnsi="Symbol"/>
      </w:rPr>
    </w:lvl>
    <w:lvl w:ilvl="4" w:tplc="63261D7A">
      <w:start w:val="1"/>
      <w:numFmt w:val="bullet"/>
      <w:lvlText w:val=""/>
      <w:lvlJc w:val="left"/>
      <w:pPr>
        <w:ind w:left="720" w:hanging="360"/>
      </w:pPr>
      <w:rPr>
        <w:rFonts w:ascii="Symbol" w:hAnsi="Symbol"/>
      </w:rPr>
    </w:lvl>
    <w:lvl w:ilvl="5" w:tplc="43743396">
      <w:start w:val="1"/>
      <w:numFmt w:val="bullet"/>
      <w:lvlText w:val=""/>
      <w:lvlJc w:val="left"/>
      <w:pPr>
        <w:ind w:left="720" w:hanging="360"/>
      </w:pPr>
      <w:rPr>
        <w:rFonts w:ascii="Symbol" w:hAnsi="Symbol"/>
      </w:rPr>
    </w:lvl>
    <w:lvl w:ilvl="6" w:tplc="733A0594">
      <w:start w:val="1"/>
      <w:numFmt w:val="bullet"/>
      <w:lvlText w:val=""/>
      <w:lvlJc w:val="left"/>
      <w:pPr>
        <w:ind w:left="720" w:hanging="360"/>
      </w:pPr>
      <w:rPr>
        <w:rFonts w:ascii="Symbol" w:hAnsi="Symbol"/>
      </w:rPr>
    </w:lvl>
    <w:lvl w:ilvl="7" w:tplc="3E687EF6">
      <w:start w:val="1"/>
      <w:numFmt w:val="bullet"/>
      <w:lvlText w:val=""/>
      <w:lvlJc w:val="left"/>
      <w:pPr>
        <w:ind w:left="720" w:hanging="360"/>
      </w:pPr>
      <w:rPr>
        <w:rFonts w:ascii="Symbol" w:hAnsi="Symbol"/>
      </w:rPr>
    </w:lvl>
    <w:lvl w:ilvl="8" w:tplc="1F2AEC02">
      <w:start w:val="1"/>
      <w:numFmt w:val="bullet"/>
      <w:lvlText w:val=""/>
      <w:lvlJc w:val="left"/>
      <w:pPr>
        <w:ind w:left="720" w:hanging="360"/>
      </w:pPr>
      <w:rPr>
        <w:rFonts w:ascii="Symbol" w:hAnsi="Symbol"/>
      </w:rPr>
    </w:lvl>
  </w:abstractNum>
  <w:abstractNum w:abstractNumId="32" w15:restartNumberingAfterBreak="0">
    <w:nsid w:val="5E7C7E1E"/>
    <w:multiLevelType w:val="hybridMultilevel"/>
    <w:tmpl w:val="115EC2C0"/>
    <w:lvl w:ilvl="0" w:tplc="BB5672A6">
      <w:start w:val="1"/>
      <w:numFmt w:val="bullet"/>
      <w:lvlText w:val=""/>
      <w:lvlJc w:val="left"/>
      <w:pPr>
        <w:ind w:left="720" w:hanging="360"/>
      </w:pPr>
      <w:rPr>
        <w:rFonts w:ascii="Symbol" w:hAnsi="Symbol"/>
      </w:rPr>
    </w:lvl>
    <w:lvl w:ilvl="1" w:tplc="E7843006">
      <w:start w:val="1"/>
      <w:numFmt w:val="bullet"/>
      <w:lvlText w:val=""/>
      <w:lvlJc w:val="left"/>
      <w:pPr>
        <w:ind w:left="720" w:hanging="360"/>
      </w:pPr>
      <w:rPr>
        <w:rFonts w:ascii="Symbol" w:hAnsi="Symbol"/>
      </w:rPr>
    </w:lvl>
    <w:lvl w:ilvl="2" w:tplc="9C04E0A2">
      <w:start w:val="1"/>
      <w:numFmt w:val="bullet"/>
      <w:lvlText w:val=""/>
      <w:lvlJc w:val="left"/>
      <w:pPr>
        <w:ind w:left="720" w:hanging="360"/>
      </w:pPr>
      <w:rPr>
        <w:rFonts w:ascii="Symbol" w:hAnsi="Symbol"/>
      </w:rPr>
    </w:lvl>
    <w:lvl w:ilvl="3" w:tplc="5E2C3968">
      <w:start w:val="1"/>
      <w:numFmt w:val="bullet"/>
      <w:lvlText w:val=""/>
      <w:lvlJc w:val="left"/>
      <w:pPr>
        <w:ind w:left="720" w:hanging="360"/>
      </w:pPr>
      <w:rPr>
        <w:rFonts w:ascii="Symbol" w:hAnsi="Symbol"/>
      </w:rPr>
    </w:lvl>
    <w:lvl w:ilvl="4" w:tplc="9B0EEC40">
      <w:start w:val="1"/>
      <w:numFmt w:val="bullet"/>
      <w:lvlText w:val=""/>
      <w:lvlJc w:val="left"/>
      <w:pPr>
        <w:ind w:left="720" w:hanging="360"/>
      </w:pPr>
      <w:rPr>
        <w:rFonts w:ascii="Symbol" w:hAnsi="Symbol"/>
      </w:rPr>
    </w:lvl>
    <w:lvl w:ilvl="5" w:tplc="E160A1BA">
      <w:start w:val="1"/>
      <w:numFmt w:val="bullet"/>
      <w:lvlText w:val=""/>
      <w:lvlJc w:val="left"/>
      <w:pPr>
        <w:ind w:left="720" w:hanging="360"/>
      </w:pPr>
      <w:rPr>
        <w:rFonts w:ascii="Symbol" w:hAnsi="Symbol"/>
      </w:rPr>
    </w:lvl>
    <w:lvl w:ilvl="6" w:tplc="F230AEA8">
      <w:start w:val="1"/>
      <w:numFmt w:val="bullet"/>
      <w:lvlText w:val=""/>
      <w:lvlJc w:val="left"/>
      <w:pPr>
        <w:ind w:left="720" w:hanging="360"/>
      </w:pPr>
      <w:rPr>
        <w:rFonts w:ascii="Symbol" w:hAnsi="Symbol"/>
      </w:rPr>
    </w:lvl>
    <w:lvl w:ilvl="7" w:tplc="E5CA3C62">
      <w:start w:val="1"/>
      <w:numFmt w:val="bullet"/>
      <w:lvlText w:val=""/>
      <w:lvlJc w:val="left"/>
      <w:pPr>
        <w:ind w:left="720" w:hanging="360"/>
      </w:pPr>
      <w:rPr>
        <w:rFonts w:ascii="Symbol" w:hAnsi="Symbol"/>
      </w:rPr>
    </w:lvl>
    <w:lvl w:ilvl="8" w:tplc="F77CFDE2">
      <w:start w:val="1"/>
      <w:numFmt w:val="bullet"/>
      <w:lvlText w:val=""/>
      <w:lvlJc w:val="left"/>
      <w:pPr>
        <w:ind w:left="720" w:hanging="360"/>
      </w:pPr>
      <w:rPr>
        <w:rFonts w:ascii="Symbol" w:hAnsi="Symbol"/>
      </w:rPr>
    </w:lvl>
  </w:abstractNum>
  <w:abstractNum w:abstractNumId="33" w15:restartNumberingAfterBreak="0">
    <w:nsid w:val="5EF06A8B"/>
    <w:multiLevelType w:val="hybridMultilevel"/>
    <w:tmpl w:val="55B2F6F0"/>
    <w:lvl w:ilvl="0" w:tplc="FB64DA00">
      <w:start w:val="1"/>
      <w:numFmt w:val="bullet"/>
      <w:lvlText w:val=""/>
      <w:lvlJc w:val="left"/>
      <w:pPr>
        <w:ind w:left="1440" w:hanging="360"/>
      </w:pPr>
      <w:rPr>
        <w:rFonts w:ascii="Symbol" w:hAnsi="Symbol"/>
      </w:rPr>
    </w:lvl>
    <w:lvl w:ilvl="1" w:tplc="B26A1B44">
      <w:start w:val="1"/>
      <w:numFmt w:val="bullet"/>
      <w:lvlText w:val=""/>
      <w:lvlJc w:val="left"/>
      <w:pPr>
        <w:ind w:left="1440" w:hanging="360"/>
      </w:pPr>
      <w:rPr>
        <w:rFonts w:ascii="Symbol" w:hAnsi="Symbol"/>
      </w:rPr>
    </w:lvl>
    <w:lvl w:ilvl="2" w:tplc="7EC837FC">
      <w:start w:val="1"/>
      <w:numFmt w:val="bullet"/>
      <w:lvlText w:val=""/>
      <w:lvlJc w:val="left"/>
      <w:pPr>
        <w:ind w:left="1440" w:hanging="360"/>
      </w:pPr>
      <w:rPr>
        <w:rFonts w:ascii="Symbol" w:hAnsi="Symbol"/>
      </w:rPr>
    </w:lvl>
    <w:lvl w:ilvl="3" w:tplc="2A9AAF4A">
      <w:start w:val="1"/>
      <w:numFmt w:val="bullet"/>
      <w:lvlText w:val=""/>
      <w:lvlJc w:val="left"/>
      <w:pPr>
        <w:ind w:left="1440" w:hanging="360"/>
      </w:pPr>
      <w:rPr>
        <w:rFonts w:ascii="Symbol" w:hAnsi="Symbol"/>
      </w:rPr>
    </w:lvl>
    <w:lvl w:ilvl="4" w:tplc="2A80F124">
      <w:start w:val="1"/>
      <w:numFmt w:val="bullet"/>
      <w:lvlText w:val=""/>
      <w:lvlJc w:val="left"/>
      <w:pPr>
        <w:ind w:left="1440" w:hanging="360"/>
      </w:pPr>
      <w:rPr>
        <w:rFonts w:ascii="Symbol" w:hAnsi="Symbol"/>
      </w:rPr>
    </w:lvl>
    <w:lvl w:ilvl="5" w:tplc="7640EF42">
      <w:start w:val="1"/>
      <w:numFmt w:val="bullet"/>
      <w:lvlText w:val=""/>
      <w:lvlJc w:val="left"/>
      <w:pPr>
        <w:ind w:left="1440" w:hanging="360"/>
      </w:pPr>
      <w:rPr>
        <w:rFonts w:ascii="Symbol" w:hAnsi="Symbol"/>
      </w:rPr>
    </w:lvl>
    <w:lvl w:ilvl="6" w:tplc="66FA0920">
      <w:start w:val="1"/>
      <w:numFmt w:val="bullet"/>
      <w:lvlText w:val=""/>
      <w:lvlJc w:val="left"/>
      <w:pPr>
        <w:ind w:left="1440" w:hanging="360"/>
      </w:pPr>
      <w:rPr>
        <w:rFonts w:ascii="Symbol" w:hAnsi="Symbol"/>
      </w:rPr>
    </w:lvl>
    <w:lvl w:ilvl="7" w:tplc="5BC4EB5E">
      <w:start w:val="1"/>
      <w:numFmt w:val="bullet"/>
      <w:lvlText w:val=""/>
      <w:lvlJc w:val="left"/>
      <w:pPr>
        <w:ind w:left="1440" w:hanging="360"/>
      </w:pPr>
      <w:rPr>
        <w:rFonts w:ascii="Symbol" w:hAnsi="Symbol"/>
      </w:rPr>
    </w:lvl>
    <w:lvl w:ilvl="8" w:tplc="20EA389E">
      <w:start w:val="1"/>
      <w:numFmt w:val="bullet"/>
      <w:lvlText w:val=""/>
      <w:lvlJc w:val="left"/>
      <w:pPr>
        <w:ind w:left="1440" w:hanging="360"/>
      </w:pPr>
      <w:rPr>
        <w:rFonts w:ascii="Symbol" w:hAnsi="Symbol"/>
      </w:rPr>
    </w:lvl>
  </w:abstractNum>
  <w:abstractNum w:abstractNumId="34" w15:restartNumberingAfterBreak="0">
    <w:nsid w:val="5F212D44"/>
    <w:multiLevelType w:val="multilevel"/>
    <w:tmpl w:val="A996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C37C8C"/>
    <w:multiLevelType w:val="hybridMultilevel"/>
    <w:tmpl w:val="AFB40C9C"/>
    <w:lvl w:ilvl="0" w:tplc="00506FD2">
      <w:start w:val="1"/>
      <w:numFmt w:val="bullet"/>
      <w:lvlText w:val=""/>
      <w:lvlJc w:val="left"/>
      <w:pPr>
        <w:ind w:left="720" w:hanging="360"/>
      </w:pPr>
      <w:rPr>
        <w:rFonts w:ascii="Symbol" w:hAnsi="Symbol"/>
      </w:rPr>
    </w:lvl>
    <w:lvl w:ilvl="1" w:tplc="38E4DE42">
      <w:start w:val="1"/>
      <w:numFmt w:val="bullet"/>
      <w:lvlText w:val=""/>
      <w:lvlJc w:val="left"/>
      <w:pPr>
        <w:ind w:left="720" w:hanging="360"/>
      </w:pPr>
      <w:rPr>
        <w:rFonts w:ascii="Symbol" w:hAnsi="Symbol"/>
      </w:rPr>
    </w:lvl>
    <w:lvl w:ilvl="2" w:tplc="451211D8">
      <w:start w:val="1"/>
      <w:numFmt w:val="bullet"/>
      <w:lvlText w:val=""/>
      <w:lvlJc w:val="left"/>
      <w:pPr>
        <w:ind w:left="720" w:hanging="360"/>
      </w:pPr>
      <w:rPr>
        <w:rFonts w:ascii="Symbol" w:hAnsi="Symbol"/>
      </w:rPr>
    </w:lvl>
    <w:lvl w:ilvl="3" w:tplc="EDBAA0AA">
      <w:start w:val="1"/>
      <w:numFmt w:val="bullet"/>
      <w:lvlText w:val=""/>
      <w:lvlJc w:val="left"/>
      <w:pPr>
        <w:ind w:left="720" w:hanging="360"/>
      </w:pPr>
      <w:rPr>
        <w:rFonts w:ascii="Symbol" w:hAnsi="Symbol"/>
      </w:rPr>
    </w:lvl>
    <w:lvl w:ilvl="4" w:tplc="3744B188">
      <w:start w:val="1"/>
      <w:numFmt w:val="bullet"/>
      <w:lvlText w:val=""/>
      <w:lvlJc w:val="left"/>
      <w:pPr>
        <w:ind w:left="720" w:hanging="360"/>
      </w:pPr>
      <w:rPr>
        <w:rFonts w:ascii="Symbol" w:hAnsi="Symbol"/>
      </w:rPr>
    </w:lvl>
    <w:lvl w:ilvl="5" w:tplc="21866154">
      <w:start w:val="1"/>
      <w:numFmt w:val="bullet"/>
      <w:lvlText w:val=""/>
      <w:lvlJc w:val="left"/>
      <w:pPr>
        <w:ind w:left="720" w:hanging="360"/>
      </w:pPr>
      <w:rPr>
        <w:rFonts w:ascii="Symbol" w:hAnsi="Symbol"/>
      </w:rPr>
    </w:lvl>
    <w:lvl w:ilvl="6" w:tplc="5776A4F2">
      <w:start w:val="1"/>
      <w:numFmt w:val="bullet"/>
      <w:lvlText w:val=""/>
      <w:lvlJc w:val="left"/>
      <w:pPr>
        <w:ind w:left="720" w:hanging="360"/>
      </w:pPr>
      <w:rPr>
        <w:rFonts w:ascii="Symbol" w:hAnsi="Symbol"/>
      </w:rPr>
    </w:lvl>
    <w:lvl w:ilvl="7" w:tplc="44C478E4">
      <w:start w:val="1"/>
      <w:numFmt w:val="bullet"/>
      <w:lvlText w:val=""/>
      <w:lvlJc w:val="left"/>
      <w:pPr>
        <w:ind w:left="720" w:hanging="360"/>
      </w:pPr>
      <w:rPr>
        <w:rFonts w:ascii="Symbol" w:hAnsi="Symbol"/>
      </w:rPr>
    </w:lvl>
    <w:lvl w:ilvl="8" w:tplc="5A247492">
      <w:start w:val="1"/>
      <w:numFmt w:val="bullet"/>
      <w:lvlText w:val=""/>
      <w:lvlJc w:val="left"/>
      <w:pPr>
        <w:ind w:left="720" w:hanging="360"/>
      </w:pPr>
      <w:rPr>
        <w:rFonts w:ascii="Symbol" w:hAnsi="Symbol"/>
      </w:rPr>
    </w:lvl>
  </w:abstractNum>
  <w:abstractNum w:abstractNumId="3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FE5547"/>
    <w:multiLevelType w:val="hybridMultilevel"/>
    <w:tmpl w:val="B75CCC50"/>
    <w:lvl w:ilvl="0" w:tplc="C07044A2">
      <w:start w:val="1"/>
      <w:numFmt w:val="bullet"/>
      <w:lvlText w:val=""/>
      <w:lvlJc w:val="left"/>
      <w:pPr>
        <w:ind w:left="720" w:hanging="360"/>
      </w:pPr>
      <w:rPr>
        <w:rFonts w:ascii="Symbol" w:hAnsi="Symbol"/>
      </w:rPr>
    </w:lvl>
    <w:lvl w:ilvl="1" w:tplc="62802E48">
      <w:start w:val="1"/>
      <w:numFmt w:val="bullet"/>
      <w:lvlText w:val=""/>
      <w:lvlJc w:val="left"/>
      <w:pPr>
        <w:ind w:left="720" w:hanging="360"/>
      </w:pPr>
      <w:rPr>
        <w:rFonts w:ascii="Symbol" w:hAnsi="Symbol"/>
      </w:rPr>
    </w:lvl>
    <w:lvl w:ilvl="2" w:tplc="CB947040">
      <w:start w:val="1"/>
      <w:numFmt w:val="bullet"/>
      <w:lvlText w:val=""/>
      <w:lvlJc w:val="left"/>
      <w:pPr>
        <w:ind w:left="720" w:hanging="360"/>
      </w:pPr>
      <w:rPr>
        <w:rFonts w:ascii="Symbol" w:hAnsi="Symbol"/>
      </w:rPr>
    </w:lvl>
    <w:lvl w:ilvl="3" w:tplc="E7461AEC">
      <w:start w:val="1"/>
      <w:numFmt w:val="bullet"/>
      <w:lvlText w:val=""/>
      <w:lvlJc w:val="left"/>
      <w:pPr>
        <w:ind w:left="720" w:hanging="360"/>
      </w:pPr>
      <w:rPr>
        <w:rFonts w:ascii="Symbol" w:hAnsi="Symbol"/>
      </w:rPr>
    </w:lvl>
    <w:lvl w:ilvl="4" w:tplc="1A8E3A7A">
      <w:start w:val="1"/>
      <w:numFmt w:val="bullet"/>
      <w:lvlText w:val=""/>
      <w:lvlJc w:val="left"/>
      <w:pPr>
        <w:ind w:left="720" w:hanging="360"/>
      </w:pPr>
      <w:rPr>
        <w:rFonts w:ascii="Symbol" w:hAnsi="Symbol"/>
      </w:rPr>
    </w:lvl>
    <w:lvl w:ilvl="5" w:tplc="BDBEB92C">
      <w:start w:val="1"/>
      <w:numFmt w:val="bullet"/>
      <w:lvlText w:val=""/>
      <w:lvlJc w:val="left"/>
      <w:pPr>
        <w:ind w:left="720" w:hanging="360"/>
      </w:pPr>
      <w:rPr>
        <w:rFonts w:ascii="Symbol" w:hAnsi="Symbol"/>
      </w:rPr>
    </w:lvl>
    <w:lvl w:ilvl="6" w:tplc="84089854">
      <w:start w:val="1"/>
      <w:numFmt w:val="bullet"/>
      <w:lvlText w:val=""/>
      <w:lvlJc w:val="left"/>
      <w:pPr>
        <w:ind w:left="720" w:hanging="360"/>
      </w:pPr>
      <w:rPr>
        <w:rFonts w:ascii="Symbol" w:hAnsi="Symbol"/>
      </w:rPr>
    </w:lvl>
    <w:lvl w:ilvl="7" w:tplc="62A4BB26">
      <w:start w:val="1"/>
      <w:numFmt w:val="bullet"/>
      <w:lvlText w:val=""/>
      <w:lvlJc w:val="left"/>
      <w:pPr>
        <w:ind w:left="720" w:hanging="360"/>
      </w:pPr>
      <w:rPr>
        <w:rFonts w:ascii="Symbol" w:hAnsi="Symbol"/>
      </w:rPr>
    </w:lvl>
    <w:lvl w:ilvl="8" w:tplc="4D2AA728">
      <w:start w:val="1"/>
      <w:numFmt w:val="bullet"/>
      <w:lvlText w:val=""/>
      <w:lvlJc w:val="left"/>
      <w:pPr>
        <w:ind w:left="720" w:hanging="360"/>
      </w:pPr>
      <w:rPr>
        <w:rFonts w:ascii="Symbol" w:hAnsi="Symbol"/>
      </w:rPr>
    </w:lvl>
  </w:abstractNum>
  <w:abstractNum w:abstractNumId="40" w15:restartNumberingAfterBreak="0">
    <w:nsid w:val="6E65740E"/>
    <w:multiLevelType w:val="hybridMultilevel"/>
    <w:tmpl w:val="2B2A5EA2"/>
    <w:lvl w:ilvl="0" w:tplc="CD98E900">
      <w:start w:val="1"/>
      <w:numFmt w:val="bullet"/>
      <w:lvlText w:val=""/>
      <w:lvlJc w:val="left"/>
      <w:pPr>
        <w:ind w:left="720" w:hanging="360"/>
      </w:pPr>
      <w:rPr>
        <w:rFonts w:ascii="Symbol" w:hAnsi="Symbol"/>
      </w:rPr>
    </w:lvl>
    <w:lvl w:ilvl="1" w:tplc="221CF29E">
      <w:start w:val="1"/>
      <w:numFmt w:val="bullet"/>
      <w:lvlText w:val=""/>
      <w:lvlJc w:val="left"/>
      <w:pPr>
        <w:ind w:left="720" w:hanging="360"/>
      </w:pPr>
      <w:rPr>
        <w:rFonts w:ascii="Symbol" w:hAnsi="Symbol"/>
      </w:rPr>
    </w:lvl>
    <w:lvl w:ilvl="2" w:tplc="2050E97A">
      <w:start w:val="1"/>
      <w:numFmt w:val="bullet"/>
      <w:lvlText w:val=""/>
      <w:lvlJc w:val="left"/>
      <w:pPr>
        <w:ind w:left="720" w:hanging="360"/>
      </w:pPr>
      <w:rPr>
        <w:rFonts w:ascii="Symbol" w:hAnsi="Symbol"/>
      </w:rPr>
    </w:lvl>
    <w:lvl w:ilvl="3" w:tplc="7E6A0E6C">
      <w:start w:val="1"/>
      <w:numFmt w:val="bullet"/>
      <w:lvlText w:val=""/>
      <w:lvlJc w:val="left"/>
      <w:pPr>
        <w:ind w:left="720" w:hanging="360"/>
      </w:pPr>
      <w:rPr>
        <w:rFonts w:ascii="Symbol" w:hAnsi="Symbol"/>
      </w:rPr>
    </w:lvl>
    <w:lvl w:ilvl="4" w:tplc="C7B26B6C">
      <w:start w:val="1"/>
      <w:numFmt w:val="bullet"/>
      <w:lvlText w:val=""/>
      <w:lvlJc w:val="left"/>
      <w:pPr>
        <w:ind w:left="720" w:hanging="360"/>
      </w:pPr>
      <w:rPr>
        <w:rFonts w:ascii="Symbol" w:hAnsi="Symbol"/>
      </w:rPr>
    </w:lvl>
    <w:lvl w:ilvl="5" w:tplc="8EF266A8">
      <w:start w:val="1"/>
      <w:numFmt w:val="bullet"/>
      <w:lvlText w:val=""/>
      <w:lvlJc w:val="left"/>
      <w:pPr>
        <w:ind w:left="720" w:hanging="360"/>
      </w:pPr>
      <w:rPr>
        <w:rFonts w:ascii="Symbol" w:hAnsi="Symbol"/>
      </w:rPr>
    </w:lvl>
    <w:lvl w:ilvl="6" w:tplc="AD3C7DE0">
      <w:start w:val="1"/>
      <w:numFmt w:val="bullet"/>
      <w:lvlText w:val=""/>
      <w:lvlJc w:val="left"/>
      <w:pPr>
        <w:ind w:left="720" w:hanging="360"/>
      </w:pPr>
      <w:rPr>
        <w:rFonts w:ascii="Symbol" w:hAnsi="Symbol"/>
      </w:rPr>
    </w:lvl>
    <w:lvl w:ilvl="7" w:tplc="85F6C9D8">
      <w:start w:val="1"/>
      <w:numFmt w:val="bullet"/>
      <w:lvlText w:val=""/>
      <w:lvlJc w:val="left"/>
      <w:pPr>
        <w:ind w:left="720" w:hanging="360"/>
      </w:pPr>
      <w:rPr>
        <w:rFonts w:ascii="Symbol" w:hAnsi="Symbol"/>
      </w:rPr>
    </w:lvl>
    <w:lvl w:ilvl="8" w:tplc="0268BE98">
      <w:start w:val="1"/>
      <w:numFmt w:val="bullet"/>
      <w:lvlText w:val=""/>
      <w:lvlJc w:val="left"/>
      <w:pPr>
        <w:ind w:left="720" w:hanging="360"/>
      </w:pPr>
      <w:rPr>
        <w:rFonts w:ascii="Symbol" w:hAnsi="Symbol"/>
      </w:rPr>
    </w:lvl>
  </w:abstractNum>
  <w:abstractNum w:abstractNumId="41" w15:restartNumberingAfterBreak="0">
    <w:nsid w:val="724A3FE3"/>
    <w:multiLevelType w:val="multilevel"/>
    <w:tmpl w:val="2D68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E86759"/>
    <w:multiLevelType w:val="hybridMultilevel"/>
    <w:tmpl w:val="22E06818"/>
    <w:lvl w:ilvl="0" w:tplc="C1764F36">
      <w:start w:val="1"/>
      <w:numFmt w:val="bullet"/>
      <w:lvlText w:val=""/>
      <w:lvlJc w:val="left"/>
      <w:pPr>
        <w:ind w:left="720" w:hanging="360"/>
      </w:pPr>
      <w:rPr>
        <w:rFonts w:ascii="Symbol" w:hAnsi="Symbol"/>
      </w:rPr>
    </w:lvl>
    <w:lvl w:ilvl="1" w:tplc="58623218">
      <w:start w:val="1"/>
      <w:numFmt w:val="bullet"/>
      <w:lvlText w:val=""/>
      <w:lvlJc w:val="left"/>
      <w:pPr>
        <w:ind w:left="720" w:hanging="360"/>
      </w:pPr>
      <w:rPr>
        <w:rFonts w:ascii="Symbol" w:hAnsi="Symbol"/>
      </w:rPr>
    </w:lvl>
    <w:lvl w:ilvl="2" w:tplc="37CC191C">
      <w:start w:val="1"/>
      <w:numFmt w:val="bullet"/>
      <w:lvlText w:val=""/>
      <w:lvlJc w:val="left"/>
      <w:pPr>
        <w:ind w:left="720" w:hanging="360"/>
      </w:pPr>
      <w:rPr>
        <w:rFonts w:ascii="Symbol" w:hAnsi="Symbol"/>
      </w:rPr>
    </w:lvl>
    <w:lvl w:ilvl="3" w:tplc="B19C2FE0">
      <w:start w:val="1"/>
      <w:numFmt w:val="bullet"/>
      <w:lvlText w:val=""/>
      <w:lvlJc w:val="left"/>
      <w:pPr>
        <w:ind w:left="720" w:hanging="360"/>
      </w:pPr>
      <w:rPr>
        <w:rFonts w:ascii="Symbol" w:hAnsi="Symbol"/>
      </w:rPr>
    </w:lvl>
    <w:lvl w:ilvl="4" w:tplc="FDA08E58">
      <w:start w:val="1"/>
      <w:numFmt w:val="bullet"/>
      <w:lvlText w:val=""/>
      <w:lvlJc w:val="left"/>
      <w:pPr>
        <w:ind w:left="720" w:hanging="360"/>
      </w:pPr>
      <w:rPr>
        <w:rFonts w:ascii="Symbol" w:hAnsi="Symbol"/>
      </w:rPr>
    </w:lvl>
    <w:lvl w:ilvl="5" w:tplc="6D3E69E2">
      <w:start w:val="1"/>
      <w:numFmt w:val="bullet"/>
      <w:lvlText w:val=""/>
      <w:lvlJc w:val="left"/>
      <w:pPr>
        <w:ind w:left="720" w:hanging="360"/>
      </w:pPr>
      <w:rPr>
        <w:rFonts w:ascii="Symbol" w:hAnsi="Symbol"/>
      </w:rPr>
    </w:lvl>
    <w:lvl w:ilvl="6" w:tplc="6292E390">
      <w:start w:val="1"/>
      <w:numFmt w:val="bullet"/>
      <w:lvlText w:val=""/>
      <w:lvlJc w:val="left"/>
      <w:pPr>
        <w:ind w:left="720" w:hanging="360"/>
      </w:pPr>
      <w:rPr>
        <w:rFonts w:ascii="Symbol" w:hAnsi="Symbol"/>
      </w:rPr>
    </w:lvl>
    <w:lvl w:ilvl="7" w:tplc="BAE0B420">
      <w:start w:val="1"/>
      <w:numFmt w:val="bullet"/>
      <w:lvlText w:val=""/>
      <w:lvlJc w:val="left"/>
      <w:pPr>
        <w:ind w:left="720" w:hanging="360"/>
      </w:pPr>
      <w:rPr>
        <w:rFonts w:ascii="Symbol" w:hAnsi="Symbol"/>
      </w:rPr>
    </w:lvl>
    <w:lvl w:ilvl="8" w:tplc="DAB04EE8">
      <w:start w:val="1"/>
      <w:numFmt w:val="bullet"/>
      <w:lvlText w:val=""/>
      <w:lvlJc w:val="left"/>
      <w:pPr>
        <w:ind w:left="720" w:hanging="360"/>
      </w:pPr>
      <w:rPr>
        <w:rFonts w:ascii="Symbol" w:hAnsi="Symbol"/>
      </w:rPr>
    </w:lvl>
  </w:abstractNum>
  <w:abstractNum w:abstractNumId="4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3723162">
    <w:abstractNumId w:val="6"/>
  </w:num>
  <w:num w:numId="2" w16cid:durableId="1807428489">
    <w:abstractNumId w:val="37"/>
  </w:num>
  <w:num w:numId="3" w16cid:durableId="1497574814">
    <w:abstractNumId w:val="10"/>
  </w:num>
  <w:num w:numId="4" w16cid:durableId="930621441">
    <w:abstractNumId w:val="20"/>
  </w:num>
  <w:num w:numId="5" w16cid:durableId="1794405131">
    <w:abstractNumId w:val="22"/>
  </w:num>
  <w:num w:numId="6" w16cid:durableId="629945613">
    <w:abstractNumId w:val="10"/>
  </w:num>
  <w:num w:numId="7" w16cid:durableId="604463919">
    <w:abstractNumId w:val="12"/>
  </w:num>
  <w:num w:numId="8" w16cid:durableId="1187404966">
    <w:abstractNumId w:val="16"/>
  </w:num>
  <w:num w:numId="9" w16cid:durableId="316342806">
    <w:abstractNumId w:val="1"/>
  </w:num>
  <w:num w:numId="10" w16cid:durableId="818376667">
    <w:abstractNumId w:val="13"/>
  </w:num>
  <w:num w:numId="11" w16cid:durableId="1468425621">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3701493">
    <w:abstractNumId w:val="30"/>
  </w:num>
  <w:num w:numId="13" w16cid:durableId="259145300">
    <w:abstractNumId w:val="36"/>
  </w:num>
  <w:num w:numId="14" w16cid:durableId="998846543">
    <w:abstractNumId w:val="38"/>
  </w:num>
  <w:num w:numId="15" w16cid:durableId="1804885505">
    <w:abstractNumId w:val="9"/>
  </w:num>
  <w:num w:numId="16" w16cid:durableId="1559777955">
    <w:abstractNumId w:val="5"/>
  </w:num>
  <w:num w:numId="17" w16cid:durableId="67849215">
    <w:abstractNumId w:val="7"/>
  </w:num>
  <w:num w:numId="18" w16cid:durableId="1261331827">
    <w:abstractNumId w:val="19"/>
  </w:num>
  <w:num w:numId="19" w16cid:durableId="165288156">
    <w:abstractNumId w:val="17"/>
  </w:num>
  <w:num w:numId="20" w16cid:durableId="2021152576">
    <w:abstractNumId w:val="2"/>
  </w:num>
  <w:num w:numId="21" w16cid:durableId="329990567">
    <w:abstractNumId w:val="11"/>
  </w:num>
  <w:num w:numId="22" w16cid:durableId="1994527286">
    <w:abstractNumId w:val="14"/>
  </w:num>
  <w:num w:numId="23" w16cid:durableId="1320310384">
    <w:abstractNumId w:val="4"/>
  </w:num>
  <w:num w:numId="24" w16cid:durableId="1269041025">
    <w:abstractNumId w:val="31"/>
  </w:num>
  <w:num w:numId="25" w16cid:durableId="524057820">
    <w:abstractNumId w:val="39"/>
  </w:num>
  <w:num w:numId="26" w16cid:durableId="1692805125">
    <w:abstractNumId w:val="18"/>
  </w:num>
  <w:num w:numId="27" w16cid:durableId="637682532">
    <w:abstractNumId w:val="27"/>
  </w:num>
  <w:num w:numId="28" w16cid:durableId="1085226999">
    <w:abstractNumId w:val="2"/>
  </w:num>
  <w:num w:numId="29" w16cid:durableId="995765318">
    <w:abstractNumId w:val="24"/>
  </w:num>
  <w:num w:numId="30" w16cid:durableId="808784350">
    <w:abstractNumId w:val="26"/>
  </w:num>
  <w:num w:numId="31" w16cid:durableId="1736514480">
    <w:abstractNumId w:val="29"/>
  </w:num>
  <w:num w:numId="32" w16cid:durableId="419570197">
    <w:abstractNumId w:val="41"/>
  </w:num>
  <w:num w:numId="33" w16cid:durableId="1206411741">
    <w:abstractNumId w:val="34"/>
  </w:num>
  <w:num w:numId="34" w16cid:durableId="635261077">
    <w:abstractNumId w:val="0"/>
  </w:num>
  <w:num w:numId="35" w16cid:durableId="1207176403">
    <w:abstractNumId w:val="42"/>
  </w:num>
  <w:num w:numId="36" w16cid:durableId="1550846799">
    <w:abstractNumId w:val="28"/>
  </w:num>
  <w:num w:numId="37" w16cid:durableId="562568470">
    <w:abstractNumId w:val="40"/>
  </w:num>
  <w:num w:numId="38" w16cid:durableId="1724523267">
    <w:abstractNumId w:val="15"/>
  </w:num>
  <w:num w:numId="39" w16cid:durableId="1103263725">
    <w:abstractNumId w:val="33"/>
  </w:num>
  <w:num w:numId="40" w16cid:durableId="1153641827">
    <w:abstractNumId w:val="32"/>
  </w:num>
  <w:num w:numId="41" w16cid:durableId="714932361">
    <w:abstractNumId w:val="3"/>
  </w:num>
  <w:num w:numId="42" w16cid:durableId="1407923662">
    <w:abstractNumId w:val="35"/>
  </w:num>
  <w:num w:numId="43" w16cid:durableId="1429696255">
    <w:abstractNumId w:val="23"/>
  </w:num>
  <w:num w:numId="44" w16cid:durableId="1430082764">
    <w:abstractNumId w:val="21"/>
  </w:num>
  <w:num w:numId="45" w16cid:durableId="137850800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D5"/>
    <w:rsid w:val="00000B96"/>
    <w:rsid w:val="00001EE7"/>
    <w:rsid w:val="00002640"/>
    <w:rsid w:val="00002937"/>
    <w:rsid w:val="00003316"/>
    <w:rsid w:val="00003543"/>
    <w:rsid w:val="00004977"/>
    <w:rsid w:val="00005C6C"/>
    <w:rsid w:val="00006303"/>
    <w:rsid w:val="00010CEC"/>
    <w:rsid w:val="000119FB"/>
    <w:rsid w:val="00011C9B"/>
    <w:rsid w:val="00012CCD"/>
    <w:rsid w:val="000134F8"/>
    <w:rsid w:val="00014A13"/>
    <w:rsid w:val="00015195"/>
    <w:rsid w:val="0001581F"/>
    <w:rsid w:val="00017D5D"/>
    <w:rsid w:val="00017DFE"/>
    <w:rsid w:val="0002037B"/>
    <w:rsid w:val="00025C0E"/>
    <w:rsid w:val="00034A70"/>
    <w:rsid w:val="00036F6B"/>
    <w:rsid w:val="000378C6"/>
    <w:rsid w:val="0004220D"/>
    <w:rsid w:val="00043C89"/>
    <w:rsid w:val="0004471C"/>
    <w:rsid w:val="000449C6"/>
    <w:rsid w:val="00044C44"/>
    <w:rsid w:val="00044E9C"/>
    <w:rsid w:val="000466B7"/>
    <w:rsid w:val="000508E5"/>
    <w:rsid w:val="00051738"/>
    <w:rsid w:val="0005299C"/>
    <w:rsid w:val="00054512"/>
    <w:rsid w:val="00056A4B"/>
    <w:rsid w:val="00057799"/>
    <w:rsid w:val="00061672"/>
    <w:rsid w:val="00062810"/>
    <w:rsid w:val="0006542F"/>
    <w:rsid w:val="00070ADF"/>
    <w:rsid w:val="00072C07"/>
    <w:rsid w:val="000769BD"/>
    <w:rsid w:val="00080A6C"/>
    <w:rsid w:val="00080F81"/>
    <w:rsid w:val="00083E20"/>
    <w:rsid w:val="000852EC"/>
    <w:rsid w:val="00085E49"/>
    <w:rsid w:val="000902BC"/>
    <w:rsid w:val="00090DEB"/>
    <w:rsid w:val="000915D2"/>
    <w:rsid w:val="00093E25"/>
    <w:rsid w:val="000950D5"/>
    <w:rsid w:val="00096418"/>
    <w:rsid w:val="0009765E"/>
    <w:rsid w:val="000979E9"/>
    <w:rsid w:val="00097C40"/>
    <w:rsid w:val="000A1017"/>
    <w:rsid w:val="000A1ADF"/>
    <w:rsid w:val="000A1DCB"/>
    <w:rsid w:val="000A1EC0"/>
    <w:rsid w:val="000A22D2"/>
    <w:rsid w:val="000A3B2F"/>
    <w:rsid w:val="000A44B3"/>
    <w:rsid w:val="000A6AFE"/>
    <w:rsid w:val="000A6E33"/>
    <w:rsid w:val="000A778D"/>
    <w:rsid w:val="000B048B"/>
    <w:rsid w:val="000B11AC"/>
    <w:rsid w:val="000B3D80"/>
    <w:rsid w:val="000B4548"/>
    <w:rsid w:val="000B6D8E"/>
    <w:rsid w:val="000B706A"/>
    <w:rsid w:val="000C224E"/>
    <w:rsid w:val="000C33B6"/>
    <w:rsid w:val="000C37A0"/>
    <w:rsid w:val="000C48E3"/>
    <w:rsid w:val="000C5BD1"/>
    <w:rsid w:val="000C65E6"/>
    <w:rsid w:val="000C6728"/>
    <w:rsid w:val="000C73B2"/>
    <w:rsid w:val="000C79BE"/>
    <w:rsid w:val="000C7DE9"/>
    <w:rsid w:val="000D0967"/>
    <w:rsid w:val="000D0FBE"/>
    <w:rsid w:val="000D3B82"/>
    <w:rsid w:val="000D4448"/>
    <w:rsid w:val="000D6099"/>
    <w:rsid w:val="000D7DEE"/>
    <w:rsid w:val="000E65EC"/>
    <w:rsid w:val="000E69EB"/>
    <w:rsid w:val="000F08EF"/>
    <w:rsid w:val="000F15D0"/>
    <w:rsid w:val="000F358B"/>
    <w:rsid w:val="000F56BC"/>
    <w:rsid w:val="000F575E"/>
    <w:rsid w:val="00101A99"/>
    <w:rsid w:val="00101F34"/>
    <w:rsid w:val="0010234C"/>
    <w:rsid w:val="001036BD"/>
    <w:rsid w:val="00105471"/>
    <w:rsid w:val="00105957"/>
    <w:rsid w:val="00107153"/>
    <w:rsid w:val="00107358"/>
    <w:rsid w:val="00110916"/>
    <w:rsid w:val="001110AC"/>
    <w:rsid w:val="00111C98"/>
    <w:rsid w:val="00113BCA"/>
    <w:rsid w:val="0011566F"/>
    <w:rsid w:val="0011749D"/>
    <w:rsid w:val="00120769"/>
    <w:rsid w:val="0012082F"/>
    <w:rsid w:val="00120E8B"/>
    <w:rsid w:val="001217DA"/>
    <w:rsid w:val="00123C16"/>
    <w:rsid w:val="00125350"/>
    <w:rsid w:val="001253C7"/>
    <w:rsid w:val="00125D5B"/>
    <w:rsid w:val="00125E92"/>
    <w:rsid w:val="0012629D"/>
    <w:rsid w:val="001301ED"/>
    <w:rsid w:val="0013297E"/>
    <w:rsid w:val="00137415"/>
    <w:rsid w:val="00143308"/>
    <w:rsid w:val="00143468"/>
    <w:rsid w:val="0014512E"/>
    <w:rsid w:val="00146231"/>
    <w:rsid w:val="0014651B"/>
    <w:rsid w:val="00146BEE"/>
    <w:rsid w:val="001510C6"/>
    <w:rsid w:val="0015193C"/>
    <w:rsid w:val="001541CD"/>
    <w:rsid w:val="00160048"/>
    <w:rsid w:val="00160FFE"/>
    <w:rsid w:val="00161AA0"/>
    <w:rsid w:val="00162ABB"/>
    <w:rsid w:val="001636D3"/>
    <w:rsid w:val="00165478"/>
    <w:rsid w:val="00165784"/>
    <w:rsid w:val="001668E7"/>
    <w:rsid w:val="00166AEE"/>
    <w:rsid w:val="001674EA"/>
    <w:rsid w:val="001716BB"/>
    <w:rsid w:val="00174522"/>
    <w:rsid w:val="0017677B"/>
    <w:rsid w:val="0018169C"/>
    <w:rsid w:val="001865FA"/>
    <w:rsid w:val="0019093A"/>
    <w:rsid w:val="00190D8E"/>
    <w:rsid w:val="001922B0"/>
    <w:rsid w:val="0019284C"/>
    <w:rsid w:val="001937CD"/>
    <w:rsid w:val="00194132"/>
    <w:rsid w:val="00194F10"/>
    <w:rsid w:val="00196942"/>
    <w:rsid w:val="0019737D"/>
    <w:rsid w:val="001A13D3"/>
    <w:rsid w:val="001A2F15"/>
    <w:rsid w:val="001A4A14"/>
    <w:rsid w:val="001A7ABB"/>
    <w:rsid w:val="001B0506"/>
    <w:rsid w:val="001B32EC"/>
    <w:rsid w:val="001B39D1"/>
    <w:rsid w:val="001B440E"/>
    <w:rsid w:val="001B48BE"/>
    <w:rsid w:val="001B5358"/>
    <w:rsid w:val="001C0D56"/>
    <w:rsid w:val="001C2D56"/>
    <w:rsid w:val="001C3A46"/>
    <w:rsid w:val="001C5EC6"/>
    <w:rsid w:val="001C6197"/>
    <w:rsid w:val="001C77E4"/>
    <w:rsid w:val="001D0710"/>
    <w:rsid w:val="001D293D"/>
    <w:rsid w:val="001D330E"/>
    <w:rsid w:val="001D4971"/>
    <w:rsid w:val="001D4AC0"/>
    <w:rsid w:val="001D5190"/>
    <w:rsid w:val="001D54F0"/>
    <w:rsid w:val="001D57AC"/>
    <w:rsid w:val="001D5A42"/>
    <w:rsid w:val="001D6438"/>
    <w:rsid w:val="001E0404"/>
    <w:rsid w:val="001E0DD8"/>
    <w:rsid w:val="001E1457"/>
    <w:rsid w:val="001E14D7"/>
    <w:rsid w:val="001E1CD7"/>
    <w:rsid w:val="001E40FD"/>
    <w:rsid w:val="001E4C6D"/>
    <w:rsid w:val="001E59CB"/>
    <w:rsid w:val="001E5AB1"/>
    <w:rsid w:val="001E6096"/>
    <w:rsid w:val="001F1994"/>
    <w:rsid w:val="001F1D11"/>
    <w:rsid w:val="001F409F"/>
    <w:rsid w:val="001F488E"/>
    <w:rsid w:val="001F4CB1"/>
    <w:rsid w:val="001F5230"/>
    <w:rsid w:val="001F5A5F"/>
    <w:rsid w:val="001F65CA"/>
    <w:rsid w:val="001F684E"/>
    <w:rsid w:val="0020023C"/>
    <w:rsid w:val="00200DD1"/>
    <w:rsid w:val="002079AF"/>
    <w:rsid w:val="00210715"/>
    <w:rsid w:val="00211507"/>
    <w:rsid w:val="00211DC5"/>
    <w:rsid w:val="00212EDC"/>
    <w:rsid w:val="00214453"/>
    <w:rsid w:val="00215E82"/>
    <w:rsid w:val="00216D76"/>
    <w:rsid w:val="00217325"/>
    <w:rsid w:val="00222F5B"/>
    <w:rsid w:val="00227DDE"/>
    <w:rsid w:val="00231873"/>
    <w:rsid w:val="00235CAB"/>
    <w:rsid w:val="00236A1B"/>
    <w:rsid w:val="00242108"/>
    <w:rsid w:val="002423D0"/>
    <w:rsid w:val="00243A09"/>
    <w:rsid w:val="0024420E"/>
    <w:rsid w:val="00247368"/>
    <w:rsid w:val="00247682"/>
    <w:rsid w:val="00252600"/>
    <w:rsid w:val="002537AE"/>
    <w:rsid w:val="00253DD6"/>
    <w:rsid w:val="00256722"/>
    <w:rsid w:val="00256D2D"/>
    <w:rsid w:val="00257363"/>
    <w:rsid w:val="002642EB"/>
    <w:rsid w:val="0026471B"/>
    <w:rsid w:val="002656F7"/>
    <w:rsid w:val="00266F63"/>
    <w:rsid w:val="002704F7"/>
    <w:rsid w:val="00275ED0"/>
    <w:rsid w:val="00277582"/>
    <w:rsid w:val="00281F19"/>
    <w:rsid w:val="00285A5A"/>
    <w:rsid w:val="00285F26"/>
    <w:rsid w:val="0028718F"/>
    <w:rsid w:val="00290C44"/>
    <w:rsid w:val="00290D60"/>
    <w:rsid w:val="00290FD1"/>
    <w:rsid w:val="00292A0A"/>
    <w:rsid w:val="00294E7E"/>
    <w:rsid w:val="00295FBA"/>
    <w:rsid w:val="00296314"/>
    <w:rsid w:val="002963A6"/>
    <w:rsid w:val="00297874"/>
    <w:rsid w:val="00297F92"/>
    <w:rsid w:val="002A0428"/>
    <w:rsid w:val="002A13C5"/>
    <w:rsid w:val="002A1FA1"/>
    <w:rsid w:val="002A3018"/>
    <w:rsid w:val="002A7EAB"/>
    <w:rsid w:val="002B4AB8"/>
    <w:rsid w:val="002B6A57"/>
    <w:rsid w:val="002B7354"/>
    <w:rsid w:val="002C044F"/>
    <w:rsid w:val="002C0F77"/>
    <w:rsid w:val="002C21F2"/>
    <w:rsid w:val="002C4AE6"/>
    <w:rsid w:val="002D0B5B"/>
    <w:rsid w:val="002D1BC7"/>
    <w:rsid w:val="002D23BE"/>
    <w:rsid w:val="002D304C"/>
    <w:rsid w:val="002D47FB"/>
    <w:rsid w:val="002D6A5D"/>
    <w:rsid w:val="002E309E"/>
    <w:rsid w:val="002E565C"/>
    <w:rsid w:val="002E5A2C"/>
    <w:rsid w:val="002E777F"/>
    <w:rsid w:val="002F0B30"/>
    <w:rsid w:val="002F2B0F"/>
    <w:rsid w:val="002F2DA3"/>
    <w:rsid w:val="002F2FDE"/>
    <w:rsid w:val="002F42EB"/>
    <w:rsid w:val="002F5830"/>
    <w:rsid w:val="002F5BF5"/>
    <w:rsid w:val="002F6605"/>
    <w:rsid w:val="002F67A8"/>
    <w:rsid w:val="003000EE"/>
    <w:rsid w:val="00300F1E"/>
    <w:rsid w:val="00301CD9"/>
    <w:rsid w:val="00303B97"/>
    <w:rsid w:val="00310808"/>
    <w:rsid w:val="003114C7"/>
    <w:rsid w:val="00313237"/>
    <w:rsid w:val="003146BF"/>
    <w:rsid w:val="00315DB1"/>
    <w:rsid w:val="0031664C"/>
    <w:rsid w:val="00320264"/>
    <w:rsid w:val="00321ED7"/>
    <w:rsid w:val="0032295D"/>
    <w:rsid w:val="00322B52"/>
    <w:rsid w:val="00322F8D"/>
    <w:rsid w:val="00324806"/>
    <w:rsid w:val="00324B25"/>
    <w:rsid w:val="00325DF0"/>
    <w:rsid w:val="0032638D"/>
    <w:rsid w:val="003263B3"/>
    <w:rsid w:val="003275B3"/>
    <w:rsid w:val="00330013"/>
    <w:rsid w:val="00330D52"/>
    <w:rsid w:val="00330F43"/>
    <w:rsid w:val="00331ACE"/>
    <w:rsid w:val="00332C2A"/>
    <w:rsid w:val="003330E6"/>
    <w:rsid w:val="00333BCC"/>
    <w:rsid w:val="00335867"/>
    <w:rsid w:val="00337C9E"/>
    <w:rsid w:val="003406A7"/>
    <w:rsid w:val="00340E3F"/>
    <w:rsid w:val="00341E46"/>
    <w:rsid w:val="00342B40"/>
    <w:rsid w:val="00343300"/>
    <w:rsid w:val="0034489B"/>
    <w:rsid w:val="003460F1"/>
    <w:rsid w:val="003463F2"/>
    <w:rsid w:val="00346C0D"/>
    <w:rsid w:val="00347992"/>
    <w:rsid w:val="00347CFA"/>
    <w:rsid w:val="00351101"/>
    <w:rsid w:val="003522D0"/>
    <w:rsid w:val="00352DF5"/>
    <w:rsid w:val="00352E44"/>
    <w:rsid w:val="00354029"/>
    <w:rsid w:val="0035638F"/>
    <w:rsid w:val="0035748A"/>
    <w:rsid w:val="0036012F"/>
    <w:rsid w:val="003604BE"/>
    <w:rsid w:val="00360A23"/>
    <w:rsid w:val="00362226"/>
    <w:rsid w:val="00365429"/>
    <w:rsid w:val="00367FB4"/>
    <w:rsid w:val="0037145F"/>
    <w:rsid w:val="00371812"/>
    <w:rsid w:val="00376D89"/>
    <w:rsid w:val="003774F9"/>
    <w:rsid w:val="00377FDE"/>
    <w:rsid w:val="00382F74"/>
    <w:rsid w:val="003830E1"/>
    <w:rsid w:val="00384867"/>
    <w:rsid w:val="003863D1"/>
    <w:rsid w:val="00386611"/>
    <w:rsid w:val="003903CD"/>
    <w:rsid w:val="003903D8"/>
    <w:rsid w:val="003906F3"/>
    <w:rsid w:val="00392571"/>
    <w:rsid w:val="0039398D"/>
    <w:rsid w:val="0039630D"/>
    <w:rsid w:val="00396A79"/>
    <w:rsid w:val="003A3D0C"/>
    <w:rsid w:val="003A5B6F"/>
    <w:rsid w:val="003A67E1"/>
    <w:rsid w:val="003B0C19"/>
    <w:rsid w:val="003B36EC"/>
    <w:rsid w:val="003B3FEC"/>
    <w:rsid w:val="003B5474"/>
    <w:rsid w:val="003C0734"/>
    <w:rsid w:val="003C11E3"/>
    <w:rsid w:val="003C36AC"/>
    <w:rsid w:val="003C596F"/>
    <w:rsid w:val="003C6196"/>
    <w:rsid w:val="003C664B"/>
    <w:rsid w:val="003C6AA4"/>
    <w:rsid w:val="003D5F77"/>
    <w:rsid w:val="003D60E2"/>
    <w:rsid w:val="003D6487"/>
    <w:rsid w:val="003E078D"/>
    <w:rsid w:val="003E2324"/>
    <w:rsid w:val="003E2B31"/>
    <w:rsid w:val="003E2EE3"/>
    <w:rsid w:val="003E351F"/>
    <w:rsid w:val="003E5FB5"/>
    <w:rsid w:val="003E684D"/>
    <w:rsid w:val="003E7951"/>
    <w:rsid w:val="003F0671"/>
    <w:rsid w:val="003F34F3"/>
    <w:rsid w:val="003F4108"/>
    <w:rsid w:val="003F45E8"/>
    <w:rsid w:val="003F592B"/>
    <w:rsid w:val="003F78C1"/>
    <w:rsid w:val="0040035A"/>
    <w:rsid w:val="0040059C"/>
    <w:rsid w:val="00400C09"/>
    <w:rsid w:val="00402B47"/>
    <w:rsid w:val="004036B9"/>
    <w:rsid w:val="0040482A"/>
    <w:rsid w:val="004057ED"/>
    <w:rsid w:val="00407AA3"/>
    <w:rsid w:val="004108C8"/>
    <w:rsid w:val="004137BC"/>
    <w:rsid w:val="00413C89"/>
    <w:rsid w:val="0041523F"/>
    <w:rsid w:val="00415987"/>
    <w:rsid w:val="00415D48"/>
    <w:rsid w:val="00415E49"/>
    <w:rsid w:val="0041619C"/>
    <w:rsid w:val="0041644F"/>
    <w:rsid w:val="0041667F"/>
    <w:rsid w:val="00421801"/>
    <w:rsid w:val="00422777"/>
    <w:rsid w:val="00423E12"/>
    <w:rsid w:val="00425E9D"/>
    <w:rsid w:val="00430DAC"/>
    <w:rsid w:val="00431F71"/>
    <w:rsid w:val="004350BD"/>
    <w:rsid w:val="00435F6B"/>
    <w:rsid w:val="00435FB8"/>
    <w:rsid w:val="00436031"/>
    <w:rsid w:val="004360D4"/>
    <w:rsid w:val="00437594"/>
    <w:rsid w:val="004377EF"/>
    <w:rsid w:val="004379BC"/>
    <w:rsid w:val="00437D6E"/>
    <w:rsid w:val="00440FCF"/>
    <w:rsid w:val="004414C9"/>
    <w:rsid w:val="00441726"/>
    <w:rsid w:val="00443EAA"/>
    <w:rsid w:val="00444CCB"/>
    <w:rsid w:val="00447DC8"/>
    <w:rsid w:val="00450029"/>
    <w:rsid w:val="00450C26"/>
    <w:rsid w:val="00451121"/>
    <w:rsid w:val="004519B2"/>
    <w:rsid w:val="00452031"/>
    <w:rsid w:val="004542AD"/>
    <w:rsid w:val="004544C3"/>
    <w:rsid w:val="00461997"/>
    <w:rsid w:val="00462733"/>
    <w:rsid w:val="00463853"/>
    <w:rsid w:val="0046454D"/>
    <w:rsid w:val="00464DD3"/>
    <w:rsid w:val="00471FC3"/>
    <w:rsid w:val="00472BBE"/>
    <w:rsid w:val="00472E9D"/>
    <w:rsid w:val="00473804"/>
    <w:rsid w:val="004801FA"/>
    <w:rsid w:val="004820E9"/>
    <w:rsid w:val="0048313E"/>
    <w:rsid w:val="00483553"/>
    <w:rsid w:val="0048361F"/>
    <w:rsid w:val="00495709"/>
    <w:rsid w:val="00496A43"/>
    <w:rsid w:val="00496B9A"/>
    <w:rsid w:val="004A002D"/>
    <w:rsid w:val="004A16B2"/>
    <w:rsid w:val="004A483C"/>
    <w:rsid w:val="004A5C6A"/>
    <w:rsid w:val="004A63C0"/>
    <w:rsid w:val="004A6604"/>
    <w:rsid w:val="004B1B34"/>
    <w:rsid w:val="004B2FF5"/>
    <w:rsid w:val="004B514C"/>
    <w:rsid w:val="004B6B38"/>
    <w:rsid w:val="004B7A38"/>
    <w:rsid w:val="004C1702"/>
    <w:rsid w:val="004C4F5F"/>
    <w:rsid w:val="004C52B4"/>
    <w:rsid w:val="004C64AD"/>
    <w:rsid w:val="004D0721"/>
    <w:rsid w:val="004D0907"/>
    <w:rsid w:val="004D2C84"/>
    <w:rsid w:val="004D584D"/>
    <w:rsid w:val="004D604A"/>
    <w:rsid w:val="004D730D"/>
    <w:rsid w:val="004D7548"/>
    <w:rsid w:val="004E1FC8"/>
    <w:rsid w:val="004E4EFF"/>
    <w:rsid w:val="004E6598"/>
    <w:rsid w:val="004E6D59"/>
    <w:rsid w:val="004E7EEA"/>
    <w:rsid w:val="004F1321"/>
    <w:rsid w:val="004F1E14"/>
    <w:rsid w:val="004F3B3E"/>
    <w:rsid w:val="004F4E23"/>
    <w:rsid w:val="004F5068"/>
    <w:rsid w:val="004F60EA"/>
    <w:rsid w:val="004F66E0"/>
    <w:rsid w:val="00501B73"/>
    <w:rsid w:val="00501BA6"/>
    <w:rsid w:val="00501F9E"/>
    <w:rsid w:val="0050212B"/>
    <w:rsid w:val="00504C78"/>
    <w:rsid w:val="005051D0"/>
    <w:rsid w:val="0050618E"/>
    <w:rsid w:val="00506F85"/>
    <w:rsid w:val="0050729D"/>
    <w:rsid w:val="00512EB0"/>
    <w:rsid w:val="005145D9"/>
    <w:rsid w:val="005145F5"/>
    <w:rsid w:val="0051572E"/>
    <w:rsid w:val="0051659A"/>
    <w:rsid w:val="0051728A"/>
    <w:rsid w:val="00520A07"/>
    <w:rsid w:val="005213A7"/>
    <w:rsid w:val="00523175"/>
    <w:rsid w:val="00524E9B"/>
    <w:rsid w:val="00526B10"/>
    <w:rsid w:val="00526C07"/>
    <w:rsid w:val="00526FA8"/>
    <w:rsid w:val="005314A6"/>
    <w:rsid w:val="0053387C"/>
    <w:rsid w:val="0053404A"/>
    <w:rsid w:val="00534F26"/>
    <w:rsid w:val="00535F85"/>
    <w:rsid w:val="00536C89"/>
    <w:rsid w:val="005408A8"/>
    <w:rsid w:val="005417FE"/>
    <w:rsid w:val="00541817"/>
    <w:rsid w:val="005427AB"/>
    <w:rsid w:val="00543F6A"/>
    <w:rsid w:val="0054478C"/>
    <w:rsid w:val="00546F6D"/>
    <w:rsid w:val="00547500"/>
    <w:rsid w:val="005512B7"/>
    <w:rsid w:val="00551EAA"/>
    <w:rsid w:val="005526D7"/>
    <w:rsid w:val="00555CE9"/>
    <w:rsid w:val="00556603"/>
    <w:rsid w:val="00557EFD"/>
    <w:rsid w:val="00562E8E"/>
    <w:rsid w:val="0056329A"/>
    <w:rsid w:val="00563589"/>
    <w:rsid w:val="00564179"/>
    <w:rsid w:val="00565690"/>
    <w:rsid w:val="0056671F"/>
    <w:rsid w:val="005667B3"/>
    <w:rsid w:val="00566E2D"/>
    <w:rsid w:val="00567852"/>
    <w:rsid w:val="00567D0B"/>
    <w:rsid w:val="005740FB"/>
    <w:rsid w:val="005762F1"/>
    <w:rsid w:val="005764D2"/>
    <w:rsid w:val="0057666B"/>
    <w:rsid w:val="0057765E"/>
    <w:rsid w:val="00580C90"/>
    <w:rsid w:val="0058164F"/>
    <w:rsid w:val="00584FB7"/>
    <w:rsid w:val="00585548"/>
    <w:rsid w:val="005859D5"/>
    <w:rsid w:val="005860F4"/>
    <w:rsid w:val="0058620E"/>
    <w:rsid w:val="0058680D"/>
    <w:rsid w:val="005877EF"/>
    <w:rsid w:val="00587EDF"/>
    <w:rsid w:val="00587FEE"/>
    <w:rsid w:val="00590850"/>
    <w:rsid w:val="00590CCA"/>
    <w:rsid w:val="0059202D"/>
    <w:rsid w:val="005945D1"/>
    <w:rsid w:val="005949D6"/>
    <w:rsid w:val="005961B7"/>
    <w:rsid w:val="00597EAD"/>
    <w:rsid w:val="005A1359"/>
    <w:rsid w:val="005A1EF2"/>
    <w:rsid w:val="005A23E8"/>
    <w:rsid w:val="005A2573"/>
    <w:rsid w:val="005A4637"/>
    <w:rsid w:val="005A4CFC"/>
    <w:rsid w:val="005A6ED4"/>
    <w:rsid w:val="005A7B17"/>
    <w:rsid w:val="005B2293"/>
    <w:rsid w:val="005B2339"/>
    <w:rsid w:val="005B4052"/>
    <w:rsid w:val="005B533A"/>
    <w:rsid w:val="005B66B3"/>
    <w:rsid w:val="005C051F"/>
    <w:rsid w:val="005C2E0E"/>
    <w:rsid w:val="005C3884"/>
    <w:rsid w:val="005C4239"/>
    <w:rsid w:val="005C5388"/>
    <w:rsid w:val="005C57A7"/>
    <w:rsid w:val="005C725A"/>
    <w:rsid w:val="005C762E"/>
    <w:rsid w:val="005D087C"/>
    <w:rsid w:val="005D098C"/>
    <w:rsid w:val="005D1DC8"/>
    <w:rsid w:val="005D1E49"/>
    <w:rsid w:val="005D2C98"/>
    <w:rsid w:val="005D548A"/>
    <w:rsid w:val="005D565E"/>
    <w:rsid w:val="005D68E9"/>
    <w:rsid w:val="005E0528"/>
    <w:rsid w:val="005E1887"/>
    <w:rsid w:val="005E250C"/>
    <w:rsid w:val="005E2598"/>
    <w:rsid w:val="005E4876"/>
    <w:rsid w:val="005F4520"/>
    <w:rsid w:val="005F56C3"/>
    <w:rsid w:val="005F7A78"/>
    <w:rsid w:val="006005D4"/>
    <w:rsid w:val="00602BB1"/>
    <w:rsid w:val="00603E56"/>
    <w:rsid w:val="00604DAA"/>
    <w:rsid w:val="0060547B"/>
    <w:rsid w:val="00605FFA"/>
    <w:rsid w:val="0060662A"/>
    <w:rsid w:val="00606631"/>
    <w:rsid w:val="006117EF"/>
    <w:rsid w:val="00613ACB"/>
    <w:rsid w:val="00614313"/>
    <w:rsid w:val="00614492"/>
    <w:rsid w:val="00614BC6"/>
    <w:rsid w:val="00614BDA"/>
    <w:rsid w:val="00624592"/>
    <w:rsid w:val="00625085"/>
    <w:rsid w:val="00625425"/>
    <w:rsid w:val="0062771A"/>
    <w:rsid w:val="00630632"/>
    <w:rsid w:val="006329C0"/>
    <w:rsid w:val="00632D32"/>
    <w:rsid w:val="006331B4"/>
    <w:rsid w:val="0063413B"/>
    <w:rsid w:val="006343F3"/>
    <w:rsid w:val="00634448"/>
    <w:rsid w:val="0063462C"/>
    <w:rsid w:val="00635B1B"/>
    <w:rsid w:val="006362CB"/>
    <w:rsid w:val="00636DFA"/>
    <w:rsid w:val="006379CB"/>
    <w:rsid w:val="00642818"/>
    <w:rsid w:val="00642906"/>
    <w:rsid w:val="006431ED"/>
    <w:rsid w:val="00643A77"/>
    <w:rsid w:val="00645A28"/>
    <w:rsid w:val="00646F18"/>
    <w:rsid w:val="00650E30"/>
    <w:rsid w:val="006575AD"/>
    <w:rsid w:val="006606CD"/>
    <w:rsid w:val="006619B1"/>
    <w:rsid w:val="00662655"/>
    <w:rsid w:val="00662CC1"/>
    <w:rsid w:val="0066393B"/>
    <w:rsid w:val="0066421D"/>
    <w:rsid w:val="006669F6"/>
    <w:rsid w:val="006700BD"/>
    <w:rsid w:val="006716AD"/>
    <w:rsid w:val="006729F4"/>
    <w:rsid w:val="0067344E"/>
    <w:rsid w:val="00675607"/>
    <w:rsid w:val="00676826"/>
    <w:rsid w:val="00676F16"/>
    <w:rsid w:val="00676FE5"/>
    <w:rsid w:val="006806A3"/>
    <w:rsid w:val="0068433A"/>
    <w:rsid w:val="00684B03"/>
    <w:rsid w:val="006850F0"/>
    <w:rsid w:val="0068586C"/>
    <w:rsid w:val="00686845"/>
    <w:rsid w:val="006951A9"/>
    <w:rsid w:val="006A0AC6"/>
    <w:rsid w:val="006A22FF"/>
    <w:rsid w:val="006A235E"/>
    <w:rsid w:val="006A3AA9"/>
    <w:rsid w:val="006A721F"/>
    <w:rsid w:val="006B5077"/>
    <w:rsid w:val="006B6FDB"/>
    <w:rsid w:val="006C2710"/>
    <w:rsid w:val="006C3175"/>
    <w:rsid w:val="006C41DB"/>
    <w:rsid w:val="006C740D"/>
    <w:rsid w:val="006C7D54"/>
    <w:rsid w:val="006D3298"/>
    <w:rsid w:val="006D4AAE"/>
    <w:rsid w:val="006D5D57"/>
    <w:rsid w:val="006D73F1"/>
    <w:rsid w:val="006D7D13"/>
    <w:rsid w:val="006E1859"/>
    <w:rsid w:val="006E5C23"/>
    <w:rsid w:val="006E5F18"/>
    <w:rsid w:val="006E63A5"/>
    <w:rsid w:val="006E6450"/>
    <w:rsid w:val="006F1C4A"/>
    <w:rsid w:val="006F2CFA"/>
    <w:rsid w:val="006F3033"/>
    <w:rsid w:val="006F49C7"/>
    <w:rsid w:val="006F636E"/>
    <w:rsid w:val="006F767A"/>
    <w:rsid w:val="00701DF0"/>
    <w:rsid w:val="00702DC0"/>
    <w:rsid w:val="007047D4"/>
    <w:rsid w:val="00704C00"/>
    <w:rsid w:val="00704DDC"/>
    <w:rsid w:val="007050D1"/>
    <w:rsid w:val="007059F2"/>
    <w:rsid w:val="00705A3D"/>
    <w:rsid w:val="007063EC"/>
    <w:rsid w:val="00706AF2"/>
    <w:rsid w:val="007073C2"/>
    <w:rsid w:val="00707B81"/>
    <w:rsid w:val="0071723B"/>
    <w:rsid w:val="00720D9D"/>
    <w:rsid w:val="00722D48"/>
    <w:rsid w:val="00724B17"/>
    <w:rsid w:val="00724EE4"/>
    <w:rsid w:val="00725018"/>
    <w:rsid w:val="007266BB"/>
    <w:rsid w:val="00732519"/>
    <w:rsid w:val="00735363"/>
    <w:rsid w:val="00735D32"/>
    <w:rsid w:val="007430C1"/>
    <w:rsid w:val="00744213"/>
    <w:rsid w:val="00744CBC"/>
    <w:rsid w:val="007464BD"/>
    <w:rsid w:val="007467E2"/>
    <w:rsid w:val="00751AF7"/>
    <w:rsid w:val="00752473"/>
    <w:rsid w:val="00756973"/>
    <w:rsid w:val="0076010C"/>
    <w:rsid w:val="007603D3"/>
    <w:rsid w:val="00761A5F"/>
    <w:rsid w:val="00763B74"/>
    <w:rsid w:val="00764268"/>
    <w:rsid w:val="00764D8F"/>
    <w:rsid w:val="007657BA"/>
    <w:rsid w:val="00765EEE"/>
    <w:rsid w:val="007717BD"/>
    <w:rsid w:val="00772D20"/>
    <w:rsid w:val="00773EFB"/>
    <w:rsid w:val="00774B24"/>
    <w:rsid w:val="007803BB"/>
    <w:rsid w:val="00780F54"/>
    <w:rsid w:val="007814EF"/>
    <w:rsid w:val="00781BF8"/>
    <w:rsid w:val="00782385"/>
    <w:rsid w:val="00785706"/>
    <w:rsid w:val="00785BCB"/>
    <w:rsid w:val="007874F1"/>
    <w:rsid w:val="007900C0"/>
    <w:rsid w:val="00791786"/>
    <w:rsid w:val="00791DCB"/>
    <w:rsid w:val="00792012"/>
    <w:rsid w:val="0079286C"/>
    <w:rsid w:val="00794364"/>
    <w:rsid w:val="007953A9"/>
    <w:rsid w:val="00795748"/>
    <w:rsid w:val="00797594"/>
    <w:rsid w:val="00797892"/>
    <w:rsid w:val="00797A72"/>
    <w:rsid w:val="007A0620"/>
    <w:rsid w:val="007A174B"/>
    <w:rsid w:val="007A2EB0"/>
    <w:rsid w:val="007A2FCC"/>
    <w:rsid w:val="007A36BD"/>
    <w:rsid w:val="007A4EEE"/>
    <w:rsid w:val="007A4FE8"/>
    <w:rsid w:val="007A54EF"/>
    <w:rsid w:val="007A5EE4"/>
    <w:rsid w:val="007B26E7"/>
    <w:rsid w:val="007B366B"/>
    <w:rsid w:val="007B372F"/>
    <w:rsid w:val="007B4420"/>
    <w:rsid w:val="007B5857"/>
    <w:rsid w:val="007B66C0"/>
    <w:rsid w:val="007B6FE4"/>
    <w:rsid w:val="007B7422"/>
    <w:rsid w:val="007B7A95"/>
    <w:rsid w:val="007C2970"/>
    <w:rsid w:val="007C48E2"/>
    <w:rsid w:val="007C7A14"/>
    <w:rsid w:val="007D0825"/>
    <w:rsid w:val="007D1072"/>
    <w:rsid w:val="007D23BD"/>
    <w:rsid w:val="007D3183"/>
    <w:rsid w:val="007D5398"/>
    <w:rsid w:val="007D559A"/>
    <w:rsid w:val="007E0C5F"/>
    <w:rsid w:val="007E2035"/>
    <w:rsid w:val="007E33AA"/>
    <w:rsid w:val="007E7CEA"/>
    <w:rsid w:val="007E7D25"/>
    <w:rsid w:val="007F0FC4"/>
    <w:rsid w:val="007F12C5"/>
    <w:rsid w:val="007F1747"/>
    <w:rsid w:val="007F50D8"/>
    <w:rsid w:val="007F5289"/>
    <w:rsid w:val="007F7BE2"/>
    <w:rsid w:val="0080070C"/>
    <w:rsid w:val="00800B6B"/>
    <w:rsid w:val="008016B8"/>
    <w:rsid w:val="0080418B"/>
    <w:rsid w:val="00804468"/>
    <w:rsid w:val="008062A0"/>
    <w:rsid w:val="008071BE"/>
    <w:rsid w:val="008122CD"/>
    <w:rsid w:val="00812520"/>
    <w:rsid w:val="008130F7"/>
    <w:rsid w:val="0081326F"/>
    <w:rsid w:val="00813E21"/>
    <w:rsid w:val="00814102"/>
    <w:rsid w:val="00814A32"/>
    <w:rsid w:val="008160BE"/>
    <w:rsid w:val="00816915"/>
    <w:rsid w:val="0082079A"/>
    <w:rsid w:val="00820E9A"/>
    <w:rsid w:val="00822009"/>
    <w:rsid w:val="00822BEB"/>
    <w:rsid w:val="00823FB4"/>
    <w:rsid w:val="008243CC"/>
    <w:rsid w:val="008266D8"/>
    <w:rsid w:val="00830731"/>
    <w:rsid w:val="00831BA3"/>
    <w:rsid w:val="00833730"/>
    <w:rsid w:val="0084104D"/>
    <w:rsid w:val="00842E1D"/>
    <w:rsid w:val="0084512E"/>
    <w:rsid w:val="008465CF"/>
    <w:rsid w:val="00846739"/>
    <w:rsid w:val="008478FB"/>
    <w:rsid w:val="008505C3"/>
    <w:rsid w:val="008517D8"/>
    <w:rsid w:val="00852386"/>
    <w:rsid w:val="00853960"/>
    <w:rsid w:val="00856923"/>
    <w:rsid w:val="008616D6"/>
    <w:rsid w:val="00862C0C"/>
    <w:rsid w:val="008637F4"/>
    <w:rsid w:val="00863CCF"/>
    <w:rsid w:val="00864B87"/>
    <w:rsid w:val="008657CA"/>
    <w:rsid w:val="0086596E"/>
    <w:rsid w:val="008668A6"/>
    <w:rsid w:val="00867310"/>
    <w:rsid w:val="008723E4"/>
    <w:rsid w:val="00873325"/>
    <w:rsid w:val="00873667"/>
    <w:rsid w:val="00873F39"/>
    <w:rsid w:val="0087629C"/>
    <w:rsid w:val="0087707C"/>
    <w:rsid w:val="00882C0D"/>
    <w:rsid w:val="0088317A"/>
    <w:rsid w:val="008841FA"/>
    <w:rsid w:val="008852A9"/>
    <w:rsid w:val="008910F4"/>
    <w:rsid w:val="008919A5"/>
    <w:rsid w:val="00891FB1"/>
    <w:rsid w:val="00891FE3"/>
    <w:rsid w:val="008927AD"/>
    <w:rsid w:val="008947AB"/>
    <w:rsid w:val="008957D0"/>
    <w:rsid w:val="0089582E"/>
    <w:rsid w:val="008A01DE"/>
    <w:rsid w:val="008A0210"/>
    <w:rsid w:val="008A1793"/>
    <w:rsid w:val="008A548F"/>
    <w:rsid w:val="008A5712"/>
    <w:rsid w:val="008A6E9F"/>
    <w:rsid w:val="008A7F99"/>
    <w:rsid w:val="008B0A16"/>
    <w:rsid w:val="008B2F79"/>
    <w:rsid w:val="008B3521"/>
    <w:rsid w:val="008B405D"/>
    <w:rsid w:val="008B42FC"/>
    <w:rsid w:val="008B4FD6"/>
    <w:rsid w:val="008C0EEC"/>
    <w:rsid w:val="008C47DE"/>
    <w:rsid w:val="008C6564"/>
    <w:rsid w:val="008D40F1"/>
    <w:rsid w:val="008D4623"/>
    <w:rsid w:val="008D5D6D"/>
    <w:rsid w:val="008D6069"/>
    <w:rsid w:val="008D7139"/>
    <w:rsid w:val="008E05A3"/>
    <w:rsid w:val="008E209F"/>
    <w:rsid w:val="008E3D39"/>
    <w:rsid w:val="008E401C"/>
    <w:rsid w:val="008E7026"/>
    <w:rsid w:val="008E7585"/>
    <w:rsid w:val="008F1714"/>
    <w:rsid w:val="008F2B45"/>
    <w:rsid w:val="008F639D"/>
    <w:rsid w:val="00900D3E"/>
    <w:rsid w:val="00901CFA"/>
    <w:rsid w:val="00906701"/>
    <w:rsid w:val="0090798C"/>
    <w:rsid w:val="009103F2"/>
    <w:rsid w:val="00911FBC"/>
    <w:rsid w:val="009129DA"/>
    <w:rsid w:val="00912A21"/>
    <w:rsid w:val="00913F4C"/>
    <w:rsid w:val="0091676C"/>
    <w:rsid w:val="00916992"/>
    <w:rsid w:val="00916FA2"/>
    <w:rsid w:val="009177D6"/>
    <w:rsid w:val="00917BA5"/>
    <w:rsid w:val="009204AF"/>
    <w:rsid w:val="009213C5"/>
    <w:rsid w:val="00921899"/>
    <w:rsid w:val="00923B7B"/>
    <w:rsid w:val="00923D7A"/>
    <w:rsid w:val="009240F7"/>
    <w:rsid w:val="00924273"/>
    <w:rsid w:val="0092471B"/>
    <w:rsid w:val="00925864"/>
    <w:rsid w:val="009259CB"/>
    <w:rsid w:val="0093125C"/>
    <w:rsid w:val="00932EE6"/>
    <w:rsid w:val="00933243"/>
    <w:rsid w:val="009336F4"/>
    <w:rsid w:val="009356AC"/>
    <w:rsid w:val="009403A3"/>
    <w:rsid w:val="009404DB"/>
    <w:rsid w:val="0094366C"/>
    <w:rsid w:val="00945D72"/>
    <w:rsid w:val="00946D64"/>
    <w:rsid w:val="009506EB"/>
    <w:rsid w:val="0095194B"/>
    <w:rsid w:val="009536EB"/>
    <w:rsid w:val="00953ADF"/>
    <w:rsid w:val="00956690"/>
    <w:rsid w:val="00956BFC"/>
    <w:rsid w:val="009604F1"/>
    <w:rsid w:val="00961963"/>
    <w:rsid w:val="00962810"/>
    <w:rsid w:val="00963CFD"/>
    <w:rsid w:val="00965E85"/>
    <w:rsid w:val="0096769E"/>
    <w:rsid w:val="00967772"/>
    <w:rsid w:val="00970084"/>
    <w:rsid w:val="00971306"/>
    <w:rsid w:val="009721E0"/>
    <w:rsid w:val="00972D90"/>
    <w:rsid w:val="00974A92"/>
    <w:rsid w:val="00975496"/>
    <w:rsid w:val="00977C61"/>
    <w:rsid w:val="00977D98"/>
    <w:rsid w:val="00980F00"/>
    <w:rsid w:val="0098325E"/>
    <w:rsid w:val="00983984"/>
    <w:rsid w:val="00983A94"/>
    <w:rsid w:val="0098643D"/>
    <w:rsid w:val="009906EF"/>
    <w:rsid w:val="00990CD7"/>
    <w:rsid w:val="00991940"/>
    <w:rsid w:val="00992D22"/>
    <w:rsid w:val="00994ACD"/>
    <w:rsid w:val="00995310"/>
    <w:rsid w:val="00996023"/>
    <w:rsid w:val="00996190"/>
    <w:rsid w:val="0099668B"/>
    <w:rsid w:val="00996921"/>
    <w:rsid w:val="00996A31"/>
    <w:rsid w:val="00996ACB"/>
    <w:rsid w:val="009A0202"/>
    <w:rsid w:val="009A09D7"/>
    <w:rsid w:val="009A28A1"/>
    <w:rsid w:val="009A36EB"/>
    <w:rsid w:val="009A5B2C"/>
    <w:rsid w:val="009A6C47"/>
    <w:rsid w:val="009B00F0"/>
    <w:rsid w:val="009B23EC"/>
    <w:rsid w:val="009B47CD"/>
    <w:rsid w:val="009B621A"/>
    <w:rsid w:val="009B64B9"/>
    <w:rsid w:val="009B7760"/>
    <w:rsid w:val="009C2D99"/>
    <w:rsid w:val="009C3215"/>
    <w:rsid w:val="009C399D"/>
    <w:rsid w:val="009C45D9"/>
    <w:rsid w:val="009C5081"/>
    <w:rsid w:val="009C62EA"/>
    <w:rsid w:val="009C76A8"/>
    <w:rsid w:val="009C7F05"/>
    <w:rsid w:val="009D48C5"/>
    <w:rsid w:val="009D4934"/>
    <w:rsid w:val="009D4BF3"/>
    <w:rsid w:val="009D649C"/>
    <w:rsid w:val="009D654C"/>
    <w:rsid w:val="009D67A0"/>
    <w:rsid w:val="009D7B87"/>
    <w:rsid w:val="009E0E34"/>
    <w:rsid w:val="009E3214"/>
    <w:rsid w:val="009E3AB6"/>
    <w:rsid w:val="009E42D5"/>
    <w:rsid w:val="009E4B7A"/>
    <w:rsid w:val="009E5A6A"/>
    <w:rsid w:val="009E5F2C"/>
    <w:rsid w:val="009E6363"/>
    <w:rsid w:val="009E6CC0"/>
    <w:rsid w:val="009E6D09"/>
    <w:rsid w:val="009F295D"/>
    <w:rsid w:val="009F442F"/>
    <w:rsid w:val="009F57F8"/>
    <w:rsid w:val="009F5C4D"/>
    <w:rsid w:val="009F6247"/>
    <w:rsid w:val="009F7437"/>
    <w:rsid w:val="00A0218F"/>
    <w:rsid w:val="00A02659"/>
    <w:rsid w:val="00A06657"/>
    <w:rsid w:val="00A10A63"/>
    <w:rsid w:val="00A11751"/>
    <w:rsid w:val="00A11AA8"/>
    <w:rsid w:val="00A14DDD"/>
    <w:rsid w:val="00A1575E"/>
    <w:rsid w:val="00A168EE"/>
    <w:rsid w:val="00A17493"/>
    <w:rsid w:val="00A20226"/>
    <w:rsid w:val="00A23E19"/>
    <w:rsid w:val="00A248F8"/>
    <w:rsid w:val="00A25082"/>
    <w:rsid w:val="00A25A0B"/>
    <w:rsid w:val="00A2601C"/>
    <w:rsid w:val="00A30BFC"/>
    <w:rsid w:val="00A3104F"/>
    <w:rsid w:val="00A31182"/>
    <w:rsid w:val="00A31228"/>
    <w:rsid w:val="00A3186C"/>
    <w:rsid w:val="00A324D6"/>
    <w:rsid w:val="00A32912"/>
    <w:rsid w:val="00A34FC5"/>
    <w:rsid w:val="00A3625B"/>
    <w:rsid w:val="00A375DF"/>
    <w:rsid w:val="00A40D68"/>
    <w:rsid w:val="00A41862"/>
    <w:rsid w:val="00A42156"/>
    <w:rsid w:val="00A45420"/>
    <w:rsid w:val="00A465F2"/>
    <w:rsid w:val="00A46A96"/>
    <w:rsid w:val="00A46FC5"/>
    <w:rsid w:val="00A506E7"/>
    <w:rsid w:val="00A51E98"/>
    <w:rsid w:val="00A51F0C"/>
    <w:rsid w:val="00A52017"/>
    <w:rsid w:val="00A52976"/>
    <w:rsid w:val="00A53582"/>
    <w:rsid w:val="00A565D9"/>
    <w:rsid w:val="00A573DE"/>
    <w:rsid w:val="00A5748A"/>
    <w:rsid w:val="00A6128A"/>
    <w:rsid w:val="00A61C24"/>
    <w:rsid w:val="00A61CE4"/>
    <w:rsid w:val="00A62BBE"/>
    <w:rsid w:val="00A63EEB"/>
    <w:rsid w:val="00A647A1"/>
    <w:rsid w:val="00A6671D"/>
    <w:rsid w:val="00A7057A"/>
    <w:rsid w:val="00A70AF6"/>
    <w:rsid w:val="00A71AD4"/>
    <w:rsid w:val="00A72394"/>
    <w:rsid w:val="00A733C2"/>
    <w:rsid w:val="00A74655"/>
    <w:rsid w:val="00A769E6"/>
    <w:rsid w:val="00A807D3"/>
    <w:rsid w:val="00A81287"/>
    <w:rsid w:val="00A8339B"/>
    <w:rsid w:val="00A84D80"/>
    <w:rsid w:val="00A8613D"/>
    <w:rsid w:val="00A86D3D"/>
    <w:rsid w:val="00A943FB"/>
    <w:rsid w:val="00A945DB"/>
    <w:rsid w:val="00A9779F"/>
    <w:rsid w:val="00AA1B84"/>
    <w:rsid w:val="00AA238F"/>
    <w:rsid w:val="00AA6DF8"/>
    <w:rsid w:val="00AA744B"/>
    <w:rsid w:val="00AA749F"/>
    <w:rsid w:val="00AB0B57"/>
    <w:rsid w:val="00AB1599"/>
    <w:rsid w:val="00AB2948"/>
    <w:rsid w:val="00AB39FA"/>
    <w:rsid w:val="00AB42C7"/>
    <w:rsid w:val="00AB6C2B"/>
    <w:rsid w:val="00AB7228"/>
    <w:rsid w:val="00AC1DF5"/>
    <w:rsid w:val="00AC2AD8"/>
    <w:rsid w:val="00AC4E2B"/>
    <w:rsid w:val="00AC5070"/>
    <w:rsid w:val="00AC6365"/>
    <w:rsid w:val="00AD1746"/>
    <w:rsid w:val="00AD2882"/>
    <w:rsid w:val="00AD29C3"/>
    <w:rsid w:val="00AD48DB"/>
    <w:rsid w:val="00AD4904"/>
    <w:rsid w:val="00AD54FB"/>
    <w:rsid w:val="00AD6933"/>
    <w:rsid w:val="00AD6B7B"/>
    <w:rsid w:val="00AE05BC"/>
    <w:rsid w:val="00AE1322"/>
    <w:rsid w:val="00AE2956"/>
    <w:rsid w:val="00AE38CA"/>
    <w:rsid w:val="00AE4ACE"/>
    <w:rsid w:val="00AE585E"/>
    <w:rsid w:val="00AE5B86"/>
    <w:rsid w:val="00AF0FA1"/>
    <w:rsid w:val="00AF1A2D"/>
    <w:rsid w:val="00AF1AB7"/>
    <w:rsid w:val="00AF2692"/>
    <w:rsid w:val="00AF2870"/>
    <w:rsid w:val="00AF2EA8"/>
    <w:rsid w:val="00AF6711"/>
    <w:rsid w:val="00AF7E41"/>
    <w:rsid w:val="00B00355"/>
    <w:rsid w:val="00B008E5"/>
    <w:rsid w:val="00B03F20"/>
    <w:rsid w:val="00B0644A"/>
    <w:rsid w:val="00B11627"/>
    <w:rsid w:val="00B16EA5"/>
    <w:rsid w:val="00B201BE"/>
    <w:rsid w:val="00B2182E"/>
    <w:rsid w:val="00B23D01"/>
    <w:rsid w:val="00B23EE5"/>
    <w:rsid w:val="00B24B05"/>
    <w:rsid w:val="00B27560"/>
    <w:rsid w:val="00B31D4A"/>
    <w:rsid w:val="00B32E61"/>
    <w:rsid w:val="00B333E8"/>
    <w:rsid w:val="00B3395D"/>
    <w:rsid w:val="00B36AFB"/>
    <w:rsid w:val="00B40743"/>
    <w:rsid w:val="00B45C62"/>
    <w:rsid w:val="00B46543"/>
    <w:rsid w:val="00B4696C"/>
    <w:rsid w:val="00B46B19"/>
    <w:rsid w:val="00B47722"/>
    <w:rsid w:val="00B50DD8"/>
    <w:rsid w:val="00B56018"/>
    <w:rsid w:val="00B56376"/>
    <w:rsid w:val="00B56416"/>
    <w:rsid w:val="00B56CC2"/>
    <w:rsid w:val="00B605FD"/>
    <w:rsid w:val="00B60D70"/>
    <w:rsid w:val="00B61293"/>
    <w:rsid w:val="00B6151D"/>
    <w:rsid w:val="00B618FF"/>
    <w:rsid w:val="00B62734"/>
    <w:rsid w:val="00B6392E"/>
    <w:rsid w:val="00B63B07"/>
    <w:rsid w:val="00B643AF"/>
    <w:rsid w:val="00B665CB"/>
    <w:rsid w:val="00B701AF"/>
    <w:rsid w:val="00B721A3"/>
    <w:rsid w:val="00B72A39"/>
    <w:rsid w:val="00B72AC4"/>
    <w:rsid w:val="00B81481"/>
    <w:rsid w:val="00B8364C"/>
    <w:rsid w:val="00B837C1"/>
    <w:rsid w:val="00B87D9E"/>
    <w:rsid w:val="00B9203B"/>
    <w:rsid w:val="00BA0271"/>
    <w:rsid w:val="00BA1193"/>
    <w:rsid w:val="00BA5F37"/>
    <w:rsid w:val="00BA62C3"/>
    <w:rsid w:val="00BA796A"/>
    <w:rsid w:val="00BB047B"/>
    <w:rsid w:val="00BB264E"/>
    <w:rsid w:val="00BB32FB"/>
    <w:rsid w:val="00BB42FF"/>
    <w:rsid w:val="00BB447B"/>
    <w:rsid w:val="00BB5097"/>
    <w:rsid w:val="00BB53C4"/>
    <w:rsid w:val="00BB5641"/>
    <w:rsid w:val="00BB6398"/>
    <w:rsid w:val="00BC087C"/>
    <w:rsid w:val="00BC0E86"/>
    <w:rsid w:val="00BC4220"/>
    <w:rsid w:val="00BC681A"/>
    <w:rsid w:val="00BC6E3E"/>
    <w:rsid w:val="00BC75BE"/>
    <w:rsid w:val="00BD0372"/>
    <w:rsid w:val="00BD2C58"/>
    <w:rsid w:val="00BD305D"/>
    <w:rsid w:val="00BD34BE"/>
    <w:rsid w:val="00BD4C9F"/>
    <w:rsid w:val="00BD5BDA"/>
    <w:rsid w:val="00BD7980"/>
    <w:rsid w:val="00BE11A2"/>
    <w:rsid w:val="00BE12C4"/>
    <w:rsid w:val="00BE12FF"/>
    <w:rsid w:val="00BE3F68"/>
    <w:rsid w:val="00BE5349"/>
    <w:rsid w:val="00BF1609"/>
    <w:rsid w:val="00BF42AF"/>
    <w:rsid w:val="00BF669F"/>
    <w:rsid w:val="00C009F6"/>
    <w:rsid w:val="00C04060"/>
    <w:rsid w:val="00C06427"/>
    <w:rsid w:val="00C125A5"/>
    <w:rsid w:val="00C12880"/>
    <w:rsid w:val="00C129AB"/>
    <w:rsid w:val="00C12D06"/>
    <w:rsid w:val="00C12D81"/>
    <w:rsid w:val="00C13236"/>
    <w:rsid w:val="00C139CA"/>
    <w:rsid w:val="00C14689"/>
    <w:rsid w:val="00C203DC"/>
    <w:rsid w:val="00C20FF4"/>
    <w:rsid w:val="00C255CA"/>
    <w:rsid w:val="00C25AA5"/>
    <w:rsid w:val="00C270F3"/>
    <w:rsid w:val="00C30D8F"/>
    <w:rsid w:val="00C3186E"/>
    <w:rsid w:val="00C31CB5"/>
    <w:rsid w:val="00C32CA6"/>
    <w:rsid w:val="00C34F22"/>
    <w:rsid w:val="00C3757B"/>
    <w:rsid w:val="00C408D2"/>
    <w:rsid w:val="00C4146F"/>
    <w:rsid w:val="00C42236"/>
    <w:rsid w:val="00C46BCC"/>
    <w:rsid w:val="00C5090E"/>
    <w:rsid w:val="00C50F9F"/>
    <w:rsid w:val="00C51429"/>
    <w:rsid w:val="00C53BAA"/>
    <w:rsid w:val="00C54DFF"/>
    <w:rsid w:val="00C551AC"/>
    <w:rsid w:val="00C55CE1"/>
    <w:rsid w:val="00C577BC"/>
    <w:rsid w:val="00C60ACB"/>
    <w:rsid w:val="00C62B46"/>
    <w:rsid w:val="00C65AD8"/>
    <w:rsid w:val="00C6666C"/>
    <w:rsid w:val="00C67357"/>
    <w:rsid w:val="00C67798"/>
    <w:rsid w:val="00C706F5"/>
    <w:rsid w:val="00C73BC4"/>
    <w:rsid w:val="00C75311"/>
    <w:rsid w:val="00C753D7"/>
    <w:rsid w:val="00C808FE"/>
    <w:rsid w:val="00C81402"/>
    <w:rsid w:val="00C81EAB"/>
    <w:rsid w:val="00C81FFC"/>
    <w:rsid w:val="00C82916"/>
    <w:rsid w:val="00C853C9"/>
    <w:rsid w:val="00C85683"/>
    <w:rsid w:val="00C87A72"/>
    <w:rsid w:val="00C87A99"/>
    <w:rsid w:val="00C90F1B"/>
    <w:rsid w:val="00C91167"/>
    <w:rsid w:val="00C92DEB"/>
    <w:rsid w:val="00C92E4B"/>
    <w:rsid w:val="00C9368B"/>
    <w:rsid w:val="00C97276"/>
    <w:rsid w:val="00CA25F5"/>
    <w:rsid w:val="00CA3397"/>
    <w:rsid w:val="00CA360C"/>
    <w:rsid w:val="00CA611E"/>
    <w:rsid w:val="00CA712D"/>
    <w:rsid w:val="00CA767E"/>
    <w:rsid w:val="00CA7F64"/>
    <w:rsid w:val="00CB3FFC"/>
    <w:rsid w:val="00CB63FA"/>
    <w:rsid w:val="00CC3F6C"/>
    <w:rsid w:val="00CC49E1"/>
    <w:rsid w:val="00CC5275"/>
    <w:rsid w:val="00CC7EBD"/>
    <w:rsid w:val="00CD0D11"/>
    <w:rsid w:val="00CD15C1"/>
    <w:rsid w:val="00CD2501"/>
    <w:rsid w:val="00CD3AAA"/>
    <w:rsid w:val="00CD55EC"/>
    <w:rsid w:val="00CD6176"/>
    <w:rsid w:val="00CE0106"/>
    <w:rsid w:val="00CE24CE"/>
    <w:rsid w:val="00CE3400"/>
    <w:rsid w:val="00CF0ACA"/>
    <w:rsid w:val="00CF19DA"/>
    <w:rsid w:val="00CF3B11"/>
    <w:rsid w:val="00CF3F24"/>
    <w:rsid w:val="00CF6047"/>
    <w:rsid w:val="00CF7B2D"/>
    <w:rsid w:val="00D0090C"/>
    <w:rsid w:val="00D00ECE"/>
    <w:rsid w:val="00D015E3"/>
    <w:rsid w:val="00D03E30"/>
    <w:rsid w:val="00D0461A"/>
    <w:rsid w:val="00D0488A"/>
    <w:rsid w:val="00D04FE6"/>
    <w:rsid w:val="00D109E6"/>
    <w:rsid w:val="00D11993"/>
    <w:rsid w:val="00D11BA8"/>
    <w:rsid w:val="00D13C17"/>
    <w:rsid w:val="00D16D5E"/>
    <w:rsid w:val="00D16F1C"/>
    <w:rsid w:val="00D20F01"/>
    <w:rsid w:val="00D2252C"/>
    <w:rsid w:val="00D230E9"/>
    <w:rsid w:val="00D25B8F"/>
    <w:rsid w:val="00D25BA1"/>
    <w:rsid w:val="00D312A3"/>
    <w:rsid w:val="00D31364"/>
    <w:rsid w:val="00D3323B"/>
    <w:rsid w:val="00D33377"/>
    <w:rsid w:val="00D33579"/>
    <w:rsid w:val="00D33813"/>
    <w:rsid w:val="00D34EB2"/>
    <w:rsid w:val="00D3612A"/>
    <w:rsid w:val="00D3703A"/>
    <w:rsid w:val="00D37703"/>
    <w:rsid w:val="00D37DF1"/>
    <w:rsid w:val="00D37F25"/>
    <w:rsid w:val="00D401F6"/>
    <w:rsid w:val="00D42B05"/>
    <w:rsid w:val="00D43785"/>
    <w:rsid w:val="00D46F54"/>
    <w:rsid w:val="00D47C22"/>
    <w:rsid w:val="00D50DB0"/>
    <w:rsid w:val="00D510A8"/>
    <w:rsid w:val="00D51925"/>
    <w:rsid w:val="00D55ED2"/>
    <w:rsid w:val="00D62AC9"/>
    <w:rsid w:val="00D630FB"/>
    <w:rsid w:val="00D64320"/>
    <w:rsid w:val="00D6620C"/>
    <w:rsid w:val="00D66D26"/>
    <w:rsid w:val="00D7056F"/>
    <w:rsid w:val="00D7101F"/>
    <w:rsid w:val="00D71DE0"/>
    <w:rsid w:val="00D720E4"/>
    <w:rsid w:val="00D725F2"/>
    <w:rsid w:val="00D72A36"/>
    <w:rsid w:val="00D73CCC"/>
    <w:rsid w:val="00D73E5E"/>
    <w:rsid w:val="00D74C8C"/>
    <w:rsid w:val="00D75EBA"/>
    <w:rsid w:val="00D801CB"/>
    <w:rsid w:val="00D82A0E"/>
    <w:rsid w:val="00D82E35"/>
    <w:rsid w:val="00D83088"/>
    <w:rsid w:val="00D85BEE"/>
    <w:rsid w:val="00D86C00"/>
    <w:rsid w:val="00D92400"/>
    <w:rsid w:val="00D92DE2"/>
    <w:rsid w:val="00D93905"/>
    <w:rsid w:val="00D9658F"/>
    <w:rsid w:val="00DA0D7C"/>
    <w:rsid w:val="00DA0EC8"/>
    <w:rsid w:val="00DA279A"/>
    <w:rsid w:val="00DA2AA5"/>
    <w:rsid w:val="00DA2EB9"/>
    <w:rsid w:val="00DA498B"/>
    <w:rsid w:val="00DA5128"/>
    <w:rsid w:val="00DA7C35"/>
    <w:rsid w:val="00DA7CC0"/>
    <w:rsid w:val="00DB1E37"/>
    <w:rsid w:val="00DB40A4"/>
    <w:rsid w:val="00DB4356"/>
    <w:rsid w:val="00DB6C9C"/>
    <w:rsid w:val="00DC0120"/>
    <w:rsid w:val="00DC2605"/>
    <w:rsid w:val="00DC2B6A"/>
    <w:rsid w:val="00DC3BE0"/>
    <w:rsid w:val="00DC493A"/>
    <w:rsid w:val="00DC4A4C"/>
    <w:rsid w:val="00DC4D65"/>
    <w:rsid w:val="00DC6ECE"/>
    <w:rsid w:val="00DC7DE3"/>
    <w:rsid w:val="00DD0537"/>
    <w:rsid w:val="00DD0B16"/>
    <w:rsid w:val="00DD0D33"/>
    <w:rsid w:val="00DD2783"/>
    <w:rsid w:val="00DD32D7"/>
    <w:rsid w:val="00DD39EC"/>
    <w:rsid w:val="00DD5556"/>
    <w:rsid w:val="00DD71C6"/>
    <w:rsid w:val="00DD78D8"/>
    <w:rsid w:val="00DD7A1C"/>
    <w:rsid w:val="00DE158C"/>
    <w:rsid w:val="00DE2912"/>
    <w:rsid w:val="00DE44BA"/>
    <w:rsid w:val="00DE4CB8"/>
    <w:rsid w:val="00DE604A"/>
    <w:rsid w:val="00DE643F"/>
    <w:rsid w:val="00DE6FEC"/>
    <w:rsid w:val="00DF0578"/>
    <w:rsid w:val="00DF1FB8"/>
    <w:rsid w:val="00DF689F"/>
    <w:rsid w:val="00DF7D98"/>
    <w:rsid w:val="00DF7E01"/>
    <w:rsid w:val="00E04549"/>
    <w:rsid w:val="00E06678"/>
    <w:rsid w:val="00E07EA2"/>
    <w:rsid w:val="00E1142F"/>
    <w:rsid w:val="00E12F0D"/>
    <w:rsid w:val="00E149FD"/>
    <w:rsid w:val="00E228A6"/>
    <w:rsid w:val="00E2297A"/>
    <w:rsid w:val="00E22B9A"/>
    <w:rsid w:val="00E3247A"/>
    <w:rsid w:val="00E33907"/>
    <w:rsid w:val="00E33CEB"/>
    <w:rsid w:val="00E344A8"/>
    <w:rsid w:val="00E34B50"/>
    <w:rsid w:val="00E37FF5"/>
    <w:rsid w:val="00E40C60"/>
    <w:rsid w:val="00E421CA"/>
    <w:rsid w:val="00E42962"/>
    <w:rsid w:val="00E4622C"/>
    <w:rsid w:val="00E46571"/>
    <w:rsid w:val="00E4671F"/>
    <w:rsid w:val="00E50FF4"/>
    <w:rsid w:val="00E51FFB"/>
    <w:rsid w:val="00E522A6"/>
    <w:rsid w:val="00E54DF0"/>
    <w:rsid w:val="00E56C33"/>
    <w:rsid w:val="00E57A51"/>
    <w:rsid w:val="00E57EE0"/>
    <w:rsid w:val="00E60363"/>
    <w:rsid w:val="00E61294"/>
    <w:rsid w:val="00E619E1"/>
    <w:rsid w:val="00E63900"/>
    <w:rsid w:val="00E7140D"/>
    <w:rsid w:val="00E7290C"/>
    <w:rsid w:val="00E72A13"/>
    <w:rsid w:val="00E72E85"/>
    <w:rsid w:val="00E72F93"/>
    <w:rsid w:val="00E737DD"/>
    <w:rsid w:val="00E7440D"/>
    <w:rsid w:val="00E74ECF"/>
    <w:rsid w:val="00E75786"/>
    <w:rsid w:val="00E77356"/>
    <w:rsid w:val="00E81DC0"/>
    <w:rsid w:val="00E83B0C"/>
    <w:rsid w:val="00E902B6"/>
    <w:rsid w:val="00E90988"/>
    <w:rsid w:val="00E90A52"/>
    <w:rsid w:val="00E9155D"/>
    <w:rsid w:val="00E91B86"/>
    <w:rsid w:val="00E93AE8"/>
    <w:rsid w:val="00E950A1"/>
    <w:rsid w:val="00E96297"/>
    <w:rsid w:val="00E96396"/>
    <w:rsid w:val="00EA1985"/>
    <w:rsid w:val="00EA25B0"/>
    <w:rsid w:val="00EA44CA"/>
    <w:rsid w:val="00EA5255"/>
    <w:rsid w:val="00EA56EB"/>
    <w:rsid w:val="00EA6BD9"/>
    <w:rsid w:val="00EA6D0E"/>
    <w:rsid w:val="00EB0714"/>
    <w:rsid w:val="00EB0FA4"/>
    <w:rsid w:val="00EB11D0"/>
    <w:rsid w:val="00EB1830"/>
    <w:rsid w:val="00EB27CF"/>
    <w:rsid w:val="00EB3077"/>
    <w:rsid w:val="00EB43BC"/>
    <w:rsid w:val="00EB69DA"/>
    <w:rsid w:val="00EC2DD6"/>
    <w:rsid w:val="00EC495A"/>
    <w:rsid w:val="00EC651B"/>
    <w:rsid w:val="00EC7124"/>
    <w:rsid w:val="00ED03E6"/>
    <w:rsid w:val="00ED31EC"/>
    <w:rsid w:val="00ED38BC"/>
    <w:rsid w:val="00ED5F64"/>
    <w:rsid w:val="00ED7B65"/>
    <w:rsid w:val="00EE072F"/>
    <w:rsid w:val="00EE0B53"/>
    <w:rsid w:val="00EE189E"/>
    <w:rsid w:val="00EE1CF3"/>
    <w:rsid w:val="00EE2914"/>
    <w:rsid w:val="00EE39EA"/>
    <w:rsid w:val="00EE54B0"/>
    <w:rsid w:val="00EE7420"/>
    <w:rsid w:val="00EF235E"/>
    <w:rsid w:val="00EF4686"/>
    <w:rsid w:val="00EF486D"/>
    <w:rsid w:val="00EF6E33"/>
    <w:rsid w:val="00EF6F93"/>
    <w:rsid w:val="00F004DA"/>
    <w:rsid w:val="00F007F8"/>
    <w:rsid w:val="00F00A17"/>
    <w:rsid w:val="00F01B15"/>
    <w:rsid w:val="00F0540A"/>
    <w:rsid w:val="00F05C0D"/>
    <w:rsid w:val="00F072CB"/>
    <w:rsid w:val="00F07385"/>
    <w:rsid w:val="00F07EA1"/>
    <w:rsid w:val="00F101F0"/>
    <w:rsid w:val="00F121B6"/>
    <w:rsid w:val="00F12285"/>
    <w:rsid w:val="00F12D88"/>
    <w:rsid w:val="00F12E57"/>
    <w:rsid w:val="00F14163"/>
    <w:rsid w:val="00F15030"/>
    <w:rsid w:val="00F1543D"/>
    <w:rsid w:val="00F15712"/>
    <w:rsid w:val="00F15B1A"/>
    <w:rsid w:val="00F17D58"/>
    <w:rsid w:val="00F21A60"/>
    <w:rsid w:val="00F222FB"/>
    <w:rsid w:val="00F236FA"/>
    <w:rsid w:val="00F24994"/>
    <w:rsid w:val="00F26A9F"/>
    <w:rsid w:val="00F26E68"/>
    <w:rsid w:val="00F27584"/>
    <w:rsid w:val="00F312CC"/>
    <w:rsid w:val="00F341B9"/>
    <w:rsid w:val="00F4141A"/>
    <w:rsid w:val="00F43F2E"/>
    <w:rsid w:val="00F44AC0"/>
    <w:rsid w:val="00F457B0"/>
    <w:rsid w:val="00F50622"/>
    <w:rsid w:val="00F507A7"/>
    <w:rsid w:val="00F51134"/>
    <w:rsid w:val="00F524C5"/>
    <w:rsid w:val="00F54A75"/>
    <w:rsid w:val="00F55BD3"/>
    <w:rsid w:val="00F56C5F"/>
    <w:rsid w:val="00F5700B"/>
    <w:rsid w:val="00F57173"/>
    <w:rsid w:val="00F57209"/>
    <w:rsid w:val="00F57470"/>
    <w:rsid w:val="00F57CB4"/>
    <w:rsid w:val="00F616AD"/>
    <w:rsid w:val="00F62E83"/>
    <w:rsid w:val="00F63B34"/>
    <w:rsid w:val="00F63CC0"/>
    <w:rsid w:val="00F64852"/>
    <w:rsid w:val="00F66F8F"/>
    <w:rsid w:val="00F67756"/>
    <w:rsid w:val="00F705DE"/>
    <w:rsid w:val="00F71B73"/>
    <w:rsid w:val="00F72085"/>
    <w:rsid w:val="00F72328"/>
    <w:rsid w:val="00F73D8C"/>
    <w:rsid w:val="00F7623D"/>
    <w:rsid w:val="00F80A6F"/>
    <w:rsid w:val="00F84C68"/>
    <w:rsid w:val="00F85D59"/>
    <w:rsid w:val="00F87A9F"/>
    <w:rsid w:val="00F93150"/>
    <w:rsid w:val="00F94638"/>
    <w:rsid w:val="00F94B9A"/>
    <w:rsid w:val="00F94F83"/>
    <w:rsid w:val="00F95ACF"/>
    <w:rsid w:val="00FA1680"/>
    <w:rsid w:val="00FA1CA7"/>
    <w:rsid w:val="00FA46E5"/>
    <w:rsid w:val="00FA6D69"/>
    <w:rsid w:val="00FA7507"/>
    <w:rsid w:val="00FB0280"/>
    <w:rsid w:val="00FB10A2"/>
    <w:rsid w:val="00FB15A2"/>
    <w:rsid w:val="00FB51D6"/>
    <w:rsid w:val="00FB600C"/>
    <w:rsid w:val="00FC10FF"/>
    <w:rsid w:val="00FC1519"/>
    <w:rsid w:val="00FC1900"/>
    <w:rsid w:val="00FC4231"/>
    <w:rsid w:val="00FC4259"/>
    <w:rsid w:val="00FC4C80"/>
    <w:rsid w:val="00FC5E08"/>
    <w:rsid w:val="00FC610E"/>
    <w:rsid w:val="00FC6784"/>
    <w:rsid w:val="00FD4554"/>
    <w:rsid w:val="00FD7A4D"/>
    <w:rsid w:val="00FD7DF2"/>
    <w:rsid w:val="00FE0163"/>
    <w:rsid w:val="00FE115B"/>
    <w:rsid w:val="00FE1D29"/>
    <w:rsid w:val="00FE3627"/>
    <w:rsid w:val="00FE40B7"/>
    <w:rsid w:val="00FE510C"/>
    <w:rsid w:val="00FE72B9"/>
    <w:rsid w:val="00FF40D8"/>
    <w:rsid w:val="00FF454E"/>
    <w:rsid w:val="00FF4ADF"/>
    <w:rsid w:val="00FF7116"/>
    <w:rsid w:val="00FF77D8"/>
    <w:rsid w:val="00FFA160"/>
    <w:rsid w:val="03AEC9E3"/>
    <w:rsid w:val="03E2C099"/>
    <w:rsid w:val="045AF158"/>
    <w:rsid w:val="055559D2"/>
    <w:rsid w:val="069B0305"/>
    <w:rsid w:val="0AB67195"/>
    <w:rsid w:val="0C3560D7"/>
    <w:rsid w:val="0D0B2BCB"/>
    <w:rsid w:val="0D53C1FD"/>
    <w:rsid w:val="0D90057D"/>
    <w:rsid w:val="0E5A54CD"/>
    <w:rsid w:val="19D3AC9F"/>
    <w:rsid w:val="1A672DAB"/>
    <w:rsid w:val="1ACD8838"/>
    <w:rsid w:val="1C797631"/>
    <w:rsid w:val="1DEF27CB"/>
    <w:rsid w:val="1E7615B9"/>
    <w:rsid w:val="20DB1D49"/>
    <w:rsid w:val="21EE7626"/>
    <w:rsid w:val="2276EDAA"/>
    <w:rsid w:val="24B17C7D"/>
    <w:rsid w:val="256F59F4"/>
    <w:rsid w:val="2652A735"/>
    <w:rsid w:val="298F94DE"/>
    <w:rsid w:val="29BDC08E"/>
    <w:rsid w:val="2A0044C9"/>
    <w:rsid w:val="2C6332D1"/>
    <w:rsid w:val="2E2F2872"/>
    <w:rsid w:val="3065505F"/>
    <w:rsid w:val="33667E15"/>
    <w:rsid w:val="343C7146"/>
    <w:rsid w:val="35085BC4"/>
    <w:rsid w:val="385DA45D"/>
    <w:rsid w:val="38ED9E91"/>
    <w:rsid w:val="39B39867"/>
    <w:rsid w:val="3AABD724"/>
    <w:rsid w:val="3C8616CC"/>
    <w:rsid w:val="3CF437FE"/>
    <w:rsid w:val="3D1F7D23"/>
    <w:rsid w:val="3E9E869D"/>
    <w:rsid w:val="40EACE4C"/>
    <w:rsid w:val="42DF6C13"/>
    <w:rsid w:val="43A63ACA"/>
    <w:rsid w:val="43CFFDB0"/>
    <w:rsid w:val="444C6625"/>
    <w:rsid w:val="44889DCC"/>
    <w:rsid w:val="44CCC543"/>
    <w:rsid w:val="453A7C97"/>
    <w:rsid w:val="49D548A4"/>
    <w:rsid w:val="4B67B8F3"/>
    <w:rsid w:val="4BFD0234"/>
    <w:rsid w:val="4FA4C6BE"/>
    <w:rsid w:val="516AA639"/>
    <w:rsid w:val="5422C5CC"/>
    <w:rsid w:val="54D0300F"/>
    <w:rsid w:val="55026A13"/>
    <w:rsid w:val="55296F1D"/>
    <w:rsid w:val="55614A70"/>
    <w:rsid w:val="591981EE"/>
    <w:rsid w:val="59FD9C36"/>
    <w:rsid w:val="5DD78F2B"/>
    <w:rsid w:val="5E1C300B"/>
    <w:rsid w:val="5F993E9D"/>
    <w:rsid w:val="60979A32"/>
    <w:rsid w:val="60E55DF0"/>
    <w:rsid w:val="61CF6467"/>
    <w:rsid w:val="6230CCB4"/>
    <w:rsid w:val="650550E0"/>
    <w:rsid w:val="6674B14F"/>
    <w:rsid w:val="6781C6B7"/>
    <w:rsid w:val="67C6D743"/>
    <w:rsid w:val="6964CCBE"/>
    <w:rsid w:val="6A183B3A"/>
    <w:rsid w:val="6AE59B3B"/>
    <w:rsid w:val="6B524771"/>
    <w:rsid w:val="6CAE4A10"/>
    <w:rsid w:val="6D0A10A8"/>
    <w:rsid w:val="6E61C2D5"/>
    <w:rsid w:val="6F390C74"/>
    <w:rsid w:val="70314D76"/>
    <w:rsid w:val="722FEFBF"/>
    <w:rsid w:val="73314281"/>
    <w:rsid w:val="734AC113"/>
    <w:rsid w:val="740DBA3F"/>
    <w:rsid w:val="768F2588"/>
    <w:rsid w:val="76E57328"/>
    <w:rsid w:val="7721987E"/>
    <w:rsid w:val="7A1D4065"/>
    <w:rsid w:val="7C36A146"/>
    <w:rsid w:val="7C6C2F6D"/>
    <w:rsid w:val="7D9A1042"/>
    <w:rsid w:val="7DFD7B0E"/>
    <w:rsid w:val="7E434208"/>
    <w:rsid w:val="7FDAEB0E"/>
    <w:rsid w:val="7FF3EB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8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7F50D8"/>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tabs>
        <w:tab w:val="num" w:pos="360"/>
      </w:tabs>
      <w:ind w:left="0" w:firstLine="0"/>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 w:type="character" w:customStyle="1" w:styleId="Heading3Char">
    <w:name w:val="Heading 3 Char"/>
    <w:basedOn w:val="DefaultParagraphFont"/>
    <w:link w:val="Heading3"/>
    <w:rsid w:val="005859D5"/>
    <w:rPr>
      <w:rFonts w:ascii="Arial" w:hAnsi="Arial" w:cs="Arial"/>
      <w:b/>
      <w:bCs/>
      <w:sz w:val="24"/>
      <w:szCs w:val="24"/>
      <w:lang w:eastAsia="en-US"/>
    </w:rPr>
  </w:style>
  <w:style w:type="character" w:styleId="Mention">
    <w:name w:val="Mention"/>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rsid w:val="0051728A"/>
    <w:rPr>
      <w:rFonts w:ascii="Arial" w:hAnsi="Arial"/>
      <w:sz w:val="24"/>
      <w:szCs w:val="24"/>
      <w:lang w:eastAsia="en-US"/>
    </w:rPr>
  </w:style>
  <w:style w:type="character" w:customStyle="1" w:styleId="FooterChar">
    <w:name w:val="Footer Char"/>
    <w:basedOn w:val="DefaultParagraphFont"/>
    <w:link w:val="Footer"/>
    <w:uiPriority w:val="99"/>
    <w:rsid w:val="0051728A"/>
    <w:rPr>
      <w:rFonts w:ascii="Arial" w:hAnsi="Arial"/>
      <w:szCs w:val="24"/>
      <w:lang w:eastAsia="en-US"/>
    </w:rPr>
  </w:style>
  <w:style w:type="character" w:customStyle="1" w:styleId="UnresolvedMention1">
    <w:name w:val="Unresolved Mention1"/>
    <w:basedOn w:val="DefaultParagraphFont"/>
    <w:uiPriority w:val="99"/>
    <w:semiHidden/>
    <w:unhideWhenUsed/>
    <w:rsid w:val="00FE115B"/>
    <w:rPr>
      <w:color w:val="605E5C"/>
      <w:shd w:val="clear" w:color="auto" w:fill="E1DFDD"/>
    </w:rPr>
  </w:style>
  <w:style w:type="character" w:customStyle="1" w:styleId="Mention1">
    <w:name w:val="Mention1"/>
    <w:basedOn w:val="DefaultParagraphFont"/>
    <w:uiPriority w:val="99"/>
    <w:unhideWhenUsed/>
    <w:rsid w:val="00FE115B"/>
    <w:rPr>
      <w:color w:val="2B579A"/>
      <w:shd w:val="clear" w:color="auto" w:fill="E6E6E6"/>
    </w:rPr>
  </w:style>
  <w:style w:type="paragraph" w:customStyle="1" w:styleId="Paragraphnonumbers">
    <w:name w:val="Paragraph no numbers"/>
    <w:basedOn w:val="Normal"/>
    <w:uiPriority w:val="99"/>
    <w:qFormat/>
    <w:rsid w:val="009E5F2C"/>
    <w:pPr>
      <w:spacing w:before="240" w:after="240" w:line="276" w:lineRule="auto"/>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40205013">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143670375">
      <w:bodyDiv w:val="1"/>
      <w:marLeft w:val="0"/>
      <w:marRight w:val="0"/>
      <w:marTop w:val="0"/>
      <w:marBottom w:val="0"/>
      <w:divBdr>
        <w:top w:val="none" w:sz="0" w:space="0" w:color="auto"/>
        <w:left w:val="none" w:sz="0" w:space="0" w:color="auto"/>
        <w:bottom w:val="none" w:sz="0" w:space="0" w:color="auto"/>
        <w:right w:val="none" w:sz="0" w:space="0" w:color="auto"/>
      </w:divBdr>
    </w:div>
    <w:div w:id="347483799">
      <w:bodyDiv w:val="1"/>
      <w:marLeft w:val="0"/>
      <w:marRight w:val="0"/>
      <w:marTop w:val="0"/>
      <w:marBottom w:val="0"/>
      <w:divBdr>
        <w:top w:val="none" w:sz="0" w:space="0" w:color="auto"/>
        <w:left w:val="none" w:sz="0" w:space="0" w:color="auto"/>
        <w:bottom w:val="none" w:sz="0" w:space="0" w:color="auto"/>
        <w:right w:val="none" w:sz="0" w:space="0" w:color="auto"/>
      </w:divBdr>
    </w:div>
    <w:div w:id="461264477">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29046863">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753358179">
      <w:bodyDiv w:val="1"/>
      <w:marLeft w:val="0"/>
      <w:marRight w:val="0"/>
      <w:marTop w:val="0"/>
      <w:marBottom w:val="0"/>
      <w:divBdr>
        <w:top w:val="none" w:sz="0" w:space="0" w:color="auto"/>
        <w:left w:val="none" w:sz="0" w:space="0" w:color="auto"/>
        <w:bottom w:val="none" w:sz="0" w:space="0" w:color="auto"/>
        <w:right w:val="none" w:sz="0" w:space="0" w:color="auto"/>
      </w:divBdr>
    </w:div>
    <w:div w:id="791171105">
      <w:bodyDiv w:val="1"/>
      <w:marLeft w:val="0"/>
      <w:marRight w:val="0"/>
      <w:marTop w:val="0"/>
      <w:marBottom w:val="0"/>
      <w:divBdr>
        <w:top w:val="none" w:sz="0" w:space="0" w:color="auto"/>
        <w:left w:val="none" w:sz="0" w:space="0" w:color="auto"/>
        <w:bottom w:val="none" w:sz="0" w:space="0" w:color="auto"/>
        <w:right w:val="none" w:sz="0" w:space="0" w:color="auto"/>
      </w:divBdr>
    </w:div>
    <w:div w:id="801386560">
      <w:bodyDiv w:val="1"/>
      <w:marLeft w:val="0"/>
      <w:marRight w:val="0"/>
      <w:marTop w:val="0"/>
      <w:marBottom w:val="0"/>
      <w:divBdr>
        <w:top w:val="none" w:sz="0" w:space="0" w:color="auto"/>
        <w:left w:val="none" w:sz="0" w:space="0" w:color="auto"/>
        <w:bottom w:val="none" w:sz="0" w:space="0" w:color="auto"/>
        <w:right w:val="none" w:sz="0" w:space="0" w:color="auto"/>
      </w:divBdr>
      <w:divsChild>
        <w:div w:id="225454821">
          <w:marLeft w:val="0"/>
          <w:marRight w:val="0"/>
          <w:marTop w:val="0"/>
          <w:marBottom w:val="0"/>
          <w:divBdr>
            <w:top w:val="none" w:sz="0" w:space="0" w:color="auto"/>
            <w:left w:val="none" w:sz="0" w:space="0" w:color="auto"/>
            <w:bottom w:val="none" w:sz="0" w:space="0" w:color="auto"/>
            <w:right w:val="none" w:sz="0" w:space="0" w:color="auto"/>
          </w:divBdr>
        </w:div>
      </w:divsChild>
    </w:div>
    <w:div w:id="848833949">
      <w:bodyDiv w:val="1"/>
      <w:marLeft w:val="0"/>
      <w:marRight w:val="0"/>
      <w:marTop w:val="0"/>
      <w:marBottom w:val="0"/>
      <w:divBdr>
        <w:top w:val="none" w:sz="0" w:space="0" w:color="auto"/>
        <w:left w:val="none" w:sz="0" w:space="0" w:color="auto"/>
        <w:bottom w:val="none" w:sz="0" w:space="0" w:color="auto"/>
        <w:right w:val="none" w:sz="0" w:space="0" w:color="auto"/>
      </w:divBdr>
    </w:div>
    <w:div w:id="911308539">
      <w:bodyDiv w:val="1"/>
      <w:marLeft w:val="0"/>
      <w:marRight w:val="0"/>
      <w:marTop w:val="0"/>
      <w:marBottom w:val="0"/>
      <w:divBdr>
        <w:top w:val="none" w:sz="0" w:space="0" w:color="auto"/>
        <w:left w:val="none" w:sz="0" w:space="0" w:color="auto"/>
        <w:bottom w:val="none" w:sz="0" w:space="0" w:color="auto"/>
        <w:right w:val="none" w:sz="0" w:space="0" w:color="auto"/>
      </w:divBdr>
    </w:div>
    <w:div w:id="972059506">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4660716">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114555">
      <w:bodyDiv w:val="1"/>
      <w:marLeft w:val="0"/>
      <w:marRight w:val="0"/>
      <w:marTop w:val="0"/>
      <w:marBottom w:val="0"/>
      <w:divBdr>
        <w:top w:val="none" w:sz="0" w:space="0" w:color="auto"/>
        <w:left w:val="none" w:sz="0" w:space="0" w:color="auto"/>
        <w:bottom w:val="none" w:sz="0" w:space="0" w:color="auto"/>
        <w:right w:val="none" w:sz="0" w:space="0" w:color="auto"/>
      </w:divBdr>
    </w:div>
    <w:div w:id="1436704171">
      <w:bodyDiv w:val="1"/>
      <w:marLeft w:val="0"/>
      <w:marRight w:val="0"/>
      <w:marTop w:val="0"/>
      <w:marBottom w:val="0"/>
      <w:divBdr>
        <w:top w:val="none" w:sz="0" w:space="0" w:color="auto"/>
        <w:left w:val="none" w:sz="0" w:space="0" w:color="auto"/>
        <w:bottom w:val="none" w:sz="0" w:space="0" w:color="auto"/>
        <w:right w:val="none" w:sz="0" w:space="0" w:color="auto"/>
      </w:divBdr>
    </w:div>
    <w:div w:id="1649507272">
      <w:bodyDiv w:val="1"/>
      <w:marLeft w:val="0"/>
      <w:marRight w:val="0"/>
      <w:marTop w:val="0"/>
      <w:marBottom w:val="0"/>
      <w:divBdr>
        <w:top w:val="none" w:sz="0" w:space="0" w:color="auto"/>
        <w:left w:val="none" w:sz="0" w:space="0" w:color="auto"/>
        <w:bottom w:val="none" w:sz="0" w:space="0" w:color="auto"/>
        <w:right w:val="none" w:sz="0" w:space="0" w:color="auto"/>
      </w:divBdr>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790201297">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12" TargetMode="External"/><Relationship Id="rId21" Type="http://schemas.openxmlformats.org/officeDocument/2006/relationships/hyperlink" Target="https://www.nice.org.uk/guidance/ng12" TargetMode="External"/><Relationship Id="rId42" Type="http://schemas.openxmlformats.org/officeDocument/2006/relationships/hyperlink" Target="https://www.england.nhs.uk/statistics/statistical-work-areas/cancer-waiting-times/" TargetMode="External"/><Relationship Id="rId47" Type="http://schemas.openxmlformats.org/officeDocument/2006/relationships/hyperlink" Target="https://www.nboca.org.uk/" TargetMode="External"/><Relationship Id="rId63" Type="http://schemas.openxmlformats.org/officeDocument/2006/relationships/hyperlink" Target="https://www.nice.org.uk/guidance/indevelopment/gid-qs10176"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ice.org.uk/guidance/ng12/" TargetMode="External"/><Relationship Id="rId29" Type="http://schemas.openxmlformats.org/officeDocument/2006/relationships/hyperlink" Target="https://www.england.nhs.uk/statistics/statistical-work-areas/diagnostic-imaging-dataset/" TargetMode="External"/><Relationship Id="rId11" Type="http://schemas.openxmlformats.org/officeDocument/2006/relationships/hyperlink" Target="https://www.ncpes.co.uk/" TargetMode="External"/><Relationship Id="rId24" Type="http://schemas.openxmlformats.org/officeDocument/2006/relationships/hyperlink" Target="https://www.nice.org.uk/guidance/ng12" TargetMode="External"/><Relationship Id="rId32" Type="http://schemas.openxmlformats.org/officeDocument/2006/relationships/hyperlink" Target="https://www.england.nhs.uk/2022/11/nhs-gives-gp-teams-direct-access-to-tests-to-speed-up-cancer-diagnosis/" TargetMode="External"/><Relationship Id="rId37" Type="http://schemas.openxmlformats.org/officeDocument/2006/relationships/hyperlink" Target="https://www.nice.org.uk/guidance/NG12" TargetMode="External"/><Relationship Id="rId40" Type="http://schemas.openxmlformats.org/officeDocument/2006/relationships/hyperlink" Target="https://www.england.nhs.uk/publication/cancer-programme-faster-diagnosis-framework/" TargetMode="External"/><Relationship Id="rId45" Type="http://schemas.openxmlformats.org/officeDocument/2006/relationships/hyperlink" Target="https://www.cancerdata.nhs.uk/" TargetMode="External"/><Relationship Id="rId53" Type="http://schemas.openxmlformats.org/officeDocument/2006/relationships/hyperlink" Target="https://www.nice.org.uk/guidance/indevelopment/GID-DG10036" TargetMode="External"/><Relationship Id="rId58" Type="http://schemas.openxmlformats.org/officeDocument/2006/relationships/hyperlink" Target="https://www.nice.org.uk/guidance/qs18/" TargetMode="External"/><Relationship Id="rId66" Type="http://schemas.openxmlformats.org/officeDocument/2006/relationships/hyperlink" Target="https://www.nice.org.uk/terms-and-conditions" TargetMode="External"/><Relationship Id="rId5" Type="http://schemas.openxmlformats.org/officeDocument/2006/relationships/webSettings" Target="webSettings.xml"/><Relationship Id="rId61" Type="http://schemas.openxmlformats.org/officeDocument/2006/relationships/hyperlink" Target="http://www.nice.org.uk/Get-Involved/Meetings-in-public/Quality-Standards-Advisory-Committee" TargetMode="External"/><Relationship Id="rId19" Type="http://schemas.openxmlformats.org/officeDocument/2006/relationships/hyperlink" Target="https://digital.nhs.uk/data-and-information/data-collections-and-data-sets/data-collections/cancerwaitingtimescwt" TargetMode="External"/><Relationship Id="rId14" Type="http://schemas.openxmlformats.org/officeDocument/2006/relationships/hyperlink" Target="https://www.nice.org.uk/guidance/ng12" TargetMode="External"/><Relationship Id="rId22" Type="http://schemas.openxmlformats.org/officeDocument/2006/relationships/hyperlink" Target="https://www.nice.org.uk/guidance/ng12" TargetMode="External"/><Relationship Id="rId27" Type="http://schemas.openxmlformats.org/officeDocument/2006/relationships/hyperlink" Target="https://www.england.nhs.uk/publication/2023-24-priorities-and-operational-planning-guidance/" TargetMode="External"/><Relationship Id="rId30" Type="http://schemas.openxmlformats.org/officeDocument/2006/relationships/hyperlink" Target="https://www.nice.org.uk/guidance/ng12" TargetMode="External"/><Relationship Id="rId35" Type="http://schemas.openxmlformats.org/officeDocument/2006/relationships/hyperlink" Target="https://www.nice.org.uk/guidance/NG12" TargetMode="External"/><Relationship Id="rId43" Type="http://schemas.openxmlformats.org/officeDocument/2006/relationships/hyperlink" Target="https://www.england.nhs.uk/publication/rapid-cancer-diagnostic-and-assessment-pathways/" TargetMode="External"/><Relationship Id="rId48" Type="http://schemas.openxmlformats.org/officeDocument/2006/relationships/hyperlink" Target="https://www.england.nhs.uk/publication/rapid-cancer-diagnostic-and-assessment-pathways/" TargetMode="External"/><Relationship Id="rId56" Type="http://schemas.openxmlformats.org/officeDocument/2006/relationships/hyperlink" Target="https://www.nice.org.uk/guidance/qs18/" TargetMode="External"/><Relationship Id="rId64" Type="http://schemas.openxmlformats.org/officeDocument/2006/relationships/hyperlink" Target="https://www.nice.org.uk/guidance/ng12/resources" TargetMode="External"/><Relationship Id="rId69" Type="http://schemas.openxmlformats.org/officeDocument/2006/relationships/header" Target="header2.xml"/><Relationship Id="rId8" Type="http://schemas.openxmlformats.org/officeDocument/2006/relationships/hyperlink" Target="https://www.nice.org.uk/guidance/qs124" TargetMode="External"/><Relationship Id="rId51" Type="http://schemas.openxmlformats.org/officeDocument/2006/relationships/hyperlink" Target="https://www.nice.org.uk/guidance/ng12/" TargetMode="External"/><Relationship Id="rId3" Type="http://schemas.openxmlformats.org/officeDocument/2006/relationships/styles" Target="styles.xml"/><Relationship Id="rId12" Type="http://schemas.openxmlformats.org/officeDocument/2006/relationships/hyperlink" Target="https://www.ncpes.co.uk/" TargetMode="External"/><Relationship Id="rId17" Type="http://schemas.openxmlformats.org/officeDocument/2006/relationships/hyperlink" Target="https://www.england.nhs.uk/publication/cancer-programme-faster-diagnosis-framework/" TargetMode="External"/><Relationship Id="rId25" Type="http://schemas.openxmlformats.org/officeDocument/2006/relationships/hyperlink" Target="https://www.england.nhs.uk/2022/11/nhs-gives-gp-teams-direct-access-to-tests-to-speed-up-cancer-diagnosis/" TargetMode="External"/><Relationship Id="rId33" Type="http://schemas.openxmlformats.org/officeDocument/2006/relationships/hyperlink" Target="https://www.england.nhs.uk/2022/11/nhs-gives-gp-teams-direct-access-to-tests-to-speed-up-cancer-diagnosis/" TargetMode="External"/><Relationship Id="rId38" Type="http://schemas.openxmlformats.org/officeDocument/2006/relationships/hyperlink" Target="https://www.england.nhs.uk/statistics/statistical-work-areas/cancer-waiting-times/" TargetMode="External"/><Relationship Id="rId46" Type="http://schemas.openxmlformats.org/officeDocument/2006/relationships/hyperlink" Target="https://digital.nhs.uk/data-and-information/publications/statistical/cancer-registration-statistics" TargetMode="External"/><Relationship Id="rId59" Type="http://schemas.openxmlformats.org/officeDocument/2006/relationships/hyperlink" Target="http://www.nice.org.uk/guidance/QS124/documents" TargetMode="External"/><Relationship Id="rId67" Type="http://schemas.openxmlformats.org/officeDocument/2006/relationships/header" Target="header1.xml"/><Relationship Id="rId20" Type="http://schemas.openxmlformats.org/officeDocument/2006/relationships/hyperlink" Target="https://digital.nhs.uk/data-and-information/publications/statistical/cancer-registration-statistics" TargetMode="External"/><Relationship Id="rId41" Type="http://schemas.openxmlformats.org/officeDocument/2006/relationships/hyperlink" Target="https://www.england.nhs.uk/publication/network-contract-des-investment-and-impact-fund-iif-guidance-for-2023-24/" TargetMode="External"/><Relationship Id="rId54" Type="http://schemas.openxmlformats.org/officeDocument/2006/relationships/hyperlink" Target="https://www.nice.org.uk/guidance/indevelopment/GID-DG10036" TargetMode="External"/><Relationship Id="rId62" Type="http://schemas.openxmlformats.org/officeDocument/2006/relationships/hyperlink" Target="https://www.nice.org.uk/guidance/indevelopment/gid-qs10176"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ce.org.uk/guidance/ng12/" TargetMode="External"/><Relationship Id="rId23" Type="http://schemas.openxmlformats.org/officeDocument/2006/relationships/hyperlink" Target="https://www.england.nhs.uk/publication/cancer-programme-faster-diagnosis-framework/" TargetMode="External"/><Relationship Id="rId28" Type="http://schemas.openxmlformats.org/officeDocument/2006/relationships/hyperlink" Target="https://www.england.nhs.uk/statistics/statistical-work-areas/diagnostic-imaging-dataset/" TargetMode="External"/><Relationship Id="rId36" Type="http://schemas.openxmlformats.org/officeDocument/2006/relationships/hyperlink" Target="https://www.nice.org.uk/guidance/NG12" TargetMode="External"/><Relationship Id="rId49" Type="http://schemas.openxmlformats.org/officeDocument/2006/relationships/hyperlink" Target="https://www.nice.org.uk/guidance/indevelopment/GID-DG10036" TargetMode="External"/><Relationship Id="rId57" Type="http://schemas.openxmlformats.org/officeDocument/2006/relationships/hyperlink" Target="https://www.nice.org.uk/guidance/qs18/" TargetMode="External"/><Relationship Id="rId10" Type="http://schemas.openxmlformats.org/officeDocument/2006/relationships/hyperlink" Target="https://www.nice.org.uk/guidance/qs18/" TargetMode="External"/><Relationship Id="rId31" Type="http://schemas.openxmlformats.org/officeDocument/2006/relationships/hyperlink" Target="https://www.nice.org.uk/guidance/ng12" TargetMode="External"/><Relationship Id="rId44" Type="http://schemas.openxmlformats.org/officeDocument/2006/relationships/hyperlink" Target="https://digital.nhs.uk/data-and-information/data-collections-and-data-sets/data-collections/cancerwaitingtimescwt" TargetMode="External"/><Relationship Id="rId52" Type="http://schemas.openxmlformats.org/officeDocument/2006/relationships/hyperlink" Target="https://www.nice.org.uk/guidance/indevelopment/GID-DG10036" TargetMode="External"/><Relationship Id="rId60" Type="http://schemas.openxmlformats.org/officeDocument/2006/relationships/hyperlink" Target="https://www.nice.org.uk/standards-and-indicators/timeline-developing-quality-standards" TargetMode="External"/><Relationship Id="rId65" Type="http://schemas.openxmlformats.org/officeDocument/2006/relationships/hyperlink" Target="https://www.nice.org.uk/guidance/indevelopment/gid-qs10176" TargetMode="External"/><Relationship Id="rId4" Type="http://schemas.openxmlformats.org/officeDocument/2006/relationships/settings" Target="settings.xml"/><Relationship Id="rId9" Type="http://schemas.openxmlformats.org/officeDocument/2006/relationships/hyperlink" Target="http://www.nice.org.uk/guidance/qsXXX/chapter/Update-information" TargetMode="External"/><Relationship Id="rId13" Type="http://schemas.openxmlformats.org/officeDocument/2006/relationships/hyperlink" Target="https://www.ncpes.co.uk/" TargetMode="External"/><Relationship Id="rId18" Type="http://schemas.openxmlformats.org/officeDocument/2006/relationships/hyperlink" Target="https://www.england.nhs.uk/statistics/statistical-work-areas/cancer-waiting-times/" TargetMode="External"/><Relationship Id="rId39" Type="http://schemas.openxmlformats.org/officeDocument/2006/relationships/hyperlink" Target="https://digital.nhs.uk/data-and-information/data-collections-and-data-sets/data-collections/cancerwaitingtimescwt" TargetMode="External"/><Relationship Id="rId34" Type="http://schemas.openxmlformats.org/officeDocument/2006/relationships/hyperlink" Target="https://www.nice.org.uk/guidance/NG12" TargetMode="External"/><Relationship Id="rId50" Type="http://schemas.openxmlformats.org/officeDocument/2006/relationships/hyperlink" Target="https://www.bsg.org.uk/clinical-resource/faecal-immunochemical-testing-fit-in-patients-with-signs-or-symptoms-of-suspected-colorectal-cancer-crc-a-joint-guideline-from-the-acpgbi-and-the-bsg/" TargetMode="External"/><Relationship Id="rId55" Type="http://schemas.openxmlformats.org/officeDocument/2006/relationships/hyperlink" Target="https://www.england.nhs.uk/ourwork/accessibl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6306</Words>
  <Characters>41139</Characters>
  <Application>Microsoft Office Word</Application>
  <DocSecurity>0</DocSecurity>
  <Lines>342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2023-08-16T13:06:00Z</dcterms:created>
  <dcterms:modified xsi:type="dcterms:W3CDTF">2023-08-16T16:40:00Z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2023-08-09T17:09:45Z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ab407753-1a4a-4496-a5d9-ce38cb4c274c</vt:lpwstr>
  </property>
  <property fmtid="{D5CDD505-2E9C-101B-9397-08002B2CF9AE}" pid="8" name="MSIP_Label_c69d85d5-6d9e-4305-a294-1f636ec0f2d6_ContentBits">
    <vt:lpwstr>0</vt:lpwstr>
  </property>
</Properties>
</file>