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E054" w14:textId="77777777" w:rsidR="001967F4" w:rsidRDefault="001967F4">
      <w:pPr>
        <w:pStyle w:val="Title"/>
        <w:spacing w:after="240"/>
        <w:rPr>
          <w:rFonts w:cs="Arial"/>
          <w:szCs w:val="24"/>
        </w:rPr>
      </w:pPr>
      <w:r>
        <w:rPr>
          <w:rFonts w:cs="Arial"/>
          <w:szCs w:val="24"/>
        </w:rPr>
        <w:t>NATIONAL INSTITUTE FOR</w:t>
      </w:r>
      <w:r w:rsidR="00DF1722">
        <w:rPr>
          <w:rFonts w:cs="Arial"/>
          <w:szCs w:val="24"/>
        </w:rPr>
        <w:t xml:space="preserve"> HEALTH AND</w:t>
      </w:r>
      <w:r w:rsidR="00D345BC">
        <w:rPr>
          <w:rFonts w:cs="Arial"/>
          <w:szCs w:val="24"/>
        </w:rPr>
        <w:t xml:space="preserve"> CARE</w:t>
      </w:r>
      <w:r>
        <w:rPr>
          <w:rFonts w:cs="Arial"/>
          <w:szCs w:val="24"/>
        </w:rPr>
        <w:t xml:space="preserve"> EXCELLENCE</w:t>
      </w:r>
    </w:p>
    <w:p w14:paraId="0A6BAA72" w14:textId="77777777" w:rsidR="001967F4" w:rsidRDefault="00EB7DE2">
      <w:pPr>
        <w:pStyle w:val="Title"/>
        <w:spacing w:after="240"/>
        <w:rPr>
          <w:rFonts w:cs="Arial"/>
          <w:szCs w:val="24"/>
        </w:rPr>
      </w:pPr>
      <w:r>
        <w:rPr>
          <w:rFonts w:cs="Arial"/>
          <w:szCs w:val="24"/>
        </w:rPr>
        <w:t xml:space="preserve">Health </w:t>
      </w:r>
      <w:r w:rsidR="001967F4">
        <w:rPr>
          <w:rFonts w:cs="Arial"/>
          <w:szCs w:val="24"/>
        </w:rPr>
        <w:t>Technology Appraisal</w:t>
      </w:r>
    </w:p>
    <w:p w14:paraId="5F76862B" w14:textId="44A523B4" w:rsidR="001967F4" w:rsidRDefault="000F446A">
      <w:pPr>
        <w:spacing w:after="240"/>
        <w:jc w:val="center"/>
        <w:rPr>
          <w:rFonts w:cs="Arial"/>
          <w:b/>
          <w:bCs/>
          <w:szCs w:val="24"/>
        </w:rPr>
      </w:pPr>
      <w:r>
        <w:rPr>
          <w:rFonts w:cs="Arial"/>
          <w:b/>
          <w:bCs/>
          <w:szCs w:val="24"/>
        </w:rPr>
        <w:t>Nivolumab</w:t>
      </w:r>
      <w:r w:rsidRPr="00F52237">
        <w:rPr>
          <w:rFonts w:cs="Arial"/>
          <w:b/>
          <w:bCs/>
          <w:szCs w:val="24"/>
        </w:rPr>
        <w:t xml:space="preserve"> </w:t>
      </w:r>
      <w:r w:rsidR="00F52237">
        <w:rPr>
          <w:rFonts w:cs="Arial"/>
          <w:b/>
          <w:bCs/>
          <w:szCs w:val="24"/>
        </w:rPr>
        <w:t xml:space="preserve">in combination </w:t>
      </w:r>
      <w:r w:rsidR="00F52237" w:rsidRPr="00F52237">
        <w:rPr>
          <w:rFonts w:cs="Arial"/>
          <w:b/>
          <w:bCs/>
          <w:szCs w:val="24"/>
        </w:rPr>
        <w:t xml:space="preserve">with </w:t>
      </w:r>
      <w:r>
        <w:rPr>
          <w:rFonts w:cs="Arial"/>
          <w:b/>
          <w:bCs/>
          <w:szCs w:val="24"/>
        </w:rPr>
        <w:t>ipilimumab</w:t>
      </w:r>
      <w:r w:rsidRPr="00F52237">
        <w:rPr>
          <w:rFonts w:cs="Arial"/>
          <w:b/>
          <w:bCs/>
          <w:szCs w:val="24"/>
        </w:rPr>
        <w:t xml:space="preserve"> </w:t>
      </w:r>
      <w:r w:rsidR="00F52237" w:rsidRPr="00F52237">
        <w:rPr>
          <w:rFonts w:cs="Arial"/>
          <w:b/>
          <w:bCs/>
          <w:szCs w:val="24"/>
        </w:rPr>
        <w:t>for untreated</w:t>
      </w:r>
      <w:r w:rsidR="00AB3E46">
        <w:rPr>
          <w:rFonts w:cs="Arial"/>
          <w:b/>
          <w:bCs/>
          <w:szCs w:val="24"/>
        </w:rPr>
        <w:t xml:space="preserve"> </w:t>
      </w:r>
      <w:r w:rsidR="00F52237" w:rsidRPr="00F52237">
        <w:rPr>
          <w:rFonts w:cs="Arial"/>
          <w:b/>
          <w:bCs/>
          <w:szCs w:val="24"/>
        </w:rPr>
        <w:t>non-small</w:t>
      </w:r>
      <w:r w:rsidR="005137CC">
        <w:rPr>
          <w:rFonts w:cs="Arial"/>
          <w:b/>
          <w:bCs/>
          <w:szCs w:val="24"/>
        </w:rPr>
        <w:t>-</w:t>
      </w:r>
      <w:r w:rsidR="00F52237" w:rsidRPr="00F52237">
        <w:rPr>
          <w:rFonts w:cs="Arial"/>
          <w:b/>
          <w:bCs/>
          <w:szCs w:val="24"/>
        </w:rPr>
        <w:t>cell lung cancer</w:t>
      </w:r>
      <w:r w:rsidR="00C535CD">
        <w:rPr>
          <w:rFonts w:cs="Arial"/>
          <w:b/>
          <w:bCs/>
          <w:szCs w:val="24"/>
        </w:rPr>
        <w:t xml:space="preserve"> in </w:t>
      </w:r>
      <w:r w:rsidR="009F7592">
        <w:rPr>
          <w:rFonts w:cs="Arial"/>
          <w:b/>
          <w:bCs/>
          <w:szCs w:val="24"/>
        </w:rPr>
        <w:t>adults who have a high tumour mutation</w:t>
      </w:r>
      <w:r w:rsidR="003D178F">
        <w:rPr>
          <w:rFonts w:cs="Arial"/>
          <w:b/>
          <w:bCs/>
          <w:szCs w:val="24"/>
        </w:rPr>
        <w:t>al</w:t>
      </w:r>
      <w:r w:rsidR="009F7592">
        <w:rPr>
          <w:rFonts w:cs="Arial"/>
          <w:b/>
          <w:bCs/>
          <w:szCs w:val="24"/>
        </w:rPr>
        <w:t xml:space="preserve"> b</w:t>
      </w:r>
      <w:r w:rsidR="00C535CD">
        <w:rPr>
          <w:rFonts w:cs="Arial"/>
          <w:b/>
          <w:bCs/>
          <w:szCs w:val="24"/>
        </w:rPr>
        <w:t>urden</w:t>
      </w:r>
    </w:p>
    <w:p w14:paraId="610606A5" w14:textId="77777777" w:rsidR="001967F4" w:rsidRDefault="001967F4">
      <w:pPr>
        <w:spacing w:after="240"/>
        <w:jc w:val="center"/>
        <w:rPr>
          <w:rFonts w:cs="Arial"/>
          <w:b/>
          <w:bCs/>
          <w:i/>
          <w:iCs/>
          <w:szCs w:val="24"/>
        </w:rPr>
      </w:pPr>
      <w:r>
        <w:rPr>
          <w:b/>
          <w:bCs/>
          <w:szCs w:val="24"/>
        </w:rPr>
        <w:t xml:space="preserve">Draft </w:t>
      </w:r>
      <w:r>
        <w:rPr>
          <w:rFonts w:cs="Arial"/>
          <w:b/>
          <w:bCs/>
          <w:szCs w:val="24"/>
        </w:rPr>
        <w:t>scope</w:t>
      </w:r>
    </w:p>
    <w:p w14:paraId="3F39DEC7" w14:textId="7C4218C6" w:rsidR="001967F4" w:rsidRDefault="001967F4" w:rsidP="00DC68B6">
      <w:pPr>
        <w:pStyle w:val="Heading1"/>
      </w:pPr>
      <w:r>
        <w:t>Draft remit</w:t>
      </w:r>
      <w:bookmarkStart w:id="0" w:name="_GoBack"/>
      <w:bookmarkEnd w:id="0"/>
    </w:p>
    <w:p w14:paraId="2A245548" w14:textId="0E578823" w:rsidR="00E9238E" w:rsidRPr="000B57C1" w:rsidRDefault="00E9238E" w:rsidP="00E9238E">
      <w:pPr>
        <w:pStyle w:val="Title"/>
        <w:spacing w:after="240"/>
        <w:jc w:val="left"/>
        <w:rPr>
          <w:b w:val="0"/>
          <w:lang w:val="en-GB"/>
        </w:rPr>
      </w:pPr>
      <w:r w:rsidRPr="0092328B">
        <w:rPr>
          <w:rFonts w:cs="Arial"/>
          <w:b w:val="0"/>
          <w:szCs w:val="24"/>
        </w:rPr>
        <w:t>To appraise the clinical and cost effectiveness of</w:t>
      </w:r>
      <w:r>
        <w:rPr>
          <w:rFonts w:cs="Arial"/>
          <w:b w:val="0"/>
          <w:szCs w:val="24"/>
        </w:rPr>
        <w:t xml:space="preserve"> </w:t>
      </w:r>
      <w:r w:rsidR="000F446A">
        <w:rPr>
          <w:rFonts w:cs="Arial"/>
          <w:b w:val="0"/>
          <w:szCs w:val="24"/>
          <w:lang w:val="en-GB"/>
        </w:rPr>
        <w:t>nivolumab</w:t>
      </w:r>
      <w:r w:rsidR="000F446A" w:rsidDel="000F446A">
        <w:rPr>
          <w:rFonts w:cs="Arial"/>
          <w:b w:val="0"/>
          <w:szCs w:val="24"/>
          <w:lang w:val="en-GB"/>
        </w:rPr>
        <w:t xml:space="preserve"> </w:t>
      </w:r>
      <w:r w:rsidR="00F52237">
        <w:rPr>
          <w:rFonts w:cs="Arial"/>
          <w:b w:val="0"/>
          <w:szCs w:val="24"/>
          <w:lang w:val="en-GB"/>
        </w:rPr>
        <w:t xml:space="preserve">in combination with </w:t>
      </w:r>
      <w:r w:rsidR="000F446A">
        <w:rPr>
          <w:rFonts w:cs="Arial"/>
          <w:b w:val="0"/>
          <w:szCs w:val="24"/>
          <w:lang w:val="en-GB"/>
        </w:rPr>
        <w:t>ipilimumab</w:t>
      </w:r>
      <w:r w:rsidR="00C432D8">
        <w:rPr>
          <w:rFonts w:cs="Arial"/>
          <w:b w:val="0"/>
          <w:szCs w:val="24"/>
          <w:lang w:val="en-GB"/>
        </w:rPr>
        <w:t>,</w:t>
      </w:r>
      <w:r w:rsidR="000F446A">
        <w:rPr>
          <w:rFonts w:cs="Arial"/>
          <w:b w:val="0"/>
          <w:szCs w:val="24"/>
          <w:lang w:val="en-GB"/>
        </w:rPr>
        <w:t xml:space="preserve"> </w:t>
      </w:r>
      <w:r>
        <w:rPr>
          <w:rFonts w:cs="Arial"/>
          <w:b w:val="0"/>
          <w:szCs w:val="24"/>
        </w:rPr>
        <w:t xml:space="preserve">within its </w:t>
      </w:r>
      <w:r w:rsidR="00BC25DC">
        <w:rPr>
          <w:rFonts w:cs="Arial"/>
          <w:b w:val="0"/>
          <w:szCs w:val="24"/>
          <w:lang w:val="en-GB"/>
        </w:rPr>
        <w:t xml:space="preserve">marketing </w:t>
      </w:r>
      <w:r w:rsidR="00774F1E">
        <w:rPr>
          <w:rFonts w:cs="Arial"/>
          <w:b w:val="0"/>
          <w:szCs w:val="24"/>
          <w:lang w:val="en-GB"/>
        </w:rPr>
        <w:t>authorisation</w:t>
      </w:r>
      <w:r w:rsidR="00C432D8">
        <w:rPr>
          <w:rFonts w:cs="Arial"/>
          <w:b w:val="0"/>
          <w:szCs w:val="24"/>
          <w:lang w:val="en-GB"/>
        </w:rPr>
        <w:t>,</w:t>
      </w:r>
      <w:r>
        <w:rPr>
          <w:rFonts w:cs="Arial"/>
          <w:b w:val="0"/>
          <w:szCs w:val="24"/>
        </w:rPr>
        <w:t xml:space="preserve"> </w:t>
      </w:r>
      <w:r w:rsidRPr="0092328B">
        <w:rPr>
          <w:rFonts w:cs="Arial"/>
          <w:b w:val="0"/>
          <w:szCs w:val="24"/>
        </w:rPr>
        <w:t xml:space="preserve">for </w:t>
      </w:r>
      <w:bookmarkStart w:id="1" w:name="Text64"/>
      <w:r w:rsidR="00F52237">
        <w:rPr>
          <w:rFonts w:cs="Arial"/>
          <w:b w:val="0"/>
          <w:szCs w:val="24"/>
          <w:lang w:val="en-GB"/>
        </w:rPr>
        <w:t>untreated</w:t>
      </w:r>
      <w:r>
        <w:rPr>
          <w:rFonts w:cs="Arial"/>
          <w:b w:val="0"/>
          <w:szCs w:val="24"/>
        </w:rPr>
        <w:t xml:space="preserve"> </w:t>
      </w:r>
      <w:r w:rsidR="00F52237">
        <w:rPr>
          <w:rFonts w:cs="Arial"/>
          <w:b w:val="0"/>
          <w:szCs w:val="24"/>
          <w:lang w:val="en-GB"/>
        </w:rPr>
        <w:t>non-small</w:t>
      </w:r>
      <w:r w:rsidR="005137CC">
        <w:rPr>
          <w:rFonts w:cs="Arial"/>
          <w:b w:val="0"/>
          <w:szCs w:val="24"/>
          <w:lang w:val="en-GB"/>
        </w:rPr>
        <w:t>-</w:t>
      </w:r>
      <w:r w:rsidR="00F52237">
        <w:rPr>
          <w:rFonts w:cs="Arial"/>
          <w:b w:val="0"/>
          <w:szCs w:val="24"/>
          <w:lang w:val="en-GB"/>
        </w:rPr>
        <w:t>cell lung cancer</w:t>
      </w:r>
      <w:r w:rsidR="00C432D8">
        <w:rPr>
          <w:rFonts w:cs="Arial"/>
          <w:b w:val="0"/>
          <w:szCs w:val="24"/>
          <w:lang w:val="en-GB"/>
        </w:rPr>
        <w:t xml:space="preserve"> in </w:t>
      </w:r>
      <w:r w:rsidR="00A0641D">
        <w:rPr>
          <w:rFonts w:cs="Arial"/>
          <w:b w:val="0"/>
          <w:szCs w:val="24"/>
          <w:lang w:val="en-GB"/>
        </w:rPr>
        <w:t>adults who</w:t>
      </w:r>
      <w:r w:rsidR="00C432D8">
        <w:rPr>
          <w:rFonts w:cs="Arial"/>
          <w:b w:val="0"/>
          <w:szCs w:val="24"/>
          <w:lang w:val="en-GB"/>
        </w:rPr>
        <w:t xml:space="preserve"> have </w:t>
      </w:r>
      <w:r w:rsidR="00A0641D">
        <w:rPr>
          <w:rFonts w:cs="Arial"/>
          <w:b w:val="0"/>
          <w:szCs w:val="24"/>
          <w:lang w:val="en-GB"/>
        </w:rPr>
        <w:t>a high tumour mutation</w:t>
      </w:r>
      <w:r w:rsidR="003D178F">
        <w:rPr>
          <w:rFonts w:cs="Arial"/>
          <w:b w:val="0"/>
          <w:szCs w:val="24"/>
          <w:lang w:val="en-GB"/>
        </w:rPr>
        <w:t>al</w:t>
      </w:r>
      <w:r w:rsidR="00A0641D">
        <w:rPr>
          <w:rFonts w:cs="Arial"/>
          <w:b w:val="0"/>
          <w:szCs w:val="24"/>
          <w:lang w:val="en-GB"/>
        </w:rPr>
        <w:t xml:space="preserve"> b</w:t>
      </w:r>
      <w:r w:rsidR="00C432D8">
        <w:rPr>
          <w:rFonts w:cs="Arial"/>
          <w:b w:val="0"/>
          <w:szCs w:val="24"/>
          <w:lang w:val="en-GB"/>
        </w:rPr>
        <w:t>urden</w:t>
      </w:r>
      <w:r w:rsidR="00F52237">
        <w:rPr>
          <w:rFonts w:cs="Arial"/>
          <w:b w:val="0"/>
          <w:szCs w:val="24"/>
          <w:lang w:val="en-GB"/>
        </w:rPr>
        <w:t>.</w:t>
      </w:r>
      <w:bookmarkEnd w:id="1"/>
    </w:p>
    <w:p w14:paraId="4EE86E97" w14:textId="1C06CAD6" w:rsidR="000F549C" w:rsidRDefault="008252AD" w:rsidP="005779DB">
      <w:pPr>
        <w:pStyle w:val="Heading1"/>
      </w:pPr>
      <w:r>
        <w:t>Background</w:t>
      </w:r>
    </w:p>
    <w:p w14:paraId="5A2F8EB6" w14:textId="4E4035A3" w:rsidR="00496BF9" w:rsidRDefault="00C1600F" w:rsidP="00496BF9">
      <w:pPr>
        <w:rPr>
          <w:lang w:val="x-none"/>
        </w:rPr>
      </w:pPr>
      <w:r w:rsidRPr="00C1600F">
        <w:rPr>
          <w:lang w:val="x-none"/>
        </w:rPr>
        <w:t xml:space="preserve">Lung cancer falls into </w:t>
      </w:r>
      <w:r>
        <w:t>2</w:t>
      </w:r>
      <w:r w:rsidRPr="00C1600F">
        <w:rPr>
          <w:lang w:val="x-none"/>
        </w:rPr>
        <w:t xml:space="preserve"> main histological categories: around 85–90% are non-small-cell lung cancers (NSCLC) and the remainder are small cell lung cancers</w:t>
      </w:r>
      <w:r w:rsidRPr="00C1600F">
        <w:rPr>
          <w:vertAlign w:val="superscript"/>
          <w:lang w:val="x-none"/>
        </w:rPr>
        <w:t>1,2</w:t>
      </w:r>
      <w:r w:rsidRPr="00C1600F">
        <w:rPr>
          <w:lang w:val="x-none"/>
        </w:rPr>
        <w:t xml:space="preserve">. NSCLC can be further classified into 3 </w:t>
      </w:r>
      <w:r w:rsidR="00910B6F">
        <w:t xml:space="preserve">main </w:t>
      </w:r>
      <w:r w:rsidRPr="00C1600F">
        <w:rPr>
          <w:lang w:val="x-none"/>
        </w:rPr>
        <w:t>histological sub-types of large-cell undifferentiated carcinoma, squamous cell carcinoma and adenocarcinoma. Most lung cancers are diagnosed at an advanced stage, when the cancer has spread to lymph nodes and other organs in the chest (locally advanced disease; stage III) or to other parts of the body (metastatic disease; stage IV).</w:t>
      </w:r>
      <w:r>
        <w:t xml:space="preserve"> </w:t>
      </w:r>
      <w:r w:rsidR="00496BF9" w:rsidRPr="00496BF9">
        <w:rPr>
          <w:lang w:val="x-none"/>
        </w:rPr>
        <w:t>In 201</w:t>
      </w:r>
      <w:r w:rsidR="00496BF9">
        <w:t>5</w:t>
      </w:r>
      <w:r w:rsidR="00496BF9" w:rsidRPr="00496BF9">
        <w:rPr>
          <w:lang w:val="x-none"/>
        </w:rPr>
        <w:t xml:space="preserve">, approximately </w:t>
      </w:r>
      <w:r w:rsidR="00FA4C67">
        <w:t>31,900</w:t>
      </w:r>
      <w:r w:rsidR="00496BF9" w:rsidRPr="00496BF9">
        <w:rPr>
          <w:lang w:val="x-none"/>
        </w:rPr>
        <w:t xml:space="preserve"> people were diagnosed with NSCLC in England</w:t>
      </w:r>
      <w:r w:rsidR="00FF1A4B">
        <w:t xml:space="preserve">, </w:t>
      </w:r>
      <w:r w:rsidR="00FF1A4B" w:rsidRPr="00FF1A4B">
        <w:rPr>
          <w:lang w:val="x-none"/>
        </w:rPr>
        <w:t xml:space="preserve">of whom </w:t>
      </w:r>
      <w:r w:rsidR="00FF1A4B">
        <w:t>6</w:t>
      </w:r>
      <w:r w:rsidR="00FF1A4B" w:rsidRPr="00FF1A4B">
        <w:rPr>
          <w:lang w:val="x-none"/>
        </w:rPr>
        <w:t xml:space="preserve">0% had stage IIIB </w:t>
      </w:r>
      <w:r w:rsidR="00FF1A4B">
        <w:t xml:space="preserve">or stage </w:t>
      </w:r>
      <w:r w:rsidR="00FF1A4B">
        <w:rPr>
          <w:lang w:val="x-none"/>
        </w:rPr>
        <w:t>IV disease</w:t>
      </w:r>
      <w:r w:rsidR="003904FA">
        <w:rPr>
          <w:vertAlign w:val="superscript"/>
        </w:rPr>
        <w:t>2</w:t>
      </w:r>
      <w:r w:rsidR="00412E84">
        <w:t xml:space="preserve">. </w:t>
      </w:r>
    </w:p>
    <w:p w14:paraId="6D82CC6F" w14:textId="77777777" w:rsidR="00496BF9" w:rsidRDefault="00496BF9" w:rsidP="00496BF9">
      <w:pPr>
        <w:rPr>
          <w:lang w:val="x-none"/>
        </w:rPr>
      </w:pPr>
    </w:p>
    <w:p w14:paraId="1A7D1F75" w14:textId="58294113" w:rsidR="00C535CD" w:rsidRPr="00C535CD" w:rsidRDefault="00FD1A4E" w:rsidP="00496BF9">
      <w:r>
        <w:t>Tumour mutation</w:t>
      </w:r>
      <w:r w:rsidR="003D178F">
        <w:t>al</w:t>
      </w:r>
      <w:r>
        <w:t xml:space="preserve"> burden </w:t>
      </w:r>
      <w:r w:rsidR="00C535CD">
        <w:t>is a biomarker that reflects the total number of mutati</w:t>
      </w:r>
      <w:r>
        <w:t>ons carried by tumour cells. Tumour mutation</w:t>
      </w:r>
      <w:r w:rsidR="003D178F">
        <w:t>al</w:t>
      </w:r>
      <w:r>
        <w:t xml:space="preserve"> burden </w:t>
      </w:r>
      <w:r w:rsidR="00C535CD">
        <w:t xml:space="preserve">is one type of biomarker that may help predict the likelihood that a person responds to immunotherapies. </w:t>
      </w:r>
      <w:r w:rsidR="00383028">
        <w:t>Cancer cells with more than 10 mutations per megabase a</w:t>
      </w:r>
      <w:r>
        <w:t>re considered to have a high tumour mutation</w:t>
      </w:r>
      <w:r w:rsidR="003D178F">
        <w:t>al</w:t>
      </w:r>
      <w:r>
        <w:t xml:space="preserve"> burden</w:t>
      </w:r>
      <w:r w:rsidR="00383028">
        <w:t>.</w:t>
      </w:r>
    </w:p>
    <w:p w14:paraId="4D2C8FFD" w14:textId="77777777" w:rsidR="00C535CD" w:rsidRDefault="00C535CD" w:rsidP="00496BF9">
      <w:pPr>
        <w:rPr>
          <w:lang w:val="x-none"/>
        </w:rPr>
      </w:pPr>
    </w:p>
    <w:p w14:paraId="0B12C1AF" w14:textId="7BCDC799" w:rsidR="009E4368" w:rsidRDefault="009E4368" w:rsidP="00496BF9">
      <w:pPr>
        <w:rPr>
          <w:lang w:val="x-none"/>
        </w:rPr>
      </w:pPr>
      <w:r w:rsidRPr="009E4368">
        <w:rPr>
          <w:lang w:val="x-none"/>
        </w:rPr>
        <w:t>Around a third of people with lung cancer survive for more than 1 year after diagnosis</w:t>
      </w:r>
      <w:r w:rsidRPr="00E0423E">
        <w:rPr>
          <w:vertAlign w:val="superscript"/>
        </w:rPr>
        <w:t>2</w:t>
      </w:r>
      <w:r>
        <w:t xml:space="preserve">, however this is reduced to a </w:t>
      </w:r>
      <w:r w:rsidRPr="009E4368">
        <w:rPr>
          <w:lang w:val="x-none"/>
        </w:rPr>
        <w:t xml:space="preserve">fifth of people </w:t>
      </w:r>
      <w:r>
        <w:t xml:space="preserve">diagnosed at </w:t>
      </w:r>
      <w:r w:rsidRPr="009E4368">
        <w:rPr>
          <w:lang w:val="x-none"/>
        </w:rPr>
        <w:t>stage IV</w:t>
      </w:r>
      <w:r w:rsidRPr="009E4368">
        <w:rPr>
          <w:vertAlign w:val="superscript"/>
          <w:lang w:val="x-none"/>
        </w:rPr>
        <w:t>3</w:t>
      </w:r>
      <w:r w:rsidRPr="009E4368">
        <w:rPr>
          <w:lang w:val="x-none"/>
        </w:rPr>
        <w:t>.</w:t>
      </w:r>
    </w:p>
    <w:p w14:paraId="699D015B" w14:textId="77777777" w:rsidR="009E4368" w:rsidRDefault="009E4368" w:rsidP="00496BF9">
      <w:pPr>
        <w:rPr>
          <w:lang w:val="x-none"/>
        </w:rPr>
      </w:pPr>
    </w:p>
    <w:p w14:paraId="2FF32BD4" w14:textId="707E9438" w:rsidR="009F4B62" w:rsidRDefault="009F4B62" w:rsidP="00496BF9">
      <w:pPr>
        <w:rPr>
          <w:rFonts w:cs="Times New Roman"/>
        </w:rPr>
      </w:pPr>
      <w:r w:rsidRPr="009F4B62">
        <w:rPr>
          <w:rFonts w:cs="Times New Roman"/>
        </w:rPr>
        <w:t xml:space="preserve">For the majority of people with NSCLC, the aims of treatment are to prolong survival and improve quality of life. Treatment choices are influenced by the presence of biological markers (such as mutations in epidermal growth factor receptor-tyrosine kinase </w:t>
      </w:r>
      <w:r w:rsidR="00520825">
        <w:rPr>
          <w:rFonts w:cs="Times New Roman"/>
        </w:rPr>
        <w:t>[</w:t>
      </w:r>
      <w:r w:rsidRPr="009F4B62">
        <w:rPr>
          <w:rFonts w:cs="Times New Roman"/>
        </w:rPr>
        <w:t>EGFR-TK</w:t>
      </w:r>
      <w:r w:rsidR="00520825">
        <w:rPr>
          <w:rFonts w:cs="Times New Roman"/>
        </w:rPr>
        <w:t>]</w:t>
      </w:r>
      <w:r w:rsidR="00520825" w:rsidRPr="009F4B62">
        <w:rPr>
          <w:rFonts w:cs="Times New Roman"/>
        </w:rPr>
        <w:t xml:space="preserve">, </w:t>
      </w:r>
      <w:r w:rsidRPr="009F4B62">
        <w:rPr>
          <w:rFonts w:cs="Times New Roman"/>
        </w:rPr>
        <w:t xml:space="preserve">anaplastic-lymphoma-kinase </w:t>
      </w:r>
      <w:r w:rsidR="00520825">
        <w:rPr>
          <w:rFonts w:cs="Times New Roman"/>
        </w:rPr>
        <w:t>[</w:t>
      </w:r>
      <w:r w:rsidRPr="009F4B62">
        <w:rPr>
          <w:rFonts w:cs="Times New Roman"/>
        </w:rPr>
        <w:t>ALK</w:t>
      </w:r>
      <w:r w:rsidR="00520825">
        <w:rPr>
          <w:rFonts w:cs="Times New Roman"/>
        </w:rPr>
        <w:t>]</w:t>
      </w:r>
      <w:r w:rsidR="00520825" w:rsidRPr="009F4B62">
        <w:rPr>
          <w:rFonts w:cs="Times New Roman"/>
        </w:rPr>
        <w:t xml:space="preserve"> </w:t>
      </w:r>
      <w:r w:rsidRPr="009F4B62">
        <w:rPr>
          <w:rFonts w:cs="Times New Roman"/>
        </w:rPr>
        <w:t xml:space="preserve">or PD-L1 status), histology (squamous or non-squamous) and previous treatment experience. </w:t>
      </w:r>
      <w:r w:rsidR="003B6226" w:rsidRPr="00AD7C96">
        <w:rPr>
          <w:rFonts w:cs="Times New Roman"/>
        </w:rPr>
        <w:t>NICE clinical guideline 121</w:t>
      </w:r>
      <w:r w:rsidRPr="009F4B62">
        <w:rPr>
          <w:rFonts w:cs="Times New Roman"/>
        </w:rPr>
        <w:t xml:space="preserve"> recommends platinum-based chemotherapy (that is, cisplatin or carboplatin and either docetaxel, gemcitabine, paclitaxel, or vinorelbine) as an option for people with untreated stage III or IV NSCLC and good performance status.</w:t>
      </w:r>
      <w:r w:rsidR="009C39E4">
        <w:rPr>
          <w:rFonts w:cs="Times New Roman"/>
        </w:rPr>
        <w:t xml:space="preserve"> </w:t>
      </w:r>
      <w:r w:rsidR="009C39E4" w:rsidRPr="009F4B62">
        <w:rPr>
          <w:rFonts w:cs="Times New Roman"/>
        </w:rPr>
        <w:t xml:space="preserve">For people who are unable to tolerate a platinum combination, the clinical guideline recommends single-agent chemotherapy with docetaxel, gemcitabine, paclitaxel, or </w:t>
      </w:r>
      <w:r w:rsidR="009C39E4" w:rsidRPr="009F4B62">
        <w:rPr>
          <w:rFonts w:cs="Times New Roman"/>
        </w:rPr>
        <w:lastRenderedPageBreak/>
        <w:t>vinorelbine.</w:t>
      </w:r>
      <w:r w:rsidRPr="009F4B62">
        <w:rPr>
          <w:rFonts w:cs="Times New Roman"/>
        </w:rPr>
        <w:t xml:space="preserve"> Alternatively</w:t>
      </w:r>
      <w:r w:rsidR="006045FA">
        <w:rPr>
          <w:rFonts w:cs="Times New Roman"/>
        </w:rPr>
        <w:t xml:space="preserve">, </w:t>
      </w:r>
      <w:r w:rsidRPr="009F4B62">
        <w:rPr>
          <w:rFonts w:cs="Times New Roman"/>
        </w:rPr>
        <w:t>people may receive pemetrexed in combination with cisplatin if the histology of the tumour has been confirmed as adenocarcinoma (</w:t>
      </w:r>
      <w:r w:rsidR="003B6226" w:rsidRPr="00AD7C96">
        <w:rPr>
          <w:rFonts w:cs="Times New Roman"/>
        </w:rPr>
        <w:t>NICE technology appraisal guidance 181</w:t>
      </w:r>
      <w:r w:rsidR="009C39E4">
        <w:rPr>
          <w:rFonts w:cs="Times New Roman"/>
        </w:rPr>
        <w:t xml:space="preserve">. </w:t>
      </w:r>
      <w:r w:rsidR="00B50FD1">
        <w:t>For non-squamous NSCLC that has not progressed immediately following initial therapy with a NICE-recommended platinum-based chemotherapy regimen, maintenance treatment with pemetrexed is recommended as an option (NICE technology appraisal guidance 190 and 402).</w:t>
      </w:r>
      <w:r w:rsidR="009A5A1A">
        <w:t xml:space="preserve"> </w:t>
      </w:r>
      <w:r w:rsidR="00A004E0">
        <w:rPr>
          <w:rFonts w:cs="Times New Roman"/>
        </w:rPr>
        <w:t>Pembrolizumab is recommended with a managed access agreement through the Cancer Drugs Fund (NICE technology appraisal guidance 447) for people whose tumours express PD-L1 with at least</w:t>
      </w:r>
      <w:r w:rsidR="00380BB9">
        <w:rPr>
          <w:rFonts w:cs="Times New Roman"/>
        </w:rPr>
        <w:t xml:space="preserve"> a</w:t>
      </w:r>
      <w:r w:rsidR="00A004E0">
        <w:rPr>
          <w:rFonts w:cs="Times New Roman"/>
        </w:rPr>
        <w:t xml:space="preserve"> 50% tumour proportion score and have no epidermal growth factor or anaplastic lymphoma kinase- positive mutations</w:t>
      </w:r>
      <w:r w:rsidR="00A004E0">
        <w:t>.</w:t>
      </w:r>
      <w:r w:rsidR="009176EE">
        <w:t xml:space="preserve"> </w:t>
      </w:r>
      <w:r w:rsidRPr="009F4B62">
        <w:rPr>
          <w:rFonts w:cs="Times New Roman"/>
        </w:rPr>
        <w:t>Best supportive care may be considered for some people for whom chemotherapy is unsuitable or may not be tolerated.</w:t>
      </w:r>
      <w:r w:rsidR="0018491D" w:rsidRPr="0018491D">
        <w:rPr>
          <w:rFonts w:cs="Times New Roman"/>
        </w:rPr>
        <w:t xml:space="preserve"> </w:t>
      </w:r>
    </w:p>
    <w:p w14:paraId="57D5C6F7" w14:textId="77777777" w:rsidR="00B768BF" w:rsidRPr="00DC68B6" w:rsidRDefault="005779DB" w:rsidP="005779DB">
      <w:pPr>
        <w:pStyle w:val="Heading1"/>
      </w:pPr>
      <w:r>
        <w:t xml:space="preserve">The technology </w:t>
      </w:r>
    </w:p>
    <w:p w14:paraId="454DAF0E" w14:textId="1ACF2D2B" w:rsidR="002A5AAE" w:rsidRDefault="002A5AAE" w:rsidP="002A5AAE">
      <w:pPr>
        <w:pStyle w:val="BodyText"/>
      </w:pPr>
      <w:r w:rsidRPr="00F52237">
        <w:t>Nivolumab (Opdivo, Bristol-Myers Squibb) is a human IgG4 monoclonal antibody targeting the programmed cell death-1 receptor (PD</w:t>
      </w:r>
      <w:r w:rsidR="003B6226">
        <w:rPr>
          <w:lang w:val="en-GB"/>
        </w:rPr>
        <w:noBreakHyphen/>
      </w:r>
      <w:r w:rsidRPr="00F52237">
        <w:t xml:space="preserve">1). </w:t>
      </w:r>
      <w:r w:rsidR="003B6226">
        <w:rPr>
          <w:lang w:val="en-GB"/>
        </w:rPr>
        <w:t>Blocking PD</w:t>
      </w:r>
      <w:r w:rsidR="003B6226">
        <w:rPr>
          <w:lang w:val="en-GB"/>
        </w:rPr>
        <w:noBreakHyphen/>
        <w:t>1 may</w:t>
      </w:r>
      <w:r w:rsidRPr="00F52237">
        <w:t xml:space="preserve"> activate T-cell responses and promote an anti-tumour immune response. </w:t>
      </w:r>
      <w:r>
        <w:rPr>
          <w:lang w:val="en-GB"/>
        </w:rPr>
        <w:t xml:space="preserve">It </w:t>
      </w:r>
      <w:r w:rsidRPr="00F52237">
        <w:t>is administered intravenously.</w:t>
      </w:r>
    </w:p>
    <w:p w14:paraId="3F3ECF51" w14:textId="77777777" w:rsidR="00F52237" w:rsidRDefault="00F52237" w:rsidP="00DC68B6">
      <w:pPr>
        <w:pStyle w:val="BodyText"/>
      </w:pPr>
      <w:r w:rsidRPr="00F52237">
        <w:t>Ipilimumab (Yervoy, Bristol-Myers Squibb) is a fully human antibody that binds to and blocks the activity of cytotoxic T lymphocyte-associated antigen 4 (CTLA-4), thereby sustaining the immune attack on cancer cells. It is administered intravenously.</w:t>
      </w:r>
    </w:p>
    <w:p w14:paraId="50CA3A53" w14:textId="5475D68C" w:rsidR="00FC4DEE" w:rsidRDefault="00B50FD1" w:rsidP="00B50FD1">
      <w:pPr>
        <w:pStyle w:val="BodyText"/>
        <w:rPr>
          <w:lang w:val="en-GB"/>
        </w:rPr>
      </w:pPr>
      <w:r>
        <w:rPr>
          <w:lang w:val="en-GB"/>
        </w:rPr>
        <w:t>Nivolumab</w:t>
      </w:r>
      <w:r w:rsidRPr="00F52237" w:rsidDel="002A5AAE">
        <w:t xml:space="preserve"> </w:t>
      </w:r>
      <w:r w:rsidR="00F52237" w:rsidRPr="00F52237">
        <w:t xml:space="preserve">in combination with </w:t>
      </w:r>
      <w:r>
        <w:rPr>
          <w:lang w:val="en-GB"/>
        </w:rPr>
        <w:t>ipilimumab</w:t>
      </w:r>
      <w:r w:rsidDel="00B50FD1">
        <w:rPr>
          <w:lang w:val="en-GB"/>
        </w:rPr>
        <w:t xml:space="preserve"> </w:t>
      </w:r>
      <w:r w:rsidR="00F52237" w:rsidRPr="00F52237">
        <w:t xml:space="preserve">does not currently have a marketing authorisation in the UK for untreated </w:t>
      </w:r>
      <w:r w:rsidR="00F52237">
        <w:rPr>
          <w:lang w:val="en-GB"/>
        </w:rPr>
        <w:t>non-small</w:t>
      </w:r>
      <w:r w:rsidR="00987770">
        <w:rPr>
          <w:lang w:val="en-GB"/>
        </w:rPr>
        <w:t>-</w:t>
      </w:r>
      <w:r w:rsidR="00F52237">
        <w:rPr>
          <w:lang w:val="en-GB"/>
        </w:rPr>
        <w:t>cell lung cancer</w:t>
      </w:r>
      <w:r w:rsidR="00F52237" w:rsidRPr="00F52237">
        <w:t xml:space="preserve">. </w:t>
      </w:r>
      <w:r w:rsidR="0072426D">
        <w:rPr>
          <w:lang w:val="en-GB"/>
        </w:rPr>
        <w:t>N</w:t>
      </w:r>
      <w:r w:rsidR="001558F7">
        <w:rPr>
          <w:lang w:val="en-GB"/>
        </w:rPr>
        <w:t xml:space="preserve">ivolumab is </w:t>
      </w:r>
      <w:r w:rsidR="007C457E">
        <w:rPr>
          <w:lang w:val="en-GB"/>
        </w:rPr>
        <w:t>being</w:t>
      </w:r>
      <w:r w:rsidR="00F52237" w:rsidRPr="00F52237">
        <w:t xml:space="preserve"> studied </w:t>
      </w:r>
      <w:r w:rsidR="00245CED">
        <w:rPr>
          <w:lang w:val="en-GB"/>
        </w:rPr>
        <w:t xml:space="preserve">in a </w:t>
      </w:r>
      <w:r w:rsidR="007C457E">
        <w:rPr>
          <w:lang w:val="en-GB"/>
        </w:rPr>
        <w:t>clinical trial in adul</w:t>
      </w:r>
      <w:r w:rsidR="000D1C08">
        <w:rPr>
          <w:lang w:val="en-GB"/>
        </w:rPr>
        <w:t>ts</w:t>
      </w:r>
      <w:r w:rsidR="00E72889">
        <w:rPr>
          <w:lang w:val="en-GB"/>
        </w:rPr>
        <w:t xml:space="preserve"> with stage IV or recurrent </w:t>
      </w:r>
      <w:r>
        <w:rPr>
          <w:lang w:val="en-GB"/>
        </w:rPr>
        <w:t xml:space="preserve">untreated </w:t>
      </w:r>
      <w:r w:rsidR="00E72889">
        <w:rPr>
          <w:lang w:val="en-GB"/>
        </w:rPr>
        <w:t>non-small</w:t>
      </w:r>
      <w:r w:rsidR="00987770">
        <w:rPr>
          <w:lang w:val="en-GB"/>
        </w:rPr>
        <w:t>-</w:t>
      </w:r>
      <w:r w:rsidR="00E72889">
        <w:rPr>
          <w:lang w:val="en-GB"/>
        </w:rPr>
        <w:t>cell lung cancer</w:t>
      </w:r>
      <w:r w:rsidR="009C39E4">
        <w:rPr>
          <w:lang w:val="en-GB"/>
        </w:rPr>
        <w:t>. This trial studies nivolumab</w:t>
      </w:r>
      <w:r w:rsidR="006C29A3">
        <w:rPr>
          <w:lang w:val="en-GB"/>
        </w:rPr>
        <w:t xml:space="preserve"> </w:t>
      </w:r>
      <w:r w:rsidR="00626351">
        <w:rPr>
          <w:lang w:val="en-GB"/>
        </w:rPr>
        <w:t xml:space="preserve">as </w:t>
      </w:r>
      <w:r w:rsidR="009C39E4">
        <w:rPr>
          <w:lang w:val="en-GB"/>
        </w:rPr>
        <w:t xml:space="preserve">a </w:t>
      </w:r>
      <w:r>
        <w:rPr>
          <w:lang w:val="en-GB"/>
        </w:rPr>
        <w:t>monotherapy</w:t>
      </w:r>
      <w:r w:rsidR="0072426D">
        <w:rPr>
          <w:lang w:val="en-GB"/>
        </w:rPr>
        <w:t xml:space="preserve">, </w:t>
      </w:r>
      <w:r w:rsidR="009C39E4">
        <w:rPr>
          <w:lang w:val="en-GB"/>
        </w:rPr>
        <w:t xml:space="preserve">in combination </w:t>
      </w:r>
      <w:r w:rsidR="00E72889">
        <w:rPr>
          <w:lang w:val="en-GB"/>
        </w:rPr>
        <w:t>with</w:t>
      </w:r>
      <w:r w:rsidR="009C39E4">
        <w:rPr>
          <w:lang w:val="en-GB"/>
        </w:rPr>
        <w:t xml:space="preserve"> ipilimumab, and in combination </w:t>
      </w:r>
      <w:r w:rsidR="0072426D">
        <w:rPr>
          <w:lang w:val="en-GB"/>
        </w:rPr>
        <w:t>with</w:t>
      </w:r>
      <w:r w:rsidR="001558F7">
        <w:rPr>
          <w:lang w:val="en-GB"/>
        </w:rPr>
        <w:t xml:space="preserve"> platinum</w:t>
      </w:r>
      <w:r w:rsidR="00300413">
        <w:rPr>
          <w:lang w:val="en-GB"/>
        </w:rPr>
        <w:t>-</w:t>
      </w:r>
      <w:r w:rsidR="001558F7">
        <w:rPr>
          <w:lang w:val="en-GB"/>
        </w:rPr>
        <w:t>doublet chemotherapy</w:t>
      </w:r>
      <w:r w:rsidR="008E6761">
        <w:rPr>
          <w:lang w:val="en-GB"/>
        </w:rPr>
        <w:t>,</w:t>
      </w:r>
      <w:r w:rsidR="001472A7">
        <w:rPr>
          <w:lang w:val="en-GB"/>
        </w:rPr>
        <w:t xml:space="preserve"> compared with</w:t>
      </w:r>
      <w:r w:rsidR="001558F7">
        <w:rPr>
          <w:lang w:val="en-GB"/>
        </w:rPr>
        <w:t xml:space="preserve"> platinum</w:t>
      </w:r>
      <w:r w:rsidR="00300413">
        <w:rPr>
          <w:lang w:val="en-GB"/>
        </w:rPr>
        <w:t>-</w:t>
      </w:r>
      <w:r w:rsidR="001558F7">
        <w:rPr>
          <w:lang w:val="en-GB"/>
        </w:rPr>
        <w:t>doublet chemotherapy alone</w:t>
      </w:r>
      <w:r w:rsidR="001472A7">
        <w:rPr>
          <w:lang w:val="en-GB"/>
        </w:rPr>
        <w:t>.</w:t>
      </w:r>
    </w:p>
    <w:p w14:paraId="44472978" w14:textId="42F69E4F" w:rsidR="00B54881" w:rsidRPr="00B54881" w:rsidRDefault="00B54881" w:rsidP="00B50FD1">
      <w:pPr>
        <w:pStyle w:val="BodyText"/>
      </w:pPr>
      <w:r w:rsidRPr="001558F7">
        <w:t>Nivolumab has a marketing authorisation in the UK for treating locally advanced or metastatic non-small cell lung cancer after prior chemotherapy in adults</w:t>
      </w:r>
      <w:r>
        <w:rPr>
          <w:lang w:val="en-GB"/>
        </w:rPr>
        <w:t>.</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1967F4" w14:paraId="6FD3CD54" w14:textId="77777777" w:rsidTr="00F41649">
        <w:trPr>
          <w:cantSplit/>
        </w:trPr>
        <w:tc>
          <w:tcPr>
            <w:tcW w:w="2376" w:type="dxa"/>
            <w:shd w:val="clear" w:color="auto" w:fill="D9D9D9"/>
          </w:tcPr>
          <w:p w14:paraId="792C53BF" w14:textId="77777777" w:rsidR="001967F4" w:rsidRDefault="001967F4">
            <w:pPr>
              <w:spacing w:before="120"/>
              <w:rPr>
                <w:rFonts w:cs="Arial"/>
                <w:b/>
                <w:bCs/>
                <w:szCs w:val="24"/>
              </w:rPr>
            </w:pPr>
            <w:r>
              <w:rPr>
                <w:rFonts w:cs="Arial"/>
                <w:b/>
                <w:bCs/>
                <w:szCs w:val="24"/>
              </w:rPr>
              <w:t>Intervention(s)</w:t>
            </w:r>
          </w:p>
        </w:tc>
        <w:tc>
          <w:tcPr>
            <w:tcW w:w="6237" w:type="dxa"/>
          </w:tcPr>
          <w:p w14:paraId="3495BF2C" w14:textId="58F88B4B" w:rsidR="001967F4" w:rsidRPr="00EE70CB" w:rsidRDefault="002E61CD" w:rsidP="002E61CD">
            <w:pPr>
              <w:pStyle w:val="BodyText2"/>
              <w:rPr>
                <w:lang w:val="en-GB"/>
              </w:rPr>
            </w:pPr>
            <w:r>
              <w:rPr>
                <w:lang w:val="en-GB"/>
              </w:rPr>
              <w:t xml:space="preserve">Nivolumab </w:t>
            </w:r>
            <w:r w:rsidR="00F52237">
              <w:rPr>
                <w:lang w:val="en-GB"/>
              </w:rPr>
              <w:t xml:space="preserve">in combination with </w:t>
            </w:r>
            <w:r>
              <w:rPr>
                <w:lang w:val="en-GB"/>
              </w:rPr>
              <w:t>ipilimumab</w:t>
            </w:r>
          </w:p>
        </w:tc>
      </w:tr>
      <w:tr w:rsidR="001967F4" w14:paraId="387EA6D8" w14:textId="77777777" w:rsidTr="00F41649">
        <w:trPr>
          <w:cantSplit/>
        </w:trPr>
        <w:tc>
          <w:tcPr>
            <w:tcW w:w="2376" w:type="dxa"/>
            <w:shd w:val="clear" w:color="auto" w:fill="D9D9D9"/>
          </w:tcPr>
          <w:p w14:paraId="2B790142" w14:textId="77777777" w:rsidR="001967F4" w:rsidRPr="00EE70CB" w:rsidRDefault="001967F4">
            <w:pPr>
              <w:pStyle w:val="Header"/>
              <w:tabs>
                <w:tab w:val="clear" w:pos="4153"/>
                <w:tab w:val="clear" w:pos="8306"/>
              </w:tabs>
              <w:spacing w:before="120"/>
              <w:rPr>
                <w:rFonts w:cs="Arial"/>
                <w:szCs w:val="24"/>
                <w:lang w:val="en-GB"/>
              </w:rPr>
            </w:pPr>
            <w:r w:rsidRPr="00EE70CB">
              <w:rPr>
                <w:rFonts w:cs="Arial"/>
                <w:b/>
                <w:bCs/>
                <w:szCs w:val="24"/>
                <w:lang w:val="en-GB"/>
              </w:rPr>
              <w:t>Population(s)</w:t>
            </w:r>
          </w:p>
        </w:tc>
        <w:tc>
          <w:tcPr>
            <w:tcW w:w="6237" w:type="dxa"/>
          </w:tcPr>
          <w:p w14:paraId="07B4A731" w14:textId="41B25789" w:rsidR="001967F4" w:rsidRPr="00EE70CB" w:rsidRDefault="00F52237" w:rsidP="000B0CB8">
            <w:pPr>
              <w:pStyle w:val="BodyText2"/>
              <w:rPr>
                <w:lang w:val="en-GB"/>
              </w:rPr>
            </w:pPr>
            <w:bookmarkStart w:id="2" w:name="Text39"/>
            <w:r>
              <w:rPr>
                <w:lang w:val="en-GB"/>
              </w:rPr>
              <w:t xml:space="preserve">Adults with untreated </w:t>
            </w:r>
            <w:r w:rsidR="002E61CD">
              <w:rPr>
                <w:lang w:val="en-GB"/>
              </w:rPr>
              <w:t xml:space="preserve">stage IV or recurrent </w:t>
            </w:r>
            <w:r>
              <w:rPr>
                <w:lang w:val="en-GB"/>
              </w:rPr>
              <w:t>non-small</w:t>
            </w:r>
            <w:r w:rsidR="00BE2201">
              <w:rPr>
                <w:lang w:val="en-GB"/>
              </w:rPr>
              <w:t>-</w:t>
            </w:r>
            <w:r>
              <w:rPr>
                <w:lang w:val="en-GB"/>
              </w:rPr>
              <w:t>cell lung cancer</w:t>
            </w:r>
            <w:bookmarkEnd w:id="2"/>
            <w:r w:rsidR="002B02D9">
              <w:rPr>
                <w:lang w:val="en-GB"/>
              </w:rPr>
              <w:t xml:space="preserve"> </w:t>
            </w:r>
            <w:r w:rsidR="000B0CB8">
              <w:rPr>
                <w:lang w:val="en-GB"/>
              </w:rPr>
              <w:t>who</w:t>
            </w:r>
            <w:r w:rsidR="002B02D9">
              <w:rPr>
                <w:lang w:val="en-GB"/>
              </w:rPr>
              <w:t xml:space="preserve"> have</w:t>
            </w:r>
            <w:r w:rsidR="000B0CB8">
              <w:rPr>
                <w:lang w:val="en-GB"/>
              </w:rPr>
              <w:t xml:space="preserve"> a high tumour mutation</w:t>
            </w:r>
            <w:r w:rsidR="003D178F">
              <w:rPr>
                <w:lang w:val="en-GB"/>
              </w:rPr>
              <w:t>al</w:t>
            </w:r>
            <w:r w:rsidR="000B0CB8">
              <w:rPr>
                <w:lang w:val="en-GB"/>
              </w:rPr>
              <w:t xml:space="preserve"> b</w:t>
            </w:r>
            <w:r w:rsidR="002B02D9">
              <w:rPr>
                <w:lang w:val="en-GB"/>
              </w:rPr>
              <w:t xml:space="preserve">urden </w:t>
            </w:r>
            <w:r w:rsidR="00F23638">
              <w:rPr>
                <w:lang w:val="en-GB"/>
              </w:rPr>
              <w:t>[with no known EGFR or ALK positive tumour mutations]</w:t>
            </w:r>
          </w:p>
        </w:tc>
      </w:tr>
      <w:tr w:rsidR="001967F4" w14:paraId="2123D729" w14:textId="77777777" w:rsidTr="00F41649">
        <w:trPr>
          <w:cantSplit/>
        </w:trPr>
        <w:tc>
          <w:tcPr>
            <w:tcW w:w="2376" w:type="dxa"/>
            <w:shd w:val="clear" w:color="auto" w:fill="D9D9D9"/>
          </w:tcPr>
          <w:p w14:paraId="6DD36E1A" w14:textId="77777777" w:rsidR="001967F4" w:rsidRPr="00EE70CB" w:rsidRDefault="00436848" w:rsidP="00747737">
            <w:pPr>
              <w:pStyle w:val="Header"/>
              <w:tabs>
                <w:tab w:val="clear" w:pos="4153"/>
                <w:tab w:val="clear" w:pos="8306"/>
              </w:tabs>
              <w:spacing w:before="120"/>
              <w:rPr>
                <w:rFonts w:cs="Arial"/>
                <w:szCs w:val="24"/>
                <w:lang w:val="en-GB"/>
              </w:rPr>
            </w:pPr>
            <w:r w:rsidRPr="00EE70CB">
              <w:rPr>
                <w:rFonts w:cs="Arial"/>
                <w:b/>
                <w:bCs/>
                <w:szCs w:val="24"/>
                <w:lang w:val="en-GB"/>
              </w:rPr>
              <w:lastRenderedPageBreak/>
              <w:t>C</w:t>
            </w:r>
            <w:r w:rsidR="001967F4" w:rsidRPr="00EE70CB">
              <w:rPr>
                <w:rFonts w:cs="Arial"/>
                <w:b/>
                <w:bCs/>
                <w:szCs w:val="24"/>
                <w:lang w:val="en-GB"/>
              </w:rPr>
              <w:t>omparators</w:t>
            </w:r>
          </w:p>
        </w:tc>
        <w:tc>
          <w:tcPr>
            <w:tcW w:w="6237" w:type="dxa"/>
          </w:tcPr>
          <w:p w14:paraId="44398965" w14:textId="77777777" w:rsidR="00225B9E" w:rsidRDefault="00225B9E" w:rsidP="00225B9E">
            <w:pPr>
              <w:pStyle w:val="BodyText2"/>
              <w:numPr>
                <w:ilvl w:val="0"/>
                <w:numId w:val="25"/>
              </w:numPr>
              <w:rPr>
                <w:lang w:val="en-GB"/>
              </w:rPr>
            </w:pPr>
            <w:r>
              <w:rPr>
                <w:lang w:val="en-GB"/>
              </w:rPr>
              <w:t>Chemotherapy (docetaxel, gemcitabine, paclitaxel or vinorelbine) in combination with a p</w:t>
            </w:r>
            <w:r w:rsidRPr="00A07952">
              <w:rPr>
                <w:lang w:val="en-GB"/>
              </w:rPr>
              <w:t xml:space="preserve">latinum drug (carboplatin or cisplatin) </w:t>
            </w:r>
          </w:p>
          <w:p w14:paraId="6E58C0DB" w14:textId="77777777" w:rsidR="00225B9E" w:rsidRPr="00A07952" w:rsidRDefault="00225B9E" w:rsidP="00225B9E">
            <w:pPr>
              <w:pStyle w:val="BodyText2"/>
              <w:numPr>
                <w:ilvl w:val="1"/>
                <w:numId w:val="25"/>
              </w:numPr>
              <w:rPr>
                <w:lang w:val="en-GB"/>
              </w:rPr>
            </w:pPr>
            <w:r>
              <w:rPr>
                <w:lang w:val="en-GB"/>
              </w:rPr>
              <w:t xml:space="preserve">with (for people with non-squamous NSCLC only) or without pemetrexed maintenance treatment </w:t>
            </w:r>
          </w:p>
          <w:p w14:paraId="7EBC8F9A" w14:textId="4A1B0208" w:rsidR="009F4B62" w:rsidRDefault="009F4B62" w:rsidP="00225B9E">
            <w:pPr>
              <w:pStyle w:val="BodyText2"/>
              <w:numPr>
                <w:ilvl w:val="0"/>
                <w:numId w:val="25"/>
              </w:numPr>
              <w:rPr>
                <w:lang w:val="en-GB"/>
              </w:rPr>
            </w:pPr>
            <w:r w:rsidRPr="009F4B62">
              <w:rPr>
                <w:lang w:val="en-GB"/>
              </w:rPr>
              <w:t xml:space="preserve">Pemetrexed in combination with </w:t>
            </w:r>
            <w:r w:rsidR="00A03383">
              <w:rPr>
                <w:lang w:val="en-GB"/>
              </w:rPr>
              <w:t xml:space="preserve">a platinum drug (carboplatin or </w:t>
            </w:r>
            <w:r w:rsidRPr="009F4B62">
              <w:rPr>
                <w:lang w:val="en-GB"/>
              </w:rPr>
              <w:t>cisplatin</w:t>
            </w:r>
            <w:r w:rsidR="00A03383">
              <w:rPr>
                <w:lang w:val="en-GB"/>
              </w:rPr>
              <w:t>)</w:t>
            </w:r>
            <w:r w:rsidRPr="009F4B62">
              <w:rPr>
                <w:lang w:val="en-GB"/>
              </w:rPr>
              <w:t xml:space="preserve"> (for people with adenocarcinoma or large cell carcinoma only)</w:t>
            </w:r>
          </w:p>
          <w:p w14:paraId="1AE84B6C" w14:textId="7678AC76" w:rsidR="00225B9E" w:rsidRPr="00225B9E" w:rsidRDefault="00225B9E" w:rsidP="00A03383">
            <w:pPr>
              <w:pStyle w:val="BodyText2"/>
              <w:numPr>
                <w:ilvl w:val="1"/>
                <w:numId w:val="25"/>
              </w:numPr>
              <w:rPr>
                <w:lang w:val="en-GB"/>
              </w:rPr>
            </w:pPr>
            <w:r>
              <w:rPr>
                <w:lang w:val="en-GB"/>
              </w:rPr>
              <w:t>with or without pemetrexed maintenance treatment (following cisplatin-containing regimens only</w:t>
            </w:r>
            <w:r>
              <w:rPr>
                <w:rFonts w:cs="Arial"/>
                <w:lang w:val="en-GB"/>
              </w:rPr>
              <w:t>)</w:t>
            </w:r>
          </w:p>
          <w:p w14:paraId="22DDF731" w14:textId="5088E607" w:rsidR="009F4B62" w:rsidRDefault="009F4B62" w:rsidP="00225B9E">
            <w:pPr>
              <w:pStyle w:val="BodyText2"/>
              <w:numPr>
                <w:ilvl w:val="0"/>
                <w:numId w:val="25"/>
              </w:numPr>
              <w:rPr>
                <w:lang w:val="en-GB"/>
              </w:rPr>
            </w:pPr>
            <w:r w:rsidRPr="009F4B62">
              <w:rPr>
                <w:lang w:val="en-GB"/>
              </w:rPr>
              <w:t>Single agent chemotherapy (docetaxel, gemcitab</w:t>
            </w:r>
            <w:r w:rsidR="00B04145">
              <w:rPr>
                <w:lang w:val="en-GB"/>
              </w:rPr>
              <w:t>ine, paclitaxel, or vinorelbine</w:t>
            </w:r>
            <w:r w:rsidR="00A03383">
              <w:rPr>
                <w:lang w:val="en-GB"/>
              </w:rPr>
              <w:t>;</w:t>
            </w:r>
            <w:r w:rsidR="00A03383" w:rsidRPr="009F4B62">
              <w:rPr>
                <w:lang w:val="en-GB"/>
              </w:rPr>
              <w:t xml:space="preserve"> </w:t>
            </w:r>
            <w:r w:rsidRPr="009F4B62">
              <w:rPr>
                <w:lang w:val="en-GB"/>
              </w:rPr>
              <w:t>for people for whom platinum combination therapy is not appropriate)</w:t>
            </w:r>
          </w:p>
          <w:p w14:paraId="28AA1CE9" w14:textId="0B1AFE68" w:rsidR="00526C9B" w:rsidRPr="001558F7" w:rsidRDefault="00255273" w:rsidP="00773E31">
            <w:pPr>
              <w:pStyle w:val="BodyText2"/>
              <w:numPr>
                <w:ilvl w:val="0"/>
                <w:numId w:val="25"/>
              </w:numPr>
              <w:rPr>
                <w:lang w:val="en-GB"/>
              </w:rPr>
            </w:pPr>
            <w:r>
              <w:rPr>
                <w:lang w:val="en-GB"/>
              </w:rPr>
              <w:t>Pembrolizumab (</w:t>
            </w:r>
            <w:r w:rsidR="009176EE">
              <w:t>for people whose tumours express PD-L1 with at least a 50% tumour proportion score</w:t>
            </w:r>
            <w:r w:rsidR="00773E31">
              <w:rPr>
                <w:lang w:val="en-GB"/>
              </w:rPr>
              <w:t xml:space="preserve">); subject to review of TA447. </w:t>
            </w:r>
            <w:r w:rsidR="00773E31" w:rsidRPr="001558F7">
              <w:rPr>
                <w:lang w:val="en-GB"/>
              </w:rPr>
              <w:t xml:space="preserve"> </w:t>
            </w:r>
          </w:p>
        </w:tc>
      </w:tr>
      <w:tr w:rsidR="001967F4" w14:paraId="55687DA6" w14:textId="77777777" w:rsidTr="00F41649">
        <w:trPr>
          <w:cantSplit/>
        </w:trPr>
        <w:tc>
          <w:tcPr>
            <w:tcW w:w="2376" w:type="dxa"/>
            <w:shd w:val="clear" w:color="auto" w:fill="D9D9D9"/>
          </w:tcPr>
          <w:p w14:paraId="7702026E" w14:textId="3F52B24B" w:rsidR="001967F4" w:rsidRPr="00EE70CB" w:rsidRDefault="001967F4" w:rsidP="00747737">
            <w:pPr>
              <w:pStyle w:val="Header"/>
              <w:tabs>
                <w:tab w:val="clear" w:pos="4153"/>
                <w:tab w:val="clear" w:pos="8306"/>
              </w:tabs>
              <w:spacing w:before="120"/>
              <w:rPr>
                <w:rFonts w:cs="Arial"/>
                <w:szCs w:val="24"/>
                <w:lang w:val="en-GB"/>
              </w:rPr>
            </w:pPr>
            <w:r w:rsidRPr="00EE70CB">
              <w:rPr>
                <w:rFonts w:cs="Arial"/>
                <w:b/>
                <w:bCs/>
                <w:szCs w:val="24"/>
                <w:lang w:val="en-GB"/>
              </w:rPr>
              <w:t>Outcomes</w:t>
            </w:r>
          </w:p>
        </w:tc>
        <w:tc>
          <w:tcPr>
            <w:tcW w:w="6237" w:type="dxa"/>
          </w:tcPr>
          <w:p w14:paraId="23241B31" w14:textId="77777777" w:rsidR="001967F4" w:rsidRPr="00EE70CB" w:rsidRDefault="001967F4" w:rsidP="00DC68B6">
            <w:pPr>
              <w:pStyle w:val="BodyText2"/>
              <w:rPr>
                <w:lang w:val="en-GB"/>
              </w:rPr>
            </w:pPr>
            <w:r w:rsidRPr="00EE70CB">
              <w:rPr>
                <w:lang w:val="en-GB"/>
              </w:rPr>
              <w:t>The outcome measures to be considered include:</w:t>
            </w:r>
          </w:p>
          <w:p w14:paraId="3B33E990" w14:textId="77777777" w:rsidR="00F52237" w:rsidRDefault="00F52237">
            <w:pPr>
              <w:numPr>
                <w:ilvl w:val="0"/>
                <w:numId w:val="11"/>
              </w:numPr>
              <w:spacing w:before="120" w:after="120"/>
              <w:ind w:left="714" w:hanging="357"/>
              <w:rPr>
                <w:rFonts w:cs="Arial"/>
                <w:szCs w:val="24"/>
              </w:rPr>
            </w:pPr>
            <w:r>
              <w:rPr>
                <w:rFonts w:cs="Arial"/>
                <w:szCs w:val="24"/>
              </w:rPr>
              <w:t>overall survival</w:t>
            </w:r>
          </w:p>
          <w:p w14:paraId="51940D15" w14:textId="77777777" w:rsidR="00F52237" w:rsidRDefault="00F52237">
            <w:pPr>
              <w:numPr>
                <w:ilvl w:val="0"/>
                <w:numId w:val="11"/>
              </w:numPr>
              <w:spacing w:before="120" w:after="120"/>
              <w:ind w:left="714" w:hanging="357"/>
              <w:rPr>
                <w:rFonts w:cs="Arial"/>
                <w:szCs w:val="24"/>
              </w:rPr>
            </w:pPr>
            <w:r>
              <w:rPr>
                <w:rFonts w:cs="Arial"/>
                <w:szCs w:val="24"/>
              </w:rPr>
              <w:t>progression-free survival</w:t>
            </w:r>
          </w:p>
          <w:p w14:paraId="37C6BB51" w14:textId="77777777" w:rsidR="00F52237" w:rsidRDefault="00F52237">
            <w:pPr>
              <w:numPr>
                <w:ilvl w:val="0"/>
                <w:numId w:val="11"/>
              </w:numPr>
              <w:spacing w:before="120" w:after="120"/>
              <w:ind w:left="714" w:hanging="357"/>
              <w:rPr>
                <w:rFonts w:cs="Arial"/>
                <w:szCs w:val="24"/>
              </w:rPr>
            </w:pPr>
            <w:r>
              <w:rPr>
                <w:rFonts w:cs="Arial"/>
                <w:szCs w:val="24"/>
              </w:rPr>
              <w:t>response rate</w:t>
            </w:r>
          </w:p>
          <w:p w14:paraId="5E0CE05A" w14:textId="77777777" w:rsidR="001967F4" w:rsidRDefault="001967F4">
            <w:pPr>
              <w:numPr>
                <w:ilvl w:val="0"/>
                <w:numId w:val="11"/>
              </w:numPr>
              <w:spacing w:before="120" w:after="120"/>
              <w:ind w:left="714" w:hanging="357"/>
              <w:rPr>
                <w:rFonts w:cs="Arial"/>
                <w:szCs w:val="24"/>
              </w:rPr>
            </w:pPr>
            <w:r>
              <w:rPr>
                <w:rFonts w:cs="Arial"/>
                <w:szCs w:val="24"/>
              </w:rPr>
              <w:t>adverse effects of treatment</w:t>
            </w:r>
          </w:p>
          <w:p w14:paraId="2F07B2F0" w14:textId="77777777" w:rsidR="001967F4" w:rsidRDefault="00F52237">
            <w:pPr>
              <w:numPr>
                <w:ilvl w:val="0"/>
                <w:numId w:val="11"/>
              </w:numPr>
              <w:spacing w:before="120" w:after="120"/>
              <w:ind w:left="714" w:hanging="357"/>
              <w:rPr>
                <w:rFonts w:cs="Arial"/>
                <w:szCs w:val="24"/>
              </w:rPr>
            </w:pPr>
            <w:r>
              <w:rPr>
                <w:rFonts w:cs="Arial"/>
                <w:szCs w:val="24"/>
              </w:rPr>
              <w:t>health-related quality of life</w:t>
            </w:r>
          </w:p>
        </w:tc>
      </w:tr>
      <w:tr w:rsidR="001967F4" w14:paraId="39760156" w14:textId="77777777" w:rsidTr="00F41649">
        <w:trPr>
          <w:cantSplit/>
        </w:trPr>
        <w:tc>
          <w:tcPr>
            <w:tcW w:w="2376" w:type="dxa"/>
            <w:shd w:val="clear" w:color="auto" w:fill="D9D9D9"/>
          </w:tcPr>
          <w:p w14:paraId="24A928B1" w14:textId="77777777" w:rsidR="001967F4" w:rsidRPr="00EE70CB" w:rsidRDefault="001967F4" w:rsidP="00747737">
            <w:pPr>
              <w:pStyle w:val="Header"/>
              <w:tabs>
                <w:tab w:val="clear" w:pos="4153"/>
                <w:tab w:val="clear" w:pos="8306"/>
              </w:tabs>
              <w:spacing w:before="120"/>
              <w:rPr>
                <w:rFonts w:cs="Arial"/>
                <w:szCs w:val="24"/>
                <w:lang w:val="en-GB"/>
              </w:rPr>
            </w:pPr>
            <w:r w:rsidRPr="00EE70CB">
              <w:rPr>
                <w:rFonts w:cs="Arial"/>
                <w:b/>
                <w:bCs/>
                <w:szCs w:val="24"/>
                <w:lang w:val="en-GB"/>
              </w:rPr>
              <w:lastRenderedPageBreak/>
              <w:t>Economic analysis</w:t>
            </w:r>
          </w:p>
        </w:tc>
        <w:tc>
          <w:tcPr>
            <w:tcW w:w="6237" w:type="dxa"/>
          </w:tcPr>
          <w:p w14:paraId="088ACA8C" w14:textId="77777777" w:rsidR="001967F4" w:rsidRPr="00EE70CB" w:rsidRDefault="001967F4" w:rsidP="00DC68B6">
            <w:pPr>
              <w:pStyle w:val="BodyText2"/>
              <w:rPr>
                <w:lang w:val="en-GB"/>
              </w:rPr>
            </w:pPr>
            <w:r w:rsidRPr="00EE70CB">
              <w:rPr>
                <w:lang w:val="en-GB"/>
              </w:rPr>
              <w:t>The reference case stipulates that the cost effectiveness of treatments should be expressed in terms of incremental cost per quality-adjusted life year.</w:t>
            </w:r>
          </w:p>
          <w:p w14:paraId="4F8911D5" w14:textId="77777777" w:rsidR="00D000D2" w:rsidRPr="00EE70CB" w:rsidRDefault="00D000D2" w:rsidP="00DC68B6">
            <w:pPr>
              <w:pStyle w:val="BodyText2"/>
              <w:rPr>
                <w:lang w:val="en-GB"/>
              </w:rPr>
            </w:pPr>
            <w:r w:rsidRPr="00EE70CB">
              <w:rPr>
                <w:lang w:val="en-GB"/>
              </w:rPr>
              <w:t>The reference case stipulates that the time horizon for estimating clinical and cost effectiveness should be sufficiently long to reflect any differences in costs or outcomes between the technologies being compared.</w:t>
            </w:r>
          </w:p>
          <w:p w14:paraId="587E0254" w14:textId="77777777" w:rsidR="001967F4" w:rsidRDefault="001967F4" w:rsidP="00DC68B6">
            <w:pPr>
              <w:pStyle w:val="BodyText2"/>
              <w:rPr>
                <w:lang w:val="en-GB"/>
              </w:rPr>
            </w:pPr>
            <w:r w:rsidRPr="00EE70CB">
              <w:rPr>
                <w:lang w:val="en-GB"/>
              </w:rPr>
              <w:t>Costs will be considered from an NHS and Personal Social Services perspective.</w:t>
            </w:r>
          </w:p>
          <w:p w14:paraId="61A8744A" w14:textId="48F95035" w:rsidR="00BA2A7C" w:rsidRDefault="00F52237" w:rsidP="00F52237">
            <w:pPr>
              <w:pStyle w:val="BodyText2"/>
              <w:rPr>
                <w:lang w:val="en-GB"/>
              </w:rPr>
            </w:pPr>
            <w:r>
              <w:rPr>
                <w:lang w:val="en-GB"/>
              </w:rPr>
              <w:t>The availability of any patient access schemes</w:t>
            </w:r>
            <w:r w:rsidR="00E97239">
              <w:rPr>
                <w:lang w:val="en-GB"/>
              </w:rPr>
              <w:t xml:space="preserve"> or commercial access agreements</w:t>
            </w:r>
            <w:r>
              <w:rPr>
                <w:lang w:val="en-GB"/>
              </w:rPr>
              <w:t xml:space="preserve"> for the intervention or comparator technologies will be taken into account.</w:t>
            </w:r>
          </w:p>
          <w:p w14:paraId="752C2435" w14:textId="6DB96ED2" w:rsidR="00907D50" w:rsidRPr="00A341FE" w:rsidRDefault="00907D50" w:rsidP="004745A7">
            <w:pPr>
              <w:pStyle w:val="BodyText2"/>
              <w:rPr>
                <w:lang w:val="en-GB"/>
              </w:rPr>
            </w:pPr>
            <w:r w:rsidRPr="00907D50">
              <w:rPr>
                <w:lang w:val="en-GB"/>
              </w:rPr>
              <w:t xml:space="preserve">The economic modelling should include the costs associated with diagnostic testing for </w:t>
            </w:r>
            <w:r>
              <w:rPr>
                <w:lang w:val="en-GB"/>
              </w:rPr>
              <w:t>TMB</w:t>
            </w:r>
            <w:r w:rsidRPr="00907D50">
              <w:rPr>
                <w:lang w:val="en-GB"/>
              </w:rPr>
              <w:t xml:space="preserve"> in people with </w:t>
            </w:r>
            <w:r>
              <w:rPr>
                <w:lang w:val="en-GB"/>
              </w:rPr>
              <w:t>untreated non-small-cell lung cancer</w:t>
            </w:r>
            <w:r w:rsidRPr="00907D50">
              <w:rPr>
                <w:lang w:val="en-GB"/>
              </w:rPr>
              <w:t xml:space="preserve"> who would not otherwise have been tested. A sensitivity analysis should be provided without the cost of the diagnostic test. See </w:t>
            </w:r>
            <w:hyperlink r:id="rId8" w:anchor="companion-diagnostics" w:history="1">
              <w:r w:rsidR="004745A7">
                <w:rPr>
                  <w:rStyle w:val="Hyperlink"/>
                  <w:lang w:val="en-GB"/>
                </w:rPr>
                <w:t>section 5.9 of the Guide to the Methods of Technology Appraisals</w:t>
              </w:r>
            </w:hyperlink>
            <w:r w:rsidR="00591A8D">
              <w:rPr>
                <w:lang w:val="en-GB"/>
              </w:rPr>
              <w:t>.</w:t>
            </w:r>
          </w:p>
        </w:tc>
      </w:tr>
      <w:tr w:rsidR="001967F4" w14:paraId="74BB6265" w14:textId="77777777" w:rsidTr="00F41649">
        <w:trPr>
          <w:cantSplit/>
        </w:trPr>
        <w:tc>
          <w:tcPr>
            <w:tcW w:w="2376" w:type="dxa"/>
            <w:shd w:val="clear" w:color="auto" w:fill="D9D9D9"/>
          </w:tcPr>
          <w:p w14:paraId="7F1E1249" w14:textId="77777777" w:rsidR="001967F4" w:rsidRPr="00EE70CB" w:rsidRDefault="001967F4" w:rsidP="00747737">
            <w:pPr>
              <w:pStyle w:val="Header"/>
              <w:tabs>
                <w:tab w:val="clear" w:pos="4153"/>
                <w:tab w:val="clear" w:pos="8306"/>
              </w:tabs>
              <w:spacing w:before="120"/>
              <w:rPr>
                <w:rFonts w:cs="Arial"/>
                <w:szCs w:val="24"/>
                <w:lang w:val="en-GB"/>
              </w:rPr>
            </w:pPr>
            <w:r w:rsidRPr="00EE70CB">
              <w:rPr>
                <w:rFonts w:cs="Arial"/>
                <w:b/>
                <w:bCs/>
                <w:szCs w:val="24"/>
                <w:lang w:val="en-GB"/>
              </w:rPr>
              <w:t xml:space="preserve">Other considerations </w:t>
            </w:r>
          </w:p>
        </w:tc>
        <w:tc>
          <w:tcPr>
            <w:tcW w:w="6237" w:type="dxa"/>
          </w:tcPr>
          <w:p w14:paraId="3A3CB78A" w14:textId="7BE51F56" w:rsidR="00B04145" w:rsidRDefault="00B04145" w:rsidP="002E3A4D">
            <w:pPr>
              <w:pStyle w:val="BodyText2"/>
              <w:rPr>
                <w:lang w:val="en-GB"/>
              </w:rPr>
            </w:pPr>
            <w:r>
              <w:rPr>
                <w:lang w:val="en-GB"/>
              </w:rPr>
              <w:t>If evidence allows, subgroup analysis by tumour histology (squamous or non-squamous)</w:t>
            </w:r>
            <w:r w:rsidR="00BE2201">
              <w:rPr>
                <w:lang w:val="en-GB"/>
              </w:rPr>
              <w:t xml:space="preserve">, </w:t>
            </w:r>
            <w:r w:rsidR="001558F7">
              <w:rPr>
                <w:lang w:val="en-GB"/>
              </w:rPr>
              <w:t xml:space="preserve">tumour </w:t>
            </w:r>
            <w:r>
              <w:rPr>
                <w:lang w:val="en-GB"/>
              </w:rPr>
              <w:t>stage</w:t>
            </w:r>
            <w:r w:rsidR="00423B08">
              <w:rPr>
                <w:lang w:val="en-GB"/>
              </w:rPr>
              <w:t xml:space="preserve"> </w:t>
            </w:r>
            <w:r w:rsidR="002E61CD">
              <w:rPr>
                <w:lang w:val="en-GB"/>
              </w:rPr>
              <w:t xml:space="preserve">and PD-L1 </w:t>
            </w:r>
            <w:r w:rsidR="00BE2201">
              <w:rPr>
                <w:lang w:val="en-GB"/>
              </w:rPr>
              <w:t xml:space="preserve">expression level </w:t>
            </w:r>
            <w:r>
              <w:rPr>
                <w:lang w:val="en-GB"/>
              </w:rPr>
              <w:t>will be considered.</w:t>
            </w:r>
          </w:p>
          <w:p w14:paraId="7A7850A9" w14:textId="302EE16A" w:rsidR="001967F4" w:rsidRPr="00EE70CB" w:rsidRDefault="001967F4" w:rsidP="00B04145">
            <w:pPr>
              <w:pStyle w:val="BodyText2"/>
              <w:rPr>
                <w:lang w:val="en-GB"/>
              </w:rPr>
            </w:pPr>
            <w:r w:rsidRPr="00EE70CB">
              <w:rPr>
                <w:lang w:val="en-GB"/>
              </w:rPr>
              <w:t>Guidance will only be issued in accordance with the marketing authorisation</w:t>
            </w:r>
            <w:bookmarkStart w:id="3" w:name="Text54"/>
            <w:r w:rsidR="00B04145">
              <w:rPr>
                <w:lang w:val="en-GB"/>
              </w:rPr>
              <w:t>.</w:t>
            </w:r>
            <w:r w:rsidR="008F7317">
              <w:rPr>
                <w:lang w:val="en-GB"/>
              </w:rPr>
              <w:t xml:space="preserve"> </w:t>
            </w:r>
            <w:r w:rsidR="002E3A4D">
              <w:t>Where the wording of the therapeutic indication does not include specific treatment combinations, guidance will be issued only in the context of the evidence that has underpinned the marketing authorisation granted by the regulator.</w:t>
            </w:r>
            <w:bookmarkEnd w:id="3"/>
          </w:p>
        </w:tc>
      </w:tr>
      <w:tr w:rsidR="00230DA7" w:rsidRPr="00230DA7" w14:paraId="79354D15" w14:textId="77777777" w:rsidTr="00F416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53BAB866" w14:textId="77777777" w:rsidR="00230DA7" w:rsidRPr="00EE70CB" w:rsidRDefault="00230DA7" w:rsidP="00230DA7">
            <w:pPr>
              <w:pStyle w:val="Header"/>
              <w:tabs>
                <w:tab w:val="clear" w:pos="4153"/>
                <w:tab w:val="clear" w:pos="8306"/>
              </w:tabs>
              <w:spacing w:before="120"/>
              <w:rPr>
                <w:rFonts w:cs="Arial"/>
                <w:lang w:val="en-GB"/>
              </w:rPr>
            </w:pPr>
            <w:r w:rsidRPr="00EE70CB">
              <w:rPr>
                <w:rFonts w:cs="Arial"/>
                <w:b/>
                <w:bCs/>
                <w:szCs w:val="24"/>
                <w:lang w:val="en-GB"/>
              </w:rPr>
              <w:t>Related NICE recommendations</w:t>
            </w:r>
            <w:r w:rsidR="003A5AFC" w:rsidRPr="00EE70CB">
              <w:rPr>
                <w:rFonts w:cs="Arial"/>
                <w:b/>
                <w:bCs/>
                <w:szCs w:val="24"/>
                <w:lang w:val="en-GB"/>
              </w:rPr>
              <w:t xml:space="preserve"> and NICE P</w:t>
            </w:r>
            <w:r w:rsidR="00D31C02" w:rsidRPr="00EE70CB">
              <w:rPr>
                <w:rFonts w:cs="Arial"/>
                <w:b/>
                <w:bCs/>
                <w:szCs w:val="24"/>
                <w:lang w:val="en-GB"/>
              </w:rPr>
              <w:t>athways</w:t>
            </w:r>
          </w:p>
        </w:tc>
        <w:tc>
          <w:tcPr>
            <w:tcW w:w="6237" w:type="dxa"/>
          </w:tcPr>
          <w:p w14:paraId="0044FC1C" w14:textId="07232131" w:rsidR="00230DA7" w:rsidRPr="00EB52F9" w:rsidRDefault="00230DA7" w:rsidP="00EB52F9">
            <w:pPr>
              <w:pStyle w:val="Heading1"/>
            </w:pPr>
            <w:r w:rsidRPr="00EB52F9">
              <w:t>Related Techno</w:t>
            </w:r>
            <w:r w:rsidR="00596FB0" w:rsidRPr="00EB52F9">
              <w:t>logy Appraisals:</w:t>
            </w:r>
          </w:p>
          <w:p w14:paraId="69BD03C7" w14:textId="0F37856D" w:rsidR="00596FB0" w:rsidRDefault="006208CD" w:rsidP="00421F17">
            <w:pPr>
              <w:pStyle w:val="BodyText2"/>
              <w:rPr>
                <w:rFonts w:cs="Arial"/>
                <w:lang w:val="en-GB"/>
              </w:rPr>
            </w:pPr>
            <w:hyperlink r:id="rId9" w:history="1">
              <w:r w:rsidR="00596FB0" w:rsidRPr="00596FB0">
                <w:rPr>
                  <w:rStyle w:val="Hyperlink"/>
                  <w:rFonts w:cs="Arial"/>
                  <w:lang w:val="en-GB"/>
                </w:rPr>
                <w:t>Pemetrexed for the first-line treatment of non-small-cell lung cancer</w:t>
              </w:r>
            </w:hyperlink>
            <w:r w:rsidR="00596FB0">
              <w:rPr>
                <w:rFonts w:cs="Arial"/>
                <w:lang w:val="en-GB"/>
              </w:rPr>
              <w:t xml:space="preserve"> (2009). NICE technology appraisal 181. Static guidance list.</w:t>
            </w:r>
          </w:p>
          <w:p w14:paraId="58D04566" w14:textId="72843B9C" w:rsidR="002E61CD" w:rsidRDefault="006208CD" w:rsidP="00421F17">
            <w:pPr>
              <w:pStyle w:val="BodyText2"/>
              <w:rPr>
                <w:rFonts w:cs="Arial"/>
                <w:lang w:val="en-GB"/>
              </w:rPr>
            </w:pPr>
            <w:hyperlink r:id="rId10" w:history="1">
              <w:r w:rsidR="002E61CD" w:rsidRPr="00E7641B">
                <w:rPr>
                  <w:rStyle w:val="Hyperlink"/>
                  <w:rFonts w:cs="Arial"/>
                  <w:lang w:val="en-GB"/>
                </w:rPr>
                <w:t>Pemetrexed for the maintenance treatment of non-small-cell lung cancer</w:t>
              </w:r>
            </w:hyperlink>
            <w:r w:rsidR="002E61CD">
              <w:rPr>
                <w:rFonts w:cs="Arial"/>
                <w:lang w:val="en-GB"/>
              </w:rPr>
              <w:t xml:space="preserve"> (2010)</w:t>
            </w:r>
            <w:r w:rsidR="00421F17">
              <w:rPr>
                <w:rFonts w:cs="Arial"/>
                <w:lang w:val="en-GB"/>
              </w:rPr>
              <w:t>.</w:t>
            </w:r>
            <w:r w:rsidR="002E61CD">
              <w:rPr>
                <w:rFonts w:cs="Arial"/>
                <w:lang w:val="en-GB"/>
              </w:rPr>
              <w:t xml:space="preserve"> NICE technology appraisal 190</w:t>
            </w:r>
            <w:r w:rsidR="00315211">
              <w:rPr>
                <w:rFonts w:cs="Arial"/>
                <w:lang w:val="en-GB"/>
              </w:rPr>
              <w:t xml:space="preserve">. </w:t>
            </w:r>
            <w:r w:rsidR="00A36AB2">
              <w:rPr>
                <w:rFonts w:cs="Arial"/>
                <w:lang w:val="en-GB"/>
              </w:rPr>
              <w:t>Static guidance list</w:t>
            </w:r>
            <w:r w:rsidR="006B0895">
              <w:rPr>
                <w:rFonts w:cs="Arial"/>
                <w:lang w:val="en-GB"/>
              </w:rPr>
              <w:t>.</w:t>
            </w:r>
          </w:p>
          <w:p w14:paraId="7EB11CFD" w14:textId="29DADA99" w:rsidR="002E61CD" w:rsidRDefault="006208CD" w:rsidP="00FF2624">
            <w:pPr>
              <w:spacing w:before="120" w:after="120"/>
            </w:pPr>
            <w:hyperlink r:id="rId11" w:history="1">
              <w:r w:rsidR="002E61CD" w:rsidRPr="000630CB">
                <w:rPr>
                  <w:rStyle w:val="Hyperlink"/>
                </w:rPr>
                <w:t>Pemetrexed maintenance treatment for non-squamous non-small-cell lung cancer after pemetrexed and cisplatin</w:t>
              </w:r>
            </w:hyperlink>
            <w:r w:rsidR="002E61CD">
              <w:t xml:space="preserve"> (2016)</w:t>
            </w:r>
            <w:r w:rsidR="00421F17">
              <w:t>.</w:t>
            </w:r>
            <w:r w:rsidR="002E61CD">
              <w:t xml:space="preserve"> NICE technology appraisal 402</w:t>
            </w:r>
            <w:r w:rsidR="006B0895">
              <w:t>. Review date April 2019.</w:t>
            </w:r>
          </w:p>
          <w:p w14:paraId="05596224" w14:textId="1FC21771" w:rsidR="004F23A4" w:rsidRDefault="006208CD" w:rsidP="00FF2624">
            <w:pPr>
              <w:spacing w:before="120" w:after="120"/>
            </w:pPr>
            <w:hyperlink r:id="rId12" w:history="1">
              <w:r w:rsidR="004F23A4" w:rsidRPr="000D1C08">
                <w:rPr>
                  <w:rStyle w:val="Hyperlink"/>
                </w:rPr>
                <w:t>Pembrolizumab for untreated PD-L1-positive metastatic non-small-cell lung cancer</w:t>
              </w:r>
            </w:hyperlink>
            <w:r w:rsidR="004F23A4">
              <w:t xml:space="preserve"> (2017). NICE technology appraisal 447. Review </w:t>
            </w:r>
            <w:r w:rsidR="002E0EE8">
              <w:t>ongoing</w:t>
            </w:r>
            <w:r w:rsidR="004F23A4">
              <w:t>.</w:t>
            </w:r>
          </w:p>
          <w:p w14:paraId="1043FAF8" w14:textId="11D44248" w:rsidR="002C2160" w:rsidRPr="00300413" w:rsidRDefault="002C2160" w:rsidP="00EB52F9">
            <w:pPr>
              <w:pStyle w:val="Heading1"/>
            </w:pPr>
            <w:r w:rsidRPr="00300413">
              <w:t>Appraisals in development (including suspended appraisals)</w:t>
            </w:r>
            <w:r w:rsidR="009F26B0" w:rsidRPr="00300413">
              <w:t>:</w:t>
            </w:r>
          </w:p>
          <w:p w14:paraId="7875ED09" w14:textId="5A193412" w:rsidR="00343E5C" w:rsidRDefault="006208CD" w:rsidP="002C2160">
            <w:pPr>
              <w:pStyle w:val="BodyText2"/>
              <w:rPr>
                <w:lang w:val="en-GB"/>
              </w:rPr>
            </w:pPr>
            <w:hyperlink r:id="rId13" w:history="1">
              <w:r w:rsidR="00343E5C" w:rsidRPr="00343E5C">
                <w:rPr>
                  <w:rStyle w:val="Hyperlink"/>
                  <w:lang w:val="en-GB"/>
                </w:rPr>
                <w:t>Nivolumab monotherapy for non-small-cell lung cancer</w:t>
              </w:r>
            </w:hyperlink>
            <w:r w:rsidR="00343E5C">
              <w:rPr>
                <w:lang w:val="en-GB"/>
              </w:rPr>
              <w:t>. NICE technology appraisal</w:t>
            </w:r>
            <w:r w:rsidR="008E2D69">
              <w:rPr>
                <w:lang w:val="en-GB"/>
              </w:rPr>
              <w:t>s guidance</w:t>
            </w:r>
            <w:r w:rsidR="00343E5C">
              <w:rPr>
                <w:lang w:val="en-GB"/>
              </w:rPr>
              <w:t xml:space="preserve"> </w:t>
            </w:r>
            <w:r w:rsidR="008E2D69">
              <w:rPr>
                <w:lang w:val="en-GB"/>
              </w:rPr>
              <w:t>[</w:t>
            </w:r>
            <w:r w:rsidR="00343E5C">
              <w:rPr>
                <w:lang w:val="en-GB"/>
              </w:rPr>
              <w:t>ID1088</w:t>
            </w:r>
            <w:r w:rsidR="008E2D69">
              <w:rPr>
                <w:lang w:val="en-GB"/>
              </w:rPr>
              <w:t>]</w:t>
            </w:r>
            <w:r w:rsidR="00343E5C">
              <w:rPr>
                <w:lang w:val="en-GB"/>
              </w:rPr>
              <w:t xml:space="preserve">. </w:t>
            </w:r>
            <w:r w:rsidR="00A36AB2">
              <w:rPr>
                <w:lang w:val="en-GB"/>
              </w:rPr>
              <w:t>Suspended</w:t>
            </w:r>
            <w:r w:rsidR="00343E5C">
              <w:rPr>
                <w:lang w:val="en-GB"/>
              </w:rPr>
              <w:t xml:space="preserve">. </w:t>
            </w:r>
          </w:p>
          <w:p w14:paraId="7E4AE324" w14:textId="49C24FF2" w:rsidR="004125DD" w:rsidRDefault="009F26B0" w:rsidP="00386984">
            <w:pPr>
              <w:pStyle w:val="BodyText2"/>
              <w:rPr>
                <w:rFonts w:cs="Arial"/>
                <w:lang w:val="en-GB"/>
              </w:rPr>
            </w:pPr>
            <w:r w:rsidRPr="009F26B0">
              <w:rPr>
                <w:rFonts w:cs="Arial"/>
                <w:lang w:val="en-GB"/>
              </w:rPr>
              <w:t>Nivolumab</w:t>
            </w:r>
            <w:r w:rsidR="00EF704E">
              <w:rPr>
                <w:rFonts w:cs="Arial"/>
                <w:lang w:val="en-GB"/>
              </w:rPr>
              <w:t xml:space="preserve"> in combination with platinum doublet chemotherapy</w:t>
            </w:r>
            <w:r w:rsidRPr="009F26B0">
              <w:rPr>
                <w:rFonts w:cs="Arial"/>
                <w:lang w:val="en-GB"/>
              </w:rPr>
              <w:t xml:space="preserve"> for </w:t>
            </w:r>
            <w:r w:rsidR="002E61CD">
              <w:rPr>
                <w:rFonts w:cs="Arial"/>
                <w:lang w:val="en-GB"/>
              </w:rPr>
              <w:t>untreated</w:t>
            </w:r>
            <w:r w:rsidR="00AB3E46">
              <w:rPr>
                <w:rFonts w:cs="Arial"/>
                <w:lang w:val="en-GB"/>
              </w:rPr>
              <w:t xml:space="preserve"> PD-L1 negative</w:t>
            </w:r>
            <w:r w:rsidR="002E61CD">
              <w:rPr>
                <w:rFonts w:cs="Arial"/>
                <w:lang w:val="en-GB"/>
              </w:rPr>
              <w:t xml:space="preserve"> </w:t>
            </w:r>
            <w:r w:rsidRPr="009F26B0">
              <w:rPr>
                <w:rFonts w:cs="Arial"/>
                <w:lang w:val="en-GB"/>
              </w:rPr>
              <w:t>non-small-cell lung cancer</w:t>
            </w:r>
            <w:r>
              <w:rPr>
                <w:rFonts w:cs="Arial"/>
                <w:lang w:val="en-GB"/>
              </w:rPr>
              <w:t>. Proposed NICE technology appraisal [ID1135]. Publication date to be confirmed.</w:t>
            </w:r>
          </w:p>
          <w:p w14:paraId="4953ACEB" w14:textId="2AA83DB8" w:rsidR="002C2160" w:rsidRPr="000D1C08" w:rsidRDefault="00487091" w:rsidP="00EB52F9">
            <w:pPr>
              <w:pStyle w:val="Heading1"/>
            </w:pPr>
            <w:r w:rsidRPr="000D1C08">
              <w:t>Related Guidelines:</w:t>
            </w:r>
          </w:p>
          <w:p w14:paraId="0E22139E" w14:textId="1C1B5EAB" w:rsidR="004125DD" w:rsidRDefault="006208CD" w:rsidP="004125DD">
            <w:pPr>
              <w:pStyle w:val="BodyText2"/>
              <w:rPr>
                <w:lang w:val="en-GB"/>
              </w:rPr>
            </w:pPr>
            <w:hyperlink r:id="rId14" w:history="1">
              <w:r w:rsidR="007F32A8" w:rsidRPr="007F32A8">
                <w:rPr>
                  <w:rStyle w:val="Hyperlink"/>
                  <w:lang w:val="en-GB"/>
                </w:rPr>
                <w:t>Lung cancer: diagnosis and management</w:t>
              </w:r>
            </w:hyperlink>
            <w:r w:rsidR="007F32A8" w:rsidRPr="007F32A8">
              <w:rPr>
                <w:lang w:val="en-GB"/>
              </w:rPr>
              <w:t xml:space="preserve"> </w:t>
            </w:r>
            <w:r w:rsidR="004125DD" w:rsidRPr="004125DD">
              <w:rPr>
                <w:lang w:val="en-GB"/>
              </w:rPr>
              <w:t>(2011).</w:t>
            </w:r>
            <w:r w:rsidR="009F26B0">
              <w:rPr>
                <w:lang w:val="en-GB"/>
              </w:rPr>
              <w:t xml:space="preserve"> </w:t>
            </w:r>
            <w:r w:rsidR="004125DD" w:rsidRPr="004125DD">
              <w:rPr>
                <w:lang w:val="en-GB"/>
              </w:rPr>
              <w:t xml:space="preserve">NICE clinical guideline 121. Review date </w:t>
            </w:r>
            <w:r w:rsidR="00386984">
              <w:rPr>
                <w:lang w:val="en-GB"/>
              </w:rPr>
              <w:t xml:space="preserve">to be scheduled. </w:t>
            </w:r>
          </w:p>
          <w:p w14:paraId="466357C2" w14:textId="77777777" w:rsidR="00230DA7" w:rsidRPr="000D1C08" w:rsidRDefault="00230DA7" w:rsidP="00EB52F9">
            <w:pPr>
              <w:pStyle w:val="Heading1"/>
            </w:pPr>
            <w:r w:rsidRPr="000D1C08">
              <w:t>Related Interventional Procedures:</w:t>
            </w:r>
          </w:p>
          <w:p w14:paraId="33FB1E1A" w14:textId="5EEF2DC0" w:rsidR="002C2160" w:rsidRPr="00EE70CB" w:rsidRDefault="006208CD" w:rsidP="000F54B1">
            <w:pPr>
              <w:pStyle w:val="BodyText2"/>
              <w:rPr>
                <w:rFonts w:cs="Arial"/>
                <w:lang w:val="en-GB"/>
              </w:rPr>
            </w:pPr>
            <w:hyperlink r:id="rId15" w:history="1">
              <w:r w:rsidR="00386984" w:rsidRPr="00386984">
                <w:rPr>
                  <w:rStyle w:val="Hyperlink"/>
                  <w:rFonts w:cs="Arial"/>
                  <w:lang w:val="en-GB"/>
                </w:rPr>
                <w:t>Microwave ablation for treating primary lung cancer and metastases in the lung</w:t>
              </w:r>
            </w:hyperlink>
            <w:r w:rsidR="00386984">
              <w:rPr>
                <w:rFonts w:cs="Arial"/>
                <w:lang w:val="en-GB"/>
              </w:rPr>
              <w:t xml:space="preserve"> (2013). </w:t>
            </w:r>
            <w:r w:rsidR="00386984" w:rsidRPr="00386984">
              <w:rPr>
                <w:rFonts w:cs="Arial"/>
                <w:lang w:val="en-GB"/>
              </w:rPr>
              <w:t xml:space="preserve">NICE interventional procedures guidance </w:t>
            </w:r>
            <w:r w:rsidR="00386984">
              <w:rPr>
                <w:rFonts w:cs="Arial"/>
                <w:lang w:val="en-GB"/>
              </w:rPr>
              <w:t>469</w:t>
            </w:r>
            <w:r w:rsidR="00386984" w:rsidRPr="00386984">
              <w:rPr>
                <w:rFonts w:cs="Arial"/>
                <w:lang w:val="en-GB"/>
              </w:rPr>
              <w:t>.</w:t>
            </w:r>
          </w:p>
          <w:p w14:paraId="3014B51B" w14:textId="77777777" w:rsidR="00230DA7" w:rsidRPr="000D1C08" w:rsidRDefault="00230DA7" w:rsidP="00EB52F9">
            <w:pPr>
              <w:pStyle w:val="Heading1"/>
            </w:pPr>
            <w:r w:rsidRPr="000D1C08">
              <w:t>Related Quality Standards</w:t>
            </w:r>
            <w:r w:rsidR="00AE26EF" w:rsidRPr="000D1C08">
              <w:t>:</w:t>
            </w:r>
          </w:p>
          <w:p w14:paraId="25749A10" w14:textId="77777777" w:rsidR="00F52237" w:rsidRDefault="006208CD" w:rsidP="000F54B1">
            <w:pPr>
              <w:pStyle w:val="BodyText2"/>
              <w:rPr>
                <w:rFonts w:cs="Arial"/>
                <w:lang w:val="en-GB"/>
              </w:rPr>
            </w:pPr>
            <w:hyperlink r:id="rId16" w:history="1">
              <w:r w:rsidR="00F52237" w:rsidRPr="00F52237">
                <w:rPr>
                  <w:rStyle w:val="Hyperlink"/>
                </w:rPr>
                <w:t>Lung cancer in adults</w:t>
              </w:r>
            </w:hyperlink>
            <w:r w:rsidR="00F52237" w:rsidRPr="00F52237">
              <w:t xml:space="preserve"> </w:t>
            </w:r>
            <w:r w:rsidR="00F52237">
              <w:t xml:space="preserve">(2012). NICE quality standard 17. </w:t>
            </w:r>
          </w:p>
          <w:p w14:paraId="01CFD03C" w14:textId="77777777" w:rsidR="00230DA7" w:rsidRPr="000D1C08" w:rsidRDefault="00230DA7" w:rsidP="00EB52F9">
            <w:pPr>
              <w:pStyle w:val="Heading1"/>
            </w:pPr>
            <w:r w:rsidRPr="000D1C08">
              <w:t>Related NICE Pathways</w:t>
            </w:r>
            <w:r w:rsidR="00AE26EF" w:rsidRPr="000D1C08">
              <w:t>:</w:t>
            </w:r>
          </w:p>
          <w:p w14:paraId="12A5AEF3" w14:textId="57B7D643" w:rsidR="007676E9" w:rsidRPr="00EE70CB" w:rsidRDefault="006208CD" w:rsidP="00D31C02">
            <w:pPr>
              <w:pStyle w:val="BodyText2"/>
              <w:rPr>
                <w:rFonts w:cs="Arial"/>
                <w:lang w:val="en-GB"/>
              </w:rPr>
            </w:pPr>
            <w:hyperlink r:id="rId17" w:history="1">
              <w:r w:rsidR="00BD635E" w:rsidRPr="00BD635E">
                <w:rPr>
                  <w:rStyle w:val="Hyperlink"/>
                  <w:rFonts w:cs="Arial"/>
                  <w:lang w:val="en-GB"/>
                </w:rPr>
                <w:t>Lung cancer</w:t>
              </w:r>
            </w:hyperlink>
            <w:r w:rsidR="00BD635E">
              <w:rPr>
                <w:rFonts w:cs="Arial"/>
                <w:lang w:val="en-GB"/>
              </w:rPr>
              <w:t xml:space="preserve"> (2012) NICE pathway</w:t>
            </w:r>
          </w:p>
        </w:tc>
      </w:tr>
      <w:tr w:rsidR="00D31C02" w:rsidRPr="00230DA7" w14:paraId="61C40FB7" w14:textId="77777777" w:rsidTr="00F04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0CDB104C" w14:textId="5AC54A61" w:rsidR="00D31C02" w:rsidRPr="00EE70CB" w:rsidRDefault="009F26B0" w:rsidP="009221E3">
            <w:pPr>
              <w:pStyle w:val="Header"/>
              <w:tabs>
                <w:tab w:val="clear" w:pos="4153"/>
                <w:tab w:val="clear" w:pos="8306"/>
              </w:tabs>
              <w:spacing w:before="120"/>
              <w:rPr>
                <w:rFonts w:cs="Arial"/>
                <w:b/>
                <w:bCs/>
                <w:szCs w:val="24"/>
                <w:lang w:val="en-GB"/>
              </w:rPr>
            </w:pPr>
            <w:r w:rsidRPr="009F26B0">
              <w:rPr>
                <w:rFonts w:cs="Arial"/>
                <w:b/>
                <w:bCs/>
                <w:szCs w:val="24"/>
                <w:lang w:val="en-GB"/>
              </w:rPr>
              <w:lastRenderedPageBreak/>
              <w:t>Related National Policy</w:t>
            </w:r>
          </w:p>
        </w:tc>
        <w:tc>
          <w:tcPr>
            <w:tcW w:w="6237" w:type="dxa"/>
          </w:tcPr>
          <w:p w14:paraId="69E464F8" w14:textId="4B94C434" w:rsidR="00456017" w:rsidRPr="00F82072" w:rsidRDefault="00456017" w:rsidP="00E9238E">
            <w:pPr>
              <w:pStyle w:val="BodyText2"/>
              <w:rPr>
                <w:lang w:val="en-GB"/>
              </w:rPr>
            </w:pPr>
            <w:r>
              <w:t>Department of Health (201</w:t>
            </w:r>
            <w:r>
              <w:rPr>
                <w:lang w:val="en-GB"/>
              </w:rPr>
              <w:t>4</w:t>
            </w:r>
            <w:r>
              <w:t xml:space="preserve">) </w:t>
            </w:r>
            <w:hyperlink r:id="rId18" w:history="1">
              <w:r w:rsidRPr="00456017">
                <w:rPr>
                  <w:rStyle w:val="Hyperlink"/>
                </w:rPr>
                <w:t xml:space="preserve">Improving </w:t>
              </w:r>
              <w:r w:rsidRPr="00456017">
                <w:rPr>
                  <w:rStyle w:val="Hyperlink"/>
                  <w:lang w:val="en-GB"/>
                </w:rPr>
                <w:t>outcomes</w:t>
              </w:r>
              <w:r w:rsidRPr="00456017">
                <w:rPr>
                  <w:rStyle w:val="Hyperlink"/>
                </w:rPr>
                <w:t xml:space="preserve">: </w:t>
              </w:r>
              <w:r w:rsidRPr="00456017">
                <w:rPr>
                  <w:rStyle w:val="Hyperlink"/>
                  <w:lang w:val="en-GB"/>
                </w:rPr>
                <w:t>a</w:t>
              </w:r>
              <w:r w:rsidRPr="00456017">
                <w:rPr>
                  <w:rStyle w:val="Hyperlink"/>
                </w:rPr>
                <w:t xml:space="preserve"> strategy for cancer</w:t>
              </w:r>
              <w:r w:rsidRPr="00456017">
                <w:rPr>
                  <w:rStyle w:val="Hyperlink"/>
                  <w:lang w:val="en-GB"/>
                </w:rPr>
                <w:t xml:space="preserve">. </w:t>
              </w:r>
              <w:r w:rsidR="00F82072">
                <w:rPr>
                  <w:rStyle w:val="Hyperlink"/>
                  <w:lang w:val="en-GB"/>
                </w:rPr>
                <w:t>Fourth</w:t>
              </w:r>
              <w:r w:rsidRPr="00456017">
                <w:rPr>
                  <w:rStyle w:val="Hyperlink"/>
                </w:rPr>
                <w:t xml:space="preserve"> annual report</w:t>
              </w:r>
            </w:hyperlink>
          </w:p>
          <w:p w14:paraId="5DD19C8F" w14:textId="418B350C" w:rsidR="00456017" w:rsidRDefault="00456017" w:rsidP="00456017">
            <w:pPr>
              <w:pStyle w:val="BodyText2"/>
            </w:pPr>
            <w:r>
              <w:t>NHS England</w:t>
            </w:r>
            <w:r w:rsidR="00264454">
              <w:rPr>
                <w:lang w:val="en-GB"/>
              </w:rPr>
              <w:t xml:space="preserve"> (2016) </w:t>
            </w:r>
            <w:hyperlink r:id="rId19" w:history="1">
              <w:r w:rsidRPr="00264454">
                <w:rPr>
                  <w:rStyle w:val="Hyperlink"/>
                </w:rPr>
                <w:t>Manual for prescribed specialised</w:t>
              </w:r>
              <w:r w:rsidRPr="00264454">
                <w:rPr>
                  <w:rStyle w:val="Hyperlink"/>
                  <w:lang w:val="en-GB"/>
                </w:rPr>
                <w:t xml:space="preserve"> </w:t>
              </w:r>
              <w:r w:rsidRPr="00264454">
                <w:rPr>
                  <w:rStyle w:val="Hyperlink"/>
                </w:rPr>
                <w:t>services</w:t>
              </w:r>
              <w:r w:rsidR="00264454" w:rsidRPr="00264454">
                <w:rPr>
                  <w:rStyle w:val="Hyperlink"/>
                  <w:lang w:val="en-GB"/>
                </w:rPr>
                <w:t>.</w:t>
              </w:r>
            </w:hyperlink>
            <w:r w:rsidR="00264454">
              <w:rPr>
                <w:lang w:val="en-GB"/>
              </w:rPr>
              <w:t xml:space="preserve"> Chapter</w:t>
            </w:r>
            <w:r>
              <w:t xml:space="preserve"> 105: </w:t>
            </w:r>
            <w:r w:rsidR="00264454">
              <w:rPr>
                <w:lang w:val="en-GB"/>
              </w:rPr>
              <w:t xml:space="preserve">Specialist </w:t>
            </w:r>
            <w:r>
              <w:t>cancer services</w:t>
            </w:r>
            <w:r w:rsidR="00264454">
              <w:rPr>
                <w:lang w:val="en-GB"/>
              </w:rPr>
              <w:t xml:space="preserve"> </w:t>
            </w:r>
            <w:r>
              <w:t>(adults)</w:t>
            </w:r>
          </w:p>
          <w:p w14:paraId="44A1E28D" w14:textId="60E8FEAF" w:rsidR="00264454" w:rsidRPr="00F82072" w:rsidRDefault="00456017" w:rsidP="00456017">
            <w:pPr>
              <w:pStyle w:val="BodyText2"/>
              <w:rPr>
                <w:lang w:val="en-GB"/>
              </w:rPr>
            </w:pPr>
            <w:r>
              <w:t>Department of Health</w:t>
            </w:r>
            <w:r w:rsidR="00264454">
              <w:rPr>
                <w:lang w:val="en-GB"/>
              </w:rPr>
              <w:t xml:space="preserve"> (2016) </w:t>
            </w:r>
            <w:hyperlink r:id="rId20" w:history="1">
              <w:r w:rsidRPr="00264454">
                <w:rPr>
                  <w:rStyle w:val="Hyperlink"/>
                </w:rPr>
                <w:t>NHS Outcomes Framework</w:t>
              </w:r>
              <w:r w:rsidR="00264454" w:rsidRPr="00264454">
                <w:rPr>
                  <w:rStyle w:val="Hyperlink"/>
                  <w:lang w:val="en-GB"/>
                </w:rPr>
                <w:t xml:space="preserve"> </w:t>
              </w:r>
              <w:r w:rsidRPr="00264454">
                <w:rPr>
                  <w:rStyle w:val="Hyperlink"/>
                </w:rPr>
                <w:t>201</w:t>
              </w:r>
              <w:r w:rsidR="00264454" w:rsidRPr="00264454">
                <w:rPr>
                  <w:rStyle w:val="Hyperlink"/>
                  <w:lang w:val="en-GB"/>
                </w:rPr>
                <w:t>6</w:t>
              </w:r>
              <w:r w:rsidRPr="00264454">
                <w:rPr>
                  <w:rStyle w:val="Hyperlink"/>
                </w:rPr>
                <w:t>-201</w:t>
              </w:r>
              <w:r w:rsidR="00264454" w:rsidRPr="00264454">
                <w:rPr>
                  <w:rStyle w:val="Hyperlink"/>
                  <w:lang w:val="en-GB"/>
                </w:rPr>
                <w:t>7</w:t>
              </w:r>
            </w:hyperlink>
            <w:r w:rsidR="004125DD">
              <w:rPr>
                <w:lang w:val="en-GB"/>
              </w:rPr>
              <w:t xml:space="preserve">. Domains 1, </w:t>
            </w:r>
            <w:r w:rsidR="00F82072">
              <w:rPr>
                <w:lang w:val="en-GB"/>
              </w:rPr>
              <w:t xml:space="preserve">2, </w:t>
            </w:r>
            <w:r w:rsidR="004125DD">
              <w:rPr>
                <w:lang w:val="en-GB"/>
              </w:rPr>
              <w:t>4 and 5.</w:t>
            </w:r>
          </w:p>
          <w:p w14:paraId="314CD88F" w14:textId="2537DC8E" w:rsidR="00264454" w:rsidRPr="00F82072" w:rsidRDefault="00456017" w:rsidP="00456017">
            <w:pPr>
              <w:pStyle w:val="BodyText2"/>
              <w:rPr>
                <w:lang w:val="en-GB"/>
              </w:rPr>
            </w:pPr>
            <w:r>
              <w:t>Department of Health</w:t>
            </w:r>
            <w:r w:rsidR="004125DD">
              <w:rPr>
                <w:lang w:val="en-GB"/>
              </w:rPr>
              <w:t xml:space="preserve"> (2011) </w:t>
            </w:r>
            <w:hyperlink r:id="rId21" w:history="1">
              <w:r w:rsidR="004125DD" w:rsidRPr="004125DD">
                <w:rPr>
                  <w:rStyle w:val="Hyperlink"/>
                  <w:lang w:val="en-GB"/>
                </w:rPr>
                <w:t>Commissioning cancer services</w:t>
              </w:r>
            </w:hyperlink>
          </w:p>
          <w:p w14:paraId="03294837" w14:textId="1F37C4A9" w:rsidR="00264454" w:rsidRPr="001558F7" w:rsidRDefault="00264454" w:rsidP="004125DD">
            <w:pPr>
              <w:pStyle w:val="BodyText2"/>
            </w:pPr>
            <w:r>
              <w:rPr>
                <w:lang w:val="en-GB"/>
              </w:rPr>
              <w:lastRenderedPageBreak/>
              <w:t xml:space="preserve">NHS England (2016) </w:t>
            </w:r>
            <w:hyperlink r:id="rId22" w:history="1">
              <w:r w:rsidRPr="00264454">
                <w:rPr>
                  <w:rStyle w:val="Hyperlink"/>
                  <w:lang w:val="en-GB"/>
                </w:rPr>
                <w:t>Implementing the cancer taskforce recommendations: Commissioning person centred care for people affected by cancer</w:t>
              </w:r>
            </w:hyperlink>
          </w:p>
        </w:tc>
      </w:tr>
    </w:tbl>
    <w:p w14:paraId="399BBFFE" w14:textId="25B9482B" w:rsidR="00230DA7" w:rsidRPr="00601A24" w:rsidRDefault="00230DA7" w:rsidP="00230DA7">
      <w:pPr>
        <w:pStyle w:val="Title"/>
        <w:rPr>
          <w:rFonts w:cs="Arial"/>
        </w:rPr>
      </w:pPr>
    </w:p>
    <w:p w14:paraId="60963FA9" w14:textId="77777777" w:rsidR="003D178F" w:rsidRDefault="003D178F" w:rsidP="003D178F">
      <w:pPr>
        <w:pStyle w:val="Heading1"/>
        <w:spacing w:before="240"/>
      </w:pPr>
      <w:r>
        <w:t>Questions for consultation</w:t>
      </w:r>
    </w:p>
    <w:p w14:paraId="7F153026" w14:textId="7904B51D" w:rsidR="003D178F" w:rsidRDefault="003D178F" w:rsidP="003D178F">
      <w:pPr>
        <w:pStyle w:val="BodyText"/>
      </w:pPr>
      <w:r w:rsidRPr="003D178F">
        <w:t>How is tumour mutational burden tested? Are validated tests readily available? Is it tested routinely in current clinical practice?</w:t>
      </w:r>
    </w:p>
    <w:p w14:paraId="66913F81" w14:textId="77777777" w:rsidR="008A20C9" w:rsidRDefault="003D178F" w:rsidP="003D178F">
      <w:r>
        <w:t xml:space="preserve">Have all relevant comparators for </w:t>
      </w:r>
      <w:r w:rsidR="008A20C9">
        <w:t>nivolumab with ipilimumab</w:t>
      </w:r>
      <w:r>
        <w:t xml:space="preserve"> been included in the scope? </w:t>
      </w:r>
    </w:p>
    <w:p w14:paraId="04EE8D64" w14:textId="77777777" w:rsidR="008A20C9" w:rsidRDefault="008A20C9" w:rsidP="003D178F"/>
    <w:p w14:paraId="5E79F5C3" w14:textId="77777777" w:rsidR="008A20C9" w:rsidRDefault="003D178F" w:rsidP="003D178F">
      <w:r>
        <w:rPr>
          <w:rFonts w:cs="Arial"/>
          <w:color w:val="000000"/>
          <w:szCs w:val="24"/>
        </w:rPr>
        <w:t>Which treatments are considered to be established clinical practice in the NHS for</w:t>
      </w:r>
      <w:r w:rsidR="008A20C9" w:rsidRPr="008A20C9">
        <w:t xml:space="preserve"> </w:t>
      </w:r>
      <w:r w:rsidR="008A20C9" w:rsidRPr="008A20C9">
        <w:rPr>
          <w:rFonts w:cs="Arial"/>
          <w:color w:val="000000"/>
          <w:szCs w:val="24"/>
        </w:rPr>
        <w:t>untreated non-small-cell lung cancer in adults who have a high tumour mutational burden</w:t>
      </w:r>
      <w:r w:rsidR="008A20C9">
        <w:rPr>
          <w:rFonts w:cs="Arial"/>
          <w:color w:val="000000"/>
          <w:szCs w:val="24"/>
        </w:rPr>
        <w:t xml:space="preserve">? </w:t>
      </w:r>
      <w:r w:rsidRPr="004C1536">
        <w:rPr>
          <w:rFonts w:cs="Arial"/>
          <w:color w:val="000000"/>
          <w:szCs w:val="24"/>
        </w:rPr>
        <w:t xml:space="preserve"> </w:t>
      </w:r>
    </w:p>
    <w:p w14:paraId="4D763D1C" w14:textId="77777777" w:rsidR="008A20C9" w:rsidRDefault="008A20C9" w:rsidP="008A20C9"/>
    <w:p w14:paraId="74B6E339" w14:textId="7C78540F" w:rsidR="003D178F" w:rsidRDefault="003D178F" w:rsidP="008A20C9">
      <w:r>
        <w:t>How should b</w:t>
      </w:r>
      <w:r w:rsidR="008A20C9">
        <w:t>est supportive care be defined?</w:t>
      </w:r>
    </w:p>
    <w:p w14:paraId="19A8D176" w14:textId="77777777" w:rsidR="008A20C9" w:rsidRDefault="008A20C9" w:rsidP="008A20C9"/>
    <w:p w14:paraId="2737F6D2" w14:textId="77777777" w:rsidR="003D178F" w:rsidRPr="000B57C1" w:rsidRDefault="003D178F" w:rsidP="003D178F">
      <w:pPr>
        <w:pStyle w:val="BodyText"/>
      </w:pPr>
      <w:r w:rsidRPr="000B57C1">
        <w:t>Are the outcomes listed appropriate?</w:t>
      </w:r>
    </w:p>
    <w:p w14:paraId="2904AC89" w14:textId="5E00D0DF" w:rsidR="003D178F" w:rsidRDefault="003D178F" w:rsidP="003D178F">
      <w:pPr>
        <w:pStyle w:val="BodyText"/>
      </w:pPr>
      <w:r>
        <w:rPr>
          <w:szCs w:val="24"/>
        </w:rPr>
        <w:t>Are the subgroups suggested in ‘other considerations</w:t>
      </w:r>
      <w:r w:rsidR="000D134C">
        <w:rPr>
          <w:szCs w:val="24"/>
          <w:lang w:val="en-GB"/>
        </w:rPr>
        <w:t>’</w:t>
      </w:r>
      <w:r>
        <w:rPr>
          <w:szCs w:val="24"/>
        </w:rPr>
        <w:t xml:space="preserve"> appropriate? Are there any other subgroups of people in whom </w:t>
      </w:r>
      <w:r w:rsidR="008A20C9">
        <w:t xml:space="preserve">nivolumab with ipilimumab </w:t>
      </w:r>
      <w:r>
        <w:rPr>
          <w:szCs w:val="24"/>
        </w:rPr>
        <w:t>is expected to be more clinically effective and cost effective or other groups that should be examined separately?</w:t>
      </w:r>
    </w:p>
    <w:p w14:paraId="335BB9DE" w14:textId="5373BCBB" w:rsidR="003D178F" w:rsidRPr="00291D27" w:rsidRDefault="003D178F" w:rsidP="003D178F">
      <w:pPr>
        <w:spacing w:after="240"/>
      </w:pPr>
      <w:r>
        <w:t xml:space="preserve">Where do you consider </w:t>
      </w:r>
      <w:r w:rsidR="008A20C9">
        <w:t xml:space="preserve">nivolumab with ipilimumab </w:t>
      </w:r>
      <w:r>
        <w:t>will fit into the existing NICE pathway</w:t>
      </w:r>
      <w:r w:rsidR="008A20C9">
        <w:t xml:space="preserve">, </w:t>
      </w:r>
      <w:hyperlink r:id="rId23" w:anchor="path=view%3A/pathways/lung-cancer/lung-cancer-overview.xml&amp;content=view-index" w:history="1">
        <w:r w:rsidR="008A20C9" w:rsidRPr="008A20C9">
          <w:rPr>
            <w:rStyle w:val="Hyperlink"/>
          </w:rPr>
          <w:t>Lung Cancer</w:t>
        </w:r>
      </w:hyperlink>
      <w:r>
        <w:t xml:space="preserve">? </w:t>
      </w:r>
    </w:p>
    <w:p w14:paraId="60F65908" w14:textId="77777777" w:rsidR="003D178F" w:rsidRPr="00CC0DA6" w:rsidRDefault="003D178F" w:rsidP="003D178F">
      <w:pPr>
        <w:pStyle w:val="BodyText"/>
        <w:rPr>
          <w:szCs w:val="24"/>
        </w:rPr>
      </w:pPr>
      <w:r w:rsidRPr="00CC0DA6">
        <w:rPr>
          <w:szCs w:val="24"/>
        </w:rPr>
        <w:t xml:space="preserve">NICE is committed to promoting equality of opportunity, eliminating unlawful discrimination and fostering good relations between people with particular </w:t>
      </w:r>
      <w:r w:rsidRPr="000D134C">
        <w:rPr>
          <w:szCs w:val="24"/>
        </w:rPr>
        <w:t>protected characteristics and others.  Please let us know if you think that the proposed remit and scope may need changing in order to meet these aims.  In particular, please tell us if the proposed remit and scope:</w:t>
      </w:r>
      <w:r w:rsidRPr="00CC0DA6">
        <w:rPr>
          <w:szCs w:val="24"/>
        </w:rPr>
        <w:t> </w:t>
      </w:r>
    </w:p>
    <w:p w14:paraId="6E7CFEED" w14:textId="3530A666" w:rsidR="003D178F" w:rsidRDefault="000D134C" w:rsidP="003D178F">
      <w:pPr>
        <w:pStyle w:val="BodyText"/>
        <w:numPr>
          <w:ilvl w:val="0"/>
          <w:numId w:val="17"/>
        </w:numPr>
        <w:rPr>
          <w:szCs w:val="24"/>
        </w:rPr>
      </w:pPr>
      <w:r>
        <w:rPr>
          <w:szCs w:val="24"/>
        </w:rPr>
        <w:t xml:space="preserve">could </w:t>
      </w:r>
      <w:r w:rsidRPr="00CC0DA6">
        <w:rPr>
          <w:szCs w:val="24"/>
        </w:rPr>
        <w:t xml:space="preserve">exclude from full consideration any people protected by the equality legislation who fall within the patient population for which </w:t>
      </w:r>
      <w:r>
        <w:t xml:space="preserve">nivolumab with </w:t>
      </w:r>
      <w:r w:rsidRPr="000D134C">
        <w:t>ipilimumab</w:t>
      </w:r>
      <w:r w:rsidRPr="000D134C">
        <w:rPr>
          <w:szCs w:val="24"/>
        </w:rPr>
        <w:t xml:space="preserve"> will be</w:t>
      </w:r>
      <w:r w:rsidRPr="005779DB">
        <w:rPr>
          <w:szCs w:val="24"/>
        </w:rPr>
        <w:t xml:space="preserve"> licensed; </w:t>
      </w:r>
    </w:p>
    <w:p w14:paraId="388D1479" w14:textId="4B8DF06F" w:rsidR="000D134C" w:rsidRPr="000D134C" w:rsidRDefault="000D134C" w:rsidP="000D134C">
      <w:pPr>
        <w:pStyle w:val="BodyText"/>
        <w:numPr>
          <w:ilvl w:val="0"/>
          <w:numId w:val="17"/>
        </w:numPr>
        <w:rPr>
          <w:szCs w:val="24"/>
        </w:rPr>
      </w:pPr>
      <w:r w:rsidRPr="00CC0DA6">
        <w:rPr>
          <w:szCs w:val="24"/>
        </w:rPr>
        <w:t xml:space="preserve">could lead to recommendations that have a different impact on people protected by the equality legislation than on the wider population, e.g. by making it more difficult in practice for a specific group to access the technology; </w:t>
      </w:r>
    </w:p>
    <w:p w14:paraId="4C4CB40C" w14:textId="77777777" w:rsidR="003D178F" w:rsidRPr="00CC0DA6" w:rsidRDefault="003D178F" w:rsidP="003D178F">
      <w:pPr>
        <w:pStyle w:val="BodyText"/>
        <w:numPr>
          <w:ilvl w:val="0"/>
          <w:numId w:val="17"/>
        </w:numPr>
        <w:rPr>
          <w:szCs w:val="24"/>
        </w:rPr>
      </w:pPr>
      <w:r w:rsidRPr="00CC0DA6">
        <w:rPr>
          <w:szCs w:val="24"/>
        </w:rPr>
        <w:t xml:space="preserve">could have any adverse impact on people with a particular disability or disabilities.  </w:t>
      </w:r>
    </w:p>
    <w:p w14:paraId="35A40435" w14:textId="77777777" w:rsidR="003D178F" w:rsidRPr="00CC0DA6" w:rsidRDefault="003D178F" w:rsidP="003D178F">
      <w:pPr>
        <w:pStyle w:val="BodyText"/>
        <w:rPr>
          <w:szCs w:val="24"/>
        </w:rPr>
      </w:pPr>
      <w:r w:rsidRPr="00CC0DA6">
        <w:rPr>
          <w:szCs w:val="24"/>
        </w:rPr>
        <w:lastRenderedPageBreak/>
        <w:t>Please tell us what evidence should be obtained to enable the Committee to identify and consider such impacts.</w:t>
      </w:r>
    </w:p>
    <w:p w14:paraId="7042228B" w14:textId="746410DB" w:rsidR="003D178F" w:rsidRPr="00B87EBF" w:rsidRDefault="003D178F" w:rsidP="003D178F">
      <w:pPr>
        <w:spacing w:before="100" w:beforeAutospacing="1" w:after="100" w:afterAutospacing="1"/>
        <w:rPr>
          <w:rFonts w:cs="Arial"/>
        </w:rPr>
      </w:pPr>
      <w:r w:rsidRPr="00B87EBF">
        <w:rPr>
          <w:rFonts w:cs="Arial"/>
        </w:rPr>
        <w:t xml:space="preserve">Do you consider </w:t>
      </w:r>
      <w:r w:rsidR="000D134C">
        <w:t xml:space="preserve">nivolumab with ipilimumab </w:t>
      </w:r>
      <w:r w:rsidRPr="00B87EBF">
        <w:rPr>
          <w:rFonts w:cs="Arial"/>
        </w:rPr>
        <w:t>to be innovative in its potential to make a significant and substantial impact on health-related benefits and how it might improve the way that current need is met (is this a ‘step-change’ in the management of the condition)?</w:t>
      </w:r>
    </w:p>
    <w:p w14:paraId="34341EAA" w14:textId="21F3B8F2" w:rsidR="003D178F" w:rsidRPr="00B87EBF" w:rsidRDefault="003D178F" w:rsidP="003D178F">
      <w:pPr>
        <w:spacing w:before="100" w:beforeAutospacing="1" w:after="100" w:afterAutospacing="1"/>
        <w:rPr>
          <w:rFonts w:cs="Arial"/>
        </w:rPr>
      </w:pPr>
      <w:r w:rsidRPr="00B87EBF">
        <w:rPr>
          <w:rFonts w:cs="Arial"/>
        </w:rPr>
        <w:t xml:space="preserve">Do you consider that the use of </w:t>
      </w:r>
      <w:r w:rsidR="00B76D6A">
        <w:t xml:space="preserve">nivolumab with ipilimumab </w:t>
      </w:r>
      <w:r w:rsidRPr="00B87EBF">
        <w:rPr>
          <w:rFonts w:cs="Arial"/>
        </w:rPr>
        <w:t xml:space="preserve">can result in any potential significant and substantial health-related benefits that are unlikely to be included in the QALY calculation? </w:t>
      </w:r>
    </w:p>
    <w:p w14:paraId="4E893673" w14:textId="77777777" w:rsidR="003D178F" w:rsidRDefault="003D178F" w:rsidP="003D178F">
      <w:pPr>
        <w:rPr>
          <w:rFonts w:cs="Arial"/>
        </w:rPr>
      </w:pPr>
      <w:r w:rsidRPr="00B87EBF">
        <w:rPr>
          <w:rFonts w:cs="Arial"/>
        </w:rPr>
        <w:t>Please identify the nature of the data which you understand to be available to enable the Appraisal Committee to take account of these benefits</w:t>
      </w:r>
      <w:r>
        <w:rPr>
          <w:rFonts w:cs="Arial"/>
        </w:rPr>
        <w:t>.</w:t>
      </w:r>
    </w:p>
    <w:p w14:paraId="00FAB9B1" w14:textId="77777777" w:rsidR="003D178F" w:rsidRDefault="003D178F" w:rsidP="003D178F">
      <w:pPr>
        <w:rPr>
          <w:rFonts w:cs="Arial"/>
        </w:rPr>
      </w:pPr>
    </w:p>
    <w:p w14:paraId="2DB25B99" w14:textId="77777777" w:rsidR="003D178F" w:rsidRPr="004328C4" w:rsidRDefault="003D178F" w:rsidP="003D178F">
      <w:pPr>
        <w:rPr>
          <w:rFonts w:cs="Arial"/>
        </w:rPr>
      </w:pPr>
      <w:r w:rsidRPr="004328C4">
        <w:rPr>
          <w:rFonts w:cs="Arial"/>
        </w:rPr>
        <w:t>To help NICE prioritise topics for additional adoption support</w:t>
      </w:r>
      <w:r>
        <w:rPr>
          <w:rFonts w:cs="Arial"/>
        </w:rPr>
        <w:t>,</w:t>
      </w:r>
      <w:r w:rsidRPr="004328C4">
        <w:rPr>
          <w:rFonts w:cs="Arial"/>
        </w:rPr>
        <w:t xml:space="preserve"> do you consider that there will be any barriers to adoption of this technology into practice? </w:t>
      </w:r>
      <w:r>
        <w:rPr>
          <w:rFonts w:cs="Arial"/>
        </w:rPr>
        <w:t>If yes, please describe briefly.</w:t>
      </w:r>
    </w:p>
    <w:p w14:paraId="399D3F68" w14:textId="77777777" w:rsidR="003D178F" w:rsidRDefault="003D178F" w:rsidP="00D95441">
      <w:pPr>
        <w:pStyle w:val="Heading1"/>
        <w:spacing w:before="240"/>
        <w:rPr>
          <w:lang w:val="en-GB"/>
        </w:rPr>
      </w:pPr>
    </w:p>
    <w:p w14:paraId="4A48AD29" w14:textId="77777777" w:rsidR="00D95441" w:rsidRDefault="00D95441" w:rsidP="00D95441">
      <w:pPr>
        <w:pStyle w:val="Heading1"/>
        <w:spacing w:before="240"/>
        <w:rPr>
          <w:lang w:val="en-GB"/>
        </w:rPr>
      </w:pPr>
      <w:r>
        <w:rPr>
          <w:lang w:val="en-GB"/>
        </w:rPr>
        <w:t>References</w:t>
      </w:r>
    </w:p>
    <w:p w14:paraId="0DC4F2BB" w14:textId="77777777" w:rsidR="000B004C" w:rsidRDefault="000B004C" w:rsidP="000B004C">
      <w:pPr>
        <w:rPr>
          <w:lang w:val="x-none"/>
        </w:rPr>
      </w:pPr>
      <w:r w:rsidRPr="009E4368">
        <w:rPr>
          <w:rFonts w:cs="Times New Roman"/>
        </w:rPr>
        <w:t>1 Cancer Research UK</w:t>
      </w:r>
      <w:r>
        <w:rPr>
          <w:rFonts w:cs="Times New Roman"/>
        </w:rPr>
        <w:t xml:space="preserve"> (2017) </w:t>
      </w:r>
      <w:hyperlink r:id="rId24" w:history="1">
        <w:r w:rsidRPr="001C329D">
          <w:rPr>
            <w:rStyle w:val="Hyperlink"/>
            <w:rFonts w:cs="Times New Roman"/>
          </w:rPr>
          <w:t>Lung cancer incidence statistics (2011 data)</w:t>
        </w:r>
      </w:hyperlink>
      <w:r w:rsidRPr="009E4368">
        <w:rPr>
          <w:rFonts w:cs="Times New Roman"/>
        </w:rPr>
        <w:t xml:space="preserve">. Accessed </w:t>
      </w:r>
      <w:r>
        <w:rPr>
          <w:rFonts w:cs="Times New Roman"/>
        </w:rPr>
        <w:t>February 2017</w:t>
      </w:r>
      <w:r w:rsidRPr="009E4368">
        <w:rPr>
          <w:rFonts w:cs="Times New Roman"/>
        </w:rPr>
        <w:t>.</w:t>
      </w:r>
    </w:p>
    <w:p w14:paraId="57A09938" w14:textId="77777777" w:rsidR="000B004C" w:rsidRDefault="000B004C" w:rsidP="000B004C">
      <w:pPr>
        <w:rPr>
          <w:lang w:val="x-none"/>
        </w:rPr>
      </w:pPr>
    </w:p>
    <w:p w14:paraId="4722D668" w14:textId="77777777" w:rsidR="000B004C" w:rsidRPr="00FF1A4B" w:rsidRDefault="000B004C" w:rsidP="000B004C">
      <w:pPr>
        <w:spacing w:after="240"/>
        <w:rPr>
          <w:rFonts w:cs="Times New Roman"/>
        </w:rPr>
      </w:pPr>
      <w:r w:rsidRPr="001C329D">
        <w:t>2</w:t>
      </w:r>
      <w:r>
        <w:t xml:space="preserve"> </w:t>
      </w:r>
      <w:r w:rsidRPr="00FF1A4B">
        <w:rPr>
          <w:rFonts w:cs="Times New Roman"/>
        </w:rPr>
        <w:t>Health and Social Care Information Centre (201</w:t>
      </w:r>
      <w:r>
        <w:rPr>
          <w:rFonts w:cs="Times New Roman"/>
        </w:rPr>
        <w:t>7</w:t>
      </w:r>
      <w:r w:rsidRPr="00FF1A4B">
        <w:rPr>
          <w:rFonts w:cs="Times New Roman"/>
        </w:rPr>
        <w:t xml:space="preserve">) </w:t>
      </w:r>
      <w:hyperlink r:id="rId25" w:history="1">
        <w:r w:rsidRPr="00FF1A4B">
          <w:rPr>
            <w:rStyle w:val="Hyperlink"/>
            <w:rFonts w:cs="Times New Roman"/>
          </w:rPr>
          <w:t>National Lung Cancer Audit annual report 2016 (for the audit period 2015)</w:t>
        </w:r>
      </w:hyperlink>
    </w:p>
    <w:p w14:paraId="1E881E30" w14:textId="77777777" w:rsidR="000B004C" w:rsidRPr="00FF1A4B" w:rsidRDefault="000B004C" w:rsidP="000B004C">
      <w:r w:rsidRPr="001C329D">
        <w:t xml:space="preserve">3 </w:t>
      </w:r>
      <w:r>
        <w:t xml:space="preserve">Cancer Research UK (2017) </w:t>
      </w:r>
      <w:hyperlink r:id="rId26" w:history="1">
        <w:r w:rsidRPr="001C329D">
          <w:rPr>
            <w:rStyle w:val="Hyperlink"/>
          </w:rPr>
          <w:t>Lung cancer survival statistics (2014 data)</w:t>
        </w:r>
      </w:hyperlink>
      <w:r w:rsidRPr="001C329D">
        <w:t xml:space="preserve">. Accessed </w:t>
      </w:r>
      <w:r>
        <w:t>February 2017</w:t>
      </w:r>
      <w:r w:rsidRPr="001C329D">
        <w:t>.</w:t>
      </w:r>
    </w:p>
    <w:p w14:paraId="3EFAADEF" w14:textId="77777777" w:rsidR="000744A1" w:rsidRPr="000744A1" w:rsidRDefault="000744A1" w:rsidP="000744A1"/>
    <w:sectPr w:rsidR="000744A1" w:rsidRPr="000744A1" w:rsidSect="00792C5C">
      <w:headerReference w:type="default" r:id="rId27"/>
      <w:footerReference w:type="default" r:id="rI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D904" w14:textId="77777777" w:rsidR="00FF1A4B" w:rsidRDefault="00FF1A4B">
      <w:r>
        <w:separator/>
      </w:r>
    </w:p>
  </w:endnote>
  <w:endnote w:type="continuationSeparator" w:id="0">
    <w:p w14:paraId="3B5215B3" w14:textId="77777777" w:rsidR="00FF1A4B" w:rsidRDefault="00FF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62CF" w14:textId="77777777" w:rsidR="00FF1A4B" w:rsidRDefault="00FF1A4B">
    <w:pPr>
      <w:pStyle w:val="Footer"/>
      <w:rPr>
        <w:sz w:val="20"/>
      </w:rPr>
    </w:pPr>
  </w:p>
  <w:p w14:paraId="6AEE7CDB" w14:textId="77777777" w:rsidR="00FF1A4B" w:rsidRDefault="00FF1A4B">
    <w:pPr>
      <w:pStyle w:val="Footer"/>
      <w:rPr>
        <w:sz w:val="20"/>
      </w:rPr>
    </w:pPr>
    <w:r>
      <w:rPr>
        <w:sz w:val="20"/>
      </w:rPr>
      <w:t>National Institute for Health and Care Excellence</w:t>
    </w:r>
  </w:p>
  <w:p w14:paraId="5A38DFB5" w14:textId="141EB9D5" w:rsidR="00FF1A4B" w:rsidRDefault="00FF1A4B">
    <w:pPr>
      <w:pStyle w:val="Footer"/>
      <w:rPr>
        <w:sz w:val="20"/>
      </w:rPr>
    </w:pPr>
    <w:r>
      <w:rPr>
        <w:sz w:val="20"/>
      </w:rPr>
      <w:t xml:space="preserve">Draft scope for the appraisal of </w:t>
    </w:r>
    <w:r w:rsidR="00717CE9">
      <w:rPr>
        <w:sz w:val="20"/>
      </w:rPr>
      <w:t xml:space="preserve">nivolumab </w:t>
    </w:r>
    <w:r>
      <w:rPr>
        <w:sz w:val="20"/>
      </w:rPr>
      <w:t xml:space="preserve">in combination with </w:t>
    </w:r>
    <w:r w:rsidR="00717CE9">
      <w:rPr>
        <w:sz w:val="20"/>
      </w:rPr>
      <w:t xml:space="preserve">ipilimumab </w:t>
    </w:r>
    <w:r>
      <w:rPr>
        <w:sz w:val="20"/>
      </w:rPr>
      <w:t>for</w:t>
    </w:r>
    <w:r w:rsidR="00225116">
      <w:rPr>
        <w:sz w:val="20"/>
      </w:rPr>
      <w:t xml:space="preserve"> </w:t>
    </w:r>
    <w:r>
      <w:rPr>
        <w:sz w:val="20"/>
      </w:rPr>
      <w:t>untreated</w:t>
    </w:r>
    <w:r w:rsidR="00AB3E46">
      <w:rPr>
        <w:sz w:val="20"/>
      </w:rPr>
      <w:t xml:space="preserve"> </w:t>
    </w:r>
    <w:r>
      <w:rPr>
        <w:sz w:val="20"/>
      </w:rPr>
      <w:t>non-small cell lung cancer</w:t>
    </w:r>
    <w:r w:rsidR="001C37D7">
      <w:rPr>
        <w:sz w:val="20"/>
      </w:rPr>
      <w:t xml:space="preserve"> in people </w:t>
    </w:r>
    <w:r w:rsidR="00D9594D">
      <w:rPr>
        <w:sz w:val="20"/>
      </w:rPr>
      <w:t>who</w:t>
    </w:r>
    <w:r w:rsidR="001C37D7">
      <w:rPr>
        <w:sz w:val="20"/>
      </w:rPr>
      <w:t xml:space="preserve"> have</w:t>
    </w:r>
    <w:r w:rsidR="00D9594D">
      <w:rPr>
        <w:sz w:val="20"/>
      </w:rPr>
      <w:t xml:space="preserve"> a high tumour mutation</w:t>
    </w:r>
    <w:r w:rsidR="003D178F">
      <w:rPr>
        <w:sz w:val="20"/>
      </w:rPr>
      <w:t>al</w:t>
    </w:r>
    <w:r w:rsidR="00D9594D">
      <w:rPr>
        <w:sz w:val="20"/>
      </w:rPr>
      <w:t xml:space="preserve"> b</w:t>
    </w:r>
    <w:r w:rsidR="001C37D7">
      <w:rPr>
        <w:sz w:val="20"/>
      </w:rPr>
      <w:t>urden</w:t>
    </w:r>
  </w:p>
  <w:p w14:paraId="0D3D2593" w14:textId="2058CD5F" w:rsidR="00813424" w:rsidRDefault="00FF1A4B">
    <w:pPr>
      <w:pStyle w:val="Footer"/>
      <w:rPr>
        <w:sz w:val="20"/>
      </w:rPr>
    </w:pPr>
    <w:r>
      <w:rPr>
        <w:sz w:val="20"/>
      </w:rPr>
      <w:t xml:space="preserve">Issue Date: </w:t>
    </w:r>
    <w:r w:rsidR="0068057B">
      <w:rPr>
        <w:sz w:val="20"/>
      </w:rPr>
      <w:t xml:space="preserve">April </w:t>
    </w:r>
    <w:r w:rsidR="002D593A">
      <w:rPr>
        <w:sz w:val="20"/>
      </w:rPr>
      <w:t>2018</w:t>
    </w:r>
  </w:p>
  <w:p w14:paraId="44E5EF73" w14:textId="6621F80F" w:rsidR="00813424" w:rsidRDefault="00813424" w:rsidP="00813424">
    <w:pPr>
      <w:pStyle w:val="Footer"/>
      <w:rPr>
        <w:sz w:val="20"/>
      </w:rPr>
    </w:pPr>
    <w:r w:rsidRPr="00B10464">
      <w:rPr>
        <w:sz w:val="20"/>
      </w:rPr>
      <w:t>© National Institute for Health and</w:t>
    </w:r>
    <w:r w:rsidR="002D593A">
      <w:rPr>
        <w:sz w:val="20"/>
      </w:rPr>
      <w:t xml:space="preserve"> Care Excellence 2018</w:t>
    </w:r>
    <w:r w:rsidRPr="00B10464">
      <w:rPr>
        <w:sz w:val="20"/>
      </w:rPr>
      <w:t>. All rights reserved.</w:t>
    </w:r>
  </w:p>
  <w:p w14:paraId="0B2B1EBD" w14:textId="77777777" w:rsidR="00423B08" w:rsidRPr="004C25A1" w:rsidRDefault="00423B08" w:rsidP="00813424">
    <w:pPr>
      <w:pStyle w:val="Footer"/>
      <w:rPr>
        <w:sz w:val="20"/>
      </w:rPr>
    </w:pPr>
  </w:p>
  <w:p w14:paraId="52EB1039" w14:textId="7DD73A56" w:rsidR="00FF1A4B" w:rsidRPr="004C25A1" w:rsidRDefault="00FF1A4B">
    <w:pPr>
      <w:pStyle w:val="Footer"/>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6208CD">
      <w:rPr>
        <w:noProof/>
        <w:sz w:val="20"/>
      </w:rPr>
      <w:t>1</w:t>
    </w:r>
    <w:r>
      <w:rPr>
        <w:sz w:val="20"/>
      </w:rPr>
      <w:fldChar w:fldCharType="end"/>
    </w:r>
    <w:r>
      <w:rPr>
        <w:sz w:val="20"/>
      </w:rPr>
      <w:t xml:space="preserve"> of </w:t>
    </w:r>
    <w:r w:rsidRPr="004C25A1">
      <w:rPr>
        <w:sz w:val="20"/>
      </w:rPr>
      <w:fldChar w:fldCharType="begin"/>
    </w:r>
    <w:r w:rsidRPr="004C25A1">
      <w:rPr>
        <w:sz w:val="20"/>
      </w:rPr>
      <w:instrText xml:space="preserve"> NUMPAGES </w:instrText>
    </w:r>
    <w:r w:rsidRPr="004C25A1">
      <w:rPr>
        <w:sz w:val="20"/>
      </w:rPr>
      <w:fldChar w:fldCharType="separate"/>
    </w:r>
    <w:r w:rsidR="006208CD">
      <w:rPr>
        <w:noProof/>
        <w:sz w:val="20"/>
      </w:rPr>
      <w:t>7</w:t>
    </w:r>
    <w:r w:rsidRPr="004C25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44299" w14:textId="77777777" w:rsidR="00FF1A4B" w:rsidRDefault="00FF1A4B">
      <w:r>
        <w:separator/>
      </w:r>
    </w:p>
  </w:footnote>
  <w:footnote w:type="continuationSeparator" w:id="0">
    <w:p w14:paraId="11F44FAF" w14:textId="77777777" w:rsidR="00FF1A4B" w:rsidRDefault="00FF1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3ACCF" w14:textId="6336CCA0" w:rsidR="00FF1A4B" w:rsidRDefault="00FF1A4B" w:rsidP="007E30D9">
    <w:pPr>
      <w:pStyle w:val="Header"/>
      <w:jc w:val="right"/>
      <w:rPr>
        <w:b/>
      </w:rPr>
    </w:pPr>
    <w:r>
      <w:rPr>
        <w:b/>
      </w:rPr>
      <w:tab/>
      <w:t>Appendix B</w:t>
    </w:r>
  </w:p>
  <w:p w14:paraId="2389471C" w14:textId="77777777" w:rsidR="00FF1A4B" w:rsidRDefault="00FF1A4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FDE"/>
    <w:multiLevelType w:val="hybridMultilevel"/>
    <w:tmpl w:val="65E475A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04CA9"/>
    <w:multiLevelType w:val="hybridMultilevel"/>
    <w:tmpl w:val="524C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E101C"/>
    <w:multiLevelType w:val="hybridMultilevel"/>
    <w:tmpl w:val="45624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764D9"/>
    <w:multiLevelType w:val="hybridMultilevel"/>
    <w:tmpl w:val="FE4C4AC8"/>
    <w:lvl w:ilvl="0" w:tplc="78AC039A">
      <w:start w:val="1"/>
      <w:numFmt w:val="bullet"/>
      <w:lvlText w:val="−"/>
      <w:lvlJc w:val="left"/>
      <w:pPr>
        <w:ind w:left="720" w:hanging="360"/>
      </w:pPr>
      <w:rPr>
        <w:rFonts w:ascii="Arial" w:hAnsi="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6B99"/>
    <w:multiLevelType w:val="hybridMultilevel"/>
    <w:tmpl w:val="8B687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42F5E"/>
    <w:multiLevelType w:val="hybridMultilevel"/>
    <w:tmpl w:val="ACEC89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51057"/>
    <w:multiLevelType w:val="hybridMultilevel"/>
    <w:tmpl w:val="164484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45A4A"/>
    <w:multiLevelType w:val="hybridMultilevel"/>
    <w:tmpl w:val="500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B7EB0"/>
    <w:multiLevelType w:val="hybridMultilevel"/>
    <w:tmpl w:val="F996A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C6AEB"/>
    <w:multiLevelType w:val="hybridMultilevel"/>
    <w:tmpl w:val="11400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FB1994"/>
    <w:multiLevelType w:val="hybridMultilevel"/>
    <w:tmpl w:val="1170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4E86"/>
    <w:multiLevelType w:val="hybridMultilevel"/>
    <w:tmpl w:val="7880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26E0E"/>
    <w:multiLevelType w:val="hybridMultilevel"/>
    <w:tmpl w:val="BB6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A30B1"/>
    <w:multiLevelType w:val="hybridMultilevel"/>
    <w:tmpl w:val="781421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F2457C"/>
    <w:multiLevelType w:val="hybridMultilevel"/>
    <w:tmpl w:val="A712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F243F"/>
    <w:multiLevelType w:val="hybridMultilevel"/>
    <w:tmpl w:val="9A0C4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143471"/>
    <w:multiLevelType w:val="hybridMultilevel"/>
    <w:tmpl w:val="2386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42D82"/>
    <w:multiLevelType w:val="hybridMultilevel"/>
    <w:tmpl w:val="B05C69F0"/>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0C35EAF"/>
    <w:multiLevelType w:val="hybridMultilevel"/>
    <w:tmpl w:val="D31A3F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4214D8"/>
    <w:multiLevelType w:val="hybridMultilevel"/>
    <w:tmpl w:val="1DC0D2AE"/>
    <w:lvl w:ilvl="0" w:tplc="08090001">
      <w:start w:val="1"/>
      <w:numFmt w:val="bullet"/>
      <w:lvlText w:val=""/>
      <w:lvlJc w:val="left"/>
      <w:pPr>
        <w:tabs>
          <w:tab w:val="num" w:pos="720"/>
        </w:tabs>
        <w:ind w:left="720" w:hanging="360"/>
      </w:pPr>
      <w:rPr>
        <w:rFonts w:ascii="Symbol" w:hAnsi="Symbol" w:hint="default"/>
      </w:rPr>
    </w:lvl>
    <w:lvl w:ilvl="1" w:tplc="436E3ED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752C5"/>
    <w:multiLevelType w:val="hybridMultilevel"/>
    <w:tmpl w:val="21CAAB2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8A11E7"/>
    <w:multiLevelType w:val="hybridMultilevel"/>
    <w:tmpl w:val="130C3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544955"/>
    <w:multiLevelType w:val="hybridMultilevel"/>
    <w:tmpl w:val="0122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B2B60"/>
    <w:multiLevelType w:val="hybridMultilevel"/>
    <w:tmpl w:val="541C5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CA651C"/>
    <w:multiLevelType w:val="hybridMultilevel"/>
    <w:tmpl w:val="4490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4"/>
  </w:num>
  <w:num w:numId="4">
    <w:abstractNumId w:val="5"/>
  </w:num>
  <w:num w:numId="5">
    <w:abstractNumId w:val="6"/>
  </w:num>
  <w:num w:numId="6">
    <w:abstractNumId w:val="7"/>
  </w:num>
  <w:num w:numId="7">
    <w:abstractNumId w:val="26"/>
  </w:num>
  <w:num w:numId="8">
    <w:abstractNumId w:val="9"/>
  </w:num>
  <w:num w:numId="9">
    <w:abstractNumId w:val="18"/>
  </w:num>
  <w:num w:numId="10">
    <w:abstractNumId w:val="25"/>
  </w:num>
  <w:num w:numId="11">
    <w:abstractNumId w:val="27"/>
  </w:num>
  <w:num w:numId="12">
    <w:abstractNumId w:val="23"/>
  </w:num>
  <w:num w:numId="13">
    <w:abstractNumId w:val="2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21"/>
  </w:num>
  <w:num w:numId="21">
    <w:abstractNumId w:val="15"/>
  </w:num>
  <w:num w:numId="22">
    <w:abstractNumId w:val="8"/>
  </w:num>
  <w:num w:numId="23">
    <w:abstractNumId w:val="4"/>
  </w:num>
  <w:num w:numId="24">
    <w:abstractNumId w:val="14"/>
  </w:num>
  <w:num w:numId="25">
    <w:abstractNumId w:val="16"/>
  </w:num>
  <w:num w:numId="26">
    <w:abstractNumId w:val="12"/>
  </w:num>
  <w:num w:numId="27">
    <w:abstractNumId w:val="3"/>
  </w:num>
  <w:num w:numId="28">
    <w:abstractNumId w:val="2"/>
  </w:num>
  <w:num w:numId="29">
    <w:abstractNumId w:val="11"/>
  </w:num>
  <w:num w:numId="30">
    <w:abstractNumId w:val="13"/>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2F"/>
    <w:rsid w:val="00001A5D"/>
    <w:rsid w:val="00026477"/>
    <w:rsid w:val="0004159A"/>
    <w:rsid w:val="000511D1"/>
    <w:rsid w:val="00051A0D"/>
    <w:rsid w:val="00052337"/>
    <w:rsid w:val="00053F6C"/>
    <w:rsid w:val="000549CB"/>
    <w:rsid w:val="00055B33"/>
    <w:rsid w:val="00055E82"/>
    <w:rsid w:val="00056261"/>
    <w:rsid w:val="00065C8F"/>
    <w:rsid w:val="000661B6"/>
    <w:rsid w:val="00073DC5"/>
    <w:rsid w:val="000744A1"/>
    <w:rsid w:val="00077FA3"/>
    <w:rsid w:val="00095E14"/>
    <w:rsid w:val="00096B24"/>
    <w:rsid w:val="000A2CE3"/>
    <w:rsid w:val="000A48B0"/>
    <w:rsid w:val="000A7EBA"/>
    <w:rsid w:val="000B004C"/>
    <w:rsid w:val="000B0CB8"/>
    <w:rsid w:val="000B199A"/>
    <w:rsid w:val="000B3A36"/>
    <w:rsid w:val="000B57C1"/>
    <w:rsid w:val="000B5B4F"/>
    <w:rsid w:val="000C44FC"/>
    <w:rsid w:val="000D134C"/>
    <w:rsid w:val="000D1C08"/>
    <w:rsid w:val="000D2C86"/>
    <w:rsid w:val="000E1766"/>
    <w:rsid w:val="000E2FFA"/>
    <w:rsid w:val="000E6D9A"/>
    <w:rsid w:val="000F446A"/>
    <w:rsid w:val="000F549C"/>
    <w:rsid w:val="000F54B1"/>
    <w:rsid w:val="000F6101"/>
    <w:rsid w:val="00103AF4"/>
    <w:rsid w:val="00115B13"/>
    <w:rsid w:val="00117BF2"/>
    <w:rsid w:val="00121949"/>
    <w:rsid w:val="00122464"/>
    <w:rsid w:val="00123ADE"/>
    <w:rsid w:val="00130F12"/>
    <w:rsid w:val="001435D4"/>
    <w:rsid w:val="001472A7"/>
    <w:rsid w:val="001517BC"/>
    <w:rsid w:val="0015427E"/>
    <w:rsid w:val="001558F7"/>
    <w:rsid w:val="00155944"/>
    <w:rsid w:val="00170AFE"/>
    <w:rsid w:val="00173B86"/>
    <w:rsid w:val="00175783"/>
    <w:rsid w:val="0018491D"/>
    <w:rsid w:val="00185DFD"/>
    <w:rsid w:val="001876A5"/>
    <w:rsid w:val="00192D7C"/>
    <w:rsid w:val="00194DC9"/>
    <w:rsid w:val="001967F4"/>
    <w:rsid w:val="001A44DC"/>
    <w:rsid w:val="001A48DD"/>
    <w:rsid w:val="001B3777"/>
    <w:rsid w:val="001B44C6"/>
    <w:rsid w:val="001C329D"/>
    <w:rsid w:val="001C37D7"/>
    <w:rsid w:val="001C5190"/>
    <w:rsid w:val="001D1A9C"/>
    <w:rsid w:val="001D3DB6"/>
    <w:rsid w:val="001D5467"/>
    <w:rsid w:val="001D58AE"/>
    <w:rsid w:val="001E0A33"/>
    <w:rsid w:val="001E1A33"/>
    <w:rsid w:val="001E6A44"/>
    <w:rsid w:val="001F04FD"/>
    <w:rsid w:val="001F72CD"/>
    <w:rsid w:val="002033F6"/>
    <w:rsid w:val="00214A4C"/>
    <w:rsid w:val="00215C13"/>
    <w:rsid w:val="00220BB6"/>
    <w:rsid w:val="00220F28"/>
    <w:rsid w:val="002246EC"/>
    <w:rsid w:val="00225116"/>
    <w:rsid w:val="00225B9E"/>
    <w:rsid w:val="00226290"/>
    <w:rsid w:val="00230DA7"/>
    <w:rsid w:val="00245CED"/>
    <w:rsid w:val="00255273"/>
    <w:rsid w:val="00256901"/>
    <w:rsid w:val="002633C1"/>
    <w:rsid w:val="00264454"/>
    <w:rsid w:val="002670F2"/>
    <w:rsid w:val="00275BAF"/>
    <w:rsid w:val="002851C2"/>
    <w:rsid w:val="002A2014"/>
    <w:rsid w:val="002A2BB4"/>
    <w:rsid w:val="002A5AAE"/>
    <w:rsid w:val="002B02D9"/>
    <w:rsid w:val="002C2160"/>
    <w:rsid w:val="002C2511"/>
    <w:rsid w:val="002D02C4"/>
    <w:rsid w:val="002D37A0"/>
    <w:rsid w:val="002D593A"/>
    <w:rsid w:val="002D7C9D"/>
    <w:rsid w:val="002E00A8"/>
    <w:rsid w:val="002E0EE8"/>
    <w:rsid w:val="002E36B2"/>
    <w:rsid w:val="002E3A4D"/>
    <w:rsid w:val="002E5E9D"/>
    <w:rsid w:val="002E61CD"/>
    <w:rsid w:val="002E70D4"/>
    <w:rsid w:val="00300413"/>
    <w:rsid w:val="00301273"/>
    <w:rsid w:val="00315211"/>
    <w:rsid w:val="00324643"/>
    <w:rsid w:val="00331643"/>
    <w:rsid w:val="003372C5"/>
    <w:rsid w:val="00343E5C"/>
    <w:rsid w:val="00352EFE"/>
    <w:rsid w:val="00353551"/>
    <w:rsid w:val="00371AE7"/>
    <w:rsid w:val="003768EB"/>
    <w:rsid w:val="00380788"/>
    <w:rsid w:val="00380BB9"/>
    <w:rsid w:val="00383028"/>
    <w:rsid w:val="003832FC"/>
    <w:rsid w:val="0038582C"/>
    <w:rsid w:val="00386984"/>
    <w:rsid w:val="003872E8"/>
    <w:rsid w:val="003904FA"/>
    <w:rsid w:val="00391B22"/>
    <w:rsid w:val="003A34E7"/>
    <w:rsid w:val="003A4334"/>
    <w:rsid w:val="003A5AFC"/>
    <w:rsid w:val="003A7D5C"/>
    <w:rsid w:val="003B3DD3"/>
    <w:rsid w:val="003B57C9"/>
    <w:rsid w:val="003B6226"/>
    <w:rsid w:val="003C1801"/>
    <w:rsid w:val="003C1BB0"/>
    <w:rsid w:val="003D01D0"/>
    <w:rsid w:val="003D178F"/>
    <w:rsid w:val="003E1BBF"/>
    <w:rsid w:val="003E33EC"/>
    <w:rsid w:val="003E36E8"/>
    <w:rsid w:val="003E7D4F"/>
    <w:rsid w:val="003F1DA0"/>
    <w:rsid w:val="003F365F"/>
    <w:rsid w:val="003F75BC"/>
    <w:rsid w:val="00400151"/>
    <w:rsid w:val="00401B20"/>
    <w:rsid w:val="00401C06"/>
    <w:rsid w:val="00406CE0"/>
    <w:rsid w:val="004073AF"/>
    <w:rsid w:val="00411957"/>
    <w:rsid w:val="00412375"/>
    <w:rsid w:val="004125DD"/>
    <w:rsid w:val="00412E84"/>
    <w:rsid w:val="00412F74"/>
    <w:rsid w:val="00416301"/>
    <w:rsid w:val="00420A1B"/>
    <w:rsid w:val="00421F17"/>
    <w:rsid w:val="00423B08"/>
    <w:rsid w:val="004247C6"/>
    <w:rsid w:val="004250B5"/>
    <w:rsid w:val="00432544"/>
    <w:rsid w:val="00436848"/>
    <w:rsid w:val="004419D6"/>
    <w:rsid w:val="004466BA"/>
    <w:rsid w:val="00456017"/>
    <w:rsid w:val="00457004"/>
    <w:rsid w:val="00461A4E"/>
    <w:rsid w:val="00462CFD"/>
    <w:rsid w:val="00462D23"/>
    <w:rsid w:val="004742F7"/>
    <w:rsid w:val="004745A7"/>
    <w:rsid w:val="00476B35"/>
    <w:rsid w:val="004842FC"/>
    <w:rsid w:val="00487091"/>
    <w:rsid w:val="00491BED"/>
    <w:rsid w:val="00496BF9"/>
    <w:rsid w:val="00497F29"/>
    <w:rsid w:val="004A2B79"/>
    <w:rsid w:val="004A2C55"/>
    <w:rsid w:val="004A3658"/>
    <w:rsid w:val="004A464E"/>
    <w:rsid w:val="004A4F98"/>
    <w:rsid w:val="004B0F89"/>
    <w:rsid w:val="004B3A39"/>
    <w:rsid w:val="004C02EF"/>
    <w:rsid w:val="004C1536"/>
    <w:rsid w:val="004C25A1"/>
    <w:rsid w:val="004D20E3"/>
    <w:rsid w:val="004D6213"/>
    <w:rsid w:val="004E3181"/>
    <w:rsid w:val="004F0E82"/>
    <w:rsid w:val="004F23A4"/>
    <w:rsid w:val="004F23E4"/>
    <w:rsid w:val="004F4D49"/>
    <w:rsid w:val="00501C57"/>
    <w:rsid w:val="00502583"/>
    <w:rsid w:val="0050422C"/>
    <w:rsid w:val="00505867"/>
    <w:rsid w:val="00511EEA"/>
    <w:rsid w:val="005137CC"/>
    <w:rsid w:val="00513DD1"/>
    <w:rsid w:val="00520825"/>
    <w:rsid w:val="00523C44"/>
    <w:rsid w:val="00526C9B"/>
    <w:rsid w:val="005318C8"/>
    <w:rsid w:val="00533483"/>
    <w:rsid w:val="0054193F"/>
    <w:rsid w:val="0055049C"/>
    <w:rsid w:val="005557FF"/>
    <w:rsid w:val="00556D21"/>
    <w:rsid w:val="005605A4"/>
    <w:rsid w:val="00565CEE"/>
    <w:rsid w:val="005723A3"/>
    <w:rsid w:val="00574C33"/>
    <w:rsid w:val="005779DB"/>
    <w:rsid w:val="005854A5"/>
    <w:rsid w:val="00591A39"/>
    <w:rsid w:val="00591A8D"/>
    <w:rsid w:val="0059219C"/>
    <w:rsid w:val="00595BDD"/>
    <w:rsid w:val="00596FB0"/>
    <w:rsid w:val="005A1A51"/>
    <w:rsid w:val="005A401B"/>
    <w:rsid w:val="005B08F0"/>
    <w:rsid w:val="005B4FFB"/>
    <w:rsid w:val="005B7D32"/>
    <w:rsid w:val="005C0E6F"/>
    <w:rsid w:val="005C509A"/>
    <w:rsid w:val="005C6231"/>
    <w:rsid w:val="005E62F9"/>
    <w:rsid w:val="00600F0E"/>
    <w:rsid w:val="006045FA"/>
    <w:rsid w:val="006116CA"/>
    <w:rsid w:val="006169DF"/>
    <w:rsid w:val="006208CD"/>
    <w:rsid w:val="00623524"/>
    <w:rsid w:val="0062452A"/>
    <w:rsid w:val="00626351"/>
    <w:rsid w:val="00635DED"/>
    <w:rsid w:val="00643BFA"/>
    <w:rsid w:val="00652EE2"/>
    <w:rsid w:val="006604A0"/>
    <w:rsid w:val="0066073F"/>
    <w:rsid w:val="00663CD0"/>
    <w:rsid w:val="00673874"/>
    <w:rsid w:val="00675147"/>
    <w:rsid w:val="0068057B"/>
    <w:rsid w:val="0068107B"/>
    <w:rsid w:val="00686736"/>
    <w:rsid w:val="006933EC"/>
    <w:rsid w:val="006A6C98"/>
    <w:rsid w:val="006B0895"/>
    <w:rsid w:val="006B79C7"/>
    <w:rsid w:val="006C22AE"/>
    <w:rsid w:val="006C2337"/>
    <w:rsid w:val="006C29A3"/>
    <w:rsid w:val="006C3A49"/>
    <w:rsid w:val="006C418B"/>
    <w:rsid w:val="006D142A"/>
    <w:rsid w:val="006D2928"/>
    <w:rsid w:val="006D63CA"/>
    <w:rsid w:val="006E7FF4"/>
    <w:rsid w:val="006F36DD"/>
    <w:rsid w:val="006F7A5B"/>
    <w:rsid w:val="0070098A"/>
    <w:rsid w:val="00713182"/>
    <w:rsid w:val="007153FC"/>
    <w:rsid w:val="00717CE9"/>
    <w:rsid w:val="0072298F"/>
    <w:rsid w:val="00722C21"/>
    <w:rsid w:val="0072426D"/>
    <w:rsid w:val="00732D7B"/>
    <w:rsid w:val="00734FD5"/>
    <w:rsid w:val="00740274"/>
    <w:rsid w:val="00747737"/>
    <w:rsid w:val="00752246"/>
    <w:rsid w:val="00753D8D"/>
    <w:rsid w:val="00754398"/>
    <w:rsid w:val="007676E9"/>
    <w:rsid w:val="00773C58"/>
    <w:rsid w:val="00773E31"/>
    <w:rsid w:val="00774F1E"/>
    <w:rsid w:val="0078721E"/>
    <w:rsid w:val="0079131A"/>
    <w:rsid w:val="00792C5C"/>
    <w:rsid w:val="00795EA3"/>
    <w:rsid w:val="00797B1F"/>
    <w:rsid w:val="007A098D"/>
    <w:rsid w:val="007A40B9"/>
    <w:rsid w:val="007A77C3"/>
    <w:rsid w:val="007B1095"/>
    <w:rsid w:val="007C2105"/>
    <w:rsid w:val="007C457E"/>
    <w:rsid w:val="007D616A"/>
    <w:rsid w:val="007D6B2B"/>
    <w:rsid w:val="007E12C6"/>
    <w:rsid w:val="007E1B95"/>
    <w:rsid w:val="007E30D9"/>
    <w:rsid w:val="007E3100"/>
    <w:rsid w:val="007E67D1"/>
    <w:rsid w:val="007E7E7C"/>
    <w:rsid w:val="007F043C"/>
    <w:rsid w:val="007F32A8"/>
    <w:rsid w:val="007F3F09"/>
    <w:rsid w:val="007F5886"/>
    <w:rsid w:val="007F5DB6"/>
    <w:rsid w:val="007F6E28"/>
    <w:rsid w:val="0080050F"/>
    <w:rsid w:val="00813424"/>
    <w:rsid w:val="008252AD"/>
    <w:rsid w:val="00826364"/>
    <w:rsid w:val="00830F78"/>
    <w:rsid w:val="00832E10"/>
    <w:rsid w:val="00835D2F"/>
    <w:rsid w:val="00837F0D"/>
    <w:rsid w:val="0084696F"/>
    <w:rsid w:val="00850018"/>
    <w:rsid w:val="00863795"/>
    <w:rsid w:val="008A20C9"/>
    <w:rsid w:val="008A47C5"/>
    <w:rsid w:val="008A5631"/>
    <w:rsid w:val="008B158F"/>
    <w:rsid w:val="008D29D7"/>
    <w:rsid w:val="008D7CFA"/>
    <w:rsid w:val="008E08DA"/>
    <w:rsid w:val="008E23AD"/>
    <w:rsid w:val="008E2D69"/>
    <w:rsid w:val="008E60AA"/>
    <w:rsid w:val="008E6761"/>
    <w:rsid w:val="008F51CA"/>
    <w:rsid w:val="008F7317"/>
    <w:rsid w:val="008F7799"/>
    <w:rsid w:val="009007E2"/>
    <w:rsid w:val="00907D50"/>
    <w:rsid w:val="00910B6F"/>
    <w:rsid w:val="009176EE"/>
    <w:rsid w:val="009221E3"/>
    <w:rsid w:val="0092328B"/>
    <w:rsid w:val="009236EF"/>
    <w:rsid w:val="00930420"/>
    <w:rsid w:val="009368E4"/>
    <w:rsid w:val="0094232E"/>
    <w:rsid w:val="00956AE4"/>
    <w:rsid w:val="009578D8"/>
    <w:rsid w:val="0096406A"/>
    <w:rsid w:val="009655DE"/>
    <w:rsid w:val="00972241"/>
    <w:rsid w:val="009750AA"/>
    <w:rsid w:val="009764F1"/>
    <w:rsid w:val="009777F2"/>
    <w:rsid w:val="0097795D"/>
    <w:rsid w:val="00980306"/>
    <w:rsid w:val="00987770"/>
    <w:rsid w:val="00987B0D"/>
    <w:rsid w:val="0099359F"/>
    <w:rsid w:val="00995A46"/>
    <w:rsid w:val="009969FE"/>
    <w:rsid w:val="00997DCD"/>
    <w:rsid w:val="009A06F1"/>
    <w:rsid w:val="009A5A1A"/>
    <w:rsid w:val="009A7CD7"/>
    <w:rsid w:val="009B3672"/>
    <w:rsid w:val="009C0B9D"/>
    <w:rsid w:val="009C12DA"/>
    <w:rsid w:val="009C39E4"/>
    <w:rsid w:val="009C43DA"/>
    <w:rsid w:val="009D2A8F"/>
    <w:rsid w:val="009E4368"/>
    <w:rsid w:val="009F26B0"/>
    <w:rsid w:val="009F4B62"/>
    <w:rsid w:val="009F5C29"/>
    <w:rsid w:val="009F7592"/>
    <w:rsid w:val="00A004E0"/>
    <w:rsid w:val="00A03383"/>
    <w:rsid w:val="00A0641D"/>
    <w:rsid w:val="00A120CC"/>
    <w:rsid w:val="00A21B1D"/>
    <w:rsid w:val="00A22384"/>
    <w:rsid w:val="00A262AC"/>
    <w:rsid w:val="00A322B6"/>
    <w:rsid w:val="00A341FE"/>
    <w:rsid w:val="00A34AC7"/>
    <w:rsid w:val="00A34D07"/>
    <w:rsid w:val="00A36AB2"/>
    <w:rsid w:val="00A41452"/>
    <w:rsid w:val="00A42C08"/>
    <w:rsid w:val="00A43457"/>
    <w:rsid w:val="00A51F8E"/>
    <w:rsid w:val="00A65926"/>
    <w:rsid w:val="00A668DA"/>
    <w:rsid w:val="00A91FF8"/>
    <w:rsid w:val="00A941EB"/>
    <w:rsid w:val="00A9643C"/>
    <w:rsid w:val="00A96C2C"/>
    <w:rsid w:val="00AA0DD7"/>
    <w:rsid w:val="00AA5710"/>
    <w:rsid w:val="00AB082F"/>
    <w:rsid w:val="00AB3E46"/>
    <w:rsid w:val="00AB4F89"/>
    <w:rsid w:val="00AB6456"/>
    <w:rsid w:val="00AC0E29"/>
    <w:rsid w:val="00AC3461"/>
    <w:rsid w:val="00AC7473"/>
    <w:rsid w:val="00AC79CC"/>
    <w:rsid w:val="00AD0F65"/>
    <w:rsid w:val="00AD7C96"/>
    <w:rsid w:val="00AE26EF"/>
    <w:rsid w:val="00AE3851"/>
    <w:rsid w:val="00AE6AB1"/>
    <w:rsid w:val="00B024D4"/>
    <w:rsid w:val="00B0259A"/>
    <w:rsid w:val="00B037B1"/>
    <w:rsid w:val="00B04145"/>
    <w:rsid w:val="00B31077"/>
    <w:rsid w:val="00B32888"/>
    <w:rsid w:val="00B34617"/>
    <w:rsid w:val="00B35363"/>
    <w:rsid w:val="00B37DB3"/>
    <w:rsid w:val="00B400E8"/>
    <w:rsid w:val="00B40F51"/>
    <w:rsid w:val="00B43455"/>
    <w:rsid w:val="00B43567"/>
    <w:rsid w:val="00B4458D"/>
    <w:rsid w:val="00B50FD1"/>
    <w:rsid w:val="00B54881"/>
    <w:rsid w:val="00B56C38"/>
    <w:rsid w:val="00B676D7"/>
    <w:rsid w:val="00B71161"/>
    <w:rsid w:val="00B768BF"/>
    <w:rsid w:val="00B76D6A"/>
    <w:rsid w:val="00B8656F"/>
    <w:rsid w:val="00B86C6D"/>
    <w:rsid w:val="00B87EBF"/>
    <w:rsid w:val="00B92932"/>
    <w:rsid w:val="00BA2A7C"/>
    <w:rsid w:val="00BB3553"/>
    <w:rsid w:val="00BB7F1B"/>
    <w:rsid w:val="00BC0234"/>
    <w:rsid w:val="00BC2587"/>
    <w:rsid w:val="00BC25DC"/>
    <w:rsid w:val="00BC35E7"/>
    <w:rsid w:val="00BC432E"/>
    <w:rsid w:val="00BC7BC2"/>
    <w:rsid w:val="00BD207D"/>
    <w:rsid w:val="00BD635E"/>
    <w:rsid w:val="00BE0DF3"/>
    <w:rsid w:val="00BE2201"/>
    <w:rsid w:val="00BF67AA"/>
    <w:rsid w:val="00C01FBB"/>
    <w:rsid w:val="00C045BD"/>
    <w:rsid w:val="00C07203"/>
    <w:rsid w:val="00C07AD1"/>
    <w:rsid w:val="00C119C3"/>
    <w:rsid w:val="00C1600F"/>
    <w:rsid w:val="00C1601B"/>
    <w:rsid w:val="00C24DA1"/>
    <w:rsid w:val="00C256ED"/>
    <w:rsid w:val="00C27AA9"/>
    <w:rsid w:val="00C41DFF"/>
    <w:rsid w:val="00C432D8"/>
    <w:rsid w:val="00C43418"/>
    <w:rsid w:val="00C44C78"/>
    <w:rsid w:val="00C535CD"/>
    <w:rsid w:val="00C54723"/>
    <w:rsid w:val="00C60A6D"/>
    <w:rsid w:val="00C6107D"/>
    <w:rsid w:val="00C62506"/>
    <w:rsid w:val="00C626CF"/>
    <w:rsid w:val="00C62FAB"/>
    <w:rsid w:val="00C67E2F"/>
    <w:rsid w:val="00C70A6C"/>
    <w:rsid w:val="00C70CBA"/>
    <w:rsid w:val="00C74567"/>
    <w:rsid w:val="00C8110A"/>
    <w:rsid w:val="00C8689B"/>
    <w:rsid w:val="00C93F74"/>
    <w:rsid w:val="00CA3A6A"/>
    <w:rsid w:val="00CB0A56"/>
    <w:rsid w:val="00CB249E"/>
    <w:rsid w:val="00CB44A8"/>
    <w:rsid w:val="00CB5DA8"/>
    <w:rsid w:val="00CC0DA6"/>
    <w:rsid w:val="00CD001B"/>
    <w:rsid w:val="00CD1BCF"/>
    <w:rsid w:val="00CE365F"/>
    <w:rsid w:val="00CE5EAE"/>
    <w:rsid w:val="00CF7461"/>
    <w:rsid w:val="00D000D2"/>
    <w:rsid w:val="00D1556D"/>
    <w:rsid w:val="00D245A1"/>
    <w:rsid w:val="00D25AA1"/>
    <w:rsid w:val="00D27902"/>
    <w:rsid w:val="00D27E95"/>
    <w:rsid w:val="00D31C02"/>
    <w:rsid w:val="00D345BC"/>
    <w:rsid w:val="00D36557"/>
    <w:rsid w:val="00D4077D"/>
    <w:rsid w:val="00D44A86"/>
    <w:rsid w:val="00D469C4"/>
    <w:rsid w:val="00D5711F"/>
    <w:rsid w:val="00D60C6D"/>
    <w:rsid w:val="00D61515"/>
    <w:rsid w:val="00D633F4"/>
    <w:rsid w:val="00D65FA2"/>
    <w:rsid w:val="00D74287"/>
    <w:rsid w:val="00D75EF3"/>
    <w:rsid w:val="00D83656"/>
    <w:rsid w:val="00D91C5F"/>
    <w:rsid w:val="00D95441"/>
    <w:rsid w:val="00D9594D"/>
    <w:rsid w:val="00DA0174"/>
    <w:rsid w:val="00DA351F"/>
    <w:rsid w:val="00DA4483"/>
    <w:rsid w:val="00DA5311"/>
    <w:rsid w:val="00DA7B05"/>
    <w:rsid w:val="00DB0D9C"/>
    <w:rsid w:val="00DB4D15"/>
    <w:rsid w:val="00DB6D14"/>
    <w:rsid w:val="00DC137A"/>
    <w:rsid w:val="00DC68B6"/>
    <w:rsid w:val="00DC69C1"/>
    <w:rsid w:val="00DC7660"/>
    <w:rsid w:val="00DD0885"/>
    <w:rsid w:val="00DD7E8C"/>
    <w:rsid w:val="00DE117F"/>
    <w:rsid w:val="00DF1207"/>
    <w:rsid w:val="00DF1722"/>
    <w:rsid w:val="00E0423E"/>
    <w:rsid w:val="00E04C4A"/>
    <w:rsid w:val="00E100CD"/>
    <w:rsid w:val="00E15DE9"/>
    <w:rsid w:val="00E1609A"/>
    <w:rsid w:val="00E2261B"/>
    <w:rsid w:val="00E27269"/>
    <w:rsid w:val="00E27E74"/>
    <w:rsid w:val="00E32DF6"/>
    <w:rsid w:val="00E3430A"/>
    <w:rsid w:val="00E370A5"/>
    <w:rsid w:val="00E47782"/>
    <w:rsid w:val="00E57250"/>
    <w:rsid w:val="00E67706"/>
    <w:rsid w:val="00E72889"/>
    <w:rsid w:val="00E7523F"/>
    <w:rsid w:val="00E774F2"/>
    <w:rsid w:val="00E84742"/>
    <w:rsid w:val="00E86A44"/>
    <w:rsid w:val="00E86A66"/>
    <w:rsid w:val="00E9238E"/>
    <w:rsid w:val="00E94D6C"/>
    <w:rsid w:val="00E94FC7"/>
    <w:rsid w:val="00E96F29"/>
    <w:rsid w:val="00E97239"/>
    <w:rsid w:val="00E973CF"/>
    <w:rsid w:val="00EA0ABF"/>
    <w:rsid w:val="00EB0B1F"/>
    <w:rsid w:val="00EB52F9"/>
    <w:rsid w:val="00EB7DE2"/>
    <w:rsid w:val="00EC1300"/>
    <w:rsid w:val="00EC1E3B"/>
    <w:rsid w:val="00EC2498"/>
    <w:rsid w:val="00EC620A"/>
    <w:rsid w:val="00ED08CD"/>
    <w:rsid w:val="00ED0D7D"/>
    <w:rsid w:val="00ED2C11"/>
    <w:rsid w:val="00ED3D9D"/>
    <w:rsid w:val="00EE01C4"/>
    <w:rsid w:val="00EE0F00"/>
    <w:rsid w:val="00EE70CB"/>
    <w:rsid w:val="00EF704E"/>
    <w:rsid w:val="00F04CC4"/>
    <w:rsid w:val="00F1205F"/>
    <w:rsid w:val="00F148D3"/>
    <w:rsid w:val="00F20158"/>
    <w:rsid w:val="00F23638"/>
    <w:rsid w:val="00F274C5"/>
    <w:rsid w:val="00F33638"/>
    <w:rsid w:val="00F33A58"/>
    <w:rsid w:val="00F41649"/>
    <w:rsid w:val="00F44EFA"/>
    <w:rsid w:val="00F52237"/>
    <w:rsid w:val="00F6050C"/>
    <w:rsid w:val="00F70960"/>
    <w:rsid w:val="00F72362"/>
    <w:rsid w:val="00F76631"/>
    <w:rsid w:val="00F807D2"/>
    <w:rsid w:val="00F82072"/>
    <w:rsid w:val="00F84999"/>
    <w:rsid w:val="00F91822"/>
    <w:rsid w:val="00F9244A"/>
    <w:rsid w:val="00FA0C47"/>
    <w:rsid w:val="00FA4C67"/>
    <w:rsid w:val="00FB3EBD"/>
    <w:rsid w:val="00FB7684"/>
    <w:rsid w:val="00FC0982"/>
    <w:rsid w:val="00FC1952"/>
    <w:rsid w:val="00FC4DEE"/>
    <w:rsid w:val="00FD044C"/>
    <w:rsid w:val="00FD0B07"/>
    <w:rsid w:val="00FD1A4E"/>
    <w:rsid w:val="00FD253C"/>
    <w:rsid w:val="00FD2706"/>
    <w:rsid w:val="00FD2DA5"/>
    <w:rsid w:val="00FD57CC"/>
    <w:rsid w:val="00FD6924"/>
    <w:rsid w:val="00FE0CF6"/>
    <w:rsid w:val="00FE1F09"/>
    <w:rsid w:val="00FE7C8E"/>
    <w:rsid w:val="00FF1A4B"/>
    <w:rsid w:val="00FF2624"/>
    <w:rsid w:val="00FF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134C7BB"/>
  <w15:chartTrackingRefBased/>
  <w15:docId w15:val="{862BA96A-3DB2-4577-A186-38934234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5C"/>
    <w:rPr>
      <w:rFonts w:ascii="Arial" w:hAnsi="Arial" w:cs="Courier New"/>
      <w:sz w:val="24"/>
      <w:lang w:eastAsia="en-US"/>
    </w:rPr>
  </w:style>
  <w:style w:type="paragraph" w:styleId="Heading1">
    <w:name w:val="heading 1"/>
    <w:basedOn w:val="BodyText"/>
    <w:next w:val="Normal"/>
    <w:qFormat/>
    <w:rsid w:val="00DC68B6"/>
    <w:pPr>
      <w:keepNext/>
      <w:spacing w:before="360" w:after="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C5C"/>
    <w:pPr>
      <w:jc w:val="center"/>
    </w:pPr>
    <w:rPr>
      <w:rFonts w:cs="Times New Roman"/>
      <w:b/>
      <w:bCs/>
      <w:lang w:val="x-none"/>
    </w:rPr>
  </w:style>
  <w:style w:type="paragraph" w:styleId="Header">
    <w:name w:val="header"/>
    <w:basedOn w:val="Normal"/>
    <w:link w:val="HeaderChar"/>
    <w:rsid w:val="00792C5C"/>
    <w:pPr>
      <w:tabs>
        <w:tab w:val="center" w:pos="4153"/>
        <w:tab w:val="right" w:pos="8306"/>
      </w:tabs>
    </w:pPr>
    <w:rPr>
      <w:rFonts w:cs="Times New Roman"/>
      <w:lang w:val="x-none"/>
    </w:rPr>
  </w:style>
  <w:style w:type="paragraph" w:styleId="Subtitle">
    <w:name w:val="Subtitle"/>
    <w:basedOn w:val="Normal"/>
    <w:qFormat/>
    <w:rsid w:val="00792C5C"/>
    <w:rPr>
      <w:b/>
      <w:bCs/>
    </w:rPr>
  </w:style>
  <w:style w:type="paragraph" w:styleId="FootnoteText">
    <w:name w:val="footnote text"/>
    <w:basedOn w:val="Normal"/>
    <w:semiHidden/>
    <w:rsid w:val="00792C5C"/>
    <w:rPr>
      <w:sz w:val="20"/>
    </w:rPr>
  </w:style>
  <w:style w:type="paragraph" w:styleId="Footer">
    <w:name w:val="footer"/>
    <w:basedOn w:val="Normal"/>
    <w:rsid w:val="00792C5C"/>
    <w:pPr>
      <w:tabs>
        <w:tab w:val="center" w:pos="4153"/>
        <w:tab w:val="right" w:pos="8306"/>
      </w:tabs>
    </w:pPr>
  </w:style>
  <w:style w:type="paragraph" w:styleId="EndnoteText">
    <w:name w:val="endnote text"/>
    <w:basedOn w:val="Normal"/>
    <w:semiHidden/>
    <w:rsid w:val="00792C5C"/>
    <w:rPr>
      <w:sz w:val="20"/>
    </w:rPr>
  </w:style>
  <w:style w:type="character" w:styleId="EndnoteReference">
    <w:name w:val="endnote reference"/>
    <w:semiHidden/>
    <w:rsid w:val="00792C5C"/>
    <w:rPr>
      <w:vertAlign w:val="superscript"/>
    </w:rPr>
  </w:style>
  <w:style w:type="paragraph" w:styleId="BodyText2">
    <w:name w:val="Body Text 2"/>
    <w:basedOn w:val="BodyText"/>
    <w:link w:val="BodyText2Char"/>
    <w:rsid w:val="00DC68B6"/>
    <w:pPr>
      <w:spacing w:before="120" w:after="120"/>
    </w:pPr>
  </w:style>
  <w:style w:type="character" w:styleId="FootnoteReference">
    <w:name w:val="footnote reference"/>
    <w:semiHidden/>
    <w:rsid w:val="00792C5C"/>
    <w:rPr>
      <w:vertAlign w:val="superscript"/>
    </w:rPr>
  </w:style>
  <w:style w:type="character" w:styleId="Hyperlink">
    <w:name w:val="Hyperlink"/>
    <w:rsid w:val="00792C5C"/>
    <w:rPr>
      <w:color w:val="0000FF"/>
      <w:u w:val="single"/>
    </w:rPr>
  </w:style>
  <w:style w:type="paragraph" w:styleId="BodyText">
    <w:name w:val="Body Text"/>
    <w:basedOn w:val="Normal"/>
    <w:link w:val="BodyTextChar"/>
    <w:rsid w:val="00DC68B6"/>
    <w:pPr>
      <w:spacing w:after="240"/>
    </w:pPr>
    <w:rPr>
      <w:rFonts w:cs="Times New Roman"/>
      <w:lang w:val="x-none"/>
    </w:rPr>
  </w:style>
  <w:style w:type="paragraph" w:styleId="BalloonText">
    <w:name w:val="Balloon Text"/>
    <w:basedOn w:val="Normal"/>
    <w:semiHidden/>
    <w:rsid w:val="00792C5C"/>
    <w:rPr>
      <w:rFonts w:ascii="Tahoma" w:hAnsi="Tahoma" w:cs="Tahoma"/>
      <w:sz w:val="16"/>
      <w:szCs w:val="16"/>
    </w:rPr>
  </w:style>
  <w:style w:type="character" w:styleId="CommentReference">
    <w:name w:val="annotation reference"/>
    <w:semiHidden/>
    <w:rsid w:val="00792C5C"/>
    <w:rPr>
      <w:sz w:val="16"/>
      <w:szCs w:val="16"/>
    </w:rPr>
  </w:style>
  <w:style w:type="paragraph" w:styleId="CommentText">
    <w:name w:val="annotation text"/>
    <w:basedOn w:val="Normal"/>
    <w:link w:val="CommentTextChar"/>
    <w:uiPriority w:val="99"/>
    <w:semiHidden/>
    <w:rsid w:val="00792C5C"/>
    <w:rPr>
      <w:rFonts w:cs="Times New Roman"/>
      <w:sz w:val="20"/>
      <w:lang w:val="x-none"/>
    </w:rPr>
  </w:style>
  <w:style w:type="paragraph" w:styleId="CommentSubject">
    <w:name w:val="annotation subject"/>
    <w:basedOn w:val="CommentText"/>
    <w:next w:val="CommentText"/>
    <w:semiHidden/>
    <w:rsid w:val="00792C5C"/>
    <w:rPr>
      <w:b/>
      <w:bCs/>
    </w:rPr>
  </w:style>
  <w:style w:type="character" w:styleId="PageNumber">
    <w:name w:val="page number"/>
    <w:basedOn w:val="DefaultParagraphFont"/>
    <w:rsid w:val="004C25A1"/>
  </w:style>
  <w:style w:type="character" w:styleId="PlaceholderText">
    <w:name w:val="Placeholder Text"/>
    <w:uiPriority w:val="99"/>
    <w:semiHidden/>
    <w:rsid w:val="00F33A58"/>
    <w:rPr>
      <w:color w:val="808080"/>
    </w:rPr>
  </w:style>
  <w:style w:type="character" w:customStyle="1" w:styleId="BodyTextChar">
    <w:name w:val="Body Text Char"/>
    <w:link w:val="BodyText"/>
    <w:rsid w:val="006C22AE"/>
    <w:rPr>
      <w:rFonts w:ascii="Arial" w:hAnsi="Arial" w:cs="Arial"/>
      <w:sz w:val="24"/>
      <w:lang w:eastAsia="en-US"/>
    </w:rPr>
  </w:style>
  <w:style w:type="paragraph" w:styleId="ListParagraph">
    <w:name w:val="List Paragraph"/>
    <w:basedOn w:val="Normal"/>
    <w:uiPriority w:val="34"/>
    <w:qFormat/>
    <w:rsid w:val="00CD1BCF"/>
    <w:pPr>
      <w:ind w:left="720"/>
      <w:contextualSpacing/>
    </w:pPr>
  </w:style>
  <w:style w:type="table" w:styleId="TableGrid">
    <w:name w:val="Table Grid"/>
    <w:basedOn w:val="TableNormal"/>
    <w:rsid w:val="00CD1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6169DF"/>
    <w:rPr>
      <w:rFonts w:ascii="Arial" w:hAnsi="Arial" w:cs="Courier New"/>
      <w:lang w:eastAsia="en-US"/>
    </w:rPr>
  </w:style>
  <w:style w:type="paragraph" w:styleId="DocumentMap">
    <w:name w:val="Document Map"/>
    <w:basedOn w:val="Normal"/>
    <w:link w:val="DocumentMapChar"/>
    <w:rsid w:val="000F549C"/>
    <w:rPr>
      <w:rFonts w:ascii="Tahoma" w:hAnsi="Tahoma" w:cs="Times New Roman"/>
      <w:sz w:val="16"/>
      <w:szCs w:val="16"/>
      <w:lang w:val="x-none"/>
    </w:rPr>
  </w:style>
  <w:style w:type="character" w:customStyle="1" w:styleId="DocumentMapChar">
    <w:name w:val="Document Map Char"/>
    <w:link w:val="DocumentMap"/>
    <w:rsid w:val="000F549C"/>
    <w:rPr>
      <w:rFonts w:ascii="Tahoma" w:hAnsi="Tahoma" w:cs="Tahoma"/>
      <w:sz w:val="16"/>
      <w:szCs w:val="16"/>
      <w:lang w:eastAsia="en-US"/>
    </w:rPr>
  </w:style>
  <w:style w:type="paragraph" w:customStyle="1" w:styleId="Paragraph">
    <w:name w:val="Paragraph"/>
    <w:basedOn w:val="Normal"/>
    <w:uiPriority w:val="4"/>
    <w:qFormat/>
    <w:rsid w:val="000F549C"/>
    <w:pPr>
      <w:numPr>
        <w:numId w:val="15"/>
      </w:numPr>
      <w:spacing w:before="240" w:after="240" w:line="276" w:lineRule="auto"/>
      <w:ind w:left="709" w:hanging="709"/>
    </w:pPr>
    <w:rPr>
      <w:rFonts w:cs="Times New Roman"/>
      <w:szCs w:val="24"/>
      <w:lang w:eastAsia="en-GB"/>
    </w:rPr>
  </w:style>
  <w:style w:type="paragraph" w:customStyle="1" w:styleId="NICEnormal">
    <w:name w:val="NICE normal"/>
    <w:rsid w:val="007F3F09"/>
    <w:pPr>
      <w:spacing w:after="240" w:line="360" w:lineRule="auto"/>
    </w:pPr>
    <w:rPr>
      <w:rFonts w:ascii="Arial" w:hAnsi="Arial"/>
      <w:sz w:val="24"/>
      <w:szCs w:val="24"/>
      <w:lang w:val="en-US" w:eastAsia="en-US"/>
    </w:rPr>
  </w:style>
  <w:style w:type="character" w:customStyle="1" w:styleId="TitleChar">
    <w:name w:val="Title Char"/>
    <w:link w:val="Title"/>
    <w:rsid w:val="00230DA7"/>
    <w:rPr>
      <w:rFonts w:ascii="Arial" w:hAnsi="Arial" w:cs="Courier New"/>
      <w:b/>
      <w:bCs/>
      <w:sz w:val="24"/>
      <w:lang w:eastAsia="en-US"/>
    </w:rPr>
  </w:style>
  <w:style w:type="character" w:customStyle="1" w:styleId="HeaderChar">
    <w:name w:val="Header Char"/>
    <w:link w:val="Header"/>
    <w:rsid w:val="00230DA7"/>
    <w:rPr>
      <w:rFonts w:ascii="Arial" w:hAnsi="Arial" w:cs="Courier New"/>
      <w:sz w:val="24"/>
      <w:lang w:eastAsia="en-US"/>
    </w:rPr>
  </w:style>
  <w:style w:type="character" w:customStyle="1" w:styleId="BodyText2Char">
    <w:name w:val="Body Text 2 Char"/>
    <w:link w:val="BodyText2"/>
    <w:rsid w:val="00230DA7"/>
    <w:rPr>
      <w:rFonts w:ascii="Arial" w:hAnsi="Arial"/>
      <w:sz w:val="24"/>
      <w:lang w:eastAsia="en-US"/>
    </w:rPr>
  </w:style>
  <w:style w:type="character" w:styleId="FollowedHyperlink">
    <w:name w:val="FollowedHyperlink"/>
    <w:rsid w:val="00170A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7004">
      <w:bodyDiv w:val="1"/>
      <w:marLeft w:val="0"/>
      <w:marRight w:val="0"/>
      <w:marTop w:val="0"/>
      <w:marBottom w:val="0"/>
      <w:divBdr>
        <w:top w:val="none" w:sz="0" w:space="0" w:color="auto"/>
        <w:left w:val="none" w:sz="0" w:space="0" w:color="auto"/>
        <w:bottom w:val="none" w:sz="0" w:space="0" w:color="auto"/>
        <w:right w:val="none" w:sz="0" w:space="0" w:color="auto"/>
      </w:divBdr>
    </w:div>
    <w:div w:id="184440044">
      <w:bodyDiv w:val="1"/>
      <w:marLeft w:val="0"/>
      <w:marRight w:val="0"/>
      <w:marTop w:val="0"/>
      <w:marBottom w:val="0"/>
      <w:divBdr>
        <w:top w:val="none" w:sz="0" w:space="0" w:color="auto"/>
        <w:left w:val="none" w:sz="0" w:space="0" w:color="auto"/>
        <w:bottom w:val="none" w:sz="0" w:space="0" w:color="auto"/>
        <w:right w:val="none" w:sz="0" w:space="0" w:color="auto"/>
      </w:divBdr>
    </w:div>
    <w:div w:id="215437193">
      <w:bodyDiv w:val="1"/>
      <w:marLeft w:val="0"/>
      <w:marRight w:val="0"/>
      <w:marTop w:val="0"/>
      <w:marBottom w:val="0"/>
      <w:divBdr>
        <w:top w:val="none" w:sz="0" w:space="0" w:color="auto"/>
        <w:left w:val="none" w:sz="0" w:space="0" w:color="auto"/>
        <w:bottom w:val="none" w:sz="0" w:space="0" w:color="auto"/>
        <w:right w:val="none" w:sz="0" w:space="0" w:color="auto"/>
      </w:divBdr>
    </w:div>
    <w:div w:id="227620738">
      <w:bodyDiv w:val="1"/>
      <w:marLeft w:val="0"/>
      <w:marRight w:val="0"/>
      <w:marTop w:val="0"/>
      <w:marBottom w:val="0"/>
      <w:divBdr>
        <w:top w:val="none" w:sz="0" w:space="0" w:color="auto"/>
        <w:left w:val="none" w:sz="0" w:space="0" w:color="auto"/>
        <w:bottom w:val="none" w:sz="0" w:space="0" w:color="auto"/>
        <w:right w:val="none" w:sz="0" w:space="0" w:color="auto"/>
      </w:divBdr>
    </w:div>
    <w:div w:id="380598941">
      <w:bodyDiv w:val="1"/>
      <w:marLeft w:val="0"/>
      <w:marRight w:val="0"/>
      <w:marTop w:val="0"/>
      <w:marBottom w:val="0"/>
      <w:divBdr>
        <w:top w:val="none" w:sz="0" w:space="0" w:color="auto"/>
        <w:left w:val="none" w:sz="0" w:space="0" w:color="auto"/>
        <w:bottom w:val="none" w:sz="0" w:space="0" w:color="auto"/>
        <w:right w:val="none" w:sz="0" w:space="0" w:color="auto"/>
      </w:divBdr>
    </w:div>
    <w:div w:id="491414565">
      <w:bodyDiv w:val="1"/>
      <w:marLeft w:val="0"/>
      <w:marRight w:val="0"/>
      <w:marTop w:val="0"/>
      <w:marBottom w:val="0"/>
      <w:divBdr>
        <w:top w:val="none" w:sz="0" w:space="0" w:color="auto"/>
        <w:left w:val="none" w:sz="0" w:space="0" w:color="auto"/>
        <w:bottom w:val="none" w:sz="0" w:space="0" w:color="auto"/>
        <w:right w:val="none" w:sz="0" w:space="0" w:color="auto"/>
      </w:divBdr>
    </w:div>
    <w:div w:id="509297236">
      <w:bodyDiv w:val="1"/>
      <w:marLeft w:val="0"/>
      <w:marRight w:val="0"/>
      <w:marTop w:val="0"/>
      <w:marBottom w:val="0"/>
      <w:divBdr>
        <w:top w:val="none" w:sz="0" w:space="0" w:color="auto"/>
        <w:left w:val="none" w:sz="0" w:space="0" w:color="auto"/>
        <w:bottom w:val="none" w:sz="0" w:space="0" w:color="auto"/>
        <w:right w:val="none" w:sz="0" w:space="0" w:color="auto"/>
      </w:divBdr>
    </w:div>
    <w:div w:id="604115629">
      <w:bodyDiv w:val="1"/>
      <w:marLeft w:val="0"/>
      <w:marRight w:val="0"/>
      <w:marTop w:val="0"/>
      <w:marBottom w:val="0"/>
      <w:divBdr>
        <w:top w:val="none" w:sz="0" w:space="0" w:color="auto"/>
        <w:left w:val="none" w:sz="0" w:space="0" w:color="auto"/>
        <w:bottom w:val="none" w:sz="0" w:space="0" w:color="auto"/>
        <w:right w:val="none" w:sz="0" w:space="0" w:color="auto"/>
      </w:divBdr>
    </w:div>
    <w:div w:id="717978452">
      <w:bodyDiv w:val="1"/>
      <w:marLeft w:val="0"/>
      <w:marRight w:val="0"/>
      <w:marTop w:val="0"/>
      <w:marBottom w:val="0"/>
      <w:divBdr>
        <w:top w:val="none" w:sz="0" w:space="0" w:color="auto"/>
        <w:left w:val="none" w:sz="0" w:space="0" w:color="auto"/>
        <w:bottom w:val="none" w:sz="0" w:space="0" w:color="auto"/>
        <w:right w:val="none" w:sz="0" w:space="0" w:color="auto"/>
      </w:divBdr>
    </w:div>
    <w:div w:id="753093834">
      <w:bodyDiv w:val="1"/>
      <w:marLeft w:val="0"/>
      <w:marRight w:val="0"/>
      <w:marTop w:val="0"/>
      <w:marBottom w:val="0"/>
      <w:divBdr>
        <w:top w:val="none" w:sz="0" w:space="0" w:color="auto"/>
        <w:left w:val="none" w:sz="0" w:space="0" w:color="auto"/>
        <w:bottom w:val="none" w:sz="0" w:space="0" w:color="auto"/>
        <w:right w:val="none" w:sz="0" w:space="0" w:color="auto"/>
      </w:divBdr>
    </w:div>
    <w:div w:id="1015767959">
      <w:bodyDiv w:val="1"/>
      <w:marLeft w:val="0"/>
      <w:marRight w:val="0"/>
      <w:marTop w:val="0"/>
      <w:marBottom w:val="0"/>
      <w:divBdr>
        <w:top w:val="none" w:sz="0" w:space="0" w:color="auto"/>
        <w:left w:val="none" w:sz="0" w:space="0" w:color="auto"/>
        <w:bottom w:val="none" w:sz="0" w:space="0" w:color="auto"/>
        <w:right w:val="none" w:sz="0" w:space="0" w:color="auto"/>
      </w:divBdr>
    </w:div>
    <w:div w:id="1144740001">
      <w:bodyDiv w:val="1"/>
      <w:marLeft w:val="0"/>
      <w:marRight w:val="0"/>
      <w:marTop w:val="0"/>
      <w:marBottom w:val="0"/>
      <w:divBdr>
        <w:top w:val="none" w:sz="0" w:space="0" w:color="auto"/>
        <w:left w:val="none" w:sz="0" w:space="0" w:color="auto"/>
        <w:bottom w:val="none" w:sz="0" w:space="0" w:color="auto"/>
        <w:right w:val="none" w:sz="0" w:space="0" w:color="auto"/>
      </w:divBdr>
    </w:div>
    <w:div w:id="1214734801">
      <w:bodyDiv w:val="1"/>
      <w:marLeft w:val="0"/>
      <w:marRight w:val="0"/>
      <w:marTop w:val="0"/>
      <w:marBottom w:val="0"/>
      <w:divBdr>
        <w:top w:val="none" w:sz="0" w:space="0" w:color="auto"/>
        <w:left w:val="none" w:sz="0" w:space="0" w:color="auto"/>
        <w:bottom w:val="none" w:sz="0" w:space="0" w:color="auto"/>
        <w:right w:val="none" w:sz="0" w:space="0" w:color="auto"/>
      </w:divBdr>
    </w:div>
    <w:div w:id="1247035124">
      <w:bodyDiv w:val="1"/>
      <w:marLeft w:val="0"/>
      <w:marRight w:val="0"/>
      <w:marTop w:val="0"/>
      <w:marBottom w:val="0"/>
      <w:divBdr>
        <w:top w:val="none" w:sz="0" w:space="0" w:color="auto"/>
        <w:left w:val="none" w:sz="0" w:space="0" w:color="auto"/>
        <w:bottom w:val="none" w:sz="0" w:space="0" w:color="auto"/>
        <w:right w:val="none" w:sz="0" w:space="0" w:color="auto"/>
      </w:divBdr>
    </w:div>
    <w:div w:id="1312054168">
      <w:bodyDiv w:val="1"/>
      <w:marLeft w:val="0"/>
      <w:marRight w:val="0"/>
      <w:marTop w:val="0"/>
      <w:marBottom w:val="0"/>
      <w:divBdr>
        <w:top w:val="none" w:sz="0" w:space="0" w:color="auto"/>
        <w:left w:val="none" w:sz="0" w:space="0" w:color="auto"/>
        <w:bottom w:val="none" w:sz="0" w:space="0" w:color="auto"/>
        <w:right w:val="none" w:sz="0" w:space="0" w:color="auto"/>
      </w:divBdr>
    </w:div>
    <w:div w:id="1378360923">
      <w:bodyDiv w:val="1"/>
      <w:marLeft w:val="0"/>
      <w:marRight w:val="0"/>
      <w:marTop w:val="0"/>
      <w:marBottom w:val="0"/>
      <w:divBdr>
        <w:top w:val="none" w:sz="0" w:space="0" w:color="auto"/>
        <w:left w:val="none" w:sz="0" w:space="0" w:color="auto"/>
        <w:bottom w:val="none" w:sz="0" w:space="0" w:color="auto"/>
        <w:right w:val="none" w:sz="0" w:space="0" w:color="auto"/>
      </w:divBdr>
    </w:div>
    <w:div w:id="1541937604">
      <w:bodyDiv w:val="1"/>
      <w:marLeft w:val="0"/>
      <w:marRight w:val="0"/>
      <w:marTop w:val="0"/>
      <w:marBottom w:val="0"/>
      <w:divBdr>
        <w:top w:val="none" w:sz="0" w:space="0" w:color="auto"/>
        <w:left w:val="none" w:sz="0" w:space="0" w:color="auto"/>
        <w:bottom w:val="none" w:sz="0" w:space="0" w:color="auto"/>
        <w:right w:val="none" w:sz="0" w:space="0" w:color="auto"/>
      </w:divBdr>
    </w:div>
    <w:div w:id="1580098192">
      <w:bodyDiv w:val="1"/>
      <w:marLeft w:val="0"/>
      <w:marRight w:val="0"/>
      <w:marTop w:val="0"/>
      <w:marBottom w:val="0"/>
      <w:divBdr>
        <w:top w:val="none" w:sz="0" w:space="0" w:color="auto"/>
        <w:left w:val="none" w:sz="0" w:space="0" w:color="auto"/>
        <w:bottom w:val="none" w:sz="0" w:space="0" w:color="auto"/>
        <w:right w:val="none" w:sz="0" w:space="0" w:color="auto"/>
      </w:divBdr>
    </w:div>
    <w:div w:id="1700622303">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890023946">
      <w:bodyDiv w:val="1"/>
      <w:marLeft w:val="0"/>
      <w:marRight w:val="0"/>
      <w:marTop w:val="0"/>
      <w:marBottom w:val="0"/>
      <w:divBdr>
        <w:top w:val="none" w:sz="0" w:space="0" w:color="auto"/>
        <w:left w:val="none" w:sz="0" w:space="0" w:color="auto"/>
        <w:bottom w:val="none" w:sz="0" w:space="0" w:color="auto"/>
        <w:right w:val="none" w:sz="0" w:space="0" w:color="auto"/>
      </w:divBdr>
    </w:div>
    <w:div w:id="1981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9/chapter/the-reference-case" TargetMode="External"/><Relationship Id="rId13" Type="http://schemas.openxmlformats.org/officeDocument/2006/relationships/hyperlink" Target="https://www.nice.org.uk/guidance/indevelopment/gid-ta10148" TargetMode="External"/><Relationship Id="rId18" Type="http://schemas.openxmlformats.org/officeDocument/2006/relationships/hyperlink" Target="https://www.gov.uk/government/publications/the-national-cancer-strategy-4th-annual-report" TargetMode="External"/><Relationship Id="rId26" Type="http://schemas.openxmlformats.org/officeDocument/2006/relationships/hyperlink" Target="http://www.cancerresearchuk.org/health-professional/cancer-statistics/statistics-by-cancer-type/lung-cancer/survival"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153603/dh_128690.pdf" TargetMode="External"/><Relationship Id="rId7" Type="http://schemas.openxmlformats.org/officeDocument/2006/relationships/endnotes" Target="endnotes.xml"/><Relationship Id="rId12" Type="http://schemas.openxmlformats.org/officeDocument/2006/relationships/hyperlink" Target="https://www.nice.org.uk/guidance/ta447" TargetMode="External"/><Relationship Id="rId17" Type="http://schemas.openxmlformats.org/officeDocument/2006/relationships/hyperlink" Target="https://pathways.nice.org.uk/pathways/lung-cancer" TargetMode="External"/><Relationship Id="rId25" Type="http://schemas.openxmlformats.org/officeDocument/2006/relationships/hyperlink" Target="https://www.rcplondon.ac.uk/projects/outputs/nlca-annual-report-2016" TargetMode="External"/><Relationship Id="rId2" Type="http://schemas.openxmlformats.org/officeDocument/2006/relationships/numbering" Target="numbering.xml"/><Relationship Id="rId16" Type="http://schemas.openxmlformats.org/officeDocument/2006/relationships/hyperlink" Target="https://www.nice.org.uk/guidance/qs17" TargetMode="External"/><Relationship Id="rId20" Type="http://schemas.openxmlformats.org/officeDocument/2006/relationships/hyperlink" Target="https://www.gov.uk/government/publications/nhs-outcomes-framework-2016-to-20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02" TargetMode="External"/><Relationship Id="rId24" Type="http://schemas.openxmlformats.org/officeDocument/2006/relationships/hyperlink" Target="http://www.cancerresearchuk.org/health-professional/cancer-statistics/statistics-by-cancer-type/lung-cancer/incidence" TargetMode="External"/><Relationship Id="rId5" Type="http://schemas.openxmlformats.org/officeDocument/2006/relationships/webSettings" Target="webSettings.xml"/><Relationship Id="rId15" Type="http://schemas.openxmlformats.org/officeDocument/2006/relationships/hyperlink" Target="https://www.nice.org.uk/guidance/ipg469" TargetMode="External"/><Relationship Id="rId23" Type="http://schemas.openxmlformats.org/officeDocument/2006/relationships/hyperlink" Target="https://pathways.nice.org.uk/pathways/lung-cancer" TargetMode="External"/><Relationship Id="rId28" Type="http://schemas.openxmlformats.org/officeDocument/2006/relationships/footer" Target="footer1.xml"/><Relationship Id="rId10" Type="http://schemas.openxmlformats.org/officeDocument/2006/relationships/hyperlink" Target="https://www.nice.org.uk/guidance/ta190" TargetMode="External"/><Relationship Id="rId19" Type="http://schemas.openxmlformats.org/officeDocument/2006/relationships/hyperlink" Target="https://www.england.nhs.uk/commissioning/wp-content/uploads/sites/12/2016/06/pss-manual-may16.pdf" TargetMode="External"/><Relationship Id="rId4" Type="http://schemas.openxmlformats.org/officeDocument/2006/relationships/settings" Target="settings.xml"/><Relationship Id="rId9" Type="http://schemas.openxmlformats.org/officeDocument/2006/relationships/hyperlink" Target="https://www.nice.org.uk/guidance/ta181" TargetMode="External"/><Relationship Id="rId14" Type="http://schemas.openxmlformats.org/officeDocument/2006/relationships/hyperlink" Target="https://www.nice.org.uk/guidance/CG121" TargetMode="External"/><Relationship Id="rId22" Type="http://schemas.openxmlformats.org/officeDocument/2006/relationships/hyperlink" Target="https://www.england.nhs.uk/wp-content/uploads/2016/04/cancer-guid-v1.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4270-6125-42C6-9B46-00F44DDE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B300CE68</Template>
  <TotalTime>0</TotalTime>
  <Pages>7</Pages>
  <Words>1698</Words>
  <Characters>11940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13611</CharactersWithSpaces>
  <SharedDoc>false</SharedDoc>
  <HLinks>
    <vt:vector size="54" baseType="variant">
      <vt:variant>
        <vt:i4>2818088</vt:i4>
      </vt:variant>
      <vt:variant>
        <vt:i4>198</vt:i4>
      </vt:variant>
      <vt:variant>
        <vt:i4>0</vt:i4>
      </vt:variant>
      <vt:variant>
        <vt:i4>5</vt:i4>
      </vt:variant>
      <vt:variant>
        <vt:lpwstr>http://www.nice.org.uk/article/pmg19/chapter/1-Introduction</vt:lpwstr>
      </vt:variant>
      <vt:variant>
        <vt:lpwstr/>
      </vt:variant>
      <vt:variant>
        <vt:i4>2818088</vt:i4>
      </vt:variant>
      <vt:variant>
        <vt:i4>195</vt:i4>
      </vt:variant>
      <vt:variant>
        <vt:i4>0</vt:i4>
      </vt:variant>
      <vt:variant>
        <vt:i4>5</vt:i4>
      </vt:variant>
      <vt:variant>
        <vt:lpwstr>http://www.nice.org.uk/article/pmg19/chapter/1-Introduction</vt:lpwstr>
      </vt:variant>
      <vt:variant>
        <vt:lpwstr/>
      </vt:variant>
      <vt:variant>
        <vt:i4>3080289</vt:i4>
      </vt:variant>
      <vt:variant>
        <vt:i4>192</vt:i4>
      </vt:variant>
      <vt:variant>
        <vt:i4>0</vt:i4>
      </vt:variant>
      <vt:variant>
        <vt:i4>5</vt:i4>
      </vt:variant>
      <vt:variant>
        <vt:lpwstr>https://www.nice.org.uk/about/what-we-do/our-programmes/nice-guidance/nice-technology-appraisal-guidance/abbreviated-technology-appraisal-process-consultation</vt:lpwstr>
      </vt:variant>
      <vt:variant>
        <vt:lpwstr/>
      </vt:variant>
      <vt:variant>
        <vt:i4>2818088</vt:i4>
      </vt:variant>
      <vt:variant>
        <vt:i4>189</vt:i4>
      </vt:variant>
      <vt:variant>
        <vt:i4>0</vt:i4>
      </vt:variant>
      <vt:variant>
        <vt:i4>5</vt:i4>
      </vt:variant>
      <vt:variant>
        <vt:lpwstr>http://www.nice.org.uk/article/pmg19/chapter/1-Introduction</vt:lpwstr>
      </vt:variant>
      <vt:variant>
        <vt:lpwstr/>
      </vt:variant>
      <vt:variant>
        <vt:i4>7405605</vt:i4>
      </vt:variant>
      <vt:variant>
        <vt:i4>156</vt:i4>
      </vt:variant>
      <vt:variant>
        <vt:i4>0</vt:i4>
      </vt:variant>
      <vt:variant>
        <vt:i4>5</vt:i4>
      </vt:variant>
      <vt:variant>
        <vt:lpwstr>https://www.gov.uk/government/publications/nhs-outcomes-framework-2016-to-2017</vt:lpwstr>
      </vt:variant>
      <vt:variant>
        <vt:lpwstr/>
      </vt:variant>
      <vt:variant>
        <vt:i4>5963863</vt:i4>
      </vt:variant>
      <vt:variant>
        <vt:i4>147</vt:i4>
      </vt:variant>
      <vt:variant>
        <vt:i4>0</vt:i4>
      </vt:variant>
      <vt:variant>
        <vt:i4>5</vt:i4>
      </vt:variant>
      <vt:variant>
        <vt:lpwstr>https://www.england.nhs.uk/commissioning/wp-content/uploads/sites/12/2016/06/pss-manual-may16.pdf</vt:lpwstr>
      </vt:variant>
      <vt:variant>
        <vt:lpwstr/>
      </vt:variant>
      <vt:variant>
        <vt:i4>5308422</vt:i4>
      </vt:variant>
      <vt:variant>
        <vt:i4>141</vt:i4>
      </vt:variant>
      <vt:variant>
        <vt:i4>0</vt:i4>
      </vt:variant>
      <vt:variant>
        <vt:i4>5</vt:i4>
      </vt:variant>
      <vt:variant>
        <vt:lpwstr>http://pathways.nice.org.uk/</vt:lpwstr>
      </vt:variant>
      <vt:variant>
        <vt:lpwstr/>
      </vt:variant>
      <vt:variant>
        <vt:i4>4456532</vt:i4>
      </vt:variant>
      <vt:variant>
        <vt:i4>135</vt:i4>
      </vt:variant>
      <vt:variant>
        <vt:i4>0</vt:i4>
      </vt:variant>
      <vt:variant>
        <vt:i4>5</vt:i4>
      </vt:variant>
      <vt:variant>
        <vt:lpwstr>http://www.nice.org.uk/guidance/qualitystandards/qualitystandards.jsp</vt:lpwstr>
      </vt:variant>
      <vt:variant>
        <vt:lpwstr/>
      </vt:variant>
      <vt:variant>
        <vt:i4>720911</vt:i4>
      </vt:variant>
      <vt:variant>
        <vt:i4>108</vt:i4>
      </vt:variant>
      <vt:variant>
        <vt:i4>0</vt:i4>
      </vt:variant>
      <vt:variant>
        <vt:i4>5</vt:i4>
      </vt:variant>
      <vt:variant>
        <vt:lpwstr>http://publications.nice.org.uk/guide-to-the-methods-of-technology-appraisal-2013-pmg9/the-reference-case</vt:lpwstr>
      </vt:variant>
      <vt:variant>
        <vt:lpwstr>companion-diagnostics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madhemar</dc:creator>
  <cp:keywords/>
  <cp:lastModifiedBy>Kate Moore</cp:lastModifiedBy>
  <cp:revision>2</cp:revision>
  <cp:lastPrinted>2017-03-01T09:26:00Z</cp:lastPrinted>
  <dcterms:created xsi:type="dcterms:W3CDTF">2018-04-24T13:35:00Z</dcterms:created>
  <dcterms:modified xsi:type="dcterms:W3CDTF">2018-04-24T13:35:00Z</dcterms:modified>
</cp:coreProperties>
</file>